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B218" w14:textId="77777777" w:rsidR="00301C8A" w:rsidRDefault="00CF49DE" w:rsidP="00301C8A">
      <w:pPr>
        <w:pStyle w:val="Heading1"/>
        <w:spacing w:before="2040"/>
      </w:pPr>
      <w:r>
        <w:rPr>
          <w:rFonts w:eastAsia="Times New Roman" w:cs="Times New Roman"/>
          <w:noProof/>
          <w:kern w:val="0"/>
          <w:sz w:val="80"/>
          <w:szCs w:val="80"/>
          <w:lang w:eastAsia="en-AU"/>
        </w:rPr>
        <w:t>Regulated Risk Factors</w:t>
      </w:r>
      <w:r w:rsidR="008F2EA0" w:rsidRPr="00A76390">
        <w:rPr>
          <w:rFonts w:eastAsia="Times New Roman" w:cs="Times New Roman"/>
          <w:noProof/>
          <w:kern w:val="0"/>
          <w:sz w:val="80"/>
          <w:szCs w:val="80"/>
          <w:lang w:eastAsia="en-AU"/>
        </w:rPr>
        <w:t xml:space="preserve"> Risk Assessment Template</w:t>
      </w:r>
    </w:p>
    <w:p w14:paraId="4EF62956" w14:textId="02E6EA8D" w:rsidR="00764D6A" w:rsidRPr="00301C8A" w:rsidRDefault="00301C8A" w:rsidP="00301C8A">
      <w:pPr>
        <w:pStyle w:val="Heading1"/>
        <w:spacing w:before="2040"/>
        <w:rPr>
          <w:rFonts w:eastAsia="Times New Roman" w:cs="Times New Roman"/>
          <w:noProof/>
          <w:kern w:val="0"/>
          <w:sz w:val="80"/>
          <w:szCs w:val="80"/>
          <w:lang w:eastAsia="en-AU"/>
        </w:rPr>
      </w:pPr>
      <w:r w:rsidRPr="00301C8A">
        <w:rPr>
          <w:rFonts w:eastAsia="Times New Roman" w:cs="Times New Roman"/>
          <w:noProof/>
          <w:kern w:val="0"/>
          <w:sz w:val="80"/>
          <w:szCs w:val="80"/>
          <w:lang w:eastAsia="en-AU"/>
        </w:rPr>
        <w:t>f</w:t>
      </w:r>
      <w:r w:rsidR="00CF49DE" w:rsidRPr="00301C8A">
        <w:rPr>
          <w:rFonts w:eastAsia="Times New Roman" w:cs="Times New Roman"/>
          <w:noProof/>
          <w:kern w:val="0"/>
          <w:sz w:val="80"/>
          <w:szCs w:val="80"/>
          <w:lang w:eastAsia="en-AU"/>
        </w:rPr>
        <w:t xml:space="preserve">or </w:t>
      </w:r>
      <w:r>
        <w:rPr>
          <w:rFonts w:eastAsia="Times New Roman" w:cs="Times New Roman"/>
          <w:noProof/>
          <w:kern w:val="0"/>
          <w:sz w:val="80"/>
          <w:szCs w:val="80"/>
          <w:lang w:eastAsia="en-AU"/>
        </w:rPr>
        <w:t>P</w:t>
      </w:r>
      <w:r w:rsidR="00CF49DE" w:rsidRPr="00301C8A">
        <w:rPr>
          <w:rFonts w:eastAsia="Times New Roman" w:cs="Times New Roman"/>
          <w:noProof/>
          <w:kern w:val="0"/>
          <w:sz w:val="80"/>
          <w:szCs w:val="80"/>
          <w:lang w:eastAsia="en-AU"/>
        </w:rPr>
        <w:t>rocessors</w:t>
      </w:r>
    </w:p>
    <w:p w14:paraId="0FE50D4C" w14:textId="72BDAF68" w:rsidR="008F2EA0" w:rsidRPr="008F2EA0" w:rsidRDefault="008F2EA0" w:rsidP="008F2EA0">
      <w:r>
        <w:t>V</w:t>
      </w:r>
      <w:r w:rsidR="00301C8A">
        <w:t>ersion 2</w:t>
      </w:r>
      <w:r>
        <w:t xml:space="preserve"> September 2023</w:t>
      </w:r>
    </w:p>
    <w:p w14:paraId="1AE59011" w14:textId="05812DF4" w:rsidR="00764D6A" w:rsidRPr="005D3790" w:rsidRDefault="00764D6A" w:rsidP="00C84903">
      <w:pPr>
        <w:pStyle w:val="AuthorOrganisationAffiliation"/>
        <w:tabs>
          <w:tab w:val="right" w:pos="9070"/>
        </w:tabs>
      </w:pPr>
    </w:p>
    <w:p w14:paraId="73D49E42" w14:textId="77777777" w:rsidR="00764D6A" w:rsidRDefault="00E91D72">
      <w:pPr>
        <w:pStyle w:val="Normalsmall"/>
      </w:pPr>
      <w:r>
        <w:br w:type="page"/>
      </w:r>
      <w:r>
        <w:lastRenderedPageBreak/>
        <w:t xml:space="preserve">© Commonwealth of Australia </w:t>
      </w:r>
      <w:r w:rsidR="00B97E61">
        <w:t>202</w:t>
      </w:r>
      <w:r w:rsidR="005C36F6">
        <w:t>3</w:t>
      </w:r>
    </w:p>
    <w:p w14:paraId="3EC8521F" w14:textId="77777777" w:rsidR="00764D6A" w:rsidRDefault="00E91D72">
      <w:pPr>
        <w:pStyle w:val="Normalsmall"/>
        <w:rPr>
          <w:rStyle w:val="Strong"/>
        </w:rPr>
      </w:pPr>
      <w:r>
        <w:rPr>
          <w:rStyle w:val="Strong"/>
        </w:rPr>
        <w:t>Ownership of intellectual property rights</w:t>
      </w:r>
    </w:p>
    <w:p w14:paraId="26034AC0"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7577945" w14:textId="77777777" w:rsidR="00764D6A" w:rsidRDefault="00E91D72">
      <w:pPr>
        <w:pStyle w:val="Normalsmall"/>
        <w:rPr>
          <w:rStyle w:val="Strong"/>
        </w:rPr>
      </w:pPr>
      <w:r>
        <w:rPr>
          <w:rStyle w:val="Strong"/>
        </w:rPr>
        <w:t>Creative Commons licence</w:t>
      </w:r>
    </w:p>
    <w:p w14:paraId="21D43DE2"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6656DD91" w14:textId="77777777" w:rsidR="00764D6A" w:rsidRPr="00364A4A" w:rsidRDefault="00E91D72">
      <w:pPr>
        <w:pStyle w:val="Normalsmall"/>
      </w:pPr>
      <w:r w:rsidRPr="00364A4A">
        <w:rPr>
          <w:noProof/>
          <w:lang w:eastAsia="en-AU"/>
        </w:rPr>
        <w:drawing>
          <wp:inline distT="0" distB="0" distL="0" distR="0" wp14:anchorId="26056E29" wp14:editId="395FEC58">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D7EF50B" w14:textId="77777777" w:rsidR="00764D6A" w:rsidRPr="00364A4A" w:rsidRDefault="00E91D72">
      <w:pPr>
        <w:pStyle w:val="Normalsmall"/>
        <w:rPr>
          <w:rStyle w:val="Strong"/>
        </w:rPr>
      </w:pPr>
      <w:r w:rsidRPr="00364A4A">
        <w:rPr>
          <w:rStyle w:val="Strong"/>
        </w:rPr>
        <w:t>Cataloguing data</w:t>
      </w:r>
    </w:p>
    <w:p w14:paraId="7A8B7A03" w14:textId="1C3C8B5F" w:rsidR="00764D6A" w:rsidRDefault="00E91D72">
      <w:pPr>
        <w:pStyle w:val="Normalsmall"/>
      </w:pPr>
      <w:r w:rsidRPr="00364A4A">
        <w:t xml:space="preserve">This publication (and any material sourced from it) should be attributed </w:t>
      </w:r>
      <w:r w:rsidRPr="008F2EA0">
        <w:t xml:space="preserve">as: </w:t>
      </w:r>
      <w:r w:rsidR="009D5007" w:rsidRPr="008F2EA0">
        <w:t>DA</w:t>
      </w:r>
      <w:r w:rsidR="00DE0AAE" w:rsidRPr="008F2EA0">
        <w:t>FF</w:t>
      </w:r>
      <w:r w:rsidR="00B97E61" w:rsidRPr="008F2EA0">
        <w:t xml:space="preserve"> 202</w:t>
      </w:r>
      <w:r w:rsidR="005C36F6" w:rsidRPr="008F2EA0">
        <w:t>3</w:t>
      </w:r>
      <w:r w:rsidRPr="008F2EA0">
        <w:t xml:space="preserve">, </w:t>
      </w:r>
      <w:r w:rsidR="008F2EA0" w:rsidRPr="008F2EA0">
        <w:rPr>
          <w:i/>
          <w:iCs/>
        </w:rPr>
        <w:t>Timber Legality Framework Risk Assessment Template</w:t>
      </w:r>
      <w:r w:rsidRPr="008F2EA0">
        <w:t xml:space="preserve">, </w:t>
      </w:r>
      <w:r w:rsidR="00DE0AAE" w:rsidRPr="008F2EA0">
        <w:t>Department of Agriculture, Fisheries and Forestry</w:t>
      </w:r>
      <w:r w:rsidRPr="008F2EA0">
        <w:t xml:space="preserve">, Canberra, </w:t>
      </w:r>
      <w:r w:rsidR="008F2EA0" w:rsidRPr="008F2EA0">
        <w:t>September</w:t>
      </w:r>
      <w:r w:rsidRPr="008F2EA0">
        <w:t>. CC</w:t>
      </w:r>
      <w:r>
        <w:t> BY 4.0.</w:t>
      </w:r>
    </w:p>
    <w:p w14:paraId="53D4CF2F" w14:textId="315ABF2E" w:rsidR="00764D6A" w:rsidRDefault="00E91D72">
      <w:pPr>
        <w:pStyle w:val="Normalsmall"/>
      </w:pPr>
      <w:r>
        <w:t xml:space="preserve">This </w:t>
      </w:r>
      <w:r w:rsidRPr="00364A4A">
        <w:t xml:space="preserve">publication is available at </w:t>
      </w:r>
      <w:hyperlink r:id="rId13" w:history="1">
        <w:r w:rsidR="008F2EA0" w:rsidRPr="008B4195">
          <w:rPr>
            <w:rStyle w:val="Hyperlink"/>
          </w:rPr>
          <w:t>https://www.agriculture.gov.au/agriculture-land/forestry/policies/illegal-logging/importers/resources</w:t>
        </w:r>
      </w:hyperlink>
      <w:r w:rsidRPr="00364A4A">
        <w:t>.</w:t>
      </w:r>
    </w:p>
    <w:p w14:paraId="261D0EEC" w14:textId="77777777" w:rsidR="00DE0AAE" w:rsidRDefault="00DE0AAE">
      <w:pPr>
        <w:pStyle w:val="Normalsmall"/>
        <w:spacing w:after="0"/>
      </w:pPr>
      <w:r w:rsidRPr="00DE0AAE">
        <w:t>Department of Agriculture, Fisheries and Forestry</w:t>
      </w:r>
    </w:p>
    <w:p w14:paraId="43D24D33" w14:textId="77777777" w:rsidR="00764D6A" w:rsidRPr="00364A4A" w:rsidRDefault="00E91D72">
      <w:pPr>
        <w:pStyle w:val="Normalsmall"/>
        <w:spacing w:after="0"/>
      </w:pPr>
      <w:r w:rsidRPr="00364A4A">
        <w:t>GPO Box 858 Canberra ACT 2601</w:t>
      </w:r>
    </w:p>
    <w:p w14:paraId="75E872B8" w14:textId="77777777" w:rsidR="00764D6A" w:rsidRPr="00364A4A" w:rsidRDefault="00E91D72">
      <w:pPr>
        <w:pStyle w:val="Normalsmall"/>
        <w:spacing w:after="0"/>
      </w:pPr>
      <w:r w:rsidRPr="00364A4A">
        <w:t>Telephone 1800 900 090</w:t>
      </w:r>
    </w:p>
    <w:p w14:paraId="7185EAD6"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398F0675" w14:textId="77777777" w:rsidR="007C358A" w:rsidRDefault="007C358A">
      <w:pPr>
        <w:pStyle w:val="Normalsmall"/>
      </w:pPr>
      <w:r w:rsidRPr="00364A4A">
        <w:rPr>
          <w:rStyle w:val="Strong"/>
        </w:rPr>
        <w:t>Disclaimer</w:t>
      </w:r>
    </w:p>
    <w:p w14:paraId="39F2D9F3" w14:textId="77777777" w:rsidR="004E5F3D" w:rsidRDefault="004E5F3D" w:rsidP="004E5F3D">
      <w:pPr>
        <w:pStyle w:val="Normalsmall"/>
      </w:pPr>
      <w:r>
        <w:t xml:space="preserve">This template has been prepared to assist timber product importers understand, </w:t>
      </w:r>
      <w:proofErr w:type="gramStart"/>
      <w:r>
        <w:t>implement</w:t>
      </w:r>
      <w:proofErr w:type="gramEnd"/>
      <w:r>
        <w:t xml:space="preserve"> and comply with the requirements of the Illegal Logging Prohibition Act 2012 and the Illegal Logging Prohibition Regulation 2012 with respect of their due diligence obligations. It does not constitute legal advice. Timber product importers may elect to seek their own legal advice in relation to the legislation and related matters.</w:t>
      </w:r>
    </w:p>
    <w:p w14:paraId="34A01346" w14:textId="77777777" w:rsidR="004E5F3D" w:rsidRDefault="004E5F3D" w:rsidP="004E5F3D">
      <w:pPr>
        <w:pStyle w:val="Normalsmall"/>
      </w:pPr>
      <w:r>
        <w:t xml:space="preserve">The information in this publication is current at the date of issue and is intended for use as guidance only. The Commonwealth (acting through the Department of Agriculture, Fisheries and Forestry) has exercised due care and skill in the preparation of this publication, but does not warrant its accuracy, </w:t>
      </w:r>
      <w:proofErr w:type="gramStart"/>
      <w:r>
        <w:t>completeness</w:t>
      </w:r>
      <w:proofErr w:type="gramEnd"/>
      <w:r>
        <w:t xml:space="preserve"> or suitability for any purpose. Information may be subject to change without notice.  </w:t>
      </w:r>
    </w:p>
    <w:p w14:paraId="7C102FA8" w14:textId="77777777" w:rsidR="004E5F3D" w:rsidRDefault="004E5F3D" w:rsidP="004E5F3D">
      <w:pPr>
        <w:pStyle w:val="Normalsmall"/>
      </w:pPr>
      <w:r>
        <w:t xml:space="preserve">To the maximum extent permitted by law, the Commonwealth disclaims all liability, including liability for negligence and for any loss, damage, injury, </w:t>
      </w:r>
      <w:proofErr w:type="gramStart"/>
      <w:r>
        <w:t>expense</w:t>
      </w:r>
      <w:proofErr w:type="gramEnd"/>
      <w:r>
        <w:t xml:space="preserve"> or cost incurred by any person directly or indirectly as a result of accessing, using or relying on the information contained in this publication.</w:t>
      </w:r>
    </w:p>
    <w:p w14:paraId="309ED70E" w14:textId="77777777" w:rsidR="00B02B9B" w:rsidRDefault="00B02B9B" w:rsidP="00B02B9B">
      <w:pPr>
        <w:pStyle w:val="Normalsmall"/>
      </w:pPr>
      <w:r>
        <w:rPr>
          <w:rStyle w:val="Strong"/>
        </w:rPr>
        <w:t>Acknowledgement of Country</w:t>
      </w:r>
    </w:p>
    <w:p w14:paraId="58ACF041"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6611B9C3" w14:textId="6C4E6212"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51105F6E" w14:textId="67362F73" w:rsidR="00764D6A" w:rsidRDefault="00E91D72">
          <w:pPr>
            <w:pStyle w:val="TOCHeading"/>
          </w:pPr>
          <w:r>
            <w:t xml:space="preserve">Contents </w:t>
          </w:r>
        </w:p>
        <w:p w14:paraId="725F5215" w14:textId="542D1F0E" w:rsidR="009F3B2E"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46638722" w:history="1">
            <w:r w:rsidR="009F3B2E" w:rsidRPr="00212D6F">
              <w:rPr>
                <w:rStyle w:val="Hyperlink"/>
              </w:rPr>
              <w:t>Read before completing</w:t>
            </w:r>
            <w:r w:rsidR="009F3B2E">
              <w:rPr>
                <w:webHidden/>
              </w:rPr>
              <w:tab/>
            </w:r>
            <w:r w:rsidR="009F3B2E">
              <w:rPr>
                <w:webHidden/>
              </w:rPr>
              <w:fldChar w:fldCharType="begin"/>
            </w:r>
            <w:r w:rsidR="009F3B2E">
              <w:rPr>
                <w:webHidden/>
              </w:rPr>
              <w:instrText xml:space="preserve"> PAGEREF _Toc146638722 \h </w:instrText>
            </w:r>
            <w:r w:rsidR="009F3B2E">
              <w:rPr>
                <w:webHidden/>
              </w:rPr>
            </w:r>
            <w:r w:rsidR="009F3B2E">
              <w:rPr>
                <w:webHidden/>
              </w:rPr>
              <w:fldChar w:fldCharType="separate"/>
            </w:r>
            <w:r w:rsidR="004A3220">
              <w:rPr>
                <w:webHidden/>
              </w:rPr>
              <w:t>iv</w:t>
            </w:r>
            <w:r w:rsidR="009F3B2E">
              <w:rPr>
                <w:webHidden/>
              </w:rPr>
              <w:fldChar w:fldCharType="end"/>
            </w:r>
          </w:hyperlink>
        </w:p>
        <w:p w14:paraId="4DDCEC29" w14:textId="083A5EAC" w:rsidR="009F3B2E" w:rsidRDefault="004A3220">
          <w:pPr>
            <w:pStyle w:val="TOC1"/>
            <w:rPr>
              <w:rFonts w:eastAsiaTheme="minorEastAsia"/>
              <w:b w:val="0"/>
              <w:kern w:val="2"/>
              <w:lang w:eastAsia="en-AU"/>
              <w14:ligatures w14:val="standardContextual"/>
            </w:rPr>
          </w:pPr>
          <w:hyperlink w:anchor="_Toc146638723" w:history="1">
            <w:r w:rsidR="009F3B2E" w:rsidRPr="00212D6F">
              <w:rPr>
                <w:rStyle w:val="Hyperlink"/>
              </w:rPr>
              <w:t>Before beginning your risk assessment</w:t>
            </w:r>
            <w:r w:rsidR="009F3B2E">
              <w:rPr>
                <w:webHidden/>
              </w:rPr>
              <w:tab/>
            </w:r>
            <w:r w:rsidR="009F3B2E">
              <w:rPr>
                <w:webHidden/>
              </w:rPr>
              <w:fldChar w:fldCharType="begin"/>
            </w:r>
            <w:r w:rsidR="009F3B2E">
              <w:rPr>
                <w:webHidden/>
              </w:rPr>
              <w:instrText xml:space="preserve"> PAGEREF _Toc146638723 \h </w:instrText>
            </w:r>
            <w:r w:rsidR="009F3B2E">
              <w:rPr>
                <w:webHidden/>
              </w:rPr>
            </w:r>
            <w:r w:rsidR="009F3B2E">
              <w:rPr>
                <w:webHidden/>
              </w:rPr>
              <w:fldChar w:fldCharType="separate"/>
            </w:r>
            <w:r>
              <w:rPr>
                <w:webHidden/>
              </w:rPr>
              <w:t>1</w:t>
            </w:r>
            <w:r w:rsidR="009F3B2E">
              <w:rPr>
                <w:webHidden/>
              </w:rPr>
              <w:fldChar w:fldCharType="end"/>
            </w:r>
          </w:hyperlink>
        </w:p>
        <w:p w14:paraId="2F5CB68A" w14:textId="5C52FDF0" w:rsidR="009F3B2E" w:rsidRDefault="004A3220">
          <w:pPr>
            <w:pStyle w:val="TOC1"/>
            <w:rPr>
              <w:rFonts w:eastAsiaTheme="minorEastAsia"/>
              <w:b w:val="0"/>
              <w:kern w:val="2"/>
              <w:lang w:eastAsia="en-AU"/>
              <w14:ligatures w14:val="standardContextual"/>
            </w:rPr>
          </w:pPr>
          <w:hyperlink w:anchor="_Toc146638724" w:history="1">
            <w:r w:rsidR="009F3B2E" w:rsidRPr="00212D6F">
              <w:rPr>
                <w:rStyle w:val="Hyperlink"/>
              </w:rPr>
              <w:t>Step 1: Consider the prevalence of illegal logging in the area in which the log was harvested</w:t>
            </w:r>
            <w:r w:rsidR="009F3B2E">
              <w:rPr>
                <w:webHidden/>
              </w:rPr>
              <w:tab/>
            </w:r>
            <w:r w:rsidR="009F3B2E">
              <w:rPr>
                <w:webHidden/>
              </w:rPr>
              <w:fldChar w:fldCharType="begin"/>
            </w:r>
            <w:r w:rsidR="009F3B2E">
              <w:rPr>
                <w:webHidden/>
              </w:rPr>
              <w:instrText xml:space="preserve"> PAGEREF _Toc146638724 \h </w:instrText>
            </w:r>
            <w:r w:rsidR="009F3B2E">
              <w:rPr>
                <w:webHidden/>
              </w:rPr>
            </w:r>
            <w:r w:rsidR="009F3B2E">
              <w:rPr>
                <w:webHidden/>
              </w:rPr>
              <w:fldChar w:fldCharType="separate"/>
            </w:r>
            <w:r>
              <w:rPr>
                <w:webHidden/>
              </w:rPr>
              <w:t>2</w:t>
            </w:r>
            <w:r w:rsidR="009F3B2E">
              <w:rPr>
                <w:webHidden/>
              </w:rPr>
              <w:fldChar w:fldCharType="end"/>
            </w:r>
          </w:hyperlink>
        </w:p>
        <w:p w14:paraId="12D39737" w14:textId="3F03B8C0" w:rsidR="009F3B2E" w:rsidRDefault="004A3220">
          <w:pPr>
            <w:pStyle w:val="TOC1"/>
            <w:rPr>
              <w:rFonts w:eastAsiaTheme="minorEastAsia"/>
              <w:b w:val="0"/>
              <w:kern w:val="2"/>
              <w:lang w:eastAsia="en-AU"/>
              <w14:ligatures w14:val="standardContextual"/>
            </w:rPr>
          </w:pPr>
          <w:hyperlink w:anchor="_Toc146638725" w:history="1">
            <w:r w:rsidR="009F3B2E" w:rsidRPr="00212D6F">
              <w:rPr>
                <w:rStyle w:val="Hyperlink"/>
              </w:rPr>
              <w:t>Step 2: Consider the prevalence of illegal harvesting of the log’s tree species</w:t>
            </w:r>
            <w:r w:rsidR="009F3B2E">
              <w:rPr>
                <w:webHidden/>
              </w:rPr>
              <w:tab/>
            </w:r>
            <w:r w:rsidR="009F3B2E">
              <w:rPr>
                <w:webHidden/>
              </w:rPr>
              <w:fldChar w:fldCharType="begin"/>
            </w:r>
            <w:r w:rsidR="009F3B2E">
              <w:rPr>
                <w:webHidden/>
              </w:rPr>
              <w:instrText xml:space="preserve"> PAGEREF _Toc146638725 \h </w:instrText>
            </w:r>
            <w:r w:rsidR="009F3B2E">
              <w:rPr>
                <w:webHidden/>
              </w:rPr>
            </w:r>
            <w:r w:rsidR="009F3B2E">
              <w:rPr>
                <w:webHidden/>
              </w:rPr>
              <w:fldChar w:fldCharType="separate"/>
            </w:r>
            <w:r>
              <w:rPr>
                <w:webHidden/>
              </w:rPr>
              <w:t>3</w:t>
            </w:r>
            <w:r w:rsidR="009F3B2E">
              <w:rPr>
                <w:webHidden/>
              </w:rPr>
              <w:fldChar w:fldCharType="end"/>
            </w:r>
          </w:hyperlink>
        </w:p>
        <w:p w14:paraId="5A5CCC9B" w14:textId="2812A85B" w:rsidR="009F3B2E" w:rsidRDefault="004A3220">
          <w:pPr>
            <w:pStyle w:val="TOC1"/>
            <w:rPr>
              <w:rFonts w:eastAsiaTheme="minorEastAsia"/>
              <w:b w:val="0"/>
              <w:kern w:val="2"/>
              <w:lang w:eastAsia="en-AU"/>
              <w14:ligatures w14:val="standardContextual"/>
            </w:rPr>
          </w:pPr>
          <w:hyperlink w:anchor="_Toc146638726" w:history="1">
            <w:r w:rsidR="009F3B2E" w:rsidRPr="00212D6F">
              <w:rPr>
                <w:rStyle w:val="Hyperlink"/>
              </w:rPr>
              <w:t>Step 3: Consider any other information that may indicate illegality</w:t>
            </w:r>
            <w:r w:rsidR="009F3B2E">
              <w:rPr>
                <w:webHidden/>
              </w:rPr>
              <w:tab/>
            </w:r>
            <w:r w:rsidR="009F3B2E">
              <w:rPr>
                <w:webHidden/>
              </w:rPr>
              <w:fldChar w:fldCharType="begin"/>
            </w:r>
            <w:r w:rsidR="009F3B2E">
              <w:rPr>
                <w:webHidden/>
              </w:rPr>
              <w:instrText xml:space="preserve"> PAGEREF _Toc146638726 \h </w:instrText>
            </w:r>
            <w:r w:rsidR="009F3B2E">
              <w:rPr>
                <w:webHidden/>
              </w:rPr>
            </w:r>
            <w:r w:rsidR="009F3B2E">
              <w:rPr>
                <w:webHidden/>
              </w:rPr>
              <w:fldChar w:fldCharType="separate"/>
            </w:r>
            <w:r>
              <w:rPr>
                <w:webHidden/>
              </w:rPr>
              <w:t>4</w:t>
            </w:r>
            <w:r w:rsidR="009F3B2E">
              <w:rPr>
                <w:webHidden/>
              </w:rPr>
              <w:fldChar w:fldCharType="end"/>
            </w:r>
          </w:hyperlink>
        </w:p>
        <w:p w14:paraId="352235EB" w14:textId="751E11A8" w:rsidR="009F3B2E" w:rsidRDefault="004A3220">
          <w:pPr>
            <w:pStyle w:val="TOC1"/>
            <w:rPr>
              <w:rFonts w:eastAsiaTheme="minorEastAsia"/>
              <w:b w:val="0"/>
              <w:kern w:val="2"/>
              <w:lang w:eastAsia="en-AU"/>
              <w14:ligatures w14:val="standardContextual"/>
            </w:rPr>
          </w:pPr>
          <w:hyperlink w:anchor="_Toc146638727" w:history="1">
            <w:r w:rsidR="009F3B2E" w:rsidRPr="00212D6F">
              <w:rPr>
                <w:rStyle w:val="Hyperlink"/>
              </w:rPr>
              <w:t>Final Risk Conclusion</w:t>
            </w:r>
            <w:r w:rsidR="009F3B2E">
              <w:rPr>
                <w:webHidden/>
              </w:rPr>
              <w:tab/>
            </w:r>
            <w:r w:rsidR="009F3B2E">
              <w:rPr>
                <w:webHidden/>
              </w:rPr>
              <w:fldChar w:fldCharType="begin"/>
            </w:r>
            <w:r w:rsidR="009F3B2E">
              <w:rPr>
                <w:webHidden/>
              </w:rPr>
              <w:instrText xml:space="preserve"> PAGEREF _Toc146638727 \h </w:instrText>
            </w:r>
            <w:r w:rsidR="009F3B2E">
              <w:rPr>
                <w:webHidden/>
              </w:rPr>
            </w:r>
            <w:r w:rsidR="009F3B2E">
              <w:rPr>
                <w:webHidden/>
              </w:rPr>
              <w:fldChar w:fldCharType="separate"/>
            </w:r>
            <w:r>
              <w:rPr>
                <w:webHidden/>
              </w:rPr>
              <w:t>5</w:t>
            </w:r>
            <w:r w:rsidR="009F3B2E">
              <w:rPr>
                <w:webHidden/>
              </w:rPr>
              <w:fldChar w:fldCharType="end"/>
            </w:r>
          </w:hyperlink>
        </w:p>
        <w:p w14:paraId="243C09BD" w14:textId="7C7B4984" w:rsidR="00764D6A" w:rsidRDefault="00E91D72">
          <w:r>
            <w:rPr>
              <w:b/>
              <w:noProof/>
            </w:rPr>
            <w:fldChar w:fldCharType="end"/>
          </w:r>
        </w:p>
      </w:sdtContent>
    </w:sdt>
    <w:p w14:paraId="4B26B321" w14:textId="3563C6C8" w:rsidR="00764D6A" w:rsidRDefault="008F2EA0" w:rsidP="007E39EF">
      <w:pPr>
        <w:pStyle w:val="Heading2"/>
        <w:numPr>
          <w:ilvl w:val="0"/>
          <w:numId w:val="0"/>
        </w:numPr>
        <w:ind w:left="720" w:hanging="720"/>
      </w:pPr>
      <w:bookmarkStart w:id="0" w:name="_Toc146638722"/>
      <w:r>
        <w:lastRenderedPageBreak/>
        <w:t xml:space="preserve">Read before </w:t>
      </w:r>
      <w:proofErr w:type="gramStart"/>
      <w:r>
        <w:t>completing</w:t>
      </w:r>
      <w:bookmarkEnd w:id="0"/>
      <w:proofErr w:type="gramEnd"/>
    </w:p>
    <w:p w14:paraId="6151D781" w14:textId="77777777" w:rsidR="00CF49DE" w:rsidRDefault="00CF49DE" w:rsidP="00CF49DE">
      <w:r>
        <w:t xml:space="preserve">This is a step-by-step guide on how to use the Regulated Risk Factors (RRF) method to assess the risk of your log/s being illegally logged. </w:t>
      </w:r>
    </w:p>
    <w:p w14:paraId="1BC547D5" w14:textId="77777777" w:rsidR="00CF49DE" w:rsidRDefault="00CF49DE" w:rsidP="00CF49DE">
      <w:pPr>
        <w:pStyle w:val="ListNumber"/>
      </w:pPr>
      <w:r>
        <w:t>There are three steps to follow:</w:t>
      </w:r>
    </w:p>
    <w:p w14:paraId="7A61734B" w14:textId="77777777" w:rsidR="00CF49DE" w:rsidRDefault="00CF49DE" w:rsidP="00CF49DE">
      <w:pPr>
        <w:pStyle w:val="ListNumber"/>
        <w:numPr>
          <w:ilvl w:val="0"/>
          <w:numId w:val="18"/>
        </w:numPr>
      </w:pPr>
      <w:r>
        <w:t xml:space="preserve">Consider the prevalence of illegal logging in the area in which the log was </w:t>
      </w:r>
      <w:proofErr w:type="gramStart"/>
      <w:r>
        <w:t>harvested</w:t>
      </w:r>
      <w:proofErr w:type="gramEnd"/>
    </w:p>
    <w:p w14:paraId="0790F7F0" w14:textId="77777777" w:rsidR="00CF49DE" w:rsidRDefault="00CF49DE" w:rsidP="00CF49DE">
      <w:pPr>
        <w:pStyle w:val="ListNumber"/>
        <w:numPr>
          <w:ilvl w:val="0"/>
          <w:numId w:val="18"/>
        </w:numPr>
      </w:pPr>
      <w:r>
        <w:t xml:space="preserve">Consider the prevalence of illegal harvesting of the species of tree from which the log is </w:t>
      </w:r>
      <w:proofErr w:type="gramStart"/>
      <w:r>
        <w:t>derived</w:t>
      </w:r>
      <w:proofErr w:type="gramEnd"/>
    </w:p>
    <w:p w14:paraId="5F84770C" w14:textId="77777777" w:rsidR="00CF49DE" w:rsidRDefault="00CF49DE" w:rsidP="00CF49DE">
      <w:pPr>
        <w:pStyle w:val="ListNumber"/>
        <w:numPr>
          <w:ilvl w:val="0"/>
          <w:numId w:val="18"/>
        </w:numPr>
      </w:pPr>
      <w:r>
        <w:t xml:space="preserve">Consider any other information that may indicate illegality of </w:t>
      </w:r>
      <w:proofErr w:type="gramStart"/>
      <w:r>
        <w:t>harvest</w:t>
      </w:r>
      <w:proofErr w:type="gramEnd"/>
    </w:p>
    <w:p w14:paraId="77D7DE6C" w14:textId="77777777" w:rsidR="00CF49DE" w:rsidRDefault="00CF49DE" w:rsidP="00CF49DE">
      <w:r>
        <w:t xml:space="preserve">This template provides you with questions and factors to consider while completing your assessment. Use the blank space at each step to detail any risks you </w:t>
      </w:r>
      <w:proofErr w:type="gramStart"/>
      <w:r>
        <w:t>identify, and</w:t>
      </w:r>
      <w:proofErr w:type="gramEnd"/>
      <w:r>
        <w:t xml:space="preserve"> record your risk conclusion on the final page of this template.</w:t>
      </w:r>
    </w:p>
    <w:p w14:paraId="26B2CA5D" w14:textId="13512EB0" w:rsidR="00764D6A" w:rsidRDefault="008F2EA0" w:rsidP="008F2EA0">
      <w:pPr>
        <w:sectPr w:rsidR="00764D6A">
          <w:headerReference w:type="default" r:id="rId15"/>
          <w:footerReference w:type="default" r:id="rId16"/>
          <w:headerReference w:type="first" r:id="rId17"/>
          <w:pgSz w:w="11906" w:h="16838"/>
          <w:pgMar w:top="1418" w:right="1418" w:bottom="1418" w:left="1418" w:header="567" w:footer="283" w:gutter="0"/>
          <w:pgNumType w:fmt="lowerRoman" w:start="1"/>
          <w:cols w:space="708"/>
          <w:titlePg/>
          <w:docGrid w:linePitch="360"/>
        </w:sectPr>
      </w:pPr>
      <w:r>
        <w:t xml:space="preserve"> </w:t>
      </w:r>
    </w:p>
    <w:p w14:paraId="340A0F4D" w14:textId="40C3B7E5" w:rsidR="00764D6A" w:rsidRDefault="008F2EA0" w:rsidP="001E5BD5">
      <w:pPr>
        <w:pStyle w:val="Heading2"/>
        <w:numPr>
          <w:ilvl w:val="0"/>
          <w:numId w:val="0"/>
        </w:numPr>
      </w:pPr>
      <w:bookmarkStart w:id="1" w:name="_Toc146638723"/>
      <w:r>
        <w:lastRenderedPageBreak/>
        <w:t>Before beginning your risk assessment</w:t>
      </w:r>
      <w:r w:rsidR="009B3D8A">
        <w:t>:</w:t>
      </w:r>
      <w:r w:rsidR="002C6D6A">
        <w:t xml:space="preserve"> Consider all the information you have been able to gather.</w:t>
      </w:r>
      <w:bookmarkEnd w:id="1"/>
    </w:p>
    <w:p w14:paraId="74A90F6A" w14:textId="77777777" w:rsidR="00CF49DE" w:rsidRDefault="00CF49DE" w:rsidP="00CF49DE">
      <w:pPr>
        <w:spacing w:after="192" w:line="240" w:lineRule="auto"/>
        <w:rPr>
          <w:rFonts w:eastAsia="Times New Roman" w:cstheme="minorHAnsi"/>
          <w:color w:val="000000" w:themeColor="text1"/>
          <w:lang w:eastAsia="en-AU"/>
        </w:rPr>
      </w:pPr>
      <w:bookmarkStart w:id="2" w:name="_Ref445985033"/>
      <w:bookmarkStart w:id="3" w:name="_Toc409769171"/>
      <w:bookmarkStart w:id="4" w:name="_Toc128567993"/>
      <w:r>
        <w:rPr>
          <w:rFonts w:eastAsia="Times New Roman" w:cstheme="minorHAnsi"/>
          <w:color w:val="000000" w:themeColor="text1"/>
          <w:lang w:eastAsia="en-AU"/>
        </w:rPr>
        <w:t xml:space="preserve">This includes assessing information gathered in supplier questionnaires or gathered during the due diligence process. </w:t>
      </w:r>
    </w:p>
    <w:p w14:paraId="14C1448E" w14:textId="77777777" w:rsidR="00CF49DE" w:rsidRDefault="00CF49DE" w:rsidP="00CF49DE">
      <w:pPr>
        <w:spacing w:after="192" w:line="240" w:lineRule="auto"/>
        <w:rPr>
          <w:rFonts w:eastAsia="Times New Roman" w:cstheme="minorHAnsi"/>
          <w:color w:val="000000" w:themeColor="text1"/>
          <w:lang w:eastAsia="en-AU"/>
        </w:rPr>
      </w:pPr>
      <w:r>
        <w:rPr>
          <w:rFonts w:eastAsia="Times New Roman" w:cstheme="minorHAnsi"/>
          <w:color w:val="000000" w:themeColor="text1"/>
          <w:lang w:eastAsia="en-AU"/>
        </w:rPr>
        <w:t xml:space="preserve">Consider: </w:t>
      </w:r>
    </w:p>
    <w:p w14:paraId="556FB68E" w14:textId="77777777" w:rsidR="00CF49DE" w:rsidRDefault="00CF49DE" w:rsidP="00CF49DE">
      <w:pPr>
        <w:pStyle w:val="ListBullet"/>
        <w:numPr>
          <w:ilvl w:val="0"/>
          <w:numId w:val="19"/>
        </w:numPr>
        <w:ind w:left="425" w:hanging="425"/>
      </w:pPr>
      <w:r>
        <w:t>Have you been able to obtain sufficient information to inform your risk assessment?</w:t>
      </w:r>
    </w:p>
    <w:p w14:paraId="39BB3D8D" w14:textId="77777777" w:rsidR="00CF49DE" w:rsidRDefault="00CF49DE" w:rsidP="00CF49DE">
      <w:pPr>
        <w:pStyle w:val="ListBullet"/>
        <w:numPr>
          <w:ilvl w:val="0"/>
          <w:numId w:val="19"/>
        </w:numPr>
        <w:ind w:left="425" w:hanging="425"/>
      </w:pPr>
      <w:r>
        <w:t>Do the classification of species, quantities, and qualities match across the documentation?</w:t>
      </w:r>
    </w:p>
    <w:p w14:paraId="5F352D80" w14:textId="77777777" w:rsidR="00CF49DE" w:rsidRDefault="00CF49DE" w:rsidP="00CF49DE">
      <w:pPr>
        <w:pStyle w:val="ListBullet"/>
        <w:numPr>
          <w:ilvl w:val="0"/>
          <w:numId w:val="19"/>
        </w:numPr>
        <w:ind w:left="425" w:hanging="425"/>
      </w:pPr>
      <w:r>
        <w:t>Can the claims made in the information gathered be verified with evidence?</w:t>
      </w:r>
    </w:p>
    <w:p w14:paraId="161F7B31" w14:textId="77777777" w:rsidR="00CF49DE" w:rsidRDefault="00CF49DE" w:rsidP="00CF49DE">
      <w:pPr>
        <w:rPr>
          <w:rFonts w:eastAsia="Times New Roman" w:cs="Open Sans"/>
          <w:bCs/>
          <w:lang w:eastAsia="en-AU"/>
        </w:rPr>
      </w:pPr>
      <w:r>
        <w:rPr>
          <w:rFonts w:eastAsia="Times New Roman" w:cstheme="minorHAnsi"/>
          <w:b/>
          <w:bCs/>
          <w:color w:val="000000" w:themeColor="text1"/>
          <w:lang w:eastAsia="en-AU"/>
        </w:rPr>
        <w:t>IMPORTANT:</w:t>
      </w:r>
      <w:r>
        <w:rPr>
          <w:rFonts w:eastAsia="Times New Roman" w:cstheme="minorHAnsi"/>
          <w:color w:val="000000" w:themeColor="text1"/>
          <w:lang w:eastAsia="en-AU"/>
        </w:rPr>
        <w:t xml:space="preserve"> If you have been unable to obtain enough information about the species of timber and where it has come from, it will be difficult to conclude that there is low or nil risk of illegal logging associated with the raw log/s.</w:t>
      </w:r>
    </w:p>
    <w:p w14:paraId="399D4F52" w14:textId="649B51C4" w:rsidR="008F2EA0" w:rsidRDefault="008F2EA0" w:rsidP="008F2EA0">
      <w:pPr>
        <w:rPr>
          <w:rFonts w:eastAsia="Times New Roman" w:cs="Open Sans"/>
          <w:bCs/>
          <w:lang w:eastAsia="en-AU"/>
        </w:rPr>
      </w:pPr>
    </w:p>
    <w:p w14:paraId="1E8E1C8E" w14:textId="77777777" w:rsidR="00CF49DE" w:rsidRDefault="00CF49DE" w:rsidP="00CF49DE">
      <w:pPr>
        <w:pStyle w:val="Heading2"/>
        <w:numPr>
          <w:ilvl w:val="0"/>
          <w:numId w:val="0"/>
        </w:numPr>
        <w:ind w:left="142"/>
      </w:pPr>
      <w:bookmarkStart w:id="5" w:name="_Toc146621770"/>
      <w:bookmarkStart w:id="6" w:name="_Toc146638724"/>
      <w:bookmarkStart w:id="7" w:name="_Toc430782151"/>
      <w:bookmarkStart w:id="8" w:name="_Toc146549883"/>
      <w:bookmarkEnd w:id="2"/>
      <w:bookmarkEnd w:id="3"/>
      <w:bookmarkEnd w:id="4"/>
      <w:r>
        <w:lastRenderedPageBreak/>
        <w:t xml:space="preserve">Step 1: Consider the prevalence of illegal logging in the area in which the log was </w:t>
      </w:r>
      <w:proofErr w:type="gramStart"/>
      <w:r>
        <w:t>harvested</w:t>
      </w:r>
      <w:bookmarkEnd w:id="5"/>
      <w:bookmarkEnd w:id="6"/>
      <w:proofErr w:type="gramEnd"/>
      <w:r>
        <w:t xml:space="preserve"> </w:t>
      </w:r>
      <w:bookmarkEnd w:id="7"/>
    </w:p>
    <w:p w14:paraId="4CEA2483" w14:textId="77777777" w:rsidR="00CF49DE" w:rsidRDefault="00CF49DE" w:rsidP="00CF49DE">
      <w:r>
        <w:t xml:space="preserve">Some regions may have a higher prevalence of illegal logging. </w:t>
      </w:r>
    </w:p>
    <w:p w14:paraId="4D87A6E2" w14:textId="77777777" w:rsidR="00CF49DE" w:rsidRDefault="00CF49DE" w:rsidP="00CF49DE">
      <w:r>
        <w:t>Consider:</w:t>
      </w:r>
    </w:p>
    <w:p w14:paraId="6819F827" w14:textId="77777777" w:rsidR="00CF49DE" w:rsidRDefault="00CF49DE" w:rsidP="00CF49DE">
      <w:pPr>
        <w:pStyle w:val="ListBullet"/>
        <w:numPr>
          <w:ilvl w:val="0"/>
          <w:numId w:val="19"/>
        </w:numPr>
        <w:ind w:left="425" w:hanging="425"/>
      </w:pPr>
      <w:r>
        <w:t>Is there much illegal logging in the area where the logs were harvested?</w:t>
      </w:r>
    </w:p>
    <w:p w14:paraId="4751D805" w14:textId="77777777" w:rsidR="00CF49DE" w:rsidRDefault="00CF49DE" w:rsidP="00CF49DE">
      <w:pPr>
        <w:pStyle w:val="ListBullet"/>
        <w:numPr>
          <w:ilvl w:val="0"/>
          <w:numId w:val="19"/>
        </w:numPr>
        <w:ind w:left="425" w:hanging="425"/>
      </w:pPr>
      <w:r>
        <w:t>Are the logs harvested from a known protected area?</w:t>
      </w:r>
    </w:p>
    <w:p w14:paraId="29D90837" w14:textId="77777777" w:rsidR="00CF49DE" w:rsidRDefault="00CF49DE" w:rsidP="00CF49DE">
      <w:pPr>
        <w:pStyle w:val="ListBullet"/>
        <w:numPr>
          <w:ilvl w:val="0"/>
          <w:numId w:val="19"/>
        </w:numPr>
        <w:ind w:left="425" w:hanging="425"/>
      </w:pPr>
      <w:r>
        <w:t>Can your supplier tell you where the logs are from?</w:t>
      </w:r>
    </w:p>
    <w:p w14:paraId="061CFC01" w14:textId="77777777" w:rsidR="00CF49DE" w:rsidRDefault="00CF49DE" w:rsidP="00CF49DE">
      <w:pPr>
        <w:pStyle w:val="Heading5"/>
      </w:pPr>
      <w:bookmarkStart w:id="9" w:name="_Toc430782152"/>
      <w:r>
        <w:t>Detail what you have considered and any risks you have identified in Step 1 that the raw logs were illegally logged, if any</w:t>
      </w:r>
      <w:bookmarkEnd w:id="9"/>
      <w:r>
        <w:t>:</w:t>
      </w:r>
    </w:p>
    <w:p w14:paraId="20FC538F" w14:textId="77777777" w:rsidR="00CF49DE" w:rsidRDefault="00CF49DE" w:rsidP="00231AB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8"/>
    <w:p w14:paraId="206464A5" w14:textId="2D05CBF4" w:rsidR="008F2EA0" w:rsidRPr="006F334A" w:rsidRDefault="008F2EA0" w:rsidP="00CF49DE">
      <w:pPr>
        <w:pStyle w:val="ListBullet"/>
        <w:numPr>
          <w:ilvl w:val="0"/>
          <w:numId w:val="0"/>
        </w:numPr>
        <w:ind w:left="425"/>
      </w:pPr>
      <w:r w:rsidRPr="006F334A">
        <w:t> </w:t>
      </w:r>
    </w:p>
    <w:p w14:paraId="7B3FD01A" w14:textId="5FE01C7F" w:rsidR="00764D6A" w:rsidRPr="005D3790" w:rsidRDefault="00764D6A" w:rsidP="005D3790"/>
    <w:p w14:paraId="041F30FC" w14:textId="5B559380" w:rsidR="00764D6A" w:rsidRDefault="00764D6A" w:rsidP="0037073B">
      <w:pPr>
        <w:pStyle w:val="FigureTableNoteSource"/>
      </w:pPr>
      <w:bookmarkStart w:id="10" w:name="_Hlk119935904"/>
    </w:p>
    <w:p w14:paraId="346B7C05" w14:textId="77777777" w:rsidR="00CF49DE" w:rsidRDefault="00CF49DE" w:rsidP="00CF49DE">
      <w:pPr>
        <w:pStyle w:val="Heading2"/>
        <w:numPr>
          <w:ilvl w:val="0"/>
          <w:numId w:val="0"/>
        </w:numPr>
      </w:pPr>
      <w:bookmarkStart w:id="11" w:name="_Toc146621771"/>
      <w:bookmarkStart w:id="12" w:name="_Toc146638725"/>
      <w:bookmarkStart w:id="13" w:name="_Toc430782158"/>
      <w:bookmarkEnd w:id="10"/>
      <w:r>
        <w:lastRenderedPageBreak/>
        <w:t xml:space="preserve">Step 2: Consider the prevalence of illegal harvesting of the log’s tree </w:t>
      </w:r>
      <w:proofErr w:type="gramStart"/>
      <w:r>
        <w:t>species</w:t>
      </w:r>
      <w:bookmarkEnd w:id="11"/>
      <w:bookmarkEnd w:id="12"/>
      <w:proofErr w:type="gramEnd"/>
    </w:p>
    <w:p w14:paraId="1A819925" w14:textId="77777777" w:rsidR="00CF49DE" w:rsidRDefault="00CF49DE" w:rsidP="00CF49DE">
      <w:bookmarkStart w:id="14" w:name="_Hlk119936897"/>
      <w:bookmarkStart w:id="15" w:name="_Hlk119935358"/>
      <w:bookmarkStart w:id="16" w:name="_Ref445985101"/>
      <w:bookmarkStart w:id="17" w:name="_Toc409769090"/>
      <w:r>
        <w:t xml:space="preserve">Some timber species are more likely to be illegally logged due to their value, scarcity, or high consumer demand. To answer this question, you need to know the log’s tree species and where it was harvested.  </w:t>
      </w:r>
    </w:p>
    <w:p w14:paraId="78DCE54C" w14:textId="77777777" w:rsidR="00CF49DE" w:rsidRDefault="00CF49DE" w:rsidP="00CF49DE">
      <w:r>
        <w:t>Consider:</w:t>
      </w:r>
    </w:p>
    <w:p w14:paraId="4D55920A" w14:textId="77777777" w:rsidR="00CF49DE" w:rsidRDefault="00CF49DE" w:rsidP="00CF49DE">
      <w:pPr>
        <w:pStyle w:val="ListBullet"/>
        <w:numPr>
          <w:ilvl w:val="0"/>
          <w:numId w:val="19"/>
        </w:numPr>
        <w:ind w:left="425" w:hanging="425"/>
      </w:pPr>
      <w:r>
        <w:t>Is the species of the log often illegally harvested in this area?</w:t>
      </w:r>
    </w:p>
    <w:p w14:paraId="66D0662B" w14:textId="77777777" w:rsidR="00CF49DE" w:rsidRDefault="00CF49DE" w:rsidP="00CF49DE">
      <w:pPr>
        <w:pStyle w:val="ListBullet"/>
        <w:numPr>
          <w:ilvl w:val="0"/>
          <w:numId w:val="19"/>
        </w:numPr>
        <w:ind w:left="425" w:hanging="425"/>
      </w:pPr>
      <w:r>
        <w:t>Can your supplier tell you the log’s tree species?</w:t>
      </w:r>
    </w:p>
    <w:p w14:paraId="63EC65F9" w14:textId="77777777" w:rsidR="00CF49DE" w:rsidRDefault="00CF49DE" w:rsidP="00CF49DE">
      <w:pPr>
        <w:pStyle w:val="ListBullet"/>
        <w:numPr>
          <w:ilvl w:val="0"/>
          <w:numId w:val="19"/>
        </w:numPr>
        <w:ind w:left="425" w:hanging="425"/>
      </w:pPr>
      <w:r>
        <w:t>Can you confirm that the species grows in the area that the supplier claims the log came from?</w:t>
      </w:r>
    </w:p>
    <w:p w14:paraId="7F10DFF0" w14:textId="77777777" w:rsidR="00CF49DE" w:rsidRDefault="00CF49DE" w:rsidP="00CF49DE">
      <w:pPr>
        <w:pStyle w:val="ListBullet"/>
        <w:numPr>
          <w:ilvl w:val="0"/>
          <w:numId w:val="19"/>
        </w:numPr>
        <w:ind w:left="425" w:hanging="425"/>
      </w:pPr>
      <w:r>
        <w:t xml:space="preserve">Is the species listed as </w:t>
      </w:r>
      <w:hyperlink r:id="rId18" w:history="1">
        <w:r>
          <w:rPr>
            <w:rStyle w:val="Hyperlink"/>
          </w:rPr>
          <w:t>‘vulnerable’ or ‘threatened’</w:t>
        </w:r>
      </w:hyperlink>
      <w:r>
        <w:t>?</w:t>
      </w:r>
    </w:p>
    <w:p w14:paraId="456BFC43" w14:textId="77777777" w:rsidR="00CF49DE" w:rsidRDefault="004A3220" w:rsidP="00CF49DE">
      <w:pPr>
        <w:pStyle w:val="ListBullet2"/>
        <w:numPr>
          <w:ilvl w:val="1"/>
          <w:numId w:val="20"/>
        </w:numPr>
      </w:pPr>
      <w:hyperlink r:id="rId19" w:history="1">
        <w:r w:rsidR="00CF49DE">
          <w:rPr>
            <w:rStyle w:val="Hyperlink"/>
          </w:rPr>
          <w:t>EPBC Act – List of Threatened Flora</w:t>
        </w:r>
      </w:hyperlink>
    </w:p>
    <w:p w14:paraId="5AB97CC4" w14:textId="77777777" w:rsidR="00CF49DE" w:rsidRDefault="00CF49DE" w:rsidP="00CF49DE">
      <w:pPr>
        <w:pStyle w:val="ListBullet2"/>
        <w:numPr>
          <w:ilvl w:val="1"/>
          <w:numId w:val="20"/>
        </w:numPr>
      </w:pPr>
      <w:r>
        <w:t>State legislation</w:t>
      </w:r>
    </w:p>
    <w:p w14:paraId="18F450A9" w14:textId="77777777" w:rsidR="00CF49DE" w:rsidRDefault="004A3220" w:rsidP="00CF49DE">
      <w:pPr>
        <w:pStyle w:val="ListBullet2"/>
        <w:numPr>
          <w:ilvl w:val="2"/>
          <w:numId w:val="20"/>
        </w:numPr>
      </w:pPr>
      <w:hyperlink r:id="rId20" w:anchor="sch.1" w:history="1">
        <w:r w:rsidR="00CF49DE">
          <w:rPr>
            <w:rStyle w:val="Hyperlink"/>
          </w:rPr>
          <w:t>New South Wales – Biodiversity Conservation Act</w:t>
        </w:r>
      </w:hyperlink>
    </w:p>
    <w:p w14:paraId="6FC7149F" w14:textId="77777777" w:rsidR="00CF49DE" w:rsidRDefault="004A3220" w:rsidP="00CF49DE">
      <w:pPr>
        <w:pStyle w:val="ListBullet2"/>
        <w:numPr>
          <w:ilvl w:val="2"/>
          <w:numId w:val="20"/>
        </w:numPr>
      </w:pPr>
      <w:hyperlink r:id="rId21" w:history="1">
        <w:r w:rsidR="00CF49DE">
          <w:rPr>
            <w:rStyle w:val="Hyperlink"/>
          </w:rPr>
          <w:t>Queensland – Threatened Species Listing Report</w:t>
        </w:r>
      </w:hyperlink>
    </w:p>
    <w:p w14:paraId="436EFE90" w14:textId="77777777" w:rsidR="00CF49DE" w:rsidRDefault="004A3220" w:rsidP="00CF49DE">
      <w:pPr>
        <w:pStyle w:val="ListBullet2"/>
        <w:numPr>
          <w:ilvl w:val="2"/>
          <w:numId w:val="20"/>
        </w:numPr>
      </w:pPr>
      <w:hyperlink r:id="rId22" w:history="1">
        <w:r w:rsidR="00CF49DE">
          <w:rPr>
            <w:rStyle w:val="Hyperlink"/>
          </w:rPr>
          <w:t>South Australia – National Parks and Wildlife Act</w:t>
        </w:r>
      </w:hyperlink>
      <w:r w:rsidR="00CF49DE">
        <w:t xml:space="preserve"> </w:t>
      </w:r>
    </w:p>
    <w:p w14:paraId="1428BC3F" w14:textId="77777777" w:rsidR="00CF49DE" w:rsidRDefault="004A3220" w:rsidP="00CF49DE">
      <w:pPr>
        <w:pStyle w:val="ListBullet2"/>
        <w:numPr>
          <w:ilvl w:val="2"/>
          <w:numId w:val="20"/>
        </w:numPr>
      </w:pPr>
      <w:hyperlink r:id="rId23" w:history="1">
        <w:r w:rsidR="00CF49DE">
          <w:rPr>
            <w:rStyle w:val="Hyperlink"/>
          </w:rPr>
          <w:t>Tasmania – List of Threatened Species</w:t>
        </w:r>
      </w:hyperlink>
    </w:p>
    <w:p w14:paraId="79CA7FDF" w14:textId="77777777" w:rsidR="00CF49DE" w:rsidRDefault="004A3220" w:rsidP="00CF49DE">
      <w:pPr>
        <w:pStyle w:val="ListBullet2"/>
        <w:numPr>
          <w:ilvl w:val="2"/>
          <w:numId w:val="20"/>
        </w:numPr>
      </w:pPr>
      <w:hyperlink r:id="rId24" w:history="1">
        <w:r w:rsidR="00CF49DE">
          <w:rPr>
            <w:rStyle w:val="Hyperlink"/>
          </w:rPr>
          <w:t>Victoria – Flora and Fauna Guarantee Act Threatened List</w:t>
        </w:r>
      </w:hyperlink>
    </w:p>
    <w:p w14:paraId="689876AF" w14:textId="77777777" w:rsidR="00CF49DE" w:rsidRDefault="004A3220" w:rsidP="00CF49DE">
      <w:pPr>
        <w:pStyle w:val="ListBullet2"/>
        <w:numPr>
          <w:ilvl w:val="2"/>
          <w:numId w:val="20"/>
        </w:numPr>
      </w:pPr>
      <w:hyperlink r:id="rId25" w:history="1">
        <w:r w:rsidR="00CF49DE">
          <w:rPr>
            <w:rStyle w:val="Hyperlink"/>
          </w:rPr>
          <w:t>Western Australia – Threatened Plants</w:t>
        </w:r>
      </w:hyperlink>
    </w:p>
    <w:p w14:paraId="3C0E0E56" w14:textId="77777777" w:rsidR="00CF49DE" w:rsidRDefault="004A3220" w:rsidP="00CF49DE">
      <w:pPr>
        <w:pStyle w:val="ListBullet2"/>
        <w:numPr>
          <w:ilvl w:val="2"/>
          <w:numId w:val="20"/>
        </w:numPr>
      </w:pPr>
      <w:hyperlink r:id="rId26" w:history="1">
        <w:r w:rsidR="00CF49DE">
          <w:rPr>
            <w:rStyle w:val="Hyperlink"/>
          </w:rPr>
          <w:t>Northern Territory – Threatened Plants</w:t>
        </w:r>
      </w:hyperlink>
    </w:p>
    <w:p w14:paraId="0248CF44" w14:textId="77777777" w:rsidR="00CF49DE" w:rsidRDefault="004A3220" w:rsidP="00CF49DE">
      <w:pPr>
        <w:pStyle w:val="ListBullet2"/>
        <w:numPr>
          <w:ilvl w:val="2"/>
          <w:numId w:val="20"/>
        </w:numPr>
      </w:pPr>
      <w:hyperlink r:id="rId27" w:history="1">
        <w:r w:rsidR="00CF49DE">
          <w:rPr>
            <w:rStyle w:val="Hyperlink"/>
          </w:rPr>
          <w:t>Australian Capital Territory – Threatened Species and Ecological Communities</w:t>
        </w:r>
      </w:hyperlink>
    </w:p>
    <w:p w14:paraId="3E4404E6" w14:textId="77777777" w:rsidR="00CF49DE" w:rsidRDefault="004A3220" w:rsidP="00CF49DE">
      <w:pPr>
        <w:pStyle w:val="ListBullet2"/>
        <w:numPr>
          <w:ilvl w:val="1"/>
          <w:numId w:val="20"/>
        </w:numPr>
      </w:pPr>
      <w:hyperlink r:id="rId28" w:history="1">
        <w:r w:rsidR="00CF49DE">
          <w:rPr>
            <w:rStyle w:val="Hyperlink"/>
          </w:rPr>
          <w:t>IUCN Red List</w:t>
        </w:r>
      </w:hyperlink>
    </w:p>
    <w:p w14:paraId="527CB0F1" w14:textId="77777777" w:rsidR="00CF49DE" w:rsidRDefault="00CF49DE" w:rsidP="00CF49DE">
      <w:pPr>
        <w:pStyle w:val="ListBullet"/>
        <w:numPr>
          <w:ilvl w:val="0"/>
          <w:numId w:val="19"/>
        </w:numPr>
        <w:ind w:left="425" w:hanging="425"/>
      </w:pPr>
      <w:r>
        <w:t>Are there any other factors which may indicate that the species is prone to illegal logging in this area? For example, is the species highly sought after and highly valued due to its scarcity?</w:t>
      </w:r>
    </w:p>
    <w:bookmarkEnd w:id="14"/>
    <w:bookmarkEnd w:id="15"/>
    <w:bookmarkEnd w:id="16"/>
    <w:bookmarkEnd w:id="17"/>
    <w:p w14:paraId="149CDFAD" w14:textId="77777777" w:rsidR="00CF49DE" w:rsidRDefault="00CF49DE" w:rsidP="00CF49DE">
      <w:pPr>
        <w:pStyle w:val="Heading5"/>
      </w:pPr>
      <w:r>
        <w:t>Detail what you have considered and any risks you have identified in Step 2 that the raw logs were illegally logged, if any:</w:t>
      </w:r>
    </w:p>
    <w:p w14:paraId="613DA652" w14:textId="77777777" w:rsidR="00CF49DE" w:rsidRDefault="00CF49DE" w:rsidP="00231AB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3"/>
    <w:p w14:paraId="3E04D568" w14:textId="2998BC75" w:rsidR="006F334A" w:rsidRDefault="006F334A" w:rsidP="00CF49DE">
      <w:pPr>
        <w:pStyle w:val="ListBullet"/>
        <w:numPr>
          <w:ilvl w:val="0"/>
          <w:numId w:val="0"/>
        </w:numPr>
        <w:ind w:left="425"/>
      </w:pPr>
    </w:p>
    <w:p w14:paraId="54832F15" w14:textId="77777777" w:rsidR="006F334A" w:rsidRDefault="006F334A">
      <w:pPr>
        <w:spacing w:after="0" w:line="240" w:lineRule="auto"/>
      </w:pPr>
      <w:r>
        <w:br w:type="page"/>
      </w:r>
    </w:p>
    <w:p w14:paraId="0E4E21A3" w14:textId="77777777" w:rsidR="00CF49DE" w:rsidRDefault="00CF49DE" w:rsidP="00CF49DE">
      <w:pPr>
        <w:pStyle w:val="Heading2"/>
        <w:numPr>
          <w:ilvl w:val="0"/>
          <w:numId w:val="0"/>
        </w:numPr>
        <w:ind w:left="720" w:hanging="720"/>
      </w:pPr>
      <w:bookmarkStart w:id="18" w:name="_Toc146621772"/>
      <w:bookmarkStart w:id="19" w:name="_Toc146638726"/>
      <w:r>
        <w:lastRenderedPageBreak/>
        <w:t xml:space="preserve">Step 3: Consider any other information that may indicate </w:t>
      </w:r>
      <w:proofErr w:type="gramStart"/>
      <w:r>
        <w:t>illegality</w:t>
      </w:r>
      <w:bookmarkEnd w:id="18"/>
      <w:bookmarkEnd w:id="19"/>
      <w:proofErr w:type="gramEnd"/>
    </w:p>
    <w:p w14:paraId="666D1FC9" w14:textId="77777777" w:rsidR="00CF49DE" w:rsidRDefault="00CF49DE" w:rsidP="00CF49DE">
      <w:pPr>
        <w:pStyle w:val="ListBullet"/>
        <w:numPr>
          <w:ilvl w:val="0"/>
          <w:numId w:val="0"/>
        </w:numPr>
        <w:ind w:left="425" w:hanging="425"/>
      </w:pPr>
      <w:r>
        <w:t xml:space="preserve">Consider: </w:t>
      </w:r>
    </w:p>
    <w:p w14:paraId="03695D5B" w14:textId="77777777" w:rsidR="00CF49DE" w:rsidRDefault="00CF49DE" w:rsidP="00CF49DE">
      <w:pPr>
        <w:pStyle w:val="ListBullet"/>
        <w:numPr>
          <w:ilvl w:val="0"/>
          <w:numId w:val="20"/>
        </w:numPr>
      </w:pPr>
      <w:r>
        <w:t>Is there any other information you know or ought reasonably to know that may indicate the timber was illegally logged?</w:t>
      </w:r>
    </w:p>
    <w:p w14:paraId="7C2F1EC8" w14:textId="77777777" w:rsidR="00CF49DE" w:rsidRDefault="00CF49DE" w:rsidP="00CF49DE">
      <w:pPr>
        <w:pStyle w:val="ListParagraph"/>
        <w:numPr>
          <w:ilvl w:val="1"/>
          <w:numId w:val="20"/>
        </w:numPr>
        <w:rPr>
          <w:rFonts w:asciiTheme="minorHAnsi" w:hAnsiTheme="minorHAnsi" w:cstheme="minorBidi"/>
        </w:rPr>
      </w:pPr>
      <w:r>
        <w:t xml:space="preserve">This </w:t>
      </w:r>
      <w:r>
        <w:rPr>
          <w:rFonts w:asciiTheme="minorHAnsi" w:hAnsiTheme="minorHAnsi" w:cstheme="minorBidi"/>
        </w:rPr>
        <w:t>includes any other information that may be publicly available on the supplier’s website, or information about previous incidents of illegal logging relevant to that species or the area the logs were harvested.</w:t>
      </w:r>
    </w:p>
    <w:p w14:paraId="36BCDDBC" w14:textId="77777777" w:rsidR="00CF49DE" w:rsidRDefault="00CF49DE" w:rsidP="00CF49DE">
      <w:pPr>
        <w:pStyle w:val="ListBullet"/>
        <w:numPr>
          <w:ilvl w:val="0"/>
          <w:numId w:val="20"/>
        </w:numPr>
      </w:pPr>
      <w:r>
        <w:t xml:space="preserve">Have there been any media articles, third party reports, or government statements that would bring the legality of harvest of your logs into question? </w:t>
      </w:r>
    </w:p>
    <w:p w14:paraId="0693518A" w14:textId="77777777" w:rsidR="00CF49DE" w:rsidRDefault="00CF49DE" w:rsidP="00CF49DE">
      <w:pPr>
        <w:pStyle w:val="ListBullet"/>
        <w:numPr>
          <w:ilvl w:val="0"/>
          <w:numId w:val="20"/>
        </w:numPr>
      </w:pPr>
      <w:r>
        <w:t xml:space="preserve">Is there any other information you know or should know, that would call into question the legality of harvest of your logs? </w:t>
      </w:r>
    </w:p>
    <w:p w14:paraId="5CABBF3F" w14:textId="77777777" w:rsidR="00CF49DE" w:rsidRDefault="00CF49DE" w:rsidP="00CF49DE">
      <w:pPr>
        <w:pStyle w:val="ListBullet"/>
        <w:numPr>
          <w:ilvl w:val="0"/>
          <w:numId w:val="0"/>
        </w:numPr>
      </w:pPr>
      <w:r>
        <w:t>Some factors which may indicate a higher risk of illegal logging include:</w:t>
      </w:r>
    </w:p>
    <w:p w14:paraId="43D4C2DB" w14:textId="77777777" w:rsidR="00CF49DE" w:rsidRDefault="00CF49DE" w:rsidP="00CF49DE">
      <w:pPr>
        <w:pStyle w:val="ListBullet"/>
        <w:numPr>
          <w:ilvl w:val="0"/>
          <w:numId w:val="20"/>
        </w:numPr>
      </w:pPr>
      <w:r>
        <w:t xml:space="preserve">Documents are potentially forged, are inconsistent or have sections / details missing (see </w:t>
      </w:r>
      <w:hyperlink r:id="rId29" w:history="1">
        <w:r>
          <w:rPr>
            <w:rStyle w:val="Hyperlink"/>
          </w:rPr>
          <w:t>Preferred by Nature – Guide to identifying fake documents</w:t>
        </w:r>
      </w:hyperlink>
      <w:r>
        <w:t>)</w:t>
      </w:r>
    </w:p>
    <w:p w14:paraId="544425C5" w14:textId="77777777" w:rsidR="00CF49DE" w:rsidRDefault="00CF49DE" w:rsidP="00CF49DE">
      <w:pPr>
        <w:pStyle w:val="ListBullet"/>
        <w:numPr>
          <w:ilvl w:val="0"/>
          <w:numId w:val="20"/>
        </w:numPr>
      </w:pPr>
      <w:r>
        <w:t xml:space="preserve">The supplier is known to deal in illegally logged </w:t>
      </w:r>
      <w:proofErr w:type="gramStart"/>
      <w:r>
        <w:t>timber</w:t>
      </w:r>
      <w:proofErr w:type="gramEnd"/>
    </w:p>
    <w:p w14:paraId="5569EB14" w14:textId="77777777" w:rsidR="00CF49DE" w:rsidRDefault="00CF49DE" w:rsidP="00CF49DE">
      <w:pPr>
        <w:pStyle w:val="ListBullet"/>
        <w:numPr>
          <w:ilvl w:val="0"/>
          <w:numId w:val="20"/>
        </w:numPr>
      </w:pPr>
      <w:r>
        <w:t xml:space="preserve">The goods are being sold significantly below the market </w:t>
      </w:r>
      <w:proofErr w:type="gramStart"/>
      <w:r>
        <w:t>rate</w:t>
      </w:r>
      <w:proofErr w:type="gramEnd"/>
    </w:p>
    <w:p w14:paraId="5B6C4969" w14:textId="77777777" w:rsidR="00CF49DE" w:rsidRDefault="00CF49DE" w:rsidP="00CF49DE">
      <w:pPr>
        <w:pStyle w:val="ListBullet"/>
        <w:numPr>
          <w:ilvl w:val="0"/>
          <w:numId w:val="20"/>
        </w:numPr>
      </w:pPr>
      <w:r>
        <w:t xml:space="preserve">The appropriate taxes are not included in the </w:t>
      </w:r>
      <w:proofErr w:type="gramStart"/>
      <w:r>
        <w:t>price</w:t>
      </w:r>
      <w:proofErr w:type="gramEnd"/>
    </w:p>
    <w:p w14:paraId="6449379B" w14:textId="77777777" w:rsidR="00CF49DE" w:rsidRDefault="00CF49DE" w:rsidP="00CF49DE">
      <w:pPr>
        <w:pStyle w:val="ListBullet"/>
        <w:numPr>
          <w:ilvl w:val="0"/>
          <w:numId w:val="20"/>
        </w:numPr>
      </w:pPr>
      <w:r>
        <w:t xml:space="preserve">The goods are being bought in cash only, or for a lower price without </w:t>
      </w:r>
      <w:proofErr w:type="gramStart"/>
      <w:r>
        <w:t>paperwork</w:t>
      </w:r>
      <w:proofErr w:type="gramEnd"/>
    </w:p>
    <w:p w14:paraId="67E715D0" w14:textId="77777777" w:rsidR="00CF49DE" w:rsidRDefault="00CF49DE" w:rsidP="00CF49DE">
      <w:pPr>
        <w:pStyle w:val="ListBullet"/>
        <w:numPr>
          <w:ilvl w:val="0"/>
          <w:numId w:val="20"/>
        </w:numPr>
      </w:pPr>
      <w:r>
        <w:t xml:space="preserve">You have been asked to pay a </w:t>
      </w:r>
      <w:proofErr w:type="gramStart"/>
      <w:r>
        <w:t>bribe</w:t>
      </w:r>
      <w:proofErr w:type="gramEnd"/>
    </w:p>
    <w:p w14:paraId="273CCAF8" w14:textId="77777777" w:rsidR="00CF49DE" w:rsidRDefault="00CF49DE" w:rsidP="00CF49DE">
      <w:pPr>
        <w:pStyle w:val="ListBullet"/>
        <w:numPr>
          <w:ilvl w:val="0"/>
          <w:numId w:val="20"/>
        </w:numPr>
      </w:pPr>
      <w:r>
        <w:t xml:space="preserve">You are unable to get rational answers to questions </w:t>
      </w:r>
      <w:proofErr w:type="gramStart"/>
      <w:r>
        <w:t>asked</w:t>
      </w:r>
      <w:proofErr w:type="gramEnd"/>
    </w:p>
    <w:p w14:paraId="62434FFA" w14:textId="77777777" w:rsidR="00CF49DE" w:rsidRDefault="00CF49DE" w:rsidP="00CF49DE">
      <w:pPr>
        <w:pStyle w:val="ListBullet"/>
        <w:numPr>
          <w:ilvl w:val="0"/>
          <w:numId w:val="0"/>
        </w:numPr>
      </w:pPr>
      <w:r>
        <w:t>For additional resources, please visit the ‘</w:t>
      </w:r>
      <w:hyperlink r:id="rId30" w:anchor="online-resources" w:history="1">
        <w:r>
          <w:rPr>
            <w:rStyle w:val="Hyperlink"/>
          </w:rPr>
          <w:t>Resources for processors</w:t>
        </w:r>
      </w:hyperlink>
      <w:r>
        <w:t>’ page on our website.</w:t>
      </w:r>
    </w:p>
    <w:p w14:paraId="4B601963" w14:textId="77777777" w:rsidR="00CF49DE" w:rsidRDefault="00CF49DE" w:rsidP="00CF49DE">
      <w:pPr>
        <w:pStyle w:val="Heading5"/>
      </w:pPr>
      <w:r>
        <w:t>Detail what you have considered and any risks you have identified in Step 3 that indicate that the raw logs were illegally logged, if any:</w:t>
      </w:r>
    </w:p>
    <w:p w14:paraId="40BAD690" w14:textId="77777777" w:rsidR="00CF49DE" w:rsidRDefault="00CF49DE" w:rsidP="00231AB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2D2EC5" w14:textId="1AB7F932" w:rsidR="006F334A" w:rsidRPr="006F334A" w:rsidRDefault="006F334A" w:rsidP="00CF49DE">
      <w:pPr>
        <w:pStyle w:val="ListBullet"/>
        <w:numPr>
          <w:ilvl w:val="0"/>
          <w:numId w:val="0"/>
        </w:numPr>
        <w:ind w:left="425"/>
      </w:pPr>
    </w:p>
    <w:p w14:paraId="2299490E" w14:textId="77777777" w:rsidR="006F334A" w:rsidRPr="006F334A" w:rsidRDefault="006F334A" w:rsidP="006F334A"/>
    <w:p w14:paraId="5FD90E0D" w14:textId="111B5AED" w:rsidR="006F334A" w:rsidRPr="006F334A" w:rsidRDefault="006F334A" w:rsidP="006F334A">
      <w:pPr>
        <w:rPr>
          <w:lang w:eastAsia="ja-JP"/>
        </w:rPr>
      </w:pPr>
    </w:p>
    <w:p w14:paraId="0E08EBDF" w14:textId="24AEC041" w:rsidR="006F334A" w:rsidRDefault="006F334A" w:rsidP="004A4537">
      <w:pPr>
        <w:pStyle w:val="Heading2"/>
        <w:numPr>
          <w:ilvl w:val="0"/>
          <w:numId w:val="0"/>
        </w:numPr>
        <w:ind w:left="720" w:hanging="720"/>
      </w:pPr>
      <w:bookmarkStart w:id="20" w:name="_Toc146638727"/>
      <w:r>
        <w:lastRenderedPageBreak/>
        <w:t>Final Risk Conclusion</w:t>
      </w:r>
      <w:bookmarkEnd w:id="20"/>
    </w:p>
    <w:p w14:paraId="1B9E5EDC" w14:textId="77777777" w:rsidR="00A712D3" w:rsidRDefault="00A712D3" w:rsidP="00A712D3">
      <w:pPr>
        <w:pStyle w:val="Heading5"/>
      </w:pPr>
      <w:bookmarkStart w:id="21" w:name="_Hlk146645333"/>
      <w:r>
        <w:t>Risk identification (check one)</w:t>
      </w:r>
    </w:p>
    <w:p w14:paraId="25A9F01F" w14:textId="77777777" w:rsidR="00A712D3" w:rsidRDefault="004A3220" w:rsidP="00A712D3">
      <w:pPr>
        <w:pStyle w:val="ListBullet"/>
        <w:numPr>
          <w:ilvl w:val="0"/>
          <w:numId w:val="0"/>
        </w:numPr>
      </w:pPr>
      <w:sdt>
        <w:sdtPr>
          <w:id w:val="338737721"/>
          <w14:checkbox>
            <w14:checked w14:val="0"/>
            <w14:checkedState w14:val="2612" w14:font="MS Gothic"/>
            <w14:uncheckedState w14:val="2610" w14:font="MS Gothic"/>
          </w14:checkbox>
        </w:sdtPr>
        <w:sdtEndPr/>
        <w:sdtContent>
          <w:r w:rsidR="00A712D3">
            <w:rPr>
              <w:rFonts w:ascii="MS Gothic" w:eastAsia="MS Gothic" w:hAnsi="MS Gothic" w:hint="eastAsia"/>
              <w:lang w:val="en-US"/>
            </w:rPr>
            <w:t>☐</w:t>
          </w:r>
        </w:sdtContent>
      </w:sdt>
      <w:r w:rsidR="00A712D3">
        <w:t xml:space="preserve"> LOW/NONE</w:t>
      </w:r>
    </w:p>
    <w:p w14:paraId="036D92B5" w14:textId="77777777" w:rsidR="00A712D3" w:rsidRDefault="004A3220" w:rsidP="00A712D3">
      <w:pPr>
        <w:pStyle w:val="ListBullet"/>
        <w:numPr>
          <w:ilvl w:val="0"/>
          <w:numId w:val="0"/>
        </w:numPr>
      </w:pPr>
      <w:sdt>
        <w:sdtPr>
          <w:id w:val="769740329"/>
          <w14:checkbox>
            <w14:checked w14:val="0"/>
            <w14:checkedState w14:val="2612" w14:font="MS Gothic"/>
            <w14:uncheckedState w14:val="2610" w14:font="MS Gothic"/>
          </w14:checkbox>
        </w:sdtPr>
        <w:sdtEndPr/>
        <w:sdtContent>
          <w:r w:rsidR="00A712D3">
            <w:rPr>
              <w:rFonts w:ascii="MS Gothic" w:eastAsia="MS Gothic" w:hAnsi="MS Gothic" w:hint="eastAsia"/>
              <w:lang w:val="en-US"/>
            </w:rPr>
            <w:t>☐</w:t>
          </w:r>
        </w:sdtContent>
      </w:sdt>
      <w:r w:rsidR="00A712D3">
        <w:t xml:space="preserve"> GREATER THAN LOW</w:t>
      </w:r>
      <w:bookmarkEnd w:id="21"/>
    </w:p>
    <w:p w14:paraId="1306326B" w14:textId="6F387646" w:rsidR="006F334A" w:rsidRDefault="006F334A" w:rsidP="00B5364D">
      <w:pPr>
        <w:pStyle w:val="Heading5"/>
      </w:pPr>
      <w:r>
        <w:t>Justification (Detail the basis for arriving at your risk conclusion)</w:t>
      </w:r>
    </w:p>
    <w:p w14:paraId="6FC8FACD" w14:textId="77777777" w:rsidR="006F334A" w:rsidRDefault="006F334A" w:rsidP="00231ABD">
      <w:pPr>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4AA231" w14:textId="77777777" w:rsidR="006F334A" w:rsidRDefault="006F334A" w:rsidP="006F334A">
      <w:pPr>
        <w:pStyle w:val="ListBullet"/>
        <w:numPr>
          <w:ilvl w:val="0"/>
          <w:numId w:val="0"/>
        </w:numPr>
        <w:ind w:left="425" w:hanging="425"/>
      </w:pPr>
    </w:p>
    <w:p w14:paraId="1C2D2648" w14:textId="5B6DCC7C" w:rsidR="006F334A" w:rsidRDefault="006F334A" w:rsidP="006F334A">
      <w:pPr>
        <w:pStyle w:val="ListBullet"/>
        <w:numPr>
          <w:ilvl w:val="0"/>
          <w:numId w:val="0"/>
        </w:numPr>
        <w:ind w:left="425" w:hanging="425"/>
      </w:pPr>
      <w:r>
        <w:t>RISK ASESSMENT COMPLETED BY: ___________________________________________________</w:t>
      </w:r>
    </w:p>
    <w:p w14:paraId="0B2261F7" w14:textId="77777777" w:rsidR="006F334A" w:rsidRDefault="006F334A" w:rsidP="006F334A">
      <w:pPr>
        <w:pStyle w:val="ListBullet"/>
        <w:numPr>
          <w:ilvl w:val="0"/>
          <w:numId w:val="0"/>
        </w:numPr>
        <w:ind w:left="425" w:hanging="425"/>
      </w:pPr>
    </w:p>
    <w:p w14:paraId="7B744C42" w14:textId="4114F0FC" w:rsidR="006F334A" w:rsidRDefault="006F334A" w:rsidP="006F334A">
      <w:pPr>
        <w:pStyle w:val="ListBullet"/>
        <w:numPr>
          <w:ilvl w:val="0"/>
          <w:numId w:val="0"/>
        </w:numPr>
      </w:pPr>
      <w:r>
        <w:t>DATE: _____________________</w:t>
      </w:r>
    </w:p>
    <w:p w14:paraId="729704F5" w14:textId="77777777" w:rsidR="006F334A" w:rsidRDefault="006F334A" w:rsidP="006F334A">
      <w:pPr>
        <w:pStyle w:val="ListBullet"/>
        <w:numPr>
          <w:ilvl w:val="0"/>
          <w:numId w:val="0"/>
        </w:numPr>
      </w:pPr>
    </w:p>
    <w:p w14:paraId="3C64E2A7" w14:textId="77777777" w:rsidR="006F334A" w:rsidRPr="006F334A" w:rsidRDefault="006F334A" w:rsidP="006F334A">
      <w:pPr>
        <w:pStyle w:val="ListBullet"/>
        <w:numPr>
          <w:ilvl w:val="0"/>
          <w:numId w:val="0"/>
        </w:numPr>
        <w:ind w:left="425" w:hanging="425"/>
        <w:rPr>
          <w:b/>
          <w:bCs/>
        </w:rPr>
      </w:pPr>
      <w:r w:rsidRPr="006F334A">
        <w:rPr>
          <w:b/>
          <w:bCs/>
        </w:rPr>
        <w:t>IMPORTANT:</w:t>
      </w:r>
    </w:p>
    <w:p w14:paraId="60F37559" w14:textId="77777777" w:rsidR="00CF49DE" w:rsidRDefault="00CF49DE" w:rsidP="00CF49DE">
      <w:pPr>
        <w:pStyle w:val="ListBullet"/>
        <w:numPr>
          <w:ilvl w:val="0"/>
          <w:numId w:val="0"/>
        </w:numPr>
      </w:pPr>
      <w:r>
        <w:t>If you have assessed the risk using the RRF risk assessment method and decided that your log is a low or nil risk of being illegally harvested, you have completed your due diligence risk assessment. You must document your risk conclusion before processing the log/s.</w:t>
      </w:r>
    </w:p>
    <w:p w14:paraId="76E9B118" w14:textId="77777777" w:rsidR="00CF49DE" w:rsidRDefault="00CF49DE" w:rsidP="00CF49DE">
      <w:pPr>
        <w:pStyle w:val="ListBullet"/>
        <w:numPr>
          <w:ilvl w:val="0"/>
          <w:numId w:val="0"/>
        </w:numPr>
      </w:pPr>
      <w:r>
        <w:t>If you have assessed the risk as anything greater than low, you must conduct a risk mitigation process.</w:t>
      </w:r>
    </w:p>
    <w:p w14:paraId="0557E4EF" w14:textId="44482774" w:rsidR="00EB756C" w:rsidRDefault="00EB756C" w:rsidP="00EB756C">
      <w:pPr>
        <w:pStyle w:val="ListBullet"/>
        <w:numPr>
          <w:ilvl w:val="0"/>
          <w:numId w:val="0"/>
        </w:numPr>
      </w:pPr>
      <w:r>
        <w:t xml:space="preserve">  </w:t>
      </w:r>
    </w:p>
    <w:p w14:paraId="4D421FB1" w14:textId="15AD84DB" w:rsidR="006F334A" w:rsidRDefault="006F334A" w:rsidP="006F334A">
      <w:pPr>
        <w:pStyle w:val="ListBullet"/>
        <w:numPr>
          <w:ilvl w:val="0"/>
          <w:numId w:val="0"/>
        </w:numPr>
      </w:pPr>
    </w:p>
    <w:sectPr w:rsidR="006F334A" w:rsidSect="006F334A">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F22A" w14:textId="77777777" w:rsidR="005F6326" w:rsidRDefault="005F6326">
      <w:r>
        <w:separator/>
      </w:r>
    </w:p>
    <w:p w14:paraId="36CC1E62" w14:textId="77777777" w:rsidR="005F6326" w:rsidRDefault="005F6326"/>
    <w:p w14:paraId="4FB6695F" w14:textId="77777777" w:rsidR="005F6326" w:rsidRDefault="005F6326"/>
  </w:endnote>
  <w:endnote w:type="continuationSeparator" w:id="0">
    <w:p w14:paraId="125FF875" w14:textId="77777777" w:rsidR="005F6326" w:rsidRDefault="005F6326">
      <w:r>
        <w:continuationSeparator/>
      </w:r>
    </w:p>
    <w:p w14:paraId="06CB5063" w14:textId="77777777" w:rsidR="005F6326" w:rsidRDefault="005F6326"/>
    <w:p w14:paraId="40D79C10" w14:textId="77777777" w:rsidR="005F6326" w:rsidRDefault="005F6326"/>
  </w:endnote>
  <w:endnote w:type="continuationNotice" w:id="1">
    <w:p w14:paraId="2F53EDC5" w14:textId="77777777" w:rsidR="005F6326" w:rsidRDefault="005F6326">
      <w:pPr>
        <w:pStyle w:val="Footer"/>
      </w:pPr>
    </w:p>
    <w:p w14:paraId="41D579E7" w14:textId="77777777" w:rsidR="005F6326" w:rsidRDefault="005F6326"/>
    <w:p w14:paraId="35B27CDE" w14:textId="77777777" w:rsidR="005F6326" w:rsidRDefault="005F6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79C1" w14:textId="77777777" w:rsidR="00B861B4" w:rsidRDefault="00DE0AAE">
    <w:pPr>
      <w:pStyle w:val="Footer"/>
    </w:pPr>
    <w:r w:rsidRPr="00DE0AAE">
      <w:t>Department of Agriculture, Fisheries and Forestry</w:t>
    </w:r>
  </w:p>
  <w:p w14:paraId="67DECD3C"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23DB" w14:textId="77777777" w:rsidR="005F6326" w:rsidRDefault="005F6326">
      <w:r>
        <w:separator/>
      </w:r>
    </w:p>
    <w:p w14:paraId="49B9932D" w14:textId="77777777" w:rsidR="005F6326" w:rsidRDefault="005F6326"/>
    <w:p w14:paraId="6F5000AF" w14:textId="77777777" w:rsidR="005F6326" w:rsidRDefault="005F6326"/>
  </w:footnote>
  <w:footnote w:type="continuationSeparator" w:id="0">
    <w:p w14:paraId="3D5A9F86" w14:textId="77777777" w:rsidR="005F6326" w:rsidRDefault="005F6326">
      <w:r>
        <w:continuationSeparator/>
      </w:r>
    </w:p>
    <w:p w14:paraId="58A6BB68" w14:textId="77777777" w:rsidR="005F6326" w:rsidRDefault="005F6326"/>
    <w:p w14:paraId="0F707BEC" w14:textId="77777777" w:rsidR="005F6326" w:rsidRDefault="005F6326"/>
  </w:footnote>
  <w:footnote w:type="continuationNotice" w:id="1">
    <w:p w14:paraId="0C16F5F7" w14:textId="77777777" w:rsidR="005F6326" w:rsidRDefault="005F6326">
      <w:pPr>
        <w:pStyle w:val="Footer"/>
      </w:pPr>
    </w:p>
    <w:p w14:paraId="67E6CBFC" w14:textId="77777777" w:rsidR="005F6326" w:rsidRDefault="005F6326"/>
    <w:p w14:paraId="1C2C78C9" w14:textId="77777777" w:rsidR="005F6326" w:rsidRDefault="005F6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DDA1" w14:textId="6D9F962F" w:rsidR="00B861B4" w:rsidRDefault="00CF49DE">
    <w:pPr>
      <w:pStyle w:val="Header"/>
    </w:pPr>
    <w:r>
      <w:t>Regulated Risk Factors</w:t>
    </w:r>
    <w:r w:rsidR="008F2EA0">
      <w:t xml:space="preserve"> Risk Assessment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47A5" w14:textId="00418870" w:rsidR="00B861B4" w:rsidRDefault="00DC41DE">
    <w:pPr>
      <w:pStyle w:val="Header"/>
      <w:jc w:val="left"/>
    </w:pPr>
    <w:r>
      <w:rPr>
        <w:noProof/>
      </w:rPr>
      <w:drawing>
        <wp:anchor distT="0" distB="0" distL="114300" distR="114300" simplePos="0" relativeHeight="251660800" behindDoc="1" locked="0" layoutInCell="1" allowOverlap="1" wp14:anchorId="2EEC60D1" wp14:editId="6A385C4C">
          <wp:simplePos x="0" y="0"/>
          <wp:positionH relativeFrom="page">
            <wp:align>left</wp:align>
          </wp:positionH>
          <wp:positionV relativeFrom="paragraph">
            <wp:posOffset>-360975</wp:posOffset>
          </wp:positionV>
          <wp:extent cx="7566403" cy="10702800"/>
          <wp:effectExtent l="0" t="0" r="0" b="3810"/>
          <wp:wrapNone/>
          <wp:docPr id="63649349" name="Picture 63649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9349" name="Picture 6364934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94A15FE"/>
    <w:multiLevelType w:val="multilevel"/>
    <w:tmpl w:val="32E6FFFA"/>
    <w:numStyleLink w:val="Headinglist"/>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6FA4178"/>
    <w:multiLevelType w:val="hybridMultilevel"/>
    <w:tmpl w:val="885A536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1057155">
    <w:abstractNumId w:val="7"/>
  </w:num>
  <w:num w:numId="2" w16cid:durableId="1639215797">
    <w:abstractNumId w:val="8"/>
  </w:num>
  <w:num w:numId="3" w16cid:durableId="1643265712">
    <w:abstractNumId w:val="1"/>
  </w:num>
  <w:num w:numId="4" w16cid:durableId="626202022">
    <w:abstractNumId w:val="4"/>
  </w:num>
  <w:num w:numId="5" w16cid:durableId="281765065">
    <w:abstractNumId w:val="6"/>
  </w:num>
  <w:num w:numId="6" w16cid:durableId="2092000146">
    <w:abstractNumId w:val="3"/>
  </w:num>
  <w:num w:numId="7" w16cid:durableId="864908900">
    <w:abstractNumId w:val="1"/>
    <w:lvlOverride w:ilvl="0">
      <w:lvl w:ilvl="0">
        <w:start w:val="1"/>
        <w:numFmt w:val="decimal"/>
        <w:pStyle w:val="Heading2"/>
        <w:lvlText w:val="%1"/>
        <w:lvlJc w:val="left"/>
        <w:pPr>
          <w:ind w:left="720" w:hanging="720"/>
        </w:pPr>
        <w:rPr>
          <w:color w:val="auto"/>
        </w:rPr>
      </w:lvl>
    </w:lvlOverride>
  </w:num>
  <w:num w:numId="8" w16cid:durableId="1469322956">
    <w:abstractNumId w:val="7"/>
  </w:num>
  <w:num w:numId="9" w16cid:durableId="1341661948">
    <w:abstractNumId w:val="8"/>
  </w:num>
  <w:num w:numId="10" w16cid:durableId="1983389004">
    <w:abstractNumId w:val="0"/>
  </w:num>
  <w:num w:numId="11" w16cid:durableId="1510218002">
    <w:abstractNumId w:val="5"/>
  </w:num>
  <w:num w:numId="12" w16cid:durableId="1335573960">
    <w:abstractNumId w:val="9"/>
  </w:num>
  <w:num w:numId="13" w16cid:durableId="389035616">
    <w:abstractNumId w:val="7"/>
  </w:num>
  <w:num w:numId="14" w16cid:durableId="1713457607">
    <w:abstractNumId w:val="2"/>
  </w:num>
  <w:num w:numId="15" w16cid:durableId="2124960856">
    <w:abstractNumId w:val="8"/>
  </w:num>
  <w:num w:numId="16" w16cid:durableId="1625765399">
    <w:abstractNumId w:val="7"/>
  </w:num>
  <w:num w:numId="17" w16cid:durableId="2083021994">
    <w:abstractNumId w:val="7"/>
  </w:num>
  <w:num w:numId="18" w16cid:durableId="1753163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36203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1441099">
    <w:abstractNumId w:val="7"/>
    <w:lvlOverride w:ilvl="0">
      <w:lvl w:ilvl="0">
        <w:start w:val="1"/>
        <w:numFmt w:val="decimal"/>
        <w:pStyle w:val="ListBullet"/>
        <w:lvlText w:val=""/>
        <w:lvlJc w:val="left"/>
        <w:pPr>
          <w:ind w:left="425" w:hanging="425"/>
        </w:pPr>
        <w:rPr>
          <w:rFonts w:ascii="Symbol" w:hAnsi="Symbol" w:hint="default"/>
          <w:color w:val="auto"/>
        </w:rPr>
      </w:lvl>
    </w:lvlOverride>
    <w:lvlOverride w:ilvl="1">
      <w:lvl w:ilvl="1">
        <w:numFmt w:val="decimal"/>
        <w:pStyle w:val="ListBullet2"/>
        <w:lvlText w:val=""/>
        <w:lvlJc w:val="left"/>
      </w:lvl>
    </w:lvlOverride>
    <w:lvlOverride w:ilvl="2">
      <w:lvl w:ilvl="2">
        <w:numFmt w:val="decimal"/>
        <w:pStyle w:val="ListBullet3"/>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1" w16cid:durableId="112947652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A0"/>
    <w:rsid w:val="00000169"/>
    <w:rsid w:val="000032AD"/>
    <w:rsid w:val="00006D71"/>
    <w:rsid w:val="00021899"/>
    <w:rsid w:val="00043D85"/>
    <w:rsid w:val="000542FF"/>
    <w:rsid w:val="00061F3A"/>
    <w:rsid w:val="000701C7"/>
    <w:rsid w:val="000869AB"/>
    <w:rsid w:val="000942EE"/>
    <w:rsid w:val="00097FA8"/>
    <w:rsid w:val="000A1447"/>
    <w:rsid w:val="000A7AAF"/>
    <w:rsid w:val="000B5FA0"/>
    <w:rsid w:val="001013AD"/>
    <w:rsid w:val="00104D9D"/>
    <w:rsid w:val="001116C3"/>
    <w:rsid w:val="0016201B"/>
    <w:rsid w:val="001641A3"/>
    <w:rsid w:val="001728AE"/>
    <w:rsid w:val="00176594"/>
    <w:rsid w:val="0017699C"/>
    <w:rsid w:val="00176D2A"/>
    <w:rsid w:val="001957F6"/>
    <w:rsid w:val="001B62D1"/>
    <w:rsid w:val="001C1865"/>
    <w:rsid w:val="001C782B"/>
    <w:rsid w:val="001D0923"/>
    <w:rsid w:val="001E5BD5"/>
    <w:rsid w:val="0021649B"/>
    <w:rsid w:val="00222137"/>
    <w:rsid w:val="00231ABD"/>
    <w:rsid w:val="00232F52"/>
    <w:rsid w:val="00263CB6"/>
    <w:rsid w:val="00266B5E"/>
    <w:rsid w:val="00266C5A"/>
    <w:rsid w:val="00274FFC"/>
    <w:rsid w:val="00281BB6"/>
    <w:rsid w:val="00284C5A"/>
    <w:rsid w:val="00284D14"/>
    <w:rsid w:val="00286307"/>
    <w:rsid w:val="002C6D6A"/>
    <w:rsid w:val="002D5B0A"/>
    <w:rsid w:val="002D67C2"/>
    <w:rsid w:val="002F1457"/>
    <w:rsid w:val="0030047A"/>
    <w:rsid w:val="00301C8A"/>
    <w:rsid w:val="003024BD"/>
    <w:rsid w:val="00304AB4"/>
    <w:rsid w:val="003214B3"/>
    <w:rsid w:val="00324BD0"/>
    <w:rsid w:val="0033507A"/>
    <w:rsid w:val="00341111"/>
    <w:rsid w:val="00350D80"/>
    <w:rsid w:val="00351DE8"/>
    <w:rsid w:val="003537AD"/>
    <w:rsid w:val="00354C6A"/>
    <w:rsid w:val="00360039"/>
    <w:rsid w:val="00364A4A"/>
    <w:rsid w:val="003654AC"/>
    <w:rsid w:val="0037073B"/>
    <w:rsid w:val="003778A1"/>
    <w:rsid w:val="00395407"/>
    <w:rsid w:val="003A6F9D"/>
    <w:rsid w:val="003B1E29"/>
    <w:rsid w:val="003C1FCE"/>
    <w:rsid w:val="003D2CAD"/>
    <w:rsid w:val="003D3E99"/>
    <w:rsid w:val="003D488B"/>
    <w:rsid w:val="003F58F8"/>
    <w:rsid w:val="00410B27"/>
    <w:rsid w:val="004119A5"/>
    <w:rsid w:val="004119AE"/>
    <w:rsid w:val="00432172"/>
    <w:rsid w:val="00437495"/>
    <w:rsid w:val="00441BFD"/>
    <w:rsid w:val="00446881"/>
    <w:rsid w:val="00451B82"/>
    <w:rsid w:val="00461957"/>
    <w:rsid w:val="0046625C"/>
    <w:rsid w:val="00470C21"/>
    <w:rsid w:val="00476C9E"/>
    <w:rsid w:val="00491E5F"/>
    <w:rsid w:val="00496D0B"/>
    <w:rsid w:val="004A3220"/>
    <w:rsid w:val="004A4537"/>
    <w:rsid w:val="004A775D"/>
    <w:rsid w:val="004B1D54"/>
    <w:rsid w:val="004B51E6"/>
    <w:rsid w:val="004D32F3"/>
    <w:rsid w:val="004E0F77"/>
    <w:rsid w:val="004E16F0"/>
    <w:rsid w:val="004E5F3D"/>
    <w:rsid w:val="004F3F2A"/>
    <w:rsid w:val="005043EB"/>
    <w:rsid w:val="0051203F"/>
    <w:rsid w:val="00517A68"/>
    <w:rsid w:val="00525633"/>
    <w:rsid w:val="0054582E"/>
    <w:rsid w:val="005A08B1"/>
    <w:rsid w:val="005A7193"/>
    <w:rsid w:val="005C36F6"/>
    <w:rsid w:val="005D3790"/>
    <w:rsid w:val="005E25BD"/>
    <w:rsid w:val="005F6326"/>
    <w:rsid w:val="006138D1"/>
    <w:rsid w:val="00635C53"/>
    <w:rsid w:val="00643C78"/>
    <w:rsid w:val="006440A9"/>
    <w:rsid w:val="006713A7"/>
    <w:rsid w:val="00680970"/>
    <w:rsid w:val="006B222A"/>
    <w:rsid w:val="006C16FF"/>
    <w:rsid w:val="006C261F"/>
    <w:rsid w:val="006C5145"/>
    <w:rsid w:val="006E6712"/>
    <w:rsid w:val="006F28F8"/>
    <w:rsid w:val="006F334A"/>
    <w:rsid w:val="006F6656"/>
    <w:rsid w:val="0070094E"/>
    <w:rsid w:val="00710E85"/>
    <w:rsid w:val="007169D6"/>
    <w:rsid w:val="00761FCF"/>
    <w:rsid w:val="00764D6A"/>
    <w:rsid w:val="00773056"/>
    <w:rsid w:val="00777B77"/>
    <w:rsid w:val="007A5D10"/>
    <w:rsid w:val="007B66C4"/>
    <w:rsid w:val="007B7E13"/>
    <w:rsid w:val="007C358A"/>
    <w:rsid w:val="007E2BC6"/>
    <w:rsid w:val="007E39EF"/>
    <w:rsid w:val="007F410F"/>
    <w:rsid w:val="007F70B4"/>
    <w:rsid w:val="00800FE1"/>
    <w:rsid w:val="00820F04"/>
    <w:rsid w:val="00820F0B"/>
    <w:rsid w:val="00831DED"/>
    <w:rsid w:val="0084011B"/>
    <w:rsid w:val="00860F50"/>
    <w:rsid w:val="00863135"/>
    <w:rsid w:val="008813F8"/>
    <w:rsid w:val="00892CC1"/>
    <w:rsid w:val="00897B06"/>
    <w:rsid w:val="008A0EE3"/>
    <w:rsid w:val="008B14E1"/>
    <w:rsid w:val="008C584E"/>
    <w:rsid w:val="008D619B"/>
    <w:rsid w:val="008F2EA0"/>
    <w:rsid w:val="009020C3"/>
    <w:rsid w:val="00920CE5"/>
    <w:rsid w:val="00923CC9"/>
    <w:rsid w:val="00925241"/>
    <w:rsid w:val="00937AB0"/>
    <w:rsid w:val="00940207"/>
    <w:rsid w:val="009407D8"/>
    <w:rsid w:val="009B3D8A"/>
    <w:rsid w:val="009B774A"/>
    <w:rsid w:val="009B790D"/>
    <w:rsid w:val="009D5007"/>
    <w:rsid w:val="009E2823"/>
    <w:rsid w:val="009E7153"/>
    <w:rsid w:val="009F3B2E"/>
    <w:rsid w:val="00A306C3"/>
    <w:rsid w:val="00A32E25"/>
    <w:rsid w:val="00A411A8"/>
    <w:rsid w:val="00A50EBC"/>
    <w:rsid w:val="00A553F0"/>
    <w:rsid w:val="00A712D3"/>
    <w:rsid w:val="00A72AA9"/>
    <w:rsid w:val="00A91307"/>
    <w:rsid w:val="00AA1D58"/>
    <w:rsid w:val="00AA6670"/>
    <w:rsid w:val="00AB7911"/>
    <w:rsid w:val="00AC35F5"/>
    <w:rsid w:val="00AE4237"/>
    <w:rsid w:val="00AF56E6"/>
    <w:rsid w:val="00B02B9B"/>
    <w:rsid w:val="00B2557D"/>
    <w:rsid w:val="00B5364D"/>
    <w:rsid w:val="00B5740E"/>
    <w:rsid w:val="00B63B5D"/>
    <w:rsid w:val="00B84485"/>
    <w:rsid w:val="00B84B19"/>
    <w:rsid w:val="00B861B4"/>
    <w:rsid w:val="00B97E61"/>
    <w:rsid w:val="00BA5B0F"/>
    <w:rsid w:val="00BC1616"/>
    <w:rsid w:val="00BD671A"/>
    <w:rsid w:val="00BE561A"/>
    <w:rsid w:val="00BF4E55"/>
    <w:rsid w:val="00C003C5"/>
    <w:rsid w:val="00C02519"/>
    <w:rsid w:val="00C12ACE"/>
    <w:rsid w:val="00C3060B"/>
    <w:rsid w:val="00C33358"/>
    <w:rsid w:val="00C416EC"/>
    <w:rsid w:val="00C43EAC"/>
    <w:rsid w:val="00C54FC7"/>
    <w:rsid w:val="00C84903"/>
    <w:rsid w:val="00C85C62"/>
    <w:rsid w:val="00CB721D"/>
    <w:rsid w:val="00CF49DE"/>
    <w:rsid w:val="00CF4F5E"/>
    <w:rsid w:val="00D07F7D"/>
    <w:rsid w:val="00D1032B"/>
    <w:rsid w:val="00D20DAF"/>
    <w:rsid w:val="00D21130"/>
    <w:rsid w:val="00D2432B"/>
    <w:rsid w:val="00D47121"/>
    <w:rsid w:val="00D6561B"/>
    <w:rsid w:val="00D65CD1"/>
    <w:rsid w:val="00D6626A"/>
    <w:rsid w:val="00DA1F76"/>
    <w:rsid w:val="00DA71B8"/>
    <w:rsid w:val="00DB31EB"/>
    <w:rsid w:val="00DB71A3"/>
    <w:rsid w:val="00DC41DE"/>
    <w:rsid w:val="00DC55BE"/>
    <w:rsid w:val="00DC7AA9"/>
    <w:rsid w:val="00DD38D4"/>
    <w:rsid w:val="00DE0AAE"/>
    <w:rsid w:val="00E10A9C"/>
    <w:rsid w:val="00E11AC7"/>
    <w:rsid w:val="00E20810"/>
    <w:rsid w:val="00E83BAC"/>
    <w:rsid w:val="00E87CEC"/>
    <w:rsid w:val="00E91D72"/>
    <w:rsid w:val="00E97CE1"/>
    <w:rsid w:val="00E97F13"/>
    <w:rsid w:val="00EA3E22"/>
    <w:rsid w:val="00EB756C"/>
    <w:rsid w:val="00EC40D3"/>
    <w:rsid w:val="00EE4833"/>
    <w:rsid w:val="00EF55CC"/>
    <w:rsid w:val="00F02EAA"/>
    <w:rsid w:val="00F04729"/>
    <w:rsid w:val="00F5304F"/>
    <w:rsid w:val="00F672D4"/>
    <w:rsid w:val="00F67AFC"/>
    <w:rsid w:val="00F82F27"/>
    <w:rsid w:val="00F85020"/>
    <w:rsid w:val="00FA0B2E"/>
    <w:rsid w:val="00FA2743"/>
    <w:rsid w:val="00FC1759"/>
    <w:rsid w:val="00FD7468"/>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DF51"/>
  <w15:docId w15:val="{9D518128-13A9-4417-A523-9726A12B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qFormat/>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Recommendation,List Paragraph11"/>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8F2EA0"/>
    <w:rPr>
      <w:rFonts w:ascii="Calibri" w:eastAsiaTheme="minorHAnsi" w:hAnsi="Calibri" w:cs="Calibri"/>
      <w:sz w:val="22"/>
      <w:szCs w:val="22"/>
      <w:lang w:eastAsia="en-US"/>
    </w:rPr>
  </w:style>
  <w:style w:type="paragraph" w:styleId="Revision">
    <w:name w:val="Revision"/>
    <w:hidden/>
    <w:uiPriority w:val="99"/>
    <w:semiHidden/>
    <w:rsid w:val="00777B7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80804">
      <w:bodyDiv w:val="1"/>
      <w:marLeft w:val="0"/>
      <w:marRight w:val="0"/>
      <w:marTop w:val="0"/>
      <w:marBottom w:val="0"/>
      <w:divBdr>
        <w:top w:val="none" w:sz="0" w:space="0" w:color="auto"/>
        <w:left w:val="none" w:sz="0" w:space="0" w:color="auto"/>
        <w:bottom w:val="none" w:sz="0" w:space="0" w:color="auto"/>
        <w:right w:val="none" w:sz="0" w:space="0" w:color="auto"/>
      </w:divBdr>
    </w:div>
    <w:div w:id="14347258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72210730">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601241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075453">
      <w:bodyDiv w:val="1"/>
      <w:marLeft w:val="0"/>
      <w:marRight w:val="0"/>
      <w:marTop w:val="0"/>
      <w:marBottom w:val="0"/>
      <w:divBdr>
        <w:top w:val="none" w:sz="0" w:space="0" w:color="auto"/>
        <w:left w:val="none" w:sz="0" w:space="0" w:color="auto"/>
        <w:bottom w:val="none" w:sz="0" w:space="0" w:color="auto"/>
        <w:right w:val="none" w:sz="0" w:space="0" w:color="auto"/>
      </w:divBdr>
    </w:div>
    <w:div w:id="146330839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9042712">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051682">
      <w:bodyDiv w:val="1"/>
      <w:marLeft w:val="0"/>
      <w:marRight w:val="0"/>
      <w:marTop w:val="0"/>
      <w:marBottom w:val="0"/>
      <w:divBdr>
        <w:top w:val="none" w:sz="0" w:space="0" w:color="auto"/>
        <w:left w:val="none" w:sz="0" w:space="0" w:color="auto"/>
        <w:bottom w:val="none" w:sz="0" w:space="0" w:color="auto"/>
        <w:right w:val="none" w:sz="0" w:space="0" w:color="auto"/>
      </w:divBdr>
    </w:div>
    <w:div w:id="21007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orestry/policies/illegal-logging/importers/resources" TargetMode="External"/><Relationship Id="rId18" Type="http://schemas.openxmlformats.org/officeDocument/2006/relationships/hyperlink" Target="http://www.iucnredlist.org/" TargetMode="External"/><Relationship Id="rId26" Type="http://schemas.openxmlformats.org/officeDocument/2006/relationships/hyperlink" Target="https://nt.gov.au/environment/native-plants/threatened-plants" TargetMode="External"/><Relationship Id="rId3" Type="http://schemas.openxmlformats.org/officeDocument/2006/relationships/customXml" Target="../customXml/item3.xml"/><Relationship Id="rId21" Type="http://schemas.openxmlformats.org/officeDocument/2006/relationships/hyperlink" Target="https://app.powerbi.com/view?r=eyJrIjoiY2I3ZThmODMtNDhhNS00ZGJjLTgxZTAtZjc2ODQwMzM0Yzk2IiwidCI6ImQxNmRlNTMwLTk0ZTctNDE1OC1iN2UyLTZlZTIyMGFmNjI4ZCJ9"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dpaw.wa.gov.au/plants-and-animals/threatened-species-and-communities/threatened-plan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legislation.nsw.gov.au/view/html/inforce/current/act-2016-063" TargetMode="External"/><Relationship Id="rId29" Type="http://schemas.openxmlformats.org/officeDocument/2006/relationships/hyperlink" Target="https://preferredbynature.org/newsroom/fake-documents-how-spot-them-and-what-do-about-th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environment.vic.gov.au/conserving-threatened-species/threatened-lis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nre.tas.gov.au/conservation/threatened-species-and-communities/lists-of-threatened-species/full-list-of-threatened-species" TargetMode="External"/><Relationship Id="rId28" Type="http://schemas.openxmlformats.org/officeDocument/2006/relationships/hyperlink" Target="http://www.iucnredlist.org/" TargetMode="External"/><Relationship Id="rId10" Type="http://schemas.openxmlformats.org/officeDocument/2006/relationships/endnotes" Target="endnotes.xml"/><Relationship Id="rId19" Type="http://schemas.openxmlformats.org/officeDocument/2006/relationships/hyperlink" Target="https://www.dcceew.gov.au/environment/epbc/our-role/approved-lis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legislation.sa.gov.au/lz?path=%2FC%2FA%2FNATIONAL%20PARKS%20AND%20WILDLIFE%20ACT%201972" TargetMode="External"/><Relationship Id="rId27" Type="http://schemas.openxmlformats.org/officeDocument/2006/relationships/hyperlink" Target="https://www.environment.act.gov.au/nature-conservation/conservation-and-ecological-communities/threatened-species-and-ecological-communities" TargetMode="External"/><Relationship Id="rId30" Type="http://schemas.openxmlformats.org/officeDocument/2006/relationships/hyperlink" Target="https://www.agriculture.gov.au/agriculture-land/forestry/policies/illegal-logging/processors/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93C7F-337A-4FDF-A384-1D623F9C4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c527c9b7-9ec8-4c5f-a515-89657b782942"/>
    <ds:schemaRef ds:uri="http://www.w3.org/XML/1998/namespace"/>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Report_template_1</Template>
  <TotalTime>29</TotalTime>
  <Pages>9</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12231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Mutton, Tanja</dc:creator>
  <cp:lastModifiedBy>Price, Cassandra</cp:lastModifiedBy>
  <cp:revision>40</cp:revision>
  <cp:lastPrinted>2023-09-27T08:15:00Z</cp:lastPrinted>
  <dcterms:created xsi:type="dcterms:W3CDTF">2023-09-25T07:10:00Z</dcterms:created>
  <dcterms:modified xsi:type="dcterms:W3CDTF">2023-09-27T08:15:00Z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