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4950" w:rsidRDefault="00641044" w:rsidP="001772A3">
      <w:pPr>
        <w:pStyle w:val="Heading1"/>
      </w:pPr>
      <w:r w:rsidRPr="00641044">
        <w:rPr>
          <w:lang w:val="id-ID"/>
        </w:rPr>
        <w:t>Luật lệ Úc về khai thác gỗ trái phép – Thông tin dành cho doanh nghiệp xuất khẩu sang Úc</w:t>
      </w:r>
    </w:p>
    <w:p w:rsidR="004E43BE" w:rsidRPr="00641044" w:rsidRDefault="00287FA5" w:rsidP="001772A3">
      <w:pPr>
        <w:pStyle w:val="Date"/>
      </w:pPr>
      <w:r w:rsidRPr="00287FA5">
        <w:rPr>
          <w:lang w:val="id-ID"/>
        </w:rPr>
        <w:t>Tháng 4 năm 2016</w:t>
      </w:r>
      <w:r w:rsidR="004E43BE">
        <w:tab/>
      </w:r>
      <w:r w:rsidRPr="00287FA5">
        <w:rPr>
          <w:lang w:val="id-ID"/>
        </w:rPr>
        <w:t>TỜ THÔNG TIN SỐ</w:t>
      </w:r>
      <w:r w:rsidR="00641044">
        <w:rPr>
          <w:lang w:val="id-ID"/>
        </w:rPr>
        <w:t xml:space="preserve"> 1.</w:t>
      </w:r>
      <w:r w:rsidR="00641044">
        <w:t>4</w:t>
      </w:r>
    </w:p>
    <w:p w:rsidR="00641044" w:rsidRDefault="00641044" w:rsidP="00641044">
      <w:pPr>
        <w:pStyle w:val="Heading2"/>
      </w:pP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mới</w:t>
      </w:r>
      <w:proofErr w:type="spellEnd"/>
    </w:p>
    <w:p w:rsidR="00641044" w:rsidRDefault="00641044" w:rsidP="00641044">
      <w:proofErr w:type="spellStart"/>
      <w:r>
        <w:t>Úc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641044" w:rsidRDefault="00641044" w:rsidP="00641044">
      <w:r>
        <w:t xml:space="preserve">Theo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:rsidR="00641044" w:rsidRDefault="00641044" w:rsidP="00641044">
      <w:proofErr w:type="spellStart"/>
      <w:r>
        <w:t>Việc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,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đe</w:t>
      </w:r>
      <w:proofErr w:type="spellEnd"/>
      <w:r>
        <w:t xml:space="preserve"> </w:t>
      </w:r>
      <w:proofErr w:type="spellStart"/>
      <w:r>
        <w:t>dọa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,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nhuận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vùng</w:t>
      </w:r>
      <w:proofErr w:type="spellEnd"/>
      <w:r>
        <w:t>.</w:t>
      </w:r>
    </w:p>
    <w:p w:rsidR="00641044" w:rsidRDefault="00641044" w:rsidP="00641044">
      <w:pPr>
        <w:pStyle w:val="Heading2"/>
      </w:pPr>
      <w:proofErr w:type="spellStart"/>
      <w:r>
        <w:t>Các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Úc</w:t>
      </w:r>
      <w:proofErr w:type="spellEnd"/>
    </w:p>
    <w:p w:rsidR="00697564" w:rsidRDefault="00641044" w:rsidP="00641044"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,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.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thô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Úc</w:t>
      </w:r>
      <w:proofErr w:type="spellEnd"/>
      <w:r>
        <w:t>.</w:t>
      </w:r>
    </w:p>
    <w:p w:rsidR="00641044" w:rsidRDefault="00641044" w:rsidP="00641044">
      <w:pPr>
        <w:pStyle w:val="Heading2"/>
      </w:pP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</w:p>
    <w:p w:rsidR="00641044" w:rsidRDefault="00641044" w:rsidP="00641044"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Úc</w:t>
      </w:r>
      <w:proofErr w:type="spellEnd"/>
      <w:r>
        <w:t>.</w:t>
      </w:r>
    </w:p>
    <w:p w:rsidR="00641044" w:rsidRDefault="00641044" w:rsidP="00641044"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, </w:t>
      </w:r>
      <w:proofErr w:type="spellStart"/>
      <w:r>
        <w:t>bột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,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hay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:rsidR="00641044" w:rsidRDefault="00641044" w:rsidP="00641044">
      <w:proofErr w:type="spellStart"/>
      <w:r>
        <w:t>Thông</w:t>
      </w:r>
      <w:proofErr w:type="spellEnd"/>
      <w:r>
        <w:t xml:space="preserve"> tin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hàng</w:t>
      </w:r>
      <w:proofErr w:type="spellEnd"/>
      <w:r>
        <w:t>.</w:t>
      </w:r>
    </w:p>
    <w:p w:rsidR="005A456F" w:rsidRDefault="005A456F" w:rsidP="005A456F">
      <w:pPr>
        <w:pStyle w:val="Heading2"/>
      </w:pP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'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>'</w:t>
      </w:r>
    </w:p>
    <w:p w:rsidR="005A456F" w:rsidRDefault="005A456F" w:rsidP="005A456F">
      <w:r>
        <w:t xml:space="preserve">Theo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,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,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ở </w:t>
      </w:r>
      <w:proofErr w:type="spellStart"/>
      <w:r>
        <w:t>Úc</w:t>
      </w:r>
      <w:proofErr w:type="spellEnd"/>
      <w:r>
        <w:t>.</w:t>
      </w:r>
    </w:p>
    <w:p w:rsidR="005A456F" w:rsidRDefault="005A456F" w:rsidP="005A456F">
      <w:pPr>
        <w:pStyle w:val="Heading2"/>
      </w:pPr>
      <w:proofErr w:type="spellStart"/>
      <w:r>
        <w:lastRenderedPageBreak/>
        <w:t>Muốn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</w:p>
    <w:p w:rsidR="005A456F" w:rsidRDefault="005A456F" w:rsidP="005A456F"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(Country Specific Guidelines).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daff.gov.au/</w:t>
      </w:r>
      <w:proofErr w:type="spellStart"/>
      <w:r>
        <w:t>illegallogging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5A456F" w:rsidRDefault="005A456F" w:rsidP="005A456F">
      <w:pPr>
        <w:pStyle w:val="Heading2"/>
      </w:pP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</w:p>
    <w:p w:rsidR="005A456F" w:rsidRDefault="005A456F" w:rsidP="005A456F">
      <w:proofErr w:type="spellStart"/>
      <w:r>
        <w:t>Úc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.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minh </w:t>
      </w:r>
      <w:proofErr w:type="spellStart"/>
      <w:r>
        <w:t>châu</w:t>
      </w:r>
      <w:proofErr w:type="spellEnd"/>
      <w:r>
        <w:t xml:space="preserve"> </w:t>
      </w:r>
      <w:proofErr w:type="spellStart"/>
      <w:r>
        <w:t>Âu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>.</w:t>
      </w:r>
    </w:p>
    <w:p w:rsidR="00BF71B5" w:rsidRDefault="00BF71B5" w:rsidP="00BF71B5">
      <w:pPr>
        <w:pStyle w:val="Heading2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chính</w:t>
      </w:r>
      <w:proofErr w:type="spellEnd"/>
    </w:p>
    <w:p w:rsidR="00BF71B5" w:rsidRDefault="00BF71B5" w:rsidP="00BF71B5">
      <w:pPr>
        <w:pStyle w:val="ListBullet"/>
      </w:pP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buôn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>.</w:t>
      </w:r>
    </w:p>
    <w:p w:rsidR="00BF71B5" w:rsidRDefault="00BF71B5" w:rsidP="00BF71B5">
      <w:pPr>
        <w:pStyle w:val="ListBullet"/>
      </w:pP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>.</w:t>
      </w:r>
    </w:p>
    <w:p w:rsidR="00BF71B5" w:rsidRDefault="00BF71B5" w:rsidP="00BF71B5">
      <w:pPr>
        <w:pStyle w:val="ListBullet"/>
      </w:pPr>
      <w:proofErr w:type="spellStart"/>
      <w:r>
        <w:t>Các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chi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sang </w:t>
      </w:r>
      <w:proofErr w:type="spellStart"/>
      <w:r>
        <w:t>Úc</w:t>
      </w:r>
      <w:proofErr w:type="spellEnd"/>
      <w:r>
        <w:t xml:space="preserve">,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:rsidR="00BF71B5" w:rsidRDefault="00BF71B5" w:rsidP="00BF71B5">
      <w:pPr>
        <w:pStyle w:val="ListBullet"/>
      </w:pPr>
      <w:proofErr w:type="spellStart"/>
      <w:r>
        <w:t>Thông</w:t>
      </w:r>
      <w:proofErr w:type="spellEnd"/>
      <w:r>
        <w:t xml:space="preserve"> tin do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hay </w:t>
      </w:r>
      <w:proofErr w:type="spellStart"/>
      <w:r>
        <w:t>không</w:t>
      </w:r>
      <w:proofErr w:type="spellEnd"/>
      <w:r>
        <w:t>.</w:t>
      </w:r>
    </w:p>
    <w:p w:rsidR="00BF71B5" w:rsidRDefault="00BF71B5" w:rsidP="00BF71B5">
      <w:pPr>
        <w:pStyle w:val="ListBullet"/>
      </w:pP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proofErr w:type="gramStart"/>
      <w:r>
        <w:t>thu</w:t>
      </w:r>
      <w:proofErr w:type="spellEnd"/>
      <w:proofErr w:type="gramEnd"/>
      <w:r>
        <w:t xml:space="preserve"> </w:t>
      </w:r>
      <w:proofErr w:type="spellStart"/>
      <w:r>
        <w:t>hoạch</w:t>
      </w:r>
      <w:proofErr w:type="spellEnd"/>
      <w:r>
        <w:t>.</w:t>
      </w:r>
    </w:p>
    <w:p w:rsidR="00BF71B5" w:rsidRDefault="00BF71B5" w:rsidP="00BF71B5">
      <w:pPr>
        <w:pStyle w:val="ListBullet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: agriculture.gov.au/</w:t>
      </w:r>
      <w:proofErr w:type="spellStart"/>
      <w:r>
        <w:t>illegallogging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email </w:t>
      </w:r>
      <w:proofErr w:type="spellStart"/>
      <w:r>
        <w:t>về</w:t>
      </w:r>
      <w:proofErr w:type="spellEnd"/>
      <w:r>
        <w:t xml:space="preserve">: illegallogging@agriculture.gov.au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: 1800 657 313 hay </w:t>
      </w:r>
      <w:proofErr w:type="spellStart"/>
      <w:r>
        <w:t>nếu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: +61 2 6272 3933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>.</w:t>
      </w:r>
    </w:p>
    <w:p w:rsidR="00BF71B5" w:rsidRDefault="00BF71B5" w:rsidP="00BF71B5">
      <w:pPr>
        <w:pStyle w:val="Heading2"/>
      </w:pPr>
      <w:proofErr w:type="spellStart"/>
      <w:r>
        <w:t>Luôn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</w:t>
      </w:r>
    </w:p>
    <w:p w:rsidR="00BF71B5" w:rsidRPr="00BF71B5" w:rsidRDefault="00BF71B5" w:rsidP="00232C6C">
      <w:r>
        <w:t xml:space="preserve">Trang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gỗ</w:t>
      </w:r>
      <w:proofErr w:type="spellEnd"/>
      <w:r>
        <w:t xml:space="preserve"> </w:t>
      </w:r>
      <w:proofErr w:type="spellStart"/>
      <w:r>
        <w:t>trái</w:t>
      </w:r>
      <w:bookmarkStart w:id="0" w:name="_GoBack"/>
      <w:bookmarkEnd w:id="0"/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: agriculture.gov.au/</w:t>
      </w:r>
      <w:proofErr w:type="spellStart"/>
      <w:r>
        <w:t>illegallogging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.</w:t>
      </w:r>
    </w:p>
    <w:sectPr w:rsidR="00BF71B5" w:rsidRPr="00BF71B5" w:rsidSect="009A6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C5" w:rsidRDefault="005227C5" w:rsidP="001772A3">
      <w:r>
        <w:separator/>
      </w:r>
    </w:p>
  </w:endnote>
  <w:endnote w:type="continuationSeparator" w:id="0">
    <w:p w:rsidR="005227C5" w:rsidRDefault="005227C5" w:rsidP="0017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-Medi">
    <w:altName w:val="Arial"/>
    <w:charset w:val="00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A9" w:rsidRDefault="008C17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F1" w:rsidRDefault="00F90D7D" w:rsidP="009D6C9E">
    <w:pPr>
      <w:pStyle w:val="Footer"/>
      <w:jc w:val="right"/>
    </w:pPr>
    <w:r w:rsidRPr="00F90D7D">
      <w:t>Department of Agriculture and Water Resources</w:t>
    </w:r>
    <w:r w:rsidR="00C6669A">
      <w:tab/>
    </w:r>
    <w:r w:rsidR="00981271">
      <w:fldChar w:fldCharType="begin"/>
    </w:r>
    <w:r w:rsidR="00C6669A">
      <w:instrText xml:space="preserve"> PAGE   \* MERGEFORMAT </w:instrText>
    </w:r>
    <w:r w:rsidR="00981271">
      <w:fldChar w:fldCharType="separate"/>
    </w:r>
    <w:r w:rsidR="00232C6C">
      <w:rPr>
        <w:noProof/>
      </w:rPr>
      <w:t>2</w:t>
    </w:r>
    <w:r w:rsidR="0098127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D1" w:rsidRDefault="006421D1" w:rsidP="008D403B">
    <w:pPr>
      <w:pStyle w:val="Footer"/>
      <w:jc w:val="right"/>
    </w:pPr>
    <w:r w:rsidRPr="00F90D7D">
      <w:t>Department of Agriculture and Water Resources</w:t>
    </w:r>
    <w:r>
      <w:tab/>
    </w:r>
    <w:r w:rsidR="00981271">
      <w:fldChar w:fldCharType="begin"/>
    </w:r>
    <w:r>
      <w:instrText xml:space="preserve"> PAGE   \* MERGEFORMAT </w:instrText>
    </w:r>
    <w:r w:rsidR="00981271">
      <w:fldChar w:fldCharType="separate"/>
    </w:r>
    <w:r w:rsidR="00232C6C">
      <w:rPr>
        <w:noProof/>
      </w:rPr>
      <w:t>1</w:t>
    </w:r>
    <w:r w:rsidR="009812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C5" w:rsidRDefault="005227C5" w:rsidP="001772A3">
      <w:r>
        <w:separator/>
      </w:r>
    </w:p>
  </w:footnote>
  <w:footnote w:type="continuationSeparator" w:id="0">
    <w:p w:rsidR="005227C5" w:rsidRDefault="005227C5" w:rsidP="0017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A9" w:rsidRDefault="008C17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9F1" w:rsidRPr="00B54950" w:rsidRDefault="008C17A9" w:rsidP="00E24C54">
    <w:pPr>
      <w:pStyle w:val="Header"/>
    </w:pPr>
    <w:r>
      <w:t>Australia’s illegal logging laws–Information for businesses exporting to Australia</w:t>
    </w:r>
    <w:r w:rsidR="008D403B">
      <w:tab/>
    </w:r>
    <w:r w:rsidR="00B54950">
      <w:t>FACTSHEET 1.</w:t>
    </w:r>
    <w:r w:rsidR="008D403B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DA" w:rsidRDefault="00DA63C6">
    <w:pPr>
      <w:pStyle w:val="Header"/>
    </w:pPr>
    <w:r>
      <w:rPr>
        <w:noProof/>
      </w:rPr>
      <w:drawing>
        <wp:inline distT="0" distB="0" distL="0" distR="0">
          <wp:extent cx="2311400" cy="736600"/>
          <wp:effectExtent l="0" t="0" r="0" b="6350"/>
          <wp:docPr id="7" name="Picture 7" descr="Department of Agriculture and Water Resources logo" title="Australia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 and Water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B51">
      <w:tab/>
    </w:r>
    <w:r w:rsidR="00361AFF">
      <w:t>Vietnamese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F46CE"/>
    <w:multiLevelType w:val="hybridMultilevel"/>
    <w:tmpl w:val="8D465C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0D6D0E"/>
    <w:multiLevelType w:val="hybridMultilevel"/>
    <w:tmpl w:val="DC2116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1CA21D"/>
    <w:multiLevelType w:val="hybridMultilevel"/>
    <w:tmpl w:val="BA26E0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3050FB"/>
    <w:multiLevelType w:val="hybridMultilevel"/>
    <w:tmpl w:val="51BD7B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1FE94275"/>
    <w:multiLevelType w:val="hybridMultilevel"/>
    <w:tmpl w:val="CFBA62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B36237"/>
    <w:multiLevelType w:val="multilevel"/>
    <w:tmpl w:val="20F2356A"/>
    <w:styleLink w:val="Appendix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A913599"/>
    <w:multiLevelType w:val="multilevel"/>
    <w:tmpl w:val="02AA8FA0"/>
    <w:numStyleLink w:val="ListBullets"/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38415280"/>
    <w:multiLevelType w:val="hybridMultilevel"/>
    <w:tmpl w:val="856405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6DD5C12"/>
    <w:multiLevelType w:val="multilevel"/>
    <w:tmpl w:val="20F2356A"/>
    <w:numStyleLink w:val="Appendix"/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2312F"/>
    <w:multiLevelType w:val="hybridMultilevel"/>
    <w:tmpl w:val="2D5D5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6B294"/>
    <w:multiLevelType w:val="hybridMultilevel"/>
    <w:tmpl w:val="828C92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417A78"/>
    <w:multiLevelType w:val="hybridMultilevel"/>
    <w:tmpl w:val="BBB0F28E"/>
    <w:lvl w:ilvl="0" w:tplc="D96C9E36">
      <w:start w:val="1"/>
      <w:numFmt w:val="bullet"/>
      <w:pStyle w:val="Lis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23"/>
  </w:num>
  <w:num w:numId="8">
    <w:abstractNumId w:val="14"/>
  </w:num>
  <w:num w:numId="9">
    <w:abstractNumId w:val="20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1"/>
  </w:num>
  <w:num w:numId="14">
    <w:abstractNumId w:val="4"/>
  </w:num>
  <w:num w:numId="15">
    <w:abstractNumId w:val="3"/>
  </w:num>
  <w:num w:numId="16">
    <w:abstractNumId w:val="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8"/>
  </w:num>
  <w:num w:numId="22">
    <w:abstractNumId w:val="15"/>
  </w:num>
  <w:num w:numId="23">
    <w:abstractNumId w:val="0"/>
  </w:num>
  <w:num w:numId="24">
    <w:abstractNumId w:val="11"/>
  </w:num>
  <w:num w:numId="25">
    <w:abstractNumId w:val="1"/>
  </w:num>
  <w:num w:numId="2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8"/>
    <w:rsid w:val="001772A3"/>
    <w:rsid w:val="001A618F"/>
    <w:rsid w:val="002069F1"/>
    <w:rsid w:val="002244E6"/>
    <w:rsid w:val="00224D48"/>
    <w:rsid w:val="00232C6C"/>
    <w:rsid w:val="00287FA5"/>
    <w:rsid w:val="003513CA"/>
    <w:rsid w:val="00361AFF"/>
    <w:rsid w:val="00425AE1"/>
    <w:rsid w:val="00454394"/>
    <w:rsid w:val="00490238"/>
    <w:rsid w:val="004E43BE"/>
    <w:rsid w:val="005227C5"/>
    <w:rsid w:val="005A456F"/>
    <w:rsid w:val="00626E31"/>
    <w:rsid w:val="00641044"/>
    <w:rsid w:val="006421D1"/>
    <w:rsid w:val="00682639"/>
    <w:rsid w:val="00697564"/>
    <w:rsid w:val="007529DA"/>
    <w:rsid w:val="0085167F"/>
    <w:rsid w:val="008C17A9"/>
    <w:rsid w:val="008D403B"/>
    <w:rsid w:val="00905F94"/>
    <w:rsid w:val="0094143B"/>
    <w:rsid w:val="00972933"/>
    <w:rsid w:val="00981271"/>
    <w:rsid w:val="009A1129"/>
    <w:rsid w:val="009A6383"/>
    <w:rsid w:val="009A6AC8"/>
    <w:rsid w:val="009D6C9E"/>
    <w:rsid w:val="00A1710C"/>
    <w:rsid w:val="00AA4B88"/>
    <w:rsid w:val="00B54950"/>
    <w:rsid w:val="00B57188"/>
    <w:rsid w:val="00B65CDC"/>
    <w:rsid w:val="00BF71B5"/>
    <w:rsid w:val="00C07BDA"/>
    <w:rsid w:val="00C20B51"/>
    <w:rsid w:val="00C459D8"/>
    <w:rsid w:val="00C6669A"/>
    <w:rsid w:val="00D20AB1"/>
    <w:rsid w:val="00D90631"/>
    <w:rsid w:val="00DA63C6"/>
    <w:rsid w:val="00DD50B6"/>
    <w:rsid w:val="00E24C54"/>
    <w:rsid w:val="00E3214D"/>
    <w:rsid w:val="00F90D7D"/>
    <w:rsid w:val="00F95D16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900EF804-9A41-4794-A210-33D313E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1C"/>
    <w:pPr>
      <w:spacing w:before="120"/>
    </w:pPr>
    <w:rPr>
      <w:rFonts w:asciiTheme="minorHAnsi" w:hAnsiTheme="minorHAnsi" w:cs="MS Gothic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A0B1C"/>
    <w:pPr>
      <w:spacing w:before="360"/>
      <w:outlineLvl w:val="0"/>
    </w:pPr>
    <w:rPr>
      <w:rFonts w:asciiTheme="minorHAnsi" w:hAnsiTheme="minorHAnsi" w:cs="MS Gothic"/>
      <w:b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5A456F"/>
    <w:pPr>
      <w:keepNext/>
      <w:spacing w:before="240"/>
      <w:outlineLvl w:val="1"/>
    </w:pPr>
    <w:rPr>
      <w:rFonts w:eastAsia="Microsoft JhengHei" w:cs="Microsoft JhengHei"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981271"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981271"/>
    <w:pPr>
      <w:spacing w:before="120"/>
      <w:outlineLvl w:val="3"/>
    </w:pPr>
    <w:rPr>
      <w:rFonts w:eastAsia="MS Mincho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81271"/>
    <w:pPr>
      <w:keepNext/>
      <w:keepLines/>
      <w:spacing w:before="200"/>
      <w:outlineLvl w:val="4"/>
    </w:pPr>
    <w:rPr>
      <w:rFonts w:eastAsia="MS Gothic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98127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A0B1C"/>
    <w:rPr>
      <w:rFonts w:asciiTheme="minorHAnsi" w:hAnsiTheme="minorHAnsi" w:cs="MS Gothic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5A456F"/>
    <w:rPr>
      <w:rFonts w:asciiTheme="minorHAnsi" w:eastAsia="Microsoft JhengHei" w:hAnsiTheme="minorHAnsi" w:cs="Microsoft JhengHei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sid w:val="00981271"/>
    <w:rPr>
      <w:rFonts w:ascii="Calibri" w:eastAsia="Times New Roman" w:hAnsi="Calibri"/>
      <w:b/>
      <w:bCs/>
      <w:sz w:val="32"/>
      <w:szCs w:val="24"/>
      <w:lang w:val="en-AU" w:eastAsia="en-US" w:bidi="ar-SA"/>
    </w:rPr>
  </w:style>
  <w:style w:type="character" w:customStyle="1" w:styleId="Heading4Char">
    <w:name w:val="Heading 4 Char"/>
    <w:basedOn w:val="DefaultParagraphFont"/>
    <w:link w:val="Heading4"/>
    <w:uiPriority w:val="5"/>
    <w:rsid w:val="00981271"/>
    <w:rPr>
      <w:rFonts w:eastAsia="MS Mincho" w:cs="Times New Roman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981271"/>
    <w:rPr>
      <w:rFonts w:eastAsia="MS Gothic" w:cs="Times New Roman"/>
      <w:b/>
      <w:i/>
      <w:sz w:val="24"/>
      <w:szCs w:val="22"/>
      <w:lang w:eastAsia="en-US"/>
    </w:rPr>
  </w:style>
  <w:style w:type="paragraph" w:styleId="Caption">
    <w:name w:val="caption"/>
    <w:basedOn w:val="Normal"/>
    <w:next w:val="Normal"/>
    <w:uiPriority w:val="12"/>
    <w:qFormat/>
    <w:rsid w:val="00981271"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rsid w:val="003513CA"/>
    <w:pPr>
      <w:numPr>
        <w:numId w:val="26"/>
      </w:numPr>
      <w:spacing w:before="0" w:after="120"/>
      <w:ind w:left="709"/>
      <w:contextualSpacing/>
    </w:pPr>
    <w:rPr>
      <w:rFonts w:eastAsia="Microsoft JhengHei" w:cs="Microsoft JhengHei"/>
    </w:rPr>
  </w:style>
  <w:style w:type="paragraph" w:styleId="ListNumber">
    <w:name w:val="List Number"/>
    <w:basedOn w:val="Normal"/>
    <w:uiPriority w:val="9"/>
    <w:qFormat/>
    <w:rsid w:val="00981271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981271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981271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981271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981271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981271"/>
    <w:rPr>
      <w:b/>
      <w:bCs/>
    </w:rPr>
  </w:style>
  <w:style w:type="character" w:styleId="Emphasis">
    <w:name w:val="Emphasis"/>
    <w:basedOn w:val="DefaultParagraphFont"/>
    <w:uiPriority w:val="99"/>
    <w:qFormat/>
    <w:rsid w:val="00981271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981271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981271"/>
    <w:rPr>
      <w:rFonts w:eastAsia="Times New Roman"/>
      <w:iCs/>
      <w:color w:val="000000"/>
      <w:szCs w:val="24"/>
      <w:lang w:eastAsia="en-US"/>
    </w:rPr>
  </w:style>
  <w:style w:type="paragraph" w:customStyle="1" w:styleId="Footeraddress">
    <w:name w:val="Footer address"/>
    <w:basedOn w:val="Normal"/>
    <w:next w:val="ListBullet2"/>
    <w:semiHidden/>
    <w:qFormat/>
    <w:rsid w:val="00981271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981271"/>
    <w:rPr>
      <w:rFonts w:ascii="Calibri" w:hAnsi="Calibri"/>
      <w:lang w:val="en-AU" w:eastAsia="en-AU" w:bidi="ar-SA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981271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981271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val="en-US"/>
    </w:rPr>
  </w:style>
  <w:style w:type="numbering" w:customStyle="1" w:styleId="Headings">
    <w:name w:val="Headings"/>
    <w:uiPriority w:val="99"/>
    <w:rsid w:val="00981271"/>
    <w:pPr>
      <w:numPr>
        <w:numId w:val="9"/>
      </w:numPr>
    </w:pPr>
  </w:style>
  <w:style w:type="paragraph" w:styleId="Header">
    <w:name w:val="header"/>
    <w:link w:val="HeaderChar"/>
    <w:unhideWhenUsed/>
    <w:rsid w:val="00981271"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sid w:val="00981271"/>
    <w:rPr>
      <w:rFonts w:ascii="Calibri" w:hAnsi="Calibri"/>
      <w:lang w:val="en-AU"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71"/>
    <w:rPr>
      <w:rFonts w:ascii="Tahoma" w:eastAsia="Calibri" w:hAnsi="Tahoma" w:cs="Tahoma"/>
      <w:sz w:val="16"/>
      <w:szCs w:val="16"/>
      <w:lang w:eastAsia="en-US"/>
    </w:rPr>
  </w:style>
  <w:style w:type="numbering" w:customStyle="1" w:styleId="Appendix">
    <w:name w:val="Appendix"/>
    <w:uiPriority w:val="99"/>
    <w:rsid w:val="00981271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8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271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271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1271"/>
    <w:rPr>
      <w:color w:val="800080"/>
      <w:u w:val="single"/>
    </w:rPr>
  </w:style>
  <w:style w:type="numbering" w:customStyle="1" w:styleId="ListBullets">
    <w:name w:val="ListBullets"/>
    <w:uiPriority w:val="99"/>
    <w:rsid w:val="00981271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98127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981271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981271"/>
    <w:pPr>
      <w:numPr>
        <w:numId w:val="7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981271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981271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FA0B1C"/>
    <w:pPr>
      <w:pBdr>
        <w:top w:val="single" w:sz="4" w:space="1" w:color="auto"/>
      </w:pBdr>
      <w:tabs>
        <w:tab w:val="right" w:pos="8647"/>
      </w:tabs>
    </w:pPr>
    <w:rPr>
      <w:rFonts w:eastAsia="MS Gothic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FA0B1C"/>
    <w:rPr>
      <w:rFonts w:asciiTheme="minorHAnsi" w:eastAsia="MS Gothic" w:hAnsiTheme="minorHAnsi" w:cs="MS Gothic"/>
      <w:sz w:val="24"/>
      <w:szCs w:val="28"/>
      <w:lang w:eastAsia="en-US"/>
    </w:rPr>
  </w:style>
  <w:style w:type="paragraph" w:styleId="Revision">
    <w:name w:val="Revision"/>
    <w:hidden/>
    <w:uiPriority w:val="99"/>
    <w:semiHidden/>
    <w:rsid w:val="009812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9D8"/>
    <w:pPr>
      <w:autoSpaceDE w:val="0"/>
      <w:autoSpaceDN w:val="0"/>
      <w:adjustRightInd w:val="0"/>
    </w:pPr>
    <w:rPr>
      <w:rFonts w:ascii="MiloPro-Medi" w:hAnsi="MiloPro-Medi" w:cs="MiloPro-Me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9BD8D-B669-4F64-AFDE-A87ABE9AD0D1}"/>
</file>

<file path=customXml/itemProps2.xml><?xml version="1.0" encoding="utf-8"?>
<ds:datastoreItem xmlns:ds="http://schemas.openxmlformats.org/officeDocument/2006/customXml" ds:itemID="{D4386902-B92A-4CA8-A38C-725866E697E9}"/>
</file>

<file path=customXml/itemProps3.xml><?xml version="1.0" encoding="utf-8"?>
<ds:datastoreItem xmlns:ds="http://schemas.openxmlformats.org/officeDocument/2006/customXml" ds:itemID="{ABCDCDE5-BB7B-4E27-B182-4BF2A637BA00}"/>
</file>

<file path=customXml/itemProps4.xml><?xml version="1.0" encoding="utf-8"?>
<ds:datastoreItem xmlns:ds="http://schemas.openxmlformats.org/officeDocument/2006/customXml" ds:itemID="{630A95BC-3AB0-4323-9722-088224C71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</vt:lpstr>
    </vt:vector>
  </TitlesOfParts>
  <Company>Department of Agriculture</Company>
  <LinksUpToDate>false</LinksUpToDate>
  <CharactersWithSpaces>4066</CharactersWithSpaces>
  <SharedDoc>false</SharedDoc>
  <HLinks>
    <vt:vector size="42" baseType="variant">
      <vt:variant>
        <vt:i4>2949211</vt:i4>
      </vt:variant>
      <vt:variant>
        <vt:i4>18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http://www.agriculture.gov.au/forestry/policies/ illegal-logging/e-updates</vt:lpwstr>
      </vt:variant>
      <vt:variant>
        <vt:lpwstr/>
      </vt:variant>
      <vt:variant>
        <vt:i4>1376351</vt:i4>
      </vt:variant>
      <vt:variant>
        <vt:i4>12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9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  <vt:variant>
        <vt:i4>2949211</vt:i4>
      </vt:variant>
      <vt:variant>
        <vt:i4>3</vt:i4>
      </vt:variant>
      <vt:variant>
        <vt:i4>0</vt:i4>
      </vt:variant>
      <vt:variant>
        <vt:i4>5</vt:i4>
      </vt:variant>
      <vt:variant>
        <vt:lpwstr>mailto:illegallogging@agriculture.gov.au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http://www.agriculture.gov.au/illegallogging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</dc:title>
  <dc:subject/>
  <dc:creator>Department of Agriculture</dc:creator>
  <cp:keywords/>
  <cp:lastModifiedBy>Department of Agriculture</cp:lastModifiedBy>
  <cp:revision>6</cp:revision>
  <cp:lastPrinted>2015-08-14T05:36:00Z</cp:lastPrinted>
  <dcterms:created xsi:type="dcterms:W3CDTF">2016-07-08T05:43:00Z</dcterms:created>
  <dcterms:modified xsi:type="dcterms:W3CDTF">2016-07-13T04:23:00Z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