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17E3A79" w14:textId="77777777" w:rsidR="00B94187" w:rsidRPr="00C45CEA" w:rsidRDefault="00C45CEA" w:rsidP="003D1DBF">
      <w:pPr>
        <w:pStyle w:val="Heading4"/>
        <w:jc w:val="center"/>
        <w:rPr>
          <w:sz w:val="44"/>
        </w:rPr>
      </w:pPr>
      <w:r w:rsidRPr="00C45CEA">
        <w:t>Guidance for government approved veterinarians preparing dogs and cats for export to Australia</w:t>
      </w:r>
    </w:p>
    <w:p w14:paraId="42962553" w14:textId="77777777" w:rsidR="00397389" w:rsidRDefault="00397389" w:rsidP="003D1DBF">
      <w:pPr>
        <w:rPr>
          <w:lang w:eastAsia="ja-JP"/>
        </w:rPr>
      </w:pPr>
      <w:r>
        <w:rPr>
          <w:lang w:eastAsia="ja-JP"/>
        </w:rPr>
        <w:t xml:space="preserve">Australia’s </w:t>
      </w:r>
      <w:r w:rsidR="000A7D05">
        <w:rPr>
          <w:lang w:eastAsia="ja-JP"/>
        </w:rPr>
        <w:t xml:space="preserve">dog and cat </w:t>
      </w:r>
      <w:r>
        <w:rPr>
          <w:lang w:eastAsia="ja-JP"/>
        </w:rPr>
        <w:t xml:space="preserve">import conditions are amongst the most </w:t>
      </w:r>
      <w:r w:rsidR="00B94187">
        <w:rPr>
          <w:lang w:eastAsia="ja-JP"/>
        </w:rPr>
        <w:t xml:space="preserve">stringent </w:t>
      </w:r>
      <w:r>
        <w:rPr>
          <w:lang w:eastAsia="ja-JP"/>
        </w:rPr>
        <w:t xml:space="preserve">in </w:t>
      </w:r>
      <w:r w:rsidR="009B5F24">
        <w:rPr>
          <w:lang w:eastAsia="ja-JP"/>
        </w:rPr>
        <w:t xml:space="preserve">the </w:t>
      </w:r>
      <w:r>
        <w:rPr>
          <w:lang w:eastAsia="ja-JP"/>
        </w:rPr>
        <w:t>world, reflecting the absence</w:t>
      </w:r>
      <w:r w:rsidR="00B94187">
        <w:rPr>
          <w:lang w:eastAsia="ja-JP"/>
        </w:rPr>
        <w:t xml:space="preserve"> </w:t>
      </w:r>
      <w:r w:rsidR="00BB5674">
        <w:rPr>
          <w:lang w:eastAsia="ja-JP"/>
        </w:rPr>
        <w:t xml:space="preserve">of many </w:t>
      </w:r>
      <w:r w:rsidR="000A7D05">
        <w:rPr>
          <w:lang w:eastAsia="ja-JP"/>
        </w:rPr>
        <w:t>dog and cat diseases</w:t>
      </w:r>
      <w:r w:rsidR="00B94187">
        <w:rPr>
          <w:lang w:eastAsia="ja-JP"/>
        </w:rPr>
        <w:t xml:space="preserve"> from Australia. The Australian government </w:t>
      </w:r>
      <w:r w:rsidR="00B94187" w:rsidRPr="00C45CEA">
        <w:rPr>
          <w:b/>
          <w:u w:val="single"/>
          <w:lang w:eastAsia="ja-JP"/>
        </w:rPr>
        <w:t>strictly</w:t>
      </w:r>
      <w:r w:rsidR="00B94187">
        <w:rPr>
          <w:lang w:eastAsia="ja-JP"/>
        </w:rPr>
        <w:t xml:space="preserve"> enforces import conditions.</w:t>
      </w:r>
    </w:p>
    <w:p w14:paraId="1522B42D" w14:textId="77777777" w:rsidR="00397389" w:rsidRDefault="00397389" w:rsidP="003D1DBF">
      <w:pPr>
        <w:rPr>
          <w:lang w:eastAsia="ja-JP"/>
        </w:rPr>
      </w:pPr>
      <w:r>
        <w:rPr>
          <w:lang w:eastAsia="ja-JP"/>
        </w:rPr>
        <w:t xml:space="preserve">Listed </w:t>
      </w:r>
      <w:r w:rsidRPr="00317903">
        <w:rPr>
          <w:lang w:eastAsia="ja-JP"/>
        </w:rPr>
        <w:t xml:space="preserve">below are </w:t>
      </w:r>
      <w:r w:rsidR="0045081D" w:rsidRPr="00317903">
        <w:rPr>
          <w:b/>
          <w:lang w:eastAsia="ja-JP"/>
        </w:rPr>
        <w:t>ten</w:t>
      </w:r>
      <w:r w:rsidR="00036AE0" w:rsidRPr="00317903">
        <w:rPr>
          <w:lang w:eastAsia="ja-JP"/>
        </w:rPr>
        <w:t>,</w:t>
      </w:r>
      <w:r w:rsidR="001E4CD3" w:rsidRPr="00317903">
        <w:rPr>
          <w:lang w:eastAsia="ja-JP"/>
        </w:rPr>
        <w:t xml:space="preserve"> </w:t>
      </w:r>
      <w:r w:rsidRPr="00317903">
        <w:rPr>
          <w:lang w:eastAsia="ja-JP"/>
        </w:rPr>
        <w:t>simple</w:t>
      </w:r>
      <w:r w:rsidR="00295A30" w:rsidRPr="00317903">
        <w:rPr>
          <w:lang w:eastAsia="ja-JP"/>
        </w:rPr>
        <w:t xml:space="preserve"> but</w:t>
      </w:r>
      <w:r w:rsidR="00295A30">
        <w:rPr>
          <w:lang w:eastAsia="ja-JP"/>
        </w:rPr>
        <w:t xml:space="preserve"> critical</w:t>
      </w:r>
      <w:r w:rsidR="00036AE0">
        <w:rPr>
          <w:lang w:eastAsia="ja-JP"/>
        </w:rPr>
        <w:t>,</w:t>
      </w:r>
      <w:r>
        <w:rPr>
          <w:lang w:eastAsia="ja-JP"/>
        </w:rPr>
        <w:t xml:space="preserve"> things that government approved veterinarians can do</w:t>
      </w:r>
      <w:r w:rsidR="00295A30">
        <w:rPr>
          <w:lang w:eastAsia="ja-JP"/>
        </w:rPr>
        <w:t>,</w:t>
      </w:r>
      <w:r>
        <w:rPr>
          <w:lang w:eastAsia="ja-JP"/>
        </w:rPr>
        <w:t xml:space="preserve"> when preparing a dog or cat for export to Australia, that will help ensure </w:t>
      </w:r>
      <w:r w:rsidR="00F3774B">
        <w:rPr>
          <w:lang w:eastAsia="ja-JP"/>
        </w:rPr>
        <w:t>the</w:t>
      </w:r>
      <w:r w:rsidR="00BB5674">
        <w:rPr>
          <w:lang w:eastAsia="ja-JP"/>
        </w:rPr>
        <w:t xml:space="preserve"> animal </w:t>
      </w:r>
      <w:r>
        <w:rPr>
          <w:lang w:eastAsia="ja-JP"/>
        </w:rPr>
        <w:t xml:space="preserve">can be imported without </w:t>
      </w:r>
      <w:r w:rsidR="00B94187">
        <w:rPr>
          <w:lang w:eastAsia="ja-JP"/>
        </w:rPr>
        <w:t>having its quarantine period</w:t>
      </w:r>
      <w:r>
        <w:rPr>
          <w:lang w:eastAsia="ja-JP"/>
        </w:rPr>
        <w:t xml:space="preserve"> </w:t>
      </w:r>
      <w:proofErr w:type="gramStart"/>
      <w:r>
        <w:rPr>
          <w:lang w:eastAsia="ja-JP"/>
        </w:rPr>
        <w:t xml:space="preserve">extended, </w:t>
      </w:r>
      <w:r w:rsidR="00B94187">
        <w:rPr>
          <w:lang w:eastAsia="ja-JP"/>
        </w:rPr>
        <w:t>or</w:t>
      </w:r>
      <w:proofErr w:type="gramEnd"/>
      <w:r w:rsidR="00B94187">
        <w:rPr>
          <w:lang w:eastAsia="ja-JP"/>
        </w:rPr>
        <w:t xml:space="preserve"> being </w:t>
      </w:r>
      <w:r>
        <w:rPr>
          <w:lang w:eastAsia="ja-JP"/>
        </w:rPr>
        <w:t xml:space="preserve">re-exported or </w:t>
      </w:r>
      <w:proofErr w:type="spellStart"/>
      <w:r>
        <w:rPr>
          <w:lang w:eastAsia="ja-JP"/>
        </w:rPr>
        <w:t>euthanased</w:t>
      </w:r>
      <w:proofErr w:type="spellEnd"/>
      <w:r>
        <w:rPr>
          <w:lang w:eastAsia="ja-JP"/>
        </w:rPr>
        <w:t>.</w:t>
      </w:r>
    </w:p>
    <w:p w14:paraId="6F66DFB6" w14:textId="77777777" w:rsidR="00905F94" w:rsidRDefault="00397389" w:rsidP="003D1DBF">
      <w:pPr>
        <w:rPr>
          <w:lang w:eastAsia="ja-JP"/>
        </w:rPr>
      </w:pPr>
      <w:r>
        <w:rPr>
          <w:lang w:eastAsia="ja-JP"/>
        </w:rPr>
        <w:t xml:space="preserve">This list </w:t>
      </w:r>
      <w:r w:rsidR="00FB3BBE" w:rsidRPr="00FB3BBE">
        <w:rPr>
          <w:b/>
          <w:u w:val="single"/>
          <w:lang w:eastAsia="ja-JP"/>
        </w:rPr>
        <w:t>must</w:t>
      </w:r>
      <w:r>
        <w:rPr>
          <w:lang w:eastAsia="ja-JP"/>
        </w:rPr>
        <w:t xml:space="preserve"> be read in conjunction with </w:t>
      </w:r>
      <w:r w:rsidR="00B94187">
        <w:rPr>
          <w:lang w:eastAsia="ja-JP"/>
        </w:rPr>
        <w:t>the</w:t>
      </w:r>
      <w:r w:rsidR="000A7D05">
        <w:rPr>
          <w:lang w:eastAsia="ja-JP"/>
        </w:rPr>
        <w:t xml:space="preserve"> </w:t>
      </w:r>
      <w:r w:rsidR="00FB3BBE">
        <w:rPr>
          <w:lang w:eastAsia="ja-JP"/>
        </w:rPr>
        <w:t xml:space="preserve">import permit and the </w:t>
      </w:r>
      <w:r w:rsidR="002109F7">
        <w:rPr>
          <w:lang w:eastAsia="ja-JP"/>
        </w:rPr>
        <w:t xml:space="preserve">relevant </w:t>
      </w:r>
      <w:r w:rsidR="00FB3BBE">
        <w:rPr>
          <w:lang w:eastAsia="ja-JP"/>
        </w:rPr>
        <w:t>step-by-step</w:t>
      </w:r>
      <w:r w:rsidR="002109F7">
        <w:rPr>
          <w:lang w:eastAsia="ja-JP"/>
        </w:rPr>
        <w:t xml:space="preserve"> guide</w:t>
      </w:r>
      <w:r>
        <w:rPr>
          <w:lang w:eastAsia="ja-JP"/>
        </w:rPr>
        <w:t xml:space="preserve"> available on the department’s </w:t>
      </w:r>
      <w:hyperlink r:id="rId11" w:history="1">
        <w:r w:rsidRPr="00295A30">
          <w:rPr>
            <w:rStyle w:val="Hyperlink"/>
            <w:lang w:eastAsia="ja-JP"/>
          </w:rPr>
          <w:t>website</w:t>
        </w:r>
      </w:hyperlink>
      <w:r>
        <w:rPr>
          <w:lang w:eastAsia="ja-JP"/>
        </w:rPr>
        <w:t>.</w:t>
      </w:r>
    </w:p>
    <w:p w14:paraId="58A14041" w14:textId="77777777" w:rsidR="00397389" w:rsidRDefault="00295A30" w:rsidP="003D1DBF">
      <w:pPr>
        <w:rPr>
          <w:lang w:eastAsia="ja-JP"/>
        </w:rPr>
      </w:pPr>
      <w:r w:rsidRPr="000A7D05">
        <w:rPr>
          <w:b/>
          <w:lang w:eastAsia="ja-JP"/>
        </w:rPr>
        <w:t>1.</w:t>
      </w:r>
      <w:r>
        <w:rPr>
          <w:lang w:eastAsia="ja-JP"/>
        </w:rPr>
        <w:t xml:space="preserve"> Scan and verify the animal’s microchip </w:t>
      </w:r>
      <w:r w:rsidRPr="00BB5674">
        <w:rPr>
          <w:b/>
          <w:u w:val="single"/>
          <w:lang w:eastAsia="ja-JP"/>
        </w:rPr>
        <w:t>every</w:t>
      </w:r>
      <w:r w:rsidR="00C3742E">
        <w:rPr>
          <w:lang w:eastAsia="ja-JP"/>
        </w:rPr>
        <w:t xml:space="preserve"> time it is tested, </w:t>
      </w:r>
      <w:proofErr w:type="gramStart"/>
      <w:r w:rsidR="00C3742E">
        <w:rPr>
          <w:lang w:eastAsia="ja-JP"/>
        </w:rPr>
        <w:t>treated</w:t>
      </w:r>
      <w:proofErr w:type="gramEnd"/>
      <w:r w:rsidR="00C3742E">
        <w:rPr>
          <w:lang w:eastAsia="ja-JP"/>
        </w:rPr>
        <w:t xml:space="preserve"> or</w:t>
      </w:r>
      <w:r>
        <w:rPr>
          <w:lang w:eastAsia="ja-JP"/>
        </w:rPr>
        <w:t xml:space="preserve"> examined prior to export.</w:t>
      </w:r>
    </w:p>
    <w:p w14:paraId="3D2AD042" w14:textId="77777777" w:rsidR="00295A30" w:rsidRDefault="00295A30" w:rsidP="003D1DBF">
      <w:pPr>
        <w:rPr>
          <w:lang w:eastAsia="ja-JP"/>
        </w:rPr>
      </w:pPr>
      <w:r w:rsidRPr="000A7D05">
        <w:rPr>
          <w:b/>
          <w:lang w:eastAsia="ja-JP"/>
        </w:rPr>
        <w:t>2.</w:t>
      </w:r>
      <w:r>
        <w:rPr>
          <w:lang w:eastAsia="ja-JP"/>
        </w:rPr>
        <w:t xml:space="preserve"> </w:t>
      </w:r>
      <w:r w:rsidRPr="00BB5674">
        <w:rPr>
          <w:b/>
          <w:u w:val="single"/>
          <w:lang w:eastAsia="ja-JP"/>
        </w:rPr>
        <w:t>Accurately</w:t>
      </w:r>
      <w:r>
        <w:rPr>
          <w:lang w:eastAsia="ja-JP"/>
        </w:rPr>
        <w:t xml:space="preserve"> record the animal’s microchip number on </w:t>
      </w:r>
      <w:r w:rsidRPr="00BB5674">
        <w:rPr>
          <w:b/>
          <w:u w:val="single"/>
          <w:lang w:eastAsia="ja-JP"/>
        </w:rPr>
        <w:t>every</w:t>
      </w:r>
      <w:r>
        <w:rPr>
          <w:lang w:eastAsia="ja-JP"/>
        </w:rPr>
        <w:t xml:space="preserve"> document associated with the animal including</w:t>
      </w:r>
      <w:r w:rsidR="00C3742E">
        <w:rPr>
          <w:lang w:eastAsia="ja-JP"/>
        </w:rPr>
        <w:t xml:space="preserve"> any</w:t>
      </w:r>
      <w:r>
        <w:rPr>
          <w:lang w:eastAsia="ja-JP"/>
        </w:rPr>
        <w:t>:</w:t>
      </w:r>
    </w:p>
    <w:p w14:paraId="2E845B3B" w14:textId="77777777" w:rsidR="00295A30" w:rsidRDefault="00C3742E" w:rsidP="003D1DBF">
      <w:pPr>
        <w:ind w:firstLine="567"/>
        <w:rPr>
          <w:lang w:eastAsia="ja-JP"/>
        </w:rPr>
      </w:pPr>
      <w:r>
        <w:rPr>
          <w:lang w:eastAsia="ja-JP"/>
        </w:rPr>
        <w:t>a. t</w:t>
      </w:r>
      <w:r w:rsidR="00295A30">
        <w:rPr>
          <w:lang w:eastAsia="ja-JP"/>
        </w:rPr>
        <w:t xml:space="preserve">reatment, </w:t>
      </w:r>
      <w:proofErr w:type="gramStart"/>
      <w:r w:rsidR="00295A30">
        <w:rPr>
          <w:lang w:eastAsia="ja-JP"/>
        </w:rPr>
        <w:t>vaccination</w:t>
      </w:r>
      <w:proofErr w:type="gramEnd"/>
      <w:r w:rsidR="00295A30">
        <w:rPr>
          <w:lang w:eastAsia="ja-JP"/>
        </w:rPr>
        <w:t xml:space="preserve"> and examination certificates</w:t>
      </w:r>
    </w:p>
    <w:p w14:paraId="26ACA573" w14:textId="77777777" w:rsidR="00295A30" w:rsidRDefault="00C3742E" w:rsidP="003D1DBF">
      <w:pPr>
        <w:ind w:firstLine="567"/>
        <w:rPr>
          <w:lang w:eastAsia="ja-JP"/>
        </w:rPr>
      </w:pPr>
      <w:r>
        <w:rPr>
          <w:lang w:eastAsia="ja-JP"/>
        </w:rPr>
        <w:t xml:space="preserve">b. </w:t>
      </w:r>
      <w:r w:rsidR="00295A30">
        <w:rPr>
          <w:lang w:eastAsia="ja-JP"/>
        </w:rPr>
        <w:t>laboratory submission forms which accompany blood samples for testing</w:t>
      </w:r>
    </w:p>
    <w:p w14:paraId="4853FD66" w14:textId="77777777" w:rsidR="00295A30" w:rsidRDefault="00295A30" w:rsidP="003D1DBF">
      <w:pPr>
        <w:rPr>
          <w:lang w:eastAsia="ja-JP"/>
        </w:rPr>
      </w:pPr>
      <w:r w:rsidRPr="000A7D05">
        <w:rPr>
          <w:b/>
          <w:lang w:eastAsia="ja-JP"/>
        </w:rPr>
        <w:t>3.</w:t>
      </w:r>
      <w:r>
        <w:rPr>
          <w:lang w:eastAsia="ja-JP"/>
        </w:rPr>
        <w:t xml:space="preserve"> </w:t>
      </w:r>
      <w:r w:rsidR="00F12AEA">
        <w:rPr>
          <w:lang w:eastAsia="ja-JP"/>
        </w:rPr>
        <w:t xml:space="preserve">Only administer </w:t>
      </w:r>
      <w:r w:rsidRPr="00BB5674">
        <w:rPr>
          <w:b/>
          <w:u w:val="single"/>
          <w:lang w:eastAsia="ja-JP"/>
        </w:rPr>
        <w:t>compliant external parasite treatments</w:t>
      </w:r>
      <w:r>
        <w:rPr>
          <w:lang w:eastAsia="ja-JP"/>
        </w:rPr>
        <w:t xml:space="preserve"> to an</w:t>
      </w:r>
      <w:r w:rsidR="00BE28F5">
        <w:rPr>
          <w:lang w:eastAsia="ja-JP"/>
        </w:rPr>
        <w:t>imals being prepared for export and record the product name and active ingredient(s) on the health certificate.</w:t>
      </w:r>
    </w:p>
    <w:p w14:paraId="592D1CFA" w14:textId="77777777" w:rsidR="00295A30" w:rsidRDefault="00295A30" w:rsidP="003D1DBF">
      <w:pPr>
        <w:ind w:left="567"/>
        <w:rPr>
          <w:lang w:eastAsia="ja-JP"/>
        </w:rPr>
      </w:pPr>
      <w:r>
        <w:rPr>
          <w:lang w:eastAsia="ja-JP"/>
        </w:rPr>
        <w:t xml:space="preserve">a. A list (not exhaustive) of compliant external parasite treatments can be found on the department’s </w:t>
      </w:r>
      <w:hyperlink r:id="rId12" w:history="1">
        <w:r w:rsidRPr="00295A30">
          <w:rPr>
            <w:rStyle w:val="Hyperlink"/>
            <w:lang w:eastAsia="ja-JP"/>
          </w:rPr>
          <w:t>website</w:t>
        </w:r>
      </w:hyperlink>
      <w:r>
        <w:rPr>
          <w:lang w:eastAsia="ja-JP"/>
        </w:rPr>
        <w:t>.</w:t>
      </w:r>
    </w:p>
    <w:p w14:paraId="32BD8461" w14:textId="77777777" w:rsidR="00F3774B" w:rsidRDefault="00295A30" w:rsidP="003D1DBF">
      <w:pPr>
        <w:ind w:left="567"/>
        <w:rPr>
          <w:lang w:eastAsia="ja-JP"/>
        </w:rPr>
      </w:pPr>
      <w:r>
        <w:rPr>
          <w:lang w:eastAsia="ja-JP"/>
        </w:rPr>
        <w:t xml:space="preserve">b. </w:t>
      </w:r>
      <w:r w:rsidR="00F3774B">
        <w:rPr>
          <w:lang w:eastAsia="ja-JP"/>
        </w:rPr>
        <w:t xml:space="preserve">External parasite treatments </w:t>
      </w:r>
      <w:r w:rsidR="00F3774B" w:rsidRPr="00F3774B">
        <w:rPr>
          <w:b/>
          <w:u w:val="single"/>
          <w:lang w:eastAsia="ja-JP"/>
        </w:rPr>
        <w:t>must</w:t>
      </w:r>
      <w:r w:rsidR="00F3774B">
        <w:rPr>
          <w:lang w:eastAsia="ja-JP"/>
        </w:rPr>
        <w:t xml:space="preserve"> be topical</w:t>
      </w:r>
      <w:r w:rsidR="00B94187">
        <w:rPr>
          <w:lang w:eastAsia="ja-JP"/>
        </w:rPr>
        <w:t xml:space="preserve"> (not oral)</w:t>
      </w:r>
      <w:r w:rsidR="00F3774B">
        <w:rPr>
          <w:lang w:eastAsia="ja-JP"/>
        </w:rPr>
        <w:t xml:space="preserve"> and kill </w:t>
      </w:r>
      <w:r w:rsidR="00300A48">
        <w:rPr>
          <w:lang w:eastAsia="ja-JP"/>
        </w:rPr>
        <w:t xml:space="preserve">ticks and fleas </w:t>
      </w:r>
      <w:r w:rsidR="00F3774B">
        <w:rPr>
          <w:lang w:eastAsia="ja-JP"/>
        </w:rPr>
        <w:t>on contact.</w:t>
      </w:r>
    </w:p>
    <w:p w14:paraId="2B8C43BF" w14:textId="77777777" w:rsidR="00295A30" w:rsidRDefault="00F3774B" w:rsidP="003D1DBF">
      <w:pPr>
        <w:ind w:left="567"/>
        <w:rPr>
          <w:lang w:eastAsia="ja-JP"/>
        </w:rPr>
      </w:pPr>
      <w:r>
        <w:rPr>
          <w:lang w:eastAsia="ja-JP"/>
        </w:rPr>
        <w:t xml:space="preserve">c. </w:t>
      </w:r>
      <w:proofErr w:type="spellStart"/>
      <w:r w:rsidR="004D289B">
        <w:rPr>
          <w:lang w:eastAsia="ja-JP"/>
        </w:rPr>
        <w:t>Bravecto</w:t>
      </w:r>
      <w:proofErr w:type="spellEnd"/>
      <w:r w:rsidR="004D289B">
        <w:rPr>
          <w:lang w:eastAsia="ja-JP"/>
        </w:rPr>
        <w:t>® (</w:t>
      </w:r>
      <w:r w:rsidR="00FB3BBE">
        <w:rPr>
          <w:lang w:eastAsia="ja-JP"/>
        </w:rPr>
        <w:t>f</w:t>
      </w:r>
      <w:r w:rsidR="004D289B">
        <w:rPr>
          <w:lang w:eastAsia="ja-JP"/>
        </w:rPr>
        <w:t>luralaner), NexGard®</w:t>
      </w:r>
      <w:r w:rsidR="00FB3BBE">
        <w:rPr>
          <w:lang w:eastAsia="ja-JP"/>
        </w:rPr>
        <w:t xml:space="preserve"> (afoxolaner)</w:t>
      </w:r>
      <w:r w:rsidR="00265F95">
        <w:rPr>
          <w:lang w:eastAsia="ja-JP"/>
        </w:rPr>
        <w:t xml:space="preserve">, Advantage </w:t>
      </w:r>
      <w:proofErr w:type="spellStart"/>
      <w:r w:rsidR="00265F95">
        <w:rPr>
          <w:lang w:eastAsia="ja-JP"/>
        </w:rPr>
        <w:t>Mulit</w:t>
      </w:r>
      <w:proofErr w:type="spellEnd"/>
      <w:r w:rsidR="00265F95">
        <w:rPr>
          <w:lang w:eastAsia="ja-JP"/>
        </w:rPr>
        <w:t>® (moxidectin)</w:t>
      </w:r>
      <w:r w:rsidR="00FB3BBE">
        <w:rPr>
          <w:lang w:eastAsia="ja-JP"/>
        </w:rPr>
        <w:t xml:space="preserve"> and</w:t>
      </w:r>
      <w:r w:rsidR="004D289B">
        <w:rPr>
          <w:lang w:eastAsia="ja-JP"/>
        </w:rPr>
        <w:t xml:space="preserve"> Revolution®</w:t>
      </w:r>
      <w:r w:rsidR="00FB3BBE">
        <w:rPr>
          <w:lang w:eastAsia="ja-JP"/>
        </w:rPr>
        <w:t xml:space="preserve"> (</w:t>
      </w:r>
      <w:proofErr w:type="spellStart"/>
      <w:r w:rsidR="00FB3BBE">
        <w:rPr>
          <w:lang w:eastAsia="ja-JP"/>
        </w:rPr>
        <w:t>selamectin</w:t>
      </w:r>
      <w:proofErr w:type="spellEnd"/>
      <w:r w:rsidR="00FB3BBE">
        <w:rPr>
          <w:lang w:eastAsia="ja-JP"/>
        </w:rPr>
        <w:t>)</w:t>
      </w:r>
      <w:r w:rsidR="004D289B">
        <w:rPr>
          <w:lang w:eastAsia="ja-JP"/>
        </w:rPr>
        <w:t xml:space="preserve"> </w:t>
      </w:r>
      <w:r w:rsidR="00295A30">
        <w:rPr>
          <w:lang w:eastAsia="ja-JP"/>
        </w:rPr>
        <w:t xml:space="preserve">are </w:t>
      </w:r>
      <w:r w:rsidR="00295A30" w:rsidRPr="00BB5674">
        <w:rPr>
          <w:b/>
          <w:u w:val="single"/>
          <w:lang w:eastAsia="ja-JP"/>
        </w:rPr>
        <w:t>not</w:t>
      </w:r>
      <w:r w:rsidR="00295A30">
        <w:rPr>
          <w:lang w:eastAsia="ja-JP"/>
        </w:rPr>
        <w:t xml:space="preserve"> </w:t>
      </w:r>
      <w:r w:rsidR="00F12AEA">
        <w:rPr>
          <w:lang w:eastAsia="ja-JP"/>
        </w:rPr>
        <w:t>compliant</w:t>
      </w:r>
      <w:r w:rsidR="00BB5674">
        <w:rPr>
          <w:lang w:eastAsia="ja-JP"/>
        </w:rPr>
        <w:t xml:space="preserve"> external parasite treatments.</w:t>
      </w:r>
    </w:p>
    <w:p w14:paraId="3F0FCD4E" w14:textId="041A1EB7" w:rsidR="00BB5674" w:rsidRDefault="00295A30" w:rsidP="003D1DBF">
      <w:pPr>
        <w:rPr>
          <w:lang w:eastAsia="ja-JP"/>
        </w:rPr>
      </w:pPr>
      <w:r w:rsidRPr="000A7D05">
        <w:rPr>
          <w:b/>
          <w:lang w:eastAsia="ja-JP"/>
        </w:rPr>
        <w:t>4.</w:t>
      </w:r>
      <w:r>
        <w:rPr>
          <w:lang w:eastAsia="ja-JP"/>
        </w:rPr>
        <w:t xml:space="preserve"> </w:t>
      </w:r>
      <w:r w:rsidR="00F12AEA">
        <w:rPr>
          <w:lang w:eastAsia="ja-JP"/>
        </w:rPr>
        <w:t xml:space="preserve">Re-administer </w:t>
      </w:r>
      <w:r w:rsidR="00BB5674">
        <w:rPr>
          <w:lang w:eastAsia="ja-JP"/>
        </w:rPr>
        <w:t xml:space="preserve">external parasite treatments </w:t>
      </w:r>
      <w:r w:rsidR="00BB5674" w:rsidRPr="00BB5674">
        <w:rPr>
          <w:lang w:eastAsia="ja-JP"/>
        </w:rPr>
        <w:t>in</w:t>
      </w:r>
      <w:r w:rsidR="00BB5674">
        <w:rPr>
          <w:lang w:eastAsia="ja-JP"/>
        </w:rPr>
        <w:t xml:space="preserve"> accordance with the manufacturer’s requirements so that </w:t>
      </w:r>
      <w:r w:rsidR="00BB5674" w:rsidRPr="00BB5674">
        <w:rPr>
          <w:b/>
          <w:u w:val="single"/>
          <w:lang w:eastAsia="ja-JP"/>
        </w:rPr>
        <w:t>coverage is continuous</w:t>
      </w:r>
      <w:r w:rsidR="0045081D">
        <w:rPr>
          <w:lang w:eastAsia="ja-JP"/>
        </w:rPr>
        <w:t xml:space="preserve"> until export</w:t>
      </w:r>
      <w:r w:rsidR="00375BC0">
        <w:rPr>
          <w:lang w:eastAsia="ja-JP"/>
        </w:rPr>
        <w:t>.</w:t>
      </w:r>
      <w:r w:rsidR="0045081D">
        <w:rPr>
          <w:lang w:eastAsia="ja-JP"/>
        </w:rPr>
        <w:t xml:space="preserve"> </w:t>
      </w:r>
      <w:r w:rsidR="00375BC0">
        <w:rPr>
          <w:lang w:eastAsia="ja-JP"/>
        </w:rPr>
        <w:t xml:space="preserve">For example, </w:t>
      </w:r>
      <w:r w:rsidR="0045081D">
        <w:rPr>
          <w:lang w:eastAsia="ja-JP"/>
        </w:rPr>
        <w:t>i</w:t>
      </w:r>
      <w:r w:rsidR="00BE28F5" w:rsidRPr="00BE28F5">
        <w:rPr>
          <w:lang w:eastAsia="ja-JP"/>
        </w:rPr>
        <w:t>f the product needs to be applied monthly, it must be applied no later than the 31st day from last application</w:t>
      </w:r>
      <w:r w:rsidR="008849C9">
        <w:rPr>
          <w:lang w:eastAsia="ja-JP"/>
        </w:rPr>
        <w:t>.</w:t>
      </w:r>
      <w:r w:rsidR="00EB5BCA">
        <w:rPr>
          <w:lang w:eastAsia="ja-JP"/>
        </w:rPr>
        <w:t xml:space="preserve"> </w:t>
      </w:r>
      <w:r w:rsidR="008849C9">
        <w:rPr>
          <w:lang w:eastAsia="ja-JP"/>
        </w:rPr>
        <w:t>T</w:t>
      </w:r>
      <w:r w:rsidR="00375BC0">
        <w:rPr>
          <w:lang w:eastAsia="ja-JP"/>
        </w:rPr>
        <w:t xml:space="preserve">he shortest </w:t>
      </w:r>
      <w:r w:rsidR="008849C9">
        <w:rPr>
          <w:lang w:eastAsia="ja-JP"/>
        </w:rPr>
        <w:t xml:space="preserve">re-application </w:t>
      </w:r>
      <w:r w:rsidR="00375BC0">
        <w:rPr>
          <w:lang w:eastAsia="ja-JP"/>
        </w:rPr>
        <w:t>interval must be adhered to</w:t>
      </w:r>
      <w:r w:rsidR="008849C9">
        <w:rPr>
          <w:lang w:eastAsia="ja-JP"/>
        </w:rPr>
        <w:t xml:space="preserve"> for complete coverage against fleas and ticks</w:t>
      </w:r>
    </w:p>
    <w:p w14:paraId="5C43F7C9" w14:textId="77777777" w:rsidR="00036AE0" w:rsidRDefault="00036AE0" w:rsidP="003D1DBF">
      <w:pPr>
        <w:rPr>
          <w:lang w:eastAsia="ja-JP"/>
        </w:rPr>
      </w:pPr>
      <w:r w:rsidRPr="00036AE0">
        <w:rPr>
          <w:b/>
          <w:lang w:eastAsia="ja-JP"/>
        </w:rPr>
        <w:t>5.</w:t>
      </w:r>
      <w:r>
        <w:rPr>
          <w:lang w:eastAsia="ja-JP"/>
        </w:rPr>
        <w:t xml:space="preserve"> Administer internal parasite treatments that are effective against</w:t>
      </w:r>
      <w:r w:rsidR="004D289B">
        <w:rPr>
          <w:lang w:eastAsia="ja-JP"/>
        </w:rPr>
        <w:t xml:space="preserve"> both</w:t>
      </w:r>
      <w:r>
        <w:rPr>
          <w:lang w:eastAsia="ja-JP"/>
        </w:rPr>
        <w:t xml:space="preserve"> </w:t>
      </w:r>
      <w:r w:rsidRPr="00036AE0">
        <w:rPr>
          <w:b/>
          <w:u w:val="single"/>
          <w:lang w:eastAsia="ja-JP"/>
        </w:rPr>
        <w:t>nematodes</w:t>
      </w:r>
      <w:r>
        <w:rPr>
          <w:lang w:eastAsia="ja-JP"/>
        </w:rPr>
        <w:t xml:space="preserve"> (roundworms) and </w:t>
      </w:r>
      <w:r w:rsidRPr="00036AE0">
        <w:rPr>
          <w:b/>
          <w:u w:val="single"/>
          <w:lang w:eastAsia="ja-JP"/>
        </w:rPr>
        <w:t>cestodes</w:t>
      </w:r>
      <w:r>
        <w:rPr>
          <w:lang w:eastAsia="ja-JP"/>
        </w:rPr>
        <w:t xml:space="preserve"> (tapeworms).</w:t>
      </w:r>
    </w:p>
    <w:p w14:paraId="3685BAAE" w14:textId="77777777" w:rsidR="00BB5674" w:rsidRDefault="00036AE0" w:rsidP="003D1DBF">
      <w:pPr>
        <w:rPr>
          <w:lang w:eastAsia="ja-JP"/>
        </w:rPr>
      </w:pPr>
      <w:r>
        <w:rPr>
          <w:b/>
          <w:lang w:eastAsia="ja-JP"/>
        </w:rPr>
        <w:t>6</w:t>
      </w:r>
      <w:r w:rsidR="00BB5674" w:rsidRPr="000A7D05">
        <w:rPr>
          <w:b/>
          <w:lang w:eastAsia="ja-JP"/>
        </w:rPr>
        <w:t>.</w:t>
      </w:r>
      <w:r w:rsidR="00BB5674">
        <w:rPr>
          <w:lang w:eastAsia="ja-JP"/>
        </w:rPr>
        <w:t xml:space="preserve"> </w:t>
      </w:r>
      <w:r w:rsidR="00F12AEA">
        <w:rPr>
          <w:lang w:eastAsia="ja-JP"/>
        </w:rPr>
        <w:t xml:space="preserve">Administer any vaccines </w:t>
      </w:r>
      <w:r w:rsidR="00295A30">
        <w:rPr>
          <w:lang w:eastAsia="ja-JP"/>
        </w:rPr>
        <w:t xml:space="preserve">required by the import conditions </w:t>
      </w:r>
      <w:r w:rsidR="004D289B">
        <w:rPr>
          <w:lang w:eastAsia="ja-JP"/>
        </w:rPr>
        <w:t>strictly</w:t>
      </w:r>
      <w:r w:rsidR="00BB5674">
        <w:rPr>
          <w:lang w:eastAsia="ja-JP"/>
        </w:rPr>
        <w:t xml:space="preserve"> </w:t>
      </w:r>
      <w:r w:rsidR="004D289B">
        <w:rPr>
          <w:lang w:eastAsia="ja-JP"/>
        </w:rPr>
        <w:t xml:space="preserve">in </w:t>
      </w:r>
      <w:r w:rsidR="00BB5674">
        <w:rPr>
          <w:lang w:eastAsia="ja-JP"/>
        </w:rPr>
        <w:t xml:space="preserve">accordance with the </w:t>
      </w:r>
      <w:r w:rsidR="00BB5674" w:rsidRPr="00BB5674">
        <w:rPr>
          <w:b/>
          <w:u w:val="single"/>
          <w:lang w:eastAsia="ja-JP"/>
        </w:rPr>
        <w:t>manufacturer’s requirements</w:t>
      </w:r>
      <w:r w:rsidR="004D289B">
        <w:rPr>
          <w:lang w:eastAsia="ja-JP"/>
        </w:rPr>
        <w:t>, including the</w:t>
      </w:r>
      <w:r w:rsidR="00BB5674">
        <w:rPr>
          <w:lang w:eastAsia="ja-JP"/>
        </w:rPr>
        <w:t xml:space="preserve"> primary course and </w:t>
      </w:r>
      <w:r w:rsidR="004D289B">
        <w:rPr>
          <w:lang w:eastAsia="ja-JP"/>
        </w:rPr>
        <w:t xml:space="preserve">any </w:t>
      </w:r>
      <w:r w:rsidR="00BB5674">
        <w:rPr>
          <w:lang w:eastAsia="ja-JP"/>
        </w:rPr>
        <w:t>boosters.</w:t>
      </w:r>
      <w:r w:rsidR="00BE28F5">
        <w:rPr>
          <w:lang w:eastAsia="ja-JP"/>
        </w:rPr>
        <w:t xml:space="preserve"> </w:t>
      </w:r>
      <w:r w:rsidR="00BE28F5" w:rsidRPr="00BE28F5">
        <w:rPr>
          <w:lang w:eastAsia="ja-JP"/>
        </w:rPr>
        <w:t xml:space="preserve">Record the </w:t>
      </w:r>
      <w:r w:rsidR="0045081D">
        <w:rPr>
          <w:lang w:eastAsia="ja-JP"/>
        </w:rPr>
        <w:t xml:space="preserve">vaccination date, product name </w:t>
      </w:r>
      <w:r w:rsidR="00BE28F5" w:rsidRPr="00BE28F5">
        <w:rPr>
          <w:lang w:eastAsia="ja-JP"/>
        </w:rPr>
        <w:t>and booster due date on the health certificate.</w:t>
      </w:r>
    </w:p>
    <w:p w14:paraId="435764D3" w14:textId="1AFB6A36" w:rsidR="00BB5674" w:rsidRDefault="00036AE0" w:rsidP="003D1DBF">
      <w:pPr>
        <w:rPr>
          <w:lang w:eastAsia="ja-JP"/>
        </w:rPr>
      </w:pPr>
      <w:r>
        <w:rPr>
          <w:b/>
          <w:lang w:eastAsia="ja-JP"/>
        </w:rPr>
        <w:t>7</w:t>
      </w:r>
      <w:r w:rsidR="00BB5674" w:rsidRPr="000A7D05">
        <w:rPr>
          <w:b/>
          <w:lang w:eastAsia="ja-JP"/>
        </w:rPr>
        <w:t>.</w:t>
      </w:r>
      <w:r w:rsidR="00BB5674">
        <w:rPr>
          <w:lang w:eastAsia="ja-JP"/>
        </w:rPr>
        <w:t xml:space="preserve"> </w:t>
      </w:r>
      <w:r w:rsidR="002B55CF">
        <w:rPr>
          <w:b/>
          <w:u w:val="single"/>
          <w:lang w:eastAsia="ja-JP"/>
        </w:rPr>
        <w:t>C</w:t>
      </w:r>
      <w:r w:rsidR="00F12AEA" w:rsidRPr="00F12AEA">
        <w:rPr>
          <w:b/>
          <w:u w:val="single"/>
          <w:lang w:eastAsia="ja-JP"/>
        </w:rPr>
        <w:t>omplete</w:t>
      </w:r>
      <w:r w:rsidR="002B55CF">
        <w:rPr>
          <w:b/>
          <w:u w:val="single"/>
          <w:lang w:eastAsia="ja-JP"/>
        </w:rPr>
        <w:t xml:space="preserve"> in full</w:t>
      </w:r>
      <w:r w:rsidR="00F12AEA">
        <w:rPr>
          <w:lang w:eastAsia="ja-JP"/>
        </w:rPr>
        <w:t xml:space="preserve"> any laboratory submission form including the </w:t>
      </w:r>
      <w:r w:rsidR="00F12AEA" w:rsidRPr="00F12AEA">
        <w:rPr>
          <w:lang w:eastAsia="ja-JP"/>
        </w:rPr>
        <w:t>animal’s microchip number</w:t>
      </w:r>
      <w:r w:rsidR="00F12AEA">
        <w:rPr>
          <w:lang w:eastAsia="ja-JP"/>
        </w:rPr>
        <w:t xml:space="preserve">, date of blood sampling, date of signature and request the correct laboratory test type(s). </w:t>
      </w:r>
    </w:p>
    <w:p w14:paraId="0AC3D4AA" w14:textId="77777777" w:rsidR="00BE28F5" w:rsidRDefault="00036AE0" w:rsidP="003D1DBF">
      <w:pPr>
        <w:rPr>
          <w:lang w:eastAsia="ja-JP"/>
        </w:rPr>
      </w:pPr>
      <w:r>
        <w:rPr>
          <w:b/>
          <w:lang w:eastAsia="ja-JP"/>
        </w:rPr>
        <w:t>8</w:t>
      </w:r>
      <w:r w:rsidRPr="00036AE0">
        <w:rPr>
          <w:b/>
          <w:lang w:eastAsia="ja-JP"/>
        </w:rPr>
        <w:t>.</w:t>
      </w:r>
      <w:r>
        <w:rPr>
          <w:lang w:eastAsia="ja-JP"/>
        </w:rPr>
        <w:t xml:space="preserve"> </w:t>
      </w:r>
      <w:r w:rsidR="00BE28F5" w:rsidRPr="00BE28F5">
        <w:rPr>
          <w:b/>
          <w:u w:val="single"/>
          <w:lang w:eastAsia="ja-JP"/>
        </w:rPr>
        <w:t>Verify</w:t>
      </w:r>
      <w:r w:rsidR="00BE28F5">
        <w:rPr>
          <w:lang w:eastAsia="ja-JP"/>
        </w:rPr>
        <w:t xml:space="preserve"> that the animal’s microchip number is correct on any laboratory report received and that </w:t>
      </w:r>
      <w:r w:rsidR="00BE28F5" w:rsidRPr="00BE28F5">
        <w:rPr>
          <w:lang w:eastAsia="ja-JP"/>
        </w:rPr>
        <w:t xml:space="preserve">all laboratory reports </w:t>
      </w:r>
      <w:r w:rsidR="00BE28F5">
        <w:rPr>
          <w:lang w:eastAsia="ja-JP"/>
        </w:rPr>
        <w:t xml:space="preserve">include the </w:t>
      </w:r>
      <w:r w:rsidR="00BE28F5" w:rsidRPr="00BE28F5">
        <w:rPr>
          <w:lang w:eastAsia="ja-JP"/>
        </w:rPr>
        <w:t xml:space="preserve">date of blood sampling, </w:t>
      </w:r>
      <w:r w:rsidR="00BE28F5">
        <w:rPr>
          <w:lang w:eastAsia="ja-JP"/>
        </w:rPr>
        <w:t xml:space="preserve">laboratory </w:t>
      </w:r>
      <w:r w:rsidR="0045081D">
        <w:rPr>
          <w:lang w:eastAsia="ja-JP"/>
        </w:rPr>
        <w:t>test type,</w:t>
      </w:r>
      <w:r w:rsidR="00BE28F5" w:rsidRPr="00BE28F5">
        <w:rPr>
          <w:lang w:eastAsia="ja-JP"/>
        </w:rPr>
        <w:t xml:space="preserve"> test results, and interpretation of results.</w:t>
      </w:r>
    </w:p>
    <w:p w14:paraId="15C2215A" w14:textId="77777777" w:rsidR="00BE28F5" w:rsidRDefault="00BE28F5" w:rsidP="003D1DBF">
      <w:pPr>
        <w:rPr>
          <w:lang w:eastAsia="ja-JP"/>
        </w:rPr>
      </w:pPr>
      <w:r w:rsidRPr="00BE28F5">
        <w:rPr>
          <w:b/>
          <w:lang w:eastAsia="ja-JP"/>
        </w:rPr>
        <w:t>9.</w:t>
      </w:r>
      <w:r>
        <w:rPr>
          <w:lang w:eastAsia="ja-JP"/>
        </w:rPr>
        <w:t xml:space="preserve"> Provide the </w:t>
      </w:r>
      <w:r w:rsidRPr="00BE28F5">
        <w:rPr>
          <w:b/>
          <w:u w:val="single"/>
          <w:lang w:eastAsia="ja-JP"/>
        </w:rPr>
        <w:t>original</w:t>
      </w:r>
      <w:r>
        <w:rPr>
          <w:lang w:eastAsia="ja-JP"/>
        </w:rPr>
        <w:t xml:space="preserve"> laboratory reports to the exporter.</w:t>
      </w:r>
    </w:p>
    <w:p w14:paraId="538637E3" w14:textId="377CA9C2" w:rsidR="003D1DBF" w:rsidRDefault="00BE28F5" w:rsidP="003D1DBF">
      <w:pPr>
        <w:rPr>
          <w:lang w:eastAsia="ja-JP"/>
        </w:rPr>
      </w:pPr>
      <w:r w:rsidRPr="00BE28F5">
        <w:rPr>
          <w:b/>
          <w:lang w:eastAsia="ja-JP"/>
        </w:rPr>
        <w:t>10.</w:t>
      </w:r>
      <w:r>
        <w:rPr>
          <w:lang w:eastAsia="ja-JP"/>
        </w:rPr>
        <w:t xml:space="preserve"> </w:t>
      </w:r>
      <w:r w:rsidR="000A7D05">
        <w:rPr>
          <w:lang w:eastAsia="ja-JP"/>
        </w:rPr>
        <w:t xml:space="preserve">Ensure that </w:t>
      </w:r>
      <w:r w:rsidR="000A7D05" w:rsidRPr="001E4CD3">
        <w:rPr>
          <w:b/>
          <w:u w:val="single"/>
          <w:lang w:eastAsia="ja-JP"/>
        </w:rPr>
        <w:t>o</w:t>
      </w:r>
      <w:r w:rsidR="009B5F24" w:rsidRPr="001E4CD3">
        <w:rPr>
          <w:b/>
          <w:u w:val="single"/>
          <w:lang w:eastAsia="ja-JP"/>
        </w:rPr>
        <w:t>nly</w:t>
      </w:r>
      <w:r w:rsidR="009B5F24">
        <w:rPr>
          <w:lang w:eastAsia="ja-JP"/>
        </w:rPr>
        <w:t xml:space="preserve"> animals fit to travel to Australia and </w:t>
      </w:r>
      <w:r w:rsidR="001E4CD3">
        <w:rPr>
          <w:lang w:eastAsia="ja-JP"/>
        </w:rPr>
        <w:t xml:space="preserve">to </w:t>
      </w:r>
      <w:r w:rsidR="009B5F24">
        <w:rPr>
          <w:lang w:eastAsia="ja-JP"/>
        </w:rPr>
        <w:t xml:space="preserve">undergo </w:t>
      </w:r>
      <w:r w:rsidR="00375BC0">
        <w:rPr>
          <w:lang w:eastAsia="ja-JP"/>
        </w:rPr>
        <w:t xml:space="preserve">30 </w:t>
      </w:r>
      <w:r w:rsidR="000A7D05">
        <w:rPr>
          <w:lang w:eastAsia="ja-JP"/>
        </w:rPr>
        <w:t>days post</w:t>
      </w:r>
      <w:r w:rsidR="00B94187">
        <w:rPr>
          <w:lang w:eastAsia="ja-JP"/>
        </w:rPr>
        <w:t>-</w:t>
      </w:r>
      <w:r w:rsidR="000A7D05">
        <w:rPr>
          <w:lang w:eastAsia="ja-JP"/>
        </w:rPr>
        <w:t xml:space="preserve">entry </w:t>
      </w:r>
      <w:r w:rsidR="009B5F24">
        <w:rPr>
          <w:lang w:eastAsia="ja-JP"/>
        </w:rPr>
        <w:t xml:space="preserve">quarantine </w:t>
      </w:r>
      <w:r w:rsidR="000A7D05">
        <w:rPr>
          <w:lang w:eastAsia="ja-JP"/>
        </w:rPr>
        <w:t xml:space="preserve">are prepared for export </w:t>
      </w:r>
      <w:r w:rsidR="009B5F24">
        <w:rPr>
          <w:lang w:eastAsia="ja-JP"/>
        </w:rPr>
        <w:t>to Australia.</w:t>
      </w:r>
    </w:p>
    <w:p w14:paraId="5F1AD029" w14:textId="77777777" w:rsidR="00E72341" w:rsidRDefault="00C45CEA" w:rsidP="003D1DBF">
      <w:pPr>
        <w:pStyle w:val="Heading4"/>
      </w:pPr>
      <w:r>
        <w:lastRenderedPageBreak/>
        <w:t>Further questions?</w:t>
      </w:r>
      <w:r w:rsidR="0024441C">
        <w:t xml:space="preserve"> </w:t>
      </w:r>
    </w:p>
    <w:p w14:paraId="22B0A6CA" w14:textId="77777777" w:rsidR="00F3774B" w:rsidRPr="00CF558F" w:rsidRDefault="00317903" w:rsidP="003D1DBF">
      <w:pPr>
        <w:rPr>
          <w:color w:val="165788"/>
          <w:u w:val="single"/>
          <w:lang w:eastAsia="ja-JP"/>
        </w:rPr>
      </w:pPr>
      <w:r w:rsidRPr="00317903">
        <w:rPr>
          <w:sz w:val="24"/>
          <w:lang w:eastAsia="ja-JP"/>
        </w:rPr>
        <w:t>S</w:t>
      </w:r>
      <w:r w:rsidR="00F3774B" w:rsidRPr="00317903">
        <w:rPr>
          <w:lang w:eastAsia="ja-JP"/>
        </w:rPr>
        <w:t>e</w:t>
      </w:r>
      <w:r w:rsidR="00F3774B">
        <w:rPr>
          <w:lang w:eastAsia="ja-JP"/>
        </w:rPr>
        <w:t>nd an e</w:t>
      </w:r>
      <w:r>
        <w:rPr>
          <w:lang w:eastAsia="ja-JP"/>
        </w:rPr>
        <w:t>mail</w:t>
      </w:r>
      <w:r w:rsidR="00F3774B">
        <w:rPr>
          <w:lang w:eastAsia="ja-JP"/>
        </w:rPr>
        <w:t xml:space="preserve"> to: </w:t>
      </w:r>
      <w:hyperlink r:id="rId13" w:history="1">
        <w:r w:rsidR="00F3774B" w:rsidRPr="006C0158">
          <w:rPr>
            <w:rStyle w:val="Hyperlink"/>
            <w:lang w:eastAsia="ja-JP"/>
          </w:rPr>
          <w:t>imports@agriculture.gov</w:t>
        </w:r>
        <w:r w:rsidR="00F3774B" w:rsidRPr="00CF558F">
          <w:rPr>
            <w:rStyle w:val="Hyperlink"/>
            <w:lang w:eastAsia="ja-JP"/>
          </w:rPr>
          <w:t>.au</w:t>
        </w:r>
      </w:hyperlink>
      <w:r w:rsidR="00CF558F">
        <w:rPr>
          <w:rStyle w:val="Hyperlink"/>
          <w:u w:val="none"/>
          <w:lang w:eastAsia="ja-JP"/>
        </w:rPr>
        <w:t xml:space="preserve"> </w:t>
      </w:r>
      <w:r w:rsidR="00CF558F" w:rsidRPr="00CF558F">
        <w:rPr>
          <w:rStyle w:val="Hyperlink"/>
          <w:color w:val="auto"/>
          <w:u w:val="none"/>
          <w:lang w:eastAsia="ja-JP"/>
        </w:rPr>
        <w:t>or</w:t>
      </w:r>
      <w:r w:rsidR="00CF558F">
        <w:rPr>
          <w:rStyle w:val="Hyperlink"/>
          <w:color w:val="auto"/>
          <w:u w:val="none"/>
          <w:lang w:eastAsia="ja-JP"/>
        </w:rPr>
        <w:t xml:space="preserve"> p</w:t>
      </w:r>
      <w:r w:rsidR="00CF558F" w:rsidRPr="00CF558F">
        <w:rPr>
          <w:rStyle w:val="Hyperlink"/>
          <w:color w:val="auto"/>
          <w:u w:val="none"/>
          <w:lang w:eastAsia="ja-JP"/>
        </w:rPr>
        <w:t>hone</w:t>
      </w:r>
      <w:r w:rsidR="00CF558F">
        <w:rPr>
          <w:rStyle w:val="Hyperlink"/>
          <w:color w:val="auto"/>
          <w:u w:val="none"/>
          <w:lang w:eastAsia="ja-JP"/>
        </w:rPr>
        <w:t xml:space="preserve"> +61 3 8318 6700</w:t>
      </w:r>
      <w:r w:rsidR="00CF558F">
        <w:rPr>
          <w:rStyle w:val="Hyperlink"/>
          <w:lang w:eastAsia="ja-JP"/>
        </w:rPr>
        <w:t xml:space="preserve"> </w:t>
      </w:r>
    </w:p>
    <w:sectPr w:rsidR="00F3774B" w:rsidRPr="00CF558F" w:rsidSect="00B86091">
      <w:headerReference w:type="default" r:id="rId14"/>
      <w:footerReference w:type="default" r:id="rId15"/>
      <w:head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0E1CE" w14:textId="77777777" w:rsidR="001A6B2E" w:rsidRDefault="001A6B2E">
      <w:r>
        <w:separator/>
      </w:r>
    </w:p>
  </w:endnote>
  <w:endnote w:type="continuationSeparator" w:id="0">
    <w:p w14:paraId="546169E2" w14:textId="77777777" w:rsidR="001A6B2E" w:rsidRDefault="001A6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2262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EC8B63" w14:textId="448947BA" w:rsidR="00295A30" w:rsidRDefault="00CE08C1" w:rsidP="00C6669A">
        <w:pPr>
          <w:pStyle w:val="Footer"/>
          <w:jc w:val="right"/>
        </w:pPr>
        <w:r>
          <w:t xml:space="preserve">Version </w:t>
        </w:r>
        <w:r w:rsidR="00013E80">
          <w:t>2</w:t>
        </w:r>
        <w:r>
          <w:t xml:space="preserve"> </w:t>
        </w:r>
        <w:r w:rsidR="00BA5712">
          <w:t>–</w:t>
        </w:r>
        <w:r>
          <w:t xml:space="preserve"> </w:t>
        </w:r>
        <w:r w:rsidR="00BA5712">
          <w:t xml:space="preserve">GAV </w:t>
        </w:r>
        <w:r>
          <w:t>Guidance</w:t>
        </w:r>
        <w:r w:rsidR="00BA5712">
          <w:t xml:space="preserve"> - </w:t>
        </w:r>
        <w:r>
          <w:t>21082017</w:t>
        </w:r>
        <w:r w:rsidR="00295A30">
          <w:tab/>
        </w:r>
        <w:r w:rsidR="00295A30">
          <w:fldChar w:fldCharType="begin"/>
        </w:r>
        <w:r w:rsidR="00295A30">
          <w:instrText xml:space="preserve"> PAGE   \* MERGEFORMAT </w:instrText>
        </w:r>
        <w:r w:rsidR="00295A30">
          <w:fldChar w:fldCharType="separate"/>
        </w:r>
        <w:r w:rsidR="00B86091">
          <w:rPr>
            <w:noProof/>
          </w:rPr>
          <w:t>2</w:t>
        </w:r>
        <w:r w:rsidR="00295A30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B4A74" w14:textId="77777777" w:rsidR="001A6B2E" w:rsidRDefault="001A6B2E">
      <w:r>
        <w:separator/>
      </w:r>
    </w:p>
  </w:footnote>
  <w:footnote w:type="continuationSeparator" w:id="0">
    <w:p w14:paraId="0AC77683" w14:textId="77777777" w:rsidR="001A6B2E" w:rsidRDefault="001A6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EF146" w14:textId="466D7921" w:rsidR="00375BC0" w:rsidRDefault="00375BC0">
    <w:pPr>
      <w:pStyle w:val="Header"/>
    </w:pPr>
    <w:r>
      <w:rPr>
        <w:noProof/>
      </w:rPr>
      <w:drawing>
        <wp:inline distT="0" distB="0" distL="0" distR="0" wp14:anchorId="70CCB30A" wp14:editId="77FD6E7B">
          <wp:extent cx="2433320" cy="699770"/>
          <wp:effectExtent l="0" t="0" r="5080" b="5080"/>
          <wp:docPr id="3" name="Picture 3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3320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0AAF6" w14:textId="619172A6" w:rsidR="00B86091" w:rsidRDefault="00375BC0">
    <w:pPr>
      <w:pStyle w:val="Header"/>
    </w:pPr>
    <w:r>
      <w:rPr>
        <w:noProof/>
      </w:rPr>
      <w:drawing>
        <wp:inline distT="0" distB="0" distL="0" distR="0" wp14:anchorId="00037DF1" wp14:editId="65E883DD">
          <wp:extent cx="2433320" cy="699770"/>
          <wp:effectExtent l="0" t="0" r="5080" b="5080"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3320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511750418">
    <w:abstractNumId w:val="12"/>
  </w:num>
  <w:num w:numId="2" w16cid:durableId="1308052359">
    <w:abstractNumId w:val="11"/>
  </w:num>
  <w:num w:numId="3" w16cid:durableId="1032607464">
    <w:abstractNumId w:val="5"/>
  </w:num>
  <w:num w:numId="4" w16cid:durableId="1523589583">
    <w:abstractNumId w:val="6"/>
  </w:num>
  <w:num w:numId="5" w16cid:durableId="98333771">
    <w:abstractNumId w:val="3"/>
  </w:num>
  <w:num w:numId="6" w16cid:durableId="434206019">
    <w:abstractNumId w:val="8"/>
  </w:num>
  <w:num w:numId="7" w16cid:durableId="1366637457">
    <w:abstractNumId w:val="15"/>
  </w:num>
  <w:num w:numId="8" w16cid:durableId="1433629874">
    <w:abstractNumId w:val="9"/>
  </w:num>
  <w:num w:numId="9" w16cid:durableId="1229153187">
    <w:abstractNumId w:val="13"/>
  </w:num>
  <w:num w:numId="10" w16cid:durableId="774062285">
    <w:abstractNumId w:val="7"/>
  </w:num>
  <w:num w:numId="11" w16cid:durableId="9365228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17445179">
    <w:abstractNumId w:val="10"/>
  </w:num>
  <w:num w:numId="13" w16cid:durableId="1368291346">
    <w:abstractNumId w:val="14"/>
  </w:num>
  <w:num w:numId="14" w16cid:durableId="430010354">
    <w:abstractNumId w:val="2"/>
  </w:num>
  <w:num w:numId="15" w16cid:durableId="1665204306">
    <w:abstractNumId w:val="1"/>
  </w:num>
  <w:num w:numId="16" w16cid:durableId="1039403440">
    <w:abstractNumId w:val="0"/>
  </w:num>
  <w:num w:numId="17" w16cid:durableId="1147280537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389"/>
    <w:rsid w:val="00013E80"/>
    <w:rsid w:val="00036AE0"/>
    <w:rsid w:val="00043898"/>
    <w:rsid w:val="000A7D05"/>
    <w:rsid w:val="000E5A18"/>
    <w:rsid w:val="001218AD"/>
    <w:rsid w:val="001A6B2E"/>
    <w:rsid w:val="001E4CD3"/>
    <w:rsid w:val="002109F7"/>
    <w:rsid w:val="0024441C"/>
    <w:rsid w:val="00265F95"/>
    <w:rsid w:val="00295A30"/>
    <w:rsid w:val="002B55CF"/>
    <w:rsid w:val="00300A48"/>
    <w:rsid w:val="003056C0"/>
    <w:rsid w:val="00317903"/>
    <w:rsid w:val="00353D1C"/>
    <w:rsid w:val="00375BC0"/>
    <w:rsid w:val="00397389"/>
    <w:rsid w:val="003D1DBF"/>
    <w:rsid w:val="004408A4"/>
    <w:rsid w:val="0045081D"/>
    <w:rsid w:val="00461807"/>
    <w:rsid w:val="004D289B"/>
    <w:rsid w:val="0054747E"/>
    <w:rsid w:val="006160FA"/>
    <w:rsid w:val="00626E31"/>
    <w:rsid w:val="008849C9"/>
    <w:rsid w:val="008D6A2A"/>
    <w:rsid w:val="00905F94"/>
    <w:rsid w:val="009541A4"/>
    <w:rsid w:val="009B5F24"/>
    <w:rsid w:val="00AA4B88"/>
    <w:rsid w:val="00B57188"/>
    <w:rsid w:val="00B67743"/>
    <w:rsid w:val="00B86091"/>
    <w:rsid w:val="00B94187"/>
    <w:rsid w:val="00B94CA5"/>
    <w:rsid w:val="00BA5712"/>
    <w:rsid w:val="00BB5674"/>
    <w:rsid w:val="00BE28F5"/>
    <w:rsid w:val="00C3742E"/>
    <w:rsid w:val="00C45CEA"/>
    <w:rsid w:val="00C51561"/>
    <w:rsid w:val="00C56D80"/>
    <w:rsid w:val="00C6669A"/>
    <w:rsid w:val="00CE08C1"/>
    <w:rsid w:val="00CF558F"/>
    <w:rsid w:val="00DA49AB"/>
    <w:rsid w:val="00DB0BAA"/>
    <w:rsid w:val="00E3214D"/>
    <w:rsid w:val="00E72341"/>
    <w:rsid w:val="00EB5BCA"/>
    <w:rsid w:val="00F12AEA"/>
    <w:rsid w:val="00F3774B"/>
    <w:rsid w:val="00F8465D"/>
    <w:rsid w:val="00F85807"/>
    <w:rsid w:val="00FB3BBE"/>
    <w:rsid w:val="00FE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1D8C721"/>
  <w15:chartTrackingRefBased/>
  <w15:docId w15:val="{574719DD-5196-473C-8BC6-007F5A415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/>
    </w:pPr>
    <w:rPr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rFonts w:eastAsiaTheme="majorEastAsia" w:cstheme="majorBidi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rFonts w:eastAsia="Times New Roman"/>
      <w:iCs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  <w:rPr>
      <w:sz w:val="20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mports@agricultu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griculture.gov.au/cats-dogs/step-by-step-guides/parasite-treatmen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griculture.gov.au/cats-dogs/step-by-step-guid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F53691-015B-4B54-A303-B7DF40AD408E}">
  <ds:schemaRefs>
    <ds:schemaRef ds:uri="81c01dc6-2c49-4730-b140-874c95cac377"/>
    <ds:schemaRef ds:uri="http://schemas.microsoft.com/office/2006/metadata/properties"/>
    <ds:schemaRef ds:uri="2b53c995-2120-4bc0-8922-c25044d37f65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c95b51c2-b2ac-4224-a5b5-06990905782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CABB02-0A81-4ECA-ABE5-13F7DCF50E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53A2E3-B753-410D-9546-A9D3EE5F2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423828-2026-44C2-AB32-9A727BE271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Guidance for government approved veterinarians preparing dogs and cats for export to Australia</vt:lpstr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 for government approved veterinarians preparing dogs and cats for export to Australia</dc:title>
  <dc:subject/>
  <dc:creator>Department of Agriculture, Fisheries and Forestry</dc:creator>
  <cp:keywords/>
  <dc:description/>
  <cp:lastModifiedBy>Porteous, Fiona</cp:lastModifiedBy>
  <cp:revision>9</cp:revision>
  <cp:lastPrinted>2015-08-14T05:36:00Z</cp:lastPrinted>
  <dcterms:created xsi:type="dcterms:W3CDTF">2023-02-07T04:04:00Z</dcterms:created>
  <dcterms:modified xsi:type="dcterms:W3CDTF">2023-02-14T00:23:00Z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  <property fmtid="{D5CDD505-2E9C-101B-9397-08002B2CF9AE}" pid="3" name="MediaServiceImageTags">
    <vt:lpwstr/>
  </property>
</Properties>
</file>