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23CA3" w14:textId="6564D68F" w:rsidR="00146544" w:rsidRPr="00CB506D" w:rsidRDefault="007045D3" w:rsidP="009754AA">
      <w:pPr>
        <w:pStyle w:val="Title"/>
        <w:rPr>
          <w:sz w:val="52"/>
          <w:szCs w:val="52"/>
        </w:rPr>
      </w:pPr>
      <w:bookmarkStart w:id="0" w:name="_GoBack"/>
      <w:r w:rsidRPr="00CB506D">
        <w:rPr>
          <w:sz w:val="52"/>
          <w:szCs w:val="52"/>
        </w:rPr>
        <w:t xml:space="preserve">Extension of </w:t>
      </w:r>
      <w:r w:rsidR="0005626A">
        <w:rPr>
          <w:sz w:val="52"/>
          <w:szCs w:val="52"/>
        </w:rPr>
        <w:t>n</w:t>
      </w:r>
      <w:r w:rsidR="00136B2A">
        <w:rPr>
          <w:sz w:val="52"/>
          <w:szCs w:val="52"/>
        </w:rPr>
        <w:t xml:space="preserve">ectarine </w:t>
      </w:r>
      <w:r w:rsidR="0005626A">
        <w:rPr>
          <w:sz w:val="52"/>
          <w:szCs w:val="52"/>
        </w:rPr>
        <w:t>i</w:t>
      </w:r>
      <w:r w:rsidR="00136B2A">
        <w:rPr>
          <w:sz w:val="52"/>
          <w:szCs w:val="52"/>
        </w:rPr>
        <w:t xml:space="preserve">mport </w:t>
      </w:r>
      <w:r w:rsidR="0005626A">
        <w:rPr>
          <w:sz w:val="52"/>
          <w:szCs w:val="52"/>
        </w:rPr>
        <w:t>r</w:t>
      </w:r>
      <w:r w:rsidR="00136B2A">
        <w:rPr>
          <w:sz w:val="52"/>
          <w:szCs w:val="52"/>
        </w:rPr>
        <w:t xml:space="preserve">isk </w:t>
      </w:r>
      <w:r w:rsidR="0005626A">
        <w:rPr>
          <w:sz w:val="52"/>
          <w:szCs w:val="52"/>
        </w:rPr>
        <w:t>a</w:t>
      </w:r>
      <w:r w:rsidR="00136B2A">
        <w:rPr>
          <w:sz w:val="52"/>
          <w:szCs w:val="52"/>
        </w:rPr>
        <w:t xml:space="preserve">nalysis to </w:t>
      </w:r>
      <w:r w:rsidR="0005626A">
        <w:rPr>
          <w:sz w:val="52"/>
          <w:szCs w:val="52"/>
        </w:rPr>
        <w:t>p</w:t>
      </w:r>
      <w:r w:rsidR="0009740A">
        <w:rPr>
          <w:sz w:val="52"/>
          <w:szCs w:val="52"/>
        </w:rPr>
        <w:t xml:space="preserve">eaches, </w:t>
      </w:r>
      <w:r w:rsidR="0005626A">
        <w:rPr>
          <w:sz w:val="52"/>
          <w:szCs w:val="52"/>
        </w:rPr>
        <w:t>p</w:t>
      </w:r>
      <w:r w:rsidR="0009740A">
        <w:rPr>
          <w:sz w:val="52"/>
          <w:szCs w:val="52"/>
        </w:rPr>
        <w:t xml:space="preserve">lums and </w:t>
      </w:r>
      <w:r w:rsidR="0005626A">
        <w:rPr>
          <w:sz w:val="52"/>
          <w:szCs w:val="52"/>
        </w:rPr>
        <w:t>a</w:t>
      </w:r>
      <w:r w:rsidR="009B624D" w:rsidRPr="00CB506D">
        <w:rPr>
          <w:sz w:val="52"/>
          <w:szCs w:val="52"/>
        </w:rPr>
        <w:t>pricots from China</w:t>
      </w:r>
    </w:p>
    <w:bookmarkEnd w:id="0"/>
    <w:p w14:paraId="4A9CFA2D" w14:textId="77777777" w:rsidR="00146544" w:rsidRDefault="009754AA" w:rsidP="009754AA">
      <w:pPr>
        <w:pStyle w:val="Titlenobold"/>
        <w:ind w:right="-144"/>
      </w:pPr>
      <w:r>
        <w:t>Draft</w:t>
      </w:r>
      <w:r w:rsidR="00146544">
        <w:t xml:space="preserve"> review</w:t>
      </w:r>
      <w:r>
        <w:t xml:space="preserve"> of biosecurity import requirements</w:t>
      </w:r>
    </w:p>
    <w:p w14:paraId="03367CB3" w14:textId="5A461FC8" w:rsidR="00146544" w:rsidRDefault="00B071B6" w:rsidP="005835E9">
      <w:pPr>
        <w:ind w:right="139"/>
        <w:jc w:val="right"/>
      </w:pPr>
      <w:r>
        <w:t>August</w:t>
      </w:r>
      <w:r w:rsidR="000E37D4">
        <w:t xml:space="preserve"> </w:t>
      </w:r>
      <w:r w:rsidR="002B1BD3">
        <w:t>2017</w:t>
      </w:r>
    </w:p>
    <w:p w14:paraId="5C5A852A" w14:textId="77777777" w:rsidR="00146544" w:rsidRDefault="00CD7BEF">
      <w:pPr>
        <w:pStyle w:val="Picture"/>
      </w:pPr>
      <w:r>
        <w:lastRenderedPageBreak/>
        <w:drawing>
          <wp:inline distT="0" distB="0" distL="0" distR="0" wp14:anchorId="595E17F6" wp14:editId="09CA27CA">
            <wp:extent cx="5759450" cy="5721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security biosphere.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5721985"/>
                    </a:xfrm>
                    <a:prstGeom prst="rect">
                      <a:avLst/>
                    </a:prstGeom>
                  </pic:spPr>
                </pic:pic>
              </a:graphicData>
            </a:graphic>
          </wp:inline>
        </w:drawing>
      </w:r>
    </w:p>
    <w:p w14:paraId="17B3878F" w14:textId="77777777" w:rsidR="006A16D1" w:rsidRDefault="006A16D1">
      <w:pPr>
        <w:pStyle w:val="Picture"/>
      </w:pPr>
    </w:p>
    <w:p w14:paraId="3E5F6812" w14:textId="77777777" w:rsidR="00811C43" w:rsidRDefault="00811C43">
      <w:pPr>
        <w:pStyle w:val="Picture"/>
        <w:sectPr w:rsidR="00811C43" w:rsidSect="004801D9">
          <w:headerReference w:type="even" r:id="rId12"/>
          <w:headerReference w:type="default" r:id="rId13"/>
          <w:footerReference w:type="even" r:id="rId14"/>
          <w:footerReference w:type="default" r:id="rId15"/>
          <w:type w:val="oddPage"/>
          <w:pgSz w:w="11906" w:h="16838"/>
          <w:pgMar w:top="1418" w:right="1418" w:bottom="1418" w:left="1418" w:header="567" w:footer="283" w:gutter="0"/>
          <w:cols w:space="708"/>
          <w:titlePg/>
          <w:docGrid w:linePitch="360"/>
        </w:sectPr>
      </w:pPr>
    </w:p>
    <w:p w14:paraId="5D64479F" w14:textId="77777777" w:rsidR="00146544" w:rsidRDefault="00146544">
      <w:pPr>
        <w:pStyle w:val="Picture"/>
        <w:rPr>
          <w:noProof w:val="0"/>
          <w:sz w:val="18"/>
          <w:lang w:eastAsia="en-US"/>
        </w:rPr>
      </w:pPr>
      <w:r>
        <w:rPr>
          <w:noProof w:val="0"/>
          <w:sz w:val="18"/>
          <w:lang w:eastAsia="en-US"/>
        </w:rPr>
        <w:lastRenderedPageBreak/>
        <w:t>© Commonwealth of Australia 201</w:t>
      </w:r>
      <w:r w:rsidR="007D594B">
        <w:rPr>
          <w:noProof w:val="0"/>
          <w:sz w:val="18"/>
          <w:lang w:eastAsia="en-US"/>
        </w:rPr>
        <w:t>7</w:t>
      </w:r>
    </w:p>
    <w:p w14:paraId="6B1C9452" w14:textId="77777777" w:rsidR="00146544" w:rsidRDefault="00146544">
      <w:pPr>
        <w:pStyle w:val="TableText"/>
        <w:rPr>
          <w:rFonts w:ascii="Calibri" w:hAnsi="Calibri"/>
          <w:b/>
        </w:rPr>
      </w:pPr>
      <w:r>
        <w:rPr>
          <w:rFonts w:ascii="Calibri" w:hAnsi="Calibri"/>
          <w:b/>
        </w:rPr>
        <w:t>Ownership of intellectual property rights</w:t>
      </w:r>
    </w:p>
    <w:p w14:paraId="42730DC4" w14:textId="77777777" w:rsidR="00146544" w:rsidRDefault="00146544">
      <w:pPr>
        <w:pStyle w:val="TableText"/>
        <w:spacing w:after="240"/>
      </w:pPr>
      <w:r>
        <w:t>Unless otherwise noted, copyright (and any other intellectual property rights, if any) in this publication is owned by the Commonwealth of Australia (referred to as the Commonwealth).</w:t>
      </w:r>
    </w:p>
    <w:p w14:paraId="52E3FB55" w14:textId="77777777" w:rsidR="00146544" w:rsidRDefault="00146544">
      <w:pPr>
        <w:pStyle w:val="TableText"/>
        <w:rPr>
          <w:rFonts w:ascii="Calibri" w:hAnsi="Calibri"/>
          <w:b/>
        </w:rPr>
      </w:pPr>
      <w:r>
        <w:rPr>
          <w:rFonts w:ascii="Calibri" w:hAnsi="Calibri"/>
          <w:b/>
        </w:rPr>
        <w:t>Creative Commons licence</w:t>
      </w:r>
    </w:p>
    <w:p w14:paraId="0F2DD1A3" w14:textId="77777777" w:rsidR="00146544" w:rsidRDefault="00146544">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6BD000F3" w14:textId="3D9B9D3A" w:rsidR="00146544" w:rsidRDefault="00811C43">
      <w:pPr>
        <w:pStyle w:val="TableText"/>
        <w:spacing w:after="240"/>
      </w:pPr>
      <w:r>
        <w:rPr>
          <w:noProof/>
          <w:lang w:eastAsia="en-AU"/>
        </w:rPr>
        <w:drawing>
          <wp:inline distT="0" distB="0" distL="0" distR="0" wp14:anchorId="15EB9423" wp14:editId="099EC2EF">
            <wp:extent cx="723900" cy="255905"/>
            <wp:effectExtent l="19050" t="0" r="0" b="0"/>
            <wp:docPr id="1"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6"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25C166F6" w14:textId="77777777" w:rsidR="00146544" w:rsidRDefault="00146544">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7" w:history="1">
        <w:r>
          <w:rPr>
            <w:rStyle w:val="Hyperlink"/>
          </w:rPr>
          <w:t>creativecommons.org/licenses/by/3.0/au/deed.en</w:t>
        </w:r>
      </w:hyperlink>
      <w:r>
        <w:t xml:space="preserve">. The full licence terms are available from </w:t>
      </w:r>
      <w:hyperlink r:id="rId18" w:history="1">
        <w:r>
          <w:rPr>
            <w:rStyle w:val="Hyperlink"/>
          </w:rPr>
          <w:t>creativecommons.org/licenses/by/3.0/au/legalcode</w:t>
        </w:r>
      </w:hyperlink>
      <w:r>
        <w:t>.</w:t>
      </w:r>
    </w:p>
    <w:p w14:paraId="0797A870" w14:textId="77777777" w:rsidR="00146544" w:rsidRDefault="00146544">
      <w:pPr>
        <w:pStyle w:val="TableText"/>
        <w:spacing w:after="240"/>
      </w:pPr>
      <w:r>
        <w:t xml:space="preserve">Inquiries about the licence and any use of this document should be sent to </w:t>
      </w:r>
      <w:hyperlink r:id="rId19" w:history="1">
        <w:r>
          <w:rPr>
            <w:rStyle w:val="Hyperlink"/>
          </w:rPr>
          <w:t>copyright@agriculture.gov.au</w:t>
        </w:r>
      </w:hyperlink>
      <w:r>
        <w:t>.</w:t>
      </w:r>
    </w:p>
    <w:p w14:paraId="60258596" w14:textId="2A672855" w:rsidR="00146544" w:rsidRDefault="00146544">
      <w:pPr>
        <w:pStyle w:val="TableText"/>
        <w:spacing w:after="240"/>
      </w:pPr>
      <w:r>
        <w:t>This publication (and any material sourced from it) should be attributed as: Australian Department of Agriculture and Water Resources 201</w:t>
      </w:r>
      <w:r w:rsidR="007D594B">
        <w:t>7</w:t>
      </w:r>
      <w:r>
        <w:t xml:space="preserve">, </w:t>
      </w:r>
      <w:r w:rsidR="00136B2A" w:rsidRPr="00136B2A">
        <w:rPr>
          <w:i/>
        </w:rPr>
        <w:t>Extension of Nectarine risk analysis to peaches, plums and apricots from China</w:t>
      </w:r>
      <w:r w:rsidR="00136B2A">
        <w:t xml:space="preserve"> - </w:t>
      </w:r>
      <w:r w:rsidR="009754AA">
        <w:rPr>
          <w:i/>
        </w:rPr>
        <w:t xml:space="preserve">Draft review of biosecurity import </w:t>
      </w:r>
      <w:r w:rsidR="00DB2256">
        <w:rPr>
          <w:i/>
        </w:rPr>
        <w:t>requirements</w:t>
      </w:r>
      <w:r>
        <w:t>. CC BY 3.0</w:t>
      </w:r>
    </w:p>
    <w:p w14:paraId="1A82AE7A" w14:textId="77777777" w:rsidR="00146544" w:rsidRDefault="00146544">
      <w:pPr>
        <w:pStyle w:val="TableText"/>
        <w:rPr>
          <w:rFonts w:ascii="Calibri" w:hAnsi="Calibri"/>
          <w:b/>
        </w:rPr>
      </w:pPr>
      <w:r>
        <w:rPr>
          <w:rFonts w:ascii="Calibri" w:hAnsi="Calibri"/>
          <w:b/>
        </w:rPr>
        <w:t>Cataloguing data</w:t>
      </w:r>
    </w:p>
    <w:p w14:paraId="226C2FC6" w14:textId="1574EAF3" w:rsidR="00146544" w:rsidRDefault="00146544">
      <w:pPr>
        <w:pStyle w:val="TableText"/>
        <w:spacing w:after="240"/>
      </w:pPr>
      <w:r>
        <w:t>Australian Government Department of Agriculture and Water Resources 201</w:t>
      </w:r>
      <w:r w:rsidR="007D594B">
        <w:t>7</w:t>
      </w:r>
      <w:r>
        <w:t xml:space="preserve">, </w:t>
      </w:r>
      <w:r w:rsidR="00136B2A" w:rsidRPr="00136B2A">
        <w:rPr>
          <w:i/>
        </w:rPr>
        <w:t>Extension of Nectarine risk analysis to peaches, plums and apricots from China</w:t>
      </w:r>
      <w:r w:rsidR="00136B2A">
        <w:t xml:space="preserve"> - </w:t>
      </w:r>
      <w:r w:rsidR="00136B2A">
        <w:rPr>
          <w:i/>
        </w:rPr>
        <w:t>Draft review of biosecurity import requirements</w:t>
      </w:r>
      <w:r w:rsidR="00136B2A">
        <w:t xml:space="preserve">. </w:t>
      </w:r>
      <w:r>
        <w:t xml:space="preserve"> Department of Agriculture and Water Resources, Canberra.</w:t>
      </w:r>
    </w:p>
    <w:p w14:paraId="2B719446" w14:textId="77777777" w:rsidR="00146544" w:rsidRDefault="00146544">
      <w:pPr>
        <w:pStyle w:val="TableText"/>
        <w:spacing w:after="240"/>
      </w:pPr>
      <w:r>
        <w:t xml:space="preserve">This publication is available at </w:t>
      </w:r>
      <w:hyperlink r:id="rId20" w:history="1">
        <w:r>
          <w:rPr>
            <w:rStyle w:val="Hyperlink"/>
          </w:rPr>
          <w:t>agriculture.gov.au</w:t>
        </w:r>
      </w:hyperlink>
      <w:r>
        <w:t>.</w:t>
      </w:r>
    </w:p>
    <w:p w14:paraId="3F521700" w14:textId="77777777" w:rsidR="00146544" w:rsidRDefault="00146544">
      <w:pPr>
        <w:pStyle w:val="TableText"/>
      </w:pPr>
      <w:r>
        <w:lastRenderedPageBreak/>
        <w:t>Australian Government Department of Agriculture and Water Resources</w:t>
      </w:r>
      <w:r>
        <w:br/>
        <w:t>GPO Box 858 Canberra ACT 2601</w:t>
      </w:r>
    </w:p>
    <w:p w14:paraId="4B491F1C" w14:textId="77777777" w:rsidR="00146544" w:rsidRDefault="00146544">
      <w:pPr>
        <w:pStyle w:val="TableText"/>
        <w:tabs>
          <w:tab w:val="left" w:pos="1134"/>
        </w:tabs>
      </w:pPr>
      <w:r>
        <w:t xml:space="preserve">Switchboard: </w:t>
      </w:r>
      <w:r>
        <w:tab/>
        <w:t>+61 2 6272 3933 or 1800 900 090</w:t>
      </w:r>
    </w:p>
    <w:p w14:paraId="4F3B5348" w14:textId="77777777" w:rsidR="00146544" w:rsidRDefault="00146544">
      <w:pPr>
        <w:pStyle w:val="TableText"/>
        <w:tabs>
          <w:tab w:val="left" w:pos="1134"/>
        </w:tabs>
      </w:pPr>
      <w:r>
        <w:t xml:space="preserve">Facsimile: </w:t>
      </w:r>
      <w:r>
        <w:tab/>
        <w:t>+61 2 6272 3307</w:t>
      </w:r>
    </w:p>
    <w:p w14:paraId="31F6D064" w14:textId="77777777" w:rsidR="00146544" w:rsidRDefault="00146544">
      <w:pPr>
        <w:pStyle w:val="TableText"/>
        <w:tabs>
          <w:tab w:val="left" w:pos="1134"/>
        </w:tabs>
        <w:spacing w:after="240"/>
      </w:pPr>
      <w:r>
        <w:t>Email:</w:t>
      </w:r>
      <w:r>
        <w:tab/>
      </w:r>
      <w:hyperlink r:id="rId21" w:history="1">
        <w:r>
          <w:rPr>
            <w:rStyle w:val="Hyperlink"/>
          </w:rPr>
          <w:t>plant@agriculture.gov.au</w:t>
        </w:r>
      </w:hyperlink>
    </w:p>
    <w:p w14:paraId="64A560FF" w14:textId="77777777" w:rsidR="00146544" w:rsidRDefault="00146544">
      <w:pPr>
        <w:pStyle w:val="TableText"/>
        <w:rPr>
          <w:rFonts w:ascii="Calibri" w:hAnsi="Calibri"/>
          <w:b/>
        </w:rPr>
      </w:pPr>
      <w:r>
        <w:rPr>
          <w:rFonts w:ascii="Calibri" w:hAnsi="Calibri"/>
          <w:b/>
        </w:rPr>
        <w:t>Liability</w:t>
      </w:r>
    </w:p>
    <w:p w14:paraId="3786FA38" w14:textId="77777777" w:rsidR="00146544" w:rsidRDefault="00146544">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5039F92E" w14:textId="77777777" w:rsidR="00146544" w:rsidRDefault="00146544">
      <w:pPr>
        <w:pStyle w:val="TableText"/>
        <w:rPr>
          <w:rFonts w:ascii="Calibri" w:hAnsi="Calibri"/>
          <w:b/>
        </w:rPr>
      </w:pPr>
      <w:r>
        <w:rPr>
          <w:rFonts w:ascii="Calibri" w:hAnsi="Calibri"/>
          <w:b/>
        </w:rPr>
        <w:t>Stakeholder submissions on draft reports</w:t>
      </w:r>
    </w:p>
    <w:p w14:paraId="5B193473" w14:textId="77777777" w:rsidR="00146544" w:rsidRDefault="00146544">
      <w:pPr>
        <w:pStyle w:val="TableText"/>
        <w:spacing w:after="240"/>
      </w:pPr>
      <w:r>
        <w:t>This draft report has been issued to give all interested parties an opportunity to comment on relevant technical biosecurity issues, with supporting rationale. A final report will then be produced taking into consideration any comments received.</w:t>
      </w:r>
    </w:p>
    <w:p w14:paraId="514600B5" w14:textId="68E540E0" w:rsidR="0005626A" w:rsidRDefault="00146544">
      <w:pPr>
        <w:pStyle w:val="TableText"/>
        <w:spacing w:after="240"/>
      </w:pPr>
      <w:r>
        <w:t xml:space="preserve">Submissions should be sent to the Department of Agriculture and Water Resources following the conditions specified within the related Biosecurity Advice, which is available at: </w:t>
      </w:r>
      <w:hyperlink r:id="rId22" w:history="1">
        <w:r w:rsidR="00704CCE" w:rsidRPr="0082065D">
          <w:rPr>
            <w:rStyle w:val="Hyperlink"/>
          </w:rPr>
          <w:t>agriculture.gov.au/biosecurity/risk-analysis/memos</w:t>
        </w:r>
      </w:hyperlink>
      <w:r w:rsidR="00704CCE" w:rsidDel="00704CCE">
        <w:t xml:space="preserve"> </w:t>
      </w:r>
    </w:p>
    <w:p w14:paraId="6CE2733C" w14:textId="77777777" w:rsidR="00D666A5" w:rsidRDefault="00D666A5">
      <w:pPr>
        <w:pStyle w:val="TableText"/>
        <w:spacing w:after="240"/>
      </w:pPr>
    </w:p>
    <w:p w14:paraId="31A39B74" w14:textId="77777777" w:rsidR="00704CCE" w:rsidRDefault="00704CCE">
      <w:pPr>
        <w:pStyle w:val="TableText"/>
        <w:spacing w:after="240"/>
        <w:sectPr w:rsidR="00704CCE" w:rsidSect="004801D9">
          <w:headerReference w:type="even" r:id="rId23"/>
          <w:headerReference w:type="default" r:id="rId24"/>
          <w:pgSz w:w="11906" w:h="16838"/>
          <w:pgMar w:top="1418" w:right="1418" w:bottom="1418" w:left="1418" w:header="567" w:footer="283" w:gutter="0"/>
          <w:pgNumType w:fmt="lowerRoman"/>
          <w:cols w:space="708"/>
          <w:docGrid w:linePitch="360"/>
        </w:sectPr>
      </w:pPr>
    </w:p>
    <w:p w14:paraId="6352181C" w14:textId="77777777" w:rsidR="00146544" w:rsidRDefault="00146544">
      <w:pPr>
        <w:pStyle w:val="TOCHeading"/>
      </w:pPr>
      <w:r>
        <w:lastRenderedPageBreak/>
        <w:t>Contents</w:t>
      </w:r>
    </w:p>
    <w:p w14:paraId="6D8AE7A2" w14:textId="77777777" w:rsidR="00F5143C" w:rsidRDefault="00146544">
      <w:pPr>
        <w:pStyle w:val="TOC1"/>
        <w:rPr>
          <w:rFonts w:asciiTheme="minorHAnsi" w:eastAsiaTheme="minorEastAsia" w:hAnsiTheme="minorHAnsi"/>
          <w:b w:val="0"/>
          <w:lang w:eastAsia="en-AU"/>
        </w:rPr>
      </w:pPr>
      <w:r>
        <w:rPr>
          <w:szCs w:val="24"/>
        </w:rPr>
        <w:fldChar w:fldCharType="begin"/>
      </w:r>
      <w:r>
        <w:instrText xml:space="preserve"> TOC \o "1-2" \u </w:instrText>
      </w:r>
      <w:r>
        <w:rPr>
          <w:szCs w:val="24"/>
        </w:rPr>
        <w:fldChar w:fldCharType="separate"/>
      </w:r>
      <w:r w:rsidR="00F5143C">
        <w:t>Acronyms and abbreviations</w:t>
      </w:r>
      <w:r w:rsidR="00F5143C">
        <w:tab/>
      </w:r>
      <w:r w:rsidR="00F5143C">
        <w:fldChar w:fldCharType="begin"/>
      </w:r>
      <w:r w:rsidR="00F5143C">
        <w:instrText xml:space="preserve"> PAGEREF _Toc488409842 \h </w:instrText>
      </w:r>
      <w:r w:rsidR="00F5143C">
        <w:fldChar w:fldCharType="separate"/>
      </w:r>
      <w:r w:rsidR="007A785E">
        <w:t>iv</w:t>
      </w:r>
      <w:r w:rsidR="00F5143C">
        <w:fldChar w:fldCharType="end"/>
      </w:r>
    </w:p>
    <w:p w14:paraId="04E52984" w14:textId="77777777" w:rsidR="00F5143C" w:rsidRDefault="00F5143C">
      <w:pPr>
        <w:pStyle w:val="TOC1"/>
        <w:rPr>
          <w:rFonts w:asciiTheme="minorHAnsi" w:eastAsiaTheme="minorEastAsia" w:hAnsiTheme="minorHAnsi"/>
          <w:b w:val="0"/>
          <w:lang w:eastAsia="en-AU"/>
        </w:rPr>
      </w:pPr>
      <w:r>
        <w:t>Summary</w:t>
      </w:r>
      <w:r>
        <w:tab/>
      </w:r>
      <w:r>
        <w:fldChar w:fldCharType="begin"/>
      </w:r>
      <w:r>
        <w:instrText xml:space="preserve"> PAGEREF _Toc488409843 \h </w:instrText>
      </w:r>
      <w:r>
        <w:fldChar w:fldCharType="separate"/>
      </w:r>
      <w:r w:rsidR="007A785E">
        <w:t>5</w:t>
      </w:r>
      <w:r>
        <w:fldChar w:fldCharType="end"/>
      </w:r>
    </w:p>
    <w:p w14:paraId="66766393" w14:textId="77777777" w:rsidR="00F5143C" w:rsidRDefault="00F5143C">
      <w:pPr>
        <w:pStyle w:val="TOC1"/>
        <w:rPr>
          <w:rFonts w:asciiTheme="minorHAnsi" w:eastAsiaTheme="minorEastAsia" w:hAnsiTheme="minorHAnsi"/>
          <w:b w:val="0"/>
          <w:lang w:eastAsia="en-AU"/>
        </w:rPr>
      </w:pPr>
      <w:r>
        <w:t>1</w:t>
      </w:r>
      <w:r>
        <w:rPr>
          <w:rFonts w:asciiTheme="minorHAnsi" w:eastAsiaTheme="minorEastAsia" w:hAnsiTheme="minorHAnsi"/>
          <w:b w:val="0"/>
          <w:lang w:eastAsia="en-AU"/>
        </w:rPr>
        <w:tab/>
      </w:r>
      <w:r>
        <w:t>Introduction</w:t>
      </w:r>
      <w:r>
        <w:tab/>
      </w:r>
      <w:r>
        <w:fldChar w:fldCharType="begin"/>
      </w:r>
      <w:r>
        <w:instrText xml:space="preserve"> PAGEREF _Toc488409844 \h </w:instrText>
      </w:r>
      <w:r>
        <w:fldChar w:fldCharType="separate"/>
      </w:r>
      <w:r w:rsidR="007A785E">
        <w:t>7</w:t>
      </w:r>
      <w:r>
        <w:fldChar w:fldCharType="end"/>
      </w:r>
    </w:p>
    <w:p w14:paraId="66D6E833" w14:textId="77777777" w:rsidR="00F5143C" w:rsidRDefault="00F5143C">
      <w:pPr>
        <w:pStyle w:val="TOC2"/>
        <w:tabs>
          <w:tab w:val="left" w:pos="1100"/>
        </w:tabs>
        <w:rPr>
          <w:rFonts w:asciiTheme="minorHAnsi" w:eastAsiaTheme="minorEastAsia" w:hAnsiTheme="minorHAnsi"/>
          <w:lang w:eastAsia="en-AU"/>
        </w:rPr>
      </w:pPr>
      <w:r>
        <w:t>1.1</w:t>
      </w:r>
      <w:r>
        <w:rPr>
          <w:rFonts w:asciiTheme="minorHAnsi" w:eastAsiaTheme="minorEastAsia" w:hAnsiTheme="minorHAnsi"/>
          <w:lang w:eastAsia="en-AU"/>
        </w:rPr>
        <w:tab/>
      </w:r>
      <w:r>
        <w:t>Australia’s biosecurity policy framework</w:t>
      </w:r>
      <w:r>
        <w:tab/>
      </w:r>
      <w:r>
        <w:fldChar w:fldCharType="begin"/>
      </w:r>
      <w:r>
        <w:instrText xml:space="preserve"> PAGEREF _Toc488409845 \h </w:instrText>
      </w:r>
      <w:r>
        <w:fldChar w:fldCharType="separate"/>
      </w:r>
      <w:r w:rsidR="007A785E">
        <w:t>7</w:t>
      </w:r>
      <w:r>
        <w:fldChar w:fldCharType="end"/>
      </w:r>
    </w:p>
    <w:p w14:paraId="5D96D8A6" w14:textId="77777777" w:rsidR="00F5143C" w:rsidRDefault="00F5143C">
      <w:pPr>
        <w:pStyle w:val="TOC2"/>
        <w:tabs>
          <w:tab w:val="left" w:pos="1100"/>
        </w:tabs>
        <w:rPr>
          <w:rFonts w:asciiTheme="minorHAnsi" w:eastAsiaTheme="minorEastAsia" w:hAnsiTheme="minorHAnsi"/>
          <w:lang w:eastAsia="en-AU"/>
        </w:rPr>
      </w:pPr>
      <w:r>
        <w:t>1.2</w:t>
      </w:r>
      <w:r>
        <w:rPr>
          <w:rFonts w:asciiTheme="minorHAnsi" w:eastAsiaTheme="minorEastAsia" w:hAnsiTheme="minorHAnsi"/>
          <w:lang w:eastAsia="en-AU"/>
        </w:rPr>
        <w:tab/>
      </w:r>
      <w:r>
        <w:t>This review of biosecurity import requirements</w:t>
      </w:r>
      <w:r>
        <w:tab/>
      </w:r>
      <w:r>
        <w:fldChar w:fldCharType="begin"/>
      </w:r>
      <w:r>
        <w:instrText xml:space="preserve"> PAGEREF _Toc488409846 \h </w:instrText>
      </w:r>
      <w:r>
        <w:fldChar w:fldCharType="separate"/>
      </w:r>
      <w:r w:rsidR="007A785E">
        <w:t>7</w:t>
      </w:r>
      <w:r>
        <w:fldChar w:fldCharType="end"/>
      </w:r>
    </w:p>
    <w:p w14:paraId="7F023643" w14:textId="77777777" w:rsidR="00F5143C" w:rsidRDefault="00F5143C">
      <w:pPr>
        <w:pStyle w:val="TOC1"/>
        <w:rPr>
          <w:rFonts w:asciiTheme="minorHAnsi" w:eastAsiaTheme="minorEastAsia" w:hAnsiTheme="minorHAnsi"/>
          <w:b w:val="0"/>
          <w:lang w:eastAsia="en-AU"/>
        </w:rPr>
      </w:pPr>
      <w:r>
        <w:t>2</w:t>
      </w:r>
      <w:r>
        <w:rPr>
          <w:rFonts w:asciiTheme="minorHAnsi" w:eastAsiaTheme="minorEastAsia" w:hAnsiTheme="minorHAnsi"/>
          <w:b w:val="0"/>
          <w:lang w:eastAsia="en-AU"/>
        </w:rPr>
        <w:tab/>
      </w:r>
      <w:r>
        <w:t>Pest risk assessments for quarantine pests</w:t>
      </w:r>
      <w:r>
        <w:tab/>
      </w:r>
      <w:r>
        <w:fldChar w:fldCharType="begin"/>
      </w:r>
      <w:r>
        <w:instrText xml:space="preserve"> PAGEREF _Toc488409847 \h </w:instrText>
      </w:r>
      <w:r>
        <w:fldChar w:fldCharType="separate"/>
      </w:r>
      <w:r w:rsidR="007A785E">
        <w:t>10</w:t>
      </w:r>
      <w:r>
        <w:fldChar w:fldCharType="end"/>
      </w:r>
    </w:p>
    <w:p w14:paraId="12E8A001" w14:textId="77777777" w:rsidR="00F5143C" w:rsidRDefault="00F5143C">
      <w:pPr>
        <w:pStyle w:val="TOC2"/>
        <w:tabs>
          <w:tab w:val="left" w:pos="1100"/>
        </w:tabs>
        <w:rPr>
          <w:rFonts w:asciiTheme="minorHAnsi" w:eastAsiaTheme="minorEastAsia" w:hAnsiTheme="minorHAnsi"/>
          <w:lang w:eastAsia="en-AU"/>
        </w:rPr>
      </w:pPr>
      <w:r>
        <w:t>2.1</w:t>
      </w:r>
      <w:r>
        <w:rPr>
          <w:rFonts w:asciiTheme="minorHAnsi" w:eastAsiaTheme="minorEastAsia" w:hAnsiTheme="minorHAnsi"/>
          <w:lang w:eastAsia="en-AU"/>
        </w:rPr>
        <w:tab/>
      </w:r>
      <w:r>
        <w:t>Mealybug</w:t>
      </w:r>
      <w:r>
        <w:tab/>
      </w:r>
      <w:r>
        <w:fldChar w:fldCharType="begin"/>
      </w:r>
      <w:r>
        <w:instrText xml:space="preserve"> PAGEREF _Toc488409848 \h </w:instrText>
      </w:r>
      <w:r>
        <w:fldChar w:fldCharType="separate"/>
      </w:r>
      <w:r w:rsidR="007A785E">
        <w:t>11</w:t>
      </w:r>
      <w:r>
        <w:fldChar w:fldCharType="end"/>
      </w:r>
    </w:p>
    <w:p w14:paraId="014EFCFD" w14:textId="77777777" w:rsidR="00F5143C" w:rsidRDefault="00F5143C">
      <w:pPr>
        <w:pStyle w:val="TOC1"/>
        <w:rPr>
          <w:rFonts w:asciiTheme="minorHAnsi" w:eastAsiaTheme="minorEastAsia" w:hAnsiTheme="minorHAnsi"/>
          <w:b w:val="0"/>
          <w:lang w:eastAsia="en-AU"/>
        </w:rPr>
      </w:pPr>
      <w:r>
        <w:t>3</w:t>
      </w:r>
      <w:r>
        <w:rPr>
          <w:rFonts w:asciiTheme="minorHAnsi" w:eastAsiaTheme="minorEastAsia" w:hAnsiTheme="minorHAnsi"/>
          <w:b w:val="0"/>
          <w:lang w:eastAsia="en-AU"/>
        </w:rPr>
        <w:tab/>
      </w:r>
      <w:r>
        <w:t>Pest risk management</w:t>
      </w:r>
      <w:r>
        <w:tab/>
      </w:r>
      <w:r>
        <w:fldChar w:fldCharType="begin"/>
      </w:r>
      <w:r>
        <w:instrText xml:space="preserve"> PAGEREF _Toc488409849 \h </w:instrText>
      </w:r>
      <w:r>
        <w:fldChar w:fldCharType="separate"/>
      </w:r>
      <w:r w:rsidR="007A785E">
        <w:t>13</w:t>
      </w:r>
      <w:r>
        <w:fldChar w:fldCharType="end"/>
      </w:r>
    </w:p>
    <w:p w14:paraId="4E4C3958" w14:textId="77777777" w:rsidR="00F5143C" w:rsidRDefault="00F5143C">
      <w:pPr>
        <w:pStyle w:val="TOC2"/>
        <w:tabs>
          <w:tab w:val="left" w:pos="1100"/>
        </w:tabs>
        <w:rPr>
          <w:rFonts w:asciiTheme="minorHAnsi" w:eastAsiaTheme="minorEastAsia" w:hAnsiTheme="minorHAnsi"/>
          <w:lang w:eastAsia="en-AU"/>
        </w:rPr>
      </w:pPr>
      <w:r>
        <w:t>3.1</w:t>
      </w:r>
      <w:r>
        <w:rPr>
          <w:rFonts w:asciiTheme="minorHAnsi" w:eastAsiaTheme="minorEastAsia" w:hAnsiTheme="minorHAnsi"/>
          <w:lang w:eastAsia="en-AU"/>
        </w:rPr>
        <w:tab/>
      </w:r>
      <w:r>
        <w:t>Pest risk management measures and phytosanitary procedures</w:t>
      </w:r>
      <w:r>
        <w:tab/>
      </w:r>
      <w:r>
        <w:fldChar w:fldCharType="begin"/>
      </w:r>
      <w:r>
        <w:instrText xml:space="preserve"> PAGEREF _Toc488409850 \h </w:instrText>
      </w:r>
      <w:r>
        <w:fldChar w:fldCharType="separate"/>
      </w:r>
      <w:r w:rsidR="007A785E">
        <w:t>13</w:t>
      </w:r>
      <w:r>
        <w:fldChar w:fldCharType="end"/>
      </w:r>
    </w:p>
    <w:p w14:paraId="5D40D117" w14:textId="77777777" w:rsidR="00F5143C" w:rsidRDefault="00F5143C">
      <w:pPr>
        <w:pStyle w:val="TOC2"/>
        <w:tabs>
          <w:tab w:val="left" w:pos="1100"/>
        </w:tabs>
        <w:rPr>
          <w:rFonts w:asciiTheme="minorHAnsi" w:eastAsiaTheme="minorEastAsia" w:hAnsiTheme="minorHAnsi"/>
          <w:lang w:eastAsia="en-AU"/>
        </w:rPr>
      </w:pPr>
      <w:r>
        <w:t>3.2</w:t>
      </w:r>
      <w:r>
        <w:rPr>
          <w:rFonts w:asciiTheme="minorHAnsi" w:eastAsiaTheme="minorEastAsia" w:hAnsiTheme="minorHAnsi"/>
          <w:lang w:eastAsia="en-AU"/>
        </w:rPr>
        <w:tab/>
      </w:r>
      <w:r>
        <w:t>Operational system for the maintenance and verification of phytosanitary status</w:t>
      </w:r>
      <w:r>
        <w:tab/>
      </w:r>
      <w:r>
        <w:fldChar w:fldCharType="begin"/>
      </w:r>
      <w:r>
        <w:instrText xml:space="preserve"> PAGEREF _Toc488409851 \h </w:instrText>
      </w:r>
      <w:r>
        <w:fldChar w:fldCharType="separate"/>
      </w:r>
      <w:r w:rsidR="007A785E">
        <w:t>16</w:t>
      </w:r>
      <w:r>
        <w:fldChar w:fldCharType="end"/>
      </w:r>
    </w:p>
    <w:p w14:paraId="1AA248C8" w14:textId="77777777" w:rsidR="00F5143C" w:rsidRDefault="00F5143C">
      <w:pPr>
        <w:pStyle w:val="TOC2"/>
        <w:tabs>
          <w:tab w:val="left" w:pos="1100"/>
        </w:tabs>
        <w:rPr>
          <w:rFonts w:asciiTheme="minorHAnsi" w:eastAsiaTheme="minorEastAsia" w:hAnsiTheme="minorHAnsi"/>
          <w:lang w:eastAsia="en-AU"/>
        </w:rPr>
      </w:pPr>
      <w:r>
        <w:t>3.3</w:t>
      </w:r>
      <w:r>
        <w:rPr>
          <w:rFonts w:asciiTheme="minorHAnsi" w:eastAsiaTheme="minorEastAsia" w:hAnsiTheme="minorHAnsi"/>
          <w:lang w:eastAsia="en-AU"/>
        </w:rPr>
        <w:tab/>
      </w:r>
      <w:r>
        <w:t>Review of policy</w:t>
      </w:r>
      <w:r>
        <w:tab/>
      </w:r>
      <w:r>
        <w:fldChar w:fldCharType="begin"/>
      </w:r>
      <w:r>
        <w:instrText xml:space="preserve"> PAGEREF _Toc488409852 \h </w:instrText>
      </w:r>
      <w:r>
        <w:fldChar w:fldCharType="separate"/>
      </w:r>
      <w:r w:rsidR="007A785E">
        <w:t>16</w:t>
      </w:r>
      <w:r>
        <w:fldChar w:fldCharType="end"/>
      </w:r>
    </w:p>
    <w:p w14:paraId="5ECEE9EF" w14:textId="77777777" w:rsidR="00F5143C" w:rsidRDefault="00F5143C">
      <w:pPr>
        <w:pStyle w:val="TOC2"/>
        <w:tabs>
          <w:tab w:val="left" w:pos="1100"/>
        </w:tabs>
        <w:rPr>
          <w:rFonts w:asciiTheme="minorHAnsi" w:eastAsiaTheme="minorEastAsia" w:hAnsiTheme="minorHAnsi"/>
          <w:lang w:eastAsia="en-AU"/>
        </w:rPr>
      </w:pPr>
      <w:r>
        <w:t>3.4</w:t>
      </w:r>
      <w:r>
        <w:rPr>
          <w:rFonts w:asciiTheme="minorHAnsi" w:eastAsiaTheme="minorEastAsia" w:hAnsiTheme="minorHAnsi"/>
          <w:lang w:eastAsia="en-AU"/>
        </w:rPr>
        <w:tab/>
      </w:r>
      <w:r>
        <w:t>Meeting Australia’s food laws</w:t>
      </w:r>
      <w:r>
        <w:tab/>
      </w:r>
      <w:r>
        <w:fldChar w:fldCharType="begin"/>
      </w:r>
      <w:r>
        <w:instrText xml:space="preserve"> PAGEREF _Toc488409853 \h </w:instrText>
      </w:r>
      <w:r>
        <w:fldChar w:fldCharType="separate"/>
      </w:r>
      <w:r w:rsidR="007A785E">
        <w:t>16</w:t>
      </w:r>
      <w:r>
        <w:fldChar w:fldCharType="end"/>
      </w:r>
    </w:p>
    <w:p w14:paraId="42F16864" w14:textId="77777777" w:rsidR="00F5143C" w:rsidRDefault="00F5143C">
      <w:pPr>
        <w:pStyle w:val="TOC1"/>
        <w:rPr>
          <w:rFonts w:asciiTheme="minorHAnsi" w:eastAsiaTheme="minorEastAsia" w:hAnsiTheme="minorHAnsi"/>
          <w:b w:val="0"/>
          <w:lang w:eastAsia="en-AU"/>
        </w:rPr>
      </w:pPr>
      <w:r>
        <w:t>4</w:t>
      </w:r>
      <w:r>
        <w:rPr>
          <w:rFonts w:asciiTheme="minorHAnsi" w:eastAsiaTheme="minorEastAsia" w:hAnsiTheme="minorHAnsi"/>
          <w:b w:val="0"/>
          <w:lang w:eastAsia="en-AU"/>
        </w:rPr>
        <w:tab/>
      </w:r>
      <w:r>
        <w:t>Conclusion</w:t>
      </w:r>
      <w:r>
        <w:tab/>
      </w:r>
      <w:r>
        <w:fldChar w:fldCharType="begin"/>
      </w:r>
      <w:r>
        <w:instrText xml:space="preserve"> PAGEREF _Toc488409854 \h </w:instrText>
      </w:r>
      <w:r>
        <w:fldChar w:fldCharType="separate"/>
      </w:r>
      <w:r w:rsidR="007A785E">
        <w:t>17</w:t>
      </w:r>
      <w:r>
        <w:fldChar w:fldCharType="end"/>
      </w:r>
    </w:p>
    <w:p w14:paraId="423E93C1" w14:textId="77777777" w:rsidR="00F5143C" w:rsidRDefault="00F5143C">
      <w:pPr>
        <w:pStyle w:val="TOC1"/>
        <w:rPr>
          <w:rFonts w:asciiTheme="minorHAnsi" w:eastAsiaTheme="minorEastAsia" w:hAnsiTheme="minorHAnsi"/>
          <w:b w:val="0"/>
          <w:lang w:eastAsia="en-AU"/>
        </w:rPr>
      </w:pPr>
      <w:r>
        <w:t xml:space="preserve">Appendix A: Categorisation of </w:t>
      </w:r>
      <w:r w:rsidRPr="005A09E6">
        <w:rPr>
          <w:i/>
        </w:rPr>
        <w:t>Phenacoccus aceris</w:t>
      </w:r>
      <w:r>
        <w:t xml:space="preserve"> with fresh stone fruit from China</w:t>
      </w:r>
      <w:r>
        <w:tab/>
      </w:r>
      <w:r>
        <w:fldChar w:fldCharType="begin"/>
      </w:r>
      <w:r>
        <w:instrText xml:space="preserve"> PAGEREF _Toc488409855 \h </w:instrText>
      </w:r>
      <w:r>
        <w:fldChar w:fldCharType="separate"/>
      </w:r>
      <w:r w:rsidR="007A785E">
        <w:t>18</w:t>
      </w:r>
      <w:r>
        <w:fldChar w:fldCharType="end"/>
      </w:r>
    </w:p>
    <w:p w14:paraId="75B71B44" w14:textId="77777777" w:rsidR="00F5143C" w:rsidRDefault="00F5143C">
      <w:pPr>
        <w:pStyle w:val="TOC1"/>
        <w:rPr>
          <w:rFonts w:asciiTheme="minorHAnsi" w:eastAsiaTheme="minorEastAsia" w:hAnsiTheme="minorHAnsi"/>
          <w:b w:val="0"/>
          <w:lang w:eastAsia="en-AU"/>
        </w:rPr>
      </w:pPr>
      <w:r>
        <w:t>References</w:t>
      </w:r>
      <w:r>
        <w:tab/>
      </w:r>
      <w:r>
        <w:fldChar w:fldCharType="begin"/>
      </w:r>
      <w:r>
        <w:instrText xml:space="preserve"> PAGEREF _Toc488409856 \h </w:instrText>
      </w:r>
      <w:r>
        <w:fldChar w:fldCharType="separate"/>
      </w:r>
      <w:r w:rsidR="007A785E">
        <w:t>19</w:t>
      </w:r>
      <w:r>
        <w:fldChar w:fldCharType="end"/>
      </w:r>
    </w:p>
    <w:p w14:paraId="7E57A239" w14:textId="3617D1AF" w:rsidR="000B13FC" w:rsidRDefault="00146544" w:rsidP="00E064B7">
      <w:pPr>
        <w:pStyle w:val="TOCHeading"/>
      </w:pPr>
      <w:r>
        <w:fldChar w:fldCharType="end"/>
      </w:r>
      <w:bookmarkStart w:id="1" w:name="_Toc462824187"/>
      <w:bookmarkStart w:id="2" w:name="_Toc462839992"/>
      <w:bookmarkStart w:id="3" w:name="_Toc477962016"/>
      <w:r w:rsidR="005177B2">
        <w:t>Tables</w:t>
      </w:r>
      <w:bookmarkEnd w:id="1"/>
      <w:bookmarkEnd w:id="2"/>
      <w:bookmarkEnd w:id="3"/>
    </w:p>
    <w:p w14:paraId="6021365C" w14:textId="77777777" w:rsidR="00F5143C" w:rsidRDefault="00452195">
      <w:pPr>
        <w:pStyle w:val="TableofFigures"/>
        <w:tabs>
          <w:tab w:val="right" w:leader="dot" w:pos="9060"/>
        </w:tabs>
        <w:rPr>
          <w:rFonts w:asciiTheme="minorHAnsi" w:eastAsiaTheme="minorEastAsia" w:hAnsiTheme="minorHAnsi"/>
          <w:noProof/>
          <w:lang w:eastAsia="en-AU"/>
        </w:rPr>
      </w:pPr>
      <w:r>
        <w:rPr>
          <w:rFonts w:ascii="Calibri" w:eastAsia="Times New Roman" w:hAnsi="Calibri"/>
          <w:color w:val="D52B1E"/>
          <w:sz w:val="34"/>
          <w:szCs w:val="28"/>
          <w:lang w:val="en-US"/>
        </w:rPr>
        <w:fldChar w:fldCharType="begin"/>
      </w:r>
      <w:r>
        <w:instrText xml:space="preserve"> TOC \t "Caption" \c </w:instrText>
      </w:r>
      <w:r>
        <w:rPr>
          <w:rFonts w:ascii="Calibri" w:eastAsia="Times New Roman" w:hAnsi="Calibri"/>
          <w:color w:val="D52B1E"/>
          <w:sz w:val="34"/>
          <w:szCs w:val="28"/>
          <w:lang w:val="en-US"/>
        </w:rPr>
        <w:fldChar w:fldCharType="separate"/>
      </w:r>
      <w:r w:rsidR="00F5143C">
        <w:rPr>
          <w:noProof/>
        </w:rPr>
        <w:t>Table 3.1 Risk management measures proposed for quarantine pests for fresh nectarines, peaches, plums and apricots from China</w:t>
      </w:r>
      <w:r w:rsidR="00F5143C">
        <w:rPr>
          <w:noProof/>
        </w:rPr>
        <w:tab/>
      </w:r>
      <w:r w:rsidR="00F5143C">
        <w:rPr>
          <w:noProof/>
        </w:rPr>
        <w:fldChar w:fldCharType="begin"/>
      </w:r>
      <w:r w:rsidR="00F5143C">
        <w:rPr>
          <w:noProof/>
        </w:rPr>
        <w:instrText xml:space="preserve"> PAGEREF _Toc488409857 \h </w:instrText>
      </w:r>
      <w:r w:rsidR="00F5143C">
        <w:rPr>
          <w:noProof/>
        </w:rPr>
      </w:r>
      <w:r w:rsidR="00F5143C">
        <w:rPr>
          <w:noProof/>
        </w:rPr>
        <w:fldChar w:fldCharType="separate"/>
      </w:r>
      <w:r w:rsidR="007A785E">
        <w:rPr>
          <w:noProof/>
        </w:rPr>
        <w:t>15</w:t>
      </w:r>
      <w:r w:rsidR="00F5143C">
        <w:rPr>
          <w:noProof/>
        </w:rPr>
        <w:fldChar w:fldCharType="end"/>
      </w:r>
    </w:p>
    <w:p w14:paraId="15FC18C2" w14:textId="51630AA7" w:rsidR="001A290C" w:rsidRDefault="00452195" w:rsidP="00012958">
      <w:pPr>
        <w:pStyle w:val="Heading1nonumbers"/>
        <w:sectPr w:rsidR="001A290C" w:rsidSect="00A851CF">
          <w:headerReference w:type="even" r:id="rId25"/>
          <w:headerReference w:type="default" r:id="rId26"/>
          <w:pgSz w:w="11906" w:h="16838"/>
          <w:pgMar w:top="1418" w:right="1418" w:bottom="1418" w:left="1418" w:header="567" w:footer="283" w:gutter="0"/>
          <w:pgNumType w:fmt="lowerRoman"/>
          <w:cols w:space="708"/>
          <w:docGrid w:linePitch="360"/>
        </w:sectPr>
      </w:pPr>
      <w:r>
        <w:lastRenderedPageBreak/>
        <w:fldChar w:fldCharType="end"/>
      </w:r>
    </w:p>
    <w:p w14:paraId="00598906" w14:textId="4B0A501F" w:rsidR="00D666A5" w:rsidRDefault="00D666A5" w:rsidP="004801D9">
      <w:pPr>
        <w:pStyle w:val="Heading1nonumbers"/>
      </w:pPr>
      <w:bookmarkStart w:id="4" w:name="_Toc488409842"/>
      <w:bookmarkStart w:id="5" w:name="_Toc449960571"/>
      <w:bookmarkStart w:id="6" w:name="_Toc462824188"/>
      <w:bookmarkStart w:id="7" w:name="_Toc462839993"/>
      <w:bookmarkStart w:id="8" w:name="_Toc477962019"/>
      <w:r>
        <w:lastRenderedPageBreak/>
        <w:t>Acronyms and abbreviations</w:t>
      </w:r>
      <w:bookmarkEnd w:id="4"/>
    </w:p>
    <w:tbl>
      <w:tblPr>
        <w:tblpPr w:leftFromText="180" w:rightFromText="180" w:bottomFromText="160" w:vertAnchor="text" w:tblpY="1"/>
        <w:tblOverlap w:val="never"/>
        <w:tblW w:w="5000" w:type="pct"/>
        <w:tblBorders>
          <w:top w:val="single" w:sz="4" w:space="0" w:color="auto"/>
          <w:bottom w:val="single" w:sz="4" w:space="0" w:color="auto"/>
        </w:tblBorders>
        <w:tblLook w:val="04A0" w:firstRow="1" w:lastRow="0" w:firstColumn="1" w:lastColumn="0" w:noHBand="0" w:noVBand="1"/>
      </w:tblPr>
      <w:tblGrid>
        <w:gridCol w:w="2422"/>
        <w:gridCol w:w="6648"/>
      </w:tblGrid>
      <w:tr w:rsidR="00D666A5" w14:paraId="730A858B" w14:textId="77777777" w:rsidTr="004801D9">
        <w:trPr>
          <w:trHeight w:val="510"/>
          <w:tblHeader/>
        </w:trPr>
        <w:tc>
          <w:tcPr>
            <w:tcW w:w="1335" w:type="pct"/>
            <w:tcBorders>
              <w:top w:val="single" w:sz="4" w:space="0" w:color="auto"/>
              <w:left w:val="nil"/>
              <w:bottom w:val="nil"/>
              <w:right w:val="nil"/>
            </w:tcBorders>
            <w:hideMark/>
          </w:tcPr>
          <w:p w14:paraId="0A72507F" w14:textId="77777777" w:rsidR="00D666A5" w:rsidRDefault="00D666A5" w:rsidP="004801D9">
            <w:pPr>
              <w:pStyle w:val="TableHeading"/>
              <w:spacing w:line="256" w:lineRule="auto"/>
            </w:pPr>
            <w:r>
              <w:t>Term or abbreviation</w:t>
            </w:r>
          </w:p>
        </w:tc>
        <w:tc>
          <w:tcPr>
            <w:tcW w:w="3665" w:type="pct"/>
            <w:tcBorders>
              <w:top w:val="single" w:sz="4" w:space="0" w:color="auto"/>
              <w:left w:val="nil"/>
              <w:bottom w:val="nil"/>
              <w:right w:val="nil"/>
            </w:tcBorders>
            <w:hideMark/>
          </w:tcPr>
          <w:p w14:paraId="5E86C398" w14:textId="77777777" w:rsidR="00D666A5" w:rsidRDefault="00D666A5" w:rsidP="004801D9">
            <w:pPr>
              <w:pStyle w:val="TableHeading"/>
              <w:spacing w:line="256" w:lineRule="auto"/>
            </w:pPr>
            <w:r>
              <w:t>Definition</w:t>
            </w:r>
          </w:p>
        </w:tc>
      </w:tr>
      <w:tr w:rsidR="00D666A5" w14:paraId="3D387035" w14:textId="77777777" w:rsidTr="004801D9">
        <w:trPr>
          <w:trHeight w:val="510"/>
        </w:trPr>
        <w:tc>
          <w:tcPr>
            <w:tcW w:w="1335" w:type="pct"/>
            <w:tcBorders>
              <w:top w:val="nil"/>
              <w:left w:val="nil"/>
              <w:bottom w:val="nil"/>
              <w:right w:val="nil"/>
            </w:tcBorders>
            <w:hideMark/>
          </w:tcPr>
          <w:p w14:paraId="75B211D7" w14:textId="77777777" w:rsidR="00D666A5" w:rsidRDefault="00D666A5" w:rsidP="004801D9">
            <w:pPr>
              <w:pStyle w:val="TableText"/>
              <w:spacing w:line="256" w:lineRule="auto"/>
            </w:pPr>
            <w:r>
              <w:t>ACT</w:t>
            </w:r>
          </w:p>
        </w:tc>
        <w:tc>
          <w:tcPr>
            <w:tcW w:w="3665" w:type="pct"/>
            <w:tcBorders>
              <w:top w:val="nil"/>
              <w:left w:val="nil"/>
              <w:bottom w:val="nil"/>
              <w:right w:val="nil"/>
            </w:tcBorders>
            <w:hideMark/>
          </w:tcPr>
          <w:p w14:paraId="4B63581F" w14:textId="77777777" w:rsidR="00D666A5" w:rsidRDefault="00D666A5" w:rsidP="004801D9">
            <w:pPr>
              <w:pStyle w:val="TableText"/>
              <w:spacing w:line="256" w:lineRule="auto"/>
            </w:pPr>
            <w:r>
              <w:t>Australian Capital Territory</w:t>
            </w:r>
          </w:p>
        </w:tc>
      </w:tr>
      <w:tr w:rsidR="00D666A5" w14:paraId="58550C74" w14:textId="77777777" w:rsidTr="004801D9">
        <w:trPr>
          <w:trHeight w:val="510"/>
        </w:trPr>
        <w:tc>
          <w:tcPr>
            <w:tcW w:w="1335" w:type="pct"/>
            <w:tcBorders>
              <w:top w:val="nil"/>
              <w:left w:val="nil"/>
              <w:bottom w:val="nil"/>
              <w:right w:val="nil"/>
            </w:tcBorders>
            <w:hideMark/>
          </w:tcPr>
          <w:p w14:paraId="39357E04" w14:textId="77777777" w:rsidR="00D666A5" w:rsidRDefault="00D666A5" w:rsidP="004801D9">
            <w:pPr>
              <w:pStyle w:val="TableText"/>
              <w:spacing w:line="256" w:lineRule="auto"/>
            </w:pPr>
            <w:r>
              <w:t>ALOP</w:t>
            </w:r>
          </w:p>
        </w:tc>
        <w:tc>
          <w:tcPr>
            <w:tcW w:w="3665" w:type="pct"/>
            <w:tcBorders>
              <w:top w:val="nil"/>
              <w:left w:val="nil"/>
              <w:bottom w:val="nil"/>
              <w:right w:val="nil"/>
            </w:tcBorders>
            <w:hideMark/>
          </w:tcPr>
          <w:p w14:paraId="54303459" w14:textId="77777777" w:rsidR="00D666A5" w:rsidRDefault="00D666A5" w:rsidP="004801D9">
            <w:pPr>
              <w:pStyle w:val="TableText"/>
              <w:spacing w:line="256" w:lineRule="auto"/>
            </w:pPr>
            <w:r>
              <w:t>Appropriate level of protection</w:t>
            </w:r>
          </w:p>
        </w:tc>
      </w:tr>
      <w:tr w:rsidR="00D666A5" w14:paraId="6428BB93" w14:textId="77777777" w:rsidTr="004801D9">
        <w:trPr>
          <w:trHeight w:val="510"/>
        </w:trPr>
        <w:tc>
          <w:tcPr>
            <w:tcW w:w="1335" w:type="pct"/>
            <w:tcBorders>
              <w:top w:val="nil"/>
              <w:left w:val="nil"/>
              <w:bottom w:val="nil"/>
              <w:right w:val="nil"/>
            </w:tcBorders>
            <w:hideMark/>
          </w:tcPr>
          <w:p w14:paraId="51CB9AFA" w14:textId="77777777" w:rsidR="00D666A5" w:rsidRDefault="00D666A5" w:rsidP="004801D9">
            <w:pPr>
              <w:pStyle w:val="TableText"/>
              <w:spacing w:line="256" w:lineRule="auto"/>
            </w:pPr>
            <w:r>
              <w:t>AQSIQ</w:t>
            </w:r>
          </w:p>
        </w:tc>
        <w:tc>
          <w:tcPr>
            <w:tcW w:w="3665" w:type="pct"/>
            <w:tcBorders>
              <w:top w:val="nil"/>
              <w:left w:val="nil"/>
              <w:bottom w:val="nil"/>
              <w:right w:val="nil"/>
            </w:tcBorders>
            <w:hideMark/>
          </w:tcPr>
          <w:p w14:paraId="0B0544B0" w14:textId="77777777" w:rsidR="00D666A5" w:rsidRDefault="00D666A5" w:rsidP="004801D9">
            <w:pPr>
              <w:pStyle w:val="TableText"/>
              <w:spacing w:line="256" w:lineRule="auto"/>
            </w:pPr>
            <w:r>
              <w:t>General Administration for Quality Supervision, Inspection and Quarantine of the People’s Republic of China (formerly CIQSA)</w:t>
            </w:r>
          </w:p>
        </w:tc>
      </w:tr>
      <w:tr w:rsidR="00D666A5" w14:paraId="720870A1" w14:textId="77777777" w:rsidTr="004801D9">
        <w:trPr>
          <w:trHeight w:val="510"/>
        </w:trPr>
        <w:tc>
          <w:tcPr>
            <w:tcW w:w="1335" w:type="pct"/>
            <w:tcBorders>
              <w:top w:val="nil"/>
              <w:left w:val="nil"/>
              <w:bottom w:val="nil"/>
              <w:right w:val="nil"/>
            </w:tcBorders>
          </w:tcPr>
          <w:p w14:paraId="09B0D39E" w14:textId="77777777" w:rsidR="00D666A5" w:rsidRDefault="00D666A5" w:rsidP="004801D9">
            <w:pPr>
              <w:pStyle w:val="TableText"/>
              <w:spacing w:line="256" w:lineRule="auto"/>
            </w:pPr>
            <w:r>
              <w:t>BIRA</w:t>
            </w:r>
          </w:p>
        </w:tc>
        <w:tc>
          <w:tcPr>
            <w:tcW w:w="3665" w:type="pct"/>
            <w:tcBorders>
              <w:top w:val="nil"/>
              <w:left w:val="nil"/>
              <w:bottom w:val="nil"/>
              <w:right w:val="nil"/>
            </w:tcBorders>
          </w:tcPr>
          <w:p w14:paraId="5FB30660" w14:textId="77777777" w:rsidR="00D666A5" w:rsidRDefault="00D666A5" w:rsidP="004801D9">
            <w:pPr>
              <w:pStyle w:val="TableText"/>
              <w:spacing w:line="256" w:lineRule="auto"/>
            </w:pPr>
            <w:r>
              <w:t xml:space="preserve">Biosecurity import risk analysis </w:t>
            </w:r>
          </w:p>
        </w:tc>
      </w:tr>
      <w:tr w:rsidR="00D666A5" w14:paraId="311AE911" w14:textId="77777777" w:rsidTr="004801D9">
        <w:trPr>
          <w:trHeight w:val="510"/>
        </w:trPr>
        <w:tc>
          <w:tcPr>
            <w:tcW w:w="1335" w:type="pct"/>
            <w:tcBorders>
              <w:top w:val="nil"/>
              <w:left w:val="nil"/>
              <w:bottom w:val="nil"/>
              <w:right w:val="nil"/>
            </w:tcBorders>
            <w:hideMark/>
          </w:tcPr>
          <w:p w14:paraId="48D5D5EF" w14:textId="77777777" w:rsidR="00D666A5" w:rsidRDefault="00D666A5" w:rsidP="004801D9">
            <w:pPr>
              <w:pStyle w:val="TableText"/>
              <w:spacing w:line="256" w:lineRule="auto"/>
            </w:pPr>
            <w:r>
              <w:t>CIQ</w:t>
            </w:r>
          </w:p>
        </w:tc>
        <w:tc>
          <w:tcPr>
            <w:tcW w:w="3665" w:type="pct"/>
            <w:tcBorders>
              <w:top w:val="nil"/>
              <w:left w:val="nil"/>
              <w:bottom w:val="nil"/>
              <w:right w:val="nil"/>
            </w:tcBorders>
            <w:hideMark/>
          </w:tcPr>
          <w:p w14:paraId="4E7D1EFF" w14:textId="77777777" w:rsidR="00D666A5" w:rsidRDefault="00D666A5" w:rsidP="004801D9">
            <w:pPr>
              <w:pStyle w:val="TableText"/>
              <w:spacing w:line="256" w:lineRule="auto"/>
            </w:pPr>
            <w:r>
              <w:t>China Entry-Exit Inspection and Quarantine Bureau</w:t>
            </w:r>
          </w:p>
        </w:tc>
      </w:tr>
      <w:tr w:rsidR="00D666A5" w14:paraId="6C7547D6" w14:textId="77777777" w:rsidTr="004801D9">
        <w:trPr>
          <w:trHeight w:val="510"/>
        </w:trPr>
        <w:tc>
          <w:tcPr>
            <w:tcW w:w="1335" w:type="pct"/>
            <w:tcBorders>
              <w:top w:val="nil"/>
              <w:left w:val="nil"/>
              <w:bottom w:val="nil"/>
              <w:right w:val="nil"/>
            </w:tcBorders>
            <w:hideMark/>
          </w:tcPr>
          <w:p w14:paraId="706BEF24" w14:textId="77777777" w:rsidR="00D666A5" w:rsidRDefault="00D666A5" w:rsidP="004801D9">
            <w:pPr>
              <w:pStyle w:val="TableText"/>
              <w:spacing w:line="256" w:lineRule="auto"/>
            </w:pPr>
            <w:r>
              <w:t>CIQSA</w:t>
            </w:r>
          </w:p>
        </w:tc>
        <w:tc>
          <w:tcPr>
            <w:tcW w:w="3665" w:type="pct"/>
            <w:tcBorders>
              <w:top w:val="nil"/>
              <w:left w:val="nil"/>
              <w:bottom w:val="nil"/>
              <w:right w:val="nil"/>
            </w:tcBorders>
            <w:hideMark/>
          </w:tcPr>
          <w:p w14:paraId="77C21A3B" w14:textId="77777777" w:rsidR="00D666A5" w:rsidRDefault="00D666A5" w:rsidP="004801D9">
            <w:pPr>
              <w:pStyle w:val="TableText"/>
              <w:spacing w:line="256" w:lineRule="auto"/>
            </w:pPr>
            <w:r>
              <w:t>State Administration for Entry-Exit Inspection and Quarantine of the People’s Republic of China (now AQSIQ)</w:t>
            </w:r>
          </w:p>
        </w:tc>
      </w:tr>
      <w:tr w:rsidR="00D666A5" w14:paraId="0A79C8AF" w14:textId="77777777" w:rsidTr="004801D9">
        <w:trPr>
          <w:trHeight w:val="510"/>
        </w:trPr>
        <w:tc>
          <w:tcPr>
            <w:tcW w:w="1335" w:type="pct"/>
            <w:tcBorders>
              <w:top w:val="nil"/>
              <w:left w:val="nil"/>
              <w:bottom w:val="nil"/>
              <w:right w:val="nil"/>
            </w:tcBorders>
            <w:hideMark/>
          </w:tcPr>
          <w:p w14:paraId="6A51C710" w14:textId="77777777" w:rsidR="00D666A5" w:rsidRDefault="00D666A5" w:rsidP="004801D9">
            <w:pPr>
              <w:pStyle w:val="TableText"/>
              <w:spacing w:line="256" w:lineRule="auto"/>
            </w:pPr>
            <w:r>
              <w:t>EP</w:t>
            </w:r>
          </w:p>
        </w:tc>
        <w:tc>
          <w:tcPr>
            <w:tcW w:w="3665" w:type="pct"/>
            <w:tcBorders>
              <w:top w:val="nil"/>
              <w:left w:val="nil"/>
              <w:bottom w:val="nil"/>
              <w:right w:val="nil"/>
            </w:tcBorders>
            <w:hideMark/>
          </w:tcPr>
          <w:p w14:paraId="5E4EA76C" w14:textId="77777777" w:rsidR="00D666A5" w:rsidRDefault="00D666A5" w:rsidP="004801D9">
            <w:pPr>
              <w:pStyle w:val="TableText"/>
              <w:spacing w:line="256" w:lineRule="auto"/>
            </w:pPr>
            <w:r>
              <w:t>Existing policy</w:t>
            </w:r>
          </w:p>
        </w:tc>
      </w:tr>
      <w:tr w:rsidR="00D666A5" w14:paraId="79DFBFBB" w14:textId="77777777" w:rsidTr="004801D9">
        <w:trPr>
          <w:trHeight w:val="510"/>
        </w:trPr>
        <w:tc>
          <w:tcPr>
            <w:tcW w:w="1335" w:type="pct"/>
            <w:tcBorders>
              <w:top w:val="nil"/>
              <w:left w:val="nil"/>
              <w:bottom w:val="nil"/>
              <w:right w:val="nil"/>
            </w:tcBorders>
            <w:hideMark/>
          </w:tcPr>
          <w:p w14:paraId="7D148B02" w14:textId="77777777" w:rsidR="00D666A5" w:rsidRDefault="00D666A5" w:rsidP="004801D9">
            <w:pPr>
              <w:pStyle w:val="TableText"/>
              <w:spacing w:line="256" w:lineRule="auto"/>
            </w:pPr>
            <w:r>
              <w:t>FAO</w:t>
            </w:r>
          </w:p>
        </w:tc>
        <w:tc>
          <w:tcPr>
            <w:tcW w:w="3665" w:type="pct"/>
            <w:tcBorders>
              <w:top w:val="nil"/>
              <w:left w:val="nil"/>
              <w:bottom w:val="nil"/>
              <w:right w:val="nil"/>
            </w:tcBorders>
            <w:hideMark/>
          </w:tcPr>
          <w:p w14:paraId="1825B6BA" w14:textId="77777777" w:rsidR="00D666A5" w:rsidRDefault="00D666A5" w:rsidP="004801D9">
            <w:pPr>
              <w:pStyle w:val="TableText"/>
              <w:spacing w:line="256" w:lineRule="auto"/>
            </w:pPr>
            <w:r>
              <w:t>Food and Agriculture Organization of the United Nations</w:t>
            </w:r>
          </w:p>
        </w:tc>
      </w:tr>
      <w:tr w:rsidR="00D666A5" w14:paraId="7D343851" w14:textId="77777777" w:rsidTr="004801D9">
        <w:trPr>
          <w:trHeight w:val="510"/>
        </w:trPr>
        <w:tc>
          <w:tcPr>
            <w:tcW w:w="1335" w:type="pct"/>
            <w:tcBorders>
              <w:top w:val="nil"/>
              <w:left w:val="nil"/>
              <w:bottom w:val="nil"/>
              <w:right w:val="nil"/>
            </w:tcBorders>
          </w:tcPr>
          <w:p w14:paraId="17CB51B0" w14:textId="77777777" w:rsidR="00D666A5" w:rsidRDefault="00D666A5" w:rsidP="004801D9">
            <w:pPr>
              <w:pStyle w:val="TableText"/>
              <w:spacing w:line="256" w:lineRule="auto"/>
            </w:pPr>
            <w:r>
              <w:t>IPPC</w:t>
            </w:r>
          </w:p>
        </w:tc>
        <w:tc>
          <w:tcPr>
            <w:tcW w:w="3665" w:type="pct"/>
            <w:tcBorders>
              <w:top w:val="nil"/>
              <w:left w:val="nil"/>
              <w:bottom w:val="nil"/>
              <w:right w:val="nil"/>
            </w:tcBorders>
          </w:tcPr>
          <w:p w14:paraId="6E097E03" w14:textId="77777777" w:rsidR="00D666A5" w:rsidRDefault="00D666A5" w:rsidP="004801D9">
            <w:pPr>
              <w:pStyle w:val="TableText"/>
              <w:spacing w:line="256" w:lineRule="auto"/>
            </w:pPr>
            <w:r w:rsidRPr="004F49BF">
              <w:t>International Plant Protection Convention</w:t>
            </w:r>
          </w:p>
        </w:tc>
      </w:tr>
      <w:tr w:rsidR="00D666A5" w14:paraId="03759316" w14:textId="77777777" w:rsidTr="004801D9">
        <w:trPr>
          <w:trHeight w:val="510"/>
        </w:trPr>
        <w:tc>
          <w:tcPr>
            <w:tcW w:w="1335" w:type="pct"/>
            <w:tcBorders>
              <w:top w:val="nil"/>
              <w:left w:val="nil"/>
              <w:bottom w:val="nil"/>
              <w:right w:val="nil"/>
            </w:tcBorders>
            <w:hideMark/>
          </w:tcPr>
          <w:p w14:paraId="576165BF" w14:textId="77777777" w:rsidR="00D666A5" w:rsidRDefault="00D666A5" w:rsidP="004801D9">
            <w:pPr>
              <w:pStyle w:val="TableText"/>
              <w:spacing w:line="256" w:lineRule="auto"/>
            </w:pPr>
            <w:r>
              <w:t>ISPM</w:t>
            </w:r>
          </w:p>
        </w:tc>
        <w:tc>
          <w:tcPr>
            <w:tcW w:w="3665" w:type="pct"/>
            <w:tcBorders>
              <w:top w:val="nil"/>
              <w:left w:val="nil"/>
              <w:bottom w:val="nil"/>
              <w:right w:val="nil"/>
            </w:tcBorders>
            <w:hideMark/>
          </w:tcPr>
          <w:p w14:paraId="4E8946FF" w14:textId="77777777" w:rsidR="00D666A5" w:rsidRDefault="00D666A5" w:rsidP="004801D9">
            <w:pPr>
              <w:pStyle w:val="TableText"/>
              <w:spacing w:line="256" w:lineRule="auto"/>
            </w:pPr>
            <w:r>
              <w:t>International Standard for Phytosanitary Measures</w:t>
            </w:r>
          </w:p>
        </w:tc>
      </w:tr>
      <w:tr w:rsidR="00D666A5" w14:paraId="33D02BBF" w14:textId="77777777" w:rsidTr="004801D9">
        <w:trPr>
          <w:trHeight w:val="510"/>
        </w:trPr>
        <w:tc>
          <w:tcPr>
            <w:tcW w:w="1335" w:type="pct"/>
            <w:tcBorders>
              <w:top w:val="nil"/>
              <w:left w:val="nil"/>
              <w:bottom w:val="nil"/>
              <w:right w:val="nil"/>
            </w:tcBorders>
            <w:hideMark/>
          </w:tcPr>
          <w:p w14:paraId="50985C6D" w14:textId="77777777" w:rsidR="00D666A5" w:rsidRDefault="00D666A5" w:rsidP="004801D9">
            <w:pPr>
              <w:pStyle w:val="TableText"/>
              <w:spacing w:line="256" w:lineRule="auto"/>
            </w:pPr>
            <w:r>
              <w:t>USA</w:t>
            </w:r>
          </w:p>
        </w:tc>
        <w:tc>
          <w:tcPr>
            <w:tcW w:w="3665" w:type="pct"/>
            <w:tcBorders>
              <w:top w:val="nil"/>
              <w:left w:val="nil"/>
              <w:bottom w:val="nil"/>
              <w:right w:val="nil"/>
            </w:tcBorders>
            <w:hideMark/>
          </w:tcPr>
          <w:p w14:paraId="001EAC99" w14:textId="77777777" w:rsidR="00D666A5" w:rsidRDefault="00D666A5" w:rsidP="004801D9">
            <w:pPr>
              <w:pStyle w:val="TableText"/>
              <w:spacing w:line="256" w:lineRule="auto"/>
            </w:pPr>
            <w:r>
              <w:t>The United States of America</w:t>
            </w:r>
          </w:p>
        </w:tc>
      </w:tr>
      <w:tr w:rsidR="00D666A5" w14:paraId="1FE3D3CF" w14:textId="77777777" w:rsidTr="004801D9">
        <w:trPr>
          <w:trHeight w:val="510"/>
        </w:trPr>
        <w:tc>
          <w:tcPr>
            <w:tcW w:w="1335" w:type="pct"/>
            <w:tcBorders>
              <w:top w:val="nil"/>
              <w:left w:val="nil"/>
              <w:bottom w:val="single" w:sz="4" w:space="0" w:color="auto"/>
              <w:right w:val="nil"/>
            </w:tcBorders>
            <w:hideMark/>
          </w:tcPr>
          <w:p w14:paraId="542B00C6" w14:textId="77777777" w:rsidR="00D666A5" w:rsidRDefault="00D666A5" w:rsidP="004801D9">
            <w:pPr>
              <w:pStyle w:val="TableText"/>
              <w:spacing w:line="256" w:lineRule="auto"/>
            </w:pPr>
            <w:r>
              <w:t>WTO</w:t>
            </w:r>
          </w:p>
        </w:tc>
        <w:tc>
          <w:tcPr>
            <w:tcW w:w="3665" w:type="pct"/>
            <w:tcBorders>
              <w:top w:val="nil"/>
              <w:left w:val="nil"/>
              <w:bottom w:val="single" w:sz="4" w:space="0" w:color="auto"/>
              <w:right w:val="nil"/>
            </w:tcBorders>
            <w:hideMark/>
          </w:tcPr>
          <w:p w14:paraId="10C9919C" w14:textId="77777777" w:rsidR="00D666A5" w:rsidRDefault="00D666A5" w:rsidP="004801D9">
            <w:pPr>
              <w:pStyle w:val="TableText"/>
              <w:spacing w:line="256" w:lineRule="auto"/>
            </w:pPr>
            <w:r>
              <w:t>World Trade Organization</w:t>
            </w:r>
          </w:p>
        </w:tc>
      </w:tr>
    </w:tbl>
    <w:p w14:paraId="40B9FC22" w14:textId="77777777" w:rsidR="00D666A5" w:rsidRDefault="00D666A5">
      <w:pPr>
        <w:pStyle w:val="Heading1nonumbers"/>
        <w:sectPr w:rsidR="00D666A5" w:rsidSect="00A851CF">
          <w:headerReference w:type="default" r:id="rId27"/>
          <w:pgSz w:w="11906" w:h="16838"/>
          <w:pgMar w:top="1418" w:right="1418" w:bottom="1418" w:left="1418" w:header="567" w:footer="283" w:gutter="0"/>
          <w:pgNumType w:fmt="lowerRoman"/>
          <w:cols w:space="708"/>
          <w:docGrid w:linePitch="360"/>
        </w:sectPr>
      </w:pPr>
    </w:p>
    <w:p w14:paraId="3CFE6DF1" w14:textId="49B7EE93" w:rsidR="00146544" w:rsidRDefault="00146544">
      <w:pPr>
        <w:pStyle w:val="Heading1nonumbers"/>
      </w:pPr>
      <w:bookmarkStart w:id="9" w:name="_Toc488409843"/>
      <w:r>
        <w:lastRenderedPageBreak/>
        <w:t>Summary</w:t>
      </w:r>
      <w:bookmarkEnd w:id="5"/>
      <w:bookmarkEnd w:id="6"/>
      <w:bookmarkEnd w:id="7"/>
      <w:bookmarkEnd w:id="8"/>
      <w:bookmarkEnd w:id="9"/>
    </w:p>
    <w:p w14:paraId="608B6648" w14:textId="149F0A0D" w:rsidR="00C27D85" w:rsidRDefault="00C27D85" w:rsidP="00C27D85">
      <w:r w:rsidRPr="00232F0B">
        <w:t xml:space="preserve">The Australian Government Department of Agriculture and Water </w:t>
      </w:r>
      <w:r w:rsidRPr="00572787">
        <w:t xml:space="preserve">Resources </w:t>
      </w:r>
      <w:r>
        <w:t xml:space="preserve">(the department) </w:t>
      </w:r>
      <w:r w:rsidRPr="00232F0B">
        <w:t xml:space="preserve">has prepared this draft report to assess the </w:t>
      </w:r>
      <w:r>
        <w:t>biosecurity risk associated with the import of fresh peaches</w:t>
      </w:r>
      <w:r w:rsidR="00F76714" w:rsidRPr="00F76714">
        <w:rPr>
          <w:i/>
        </w:rPr>
        <w:t xml:space="preserve"> </w:t>
      </w:r>
      <w:r w:rsidR="00F76714">
        <w:t>(</w:t>
      </w:r>
      <w:r w:rsidR="00F76714" w:rsidRPr="00834DA1">
        <w:rPr>
          <w:i/>
        </w:rPr>
        <w:t>P</w:t>
      </w:r>
      <w:r w:rsidR="00F76714">
        <w:rPr>
          <w:i/>
        </w:rPr>
        <w:t>runus persica</w:t>
      </w:r>
      <w:r w:rsidR="00F76714">
        <w:t>)</w:t>
      </w:r>
      <w:r w:rsidR="00F76714">
        <w:rPr>
          <w:i/>
        </w:rPr>
        <w:t xml:space="preserve">, </w:t>
      </w:r>
      <w:r>
        <w:t>plums</w:t>
      </w:r>
      <w:r w:rsidR="00F76714">
        <w:t xml:space="preserve"> (</w:t>
      </w:r>
      <w:r w:rsidR="00F76714" w:rsidRPr="00CE7D55">
        <w:rPr>
          <w:i/>
        </w:rPr>
        <w:t xml:space="preserve">Prunus </w:t>
      </w:r>
      <w:r w:rsidR="00F76714" w:rsidRPr="00834DA1">
        <w:rPr>
          <w:i/>
        </w:rPr>
        <w:t>salicina</w:t>
      </w:r>
      <w:r w:rsidR="007F7C92">
        <w:t xml:space="preserve"> and </w:t>
      </w:r>
      <w:r w:rsidR="007F7C92" w:rsidRPr="007F7C92">
        <w:rPr>
          <w:i/>
        </w:rPr>
        <w:t>P</w:t>
      </w:r>
      <w:r w:rsidR="0098741F">
        <w:rPr>
          <w:i/>
        </w:rPr>
        <w:t>runus</w:t>
      </w:r>
      <w:r w:rsidR="007F7C92" w:rsidRPr="007F7C92">
        <w:rPr>
          <w:i/>
        </w:rPr>
        <w:t xml:space="preserve"> domestica</w:t>
      </w:r>
      <w:r w:rsidR="00F76714">
        <w:t xml:space="preserve">) </w:t>
      </w:r>
      <w:r>
        <w:t xml:space="preserve">and apricots </w:t>
      </w:r>
      <w:r w:rsidR="00F76714">
        <w:t>(</w:t>
      </w:r>
      <w:r w:rsidR="00F76714" w:rsidRPr="00CE7D55">
        <w:rPr>
          <w:i/>
        </w:rPr>
        <w:t>Prunus armeniaca</w:t>
      </w:r>
      <w:r w:rsidR="00F76714">
        <w:t xml:space="preserve">) </w:t>
      </w:r>
      <w:r>
        <w:t xml:space="preserve">from China into Australia. </w:t>
      </w:r>
    </w:p>
    <w:p w14:paraId="5EDFBCC9" w14:textId="2A253076" w:rsidR="00C27D85" w:rsidRDefault="00C27D85" w:rsidP="00C27D85">
      <w:r w:rsidRPr="00232F0B">
        <w:t xml:space="preserve">Australia permits the importation of fresh </w:t>
      </w:r>
      <w:r>
        <w:t>stone fruit (nectarines, peaches, plums and apricots) from the USA (California, Idaho, Oregon and Washington) and New Zealand, for human consumption, provided they meet Australian biosecurity requirements. Australia also permits the importation of fresh nectarines from China. The import of stone fruit under the import conditions recommended in these risk analyses</w:t>
      </w:r>
      <w:r w:rsidRPr="00DD20B2">
        <w:t xml:space="preserve"> </w:t>
      </w:r>
      <w:r>
        <w:t>has occurred, including nectarines from China.</w:t>
      </w:r>
    </w:p>
    <w:p w14:paraId="485A42AF" w14:textId="1AF26586" w:rsidR="00C27D85" w:rsidRDefault="00C27D85" w:rsidP="00C27D85">
      <w:r>
        <w:t xml:space="preserve">The department has conducted a risk analysis for nectarines from China and the </w:t>
      </w:r>
      <w:r>
        <w:rPr>
          <w:i/>
        </w:rPr>
        <w:t xml:space="preserve">Final report for the non-regulated analysis of existing policy for fresh nectarine fruit from China </w:t>
      </w:r>
      <w:r>
        <w:t xml:space="preserve">(Final Report for Chinese Nectarines) was released in April 2016. The department proposes to extend the import policy for nectarines from China to include other </w:t>
      </w:r>
      <w:r w:rsidR="00F76714">
        <w:t>stone fruit</w:t>
      </w:r>
      <w:r>
        <w:t xml:space="preserve"> (peaches, plums and apricots</w:t>
      </w:r>
      <w:r w:rsidR="00F76714">
        <w:t xml:space="preserve">) </w:t>
      </w:r>
      <w:r>
        <w:t>from China.</w:t>
      </w:r>
      <w:r w:rsidRPr="008B52EC">
        <w:t xml:space="preserve"> </w:t>
      </w:r>
      <w:r>
        <w:t>This risk analysis builds on the Final Report for Chinese Nectarines.</w:t>
      </w:r>
    </w:p>
    <w:p w14:paraId="49BD2158" w14:textId="7289D242" w:rsidR="00C27D85" w:rsidRDefault="00C27D85" w:rsidP="00C27D85">
      <w:r w:rsidRPr="00232F0B">
        <w:t xml:space="preserve">The </w:t>
      </w:r>
      <w:r>
        <w:t>department</w:t>
      </w:r>
      <w:r w:rsidRPr="00572787">
        <w:t xml:space="preserve"> </w:t>
      </w:r>
      <w:r>
        <w:t xml:space="preserve">recognises the similarity of other stone fruit (apricot, peach and plum) to nectarine, as all stone fruit species belong to the same genus – </w:t>
      </w:r>
      <w:r>
        <w:rPr>
          <w:i/>
        </w:rPr>
        <w:t>Prunus.</w:t>
      </w:r>
      <w:r>
        <w:t xml:space="preserve"> The pests associated with Chinese nectarines are closely aligned with the pests associated with these other </w:t>
      </w:r>
      <w:r w:rsidR="00F76714">
        <w:t>stone fruit</w:t>
      </w:r>
      <w:r>
        <w:t xml:space="preserve">. </w:t>
      </w:r>
      <w:r>
        <w:lastRenderedPageBreak/>
        <w:t xml:space="preserve">Peaches, plums and apricots are grown in the same production areas as nectarines. Additionally, the commercial production practices, packinghouse operational procedures and government phytosanitary processes for the production of nectarines are very similar to these other </w:t>
      </w:r>
      <w:r w:rsidR="00F76714">
        <w:t>stone fruit</w:t>
      </w:r>
      <w:r>
        <w:t xml:space="preserve">. Therefore, the biosecurity risk associated with Chinese nectarines is considered to present a very similar risk to those of the additional </w:t>
      </w:r>
      <w:r w:rsidR="00F76714">
        <w:t>stone fruit</w:t>
      </w:r>
      <w:r>
        <w:t xml:space="preserve">. </w:t>
      </w:r>
    </w:p>
    <w:p w14:paraId="77B50AC7" w14:textId="181EA0AD" w:rsidR="00C27D85" w:rsidRDefault="00C27D85" w:rsidP="00C27D85">
      <w:r w:rsidRPr="00232F0B">
        <w:t xml:space="preserve">The </w:t>
      </w:r>
      <w:r>
        <w:t>department</w:t>
      </w:r>
      <w:r w:rsidRPr="00572787">
        <w:t xml:space="preserve"> </w:t>
      </w:r>
      <w:r>
        <w:t xml:space="preserve">has prepared this draft report after reviewing the assessment of the pests associated with Chinese nectarines, the pests associated with the other </w:t>
      </w:r>
      <w:r w:rsidR="00F76714">
        <w:t>stone fruit</w:t>
      </w:r>
      <w:r>
        <w:t xml:space="preserve"> (peaches, plums and apricots) and the latest literature. The review has identified that the pests of quarantine concern for Chinese nectarines are the same as the pests of quarantine concern for the other stone </w:t>
      </w:r>
      <w:r w:rsidR="00F76714">
        <w:t>fruit</w:t>
      </w:r>
      <w:r w:rsidR="006927A0">
        <w:t>.</w:t>
      </w:r>
    </w:p>
    <w:p w14:paraId="776B5E04" w14:textId="77777777" w:rsidR="00C27D85" w:rsidRDefault="00C27D85" w:rsidP="00C27D85">
      <w:r>
        <w:t xml:space="preserve">The Final Report for Chinese Nectarines identified 19 pests as requiring phytosanitary measures to reduce the level of biosecurity risk to an acceptable level. All 19 pests were also identified as pests of quarantine concern for peaches, plums and apricots. The 19 pests identified as requiring risk management measures are </w:t>
      </w:r>
      <w:r w:rsidRPr="00047B98">
        <w:rPr>
          <w:i/>
        </w:rPr>
        <w:t>Amphitetranychus viennensis</w:t>
      </w:r>
      <w:r>
        <w:t xml:space="preserve"> (hawthorn spider mite), </w:t>
      </w:r>
      <w:r w:rsidRPr="00047B98">
        <w:rPr>
          <w:i/>
        </w:rPr>
        <w:t>Pseudococcus comstocki</w:t>
      </w:r>
      <w:r>
        <w:t xml:space="preserve"> (comstock mealybug), </w:t>
      </w:r>
      <w:r w:rsidRPr="00047B98">
        <w:rPr>
          <w:i/>
        </w:rPr>
        <w:t>Frankliniella intonsa</w:t>
      </w:r>
      <w:r>
        <w:t xml:space="preserve"> (Eurasian flower thrips), </w:t>
      </w:r>
      <w:r w:rsidRPr="00047B98">
        <w:rPr>
          <w:i/>
        </w:rPr>
        <w:t>Frankliniella occidentalis</w:t>
      </w:r>
      <w:r>
        <w:t xml:space="preserve"> (western flower thrips), </w:t>
      </w:r>
      <w:r w:rsidRPr="00047B98">
        <w:rPr>
          <w:i/>
        </w:rPr>
        <w:t>Bactrocera correcta</w:t>
      </w:r>
      <w:r>
        <w:t xml:space="preserve"> (guava fruit fly), </w:t>
      </w:r>
      <w:r w:rsidRPr="00047B98">
        <w:rPr>
          <w:i/>
        </w:rPr>
        <w:t>Bactrocera dorsalis</w:t>
      </w:r>
      <w:r>
        <w:t xml:space="preserve"> (Oriental fruit fly), </w:t>
      </w:r>
      <w:r w:rsidRPr="00047B98">
        <w:rPr>
          <w:i/>
        </w:rPr>
        <w:t>Drosophila suzukii</w:t>
      </w:r>
      <w:r>
        <w:t xml:space="preserve"> (spotted wing drosophila), </w:t>
      </w:r>
      <w:r w:rsidRPr="00047B98">
        <w:rPr>
          <w:i/>
        </w:rPr>
        <w:t>Adoxophyes orana</w:t>
      </w:r>
      <w:r>
        <w:t xml:space="preserve"> (summerfruit tortrix), </w:t>
      </w:r>
      <w:r w:rsidRPr="00047B98">
        <w:rPr>
          <w:i/>
        </w:rPr>
        <w:t>Argyrotaenia ljungiana</w:t>
      </w:r>
      <w:r>
        <w:t xml:space="preserve"> (grape tortrix), </w:t>
      </w:r>
      <w:r w:rsidRPr="00047B98">
        <w:rPr>
          <w:i/>
        </w:rPr>
        <w:t>Carposina sasakii</w:t>
      </w:r>
      <w:r>
        <w:t xml:space="preserve"> (peach fruit moth), </w:t>
      </w:r>
      <w:r w:rsidRPr="00047B98">
        <w:rPr>
          <w:i/>
        </w:rPr>
        <w:t>Grapholita funebrana</w:t>
      </w:r>
      <w:r>
        <w:t xml:space="preserve"> (plum fruit moth), </w:t>
      </w:r>
      <w:r w:rsidRPr="00047B98">
        <w:rPr>
          <w:i/>
        </w:rPr>
        <w:t>Grapholita molesta</w:t>
      </w:r>
      <w:r>
        <w:t xml:space="preserve"> (Oriental fruit moth), </w:t>
      </w:r>
      <w:r w:rsidRPr="00047B98">
        <w:rPr>
          <w:i/>
        </w:rPr>
        <w:t>Spilonota albicana</w:t>
      </w:r>
      <w:r>
        <w:t xml:space="preserve"> (white fruit moth), </w:t>
      </w:r>
      <w:r w:rsidRPr="00047B98">
        <w:rPr>
          <w:i/>
        </w:rPr>
        <w:t>Anarsia lineatella</w:t>
      </w:r>
      <w:r>
        <w:t xml:space="preserve"> (peach twig borer), </w:t>
      </w:r>
      <w:r w:rsidRPr="00047B98">
        <w:rPr>
          <w:i/>
        </w:rPr>
        <w:t>Monilinia fructigena</w:t>
      </w:r>
      <w:r>
        <w:t xml:space="preserve"> (brown rot), </w:t>
      </w:r>
      <w:r w:rsidRPr="00047B98">
        <w:rPr>
          <w:i/>
        </w:rPr>
        <w:t>Monilia mumecola</w:t>
      </w:r>
      <w:r>
        <w:t xml:space="preserve"> </w:t>
      </w:r>
      <w:r>
        <w:lastRenderedPageBreak/>
        <w:t xml:space="preserve">(brown rot), </w:t>
      </w:r>
      <w:r w:rsidRPr="00047B98">
        <w:rPr>
          <w:i/>
        </w:rPr>
        <w:t>Monilia polystroma</w:t>
      </w:r>
      <w:r>
        <w:t xml:space="preserve"> (brown rot), </w:t>
      </w:r>
      <w:r w:rsidRPr="00047B98">
        <w:rPr>
          <w:i/>
        </w:rPr>
        <w:t xml:space="preserve">Monilinia yunnanensis </w:t>
      </w:r>
      <w:r>
        <w:t>(brown rot) and Plum pox virus.</w:t>
      </w:r>
    </w:p>
    <w:p w14:paraId="6D02A4AE" w14:textId="0105FFC5" w:rsidR="00C27D85" w:rsidRDefault="00C27D85" w:rsidP="00C27D85">
      <w:r>
        <w:t xml:space="preserve">This review identified an additional mealybug species, </w:t>
      </w:r>
      <w:r w:rsidRPr="004C7FB2">
        <w:rPr>
          <w:i/>
        </w:rPr>
        <w:t>Phenacoccus aceris</w:t>
      </w:r>
      <w:r>
        <w:t xml:space="preserve"> (apple mealybug), that was not assessed in the Final Report for Chinese Nectarines, as being a quarantine pest for </w:t>
      </w:r>
      <w:r w:rsidR="00653288">
        <w:t xml:space="preserve">the </w:t>
      </w:r>
      <w:r>
        <w:t xml:space="preserve">three </w:t>
      </w:r>
      <w:r w:rsidR="00F76714">
        <w:t>stone fruit</w:t>
      </w:r>
      <w:r>
        <w:t xml:space="preserve">. The review found that </w:t>
      </w:r>
      <w:r w:rsidRPr="004C7FB2">
        <w:rPr>
          <w:i/>
        </w:rPr>
        <w:t>Phenacoccus aceris</w:t>
      </w:r>
      <w:r>
        <w:t xml:space="preserve"> is also </w:t>
      </w:r>
      <w:r w:rsidRPr="003E395A">
        <w:t>associ</w:t>
      </w:r>
      <w:r>
        <w:t xml:space="preserve">ated with nectarine fruit, and therefore should be considered to be a quarantine pest for all </w:t>
      </w:r>
      <w:r w:rsidR="00F76714">
        <w:t>stone fruit</w:t>
      </w:r>
      <w:r>
        <w:t>, including nectarines.</w:t>
      </w:r>
      <w:r w:rsidRPr="00C2436C">
        <w:t xml:space="preserve"> </w:t>
      </w:r>
      <w:r>
        <w:t xml:space="preserve">The Final Report for Chinese Nectarines recommended measures for mealybugs and these measures are also proposed for this additional mealybug. </w:t>
      </w:r>
      <w:r w:rsidRPr="001B2E67">
        <w:rPr>
          <w:i/>
        </w:rPr>
        <w:t>Phenacoccus aceris</w:t>
      </w:r>
      <w:r w:rsidRPr="001B2E67">
        <w:t xml:space="preserve"> has also been assessed in USA stone fruit and China apples and recommended measures proposed are the same as recommended in those risk analyses.</w:t>
      </w:r>
    </w:p>
    <w:p w14:paraId="19749057" w14:textId="1EB7884E" w:rsidR="00C27D85" w:rsidRDefault="00C27D85" w:rsidP="00C27D85">
      <w:r>
        <w:t xml:space="preserve">Given that the quarantine pests for these other </w:t>
      </w:r>
      <w:r w:rsidR="00F76714">
        <w:t>stone fruit</w:t>
      </w:r>
      <w:r>
        <w:t xml:space="preserve"> and Chinese nectarines are the same, the measures recommended for the importation of Chinese nectarines are also proposed for Chinese peaches, plums and apricots. The proposed measures include:</w:t>
      </w:r>
    </w:p>
    <w:p w14:paraId="27D20717" w14:textId="77777777" w:rsidR="00C27D85" w:rsidRDefault="00C27D85" w:rsidP="00C27D85">
      <w:pPr>
        <w:pStyle w:val="ListBullet"/>
      </w:pPr>
      <w:r>
        <w:t>visual inspection and remedial action for leaf rollers, mealybugs, spider mite and thrips</w:t>
      </w:r>
    </w:p>
    <w:p w14:paraId="3F66BAA6" w14:textId="77777777" w:rsidR="00C27D85" w:rsidRDefault="00C27D85" w:rsidP="00C27D85">
      <w:pPr>
        <w:pStyle w:val="ListBullet"/>
      </w:pPr>
      <w:r>
        <w:t>area freedom or fruit treatment (cold disinfestation or irradiation) for fruit flies</w:t>
      </w:r>
    </w:p>
    <w:p w14:paraId="63133C1B" w14:textId="77777777" w:rsidR="00C27D85" w:rsidRDefault="00C27D85" w:rsidP="00C27D85">
      <w:pPr>
        <w:pStyle w:val="ListBullet"/>
      </w:pPr>
      <w:r>
        <w:t>area freedom or fruit treatment (methyl bromide fumigation or irradiation) or a systems approach approved by the department for spotted wing drosophila</w:t>
      </w:r>
    </w:p>
    <w:p w14:paraId="73F5D4C9" w14:textId="77777777" w:rsidR="00C27D85" w:rsidRDefault="00C27D85" w:rsidP="00C27D85">
      <w:pPr>
        <w:pStyle w:val="ListBullet"/>
      </w:pPr>
      <w:r>
        <w:lastRenderedPageBreak/>
        <w:t>area freedom or area of low pest prevalence or fruit treatment (methyl bromide fumigation or irradiation) or a systems approach approved by the department for fruit borers</w:t>
      </w:r>
    </w:p>
    <w:p w14:paraId="38F12253" w14:textId="77777777" w:rsidR="00C27D85" w:rsidRDefault="00C27D85" w:rsidP="00C27D85">
      <w:pPr>
        <w:pStyle w:val="ListBullet"/>
      </w:pPr>
      <w:r>
        <w:t>area freedom or area of low pest prevalence or alternative equivalent measures approved by the department for brown rots</w:t>
      </w:r>
    </w:p>
    <w:p w14:paraId="15BE9502" w14:textId="77777777" w:rsidR="00C27D85" w:rsidRDefault="00C27D85" w:rsidP="00C27D85">
      <w:pPr>
        <w:pStyle w:val="ListBullet"/>
      </w:pPr>
      <w:r>
        <w:t>area freedom or systems approach approved by the department for plum pox virus.</w:t>
      </w:r>
    </w:p>
    <w:p w14:paraId="4B6732CF" w14:textId="48082FAB" w:rsidR="00C27D85" w:rsidRPr="00C96BE9" w:rsidRDefault="00C27D85" w:rsidP="00C27D85">
      <w:r>
        <w:t>Th</w:t>
      </w:r>
      <w:r w:rsidR="006A3E93">
        <w:t>is</w:t>
      </w:r>
      <w:r>
        <w:t xml:space="preserve"> draft report has been published on the Department of Agriculture and Water Resources website to allow interested parties to provide comments and submission within the consultation period.</w:t>
      </w:r>
    </w:p>
    <w:p w14:paraId="22BB60CF" w14:textId="77777777" w:rsidR="00C96BE9" w:rsidRDefault="00C96BE9" w:rsidP="00A851CF">
      <w:pPr>
        <w:sectPr w:rsidR="00C96BE9" w:rsidSect="00EB1886">
          <w:headerReference w:type="default" r:id="rId28"/>
          <w:pgSz w:w="11906" w:h="16838"/>
          <w:pgMar w:top="1418" w:right="1418" w:bottom="1418" w:left="1418" w:header="567" w:footer="283" w:gutter="0"/>
          <w:cols w:space="708"/>
          <w:docGrid w:linePitch="360"/>
        </w:sectPr>
      </w:pPr>
    </w:p>
    <w:p w14:paraId="097DBC58" w14:textId="77777777" w:rsidR="00146544" w:rsidRDefault="00146544" w:rsidP="00126033">
      <w:pPr>
        <w:pStyle w:val="Heading1"/>
        <w:numPr>
          <w:ilvl w:val="0"/>
          <w:numId w:val="3"/>
        </w:numPr>
      </w:pPr>
      <w:bookmarkStart w:id="10" w:name="_Toc488409844"/>
      <w:r>
        <w:lastRenderedPageBreak/>
        <w:t>Introduction</w:t>
      </w:r>
      <w:bookmarkEnd w:id="10"/>
    </w:p>
    <w:p w14:paraId="37AF38F6" w14:textId="77777777" w:rsidR="00146544" w:rsidRDefault="00146544">
      <w:pPr>
        <w:pStyle w:val="Heading2"/>
      </w:pPr>
      <w:bookmarkStart w:id="11" w:name="_Toc448757372"/>
      <w:bookmarkStart w:id="12" w:name="_Toc449960573"/>
      <w:bookmarkStart w:id="13" w:name="_Toc488409845"/>
      <w:r>
        <w:t>Australia’s biosecurity policy framework</w:t>
      </w:r>
      <w:bookmarkEnd w:id="11"/>
      <w:bookmarkEnd w:id="12"/>
      <w:bookmarkEnd w:id="13"/>
    </w:p>
    <w:p w14:paraId="582909A9" w14:textId="77777777" w:rsidR="00146544" w:rsidRDefault="00146544">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39647F7F" w14:textId="53E07632" w:rsidR="00146544" w:rsidRDefault="00146544">
      <w:r>
        <w:t>The risk analysis process is an important part of Australia’s biosecurity policies. It enables the Australian Government to formally consider the risks that could be associated with import</w:t>
      </w:r>
      <w:r w:rsidR="003B0DD5">
        <w:t>ing</w:t>
      </w:r>
      <w:r>
        <w:t xml:space="preserve"> new products into Australia. If the </w:t>
      </w:r>
      <w:r w:rsidR="00151701">
        <w:t xml:space="preserve">biosecurity </w:t>
      </w:r>
      <w:r>
        <w:t xml:space="preserve">risks </w:t>
      </w:r>
      <w:r w:rsidR="00151701">
        <w:t xml:space="preserve">do not achieve the </w:t>
      </w:r>
      <w:r>
        <w:t>appropriate level of protection (ALOP)</w:t>
      </w:r>
      <w:r w:rsidR="00151701">
        <w:t xml:space="preserve"> for Australia</w:t>
      </w:r>
      <w:r>
        <w:t>, risk management measures are proposed to reduce the risk</w:t>
      </w:r>
      <w:r w:rsidR="0064392E">
        <w:t>s to an acceptable level. I</w:t>
      </w:r>
      <w:r>
        <w:t xml:space="preserve">f </w:t>
      </w:r>
      <w:r w:rsidR="0064392E">
        <w:t xml:space="preserve">the </w:t>
      </w:r>
      <w:r>
        <w:t xml:space="preserve">risks </w:t>
      </w:r>
      <w:r w:rsidR="0064392E">
        <w:t xml:space="preserve">cannot be mitigated </w:t>
      </w:r>
      <w:r>
        <w:t xml:space="preserve">to an acceptable level, </w:t>
      </w:r>
      <w:r w:rsidR="008E651E" w:rsidRPr="008E651E">
        <w:t>the goods will not be imported into Australia until suitable measures are identified.</w:t>
      </w:r>
    </w:p>
    <w:p w14:paraId="5F7C0294" w14:textId="53DEEBFD" w:rsidR="00146544" w:rsidRDefault="00151701">
      <w:r>
        <w:t>Successive Australian G</w:t>
      </w:r>
      <w:r w:rsidR="00146544">
        <w:t xml:space="preserve">overnments have maintained a stringent, but not a zero risk, approach to the management of biosecurity risks. This is expressed in terms of </w:t>
      </w:r>
      <w:r w:rsidR="007D594B">
        <w:t xml:space="preserve">the ALOP for </w:t>
      </w:r>
      <w:r w:rsidR="00146544">
        <w:t>Australia, whic</w:t>
      </w:r>
      <w:r w:rsidR="003B0DD5">
        <w:t xml:space="preserve">h </w:t>
      </w:r>
      <w:r w:rsidR="00146544">
        <w:t xml:space="preserve">is </w:t>
      </w:r>
      <w:r w:rsidR="007D594B">
        <w:t xml:space="preserve">defined in the </w:t>
      </w:r>
      <w:r w:rsidR="007D594B" w:rsidRPr="007D594B">
        <w:rPr>
          <w:i/>
        </w:rPr>
        <w:t>Biosecurity Act 2015</w:t>
      </w:r>
      <w:r w:rsidR="00146544">
        <w:t xml:space="preserve"> as providing a high level of protection aimed at reducing risk to a very low level, but not to zero.</w:t>
      </w:r>
    </w:p>
    <w:p w14:paraId="02FF2D4B" w14:textId="0E22FBF4" w:rsidR="00E22BAF" w:rsidRDefault="00146544">
      <w:r>
        <w:t xml:space="preserve">Australia’s risk analyses are undertaken by the </w:t>
      </w:r>
      <w:r w:rsidR="00BD27BC">
        <w:t>department</w:t>
      </w:r>
      <w:r w:rsidR="00E22BAF">
        <w:t xml:space="preserve"> </w:t>
      </w:r>
      <w:r>
        <w:t xml:space="preserve">using technical and scientific experts in relevant fields, and involve consultation with stakeholders at various stages during the process. </w:t>
      </w:r>
    </w:p>
    <w:p w14:paraId="337BC0A2" w14:textId="13DB7D53" w:rsidR="00146544" w:rsidRDefault="00E22BAF">
      <w:r>
        <w:lastRenderedPageBreak/>
        <w:t xml:space="preserve">Risk analyses may take the </w:t>
      </w:r>
      <w:r w:rsidR="00146544">
        <w:t>form of a</w:t>
      </w:r>
      <w:r w:rsidR="00814F1F">
        <w:t xml:space="preserve"> biosecurity </w:t>
      </w:r>
      <w:r w:rsidR="00146544">
        <w:t>import risk analysis (</w:t>
      </w:r>
      <w:r w:rsidR="00814F1F">
        <w:t>B</w:t>
      </w:r>
      <w:r w:rsidR="00146544">
        <w:t xml:space="preserve">IRA), a </w:t>
      </w:r>
      <w:r w:rsidR="00814F1F">
        <w:t>review of b</w:t>
      </w:r>
      <w:r w:rsidR="008E5092">
        <w:t>iosecurity import requirements</w:t>
      </w:r>
      <w:r w:rsidR="00146544">
        <w:t xml:space="preserve">, or </w:t>
      </w:r>
      <w:r w:rsidR="00FD4217">
        <w:t>other</w:t>
      </w:r>
      <w:r w:rsidR="00FD4217" w:rsidRPr="00FD4217">
        <w:t xml:space="preserve"> non-regulated risk analys</w:t>
      </w:r>
      <w:r w:rsidR="00FD4217">
        <w:t>es</w:t>
      </w:r>
      <w:r w:rsidR="00FD4217" w:rsidRPr="00FD4217">
        <w:t xml:space="preserve"> such as pest-specific assessments, weed risk assessments</w:t>
      </w:r>
      <w:r w:rsidR="00FD4217">
        <w:t xml:space="preserve"> and</w:t>
      </w:r>
      <w:r w:rsidR="00FD4217" w:rsidRPr="00FD4217">
        <w:t xml:space="preserve"> biological control agent assessments</w:t>
      </w:r>
      <w:r w:rsidR="00FD4217">
        <w:t>.</w:t>
      </w:r>
    </w:p>
    <w:p w14:paraId="2D99CAAA" w14:textId="77777777" w:rsidR="00146544" w:rsidRDefault="00146544">
      <w:r w:rsidRPr="001A6F7C">
        <w:t xml:space="preserve">Further information about Australia’s biosecurity framework is provided in the </w:t>
      </w:r>
      <w:r w:rsidR="001A6F7C" w:rsidRPr="001A6F7C">
        <w:rPr>
          <w:i/>
        </w:rPr>
        <w:t>Biosecurity Import Risk Analysis Guidelines 201</w:t>
      </w:r>
      <w:r w:rsidR="00FD4217">
        <w:rPr>
          <w:i/>
        </w:rPr>
        <w:t>6</w:t>
      </w:r>
      <w:r w:rsidR="001A6F7C" w:rsidRPr="001A6F7C">
        <w:t>, available</w:t>
      </w:r>
      <w:r w:rsidRPr="001A6F7C">
        <w:t xml:space="preserve"> on the</w:t>
      </w:r>
      <w:r w:rsidR="001A6F7C" w:rsidRPr="001A6F7C">
        <w:t xml:space="preserve"> </w:t>
      </w:r>
      <w:hyperlink r:id="rId29" w:history="1">
        <w:r w:rsidR="001A6F7C">
          <w:rPr>
            <w:rStyle w:val="Hyperlink"/>
          </w:rPr>
          <w:t>Department of Agriculture and Water Resources website</w:t>
        </w:r>
      </w:hyperlink>
      <w:r w:rsidRPr="001A6F7C">
        <w:t>.</w:t>
      </w:r>
    </w:p>
    <w:p w14:paraId="00009E00" w14:textId="77777777" w:rsidR="00146544" w:rsidRDefault="00146544">
      <w:pPr>
        <w:pStyle w:val="Heading2"/>
      </w:pPr>
      <w:bookmarkStart w:id="14" w:name="_Toc448757373"/>
      <w:bookmarkStart w:id="15" w:name="_Toc449960574"/>
      <w:bookmarkStart w:id="16" w:name="_Toc488409846"/>
      <w:r>
        <w:t xml:space="preserve">This </w:t>
      </w:r>
      <w:r w:rsidR="009F11D6">
        <w:t xml:space="preserve">review of biosecurity import </w:t>
      </w:r>
      <w:bookmarkEnd w:id="14"/>
      <w:bookmarkEnd w:id="15"/>
      <w:r w:rsidR="008E5092">
        <w:t>requirements</w:t>
      </w:r>
      <w:bookmarkEnd w:id="16"/>
    </w:p>
    <w:p w14:paraId="32BA08FE" w14:textId="77777777" w:rsidR="00146544" w:rsidRDefault="00146544">
      <w:pPr>
        <w:pStyle w:val="Heading3"/>
      </w:pPr>
      <w:r>
        <w:t>Background</w:t>
      </w:r>
    </w:p>
    <w:p w14:paraId="1C19F5C3" w14:textId="5B4F67DC" w:rsidR="00D52D75" w:rsidRDefault="0030507F" w:rsidP="00E34CF5">
      <w:r>
        <w:t>The biosecurity agency in China, the General Administration of Quality Supervision, Inspect</w:t>
      </w:r>
      <w:r w:rsidR="007720E0">
        <w:t>i</w:t>
      </w:r>
      <w:r>
        <w:t>on and Quara</w:t>
      </w:r>
      <w:r w:rsidR="00CB7A20">
        <w:t>n</w:t>
      </w:r>
      <w:r>
        <w:t xml:space="preserve">tine of the People’s Republic of </w:t>
      </w:r>
      <w:r w:rsidR="00CB7A20">
        <w:t>China</w:t>
      </w:r>
      <w:r>
        <w:t xml:space="preserve"> (A</w:t>
      </w:r>
      <w:r w:rsidR="00BC2B9E">
        <w:t>Q</w:t>
      </w:r>
      <w:r>
        <w:t>SIQ)</w:t>
      </w:r>
      <w:r w:rsidR="00BC2B9E">
        <w:t xml:space="preserve"> </w:t>
      </w:r>
      <w:r w:rsidR="00E34CF5">
        <w:t xml:space="preserve">initially requested market access for fresh peach fruit from Shandong province to Australia in 2001 </w:t>
      </w:r>
      <w:r w:rsidR="002F0881">
        <w:fldChar w:fldCharType="begin"/>
      </w:r>
      <w:r w:rsidR="002F0881">
        <w:instrText xml:space="preserve"> ADDIN EN.CITE &lt;EndNote&gt;&lt;Cite&gt;&lt;Author&gt;CIQSA&lt;/Author&gt;&lt;Year&gt;2001&lt;/Year&gt;&lt;RecNum&gt;9083&lt;/RecNum&gt;&lt;DisplayText&gt;(CIQSA 2001)&lt;/DisplayText&gt;&lt;record&gt;&lt;rec-number&gt;9083&lt;/rec-number&gt;&lt;foreign-keys&gt;&lt;key app="EN" db-id="pxwxw0er9zv2fxezxdk5tt5utz5p5vtrwdv0" timestamp="1451972580"&gt;9083&lt;/key&gt;&lt;/foreign-keys&gt;&lt;ref-type name="Reports"&gt;27&lt;/ref-type&gt;&lt;contributors&gt;&lt;authors&gt;&lt;author&gt;CIQSA&lt;/author&gt;&lt;/authors&gt;&lt;/contributors&gt;&lt;titles&gt;&lt;title&gt;Report on exportation of China peach to Australia (Shandong province)&lt;/title&gt;&lt;/titles&gt;&lt;pages&gt;1-15&lt;/pages&gt;&lt;keywords&gt;&lt;keyword&gt;Apple&lt;/keyword&gt;&lt;keyword&gt;Australia&lt;/keyword&gt;&lt;keyword&gt;China&lt;/keyword&gt;&lt;keyword&gt;peach&lt;/keyword&gt;&lt;keyword&gt;Peaches&lt;/keyword&gt;&lt;keyword&gt;Report&lt;/keyword&gt;&lt;/keywords&gt;&lt;dates&gt;&lt;year&gt;2001&lt;/year&gt;&lt;/dates&gt;&lt;pub-location&gt;Beijing&lt;/pub-location&gt;&lt;publisher&gt;State Administration for Entry-Exit Inspection and Quarantine of People&amp;apos;s Republic of China&lt;/publisher&gt;&lt;orig-pub&gt;&lt;style face="underline" font="default" size="100%"&gt;J:\E Library\Plant Catalogue\C&lt;/style&gt;&lt;/orig-pub&gt;&lt;label&gt;72843&lt;/label&gt;&lt;urls&gt;&lt;/urls&gt;&lt;custom1&gt;summerfruits and cherries sp&lt;/custom1&gt;&lt;/record&gt;&lt;/Cite&gt;&lt;/EndNote&gt;</w:instrText>
      </w:r>
      <w:r w:rsidR="002F0881">
        <w:fldChar w:fldCharType="separate"/>
      </w:r>
      <w:r w:rsidR="002F0881">
        <w:rPr>
          <w:noProof/>
        </w:rPr>
        <w:t>(CIQSA 2001)</w:t>
      </w:r>
      <w:r w:rsidR="002F0881">
        <w:fldChar w:fldCharType="end"/>
      </w:r>
      <w:r w:rsidR="00E34CF5">
        <w:t xml:space="preserve">. In 2006, AQSIQ extended this market access request to include </w:t>
      </w:r>
      <w:r w:rsidR="00AA7044">
        <w:t>peaches</w:t>
      </w:r>
      <w:r w:rsidR="00AA7044" w:rsidRPr="00F76714">
        <w:rPr>
          <w:i/>
        </w:rPr>
        <w:t xml:space="preserve"> </w:t>
      </w:r>
      <w:r w:rsidR="00AA7044">
        <w:t>(</w:t>
      </w:r>
      <w:r w:rsidR="00AA7044" w:rsidRPr="00834DA1">
        <w:rPr>
          <w:i/>
        </w:rPr>
        <w:t>P</w:t>
      </w:r>
      <w:r w:rsidR="00AA7044">
        <w:rPr>
          <w:i/>
        </w:rPr>
        <w:t>runus persica</w:t>
      </w:r>
      <w:r w:rsidR="00AA7044">
        <w:t>)</w:t>
      </w:r>
      <w:r w:rsidR="00AA7044">
        <w:rPr>
          <w:i/>
        </w:rPr>
        <w:t xml:space="preserve">, </w:t>
      </w:r>
      <w:r w:rsidR="00AA7044">
        <w:t>plums (</w:t>
      </w:r>
      <w:r w:rsidR="00AA7044" w:rsidRPr="00CE7D55">
        <w:rPr>
          <w:i/>
        </w:rPr>
        <w:t xml:space="preserve">Prunus </w:t>
      </w:r>
      <w:r w:rsidR="00AA7044" w:rsidRPr="00834DA1">
        <w:rPr>
          <w:i/>
        </w:rPr>
        <w:t>salicina</w:t>
      </w:r>
      <w:r w:rsidR="00AA7044">
        <w:t xml:space="preserve"> and </w:t>
      </w:r>
      <w:r w:rsidR="00AA7044" w:rsidRPr="007F7C92">
        <w:rPr>
          <w:i/>
        </w:rPr>
        <w:t>P</w:t>
      </w:r>
      <w:r w:rsidR="00464580">
        <w:rPr>
          <w:i/>
        </w:rPr>
        <w:t>runus</w:t>
      </w:r>
      <w:r w:rsidR="00AA7044" w:rsidRPr="007F7C92">
        <w:rPr>
          <w:i/>
        </w:rPr>
        <w:t xml:space="preserve"> domestica</w:t>
      </w:r>
      <w:r w:rsidR="00AA7044">
        <w:t>) and apricots (</w:t>
      </w:r>
      <w:r w:rsidR="00AA7044" w:rsidRPr="00CE7D55">
        <w:rPr>
          <w:i/>
        </w:rPr>
        <w:t>Prunus armeniaca</w:t>
      </w:r>
      <w:r w:rsidR="00AA7044">
        <w:t xml:space="preserve">) </w:t>
      </w:r>
      <w:r w:rsidR="00E34CF5">
        <w:t xml:space="preserve">from all </w:t>
      </w:r>
      <w:r w:rsidR="00627606" w:rsidRPr="00910231">
        <w:t>of</w:t>
      </w:r>
      <w:r w:rsidR="00627606">
        <w:t xml:space="preserve"> </w:t>
      </w:r>
      <w:r w:rsidR="00E34CF5">
        <w:t xml:space="preserve">China </w:t>
      </w:r>
      <w:r w:rsidR="002F0881">
        <w:fldChar w:fldCharType="begin"/>
      </w:r>
      <w:r w:rsidR="002F0881">
        <w:instrText xml:space="preserve"> ADDIN EN.CITE &lt;EndNote&gt;&lt;Cite&gt;&lt;Author&gt;AQSIQ&lt;/Author&gt;&lt;Year&gt;2006&lt;/Year&gt;&lt;RecNum&gt;3214&lt;/RecNum&gt;&lt;DisplayText&gt;(AQSIQ 2006)&lt;/DisplayText&gt;&lt;record&gt;&lt;rec-number&gt;3214&lt;/rec-number&gt;&lt;foreign-keys&gt;&lt;key app="EN" db-id="pxwxw0er9zv2fxezxdk5tt5utz5p5vtrwdv0" timestamp="1451972448"&gt;3214&lt;/key&gt;&lt;/foreign-keys&gt;&lt;ref-type name="Reports"&gt;27&lt;/ref-type&gt;&lt;contributors&gt;&lt;authors&gt;&lt;author&gt;AQSIQ&lt;/author&gt;&lt;/authors&gt;&lt;/contributors&gt;&lt;titles&gt;&lt;title&gt;Export technical reference information for Chinese stone fruit: pests and diseases associated with summerfruit (apricot, plum) in China&lt;/title&gt;&lt;/titles&gt;&lt;pages&gt;1-5&lt;/pages&gt;&lt;keywords&gt;&lt;keyword&gt;Apricots&lt;/keyword&gt;&lt;keyword&gt;associated&lt;/keyword&gt;&lt;keyword&gt;China&lt;/keyword&gt;&lt;keyword&gt;disease&lt;/keyword&gt;&lt;keyword&gt;Diseases&lt;/keyword&gt;&lt;keyword&gt;Exports&lt;/keyword&gt;&lt;keyword&gt;fruit&lt;/keyword&gt;&lt;keyword&gt;Fruits&lt;/keyword&gt;&lt;keyword&gt;Grading&lt;/keyword&gt;&lt;keyword&gt;Harvest&lt;/keyword&gt;&lt;keyword&gt;Information&lt;/keyword&gt;&lt;keyword&gt;Packing&lt;/keyword&gt;&lt;keyword&gt;Peaches&lt;/keyword&gt;&lt;keyword&gt;pest&lt;/keyword&gt;&lt;keyword&gt;Pests&lt;/keyword&gt;&lt;keyword&gt;plum&lt;/keyword&gt;&lt;keyword&gt;Plums&lt;/keyword&gt;&lt;keyword&gt;Quarantine&lt;/keyword&gt;&lt;keyword&gt;Stone fruits&lt;/keyword&gt;&lt;keyword&gt;Storage&lt;/keyword&gt;&lt;keyword&gt;summerfruit&lt;/keyword&gt;&lt;keyword&gt;Summerfruits&lt;/keyword&gt;&lt;keyword&gt;Transport&lt;/keyword&gt;&lt;/keywords&gt;&lt;dates&gt;&lt;year&gt;2006&lt;/year&gt;&lt;/dates&gt;&lt;pub-location&gt;Beijing&lt;/pub-location&gt;&lt;publisher&gt;The General Administration of Quality Supervision, Inspection and Quarantine of the People&amp;apos;s Republic of China&lt;/publisher&gt;&lt;orig-pub&gt;&lt;style face="underline" font="default" size="100%"&gt;J:\E Library\Plant Catalogue\A&lt;/style&gt;&lt;/orig-pub&gt;&lt;label&gt;64155&lt;/label&gt;&lt;urls&gt;&lt;/urls&gt;&lt;custom1&gt;China project C summerfruits and cherries sp&lt;/custom1&gt;&lt;/record&gt;&lt;/Cite&gt;&lt;/EndNote&gt;</w:instrText>
      </w:r>
      <w:r w:rsidR="002F0881">
        <w:fldChar w:fldCharType="separate"/>
      </w:r>
      <w:r w:rsidR="002F0881">
        <w:rPr>
          <w:noProof/>
        </w:rPr>
        <w:t>(AQSIQ 2006)</w:t>
      </w:r>
      <w:r w:rsidR="002F0881">
        <w:fldChar w:fldCharType="end"/>
      </w:r>
      <w:r w:rsidR="00E34CF5">
        <w:t>.</w:t>
      </w:r>
    </w:p>
    <w:p w14:paraId="104172A1" w14:textId="68517D22" w:rsidR="00E34CF5" w:rsidRDefault="00E34CF5" w:rsidP="00E34CF5">
      <w:r>
        <w:t xml:space="preserve">In September 2014, </w:t>
      </w:r>
      <w:r w:rsidR="00CB569E">
        <w:t>both Australia and China agreed to work on each other’s top s</w:t>
      </w:r>
      <w:r w:rsidR="00E22BAF">
        <w:t>tone</w:t>
      </w:r>
      <w:r w:rsidR="00B05BA1">
        <w:t xml:space="preserve"> </w:t>
      </w:r>
      <w:r w:rsidR="00E22BAF">
        <w:t xml:space="preserve">fruit </w:t>
      </w:r>
      <w:r w:rsidR="00CB569E">
        <w:t xml:space="preserve">priority and </w:t>
      </w:r>
      <w:r w:rsidR="003E395A">
        <w:t xml:space="preserve">AQSIQ </w:t>
      </w:r>
      <w:r>
        <w:t>c</w:t>
      </w:r>
      <w:r w:rsidR="00E22BAF">
        <w:t xml:space="preserve">onfirmed that nectarine fruit </w:t>
      </w:r>
      <w:r w:rsidR="00BC2B9E">
        <w:t>wa</w:t>
      </w:r>
      <w:r w:rsidR="00C8026D">
        <w:t xml:space="preserve">s </w:t>
      </w:r>
      <w:r w:rsidR="003E395A">
        <w:t>China’s</w:t>
      </w:r>
      <w:r>
        <w:t xml:space="preserve"> top s</w:t>
      </w:r>
      <w:r w:rsidR="00E22BAF">
        <w:t>tone</w:t>
      </w:r>
      <w:r w:rsidR="00B05BA1">
        <w:t xml:space="preserve"> </w:t>
      </w:r>
      <w:r w:rsidR="00E22BAF">
        <w:t>fruit</w:t>
      </w:r>
      <w:r>
        <w:t xml:space="preserve"> priority.</w:t>
      </w:r>
    </w:p>
    <w:p w14:paraId="25F7CB72" w14:textId="42512DFF" w:rsidR="00146544" w:rsidRDefault="00146544">
      <w:r>
        <w:t xml:space="preserve">Australia finalised import conditions for fresh </w:t>
      </w:r>
      <w:r w:rsidR="00546937">
        <w:t xml:space="preserve">nectarines from China </w:t>
      </w:r>
      <w:r w:rsidR="00077E7B">
        <w:t xml:space="preserve">in </w:t>
      </w:r>
      <w:r w:rsidR="00546937">
        <w:t>May 2016</w:t>
      </w:r>
      <w:r w:rsidR="009F11D6">
        <w:t>, following the release of</w:t>
      </w:r>
      <w:r w:rsidR="00B05BA1">
        <w:t xml:space="preserve"> the</w:t>
      </w:r>
      <w:r w:rsidR="009F11D6">
        <w:t xml:space="preserve"> </w:t>
      </w:r>
      <w:r w:rsidR="00834DA1">
        <w:t>Final Report for Chinese Nectarines</w:t>
      </w:r>
      <w:r w:rsidR="005460F2">
        <w:t xml:space="preserve"> </w:t>
      </w:r>
      <w:r>
        <w:t xml:space="preserve">in </w:t>
      </w:r>
      <w:r w:rsidR="00546937">
        <w:t xml:space="preserve">April 2016 </w:t>
      </w:r>
      <w:r w:rsidR="002F0881">
        <w:fldChar w:fldCharType="begin"/>
      </w:r>
      <w:r w:rsidR="002F0881">
        <w:instrText xml:space="preserve"> ADDIN EN.CITE &lt;EndNote&gt;&lt;Cite&gt;&lt;Author&gt;Australian Government Department of Agriculture and Water Resources&lt;/Author&gt;&lt;Year&gt;2016&lt;/Year&gt;&lt;RecNum&gt;23854&lt;/RecNum&gt;&lt;DisplayText&gt;(Australian Government Department of Agriculture and Water Resources 2016)&lt;/DisplayText&gt;&lt;record&gt;&lt;rec-number&gt;23854&lt;/rec-number&gt;&lt;foreign-keys&gt;&lt;key app="EN" db-id="pxwxw0er9zv2fxezxdk5tt5utz5p5vtrwdv0" timestamp="1462159011"&gt;23854&lt;/key&gt;&lt;/foreign-keys&gt;&lt;ref-type name="Reports"&gt;27&lt;/ref-type&gt;&lt;contributors&gt;&lt;authors&gt;&lt;author&gt;Australian Government Department of Agriculture and Water Resources,&lt;/author&gt;&lt;/authors&gt;&lt;/contributors&gt;&lt;titles&gt;&lt;title&gt;Final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Australian Government Department of Agriculture and Water Resources&lt;/publisher&gt;&lt;urls&gt;&lt;related-urls&gt;&lt;url&gt;http://www.agriculture.gov.au/biosecurity/risk-analysis/memos/ba2016-11&lt;/url&gt;&lt;/related-urls&gt;&lt;pdf-urls&gt;&lt;url&gt;file://J:\E Library\Plant Catalogue\D\DAWR 2016 EN23854.pdf&lt;/url&gt;&lt;/pdf-urls&gt;&lt;/urls&gt;&lt;custom1&gt;GB&lt;/custom1&gt;&lt;/record&gt;&lt;/Cite&gt;&lt;/EndNote&gt;</w:instrText>
      </w:r>
      <w:r w:rsidR="002F0881">
        <w:fldChar w:fldCharType="separate"/>
      </w:r>
      <w:r w:rsidR="002F0881">
        <w:rPr>
          <w:noProof/>
        </w:rPr>
        <w:t>(Australian Government Department of Agriculture and Water Resources 2016)</w:t>
      </w:r>
      <w:r w:rsidR="002F0881">
        <w:fldChar w:fldCharType="end"/>
      </w:r>
      <w:r w:rsidR="0030507F">
        <w:t>. T</w:t>
      </w:r>
      <w:r w:rsidR="00546937">
        <w:t xml:space="preserve">rade </w:t>
      </w:r>
      <w:r w:rsidR="00AA0358">
        <w:t xml:space="preserve">successfully </w:t>
      </w:r>
      <w:r w:rsidR="00546937">
        <w:t>commenced in July 2016.</w:t>
      </w:r>
    </w:p>
    <w:p w14:paraId="76791CD6" w14:textId="26DACA6C" w:rsidR="00546937" w:rsidRDefault="00881742">
      <w:r>
        <w:lastRenderedPageBreak/>
        <w:t xml:space="preserve">Australia and China agreed to progress mutual access for other </w:t>
      </w:r>
      <w:r w:rsidR="00F76714">
        <w:t>stone fruit</w:t>
      </w:r>
      <w:r w:rsidR="00BC2B9E">
        <w:t xml:space="preserve"> </w:t>
      </w:r>
      <w:r>
        <w:t xml:space="preserve">(peaches, plums and apricots) in May 2016 and re-affirmed this commitment in June 2017. </w:t>
      </w:r>
    </w:p>
    <w:p w14:paraId="289E4DD3" w14:textId="07D18CFD" w:rsidR="0030507F" w:rsidRDefault="004712E5" w:rsidP="00964493">
      <w:r w:rsidRPr="00232F0B">
        <w:t xml:space="preserve">The </w:t>
      </w:r>
      <w:r>
        <w:t>department</w:t>
      </w:r>
      <w:r w:rsidRPr="00572787">
        <w:t xml:space="preserve"> </w:t>
      </w:r>
      <w:r>
        <w:t xml:space="preserve">recognises the similarity of other </w:t>
      </w:r>
      <w:r w:rsidR="00F76714">
        <w:t>stone fruit</w:t>
      </w:r>
      <w:r>
        <w:t xml:space="preserve"> (apricot, peach and plum) to nectarine as all stone fruit species belong to the same genus – </w:t>
      </w:r>
      <w:r>
        <w:rPr>
          <w:i/>
        </w:rPr>
        <w:t>Prunus.</w:t>
      </w:r>
      <w:r>
        <w:t xml:space="preserve"> </w:t>
      </w:r>
      <w:r w:rsidR="00964493">
        <w:t>In China, peaches, plums and apricots are grown in the same regions as nectarines. The production systems</w:t>
      </w:r>
      <w:r w:rsidR="00C8026D">
        <w:t>, packing house</w:t>
      </w:r>
      <w:r w:rsidR="00964493">
        <w:t xml:space="preserve"> practices </w:t>
      </w:r>
      <w:r w:rsidR="00C8026D">
        <w:t xml:space="preserve">and phytosanitary processes </w:t>
      </w:r>
      <w:r w:rsidR="00964493">
        <w:t xml:space="preserve">are very similar to those used for nectarines. </w:t>
      </w:r>
      <w:r w:rsidR="00EF788E">
        <w:t xml:space="preserve">In addition, </w:t>
      </w:r>
      <w:r w:rsidR="00964493">
        <w:t>the pest profile</w:t>
      </w:r>
      <w:r w:rsidR="00BC2B9E">
        <w:t xml:space="preserve">s of </w:t>
      </w:r>
      <w:r w:rsidR="00964493">
        <w:t xml:space="preserve">nectarines and other </w:t>
      </w:r>
      <w:r w:rsidR="00F76714">
        <w:t>stone fruit</w:t>
      </w:r>
      <w:r w:rsidR="00BC2B9E">
        <w:t xml:space="preserve"> </w:t>
      </w:r>
      <w:r w:rsidR="00964493">
        <w:t>(peaches, plums and apricots)</w:t>
      </w:r>
      <w:r w:rsidR="00F564A6">
        <w:t xml:space="preserve"> are </w:t>
      </w:r>
      <w:r w:rsidR="0045106C">
        <w:t xml:space="preserve">very </w:t>
      </w:r>
      <w:r w:rsidR="00F564A6">
        <w:t>similar</w:t>
      </w:r>
      <w:r w:rsidR="00964493">
        <w:t xml:space="preserve">. Therefore, the </w:t>
      </w:r>
      <w:r w:rsidR="00834DA1">
        <w:t>Final Report for Chinese Nectarines</w:t>
      </w:r>
      <w:r w:rsidR="005460F2">
        <w:rPr>
          <w:i/>
        </w:rPr>
        <w:t xml:space="preserve"> </w:t>
      </w:r>
      <w:r w:rsidR="00964493">
        <w:t xml:space="preserve">forms the basis of import </w:t>
      </w:r>
      <w:r w:rsidR="0030507F">
        <w:t xml:space="preserve">conditions </w:t>
      </w:r>
      <w:r w:rsidR="00964493">
        <w:t xml:space="preserve">for these </w:t>
      </w:r>
      <w:r w:rsidR="00DD20B2">
        <w:t xml:space="preserve">very </w:t>
      </w:r>
      <w:r w:rsidR="00964493">
        <w:t>similar commodities from China.</w:t>
      </w:r>
      <w:r w:rsidR="00964493" w:rsidRPr="00964493">
        <w:t xml:space="preserve"> </w:t>
      </w:r>
      <w:r w:rsidR="00964493">
        <w:t xml:space="preserve">This position was discussed in section 1.2.3 of </w:t>
      </w:r>
      <w:r w:rsidR="0030507F">
        <w:t xml:space="preserve">the </w:t>
      </w:r>
      <w:r w:rsidR="00834DA1">
        <w:t>Final Report for Chinese Nectarines</w:t>
      </w:r>
      <w:r w:rsidR="00964493">
        <w:t>.</w:t>
      </w:r>
      <w:r w:rsidR="00EF788E">
        <w:t xml:space="preserve"> </w:t>
      </w:r>
    </w:p>
    <w:p w14:paraId="0E2B649F" w14:textId="49317959" w:rsidR="00964493" w:rsidRPr="00447F3D" w:rsidRDefault="00EF788E" w:rsidP="00964493">
      <w:r>
        <w:t xml:space="preserve">Since Australia has recently developed import conditions for </w:t>
      </w:r>
      <w:r w:rsidR="006A7403">
        <w:t>Chinese</w:t>
      </w:r>
      <w:r>
        <w:t xml:space="preserve"> nectarines, the department considers it appropriate to conduct this </w:t>
      </w:r>
      <w:r w:rsidR="00C13C95">
        <w:t>review of import requirements</w:t>
      </w:r>
      <w:r>
        <w:t xml:space="preserve"> as a</w:t>
      </w:r>
      <w:r w:rsidR="00C8026D">
        <w:t xml:space="preserve">n extension of policy to other </w:t>
      </w:r>
      <w:r w:rsidR="00F76714">
        <w:t>stone fruit</w:t>
      </w:r>
      <w:r w:rsidR="00BC2B9E">
        <w:t xml:space="preserve"> </w:t>
      </w:r>
      <w:r w:rsidR="00C8026D">
        <w:t>(peach, plum and apricot)</w:t>
      </w:r>
      <w:r>
        <w:t>.</w:t>
      </w:r>
      <w:r w:rsidR="003E0745">
        <w:t xml:space="preserve"> This </w:t>
      </w:r>
      <w:r w:rsidR="004712E5">
        <w:t xml:space="preserve">report </w:t>
      </w:r>
      <w:r w:rsidR="003E0745">
        <w:t xml:space="preserve">should be read in conjunction with the </w:t>
      </w:r>
      <w:hyperlink r:id="rId30" w:history="1">
        <w:r w:rsidR="00834DA1">
          <w:rPr>
            <w:rStyle w:val="Hyperlink"/>
          </w:rPr>
          <w:t>Final Report for Chinese Nectarines</w:t>
        </w:r>
      </w:hyperlink>
      <w:r w:rsidR="003E0745">
        <w:t>.</w:t>
      </w:r>
    </w:p>
    <w:p w14:paraId="39A5B7A4" w14:textId="77777777" w:rsidR="00146544" w:rsidRDefault="00146544">
      <w:pPr>
        <w:pStyle w:val="Heading3"/>
      </w:pPr>
      <w:r>
        <w:t>Scope</w:t>
      </w:r>
    </w:p>
    <w:p w14:paraId="0CAF43B8" w14:textId="1E839D6D" w:rsidR="00C8026D" w:rsidRDefault="00146544">
      <w:r>
        <w:t xml:space="preserve">The scope of this </w:t>
      </w:r>
      <w:r w:rsidR="00DD20B2">
        <w:t>review</w:t>
      </w:r>
      <w:r>
        <w:t xml:space="preserve"> is to consider the biosecurity risks that may be associated with </w:t>
      </w:r>
      <w:r w:rsidR="002D32A8">
        <w:t>the importation of commercially-</w:t>
      </w:r>
      <w:r>
        <w:t xml:space="preserve">produced fresh </w:t>
      </w:r>
      <w:r w:rsidR="00CE7D55">
        <w:t>peach, plum and apricot</w:t>
      </w:r>
      <w:r w:rsidR="007F7C92">
        <w:t xml:space="preserve"> </w:t>
      </w:r>
      <w:r>
        <w:t xml:space="preserve">fruit from </w:t>
      </w:r>
      <w:r w:rsidR="00CE7D55">
        <w:t>China fo</w:t>
      </w:r>
      <w:r>
        <w:t xml:space="preserve">r human consumption. In this report, </w:t>
      </w:r>
      <w:r w:rsidR="00646705">
        <w:t xml:space="preserve">peaches, plums and apricots </w:t>
      </w:r>
      <w:r>
        <w:t>are defined as individual fruits, which may include a small amount of attached fruit stalk</w:t>
      </w:r>
      <w:r w:rsidR="00333A95">
        <w:t xml:space="preserve"> and calyces</w:t>
      </w:r>
      <w:r>
        <w:t>, but not other plant parts such as leaves.</w:t>
      </w:r>
      <w:r w:rsidR="00B05BA1">
        <w:t xml:space="preserve"> </w:t>
      </w:r>
    </w:p>
    <w:p w14:paraId="2582D52A" w14:textId="3AC59E38" w:rsidR="00146544" w:rsidRDefault="0064610C">
      <w:r>
        <w:lastRenderedPageBreak/>
        <w:t>In addition</w:t>
      </w:r>
      <w:r w:rsidR="00854DAF">
        <w:t xml:space="preserve">, if </w:t>
      </w:r>
      <w:r>
        <w:t xml:space="preserve">any </w:t>
      </w:r>
      <w:r w:rsidR="00854DAF">
        <w:t xml:space="preserve">pests are identified </w:t>
      </w:r>
      <w:r>
        <w:t xml:space="preserve">during this review, they will also be assessed as to whether they are associated with </w:t>
      </w:r>
      <w:r w:rsidR="00DD20B2">
        <w:t xml:space="preserve">fresh </w:t>
      </w:r>
      <w:r>
        <w:t>nectarines</w:t>
      </w:r>
      <w:r w:rsidR="00854DAF">
        <w:t xml:space="preserve"> from China.</w:t>
      </w:r>
    </w:p>
    <w:p w14:paraId="273863C8" w14:textId="77777777" w:rsidR="00146544" w:rsidRDefault="00146544">
      <w:pPr>
        <w:pStyle w:val="Heading3"/>
      </w:pPr>
      <w:r>
        <w:t>Existing policy</w:t>
      </w:r>
    </w:p>
    <w:p w14:paraId="3958B9FC" w14:textId="77777777" w:rsidR="00146544" w:rsidRDefault="00146544">
      <w:pPr>
        <w:pStyle w:val="Heading4"/>
      </w:pPr>
      <w:r>
        <w:t>International policy</w:t>
      </w:r>
    </w:p>
    <w:p w14:paraId="27DCF30D" w14:textId="6309CC7F" w:rsidR="00247A5E" w:rsidRDefault="003A5157" w:rsidP="00247A5E">
      <w:r w:rsidRPr="00232F0B">
        <w:t xml:space="preserve">Australia permits the importation of fresh </w:t>
      </w:r>
      <w:r>
        <w:t>stone</w:t>
      </w:r>
      <w:r w:rsidR="00B05BA1">
        <w:t xml:space="preserve"> </w:t>
      </w:r>
      <w:r>
        <w:t xml:space="preserve">fruit (nectarines, peaches, plums and apricots) from the USA (California, Idaho, Oregon and Washington) and New Zealand. Australia also permits the importation of fresh nectarines from China. </w:t>
      </w:r>
      <w:r w:rsidR="00DD20B2">
        <w:t>The import of stone fruit under the import conditions recommended in these risk analyses</w:t>
      </w:r>
      <w:r w:rsidR="00DD20B2" w:rsidRPr="00DD20B2">
        <w:t xml:space="preserve"> </w:t>
      </w:r>
      <w:r w:rsidR="00DD20B2">
        <w:t xml:space="preserve">has occurred, including </w:t>
      </w:r>
      <w:r w:rsidR="00BC2B9E">
        <w:t xml:space="preserve">of </w:t>
      </w:r>
      <w:r w:rsidR="00DD20B2">
        <w:t>nectarines from China.</w:t>
      </w:r>
      <w:r>
        <w:t xml:space="preserve"> Import </w:t>
      </w:r>
      <w:r w:rsidR="00F91E45">
        <w:t>requirements</w:t>
      </w:r>
      <w:r>
        <w:t xml:space="preserve"> also exist for apples, table grapes, pears and lychees and longans from China.</w:t>
      </w:r>
      <w:r w:rsidR="00247A5E" w:rsidRPr="00247A5E">
        <w:t xml:space="preserve"> </w:t>
      </w:r>
      <w:r w:rsidR="00247A5E">
        <w:t xml:space="preserve">The import requirements for </w:t>
      </w:r>
      <w:r w:rsidR="00C0233A">
        <w:t xml:space="preserve">these commodities </w:t>
      </w:r>
      <w:r w:rsidR="00247A5E">
        <w:t xml:space="preserve">for human consumption from these countries can be found in the department’s Biosecurity Import Conditions (BICON) database on the </w:t>
      </w:r>
      <w:hyperlink r:id="rId31" w:history="1">
        <w:r w:rsidR="00247A5E">
          <w:rPr>
            <w:rStyle w:val="Hyperlink"/>
          </w:rPr>
          <w:t>department's website</w:t>
        </w:r>
      </w:hyperlink>
      <w:r w:rsidR="00247A5E">
        <w:t>.</w:t>
      </w:r>
    </w:p>
    <w:p w14:paraId="2634C300" w14:textId="0B12971B" w:rsidR="00183B71" w:rsidRPr="00183B71" w:rsidRDefault="00604BA0" w:rsidP="00183B71">
      <w:r w:rsidRPr="00232F0B">
        <w:t xml:space="preserve">The </w:t>
      </w:r>
      <w:r w:rsidR="00BD27BC">
        <w:t xml:space="preserve">department </w:t>
      </w:r>
      <w:r w:rsidR="00183B71" w:rsidRPr="00183B71">
        <w:t>has considered the pests previously identified in existing policies and, where relevant, the information in those assessments has been taken into account in this risk analysis. The department has also reviewed the latest literature to ensure that information in previous assessments is still valid.</w:t>
      </w:r>
    </w:p>
    <w:p w14:paraId="466985AD" w14:textId="77777777" w:rsidR="00146544" w:rsidRDefault="00146544">
      <w:pPr>
        <w:pStyle w:val="Heading4"/>
      </w:pPr>
      <w:r>
        <w:t>Domestic arrangements</w:t>
      </w:r>
    </w:p>
    <w:p w14:paraId="593A12BD" w14:textId="77777777" w:rsidR="00146544" w:rsidRDefault="00146544">
      <w:r>
        <w:t xml:space="preserve">The Commonwealth Government is responsible for regulating the movement of plants and plant products into and out of Australia. However, the state and territory governments are responsible for plant </w:t>
      </w:r>
      <w:r>
        <w:lastRenderedPageBreak/>
        <w:t>health controls within their individual jurisdiction</w:t>
      </w:r>
      <w:r w:rsidR="008E651E">
        <w:t>s</w:t>
      </w:r>
      <w:r>
        <w:t>. Legislation relating to resource management or plant health may be used by state and territory government agencies to control interstate movement of plants and their products. Once plant and plant products have been cleared by Australian biosecurity officers, they may be subject to interstate movement conditions. It is the importer’s responsibility to identify, and ensure compliance with all requirements.</w:t>
      </w:r>
    </w:p>
    <w:p w14:paraId="23EDD526" w14:textId="77777777" w:rsidR="00146544" w:rsidRDefault="00146544">
      <w:pPr>
        <w:pStyle w:val="Heading3"/>
      </w:pPr>
      <w:r>
        <w:t>Contaminating pests</w:t>
      </w:r>
    </w:p>
    <w:p w14:paraId="7616C946" w14:textId="0A12A99D" w:rsidR="00146544" w:rsidRDefault="00146544">
      <w:r>
        <w:t xml:space="preserve">This </w:t>
      </w:r>
      <w:r w:rsidR="00875383">
        <w:t xml:space="preserve">draft </w:t>
      </w:r>
      <w:r>
        <w:t xml:space="preserve">report assesses pests with a known association with </w:t>
      </w:r>
      <w:r w:rsidR="00B835F5">
        <w:t xml:space="preserve">commercial peach, plum and apricot </w:t>
      </w:r>
      <w:r>
        <w:t>fruit</w:t>
      </w:r>
      <w:r w:rsidR="00B835F5">
        <w:t xml:space="preserve"> grown in China</w:t>
      </w:r>
      <w:r>
        <w:t>. However, other organisms may unintentionally be imported with the</w:t>
      </w:r>
      <w:r w:rsidR="00B835F5">
        <w:t>se fruits</w:t>
      </w:r>
      <w:r>
        <w:t xml:space="preserve">. These organisms are considered to be contaminating pests that could pose </w:t>
      </w:r>
      <w:r w:rsidR="00DD20B2">
        <w:t>human health</w:t>
      </w:r>
      <w:r>
        <w:t xml:space="preserve"> and phytosanitary risks</w:t>
      </w:r>
      <w:r w:rsidR="00BE0076">
        <w:t xml:space="preserve">. </w:t>
      </w:r>
      <w:r w:rsidR="00BE0076" w:rsidRPr="00BE0076">
        <w:t xml:space="preserve">These risks are identified and addressed using existing operational procedures that require a 600 unit inspection of all consignments, or equivalent. The department will investigate if any pest </w:t>
      </w:r>
      <w:r w:rsidR="002D32A8">
        <w:t xml:space="preserve">detected in an imported consignment is of </w:t>
      </w:r>
      <w:r w:rsidR="00BE0076" w:rsidRPr="00BE0076">
        <w:t>quarantine concern to Australia and require</w:t>
      </w:r>
      <w:r w:rsidR="002D32A8">
        <w:t>s</w:t>
      </w:r>
      <w:r w:rsidR="00BE0076" w:rsidRPr="00BE0076">
        <w:t xml:space="preserve"> remedial action.</w:t>
      </w:r>
    </w:p>
    <w:p w14:paraId="633484A7" w14:textId="77777777" w:rsidR="00146544" w:rsidRDefault="00146544">
      <w:pPr>
        <w:pStyle w:val="Heading3"/>
      </w:pPr>
      <w:r>
        <w:t>Consultation</w:t>
      </w:r>
    </w:p>
    <w:p w14:paraId="70D1EF2E" w14:textId="36F7C7F5" w:rsidR="00146544" w:rsidRDefault="00604BA0">
      <w:r w:rsidRPr="00232F0B">
        <w:t xml:space="preserve">The </w:t>
      </w:r>
      <w:r w:rsidR="00BD27BC">
        <w:t xml:space="preserve">department </w:t>
      </w:r>
      <w:r w:rsidR="00C13C95">
        <w:t xml:space="preserve">stated </w:t>
      </w:r>
      <w:r w:rsidR="00B835F5">
        <w:t xml:space="preserve">in the </w:t>
      </w:r>
      <w:r w:rsidR="00834DA1">
        <w:t>Final Report for Chinese Nectarines</w:t>
      </w:r>
      <w:r w:rsidR="00C13C95">
        <w:t xml:space="preserve"> (see section 1.2.3)</w:t>
      </w:r>
      <w:r w:rsidR="00B835F5">
        <w:t>, that the assessment for nectarines is likely to form the basis of import requirements for similar risk commodities includ</w:t>
      </w:r>
      <w:r w:rsidR="0030507F">
        <w:t>ing</w:t>
      </w:r>
      <w:r w:rsidR="00AA0358">
        <w:t xml:space="preserve"> peaches, plums and apricots</w:t>
      </w:r>
      <w:r w:rsidR="00B835F5">
        <w:t>.</w:t>
      </w:r>
      <w:r w:rsidR="002F1012">
        <w:t xml:space="preserve"> The stone fruit industry in Australia </w:t>
      </w:r>
      <w:r w:rsidR="009C175E">
        <w:t>has been consulted and is supportive of this approach.</w:t>
      </w:r>
    </w:p>
    <w:p w14:paraId="40D1A2DC" w14:textId="6ACF122B" w:rsidR="00146544" w:rsidRDefault="00604BA0">
      <w:r w:rsidRPr="00232F0B">
        <w:lastRenderedPageBreak/>
        <w:t xml:space="preserve">The </w:t>
      </w:r>
      <w:r w:rsidR="00BD27BC">
        <w:t xml:space="preserve">department </w:t>
      </w:r>
      <w:r w:rsidR="00146544">
        <w:t xml:space="preserve">has consulted with the relevant state and territory governments </w:t>
      </w:r>
      <w:r w:rsidR="0030507F">
        <w:t>and the</w:t>
      </w:r>
      <w:r w:rsidR="00B835F5">
        <w:t xml:space="preserve"> stone</w:t>
      </w:r>
      <w:r w:rsidR="00EF788E">
        <w:t xml:space="preserve"> </w:t>
      </w:r>
      <w:r w:rsidR="00B835F5">
        <w:t>fruit industry</w:t>
      </w:r>
      <w:r w:rsidR="007726CC">
        <w:t xml:space="preserve"> in Australia about the department’s progress on mutual market access for additional </w:t>
      </w:r>
      <w:r w:rsidR="006A3E93">
        <w:t xml:space="preserve">Australian and Chinese </w:t>
      </w:r>
      <w:r w:rsidR="007726CC">
        <w:t>stone</w:t>
      </w:r>
      <w:r w:rsidR="00EF788E">
        <w:t xml:space="preserve"> </w:t>
      </w:r>
      <w:r w:rsidR="007726CC">
        <w:t xml:space="preserve">fruit </w:t>
      </w:r>
      <w:r w:rsidR="00F76714">
        <w:t>commodities</w:t>
      </w:r>
      <w:r w:rsidR="007726CC">
        <w:t xml:space="preserve"> (peaches, plums and apricots).</w:t>
      </w:r>
    </w:p>
    <w:p w14:paraId="4561A22C" w14:textId="77777777" w:rsidR="00146544" w:rsidRDefault="00146544">
      <w:pPr>
        <w:pStyle w:val="Heading3"/>
      </w:pPr>
      <w:r>
        <w:t>Next Steps</w:t>
      </w:r>
    </w:p>
    <w:p w14:paraId="4D973A11" w14:textId="10A95D78" w:rsidR="00183B71" w:rsidRDefault="00183B71" w:rsidP="00183B71">
      <w:r>
        <w:t xml:space="preserve">This draft report gives stakeholders </w:t>
      </w:r>
      <w:r w:rsidR="008E651E">
        <w:t>an</w:t>
      </w:r>
      <w:r>
        <w:t xml:space="preserve"> opportunity to comment and draw attention to any scientific, technical, or other gaps in the data, </w:t>
      </w:r>
      <w:r w:rsidR="00F76714">
        <w:t xml:space="preserve">or </w:t>
      </w:r>
      <w:r>
        <w:t xml:space="preserve">misinterpretations </w:t>
      </w:r>
      <w:r w:rsidR="00F76714">
        <w:t xml:space="preserve">or </w:t>
      </w:r>
      <w:r>
        <w:t>errors.</w:t>
      </w:r>
    </w:p>
    <w:p w14:paraId="3D9B6DFA" w14:textId="1770EE27" w:rsidR="00183B71" w:rsidRDefault="00604BA0" w:rsidP="00183B71">
      <w:r w:rsidRPr="00232F0B">
        <w:t xml:space="preserve">The </w:t>
      </w:r>
      <w:r>
        <w:t xml:space="preserve">department </w:t>
      </w:r>
      <w:r w:rsidR="00183B71">
        <w:t>will consider submissions received on the draft report and may consult informally with stakeholders. The department will then prepare a final report, taking into account stakeholder comments.</w:t>
      </w:r>
    </w:p>
    <w:p w14:paraId="0ED6D475" w14:textId="547D5AB5" w:rsidR="00D271BA" w:rsidRDefault="00183B71" w:rsidP="00D271BA">
      <w:r>
        <w:t xml:space="preserve">The final report will be published on the department’s website </w:t>
      </w:r>
      <w:r w:rsidR="00AB3F6E">
        <w:t>together</w:t>
      </w:r>
      <w:r>
        <w:t xml:space="preserve"> with a notice advising stakeholders of the release. The department will also notify the proposer, the registered stakeholders and the WTO Secretariat </w:t>
      </w:r>
      <w:r w:rsidR="00AB3F6E">
        <w:t>of</w:t>
      </w:r>
      <w:r>
        <w:t xml:space="preserve"> the release of the final report. Publication of the final report represents the end of the risk analysis process. The recommendations made in the final report will be the basis of any biosecurity import conditions.</w:t>
      </w:r>
    </w:p>
    <w:p w14:paraId="62A14EAA" w14:textId="77777777" w:rsidR="00242B68" w:rsidRDefault="00242B68" w:rsidP="00D271BA"/>
    <w:p w14:paraId="6153B881" w14:textId="77777777" w:rsidR="00242B68" w:rsidRDefault="00242B68">
      <w:pPr>
        <w:pStyle w:val="Heading1"/>
        <w:sectPr w:rsidR="00242B68" w:rsidSect="00E064B7">
          <w:headerReference w:type="even" r:id="rId32"/>
          <w:headerReference w:type="default" r:id="rId33"/>
          <w:pgSz w:w="11906" w:h="16838"/>
          <w:pgMar w:top="1418" w:right="1418" w:bottom="1418" w:left="1418" w:header="567" w:footer="283" w:gutter="0"/>
          <w:cols w:space="708"/>
          <w:docGrid w:linePitch="360"/>
        </w:sectPr>
      </w:pPr>
    </w:p>
    <w:p w14:paraId="29D16B60" w14:textId="77777777" w:rsidR="00146544" w:rsidRDefault="00146544" w:rsidP="00B6026C">
      <w:pPr>
        <w:pStyle w:val="Heading1"/>
      </w:pPr>
      <w:bookmarkStart w:id="17" w:name="_Toc488409847"/>
      <w:r>
        <w:lastRenderedPageBreak/>
        <w:t>Pest risk assessments for quarantine pests</w:t>
      </w:r>
      <w:bookmarkEnd w:id="17"/>
    </w:p>
    <w:p w14:paraId="1280B5C8" w14:textId="48867EAD" w:rsidR="00144FEE" w:rsidRDefault="001751FE" w:rsidP="00F93793">
      <w:r>
        <w:t>The department has</w:t>
      </w:r>
      <w:r w:rsidR="00144FEE">
        <w:t xml:space="preserve"> conducted a</w:t>
      </w:r>
      <w:r w:rsidR="009C175E">
        <w:t xml:space="preserve"> </w:t>
      </w:r>
      <w:r w:rsidR="00A50E11">
        <w:t>re</w:t>
      </w:r>
      <w:r w:rsidR="00144FEE">
        <w:t xml:space="preserve">view of the import requirements for fresh Chinese nectarines and the latest literature. The review </w:t>
      </w:r>
      <w:r>
        <w:t>identifie</w:t>
      </w:r>
      <w:r w:rsidR="00144660">
        <w:t xml:space="preserve">d </w:t>
      </w:r>
      <w:r>
        <w:t xml:space="preserve">20 pests that require </w:t>
      </w:r>
      <w:r w:rsidR="00301B01">
        <w:t>risk management</w:t>
      </w:r>
      <w:r>
        <w:t xml:space="preserve"> measures to </w:t>
      </w:r>
      <w:r w:rsidR="00F76714">
        <w:t xml:space="preserve">reduce </w:t>
      </w:r>
      <w:r w:rsidR="00144FEE">
        <w:t xml:space="preserve">the </w:t>
      </w:r>
      <w:r>
        <w:t>risk</w:t>
      </w:r>
      <w:r w:rsidR="00144FEE">
        <w:t xml:space="preserve"> associated with stone fruit from China </w:t>
      </w:r>
      <w:r>
        <w:t xml:space="preserve">to a very low level in order to achieve </w:t>
      </w:r>
      <w:r w:rsidR="00301B01">
        <w:t>the</w:t>
      </w:r>
      <w:r>
        <w:t xml:space="preserve"> ALOP</w:t>
      </w:r>
      <w:r w:rsidR="00301B01">
        <w:t xml:space="preserve"> for Australia</w:t>
      </w:r>
      <w:r>
        <w:t>. Among these 20 pes</w:t>
      </w:r>
      <w:r w:rsidR="00DD20B2">
        <w:t xml:space="preserve">ts, 19 </w:t>
      </w:r>
      <w:r w:rsidR="00144FEE">
        <w:t>were</w:t>
      </w:r>
      <w:r w:rsidR="00301B01">
        <w:t xml:space="preserve"> ident</w:t>
      </w:r>
      <w:r>
        <w:t xml:space="preserve">ified </w:t>
      </w:r>
      <w:r w:rsidR="00144FEE">
        <w:t>as quara</w:t>
      </w:r>
      <w:r w:rsidR="009C175E">
        <w:t>n</w:t>
      </w:r>
      <w:r w:rsidR="00144FEE">
        <w:t xml:space="preserve">tine pests of nectarines </w:t>
      </w:r>
      <w:r>
        <w:t xml:space="preserve">in the </w:t>
      </w:r>
      <w:r w:rsidR="00834DA1">
        <w:t>Final Report for Chinese Nectarines</w:t>
      </w:r>
      <w:r w:rsidR="00301B01">
        <w:t>.</w:t>
      </w:r>
    </w:p>
    <w:p w14:paraId="35664494" w14:textId="265F5B64" w:rsidR="00F93793" w:rsidRDefault="00144660" w:rsidP="00F93793">
      <w:r>
        <w:t>The department recognises the similarity of other stone</w:t>
      </w:r>
      <w:r w:rsidR="00EF788E">
        <w:t xml:space="preserve"> </w:t>
      </w:r>
      <w:r>
        <w:t xml:space="preserve">fruit (apricot, peach and plum) to nectarine fruit and the similarity of production areas, commercial production systems and production practices </w:t>
      </w:r>
      <w:r w:rsidR="00301B01">
        <w:t xml:space="preserve">used </w:t>
      </w:r>
      <w:r w:rsidR="00DF443C">
        <w:t xml:space="preserve">for </w:t>
      </w:r>
      <w:r>
        <w:t>nectarine and other stone</w:t>
      </w:r>
      <w:r w:rsidR="00EF788E">
        <w:t xml:space="preserve"> </w:t>
      </w:r>
      <w:r>
        <w:t xml:space="preserve">fruit (apricot, peach and plum) in China. Therefore, </w:t>
      </w:r>
      <w:r w:rsidR="00D4646F">
        <w:t xml:space="preserve">the identified </w:t>
      </w:r>
      <w:r w:rsidR="00144FEE">
        <w:t xml:space="preserve">quarantine </w:t>
      </w:r>
      <w:r w:rsidR="00D4646F">
        <w:t xml:space="preserve">pests do not present a significantly different risk to that assessed in the </w:t>
      </w:r>
      <w:r w:rsidR="00834DA1">
        <w:t>Final Report for Chinese Nectarines</w:t>
      </w:r>
      <w:r w:rsidR="00D4646F">
        <w:t xml:space="preserve">. </w:t>
      </w:r>
      <w:r w:rsidR="00821A2B">
        <w:t>Further r</w:t>
      </w:r>
      <w:r>
        <w:t>isk assessment</w:t>
      </w:r>
      <w:r w:rsidR="00821A2B">
        <w:t>s</w:t>
      </w:r>
      <w:r>
        <w:t xml:space="preserve"> for these qu</w:t>
      </w:r>
      <w:r w:rsidR="00AA0358">
        <w:t>arantine pests are not required</w:t>
      </w:r>
      <w:r w:rsidR="00144FEE">
        <w:t xml:space="preserve"> for the</w:t>
      </w:r>
      <w:r w:rsidR="00821A2B">
        <w:t>se</w:t>
      </w:r>
      <w:r w:rsidR="00144FEE">
        <w:t xml:space="preserve"> other stone fruit</w:t>
      </w:r>
      <w:r w:rsidR="00821A2B">
        <w:t>s,</w:t>
      </w:r>
      <w:r w:rsidR="00D4646F">
        <w:t xml:space="preserve"> and th</w:t>
      </w:r>
      <w:r w:rsidR="00F93793" w:rsidRPr="00D2060F">
        <w:t xml:space="preserve">e </w:t>
      </w:r>
      <w:r w:rsidR="00F93793">
        <w:t xml:space="preserve">outcome of </w:t>
      </w:r>
      <w:r w:rsidR="00F93793" w:rsidRPr="00D2060F">
        <w:t>the assessment</w:t>
      </w:r>
      <w:r w:rsidR="00F93793">
        <w:t>s</w:t>
      </w:r>
      <w:r w:rsidR="00EF788E">
        <w:t xml:space="preserve"> in the </w:t>
      </w:r>
      <w:r w:rsidR="00834DA1">
        <w:t>Final Report for Chinese Nectarines</w:t>
      </w:r>
      <w:r w:rsidR="00854DAF">
        <w:t xml:space="preserve"> </w:t>
      </w:r>
      <w:r w:rsidR="00F93793">
        <w:t>will be</w:t>
      </w:r>
      <w:r w:rsidR="00F93793" w:rsidRPr="00D2060F">
        <w:t xml:space="preserve"> adopted</w:t>
      </w:r>
      <w:r w:rsidR="00144FEE">
        <w:t xml:space="preserve"> for Chinese peaches, plums and apricots</w:t>
      </w:r>
      <w:r w:rsidR="00F93793" w:rsidRPr="00D2060F">
        <w:t xml:space="preserve">. </w:t>
      </w:r>
    </w:p>
    <w:p w14:paraId="1A88025B" w14:textId="750DEDA0" w:rsidR="001751FE" w:rsidRDefault="00144FEE" w:rsidP="001751FE">
      <w:r>
        <w:t>The review identified</w:t>
      </w:r>
      <w:r w:rsidR="009C175E">
        <w:t xml:space="preserve"> </w:t>
      </w:r>
      <w:r w:rsidR="001751FE">
        <w:t xml:space="preserve">one additional pest, </w:t>
      </w:r>
      <w:bookmarkStart w:id="18" w:name="_Hlk488153438"/>
      <w:r w:rsidR="001751FE" w:rsidRPr="004C7FB2">
        <w:rPr>
          <w:i/>
        </w:rPr>
        <w:t xml:space="preserve">Phenacoccus </w:t>
      </w:r>
      <w:bookmarkEnd w:id="18"/>
      <w:r w:rsidR="001751FE" w:rsidRPr="004C7FB2">
        <w:rPr>
          <w:i/>
        </w:rPr>
        <w:t>aceris</w:t>
      </w:r>
      <w:r w:rsidR="001751FE">
        <w:t xml:space="preserve"> (apple mealybug)</w:t>
      </w:r>
      <w:r w:rsidR="00821A2B">
        <w:t xml:space="preserve"> that was not assessed in the Final Report for Chinese Nectarines</w:t>
      </w:r>
      <w:r w:rsidR="001751FE">
        <w:t xml:space="preserve">, as </w:t>
      </w:r>
      <w:r>
        <w:t xml:space="preserve">a </w:t>
      </w:r>
      <w:r w:rsidR="001751FE">
        <w:t>quarantine pest for peaches, plums and apricots</w:t>
      </w:r>
      <w:r w:rsidR="00EF788E">
        <w:t xml:space="preserve"> (Appendix A)</w:t>
      </w:r>
      <w:r w:rsidR="00821A2B">
        <w:t>.</w:t>
      </w:r>
      <w:r w:rsidR="001751FE">
        <w:t xml:space="preserve"> </w:t>
      </w:r>
      <w:r w:rsidR="00986B6B" w:rsidRPr="00986B6B">
        <w:rPr>
          <w:i/>
        </w:rPr>
        <w:t>Phenacoccus aceris</w:t>
      </w:r>
      <w:r w:rsidR="00986B6B">
        <w:t xml:space="preserve"> is assess</w:t>
      </w:r>
      <w:r w:rsidR="00DF443C">
        <w:t>ed</w:t>
      </w:r>
      <w:r w:rsidR="00986B6B">
        <w:t xml:space="preserve"> further in section 2.1</w:t>
      </w:r>
      <w:r w:rsidR="00DF443C">
        <w:t xml:space="preserve"> of this report</w:t>
      </w:r>
      <w:r w:rsidR="00986B6B">
        <w:t>.</w:t>
      </w:r>
    </w:p>
    <w:p w14:paraId="3495D725" w14:textId="3693C075" w:rsidR="00AC064B" w:rsidRDefault="00AC064B" w:rsidP="00AC064B">
      <w:pPr>
        <w:spacing w:after="120"/>
        <w:rPr>
          <w:rFonts w:eastAsia="Calibri" w:cs="Times New Roman"/>
        </w:rPr>
      </w:pPr>
    </w:p>
    <w:p w14:paraId="4745EFF2" w14:textId="77777777" w:rsidR="00856312" w:rsidRDefault="00856312" w:rsidP="006A7954">
      <w:pPr>
        <w:pStyle w:val="Caption"/>
      </w:pPr>
      <w:bookmarkStart w:id="19" w:name="_Toc487461344"/>
      <w:bookmarkStart w:id="20" w:name="_Toc391301377"/>
    </w:p>
    <w:p w14:paraId="0FF54488" w14:textId="77777777" w:rsidR="00242B68" w:rsidRDefault="00242B68" w:rsidP="00EA09AE">
      <w:pPr>
        <w:pStyle w:val="Heading2"/>
        <w:sectPr w:rsidR="00242B68" w:rsidSect="00242B68">
          <w:headerReference w:type="even" r:id="rId34"/>
          <w:headerReference w:type="default" r:id="rId35"/>
          <w:footerReference w:type="default" r:id="rId36"/>
          <w:pgSz w:w="11906" w:h="16838"/>
          <w:pgMar w:top="1418" w:right="1418" w:bottom="1418" w:left="1418" w:header="567" w:footer="283" w:gutter="0"/>
          <w:cols w:space="708"/>
          <w:docGrid w:linePitch="360"/>
        </w:sectPr>
      </w:pPr>
      <w:bookmarkStart w:id="21" w:name="_Toc391301378"/>
      <w:bookmarkEnd w:id="19"/>
      <w:bookmarkEnd w:id="20"/>
    </w:p>
    <w:p w14:paraId="5AFB938B" w14:textId="246C4E97" w:rsidR="001A05BD" w:rsidRDefault="003C41A5" w:rsidP="001A05BD">
      <w:pPr>
        <w:pStyle w:val="Heading2"/>
      </w:pPr>
      <w:bookmarkStart w:id="22" w:name="_Toc391301379"/>
      <w:bookmarkStart w:id="23" w:name="_Toc488409848"/>
      <w:bookmarkEnd w:id="21"/>
      <w:r>
        <w:lastRenderedPageBreak/>
        <w:t>M</w:t>
      </w:r>
      <w:r w:rsidR="001A05BD">
        <w:t>ealybug</w:t>
      </w:r>
      <w:bookmarkEnd w:id="22"/>
      <w:bookmarkEnd w:id="23"/>
    </w:p>
    <w:p w14:paraId="00582AFE" w14:textId="524BD482" w:rsidR="003C41A5" w:rsidRPr="00866690" w:rsidRDefault="003C41A5" w:rsidP="003C41A5">
      <w:pPr>
        <w:pStyle w:val="Heading4"/>
      </w:pPr>
      <w:r w:rsidRPr="003C41A5">
        <w:rPr>
          <w:i/>
        </w:rPr>
        <w:t>P</w:t>
      </w:r>
      <w:r w:rsidR="009A5477">
        <w:rPr>
          <w:i/>
        </w:rPr>
        <w:t>hen</w:t>
      </w:r>
      <w:r w:rsidRPr="003C41A5">
        <w:rPr>
          <w:i/>
        </w:rPr>
        <w:t xml:space="preserve">ococcus </w:t>
      </w:r>
      <w:r w:rsidR="00737F5C">
        <w:rPr>
          <w:i/>
        </w:rPr>
        <w:t>aceris</w:t>
      </w:r>
      <w:r w:rsidRPr="003C41A5">
        <w:rPr>
          <w:i/>
        </w:rPr>
        <w:t xml:space="preserve"> </w:t>
      </w:r>
    </w:p>
    <w:p w14:paraId="1A05BABF" w14:textId="77777777" w:rsidR="00E65568" w:rsidRDefault="00B42FB0" w:rsidP="003C41A5">
      <w:r w:rsidRPr="00B42FB0">
        <w:rPr>
          <w:i/>
        </w:rPr>
        <w:t>P</w:t>
      </w:r>
      <w:r w:rsidR="009A5477">
        <w:rPr>
          <w:i/>
        </w:rPr>
        <w:t>hen</w:t>
      </w:r>
      <w:r w:rsidRPr="00B42FB0">
        <w:rPr>
          <w:i/>
        </w:rPr>
        <w:t xml:space="preserve">ococcus </w:t>
      </w:r>
      <w:r w:rsidR="00737F5C">
        <w:rPr>
          <w:i/>
        </w:rPr>
        <w:t>aceris</w:t>
      </w:r>
      <w:r w:rsidRPr="00B42FB0">
        <w:rPr>
          <w:i/>
        </w:rPr>
        <w:t xml:space="preserve"> </w:t>
      </w:r>
      <w:r w:rsidR="003C41A5">
        <w:t xml:space="preserve">has previously been assessed in the </w:t>
      </w:r>
      <w:r w:rsidR="00DD20B2">
        <w:t>risk analyses</w:t>
      </w:r>
      <w:r w:rsidR="003C41A5">
        <w:t xml:space="preserve"> for </w:t>
      </w:r>
      <w:r w:rsidRPr="00232F0B">
        <w:t xml:space="preserve">fresh </w:t>
      </w:r>
      <w:r>
        <w:t>stone</w:t>
      </w:r>
      <w:r w:rsidR="00EF788E">
        <w:t xml:space="preserve"> </w:t>
      </w:r>
      <w:r>
        <w:t>fruit (nectarines, peaches, plums and apricots) from the USA (California, Idaho, Oregon and Washington</w:t>
      </w:r>
      <w:r w:rsidR="00E42D5F">
        <w:t xml:space="preserve">) </w:t>
      </w:r>
      <w:r w:rsidR="002F0881">
        <w:fldChar w:fldCharType="begin"/>
      </w:r>
      <w:r w:rsidR="002F0881">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2F0881">
        <w:fldChar w:fldCharType="separate"/>
      </w:r>
      <w:r w:rsidR="002F0881">
        <w:rPr>
          <w:noProof/>
        </w:rPr>
        <w:t>(Biosecurity Australia 2010b)</w:t>
      </w:r>
      <w:r w:rsidR="002F0881">
        <w:fldChar w:fldCharType="end"/>
      </w:r>
      <w:r>
        <w:t xml:space="preserve"> and apples from China </w:t>
      </w:r>
      <w:r w:rsidR="002F0881">
        <w:fldChar w:fldCharType="begin"/>
      </w:r>
      <w:r w:rsidR="002F0881">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2F0881">
        <w:fldChar w:fldCharType="separate"/>
      </w:r>
      <w:r w:rsidR="002F0881">
        <w:rPr>
          <w:noProof/>
        </w:rPr>
        <w:t>(Biosecurity Australia 2010a)</w:t>
      </w:r>
      <w:r w:rsidR="002F0881">
        <w:fldChar w:fldCharType="end"/>
      </w:r>
      <w:r w:rsidR="003C41A5">
        <w:t xml:space="preserve">. </w:t>
      </w:r>
    </w:p>
    <w:p w14:paraId="7F996F43" w14:textId="24F8FD79" w:rsidR="003C41A5" w:rsidRPr="00121BF7" w:rsidRDefault="00737F5C" w:rsidP="003C41A5">
      <w:r>
        <w:t xml:space="preserve">In both </w:t>
      </w:r>
      <w:r w:rsidR="005F0D98">
        <w:t xml:space="preserve">these </w:t>
      </w:r>
      <w:r>
        <w:t>assessments,</w:t>
      </w:r>
      <w:r w:rsidR="00E65568" w:rsidRPr="00E65568">
        <w:rPr>
          <w:i/>
        </w:rPr>
        <w:t xml:space="preserve"> </w:t>
      </w:r>
      <w:r w:rsidR="00E65568">
        <w:rPr>
          <w:i/>
        </w:rPr>
        <w:t>Pheno</w:t>
      </w:r>
      <w:r w:rsidR="00E65568" w:rsidRPr="00B42FB0">
        <w:rPr>
          <w:i/>
        </w:rPr>
        <w:t xml:space="preserve">coccus </w:t>
      </w:r>
      <w:r w:rsidR="00E65568">
        <w:rPr>
          <w:i/>
        </w:rPr>
        <w:t xml:space="preserve">aceris </w:t>
      </w:r>
      <w:r w:rsidR="00E65568">
        <w:t>was asse</w:t>
      </w:r>
      <w:r w:rsidR="009C175E">
        <w:t>s</w:t>
      </w:r>
      <w:r w:rsidR="00E65568">
        <w:t>sed together with another mealybug spe</w:t>
      </w:r>
      <w:r w:rsidR="009C175E">
        <w:t>ci</w:t>
      </w:r>
      <w:r w:rsidR="00E65568">
        <w:t xml:space="preserve">es, </w:t>
      </w:r>
      <w:r w:rsidR="00E65568">
        <w:rPr>
          <w:i/>
        </w:rPr>
        <w:t>P</w:t>
      </w:r>
      <w:r w:rsidR="00E65568" w:rsidRPr="00737F5C">
        <w:rPr>
          <w:i/>
        </w:rPr>
        <w:t>seudococcus comstocki</w:t>
      </w:r>
      <w:r w:rsidR="00E65568">
        <w:rPr>
          <w:i/>
        </w:rPr>
        <w:t>,</w:t>
      </w:r>
      <w:r>
        <w:t xml:space="preserve"> </w:t>
      </w:r>
      <w:r w:rsidR="00E65568">
        <w:t xml:space="preserve">as </w:t>
      </w:r>
      <w:r w:rsidR="00DF443C">
        <w:t xml:space="preserve">the biology and </w:t>
      </w:r>
      <w:r w:rsidR="00821A2B">
        <w:t>taxonomy</w:t>
      </w:r>
      <w:r w:rsidR="00DF443C">
        <w:t xml:space="preserve"> of </w:t>
      </w:r>
      <w:r w:rsidR="00D4646F">
        <w:rPr>
          <w:i/>
        </w:rPr>
        <w:t>Pheno</w:t>
      </w:r>
      <w:r w:rsidRPr="00B42FB0">
        <w:rPr>
          <w:i/>
        </w:rPr>
        <w:t xml:space="preserve">coccus </w:t>
      </w:r>
      <w:r>
        <w:rPr>
          <w:i/>
        </w:rPr>
        <w:t xml:space="preserve">aceris </w:t>
      </w:r>
      <w:r w:rsidR="00DF443C">
        <w:t xml:space="preserve">and </w:t>
      </w:r>
      <w:r w:rsidR="00DF443C">
        <w:rPr>
          <w:i/>
        </w:rPr>
        <w:t>P</w:t>
      </w:r>
      <w:r w:rsidR="00DF443C" w:rsidRPr="00737F5C">
        <w:rPr>
          <w:i/>
        </w:rPr>
        <w:t>seudococcus comstocki</w:t>
      </w:r>
      <w:r w:rsidR="00DF443C">
        <w:t xml:space="preserve"> were consi</w:t>
      </w:r>
      <w:r w:rsidR="009C175E">
        <w:t>d</w:t>
      </w:r>
      <w:r w:rsidR="00DF443C">
        <w:t>ered sufficiently similar to justify combining them in</w:t>
      </w:r>
      <w:r w:rsidR="00121BF7">
        <w:t>to a single assessment.</w:t>
      </w:r>
      <w:r w:rsidR="00E65568">
        <w:t xml:space="preserve"> Although </w:t>
      </w:r>
      <w:r w:rsidR="00E65568">
        <w:rPr>
          <w:i/>
        </w:rPr>
        <w:t>Pheno</w:t>
      </w:r>
      <w:r w:rsidR="00E65568" w:rsidRPr="00B42FB0">
        <w:rPr>
          <w:i/>
        </w:rPr>
        <w:t xml:space="preserve">coccus </w:t>
      </w:r>
      <w:r w:rsidR="00E65568">
        <w:rPr>
          <w:i/>
        </w:rPr>
        <w:t>aceris</w:t>
      </w:r>
      <w:r w:rsidR="00E65568" w:rsidRPr="00121BF7">
        <w:rPr>
          <w:i/>
        </w:rPr>
        <w:t xml:space="preserve"> </w:t>
      </w:r>
      <w:r w:rsidR="00E65568">
        <w:t>was not asses</w:t>
      </w:r>
      <w:r w:rsidR="009C175E">
        <w:t>s</w:t>
      </w:r>
      <w:r w:rsidR="00E65568">
        <w:t xml:space="preserve">ed in the </w:t>
      </w:r>
      <w:r w:rsidR="00834DA1">
        <w:t>Final Report for Chinese Nectarines</w:t>
      </w:r>
      <w:r w:rsidR="00E65568">
        <w:t xml:space="preserve">, </w:t>
      </w:r>
      <w:r w:rsidRPr="00737F5C">
        <w:rPr>
          <w:i/>
        </w:rPr>
        <w:t>Pseudococcus comstocki</w:t>
      </w:r>
      <w:r>
        <w:t xml:space="preserve"> was</w:t>
      </w:r>
      <w:r w:rsidR="00E65568">
        <w:t xml:space="preserve">. In these previous </w:t>
      </w:r>
      <w:r w:rsidR="0034109C">
        <w:t>assessments</w:t>
      </w:r>
      <w:r w:rsidR="00E65568">
        <w:t>, t</w:t>
      </w:r>
      <w:r w:rsidR="00121BF7">
        <w:t xml:space="preserve">he unrestricted risk estimate for </w:t>
      </w:r>
      <w:r w:rsidR="00121BF7">
        <w:rPr>
          <w:i/>
        </w:rPr>
        <w:t>Pheno</w:t>
      </w:r>
      <w:r w:rsidR="00121BF7" w:rsidRPr="00B42FB0">
        <w:rPr>
          <w:i/>
        </w:rPr>
        <w:t xml:space="preserve">coccus </w:t>
      </w:r>
      <w:r w:rsidR="00121BF7">
        <w:rPr>
          <w:i/>
        </w:rPr>
        <w:t>aceris</w:t>
      </w:r>
      <w:r w:rsidR="00121BF7" w:rsidRPr="00121BF7">
        <w:rPr>
          <w:i/>
        </w:rPr>
        <w:t xml:space="preserve"> </w:t>
      </w:r>
      <w:r w:rsidR="00121BF7">
        <w:t xml:space="preserve">and </w:t>
      </w:r>
      <w:r w:rsidR="00121BF7" w:rsidRPr="00737F5C">
        <w:rPr>
          <w:i/>
        </w:rPr>
        <w:t>Pseudococcus comstocki</w:t>
      </w:r>
      <w:r w:rsidR="00121BF7">
        <w:rPr>
          <w:i/>
        </w:rPr>
        <w:t xml:space="preserve"> </w:t>
      </w:r>
      <w:r w:rsidR="00121BF7">
        <w:t>were assessed as ‘</w:t>
      </w:r>
      <w:r w:rsidR="009C175E">
        <w:t>low</w:t>
      </w:r>
      <w:r w:rsidR="00121BF7">
        <w:t>’ which does not ac</w:t>
      </w:r>
      <w:r w:rsidR="00E65568">
        <w:t>h</w:t>
      </w:r>
      <w:r w:rsidR="00121BF7">
        <w:t>ieve the approp</w:t>
      </w:r>
      <w:r w:rsidR="009C175E">
        <w:t>r</w:t>
      </w:r>
      <w:r w:rsidR="00121BF7">
        <w:t>iate level of protect</w:t>
      </w:r>
      <w:r w:rsidR="009C175E">
        <w:t>i</w:t>
      </w:r>
      <w:r w:rsidR="00121BF7">
        <w:t>on</w:t>
      </w:r>
      <w:r w:rsidR="006A3E93">
        <w:t xml:space="preserve"> </w:t>
      </w:r>
      <w:r w:rsidR="009C175E">
        <w:t>(ALOP)</w:t>
      </w:r>
      <w:r w:rsidR="00121BF7">
        <w:t xml:space="preserve"> for Australia. Therefore, risk management measures are required.</w:t>
      </w:r>
    </w:p>
    <w:p w14:paraId="3C4E5CB8" w14:textId="6DD6B4AF" w:rsidR="00041DD7" w:rsidRDefault="00041DD7" w:rsidP="00D2060F">
      <w:r>
        <w:t>The department has reviewed the literature available since the previous assessments</w:t>
      </w:r>
      <w:r w:rsidR="00A937BE">
        <w:t xml:space="preserve"> and found that </w:t>
      </w:r>
      <w:r w:rsidRPr="00D2060F">
        <w:t xml:space="preserve">the likelihoods of importation, distribution, establishment and spread, and the potential consequences are </w:t>
      </w:r>
      <w:r>
        <w:t>un</w:t>
      </w:r>
      <w:r w:rsidRPr="00D2060F">
        <w:t>likely to significantly differ from the previous assessment</w:t>
      </w:r>
      <w:r>
        <w:t>s, so t</w:t>
      </w:r>
      <w:r w:rsidRPr="00D2060F">
        <w:t xml:space="preserve">he department considers that reassessment of </w:t>
      </w:r>
      <w:r w:rsidR="00121BF7">
        <w:rPr>
          <w:i/>
        </w:rPr>
        <w:t>Pheno</w:t>
      </w:r>
      <w:r w:rsidR="00121BF7" w:rsidRPr="00B42FB0">
        <w:rPr>
          <w:i/>
        </w:rPr>
        <w:t xml:space="preserve">coccus </w:t>
      </w:r>
      <w:r w:rsidR="00121BF7">
        <w:rPr>
          <w:i/>
        </w:rPr>
        <w:t>aceris</w:t>
      </w:r>
      <w:r w:rsidR="00121BF7" w:rsidRPr="00121BF7">
        <w:rPr>
          <w:i/>
        </w:rPr>
        <w:t xml:space="preserve"> </w:t>
      </w:r>
      <w:r w:rsidRPr="00D2060F">
        <w:t xml:space="preserve">is not required. The </w:t>
      </w:r>
      <w:r w:rsidR="00DA1ADC">
        <w:t xml:space="preserve">outcome of </w:t>
      </w:r>
      <w:r w:rsidRPr="00D2060F">
        <w:t>the previous assessment</w:t>
      </w:r>
      <w:r>
        <w:t>s</w:t>
      </w:r>
      <w:r w:rsidRPr="00D2060F">
        <w:t xml:space="preserve"> </w:t>
      </w:r>
      <w:r w:rsidR="00DA1ADC">
        <w:t>will</w:t>
      </w:r>
      <w:r>
        <w:t xml:space="preserve"> therefore be</w:t>
      </w:r>
      <w:r w:rsidRPr="00D2060F">
        <w:t xml:space="preserve"> adopted</w:t>
      </w:r>
      <w:r w:rsidR="0034109C">
        <w:t xml:space="preserve"> for peaches, plums and apricots</w:t>
      </w:r>
      <w:r w:rsidRPr="00D2060F">
        <w:t>.</w:t>
      </w:r>
      <w:r w:rsidR="009C175E">
        <w:t xml:space="preserve"> </w:t>
      </w:r>
      <w:r w:rsidR="00CF6437">
        <w:t>As part of this review, t</w:t>
      </w:r>
      <w:r w:rsidR="00854DAF">
        <w:t>he department has identified</w:t>
      </w:r>
      <w:r w:rsidR="0034109C">
        <w:t xml:space="preserve"> </w:t>
      </w:r>
      <w:r w:rsidR="00854DAF">
        <w:t xml:space="preserve">that </w:t>
      </w:r>
      <w:r w:rsidR="00986B6B">
        <w:rPr>
          <w:i/>
        </w:rPr>
        <w:t>Phe</w:t>
      </w:r>
      <w:r w:rsidR="0021640C" w:rsidRPr="00B42FB0">
        <w:rPr>
          <w:i/>
        </w:rPr>
        <w:t xml:space="preserve">nococcus </w:t>
      </w:r>
      <w:r w:rsidR="0021640C">
        <w:rPr>
          <w:i/>
        </w:rPr>
        <w:t xml:space="preserve">aceris </w:t>
      </w:r>
      <w:r w:rsidR="009A5477">
        <w:t xml:space="preserve">has a broad host range and </w:t>
      </w:r>
      <w:r w:rsidR="00DD20B2">
        <w:t>may</w:t>
      </w:r>
      <w:r w:rsidR="0021640C" w:rsidRPr="0021640C">
        <w:t xml:space="preserve"> </w:t>
      </w:r>
      <w:r w:rsidR="00CF6437">
        <w:t xml:space="preserve">also </w:t>
      </w:r>
      <w:r w:rsidR="0021640C" w:rsidRPr="0021640C">
        <w:t xml:space="preserve">be associated with fresh nectarine fruit </w:t>
      </w:r>
      <w:r w:rsidR="00821A2B">
        <w:t>(A</w:t>
      </w:r>
      <w:r w:rsidR="00DF443C">
        <w:t>ppendix A)</w:t>
      </w:r>
      <w:r w:rsidR="00CF6437">
        <w:t xml:space="preserve">. </w:t>
      </w:r>
      <w:r w:rsidR="00CF6437">
        <w:lastRenderedPageBreak/>
        <w:t xml:space="preserve">Therefore </w:t>
      </w:r>
      <w:r w:rsidR="0021640C">
        <w:t xml:space="preserve">the outcome of previous assessments </w:t>
      </w:r>
      <w:r w:rsidR="00BC1C9D">
        <w:t xml:space="preserve">for </w:t>
      </w:r>
      <w:r w:rsidR="00CF6437">
        <w:rPr>
          <w:i/>
        </w:rPr>
        <w:t>Phe</w:t>
      </w:r>
      <w:r w:rsidR="00CF6437" w:rsidRPr="00B42FB0">
        <w:rPr>
          <w:i/>
        </w:rPr>
        <w:t xml:space="preserve">nococcus </w:t>
      </w:r>
      <w:r w:rsidR="00CF6437">
        <w:rPr>
          <w:i/>
        </w:rPr>
        <w:t>aceris</w:t>
      </w:r>
      <w:r w:rsidR="00CF6437" w:rsidDel="00CF6437">
        <w:t xml:space="preserve"> </w:t>
      </w:r>
      <w:r w:rsidR="0021640C">
        <w:t xml:space="preserve">will </w:t>
      </w:r>
      <w:r w:rsidR="00CF6437">
        <w:t xml:space="preserve">also </w:t>
      </w:r>
      <w:r w:rsidR="0021640C">
        <w:t xml:space="preserve">be adopted for </w:t>
      </w:r>
      <w:r w:rsidR="009F1559">
        <w:t xml:space="preserve">Chinese </w:t>
      </w:r>
      <w:r w:rsidR="003E0745">
        <w:t>nectarines</w:t>
      </w:r>
      <w:r w:rsidR="0021640C">
        <w:t>.</w:t>
      </w:r>
    </w:p>
    <w:p w14:paraId="508A70D9" w14:textId="1F4DE4D9" w:rsidR="00B64893" w:rsidRDefault="00B64893" w:rsidP="00D2060F">
      <w:r w:rsidRPr="00B64893">
        <w:t xml:space="preserve">The likelihood estimates </w:t>
      </w:r>
      <w:r w:rsidR="00E65568">
        <w:t xml:space="preserve">for the entry, establishment and spread for </w:t>
      </w:r>
      <w:r w:rsidR="00E65568" w:rsidRPr="00B42FB0">
        <w:rPr>
          <w:i/>
        </w:rPr>
        <w:t>P</w:t>
      </w:r>
      <w:r w:rsidR="00E65568">
        <w:rPr>
          <w:i/>
        </w:rPr>
        <w:t>hen</w:t>
      </w:r>
      <w:r w:rsidR="00E65568" w:rsidRPr="00B42FB0">
        <w:rPr>
          <w:i/>
        </w:rPr>
        <w:t xml:space="preserve">ococcus </w:t>
      </w:r>
      <w:r w:rsidR="00E65568">
        <w:rPr>
          <w:i/>
        </w:rPr>
        <w:t>aceris</w:t>
      </w:r>
      <w:r w:rsidR="00E65568" w:rsidRPr="00B73060">
        <w:t xml:space="preserve"> </w:t>
      </w:r>
      <w:r w:rsidR="00821A2B">
        <w:t>are</w:t>
      </w:r>
      <w:r w:rsidR="00E65568">
        <w:t xml:space="preserve"> based on the asses</w:t>
      </w:r>
      <w:r w:rsidR="009C175E">
        <w:t>sm</w:t>
      </w:r>
      <w:r w:rsidR="00E65568">
        <w:t xml:space="preserve">ent for stone fruit from the USA (California, Idaho, Oregon and Washington) </w:t>
      </w:r>
      <w:r w:rsidR="00E65568">
        <w:fldChar w:fldCharType="begin"/>
      </w:r>
      <w:r w:rsidR="00E65568">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E65568">
        <w:fldChar w:fldCharType="separate"/>
      </w:r>
      <w:r w:rsidR="00E65568">
        <w:rPr>
          <w:noProof/>
        </w:rPr>
        <w:t>(Biosecurity Australia 2010b)</w:t>
      </w:r>
      <w:r w:rsidR="00E65568">
        <w:fldChar w:fldCharType="end"/>
      </w:r>
      <w:r w:rsidR="00E65568">
        <w:t xml:space="preserve"> and apples from China </w:t>
      </w:r>
      <w:r w:rsidR="00E65568">
        <w:fldChar w:fldCharType="begin"/>
      </w:r>
      <w:r w:rsidR="00E65568">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E65568">
        <w:fldChar w:fldCharType="separate"/>
      </w:r>
      <w:r w:rsidR="00E65568">
        <w:rPr>
          <w:noProof/>
        </w:rPr>
        <w:t>(Biosecurity Australia 2010a)</w:t>
      </w:r>
      <w:r w:rsidR="00E65568">
        <w:fldChar w:fldCharType="end"/>
      </w:r>
      <w:r w:rsidR="00821A2B">
        <w:t>,</w:t>
      </w:r>
      <w:r w:rsidR="00E65568">
        <w:t xml:space="preserve"> and the assessment of </w:t>
      </w:r>
      <w:r>
        <w:rPr>
          <w:i/>
        </w:rPr>
        <w:t>P</w:t>
      </w:r>
      <w:r w:rsidRPr="00737F5C">
        <w:rPr>
          <w:i/>
        </w:rPr>
        <w:t>seudococcus comstocki</w:t>
      </w:r>
      <w:r w:rsidRPr="00B64893">
        <w:t xml:space="preserve"> </w:t>
      </w:r>
      <w:r w:rsidR="00E65568">
        <w:t xml:space="preserve">from China </w:t>
      </w:r>
      <w:r w:rsidR="0034109C">
        <w:t>nectarines</w:t>
      </w:r>
      <w:r w:rsidR="00E65568">
        <w:t xml:space="preserve"> </w:t>
      </w:r>
      <w:r w:rsidR="009C175E">
        <w:fldChar w:fldCharType="begin"/>
      </w:r>
      <w:r w:rsidR="009C175E">
        <w:instrText xml:space="preserve"> ADDIN EN.CITE &lt;EndNote&gt;&lt;Cite&gt;&lt;Author&gt;Australian Government Department of Agriculture and Water Resources&lt;/Author&gt;&lt;Year&gt;2016&lt;/Year&gt;&lt;RecNum&gt;23854&lt;/RecNum&gt;&lt;DisplayText&gt;(Australian Government Department of Agriculture and Water Resources 2016)&lt;/DisplayText&gt;&lt;record&gt;&lt;rec-number&gt;23854&lt;/rec-number&gt;&lt;foreign-keys&gt;&lt;key app="EN" db-id="pxwxw0er9zv2fxezxdk5tt5utz5p5vtrwdv0" timestamp="1462159011"&gt;23854&lt;/key&gt;&lt;/foreign-keys&gt;&lt;ref-type name="Reports"&gt;27&lt;/ref-type&gt;&lt;contributors&gt;&lt;authors&gt;&lt;author&gt;Australian Government Department of Agriculture and Water Resources,&lt;/author&gt;&lt;/authors&gt;&lt;/contributors&gt;&lt;titles&gt;&lt;title&gt;Final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Australian Government Department of Agriculture and Water Resources&lt;/publisher&gt;&lt;urls&gt;&lt;related-urls&gt;&lt;url&gt;http://www.agriculture.gov.au/biosecurity/risk-analysis/memos/ba2016-11&lt;/url&gt;&lt;/related-urls&gt;&lt;pdf-urls&gt;&lt;url&gt;file://J:\E Library\Plant Catalogue\D\DAWR 2016 EN23854.pdf&lt;/url&gt;&lt;/pdf-urls&gt;&lt;/urls&gt;&lt;custom1&gt;GB&lt;/custom1&gt;&lt;/record&gt;&lt;/Cite&gt;&lt;/EndNote&gt;</w:instrText>
      </w:r>
      <w:r w:rsidR="009C175E">
        <w:fldChar w:fldCharType="separate"/>
      </w:r>
      <w:r w:rsidR="009C175E">
        <w:rPr>
          <w:noProof/>
        </w:rPr>
        <w:t>(Australian Government Department of Agriculture and Water Resources 2016)</w:t>
      </w:r>
      <w:r w:rsidR="009C175E">
        <w:fldChar w:fldCharType="end"/>
      </w:r>
      <w:r w:rsidR="009C175E">
        <w:t xml:space="preserve">.  </w:t>
      </w:r>
      <w:r w:rsidR="00E65568">
        <w:t>The ratings from these previous asse</w:t>
      </w:r>
      <w:r w:rsidR="009C175E">
        <w:t>ssm</w:t>
      </w:r>
      <w:r w:rsidR="00E65568">
        <w:t>ents are presented below</w:t>
      </w:r>
      <w:r w:rsidRPr="00B64893">
        <w:t>.</w:t>
      </w:r>
    </w:p>
    <w:p w14:paraId="1F07506F" w14:textId="3D326496" w:rsidR="00B64893" w:rsidRPr="00C2436C" w:rsidRDefault="00B64893" w:rsidP="00C2436C">
      <w:pPr>
        <w:pStyle w:val="Heading3"/>
        <w:numPr>
          <w:ilvl w:val="0"/>
          <w:numId w:val="0"/>
        </w:numPr>
      </w:pPr>
      <w:r w:rsidRPr="00B73060">
        <w:t xml:space="preserve">Likelihood of entry, establishment and spread </w:t>
      </w:r>
    </w:p>
    <w:p w14:paraId="76A57A2D" w14:textId="02A4FBC5" w:rsidR="00B64893" w:rsidRDefault="00B64893" w:rsidP="00C2436C">
      <w:pPr>
        <w:spacing w:after="120"/>
      </w:pPr>
      <w:r>
        <w:t>Likelihood of importation:</w:t>
      </w:r>
      <w:r w:rsidR="003E5551">
        <w:tab/>
      </w:r>
      <w:r>
        <w:t xml:space="preserve">High </w:t>
      </w:r>
    </w:p>
    <w:p w14:paraId="454D17F8" w14:textId="2ABBAFF4" w:rsidR="00B64893" w:rsidRDefault="00B64893" w:rsidP="00C2436C">
      <w:pPr>
        <w:spacing w:after="120"/>
      </w:pPr>
      <w:r>
        <w:t>Likelihood of distribution:</w:t>
      </w:r>
      <w:r w:rsidR="003E5551">
        <w:tab/>
      </w:r>
      <w:r>
        <w:t xml:space="preserve">Moderate </w:t>
      </w:r>
    </w:p>
    <w:p w14:paraId="399D563E" w14:textId="5E90771B" w:rsidR="00B64893" w:rsidRDefault="00B64893" w:rsidP="00C2436C">
      <w:pPr>
        <w:spacing w:after="120"/>
      </w:pPr>
      <w:r>
        <w:t>Overall likelihood of entry:</w:t>
      </w:r>
      <w:r w:rsidR="003E5551">
        <w:tab/>
      </w:r>
      <w:r>
        <w:t xml:space="preserve">Moderate </w:t>
      </w:r>
    </w:p>
    <w:p w14:paraId="6402577F" w14:textId="2AA08B59" w:rsidR="00B64893" w:rsidRDefault="00B64893" w:rsidP="00C2436C">
      <w:pPr>
        <w:spacing w:after="120"/>
      </w:pPr>
      <w:r>
        <w:t>Likelihood of establishment:</w:t>
      </w:r>
      <w:r w:rsidR="003E5551">
        <w:tab/>
      </w:r>
      <w:r>
        <w:t xml:space="preserve">High </w:t>
      </w:r>
    </w:p>
    <w:p w14:paraId="48E38E36" w14:textId="3139F7A1" w:rsidR="00B64893" w:rsidRDefault="00B64893" w:rsidP="00C2436C">
      <w:pPr>
        <w:spacing w:after="120"/>
      </w:pPr>
      <w:r>
        <w:t>Likelihood of spread:</w:t>
      </w:r>
      <w:r w:rsidR="003E5551">
        <w:tab/>
      </w:r>
      <w:r w:rsidR="003E5551">
        <w:tab/>
      </w:r>
      <w:r>
        <w:t xml:space="preserve">High </w:t>
      </w:r>
    </w:p>
    <w:p w14:paraId="5CD376BF" w14:textId="02592381" w:rsidR="00B64893" w:rsidRPr="00C2436C" w:rsidRDefault="00B64893" w:rsidP="00C2436C">
      <w:pPr>
        <w:pStyle w:val="Heading3"/>
        <w:numPr>
          <w:ilvl w:val="0"/>
          <w:numId w:val="0"/>
        </w:numPr>
      </w:pPr>
      <w:r w:rsidRPr="00B73060">
        <w:t xml:space="preserve">Overall likelihood of entry, establishment and spread </w:t>
      </w:r>
    </w:p>
    <w:p w14:paraId="377F6204" w14:textId="66C45128" w:rsidR="00B64893" w:rsidRDefault="00B64893" w:rsidP="00B64893">
      <w:r>
        <w:t>The overall likelihood of entry, establishment and spread is determined by combining the likelihood</w:t>
      </w:r>
      <w:r w:rsidR="00821A2B">
        <w:t>s</w:t>
      </w:r>
      <w:r>
        <w:t xml:space="preserve"> of entry, of establishment</w:t>
      </w:r>
      <w:r w:rsidR="00821A2B">
        <w:t>,</w:t>
      </w:r>
      <w:r>
        <w:t xml:space="preserve"> and of spread using the matrix of rules shown in Table 2.2 of the </w:t>
      </w:r>
      <w:r w:rsidR="00834DA1">
        <w:t>Final Report for Chinese Nectarines</w:t>
      </w:r>
      <w:r>
        <w:t xml:space="preserve">. </w:t>
      </w:r>
    </w:p>
    <w:p w14:paraId="2CE00B1F" w14:textId="1B287389" w:rsidR="00B64893" w:rsidRDefault="00B64893" w:rsidP="00B64893">
      <w:r>
        <w:lastRenderedPageBreak/>
        <w:t xml:space="preserve">The likelihood that </w:t>
      </w:r>
      <w:r w:rsidR="00986B6B">
        <w:rPr>
          <w:i/>
        </w:rPr>
        <w:t>Phen</w:t>
      </w:r>
      <w:r w:rsidRPr="00B42FB0">
        <w:rPr>
          <w:i/>
        </w:rPr>
        <w:t xml:space="preserve">ococcus </w:t>
      </w:r>
      <w:r>
        <w:rPr>
          <w:i/>
        </w:rPr>
        <w:t xml:space="preserve">aceris </w:t>
      </w:r>
      <w:r>
        <w:t xml:space="preserve">will enter Australia as a result of trade in nectarines, peaches, plums and apricots from China, be distributed in a viable state to a susceptible host, establish in Australia and subsequently spread within Australia has been assessed as: </w:t>
      </w:r>
      <w:r w:rsidRPr="00717071">
        <w:rPr>
          <w:b/>
        </w:rPr>
        <w:t>Moderate</w:t>
      </w:r>
      <w:r>
        <w:t xml:space="preserve">. </w:t>
      </w:r>
    </w:p>
    <w:p w14:paraId="2A176BAC" w14:textId="24A88664" w:rsidR="00B64893" w:rsidRDefault="00B64893" w:rsidP="00C2436C">
      <w:pPr>
        <w:spacing w:after="120"/>
      </w:pPr>
      <w:r w:rsidRPr="00C2436C">
        <w:rPr>
          <w:rFonts w:ascii="Calibri" w:hAnsi="Calibri"/>
          <w:b/>
          <w:bCs/>
          <w:sz w:val="24"/>
        </w:rPr>
        <w:t xml:space="preserve">Consequences </w:t>
      </w:r>
    </w:p>
    <w:p w14:paraId="52EFC327" w14:textId="2B668C6D" w:rsidR="00B64893" w:rsidRDefault="00A92156" w:rsidP="00B64893">
      <w:r>
        <w:t>Unless there is new informa</w:t>
      </w:r>
      <w:r w:rsidR="00CF6437">
        <w:t>t</w:t>
      </w:r>
      <w:r>
        <w:t>i</w:t>
      </w:r>
      <w:r w:rsidR="00CF6437">
        <w:t>on to suggest otherwise, the consequences</w:t>
      </w:r>
      <w:r w:rsidR="00716D70">
        <w:t xml:space="preserve"> </w:t>
      </w:r>
      <w:r w:rsidR="00821A2B">
        <w:t xml:space="preserve">a </w:t>
      </w:r>
      <w:r w:rsidR="00716D70">
        <w:t>pes</w:t>
      </w:r>
      <w:r w:rsidR="006A3E93">
        <w:t>t</w:t>
      </w:r>
      <w:r w:rsidR="00716D70">
        <w:t xml:space="preserve"> may cause will be the same for any commodity/country with </w:t>
      </w:r>
      <w:r w:rsidR="00821A2B">
        <w:t xml:space="preserve">from </w:t>
      </w:r>
      <w:r w:rsidR="00716D70">
        <w:t>which the pest</w:t>
      </w:r>
      <w:r w:rsidR="00821A2B">
        <w:t xml:space="preserve"> is </w:t>
      </w:r>
      <w:r w:rsidR="00716D70">
        <w:t>imported. According</w:t>
      </w:r>
      <w:r w:rsidR="004D0653">
        <w:t>l</w:t>
      </w:r>
      <w:r w:rsidR="00716D70">
        <w:t>y there is no need to re-assess this component</w:t>
      </w:r>
      <w:r w:rsidR="00821A2B">
        <w:t>,</w:t>
      </w:r>
      <w:r w:rsidR="00716D70">
        <w:t xml:space="preserve"> and the risk ratings given in previous asses</w:t>
      </w:r>
      <w:r w:rsidR="004D0653">
        <w:t>s</w:t>
      </w:r>
      <w:r w:rsidR="00716D70">
        <w:t>ment</w:t>
      </w:r>
      <w:r w:rsidR="00821A2B">
        <w:t>s</w:t>
      </w:r>
      <w:r w:rsidR="00716D70">
        <w:t xml:space="preserve"> will be adopted</w:t>
      </w:r>
      <w:r w:rsidR="00821A2B">
        <w:t>.</w:t>
      </w:r>
      <w:r w:rsidR="00716D70">
        <w:t xml:space="preserve"> </w:t>
      </w:r>
      <w:r w:rsidR="00821A2B">
        <w:t>The consequences of the establ</w:t>
      </w:r>
      <w:r w:rsidR="00B64893">
        <w:t xml:space="preserve">ishment of </w:t>
      </w:r>
      <w:r w:rsidR="00986B6B">
        <w:rPr>
          <w:i/>
        </w:rPr>
        <w:t>Phen</w:t>
      </w:r>
      <w:r w:rsidR="00B64893" w:rsidRPr="00B42FB0">
        <w:rPr>
          <w:i/>
        </w:rPr>
        <w:t xml:space="preserve">ococcus </w:t>
      </w:r>
      <w:r w:rsidR="00B64893">
        <w:rPr>
          <w:i/>
        </w:rPr>
        <w:t xml:space="preserve">aceris </w:t>
      </w:r>
      <w:r w:rsidR="00B64893">
        <w:t xml:space="preserve">in Australia have been </w:t>
      </w:r>
      <w:r w:rsidR="00716D70">
        <w:t xml:space="preserve">estimated previously </w:t>
      </w:r>
      <w:r w:rsidR="00B64893">
        <w:t>from</w:t>
      </w:r>
      <w:r w:rsidR="00B73060">
        <w:t xml:space="preserve"> stone fruit from the USA (California, Idaho, Oregon and Washington) </w:t>
      </w:r>
      <w:r w:rsidR="002F0881">
        <w:fldChar w:fldCharType="begin"/>
      </w:r>
      <w:r w:rsidR="002F0881">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2F0881">
        <w:fldChar w:fldCharType="separate"/>
      </w:r>
      <w:r w:rsidR="002F0881">
        <w:rPr>
          <w:noProof/>
        </w:rPr>
        <w:t>(Biosecurity Australia 2010b)</w:t>
      </w:r>
      <w:r w:rsidR="002F0881">
        <w:fldChar w:fldCharType="end"/>
      </w:r>
      <w:r w:rsidR="006B3173">
        <w:t xml:space="preserve"> </w:t>
      </w:r>
      <w:r w:rsidR="00B73060">
        <w:t xml:space="preserve">and apples from China </w:t>
      </w:r>
      <w:r w:rsidR="002F0881">
        <w:fldChar w:fldCharType="begin"/>
      </w:r>
      <w:r w:rsidR="002F0881">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2F0881">
        <w:fldChar w:fldCharType="separate"/>
      </w:r>
      <w:r w:rsidR="002F0881">
        <w:rPr>
          <w:noProof/>
        </w:rPr>
        <w:t>(Biosecurity Australia 2010a)</w:t>
      </w:r>
      <w:r w:rsidR="002F0881">
        <w:fldChar w:fldCharType="end"/>
      </w:r>
      <w:r w:rsidR="00B64893">
        <w:t xml:space="preserve">. The overall consequences </w:t>
      </w:r>
      <w:r w:rsidR="00716D70">
        <w:t xml:space="preserve">for </w:t>
      </w:r>
      <w:r w:rsidR="00716D70">
        <w:rPr>
          <w:i/>
        </w:rPr>
        <w:t>Phen</w:t>
      </w:r>
      <w:r w:rsidR="00716D70" w:rsidRPr="00B42FB0">
        <w:rPr>
          <w:i/>
        </w:rPr>
        <w:t xml:space="preserve">ococcus </w:t>
      </w:r>
      <w:r w:rsidR="00716D70">
        <w:rPr>
          <w:i/>
        </w:rPr>
        <w:t>aceris</w:t>
      </w:r>
      <w:r w:rsidR="00716D70">
        <w:t xml:space="preserve"> have been </w:t>
      </w:r>
      <w:r w:rsidR="00B64893">
        <w:t xml:space="preserve">estimated to be </w:t>
      </w:r>
      <w:r w:rsidR="00B73060" w:rsidRPr="00717071">
        <w:rPr>
          <w:b/>
        </w:rPr>
        <w:t>Low</w:t>
      </w:r>
      <w:r w:rsidR="00B64893">
        <w:t xml:space="preserve">. </w:t>
      </w:r>
    </w:p>
    <w:p w14:paraId="6D59EC65" w14:textId="77777777" w:rsidR="006C3053" w:rsidRPr="00C2436C" w:rsidRDefault="006C3053" w:rsidP="00C2436C">
      <w:pPr>
        <w:pStyle w:val="Heading3"/>
        <w:numPr>
          <w:ilvl w:val="0"/>
          <w:numId w:val="0"/>
        </w:numPr>
      </w:pPr>
      <w:r w:rsidRPr="00A62B8F">
        <w:t xml:space="preserve">Unrestricted risk </w:t>
      </w:r>
      <w:r>
        <w:t>outcome</w:t>
      </w:r>
    </w:p>
    <w:p w14:paraId="531E802A" w14:textId="3F498016" w:rsidR="00B64893" w:rsidRDefault="00B64893" w:rsidP="00B64893">
      <w:r>
        <w:t>Unrestricted risk is the result of combining the likelihood of entry, establishment and spread with the estimate of consequences. Likelihoods and consequences are combined using the risk estimation matrix shown in Table 2.5</w:t>
      </w:r>
      <w:r w:rsidR="00B73060">
        <w:t xml:space="preserve"> of the </w:t>
      </w:r>
      <w:r w:rsidR="00834DA1">
        <w:t>Final Report for Chinese Nectarines</w:t>
      </w:r>
      <w:r>
        <w:t xml:space="preserve">. </w:t>
      </w:r>
    </w:p>
    <w:p w14:paraId="4ECDD91F" w14:textId="07B7E1AE" w:rsidR="00A62B8F" w:rsidRDefault="00A62B8F" w:rsidP="00A62B8F">
      <w:bookmarkStart w:id="24" w:name="_Toc391301380"/>
      <w:bookmarkStart w:id="25" w:name="_Toc445295854"/>
      <w:bookmarkStart w:id="26" w:name="_Toc391301381"/>
      <w:r w:rsidRPr="00A62B8F">
        <w:t xml:space="preserve">The unrestricted risk for </w:t>
      </w:r>
      <w:r w:rsidR="00986B6B">
        <w:rPr>
          <w:i/>
        </w:rPr>
        <w:t>Phen</w:t>
      </w:r>
      <w:r w:rsidR="00FD2759" w:rsidRPr="00B42FB0">
        <w:rPr>
          <w:i/>
        </w:rPr>
        <w:t xml:space="preserve">ococcus </w:t>
      </w:r>
      <w:r w:rsidR="00FD2759">
        <w:rPr>
          <w:i/>
        </w:rPr>
        <w:t>aceris</w:t>
      </w:r>
      <w:r w:rsidR="00FD2759" w:rsidRPr="00B42FB0">
        <w:rPr>
          <w:i/>
        </w:rPr>
        <w:t xml:space="preserve"> </w:t>
      </w:r>
      <w:r w:rsidR="00716D70">
        <w:t>for</w:t>
      </w:r>
      <w:r w:rsidR="00716D70" w:rsidRPr="00A62B8F">
        <w:t xml:space="preserve"> </w:t>
      </w:r>
      <w:r w:rsidR="0021640C">
        <w:t xml:space="preserve">nectarines, </w:t>
      </w:r>
      <w:r w:rsidR="00FD2759">
        <w:t>peaches, plums and apricots from</w:t>
      </w:r>
      <w:r w:rsidR="00821A2B">
        <w:t xml:space="preserve"> China</w:t>
      </w:r>
      <w:r w:rsidR="00FD2759">
        <w:t xml:space="preserve"> </w:t>
      </w:r>
      <w:r w:rsidR="00F94B9A">
        <w:t xml:space="preserve">has been assessed as </w:t>
      </w:r>
      <w:r w:rsidR="00DD7894">
        <w:t>‘</w:t>
      </w:r>
      <w:r w:rsidR="00854DAF">
        <w:t>low</w:t>
      </w:r>
      <w:r w:rsidR="00DD7894">
        <w:t>’</w:t>
      </w:r>
      <w:r w:rsidR="00821A2B">
        <w:t>,</w:t>
      </w:r>
      <w:r w:rsidR="00854DAF">
        <w:t xml:space="preserve"> </w:t>
      </w:r>
      <w:r w:rsidR="00716D70">
        <w:t xml:space="preserve">which </w:t>
      </w:r>
      <w:r w:rsidR="00854DAF">
        <w:t xml:space="preserve">does not achieve </w:t>
      </w:r>
      <w:r w:rsidR="00716D70">
        <w:t xml:space="preserve">the </w:t>
      </w:r>
      <w:r w:rsidR="00854DAF">
        <w:t>ALOP</w:t>
      </w:r>
      <w:r w:rsidR="00716D70">
        <w:t xml:space="preserve"> for Australia</w:t>
      </w:r>
      <w:r w:rsidRPr="00A62B8F">
        <w:t>. Therefore, specific risk management measures are required for th</w:t>
      </w:r>
      <w:r w:rsidR="00BC1C9D">
        <w:t>is pest</w:t>
      </w:r>
      <w:r w:rsidR="00FD2759">
        <w:t>.</w:t>
      </w:r>
    </w:p>
    <w:p w14:paraId="4A0F50A8" w14:textId="77777777" w:rsidR="00A62B8F" w:rsidRDefault="00A62B8F" w:rsidP="00242B68"/>
    <w:p w14:paraId="48961812" w14:textId="77777777" w:rsidR="00242B68" w:rsidRDefault="00242B68" w:rsidP="00F93782">
      <w:pPr>
        <w:rPr>
          <w:rFonts w:ascii="Calibri" w:eastAsia="Times New Roman" w:hAnsi="Calibri" w:cs="Times New Roman"/>
          <w:b/>
          <w:bCs/>
          <w:color w:val="773141"/>
          <w:sz w:val="28"/>
          <w:szCs w:val="26"/>
        </w:rPr>
        <w:sectPr w:rsidR="00242B68" w:rsidSect="00242B68">
          <w:headerReference w:type="even" r:id="rId37"/>
          <w:headerReference w:type="default" r:id="rId38"/>
          <w:footerReference w:type="even" r:id="rId39"/>
          <w:pgSz w:w="11906" w:h="16838"/>
          <w:pgMar w:top="1418" w:right="1418" w:bottom="1418" w:left="1418" w:header="567" w:footer="283" w:gutter="0"/>
          <w:cols w:space="708"/>
          <w:docGrid w:linePitch="360"/>
        </w:sectPr>
      </w:pPr>
    </w:p>
    <w:p w14:paraId="7C87D544" w14:textId="77777777" w:rsidR="00146544" w:rsidRPr="006D2104" w:rsidRDefault="00146544">
      <w:pPr>
        <w:pStyle w:val="Heading1"/>
      </w:pPr>
      <w:bookmarkStart w:id="27" w:name="_Toc488409849"/>
      <w:bookmarkEnd w:id="24"/>
      <w:bookmarkEnd w:id="25"/>
      <w:bookmarkEnd w:id="26"/>
      <w:r w:rsidRPr="006D2104">
        <w:lastRenderedPageBreak/>
        <w:t>Pest risk management</w:t>
      </w:r>
      <w:bookmarkEnd w:id="27"/>
    </w:p>
    <w:p w14:paraId="020D89D1" w14:textId="50379D02" w:rsidR="00146544" w:rsidRDefault="00146544">
      <w:r>
        <w:t xml:space="preserve">This chapter provides information on the management of quarantine pests identified with an unrestricted risk </w:t>
      </w:r>
      <w:r w:rsidR="006D2104">
        <w:t xml:space="preserve">level that does not achieve the </w:t>
      </w:r>
      <w:r>
        <w:t>ALOP</w:t>
      </w:r>
      <w:r w:rsidR="006D2104">
        <w:t xml:space="preserve"> for Australia</w:t>
      </w:r>
      <w:r>
        <w:t xml:space="preserve">. </w:t>
      </w:r>
      <w:r w:rsidR="006C3053">
        <w:t>A summary of t</w:t>
      </w:r>
      <w:r>
        <w:t xml:space="preserve">he </w:t>
      </w:r>
      <w:r w:rsidRPr="00827E1C">
        <w:t>proposed</w:t>
      </w:r>
      <w:r w:rsidR="00827E1C" w:rsidRPr="00827E1C">
        <w:t xml:space="preserve"> </w:t>
      </w:r>
      <w:r w:rsidR="00604BA0">
        <w:t xml:space="preserve">risk management </w:t>
      </w:r>
      <w:r>
        <w:t xml:space="preserve">measures </w:t>
      </w:r>
      <w:r w:rsidR="00986B6B">
        <w:t>adopted from the</w:t>
      </w:r>
      <w:r w:rsidR="00986B6B" w:rsidRPr="00986B6B">
        <w:t xml:space="preserve"> </w:t>
      </w:r>
      <w:r w:rsidR="00834DA1">
        <w:t>Final Report for Chinese Nectarines</w:t>
      </w:r>
      <w:r w:rsidR="00986B6B">
        <w:t xml:space="preserve"> </w:t>
      </w:r>
      <w:r w:rsidR="006A3E93">
        <w:t>is provided</w:t>
      </w:r>
      <w:r>
        <w:t xml:space="preserve"> in this chapter</w:t>
      </w:r>
      <w:r w:rsidR="00986B6B">
        <w:t xml:space="preserve">. Full </w:t>
      </w:r>
      <w:r w:rsidR="000C49A2">
        <w:t>details can be found in C</w:t>
      </w:r>
      <w:r w:rsidR="006C3053">
        <w:t xml:space="preserve">hapter 5 of the </w:t>
      </w:r>
      <w:r w:rsidR="00834DA1">
        <w:t>Final Report for Chinese Nectarines</w:t>
      </w:r>
      <w:r>
        <w:t>.</w:t>
      </w:r>
    </w:p>
    <w:p w14:paraId="5C6CD0FE" w14:textId="77777777" w:rsidR="00146544" w:rsidRDefault="00146544">
      <w:pPr>
        <w:pStyle w:val="Heading2"/>
      </w:pPr>
      <w:bookmarkStart w:id="28" w:name="_Toc488409850"/>
      <w:r>
        <w:t>Pest risk management measures and phytosanitary procedures</w:t>
      </w:r>
      <w:bookmarkEnd w:id="28"/>
    </w:p>
    <w:p w14:paraId="70E261D6" w14:textId="196F6E3E" w:rsidR="006D2104" w:rsidRDefault="006D2104" w:rsidP="006D2104">
      <w:r>
        <w:t xml:space="preserve">Pest risk management evaluates and selects options for measures to reduce the risk of entry, establishment or spread of quarantine pests </w:t>
      </w:r>
      <w:r w:rsidR="000C49A2">
        <w:t xml:space="preserve">that </w:t>
      </w:r>
      <w:r>
        <w:t>have been assessed to have an unrestricted risk level that does not achieve the ALOP for Australia. In calculating the unrestricted risk, existing commercial production practices in China have been considered, as have post-harvest procedures and the packing of fruit.</w:t>
      </w:r>
    </w:p>
    <w:p w14:paraId="37D04B46" w14:textId="22AFBEA8" w:rsidR="006D2104" w:rsidRDefault="006D2104" w:rsidP="006D2104">
      <w:r w:rsidRPr="006D2104">
        <w:t xml:space="preserve">In addition to China’s existing commercial production systems and packing house operations for </w:t>
      </w:r>
      <w:r w:rsidR="0021640C">
        <w:t xml:space="preserve">nectarines, </w:t>
      </w:r>
      <w:r w:rsidRPr="006D2104">
        <w:t>peaches, plums and apricots</w:t>
      </w:r>
      <w:r w:rsidRPr="00372E80">
        <w:t xml:space="preserve"> </w:t>
      </w:r>
      <w:r w:rsidRPr="006D2104">
        <w:t>and minimum border procedures in Australia, specific pest risk management measures, including operational systems, are proposed</w:t>
      </w:r>
      <w:r w:rsidR="00DD20B2">
        <w:t xml:space="preserve"> </w:t>
      </w:r>
      <w:r w:rsidRPr="006D2104">
        <w:t>to achieve</w:t>
      </w:r>
      <w:r>
        <w:t xml:space="preserve"> the ALOP for Australia.</w:t>
      </w:r>
    </w:p>
    <w:p w14:paraId="4CE49212" w14:textId="5120602B" w:rsidR="006D2104" w:rsidRDefault="006D2104" w:rsidP="006D2104">
      <w:r>
        <w:t xml:space="preserve">In this chapter, the </w:t>
      </w:r>
      <w:r w:rsidR="00604BA0">
        <w:t>department</w:t>
      </w:r>
      <w:r>
        <w:t xml:space="preserve"> has identified risk management measures that may be applied to consignments of </w:t>
      </w:r>
      <w:r w:rsidR="00854DAF">
        <w:t xml:space="preserve">nectarines, </w:t>
      </w:r>
      <w:r>
        <w:t xml:space="preserve">peaches, </w:t>
      </w:r>
      <w:r>
        <w:lastRenderedPageBreak/>
        <w:t xml:space="preserve">plums and apricots sourced from China. Finalisation of the import conditions may be </w:t>
      </w:r>
      <w:r w:rsidRPr="006D2104">
        <w:t>undertaken</w:t>
      </w:r>
      <w:r>
        <w:t xml:space="preserve"> with input from the Australian states and territories as appropriate.</w:t>
      </w:r>
    </w:p>
    <w:p w14:paraId="26BB0021" w14:textId="77777777" w:rsidR="00B34C6B" w:rsidRDefault="00B34C6B" w:rsidP="00B34C6B">
      <w:pPr>
        <w:pStyle w:val="Heading3"/>
      </w:pPr>
      <w:r>
        <w:t>Pest risk management for quarantine pests</w:t>
      </w:r>
    </w:p>
    <w:p w14:paraId="09F68047" w14:textId="0368B923" w:rsidR="004E223C" w:rsidRDefault="00C2436C" w:rsidP="007D04E0">
      <w:r>
        <w:t>This review</w:t>
      </w:r>
      <w:r w:rsidR="004E223C">
        <w:t xml:space="preserve"> </w:t>
      </w:r>
      <w:r w:rsidR="007D04E0">
        <w:t xml:space="preserve">identified 20 pests </w:t>
      </w:r>
      <w:r w:rsidR="004E223C">
        <w:t>listed in Table 3.1 as having an unrestricted risk that does not achieve the ALOP for Australia. Therefore, risk management measures are required to manage the risks posed by these pests</w:t>
      </w:r>
      <w:r w:rsidR="00372E80">
        <w:t>.</w:t>
      </w:r>
      <w:r w:rsidR="004E223C">
        <w:t xml:space="preserve"> </w:t>
      </w:r>
    </w:p>
    <w:p w14:paraId="21F9618E" w14:textId="38C6450F" w:rsidR="004E223C" w:rsidRPr="00AD1F03" w:rsidRDefault="007D04E0" w:rsidP="004E223C">
      <w:r>
        <w:t>Among these 20 pests</w:t>
      </w:r>
      <w:r w:rsidR="00372E80">
        <w:t>,</w:t>
      </w:r>
      <w:r w:rsidR="004D0653">
        <w:t xml:space="preserve"> </w:t>
      </w:r>
      <w:r w:rsidR="004E223C">
        <w:t xml:space="preserve">19 are the same as those </w:t>
      </w:r>
      <w:r>
        <w:t>identified in</w:t>
      </w:r>
      <w:r w:rsidR="004E223C">
        <w:t xml:space="preserve"> the</w:t>
      </w:r>
      <w:r>
        <w:t xml:space="preserve"> </w:t>
      </w:r>
      <w:r w:rsidR="00834DA1">
        <w:t>Final Report for Chinese Nectarines</w:t>
      </w:r>
      <w:r w:rsidR="004E223C">
        <w:t>.</w:t>
      </w:r>
      <w:r>
        <w:t xml:space="preserve"> Therefore, the same risk management measures </w:t>
      </w:r>
      <w:r w:rsidR="00372E80">
        <w:t xml:space="preserve">for these pests </w:t>
      </w:r>
      <w:r>
        <w:t>are proposed for peaches, plums and apricots</w:t>
      </w:r>
      <w:r w:rsidRPr="00D2060F">
        <w:t xml:space="preserve">. </w:t>
      </w:r>
      <w:r w:rsidR="004E223C">
        <w:t>Detailed risk management measures for these 19</w:t>
      </w:r>
      <w:r w:rsidR="00372E80">
        <w:t> </w:t>
      </w:r>
      <w:r w:rsidR="004E223C">
        <w:t xml:space="preserve">pests can be found in </w:t>
      </w:r>
      <w:r w:rsidR="00DD7894">
        <w:t xml:space="preserve">section 5 of </w:t>
      </w:r>
      <w:r w:rsidR="004E223C">
        <w:t xml:space="preserve">the </w:t>
      </w:r>
      <w:r w:rsidR="00834DA1">
        <w:t>Final Report for Chinese Nectarines</w:t>
      </w:r>
      <w:r w:rsidR="00372E80">
        <w:t>,</w:t>
      </w:r>
      <w:r w:rsidR="004E223C">
        <w:t xml:space="preserve"> which is available on the department</w:t>
      </w:r>
      <w:r w:rsidR="00F013F3">
        <w:t>’s</w:t>
      </w:r>
      <w:r w:rsidR="004E223C">
        <w:t xml:space="preserve"> website.</w:t>
      </w:r>
    </w:p>
    <w:p w14:paraId="521C0C37" w14:textId="450FBA49" w:rsidR="007D04E0" w:rsidRDefault="00AD1F03" w:rsidP="007D04E0">
      <w:r>
        <w:t xml:space="preserve">For the </w:t>
      </w:r>
      <w:r w:rsidR="007D04E0">
        <w:t xml:space="preserve">additional pest, </w:t>
      </w:r>
      <w:r w:rsidR="007D04E0" w:rsidRPr="004C7FB2">
        <w:rPr>
          <w:i/>
        </w:rPr>
        <w:t>Phenacoccus aceris</w:t>
      </w:r>
      <w:r w:rsidR="007D04E0">
        <w:t xml:space="preserve"> (apple mealybug), </w:t>
      </w:r>
      <w:r w:rsidR="00B771DA">
        <w:t xml:space="preserve">the </w:t>
      </w:r>
      <w:r w:rsidR="000C49A2">
        <w:t xml:space="preserve">same </w:t>
      </w:r>
      <w:r w:rsidR="00B771DA">
        <w:t xml:space="preserve">risk </w:t>
      </w:r>
      <w:r>
        <w:t>man</w:t>
      </w:r>
      <w:r w:rsidR="00B771DA">
        <w:t>a</w:t>
      </w:r>
      <w:r>
        <w:t xml:space="preserve">gement measures recommended for </w:t>
      </w:r>
      <w:r w:rsidR="00854DAF">
        <w:rPr>
          <w:i/>
        </w:rPr>
        <w:t>P</w:t>
      </w:r>
      <w:r w:rsidRPr="00737F5C">
        <w:rPr>
          <w:i/>
        </w:rPr>
        <w:t>seudococcus comstocki</w:t>
      </w:r>
      <w:r>
        <w:t xml:space="preserve"> </w:t>
      </w:r>
      <w:r w:rsidR="0021640C">
        <w:t>in the</w:t>
      </w:r>
      <w:r w:rsidR="00B771DA">
        <w:t xml:space="preserve"> </w:t>
      </w:r>
      <w:r w:rsidR="00834DA1">
        <w:t>Final Report for Chinese Nectarines</w:t>
      </w:r>
      <w:r w:rsidR="0021640C">
        <w:t xml:space="preserve"> </w:t>
      </w:r>
      <w:r w:rsidR="00BD27BC">
        <w:t>are proposed</w:t>
      </w:r>
      <w:r>
        <w:t>.</w:t>
      </w:r>
      <w:r w:rsidR="007D04E0">
        <w:t xml:space="preserve"> </w:t>
      </w:r>
      <w:r w:rsidR="0021640C">
        <w:t xml:space="preserve">Similarly, nectarine fruit will </w:t>
      </w:r>
      <w:r w:rsidR="00372E80">
        <w:t xml:space="preserve">now </w:t>
      </w:r>
      <w:r w:rsidR="0021640C">
        <w:t xml:space="preserve">require measures for </w:t>
      </w:r>
      <w:r w:rsidR="0021640C" w:rsidRPr="004C7FB2">
        <w:rPr>
          <w:i/>
        </w:rPr>
        <w:t>Phenacoccus aceris</w:t>
      </w:r>
      <w:r w:rsidR="0021640C">
        <w:t xml:space="preserve"> (apple mealybug). </w:t>
      </w:r>
      <w:r w:rsidR="003E0745">
        <w:t>The</w:t>
      </w:r>
      <w:r w:rsidR="003E0745" w:rsidRPr="003E0745">
        <w:t xml:space="preserve"> measure</w:t>
      </w:r>
      <w:r w:rsidR="003E0745">
        <w:t>s</w:t>
      </w:r>
      <w:r w:rsidR="003E0745" w:rsidRPr="003E0745">
        <w:t xml:space="preserve"> </w:t>
      </w:r>
      <w:r w:rsidR="00372E80">
        <w:t xml:space="preserve">recommended in the </w:t>
      </w:r>
      <w:r w:rsidR="00834DA1">
        <w:t>Final Report for Chinese Nectarines</w:t>
      </w:r>
      <w:r w:rsidR="00372E80">
        <w:t xml:space="preserve"> </w:t>
      </w:r>
      <w:r w:rsidR="003E0745">
        <w:t>are</w:t>
      </w:r>
      <w:r w:rsidR="003E0745" w:rsidRPr="003E0745">
        <w:t xml:space="preserve"> </w:t>
      </w:r>
      <w:r w:rsidR="00DD20B2">
        <w:t xml:space="preserve">considered </w:t>
      </w:r>
      <w:r w:rsidR="003E0745" w:rsidRPr="003E0745">
        <w:t xml:space="preserve">to reduce </w:t>
      </w:r>
      <w:r w:rsidR="003E0745">
        <w:t>the likelihood of entry of this pest</w:t>
      </w:r>
      <w:r w:rsidR="003E0745" w:rsidRPr="003E0745">
        <w:t xml:space="preserve"> to at least ‘low’. The restricted risk </w:t>
      </w:r>
      <w:r w:rsidR="00AC02EF">
        <w:t xml:space="preserve">for </w:t>
      </w:r>
      <w:r w:rsidR="00AC02EF" w:rsidRPr="004C7FB2">
        <w:rPr>
          <w:i/>
        </w:rPr>
        <w:t>Phenacoccus aceris</w:t>
      </w:r>
      <w:r w:rsidR="00AC02EF">
        <w:t xml:space="preserve"> on peaches, plums, apricots and nectarines </w:t>
      </w:r>
      <w:r w:rsidR="003E0745" w:rsidRPr="003E0745">
        <w:t>would then be reduced to at least ‘very low’, which would achieve Australia’s ALOP</w:t>
      </w:r>
      <w:r w:rsidR="00C2436C">
        <w:t>.</w:t>
      </w:r>
    </w:p>
    <w:p w14:paraId="14738FEC" w14:textId="77777777" w:rsidR="006241CC" w:rsidRDefault="006241CC" w:rsidP="006241CC">
      <w:pPr>
        <w:pStyle w:val="Heading3"/>
      </w:pPr>
      <w:r>
        <w:lastRenderedPageBreak/>
        <w:t>Consideration of alternative measures</w:t>
      </w:r>
    </w:p>
    <w:p w14:paraId="30651226" w14:textId="33D430FE" w:rsidR="006241CC" w:rsidRDefault="006241CC" w:rsidP="006241CC">
      <w:r>
        <w:t xml:space="preserve">Consistent with the principle of equivalence detailed in ISPM 11: </w:t>
      </w:r>
      <w:r>
        <w:rPr>
          <w:i/>
        </w:rPr>
        <w:t>Pest risk analysis for quarantine pests</w:t>
      </w:r>
      <w:r>
        <w:t xml:space="preserve"> </w:t>
      </w:r>
      <w:r w:rsidR="002F0881">
        <w:fldChar w:fldCharType="begin"/>
      </w:r>
      <w:r w:rsidR="002F0881">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2F0881">
        <w:fldChar w:fldCharType="separate"/>
      </w:r>
      <w:r w:rsidR="002F0881">
        <w:rPr>
          <w:noProof/>
        </w:rPr>
        <w:t>(FAO 2013)</w:t>
      </w:r>
      <w:r w:rsidR="002F0881">
        <w:fldChar w:fldCharType="end"/>
      </w:r>
      <w:r>
        <w:t xml:space="preserve">, the </w:t>
      </w:r>
      <w:r w:rsidR="00FC5582">
        <w:t>department</w:t>
      </w:r>
      <w:r>
        <w:t xml:space="preserve"> will consider any alternative measure proposed by </w:t>
      </w:r>
      <w:r w:rsidR="004E223C">
        <w:t>AQSIQ</w:t>
      </w:r>
      <w:r>
        <w:t xml:space="preserve">, providing that it </w:t>
      </w:r>
      <w:r w:rsidR="003A10D8">
        <w:t xml:space="preserve">manages the target pest to </w:t>
      </w:r>
      <w:r>
        <w:t xml:space="preserve">achieve </w:t>
      </w:r>
      <w:r w:rsidR="003A10D8">
        <w:t xml:space="preserve">the ALOP for </w:t>
      </w:r>
      <w:r>
        <w:t xml:space="preserve">Australia. Evaluation of such measures will require a technical submission from </w:t>
      </w:r>
      <w:r w:rsidR="004E223C">
        <w:t>AQSIQ</w:t>
      </w:r>
      <w:r>
        <w:t xml:space="preserve"> that details the proposed </w:t>
      </w:r>
      <w:r w:rsidR="003A10D8">
        <w:t>measures</w:t>
      </w:r>
      <w:r>
        <w:t xml:space="preserve"> includ</w:t>
      </w:r>
      <w:r w:rsidR="003A10D8">
        <w:t xml:space="preserve">ing </w:t>
      </w:r>
      <w:r>
        <w:t xml:space="preserve">suitable </w:t>
      </w:r>
      <w:r w:rsidR="003A10D8">
        <w:t>information to suppor</w:t>
      </w:r>
      <w:r w:rsidR="00DA3D86">
        <w:t>t</w:t>
      </w:r>
      <w:r w:rsidR="003A10D8">
        <w:t xml:space="preserve"> the </w:t>
      </w:r>
      <w:r w:rsidR="00CB60A0">
        <w:t xml:space="preserve">claimed </w:t>
      </w:r>
      <w:r>
        <w:t>efficacy.</w:t>
      </w:r>
    </w:p>
    <w:p w14:paraId="1B13EE08" w14:textId="09A11549" w:rsidR="00B771DA" w:rsidRDefault="00B771DA" w:rsidP="00C2436C">
      <w:pPr>
        <w:pStyle w:val="Caption"/>
      </w:pPr>
      <w:r>
        <w:br w:type="page"/>
      </w:r>
      <w:bookmarkStart w:id="29" w:name="_Toc448236046"/>
      <w:bookmarkStart w:id="30" w:name="_Toc488409857"/>
      <w:r>
        <w:lastRenderedPageBreak/>
        <w:t>Table 3.</w:t>
      </w:r>
      <w:fldSimple w:instr=" SEQ Table \* ARABIC \s 1 ">
        <w:r w:rsidR="007A785E">
          <w:rPr>
            <w:noProof/>
          </w:rPr>
          <w:t>1</w:t>
        </w:r>
      </w:fldSimple>
      <w:r>
        <w:t xml:space="preserve"> </w:t>
      </w:r>
      <w:r w:rsidR="004E223C">
        <w:t xml:space="preserve">Risk management </w:t>
      </w:r>
      <w:r>
        <w:t xml:space="preserve">measures </w:t>
      </w:r>
      <w:r w:rsidR="004E223C">
        <w:t xml:space="preserve">proposed </w:t>
      </w:r>
      <w:r>
        <w:t xml:space="preserve">for quarantine pests for fresh </w:t>
      </w:r>
      <w:r w:rsidR="00BD27BC">
        <w:t xml:space="preserve">nectarines, peaches, plums and apricots </w:t>
      </w:r>
      <w:r>
        <w:t>from China</w:t>
      </w:r>
      <w:bookmarkEnd w:id="29"/>
      <w:bookmarkEnd w:id="30"/>
    </w:p>
    <w:tbl>
      <w:tblPr>
        <w:tblW w:w="5000" w:type="pct"/>
        <w:tblBorders>
          <w:top w:val="single" w:sz="4" w:space="0" w:color="auto"/>
          <w:bottom w:val="single" w:sz="4" w:space="0" w:color="auto"/>
        </w:tblBorders>
        <w:tblLook w:val="04A0" w:firstRow="1" w:lastRow="0" w:firstColumn="1" w:lastColumn="0" w:noHBand="0" w:noVBand="1"/>
      </w:tblPr>
      <w:tblGrid>
        <w:gridCol w:w="3060"/>
        <w:gridCol w:w="2168"/>
        <w:gridCol w:w="3842"/>
      </w:tblGrid>
      <w:tr w:rsidR="00B771DA" w14:paraId="515491A9" w14:textId="77777777" w:rsidTr="00D11319">
        <w:trPr>
          <w:cantSplit/>
          <w:tblHeader/>
        </w:trPr>
        <w:tc>
          <w:tcPr>
            <w:tcW w:w="1687" w:type="pct"/>
            <w:tcBorders>
              <w:top w:val="single" w:sz="4" w:space="0" w:color="auto"/>
              <w:bottom w:val="nil"/>
            </w:tcBorders>
          </w:tcPr>
          <w:p w14:paraId="669F5680" w14:textId="77777777" w:rsidR="00B771DA" w:rsidRDefault="00B771DA" w:rsidP="00D11319">
            <w:pPr>
              <w:pStyle w:val="TableHeading"/>
            </w:pPr>
            <w:r>
              <w:t>Pest</w:t>
            </w:r>
          </w:p>
        </w:tc>
        <w:tc>
          <w:tcPr>
            <w:tcW w:w="1195" w:type="pct"/>
            <w:tcBorders>
              <w:top w:val="single" w:sz="4" w:space="0" w:color="auto"/>
              <w:bottom w:val="nil"/>
            </w:tcBorders>
          </w:tcPr>
          <w:p w14:paraId="09C6476E" w14:textId="77777777" w:rsidR="00B771DA" w:rsidRDefault="00B771DA" w:rsidP="00D11319">
            <w:pPr>
              <w:pStyle w:val="TableHeading"/>
            </w:pPr>
            <w:r>
              <w:t>Common name</w:t>
            </w:r>
          </w:p>
        </w:tc>
        <w:tc>
          <w:tcPr>
            <w:tcW w:w="2118" w:type="pct"/>
            <w:tcBorders>
              <w:top w:val="single" w:sz="4" w:space="0" w:color="auto"/>
              <w:bottom w:val="nil"/>
            </w:tcBorders>
          </w:tcPr>
          <w:p w14:paraId="16AEF75E" w14:textId="77777777" w:rsidR="00B771DA" w:rsidRDefault="00B771DA" w:rsidP="00D11319">
            <w:pPr>
              <w:pStyle w:val="TableHeading"/>
            </w:pPr>
            <w:r>
              <w:t>Measures</w:t>
            </w:r>
          </w:p>
        </w:tc>
      </w:tr>
      <w:tr w:rsidR="00B771DA" w14:paraId="7217B66B" w14:textId="77777777" w:rsidTr="00303B4C">
        <w:trPr>
          <w:trHeight w:val="2333"/>
        </w:trPr>
        <w:tc>
          <w:tcPr>
            <w:tcW w:w="1687" w:type="pct"/>
            <w:tcBorders>
              <w:top w:val="nil"/>
              <w:bottom w:val="single" w:sz="4" w:space="0" w:color="D9D9D9"/>
            </w:tcBorders>
          </w:tcPr>
          <w:p w14:paraId="3464E94C" w14:textId="77777777" w:rsidR="00B771DA" w:rsidRDefault="00B771DA" w:rsidP="00D11319">
            <w:pPr>
              <w:pStyle w:val="TableText"/>
            </w:pPr>
            <w:r>
              <w:rPr>
                <w:i/>
              </w:rPr>
              <w:t>Amphitetranychus viennensis</w:t>
            </w:r>
            <w:r>
              <w:t xml:space="preserve"> (EP)</w:t>
            </w:r>
          </w:p>
          <w:p w14:paraId="6084AACE" w14:textId="77777777" w:rsidR="00303B4C" w:rsidRDefault="00B771DA" w:rsidP="00D11319">
            <w:pPr>
              <w:pStyle w:val="TableText"/>
              <w:rPr>
                <w:i/>
              </w:rPr>
            </w:pPr>
            <w:r>
              <w:rPr>
                <w:i/>
              </w:rPr>
              <w:t>Pseudococcus comstocki</w:t>
            </w:r>
            <w:r>
              <w:t xml:space="preserve"> (EP)</w:t>
            </w:r>
            <w:r>
              <w:rPr>
                <w:i/>
              </w:rPr>
              <w:t xml:space="preserve"> </w:t>
            </w:r>
          </w:p>
          <w:p w14:paraId="0AB5C5FA" w14:textId="288D4B12" w:rsidR="00303B4C" w:rsidRPr="00C2436C" w:rsidRDefault="00303B4C" w:rsidP="00D11319">
            <w:pPr>
              <w:pStyle w:val="TableText"/>
              <w:rPr>
                <w:i/>
              </w:rPr>
            </w:pPr>
            <w:r w:rsidRPr="00C2436C">
              <w:rPr>
                <w:i/>
              </w:rPr>
              <w:t xml:space="preserve">Phenacoccus aceris </w:t>
            </w:r>
            <w:r w:rsidRPr="00C2436C">
              <w:t>(EP)</w:t>
            </w:r>
          </w:p>
          <w:p w14:paraId="1E56C77A" w14:textId="5C999353" w:rsidR="00B771DA" w:rsidRDefault="00B771DA" w:rsidP="00D11319">
            <w:pPr>
              <w:pStyle w:val="TableText"/>
              <w:rPr>
                <w:i/>
              </w:rPr>
            </w:pPr>
            <w:r>
              <w:rPr>
                <w:i/>
              </w:rPr>
              <w:t xml:space="preserve">Frankliniella intonsa </w:t>
            </w:r>
            <w:r>
              <w:t>(EP)</w:t>
            </w:r>
          </w:p>
          <w:p w14:paraId="022F5603" w14:textId="77777777" w:rsidR="00B771DA" w:rsidRDefault="00B771DA" w:rsidP="00D11319">
            <w:pPr>
              <w:pStyle w:val="TableText"/>
            </w:pPr>
            <w:r>
              <w:rPr>
                <w:i/>
              </w:rPr>
              <w:t xml:space="preserve">Frankliniella occidentalis </w:t>
            </w:r>
            <w:r>
              <w:t>(EP, NT)</w:t>
            </w:r>
          </w:p>
          <w:p w14:paraId="6D035787" w14:textId="77777777" w:rsidR="00B771DA" w:rsidRDefault="00B771DA" w:rsidP="00D11319">
            <w:pPr>
              <w:pStyle w:val="TableText"/>
              <w:rPr>
                <w:i/>
              </w:rPr>
            </w:pPr>
            <w:r>
              <w:rPr>
                <w:i/>
              </w:rPr>
              <w:t xml:space="preserve">Adoxophyes orana </w:t>
            </w:r>
            <w:r>
              <w:t>(EP)</w:t>
            </w:r>
          </w:p>
          <w:p w14:paraId="3441B6DB" w14:textId="7550CB26" w:rsidR="00B771DA" w:rsidRPr="00CB60A0" w:rsidRDefault="00B771DA" w:rsidP="00D11319">
            <w:pPr>
              <w:pStyle w:val="TableText"/>
            </w:pPr>
            <w:r>
              <w:rPr>
                <w:i/>
              </w:rPr>
              <w:t>Argyrotaenia ljungiana</w:t>
            </w:r>
            <w:r w:rsidR="00CB60A0">
              <w:t xml:space="preserve"> (EP)</w:t>
            </w:r>
          </w:p>
          <w:p w14:paraId="5810ADD3" w14:textId="77777777" w:rsidR="00B771DA" w:rsidRDefault="00B771DA" w:rsidP="00D11319">
            <w:pPr>
              <w:pStyle w:val="TableText"/>
            </w:pPr>
            <w:r>
              <w:rPr>
                <w:i/>
              </w:rPr>
              <w:t xml:space="preserve">Spilonota albicana </w:t>
            </w:r>
            <w:r>
              <w:t>(EP)</w:t>
            </w:r>
          </w:p>
        </w:tc>
        <w:tc>
          <w:tcPr>
            <w:tcW w:w="1195" w:type="pct"/>
            <w:tcBorders>
              <w:top w:val="nil"/>
              <w:bottom w:val="single" w:sz="4" w:space="0" w:color="D9D9D9"/>
            </w:tcBorders>
          </w:tcPr>
          <w:p w14:paraId="12E94F52" w14:textId="77777777" w:rsidR="00B771DA" w:rsidRDefault="00B771DA" w:rsidP="00D11319">
            <w:pPr>
              <w:pStyle w:val="TableText"/>
            </w:pPr>
            <w:r>
              <w:t xml:space="preserve">hawthorn spider mite </w:t>
            </w:r>
          </w:p>
          <w:p w14:paraId="1B94C433" w14:textId="77777777" w:rsidR="00B771DA" w:rsidRDefault="00B771DA" w:rsidP="00D11319">
            <w:pPr>
              <w:pStyle w:val="TableText"/>
            </w:pPr>
            <w:r>
              <w:t>comstock mealybug</w:t>
            </w:r>
          </w:p>
          <w:p w14:paraId="7A78ADBB" w14:textId="5D7255BE" w:rsidR="00303B4C" w:rsidRDefault="00303B4C" w:rsidP="00D11319">
            <w:pPr>
              <w:pStyle w:val="TableText"/>
            </w:pPr>
            <w:r>
              <w:t>apple mealybug</w:t>
            </w:r>
          </w:p>
          <w:p w14:paraId="35378FFA" w14:textId="77777777" w:rsidR="00B771DA" w:rsidRDefault="00B771DA" w:rsidP="00D11319">
            <w:pPr>
              <w:pStyle w:val="TableText"/>
            </w:pPr>
            <w:r>
              <w:t>Eurasian flower thrips</w:t>
            </w:r>
          </w:p>
          <w:p w14:paraId="2F9B2D2F" w14:textId="77777777" w:rsidR="00B771DA" w:rsidRDefault="00B771DA" w:rsidP="00D11319">
            <w:pPr>
              <w:pStyle w:val="TableText"/>
            </w:pPr>
            <w:r>
              <w:t xml:space="preserve">western flower thrips </w:t>
            </w:r>
          </w:p>
          <w:p w14:paraId="6F2122DD" w14:textId="77777777" w:rsidR="00B771DA" w:rsidRDefault="00B771DA" w:rsidP="00D11319">
            <w:pPr>
              <w:pStyle w:val="TableText"/>
            </w:pPr>
            <w:r>
              <w:t>summerfruit tortrix</w:t>
            </w:r>
          </w:p>
          <w:p w14:paraId="65435A5D" w14:textId="77777777" w:rsidR="00B771DA" w:rsidRDefault="00B771DA" w:rsidP="00D11319">
            <w:pPr>
              <w:pStyle w:val="TableText"/>
            </w:pPr>
            <w:r>
              <w:t>grape tortrix</w:t>
            </w:r>
          </w:p>
          <w:p w14:paraId="63EE9925" w14:textId="77777777" w:rsidR="00B771DA" w:rsidRDefault="00B771DA" w:rsidP="00D11319">
            <w:pPr>
              <w:pStyle w:val="TableText"/>
            </w:pPr>
            <w:r>
              <w:t>white fruit moth</w:t>
            </w:r>
          </w:p>
        </w:tc>
        <w:tc>
          <w:tcPr>
            <w:tcW w:w="2118" w:type="pct"/>
            <w:tcBorders>
              <w:top w:val="nil"/>
              <w:bottom w:val="single" w:sz="4" w:space="0" w:color="D9D9D9"/>
            </w:tcBorders>
          </w:tcPr>
          <w:p w14:paraId="537607D7" w14:textId="77777777" w:rsidR="00B771DA" w:rsidRDefault="00B771DA" w:rsidP="00D11319">
            <w:pPr>
              <w:pStyle w:val="TableText"/>
              <w:rPr>
                <w:b/>
              </w:rPr>
            </w:pPr>
            <w:r>
              <w:t xml:space="preserve">Visual inspection and if detected, remedial action </w:t>
            </w:r>
            <w:r>
              <w:rPr>
                <w:b/>
              </w:rPr>
              <w:t xml:space="preserve">b </w:t>
            </w:r>
            <w:r>
              <w:t>(for example methyl bromide fumigation)</w:t>
            </w:r>
          </w:p>
        </w:tc>
      </w:tr>
      <w:tr w:rsidR="00B771DA" w14:paraId="00EB41A7" w14:textId="77777777" w:rsidTr="00D11319">
        <w:trPr>
          <w:trHeight w:val="1557"/>
        </w:trPr>
        <w:tc>
          <w:tcPr>
            <w:tcW w:w="1687" w:type="pct"/>
            <w:tcBorders>
              <w:top w:val="single" w:sz="4" w:space="0" w:color="D9D9D9"/>
              <w:bottom w:val="single" w:sz="4" w:space="0" w:color="D9D9D9"/>
            </w:tcBorders>
          </w:tcPr>
          <w:p w14:paraId="12BE159E" w14:textId="77777777" w:rsidR="00B771DA" w:rsidRDefault="00B771DA" w:rsidP="00D11319">
            <w:pPr>
              <w:pStyle w:val="TableText"/>
            </w:pPr>
            <w:r>
              <w:rPr>
                <w:i/>
              </w:rPr>
              <w:t>Bactrocera correcta</w:t>
            </w:r>
            <w:r>
              <w:t xml:space="preserve"> (EP)</w:t>
            </w:r>
          </w:p>
          <w:p w14:paraId="215013DC" w14:textId="77777777" w:rsidR="00B771DA" w:rsidRDefault="00B771DA" w:rsidP="00D11319">
            <w:pPr>
              <w:pStyle w:val="TableText"/>
            </w:pPr>
            <w:r>
              <w:rPr>
                <w:i/>
              </w:rPr>
              <w:t>Bactrocera dorsalis</w:t>
            </w:r>
            <w:r>
              <w:t xml:space="preserve"> (EP)</w:t>
            </w:r>
          </w:p>
        </w:tc>
        <w:tc>
          <w:tcPr>
            <w:tcW w:w="1195" w:type="pct"/>
            <w:tcBorders>
              <w:top w:val="single" w:sz="4" w:space="0" w:color="D9D9D9"/>
              <w:bottom w:val="single" w:sz="4" w:space="0" w:color="D9D9D9"/>
            </w:tcBorders>
          </w:tcPr>
          <w:p w14:paraId="1816A103" w14:textId="77777777" w:rsidR="00B771DA" w:rsidRDefault="00B771DA" w:rsidP="00D11319">
            <w:pPr>
              <w:pStyle w:val="TableText"/>
            </w:pPr>
            <w:r>
              <w:t>guava fruit fly</w:t>
            </w:r>
          </w:p>
          <w:p w14:paraId="372BAB82" w14:textId="77777777" w:rsidR="00B771DA" w:rsidRDefault="00B771DA" w:rsidP="00D11319">
            <w:pPr>
              <w:pStyle w:val="TableText"/>
            </w:pPr>
            <w:r>
              <w:t>Oriental fruit fly</w:t>
            </w:r>
          </w:p>
        </w:tc>
        <w:tc>
          <w:tcPr>
            <w:tcW w:w="2118" w:type="pct"/>
            <w:tcBorders>
              <w:top w:val="single" w:sz="4" w:space="0" w:color="D9D9D9"/>
              <w:bottom w:val="single" w:sz="4" w:space="0" w:color="D9D9D9"/>
            </w:tcBorders>
          </w:tcPr>
          <w:p w14:paraId="215F75A4" w14:textId="77777777" w:rsidR="00B771DA" w:rsidRDefault="00B771DA" w:rsidP="00D11319">
            <w:pPr>
              <w:pStyle w:val="TableText"/>
            </w:pPr>
            <w:r>
              <w:t xml:space="preserve">Area freedom </w:t>
            </w:r>
            <w:r>
              <w:rPr>
                <w:b/>
              </w:rPr>
              <w:t>a</w:t>
            </w:r>
          </w:p>
          <w:p w14:paraId="6630DF21" w14:textId="77777777" w:rsidR="00B771DA" w:rsidRDefault="00B771DA" w:rsidP="00D11319">
            <w:pPr>
              <w:pStyle w:val="TableText"/>
            </w:pPr>
            <w:r>
              <w:t>OR</w:t>
            </w:r>
          </w:p>
          <w:p w14:paraId="7BECEAEC" w14:textId="77777777" w:rsidR="00B771DA" w:rsidRDefault="00B771DA" w:rsidP="00D11319">
            <w:pPr>
              <w:pStyle w:val="TableText"/>
            </w:pPr>
            <w:r>
              <w:t>Cold disinfestation treatment</w:t>
            </w:r>
          </w:p>
          <w:p w14:paraId="4AFD5C31" w14:textId="77777777" w:rsidR="00B771DA" w:rsidRDefault="00B771DA" w:rsidP="00D11319">
            <w:pPr>
              <w:pStyle w:val="TableText"/>
            </w:pPr>
            <w:r>
              <w:t>OR</w:t>
            </w:r>
          </w:p>
          <w:p w14:paraId="74C69266" w14:textId="77777777" w:rsidR="00B771DA" w:rsidRDefault="00B771DA" w:rsidP="00D11319">
            <w:pPr>
              <w:pStyle w:val="TableText"/>
              <w:rPr>
                <w:b/>
              </w:rPr>
            </w:pPr>
            <w:r>
              <w:t>Irradiation</w:t>
            </w:r>
          </w:p>
        </w:tc>
      </w:tr>
      <w:tr w:rsidR="00B771DA" w14:paraId="10C53C29" w14:textId="77777777" w:rsidTr="00D11319">
        <w:trPr>
          <w:trHeight w:val="2244"/>
        </w:trPr>
        <w:tc>
          <w:tcPr>
            <w:tcW w:w="1687" w:type="pct"/>
            <w:tcBorders>
              <w:top w:val="single" w:sz="4" w:space="0" w:color="D9D9D9"/>
              <w:bottom w:val="single" w:sz="4" w:space="0" w:color="D9D9D9"/>
            </w:tcBorders>
          </w:tcPr>
          <w:p w14:paraId="5C425B0A" w14:textId="77777777" w:rsidR="00B771DA" w:rsidRDefault="00B771DA" w:rsidP="00D11319">
            <w:pPr>
              <w:pStyle w:val="TableText"/>
              <w:rPr>
                <w:vertAlign w:val="superscript"/>
              </w:rPr>
            </w:pPr>
            <w:r>
              <w:rPr>
                <w:i/>
              </w:rPr>
              <w:t>Drosophila suzukii</w:t>
            </w:r>
            <w:r>
              <w:t xml:space="preserve"> (EP)</w:t>
            </w:r>
          </w:p>
        </w:tc>
        <w:tc>
          <w:tcPr>
            <w:tcW w:w="1195" w:type="pct"/>
            <w:tcBorders>
              <w:top w:val="single" w:sz="4" w:space="0" w:color="D9D9D9"/>
              <w:bottom w:val="single" w:sz="4" w:space="0" w:color="D9D9D9"/>
            </w:tcBorders>
          </w:tcPr>
          <w:p w14:paraId="78AB7163" w14:textId="77777777" w:rsidR="00B771DA" w:rsidRDefault="00B771DA" w:rsidP="00D11319">
            <w:pPr>
              <w:pStyle w:val="TableText"/>
            </w:pPr>
            <w:r>
              <w:t>spotted wing drosophila (SWD)</w:t>
            </w:r>
          </w:p>
        </w:tc>
        <w:tc>
          <w:tcPr>
            <w:tcW w:w="2118" w:type="pct"/>
            <w:tcBorders>
              <w:top w:val="single" w:sz="4" w:space="0" w:color="D9D9D9"/>
              <w:bottom w:val="single" w:sz="4" w:space="0" w:color="D9D9D9"/>
            </w:tcBorders>
          </w:tcPr>
          <w:p w14:paraId="6429D7B4" w14:textId="77777777" w:rsidR="00B771DA" w:rsidRDefault="00B771DA" w:rsidP="00D11319">
            <w:pPr>
              <w:pStyle w:val="TableText"/>
            </w:pPr>
            <w:r>
              <w:t xml:space="preserve">Area freedom </w:t>
            </w:r>
            <w:r>
              <w:rPr>
                <w:b/>
              </w:rPr>
              <w:t>a</w:t>
            </w:r>
          </w:p>
          <w:p w14:paraId="3444EE3B" w14:textId="77777777" w:rsidR="00B771DA" w:rsidRDefault="00B771DA" w:rsidP="00D11319">
            <w:pPr>
              <w:pStyle w:val="TableText"/>
            </w:pPr>
            <w:r>
              <w:t>OR</w:t>
            </w:r>
          </w:p>
          <w:p w14:paraId="53741F1B" w14:textId="77777777" w:rsidR="00B771DA" w:rsidRDefault="00B771DA" w:rsidP="00D11319">
            <w:pPr>
              <w:pStyle w:val="TableText"/>
            </w:pPr>
            <w:r>
              <w:t>Methyl bromide fumigation</w:t>
            </w:r>
          </w:p>
          <w:p w14:paraId="28DA2833" w14:textId="77777777" w:rsidR="00B771DA" w:rsidRDefault="00B771DA" w:rsidP="00D11319">
            <w:pPr>
              <w:pStyle w:val="TableText"/>
            </w:pPr>
            <w:r>
              <w:t>OR</w:t>
            </w:r>
          </w:p>
          <w:p w14:paraId="5444FAC0" w14:textId="77777777" w:rsidR="00B771DA" w:rsidRDefault="00B771DA" w:rsidP="00D11319">
            <w:pPr>
              <w:pStyle w:val="TableText"/>
            </w:pPr>
            <w:r>
              <w:t>Irradiation</w:t>
            </w:r>
          </w:p>
          <w:p w14:paraId="755489DD" w14:textId="77777777" w:rsidR="00B771DA" w:rsidRDefault="00B771DA" w:rsidP="00D11319">
            <w:pPr>
              <w:pStyle w:val="TableText"/>
            </w:pPr>
            <w:r>
              <w:t>OR</w:t>
            </w:r>
          </w:p>
          <w:p w14:paraId="4739D5A0" w14:textId="0454C1CD" w:rsidR="00B771DA" w:rsidRDefault="00B771DA" w:rsidP="00D11319">
            <w:pPr>
              <w:pStyle w:val="TableText"/>
            </w:pPr>
            <w:r>
              <w:t xml:space="preserve">A systems approach proposed by China and approved by the </w:t>
            </w:r>
            <w:r w:rsidR="00BD27BC">
              <w:t>department</w:t>
            </w:r>
          </w:p>
        </w:tc>
      </w:tr>
      <w:tr w:rsidR="00B771DA" w14:paraId="472029F0" w14:textId="77777777" w:rsidTr="00C2436C">
        <w:trPr>
          <w:trHeight w:val="3759"/>
        </w:trPr>
        <w:tc>
          <w:tcPr>
            <w:tcW w:w="1687" w:type="pct"/>
            <w:tcBorders>
              <w:top w:val="single" w:sz="4" w:space="0" w:color="D9D9D9"/>
              <w:bottom w:val="single" w:sz="4" w:space="0" w:color="D9D9D9"/>
            </w:tcBorders>
          </w:tcPr>
          <w:p w14:paraId="79A1ACFC" w14:textId="77777777" w:rsidR="00B771DA" w:rsidRDefault="00B771DA" w:rsidP="00D11319">
            <w:pPr>
              <w:pStyle w:val="TableText"/>
              <w:rPr>
                <w:i/>
              </w:rPr>
            </w:pPr>
            <w:r>
              <w:rPr>
                <w:i/>
              </w:rPr>
              <w:lastRenderedPageBreak/>
              <w:t xml:space="preserve">Anarsia lineatella </w:t>
            </w:r>
            <w:r>
              <w:t>(EP)</w:t>
            </w:r>
          </w:p>
          <w:p w14:paraId="4A763350" w14:textId="77777777" w:rsidR="00B771DA" w:rsidRDefault="00B771DA" w:rsidP="00D11319">
            <w:pPr>
              <w:pStyle w:val="TableText"/>
              <w:rPr>
                <w:i/>
              </w:rPr>
            </w:pPr>
            <w:r>
              <w:rPr>
                <w:i/>
              </w:rPr>
              <w:t xml:space="preserve">Carposina sasakii </w:t>
            </w:r>
            <w:r>
              <w:t>(EP)</w:t>
            </w:r>
          </w:p>
          <w:p w14:paraId="339B4FF7" w14:textId="380707DC" w:rsidR="00B771DA" w:rsidRDefault="00B771DA" w:rsidP="00D11319">
            <w:pPr>
              <w:pStyle w:val="TableText"/>
              <w:rPr>
                <w:i/>
              </w:rPr>
            </w:pPr>
            <w:r>
              <w:rPr>
                <w:i/>
              </w:rPr>
              <w:t>Grapholita funebrana</w:t>
            </w:r>
            <w:r w:rsidR="00303B4C">
              <w:rPr>
                <w:i/>
              </w:rPr>
              <w:t xml:space="preserve"> </w:t>
            </w:r>
            <w:r w:rsidR="00303B4C">
              <w:t>(EP)</w:t>
            </w:r>
          </w:p>
          <w:p w14:paraId="685790A4" w14:textId="77777777" w:rsidR="00B771DA" w:rsidRDefault="00B771DA" w:rsidP="00D11319">
            <w:pPr>
              <w:pStyle w:val="TableText"/>
              <w:rPr>
                <w:i/>
              </w:rPr>
            </w:pPr>
            <w:r>
              <w:rPr>
                <w:i/>
              </w:rPr>
              <w:t xml:space="preserve">Grapholita molesta </w:t>
            </w:r>
            <w:r>
              <w:t>(EP, WA)</w:t>
            </w:r>
          </w:p>
          <w:p w14:paraId="0254E296" w14:textId="77777777" w:rsidR="00B771DA" w:rsidRDefault="00B771DA" w:rsidP="00D11319">
            <w:pPr>
              <w:pStyle w:val="TableText"/>
              <w:rPr>
                <w:i/>
              </w:rPr>
            </w:pPr>
          </w:p>
        </w:tc>
        <w:tc>
          <w:tcPr>
            <w:tcW w:w="1195" w:type="pct"/>
            <w:tcBorders>
              <w:top w:val="single" w:sz="4" w:space="0" w:color="D9D9D9"/>
              <w:bottom w:val="single" w:sz="4" w:space="0" w:color="D9D9D9"/>
            </w:tcBorders>
          </w:tcPr>
          <w:p w14:paraId="0D854367" w14:textId="77777777" w:rsidR="00B771DA" w:rsidRDefault="00B771DA" w:rsidP="00D11319">
            <w:pPr>
              <w:pStyle w:val="TableText"/>
            </w:pPr>
            <w:r>
              <w:t>peach twig borer</w:t>
            </w:r>
          </w:p>
          <w:p w14:paraId="4C776EA8" w14:textId="77777777" w:rsidR="00B771DA" w:rsidRDefault="00B771DA" w:rsidP="00D11319">
            <w:pPr>
              <w:pStyle w:val="TableText"/>
            </w:pPr>
            <w:r>
              <w:t>peach fruit borer</w:t>
            </w:r>
          </w:p>
          <w:p w14:paraId="1CDD0245" w14:textId="77777777" w:rsidR="00B771DA" w:rsidRDefault="00B771DA" w:rsidP="00D11319">
            <w:pPr>
              <w:pStyle w:val="TableText"/>
            </w:pPr>
            <w:r>
              <w:t>plum fruit moth</w:t>
            </w:r>
          </w:p>
          <w:p w14:paraId="65ACBF5F" w14:textId="77777777" w:rsidR="00B771DA" w:rsidRDefault="00B771DA" w:rsidP="00D11319">
            <w:pPr>
              <w:pStyle w:val="TableText"/>
            </w:pPr>
            <w:r>
              <w:t>Oriental fruit moth</w:t>
            </w:r>
          </w:p>
          <w:p w14:paraId="2F368318" w14:textId="77777777" w:rsidR="00B771DA" w:rsidRDefault="00B771DA" w:rsidP="00D11319">
            <w:pPr>
              <w:pStyle w:val="TableText"/>
            </w:pPr>
          </w:p>
        </w:tc>
        <w:tc>
          <w:tcPr>
            <w:tcW w:w="2118" w:type="pct"/>
            <w:tcBorders>
              <w:top w:val="single" w:sz="4" w:space="0" w:color="D9D9D9"/>
              <w:bottom w:val="single" w:sz="4" w:space="0" w:color="D9D9D9"/>
            </w:tcBorders>
          </w:tcPr>
          <w:p w14:paraId="594FF28E" w14:textId="77777777" w:rsidR="00B771DA" w:rsidRDefault="00B771DA" w:rsidP="00D11319">
            <w:pPr>
              <w:pStyle w:val="TableText"/>
            </w:pPr>
            <w:r>
              <w:t xml:space="preserve">Area freedom </w:t>
            </w:r>
            <w:r>
              <w:rPr>
                <w:b/>
              </w:rPr>
              <w:t>a</w:t>
            </w:r>
          </w:p>
          <w:p w14:paraId="6B190C52" w14:textId="77777777" w:rsidR="00B771DA" w:rsidRDefault="00B771DA" w:rsidP="00D11319">
            <w:pPr>
              <w:pStyle w:val="TableText"/>
            </w:pPr>
            <w:r>
              <w:t>OR</w:t>
            </w:r>
          </w:p>
          <w:p w14:paraId="3AFAA4B8" w14:textId="77777777" w:rsidR="00B771DA" w:rsidRDefault="00B771DA" w:rsidP="00D11319">
            <w:pPr>
              <w:pStyle w:val="TableText"/>
            </w:pPr>
            <w:r>
              <w:t xml:space="preserve">Areas of low pest prevalence </w:t>
            </w:r>
          </w:p>
          <w:p w14:paraId="3C8DF54B" w14:textId="77777777" w:rsidR="00B771DA" w:rsidRDefault="00B771DA" w:rsidP="00D11319">
            <w:pPr>
              <w:pStyle w:val="TableText"/>
            </w:pPr>
            <w:r>
              <w:t>OR</w:t>
            </w:r>
          </w:p>
          <w:p w14:paraId="2D081EE8" w14:textId="77777777" w:rsidR="00B771DA" w:rsidRDefault="00B771DA" w:rsidP="00D11319">
            <w:pPr>
              <w:pStyle w:val="TableText"/>
            </w:pPr>
            <w:r>
              <w:t>Methyl bromide fumigation</w:t>
            </w:r>
          </w:p>
          <w:p w14:paraId="2B9669E6" w14:textId="77777777" w:rsidR="00B771DA" w:rsidRDefault="00B771DA" w:rsidP="00D11319">
            <w:pPr>
              <w:pStyle w:val="TableText"/>
            </w:pPr>
            <w:r>
              <w:t>OR</w:t>
            </w:r>
          </w:p>
          <w:p w14:paraId="44695833" w14:textId="77777777" w:rsidR="00B771DA" w:rsidRDefault="00B771DA" w:rsidP="00D11319">
            <w:pPr>
              <w:pStyle w:val="TableText"/>
            </w:pPr>
            <w:r>
              <w:t>Irradiation</w:t>
            </w:r>
          </w:p>
          <w:p w14:paraId="1869667C" w14:textId="77777777" w:rsidR="00B771DA" w:rsidRDefault="00B771DA" w:rsidP="00D11319">
            <w:pPr>
              <w:pStyle w:val="TableText"/>
            </w:pPr>
            <w:r>
              <w:t>OR</w:t>
            </w:r>
          </w:p>
          <w:p w14:paraId="1E8D613D" w14:textId="77777777" w:rsidR="00B771DA" w:rsidRDefault="00B771DA" w:rsidP="00D11319">
            <w:pPr>
              <w:pStyle w:val="TableText"/>
            </w:pPr>
            <w:r>
              <w:t>Systems approach:</w:t>
            </w:r>
          </w:p>
          <w:p w14:paraId="30D831DC" w14:textId="77777777" w:rsidR="00B771DA" w:rsidRDefault="00B771DA" w:rsidP="00D11319">
            <w:pPr>
              <w:pStyle w:val="TableText"/>
              <w:ind w:left="318"/>
            </w:pPr>
            <w:r>
              <w:t xml:space="preserve">Orchard surveillance and control </w:t>
            </w:r>
          </w:p>
          <w:p w14:paraId="70FD9072" w14:textId="77777777" w:rsidR="00B771DA" w:rsidRDefault="00B771DA" w:rsidP="00D11319">
            <w:pPr>
              <w:pStyle w:val="TableText"/>
              <w:ind w:left="318"/>
            </w:pPr>
            <w:r>
              <w:t xml:space="preserve">Fruit cutting </w:t>
            </w:r>
          </w:p>
          <w:p w14:paraId="4A9B6936" w14:textId="77777777" w:rsidR="00B771DA" w:rsidRDefault="00B771DA" w:rsidP="00D11319">
            <w:pPr>
              <w:pStyle w:val="TableText"/>
              <w:ind w:left="318"/>
            </w:pPr>
            <w:r>
              <w:t xml:space="preserve">Quarantine inspection and if detected, remedial action </w:t>
            </w:r>
            <w:r>
              <w:rPr>
                <w:b/>
              </w:rPr>
              <w:t>b</w:t>
            </w:r>
            <w:r>
              <w:t xml:space="preserve"> (for example methyl bromide fumigation)</w:t>
            </w:r>
          </w:p>
        </w:tc>
      </w:tr>
      <w:tr w:rsidR="00B771DA" w14:paraId="33C8C77E" w14:textId="77777777" w:rsidTr="00D11319">
        <w:tc>
          <w:tcPr>
            <w:tcW w:w="1687" w:type="pct"/>
            <w:tcBorders>
              <w:top w:val="single" w:sz="4" w:space="0" w:color="D9D9D9"/>
              <w:bottom w:val="single" w:sz="4" w:space="0" w:color="D9D9D9"/>
            </w:tcBorders>
          </w:tcPr>
          <w:p w14:paraId="37F5B68D" w14:textId="77777777" w:rsidR="00B771DA" w:rsidRDefault="00B771DA" w:rsidP="00D11319">
            <w:pPr>
              <w:pStyle w:val="TableText"/>
            </w:pPr>
            <w:r>
              <w:rPr>
                <w:i/>
              </w:rPr>
              <w:t xml:space="preserve">Monilinia fructigena </w:t>
            </w:r>
            <w:r>
              <w:t>(EP)</w:t>
            </w:r>
          </w:p>
          <w:p w14:paraId="68691B4F" w14:textId="2B127F22" w:rsidR="00B771DA" w:rsidRDefault="00B771DA" w:rsidP="00D11319">
            <w:pPr>
              <w:pStyle w:val="TableText"/>
              <w:rPr>
                <w:i/>
              </w:rPr>
            </w:pPr>
            <w:r>
              <w:rPr>
                <w:i/>
              </w:rPr>
              <w:t>Monilia mumecola</w:t>
            </w:r>
            <w:r w:rsidR="00303B4C">
              <w:rPr>
                <w:i/>
              </w:rPr>
              <w:t xml:space="preserve"> </w:t>
            </w:r>
            <w:r w:rsidR="00303B4C">
              <w:t>(EP)</w:t>
            </w:r>
          </w:p>
          <w:p w14:paraId="2349889B" w14:textId="7FA40890" w:rsidR="00B771DA" w:rsidRDefault="00B771DA" w:rsidP="00D11319">
            <w:pPr>
              <w:pStyle w:val="TableText"/>
              <w:rPr>
                <w:i/>
              </w:rPr>
            </w:pPr>
            <w:r>
              <w:rPr>
                <w:i/>
              </w:rPr>
              <w:t>Monilia polystroma</w:t>
            </w:r>
            <w:r w:rsidR="00303B4C">
              <w:rPr>
                <w:i/>
              </w:rPr>
              <w:t xml:space="preserve"> </w:t>
            </w:r>
            <w:r w:rsidR="00303B4C">
              <w:t>(EP)</w:t>
            </w:r>
          </w:p>
          <w:p w14:paraId="570A7328" w14:textId="52E97043" w:rsidR="00B771DA" w:rsidRDefault="00B771DA" w:rsidP="00D11319">
            <w:pPr>
              <w:pStyle w:val="TableText"/>
              <w:rPr>
                <w:i/>
              </w:rPr>
            </w:pPr>
            <w:r>
              <w:rPr>
                <w:i/>
              </w:rPr>
              <w:t>Monilinia yunnanensis</w:t>
            </w:r>
            <w:r w:rsidR="00303B4C">
              <w:rPr>
                <w:i/>
              </w:rPr>
              <w:t xml:space="preserve"> </w:t>
            </w:r>
            <w:r w:rsidR="00303B4C">
              <w:t>(EP)</w:t>
            </w:r>
          </w:p>
        </w:tc>
        <w:tc>
          <w:tcPr>
            <w:tcW w:w="1195" w:type="pct"/>
            <w:tcBorders>
              <w:top w:val="single" w:sz="4" w:space="0" w:color="D9D9D9"/>
              <w:bottom w:val="single" w:sz="4" w:space="0" w:color="D9D9D9"/>
            </w:tcBorders>
          </w:tcPr>
          <w:p w14:paraId="46F09EFF" w14:textId="77777777" w:rsidR="00B771DA" w:rsidRDefault="00B771DA" w:rsidP="00D11319">
            <w:pPr>
              <w:pStyle w:val="TableText"/>
            </w:pPr>
            <w:r>
              <w:t>brown rot</w:t>
            </w:r>
          </w:p>
        </w:tc>
        <w:tc>
          <w:tcPr>
            <w:tcW w:w="2118" w:type="pct"/>
            <w:tcBorders>
              <w:top w:val="single" w:sz="4" w:space="0" w:color="D9D9D9"/>
              <w:bottom w:val="single" w:sz="4" w:space="0" w:color="D9D9D9"/>
            </w:tcBorders>
          </w:tcPr>
          <w:p w14:paraId="181071D5" w14:textId="77777777" w:rsidR="00B771DA" w:rsidRDefault="00B771DA" w:rsidP="00D11319">
            <w:pPr>
              <w:pStyle w:val="TableText"/>
            </w:pPr>
            <w:r>
              <w:t xml:space="preserve">Area freedom </w:t>
            </w:r>
            <w:r>
              <w:rPr>
                <w:b/>
              </w:rPr>
              <w:t>a</w:t>
            </w:r>
          </w:p>
          <w:p w14:paraId="49EBC003" w14:textId="77777777" w:rsidR="00B771DA" w:rsidRDefault="00B771DA" w:rsidP="00D11319">
            <w:pPr>
              <w:pStyle w:val="TableText"/>
            </w:pPr>
            <w:r>
              <w:t>OR</w:t>
            </w:r>
          </w:p>
          <w:p w14:paraId="7431FF70" w14:textId="77777777" w:rsidR="00B771DA" w:rsidRDefault="00B771DA" w:rsidP="00D11319">
            <w:pPr>
              <w:pStyle w:val="TableText"/>
            </w:pPr>
            <w:r>
              <w:t>Areas of low pest prevalence</w:t>
            </w:r>
          </w:p>
          <w:p w14:paraId="3D216F69" w14:textId="77777777" w:rsidR="00B771DA" w:rsidRDefault="00B771DA" w:rsidP="00D11319">
            <w:pPr>
              <w:pStyle w:val="TableText"/>
            </w:pPr>
            <w:r>
              <w:t>OR</w:t>
            </w:r>
          </w:p>
          <w:p w14:paraId="46BBF592" w14:textId="1716FCE9" w:rsidR="00B771DA" w:rsidRDefault="00B771DA" w:rsidP="00D11319">
            <w:pPr>
              <w:pStyle w:val="TableText"/>
            </w:pPr>
            <w:r>
              <w:t xml:space="preserve">Alternative equivalent measures proposed by China and approved by the </w:t>
            </w:r>
            <w:r w:rsidR="00BD27BC">
              <w:t>department</w:t>
            </w:r>
          </w:p>
        </w:tc>
      </w:tr>
      <w:tr w:rsidR="00B771DA" w14:paraId="40898929" w14:textId="77777777" w:rsidTr="00C2436C">
        <w:trPr>
          <w:trHeight w:val="1209"/>
        </w:trPr>
        <w:tc>
          <w:tcPr>
            <w:tcW w:w="1687" w:type="pct"/>
          </w:tcPr>
          <w:p w14:paraId="389A045E" w14:textId="77777777" w:rsidR="00B771DA" w:rsidRDefault="00B771DA" w:rsidP="00D11319">
            <w:pPr>
              <w:pStyle w:val="TableText"/>
              <w:rPr>
                <w:i/>
              </w:rPr>
            </w:pPr>
            <w:r>
              <w:rPr>
                <w:i/>
              </w:rPr>
              <w:t xml:space="preserve">Plum pox virus </w:t>
            </w:r>
            <w:r>
              <w:t>(EP)</w:t>
            </w:r>
          </w:p>
        </w:tc>
        <w:tc>
          <w:tcPr>
            <w:tcW w:w="1195" w:type="pct"/>
          </w:tcPr>
          <w:p w14:paraId="07A64A97" w14:textId="77777777" w:rsidR="00B771DA" w:rsidRDefault="00B771DA" w:rsidP="00D11319">
            <w:pPr>
              <w:pStyle w:val="TableText"/>
            </w:pPr>
            <w:r>
              <w:t>PPV</w:t>
            </w:r>
          </w:p>
        </w:tc>
        <w:tc>
          <w:tcPr>
            <w:tcW w:w="2118" w:type="pct"/>
          </w:tcPr>
          <w:p w14:paraId="11883E6D" w14:textId="77777777" w:rsidR="00B771DA" w:rsidRDefault="00B771DA" w:rsidP="00D11319">
            <w:pPr>
              <w:pStyle w:val="TableText"/>
            </w:pPr>
            <w:r>
              <w:t xml:space="preserve">Area freedom </w:t>
            </w:r>
            <w:r>
              <w:rPr>
                <w:b/>
              </w:rPr>
              <w:t>a</w:t>
            </w:r>
          </w:p>
          <w:p w14:paraId="32CF9E96" w14:textId="77777777" w:rsidR="00B771DA" w:rsidRDefault="00B771DA" w:rsidP="00D11319">
            <w:pPr>
              <w:pStyle w:val="TableText"/>
            </w:pPr>
            <w:r>
              <w:t>OR</w:t>
            </w:r>
          </w:p>
          <w:p w14:paraId="6203A2CD" w14:textId="379C12F8" w:rsidR="00B771DA" w:rsidRDefault="00CB60A0" w:rsidP="00CB60A0">
            <w:pPr>
              <w:pStyle w:val="TableText"/>
            </w:pPr>
            <w:r>
              <w:t>A s</w:t>
            </w:r>
            <w:r w:rsidR="00B771DA">
              <w:t xml:space="preserve">ystems approach proposed by China and approved by the </w:t>
            </w:r>
            <w:r w:rsidR="00BD27BC">
              <w:t>department</w:t>
            </w:r>
          </w:p>
        </w:tc>
      </w:tr>
    </w:tbl>
    <w:p w14:paraId="775FB8F1" w14:textId="39FF4FCA" w:rsidR="00B771DA" w:rsidRDefault="00B771DA" w:rsidP="00B771DA">
      <w:pPr>
        <w:pStyle w:val="FigureTableNoteSource"/>
      </w:pPr>
      <w:r>
        <w:rPr>
          <w:b/>
        </w:rPr>
        <w:t>a</w:t>
      </w:r>
      <w:r>
        <w:t xml:space="preserve"> Area freedom may include pest free areas, </w:t>
      </w:r>
      <w:r w:rsidR="00CB60A0">
        <w:t xml:space="preserve">or </w:t>
      </w:r>
      <w:r>
        <w:t xml:space="preserve">pest free places of production sites. </w:t>
      </w:r>
      <w:r>
        <w:rPr>
          <w:b/>
        </w:rPr>
        <w:t>b</w:t>
      </w:r>
      <w:r>
        <w:t xml:space="preserve"> Remedial action (depending on the location of the inspection) may include treatment of the consignment to ensure that the pest is no longer viable or withdrawing the consignment from export to Australia. </w:t>
      </w:r>
      <w:r>
        <w:rPr>
          <w:b/>
        </w:rPr>
        <w:t xml:space="preserve">EP </w:t>
      </w:r>
      <w:r>
        <w:t xml:space="preserve">(existing policy) pests that have previously been assessed by Australia and </w:t>
      </w:r>
      <w:r w:rsidR="00CB60A0">
        <w:t xml:space="preserve">for which </w:t>
      </w:r>
      <w:r>
        <w:t>policy already exist</w:t>
      </w:r>
      <w:r w:rsidR="00CB60A0">
        <w:t>s</w:t>
      </w:r>
      <w:r>
        <w:t>.</w:t>
      </w:r>
      <w:r>
        <w:rPr>
          <w:b/>
        </w:rPr>
        <w:t xml:space="preserve"> NT</w:t>
      </w:r>
      <w:r>
        <w:t xml:space="preserve"> pests of quarantine concern for Northern Territory. </w:t>
      </w:r>
      <w:r>
        <w:rPr>
          <w:b/>
        </w:rPr>
        <w:t xml:space="preserve">WA </w:t>
      </w:r>
      <w:r>
        <w:t>pests of quarantine concern for Western Australia.</w:t>
      </w:r>
    </w:p>
    <w:p w14:paraId="3076053C" w14:textId="77777777" w:rsidR="00146544" w:rsidRDefault="00146544" w:rsidP="00380963">
      <w:pPr>
        <w:pStyle w:val="Heading2"/>
        <w:ind w:left="709" w:hanging="709"/>
      </w:pPr>
      <w:bookmarkStart w:id="31" w:name="_Toc488409851"/>
      <w:r>
        <w:lastRenderedPageBreak/>
        <w:t>Operational system for the maintenance and verification of phytosanitary status</w:t>
      </w:r>
      <w:bookmarkEnd w:id="31"/>
    </w:p>
    <w:p w14:paraId="3AB3A8F0" w14:textId="3E87BC2F" w:rsidR="00BB43BC" w:rsidRDefault="00E81A07" w:rsidP="00E81A07">
      <w:r w:rsidRPr="00E81A07">
        <w:t xml:space="preserve">A system of operational procedures is necessary to maintain and verify the phytosanitary status of </w:t>
      </w:r>
      <w:r w:rsidR="00FB6688">
        <w:t xml:space="preserve">nectarines, </w:t>
      </w:r>
      <w:r w:rsidR="00303B4C">
        <w:t>peaches, plums and apricots from China</w:t>
      </w:r>
      <w:r w:rsidRPr="00E81A07">
        <w:t xml:space="preserve">. This is to ensure that the </w:t>
      </w:r>
      <w:r w:rsidR="00303B4C" w:rsidRPr="008A61A5">
        <w:t>recommended</w:t>
      </w:r>
      <w:r w:rsidR="00303B4C">
        <w:t xml:space="preserve"> </w:t>
      </w:r>
      <w:r w:rsidRPr="00E81A07">
        <w:t>risk management measures have been met and are maintained.</w:t>
      </w:r>
      <w:r w:rsidR="00211BE4">
        <w:t xml:space="preserve"> </w:t>
      </w:r>
    </w:p>
    <w:p w14:paraId="5B3B1394" w14:textId="39B7AC13" w:rsidR="00DD7894" w:rsidRPr="00DD7894" w:rsidRDefault="00BD27BC" w:rsidP="00E81A07">
      <w:r>
        <w:t>O</w:t>
      </w:r>
      <w:r w:rsidR="00DD7894">
        <w:t xml:space="preserve">perational procedures recommended </w:t>
      </w:r>
      <w:r w:rsidR="003A10D8">
        <w:t xml:space="preserve">in </w:t>
      </w:r>
      <w:r w:rsidR="00DD7894">
        <w:t xml:space="preserve">section 5.2 in the </w:t>
      </w:r>
      <w:r w:rsidR="00834DA1">
        <w:t>Final Report for Chinese Nectarines</w:t>
      </w:r>
      <w:r w:rsidR="005460F2">
        <w:t xml:space="preserve"> </w:t>
      </w:r>
      <w:r w:rsidR="00DD7894">
        <w:t xml:space="preserve">will also apply to </w:t>
      </w:r>
      <w:r>
        <w:t>peaches, plums and apricots</w:t>
      </w:r>
      <w:r w:rsidR="00DD7894">
        <w:t>.</w:t>
      </w:r>
    </w:p>
    <w:p w14:paraId="0FEAC821" w14:textId="77777777" w:rsidR="00E44D0E" w:rsidRDefault="00E44D0E" w:rsidP="00E44D0E">
      <w:pPr>
        <w:pStyle w:val="Heading2"/>
      </w:pPr>
      <w:bookmarkStart w:id="32" w:name="_Toc391301386"/>
      <w:bookmarkStart w:id="33" w:name="_Toc488409852"/>
      <w:r>
        <w:t>Review of policy</w:t>
      </w:r>
      <w:bookmarkEnd w:id="32"/>
      <w:bookmarkEnd w:id="33"/>
    </w:p>
    <w:p w14:paraId="3D0C5542" w14:textId="011EF776" w:rsidR="00E972B3" w:rsidRDefault="00E972B3" w:rsidP="00E44D0E">
      <w:r w:rsidRPr="00E972B3">
        <w:t xml:space="preserve">The </w:t>
      </w:r>
      <w:r w:rsidR="00BD27BC">
        <w:t xml:space="preserve">department </w:t>
      </w:r>
      <w:r w:rsidRPr="00E972B3">
        <w:t xml:space="preserve">will review the import policy after the first year of trade. In addition, the department reserves the right to review the import policy as deemed necessary, </w:t>
      </w:r>
      <w:r w:rsidR="003A1B6D">
        <w:t xml:space="preserve">for example, </w:t>
      </w:r>
      <w:r w:rsidRPr="00E972B3">
        <w:t xml:space="preserve">such as when there is reason to believe that the pest or phytosanitary status in </w:t>
      </w:r>
      <w:r w:rsidR="00D11319">
        <w:t xml:space="preserve">China </w:t>
      </w:r>
      <w:r w:rsidRPr="00E972B3">
        <w:t>has changed.</w:t>
      </w:r>
    </w:p>
    <w:p w14:paraId="1D2F9274" w14:textId="77777777" w:rsidR="00146544" w:rsidRDefault="00146544">
      <w:pPr>
        <w:pStyle w:val="Heading2"/>
      </w:pPr>
      <w:bookmarkStart w:id="34" w:name="_Toc488409853"/>
      <w:r>
        <w:t xml:space="preserve">Meeting Australia’s food </w:t>
      </w:r>
      <w:r w:rsidR="003E4FF0">
        <w:t>laws</w:t>
      </w:r>
      <w:bookmarkEnd w:id="34"/>
    </w:p>
    <w:p w14:paraId="45123EF0" w14:textId="77777777" w:rsidR="003E4FF0" w:rsidRPr="00493687" w:rsidRDefault="003E4FF0" w:rsidP="003E4FF0">
      <w:r w:rsidRPr="00493687">
        <w:t xml:space="preserve">Imported food for human consumption must </w:t>
      </w:r>
      <w:r>
        <w:t xml:space="preserve">comply with </w:t>
      </w:r>
      <w:r w:rsidRPr="00493687">
        <w:t xml:space="preserve">the requirements of the </w:t>
      </w:r>
      <w:r w:rsidRPr="00767269">
        <w:rPr>
          <w:i/>
        </w:rPr>
        <w:t>Imported Food Control Act 1992</w:t>
      </w:r>
      <w:r>
        <w:rPr>
          <w:i/>
        </w:rPr>
        <w:t xml:space="preserve">, </w:t>
      </w:r>
      <w:r w:rsidRPr="00195F0B">
        <w:t xml:space="preserve">as well as </w:t>
      </w:r>
      <w:r w:rsidRPr="00493687">
        <w:t xml:space="preserve">Australian state and territory food laws. </w:t>
      </w:r>
      <w:r>
        <w:t xml:space="preserve">Among other things, these laws </w:t>
      </w:r>
      <w:r w:rsidRPr="00493687">
        <w:t xml:space="preserve">require all food, including imported food, </w:t>
      </w:r>
      <w:r>
        <w:t xml:space="preserve">to </w:t>
      </w:r>
      <w:r w:rsidRPr="00493687">
        <w:t>meet the standards set out in the Australia New Zealand Food Standards Code (the Code).</w:t>
      </w:r>
    </w:p>
    <w:p w14:paraId="68054C03" w14:textId="77777777" w:rsidR="003E4FF0" w:rsidRPr="00493687" w:rsidRDefault="003E4FF0" w:rsidP="003E4FF0">
      <w:pPr>
        <w:rPr>
          <w:color w:val="000000"/>
        </w:rPr>
      </w:pPr>
      <w:r w:rsidRPr="00493687">
        <w:rPr>
          <w:color w:val="000000"/>
        </w:rPr>
        <w:lastRenderedPageBreak/>
        <w:t xml:space="preserve">The </w:t>
      </w:r>
      <w:r>
        <w:rPr>
          <w:color w:val="000000"/>
        </w:rPr>
        <w:t xml:space="preserve">Australian Government </w:t>
      </w:r>
      <w:r w:rsidRPr="00493687">
        <w:rPr>
          <w:color w:val="000000"/>
        </w:rPr>
        <w:t xml:space="preserve">Department of Agriculture and Water Resources administers the </w:t>
      </w:r>
      <w:r w:rsidRPr="002B6748">
        <w:rPr>
          <w:i/>
          <w:color w:val="000000"/>
        </w:rPr>
        <w:t>Imported Food Control Act 1992</w:t>
      </w:r>
      <w:r>
        <w:rPr>
          <w:i/>
          <w:color w:val="000000"/>
        </w:rPr>
        <w:t>.</w:t>
      </w:r>
      <w:r w:rsidRPr="00195F0B">
        <w:rPr>
          <w:color w:val="000000"/>
        </w:rPr>
        <w:t xml:space="preserve"> This legislation provides for </w:t>
      </w:r>
      <w:r>
        <w:rPr>
          <w:color w:val="000000"/>
        </w:rPr>
        <w:t xml:space="preserve">the inspection and control of imported food using </w:t>
      </w:r>
      <w:r w:rsidRPr="00195F0B">
        <w:rPr>
          <w:color w:val="000000"/>
        </w:rPr>
        <w:t>a</w:t>
      </w:r>
      <w:r>
        <w:rPr>
          <w:color w:val="000000"/>
        </w:rPr>
        <w:t xml:space="preserve"> risk-based border inspection program, the </w:t>
      </w:r>
      <w:r w:rsidRPr="00493687">
        <w:rPr>
          <w:color w:val="000000"/>
        </w:rPr>
        <w:t>Imported Food Inspection Scheme</w:t>
      </w:r>
      <w:r>
        <w:rPr>
          <w:color w:val="000000"/>
        </w:rPr>
        <w:t xml:space="preserve">. </w:t>
      </w:r>
      <w:r w:rsidRPr="00493687">
        <w:rPr>
          <w:color w:val="000000"/>
        </w:rPr>
        <w:t>More information on this inspection scheme, including the testing of imported food, is available from the department’s</w:t>
      </w:r>
      <w:r w:rsidRPr="00493687">
        <w:t xml:space="preserve"> </w:t>
      </w:r>
      <w:hyperlink r:id="rId40" w:history="1">
        <w:r w:rsidRPr="00493687">
          <w:rPr>
            <w:color w:val="165788"/>
            <w:u w:val="single"/>
          </w:rPr>
          <w:t>website</w:t>
        </w:r>
      </w:hyperlink>
      <w:r w:rsidRPr="00493687">
        <w:rPr>
          <w:color w:val="000000"/>
        </w:rPr>
        <w:t>.</w:t>
      </w:r>
    </w:p>
    <w:p w14:paraId="2E41EC3A" w14:textId="1757B44A" w:rsidR="003E4FF0" w:rsidRPr="00493687" w:rsidRDefault="003E4FF0" w:rsidP="003E4FF0">
      <w:r w:rsidRPr="00493687">
        <w:t>Food Standards Australia New Zealand (FSANZ) is responsible for developing and maintaining the Code, including Standard 1.4.2</w:t>
      </w:r>
      <w:r w:rsidR="00F43BE0">
        <w:t xml:space="preserve"> for</w:t>
      </w:r>
      <w:r w:rsidRPr="00493687">
        <w:t xml:space="preserve"> </w:t>
      </w:r>
      <w:r w:rsidR="00F43BE0">
        <w:t>agricultural and veterinary</w:t>
      </w:r>
      <w:r>
        <w:t xml:space="preserve"> chemicals. This standard is available on the </w:t>
      </w:r>
      <w:hyperlink r:id="rId41" w:history="1">
        <w:r>
          <w:rPr>
            <w:rStyle w:val="Hyperlink"/>
          </w:rPr>
          <w:t>Federal Register of Legislation</w:t>
        </w:r>
      </w:hyperlink>
      <w:r w:rsidR="0006105C">
        <w:t xml:space="preserve"> or through the</w:t>
      </w:r>
      <w:r>
        <w:t xml:space="preserve"> </w:t>
      </w:r>
      <w:hyperlink r:id="rId42" w:history="1">
        <w:r w:rsidR="0006105C">
          <w:rPr>
            <w:rStyle w:val="Hyperlink"/>
          </w:rPr>
          <w:t>FSANZ website</w:t>
        </w:r>
      </w:hyperlink>
      <w:r w:rsidRPr="00493687">
        <w:t xml:space="preserve">. </w:t>
      </w:r>
    </w:p>
    <w:p w14:paraId="32103E72" w14:textId="77777777" w:rsidR="003E4FF0" w:rsidRPr="00493687" w:rsidRDefault="003E4FF0" w:rsidP="003E4FF0">
      <w:r>
        <w:t>Standard 1.4.2 and Schedules 20 and 21</w:t>
      </w:r>
      <w:r w:rsidRPr="00493687">
        <w:t xml:space="preserve"> of the Code</w:t>
      </w:r>
      <w:r>
        <w:t xml:space="preserve"> set out the maximum residue limits (MRLs) and extraneous residue limits (ERLs)</w:t>
      </w:r>
      <w:r w:rsidRPr="00493687">
        <w:t xml:space="preserve"> </w:t>
      </w:r>
      <w:r>
        <w:t xml:space="preserve">for agricultural or veterinary chemicals that are permitted in food, including imported food. </w:t>
      </w:r>
    </w:p>
    <w:p w14:paraId="343858EE" w14:textId="77777777" w:rsidR="003E4FF0" w:rsidRDefault="003E4FF0" w:rsidP="003E4FF0">
      <w:r>
        <w:t>Standard 1.1.1 of the Code</w:t>
      </w:r>
      <w:r w:rsidRPr="0085322F">
        <w:t xml:space="preserve"> </w:t>
      </w:r>
      <w:r>
        <w:t xml:space="preserve">specifies </w:t>
      </w:r>
      <w:r w:rsidRPr="0085322F">
        <w:t xml:space="preserve">that a food must not </w:t>
      </w:r>
      <w:r w:rsidR="00F43BE0">
        <w:t>contain</w:t>
      </w:r>
      <w:r w:rsidRPr="0085322F">
        <w:t>, as an ingredient or a component, a detectable amount of an ag</w:t>
      </w:r>
      <w:r w:rsidR="00B705C8">
        <w:t xml:space="preserve">ricultural </w:t>
      </w:r>
      <w:r w:rsidR="00F43BE0">
        <w:t>or</w:t>
      </w:r>
      <w:r w:rsidR="00B705C8">
        <w:t xml:space="preserve"> veterinary</w:t>
      </w:r>
      <w:r w:rsidRPr="0085322F">
        <w:t xml:space="preserve"> chemical or a metabolite or a degradation product of </w:t>
      </w:r>
      <w:r w:rsidR="00F43BE0">
        <w:t>an</w:t>
      </w:r>
      <w:r w:rsidRPr="0085322F">
        <w:t xml:space="preserve"> </w:t>
      </w:r>
      <w:r w:rsidR="00B705C8" w:rsidRPr="00B705C8">
        <w:t xml:space="preserve">agricultural </w:t>
      </w:r>
      <w:r w:rsidR="00F43BE0">
        <w:t>or</w:t>
      </w:r>
      <w:r w:rsidR="00B705C8" w:rsidRPr="00B705C8">
        <w:t xml:space="preserve"> veterinary</w:t>
      </w:r>
      <w:r w:rsidRPr="0085322F">
        <w:t xml:space="preserve"> chemical</w:t>
      </w:r>
      <w:r w:rsidR="00F43BE0">
        <w:t>,</w:t>
      </w:r>
      <w:r w:rsidRPr="0085322F">
        <w:t xml:space="preserve"> unless expressly permitted by th</w:t>
      </w:r>
      <w:r>
        <w:t>e</w:t>
      </w:r>
      <w:r w:rsidRPr="0085322F">
        <w:t xml:space="preserve"> Code</w:t>
      </w:r>
      <w:r w:rsidRPr="00493687">
        <w:t xml:space="preserve">. </w:t>
      </w:r>
    </w:p>
    <w:p w14:paraId="0A4B0AA3" w14:textId="77777777" w:rsidR="00676FC1" w:rsidRDefault="00676FC1" w:rsidP="00676FC1">
      <w:r>
        <w:t>If irradiation is used as a phytosanitary measure, the permitted dose range should be a minimum dose of 150 gray and a maximum of 1000 gray. Irradiated produce must be labelled.</w:t>
      </w:r>
    </w:p>
    <w:p w14:paraId="71403F3C" w14:textId="77777777" w:rsidR="00951580" w:rsidRDefault="00951580">
      <w:pPr>
        <w:sectPr w:rsidR="00951580" w:rsidSect="00951580">
          <w:headerReference w:type="even" r:id="rId43"/>
          <w:headerReference w:type="default" r:id="rId44"/>
          <w:footerReference w:type="even" r:id="rId45"/>
          <w:footerReference w:type="default" r:id="rId46"/>
          <w:pgSz w:w="11906" w:h="16838"/>
          <w:pgMar w:top="1418" w:right="1418" w:bottom="1418" w:left="1418" w:header="567" w:footer="283" w:gutter="0"/>
          <w:cols w:space="708"/>
          <w:docGrid w:linePitch="360"/>
        </w:sectPr>
      </w:pPr>
    </w:p>
    <w:p w14:paraId="755CC411" w14:textId="0BA51E6E" w:rsidR="0021640C" w:rsidRDefault="0021640C" w:rsidP="0021640C">
      <w:pPr>
        <w:pStyle w:val="Heading1"/>
      </w:pPr>
      <w:bookmarkStart w:id="35" w:name="_Toc488409854"/>
      <w:r>
        <w:lastRenderedPageBreak/>
        <w:t>Conclusion</w:t>
      </w:r>
      <w:bookmarkEnd w:id="35"/>
    </w:p>
    <w:p w14:paraId="6062BA2B" w14:textId="582FB2C1" w:rsidR="001A02ED" w:rsidRDefault="0021640C" w:rsidP="0021640C">
      <w:pPr>
        <w:rPr>
          <w:i/>
        </w:rPr>
      </w:pPr>
      <w:r>
        <w:t xml:space="preserve">The findings of this </w:t>
      </w:r>
      <w:r w:rsidRPr="0021640C">
        <w:rPr>
          <w:i/>
        </w:rPr>
        <w:t xml:space="preserve">Extension of </w:t>
      </w:r>
      <w:r w:rsidR="00B215B7">
        <w:rPr>
          <w:i/>
        </w:rPr>
        <w:t>n</w:t>
      </w:r>
      <w:r w:rsidRPr="0021640C">
        <w:rPr>
          <w:i/>
        </w:rPr>
        <w:t xml:space="preserve">ectarine </w:t>
      </w:r>
      <w:r w:rsidR="00B215B7">
        <w:rPr>
          <w:i/>
        </w:rPr>
        <w:t>i</w:t>
      </w:r>
      <w:r w:rsidRPr="0021640C">
        <w:rPr>
          <w:i/>
        </w:rPr>
        <w:t xml:space="preserve">mport </w:t>
      </w:r>
      <w:r w:rsidR="00B215B7">
        <w:rPr>
          <w:i/>
        </w:rPr>
        <w:t>r</w:t>
      </w:r>
      <w:r w:rsidRPr="0021640C">
        <w:rPr>
          <w:i/>
        </w:rPr>
        <w:t xml:space="preserve">isk </w:t>
      </w:r>
      <w:r w:rsidR="00B215B7">
        <w:rPr>
          <w:i/>
        </w:rPr>
        <w:t>a</w:t>
      </w:r>
      <w:r w:rsidRPr="0021640C">
        <w:rPr>
          <w:i/>
        </w:rPr>
        <w:t xml:space="preserve">nalysis to </w:t>
      </w:r>
      <w:r w:rsidR="00B215B7">
        <w:rPr>
          <w:i/>
        </w:rPr>
        <w:t>p</w:t>
      </w:r>
      <w:r w:rsidRPr="0021640C">
        <w:rPr>
          <w:i/>
        </w:rPr>
        <w:t xml:space="preserve">eaches, </w:t>
      </w:r>
      <w:r w:rsidR="00B215B7">
        <w:rPr>
          <w:i/>
        </w:rPr>
        <w:t>p</w:t>
      </w:r>
      <w:r w:rsidRPr="0021640C">
        <w:rPr>
          <w:i/>
        </w:rPr>
        <w:t xml:space="preserve">lums and </w:t>
      </w:r>
      <w:r w:rsidR="00B215B7">
        <w:rPr>
          <w:i/>
        </w:rPr>
        <w:t>a</w:t>
      </w:r>
      <w:r w:rsidRPr="0021640C">
        <w:rPr>
          <w:i/>
        </w:rPr>
        <w:t>pricots from China – Draft review of biosecurity import requirements</w:t>
      </w:r>
      <w:r>
        <w:t xml:space="preserve"> builds on the comprehensive scientific analysis of relevant literature</w:t>
      </w:r>
      <w:r w:rsidR="001A02ED">
        <w:t xml:space="preserve"> </w:t>
      </w:r>
      <w:r w:rsidR="009F1559">
        <w:t xml:space="preserve">and </w:t>
      </w:r>
      <w:r w:rsidR="001A02ED">
        <w:t xml:space="preserve">the </w:t>
      </w:r>
      <w:r w:rsidR="001A02ED">
        <w:rPr>
          <w:i/>
        </w:rPr>
        <w:t>Final report for the non-regulated analysis of existing policy for fresh nectarine fruit from China.</w:t>
      </w:r>
    </w:p>
    <w:p w14:paraId="3A2F326E" w14:textId="40205C20" w:rsidR="0021640C" w:rsidRPr="0021640C" w:rsidRDefault="001A02ED" w:rsidP="0021640C">
      <w:r>
        <w:t xml:space="preserve">The </w:t>
      </w:r>
      <w:r w:rsidR="00D17C35">
        <w:t>department</w:t>
      </w:r>
      <w:r>
        <w:t xml:space="preserve"> considers that the risk management measures proposed in this </w:t>
      </w:r>
      <w:r w:rsidR="009F1559">
        <w:t xml:space="preserve">draft </w:t>
      </w:r>
      <w:r>
        <w:t xml:space="preserve">report will provide an appropriate level of protection against pests identified as associated with the trade of fresh nectarines, peaches, plums and apricots from China.  </w:t>
      </w:r>
      <w:r w:rsidR="0021640C">
        <w:t xml:space="preserve"> </w:t>
      </w:r>
    </w:p>
    <w:p w14:paraId="6F3D1C78" w14:textId="77777777" w:rsidR="00B03292" w:rsidRDefault="001A02ED">
      <w:pPr>
        <w:spacing w:after="0" w:line="240" w:lineRule="auto"/>
        <w:rPr>
          <w:highlight w:val="lightGray"/>
        </w:rPr>
        <w:sectPr w:rsidR="00B03292" w:rsidSect="00B03292">
          <w:headerReference w:type="even" r:id="rId47"/>
          <w:headerReference w:type="default" r:id="rId48"/>
          <w:footerReference w:type="even" r:id="rId49"/>
          <w:footerReference w:type="default" r:id="rId50"/>
          <w:pgSz w:w="11906" w:h="16838"/>
          <w:pgMar w:top="1418" w:right="1418" w:bottom="1418" w:left="1418" w:header="567" w:footer="283" w:gutter="0"/>
          <w:cols w:space="708"/>
          <w:docGrid w:linePitch="360"/>
        </w:sectPr>
      </w:pPr>
      <w:r>
        <w:rPr>
          <w:highlight w:val="lightGray"/>
        </w:rPr>
        <w:br w:type="page"/>
      </w:r>
    </w:p>
    <w:p w14:paraId="6B646FF8" w14:textId="4F32E9B8" w:rsidR="001A02ED" w:rsidRDefault="001A02ED">
      <w:pPr>
        <w:spacing w:after="0" w:line="240" w:lineRule="auto"/>
        <w:rPr>
          <w:rFonts w:ascii="Calibri" w:eastAsia="Times New Roman" w:hAnsi="Calibri"/>
          <w:b/>
          <w:bCs/>
          <w:color w:val="D52B1E"/>
          <w:sz w:val="34"/>
          <w:szCs w:val="28"/>
          <w:highlight w:val="lightGray"/>
        </w:rPr>
      </w:pPr>
    </w:p>
    <w:p w14:paraId="70E8054C" w14:textId="671F3A22" w:rsidR="001A02ED" w:rsidRDefault="001A02ED" w:rsidP="001A02ED">
      <w:pPr>
        <w:pStyle w:val="Heading1"/>
        <w:numPr>
          <w:ilvl w:val="0"/>
          <w:numId w:val="0"/>
        </w:numPr>
      </w:pPr>
      <w:bookmarkStart w:id="36" w:name="_Toc488409855"/>
      <w:r>
        <w:t>Appendix A</w:t>
      </w:r>
      <w:r w:rsidR="00B215B7">
        <w:t>:</w:t>
      </w:r>
      <w:r w:rsidR="00B071B6">
        <w:t xml:space="preserve"> </w:t>
      </w:r>
      <w:r w:rsidR="00B071B6" w:rsidRPr="00B071B6">
        <w:t xml:space="preserve">Categorisation of </w:t>
      </w:r>
      <w:r w:rsidR="00B071B6" w:rsidRPr="00B071B6">
        <w:rPr>
          <w:i/>
        </w:rPr>
        <w:t>Phenacoccus aceris</w:t>
      </w:r>
      <w:r w:rsidR="00B071B6">
        <w:t xml:space="preserve"> with</w:t>
      </w:r>
      <w:r w:rsidR="00B071B6" w:rsidRPr="00B071B6">
        <w:t xml:space="preserve"> fresh </w:t>
      </w:r>
      <w:r w:rsidR="00B071B6">
        <w:t>stone fruit from China</w:t>
      </w:r>
      <w:bookmarkEnd w:id="36"/>
    </w:p>
    <w:tbl>
      <w:tblPr>
        <w:tblW w:w="5000" w:type="pct"/>
        <w:jc w:val="center"/>
        <w:tblBorders>
          <w:top w:val="single" w:sz="4" w:space="0" w:color="auto"/>
          <w:bottom w:val="single" w:sz="4" w:space="0" w:color="auto"/>
          <w:insideH w:val="single" w:sz="4" w:space="0" w:color="BFBFBF" w:themeColor="background1" w:themeShade="BF"/>
        </w:tblBorders>
        <w:tblLook w:val="00A0" w:firstRow="1" w:lastRow="0" w:firstColumn="1" w:lastColumn="0" w:noHBand="0" w:noVBand="0"/>
      </w:tblPr>
      <w:tblGrid>
        <w:gridCol w:w="2549"/>
        <w:gridCol w:w="1790"/>
        <w:gridCol w:w="1789"/>
        <w:gridCol w:w="2165"/>
        <w:gridCol w:w="2069"/>
        <w:gridCol w:w="2005"/>
        <w:gridCol w:w="1635"/>
      </w:tblGrid>
      <w:tr w:rsidR="002F0881" w:rsidRPr="004A7F35" w14:paraId="01442A25" w14:textId="77777777" w:rsidTr="001A02ED">
        <w:trPr>
          <w:cantSplit/>
          <w:tblHeader/>
          <w:jc w:val="center"/>
        </w:trPr>
        <w:tc>
          <w:tcPr>
            <w:tcW w:w="910" w:type="pct"/>
            <w:shd w:val="clear" w:color="auto" w:fill="auto"/>
            <w:vAlign w:val="bottom"/>
          </w:tcPr>
          <w:p w14:paraId="29968334" w14:textId="77777777" w:rsidR="001A02ED" w:rsidRPr="00CB60A0" w:rsidRDefault="001A02ED" w:rsidP="001A02ED">
            <w:pPr>
              <w:pStyle w:val="TableHeading"/>
              <w:rPr>
                <w:rFonts w:asciiTheme="minorHAnsi" w:hAnsiTheme="minorHAnsi"/>
              </w:rPr>
            </w:pPr>
            <w:r w:rsidRPr="00CB60A0">
              <w:rPr>
                <w:rFonts w:asciiTheme="minorHAnsi" w:hAnsiTheme="minorHAnsi"/>
              </w:rPr>
              <w:t>Pest</w:t>
            </w:r>
          </w:p>
        </w:tc>
        <w:tc>
          <w:tcPr>
            <w:tcW w:w="639" w:type="pct"/>
            <w:shd w:val="clear" w:color="auto" w:fill="auto"/>
            <w:vAlign w:val="bottom"/>
          </w:tcPr>
          <w:p w14:paraId="0E342614" w14:textId="77777777" w:rsidR="001A02ED" w:rsidRPr="00CB60A0" w:rsidRDefault="001A02ED" w:rsidP="001A02ED">
            <w:pPr>
              <w:pStyle w:val="TableHeading"/>
              <w:rPr>
                <w:rFonts w:asciiTheme="minorHAnsi" w:hAnsiTheme="minorHAnsi"/>
              </w:rPr>
            </w:pPr>
            <w:r w:rsidRPr="00CB60A0">
              <w:rPr>
                <w:rFonts w:asciiTheme="minorHAnsi" w:hAnsiTheme="minorHAnsi"/>
              </w:rPr>
              <w:t>Present in</w:t>
            </w:r>
            <w:r w:rsidRPr="00CB60A0">
              <w:rPr>
                <w:rFonts w:asciiTheme="minorHAnsi" w:hAnsiTheme="minorHAnsi"/>
                <w:color w:val="FF0000"/>
              </w:rPr>
              <w:t xml:space="preserve"> </w:t>
            </w:r>
            <w:r w:rsidRPr="00CB60A0">
              <w:rPr>
                <w:rFonts w:asciiTheme="minorHAnsi" w:hAnsiTheme="minorHAnsi"/>
              </w:rPr>
              <w:t xml:space="preserve">China </w:t>
            </w:r>
          </w:p>
        </w:tc>
        <w:tc>
          <w:tcPr>
            <w:tcW w:w="639" w:type="pct"/>
            <w:shd w:val="clear" w:color="auto" w:fill="auto"/>
            <w:vAlign w:val="bottom"/>
          </w:tcPr>
          <w:p w14:paraId="01A58BFC" w14:textId="77777777" w:rsidR="001A02ED" w:rsidRPr="00CB60A0" w:rsidRDefault="001A02ED" w:rsidP="001A02ED">
            <w:pPr>
              <w:pStyle w:val="TableHeading"/>
              <w:rPr>
                <w:rFonts w:asciiTheme="minorHAnsi" w:hAnsiTheme="minorHAnsi"/>
              </w:rPr>
            </w:pPr>
            <w:r w:rsidRPr="00CB60A0">
              <w:rPr>
                <w:rFonts w:asciiTheme="minorHAnsi" w:hAnsiTheme="minorHAnsi"/>
              </w:rPr>
              <w:t>Present within Australia</w:t>
            </w:r>
          </w:p>
        </w:tc>
        <w:tc>
          <w:tcPr>
            <w:tcW w:w="773" w:type="pct"/>
            <w:shd w:val="clear" w:color="auto" w:fill="auto"/>
            <w:vAlign w:val="bottom"/>
          </w:tcPr>
          <w:p w14:paraId="46F7F74C" w14:textId="77777777" w:rsidR="001A02ED" w:rsidRPr="00CB60A0" w:rsidRDefault="001A02ED" w:rsidP="001A02ED">
            <w:pPr>
              <w:pStyle w:val="TableHeading"/>
              <w:rPr>
                <w:rFonts w:asciiTheme="minorHAnsi" w:hAnsiTheme="minorHAnsi"/>
              </w:rPr>
            </w:pPr>
            <w:r w:rsidRPr="00CB60A0">
              <w:rPr>
                <w:rFonts w:asciiTheme="minorHAnsi" w:hAnsiTheme="minorHAnsi"/>
              </w:rPr>
              <w:t>Potential to be on pathway</w:t>
            </w:r>
          </w:p>
        </w:tc>
        <w:tc>
          <w:tcPr>
            <w:tcW w:w="739" w:type="pct"/>
            <w:shd w:val="clear" w:color="auto" w:fill="auto"/>
            <w:vAlign w:val="bottom"/>
          </w:tcPr>
          <w:p w14:paraId="31D6F3A8" w14:textId="77777777" w:rsidR="001A02ED" w:rsidRPr="00CB60A0" w:rsidRDefault="001A02ED" w:rsidP="001A02ED">
            <w:pPr>
              <w:pStyle w:val="TableHeading"/>
              <w:rPr>
                <w:rFonts w:asciiTheme="minorHAnsi" w:hAnsiTheme="minorHAnsi"/>
              </w:rPr>
            </w:pPr>
            <w:r w:rsidRPr="00CB60A0">
              <w:rPr>
                <w:rFonts w:asciiTheme="minorHAnsi" w:hAnsiTheme="minorHAnsi"/>
              </w:rPr>
              <w:t>Potential for establishment and spread</w:t>
            </w:r>
          </w:p>
        </w:tc>
        <w:tc>
          <w:tcPr>
            <w:tcW w:w="716" w:type="pct"/>
            <w:shd w:val="clear" w:color="auto" w:fill="auto"/>
            <w:vAlign w:val="bottom"/>
          </w:tcPr>
          <w:p w14:paraId="1E4E3931" w14:textId="77777777" w:rsidR="001A02ED" w:rsidRPr="00CB60A0" w:rsidRDefault="001A02ED" w:rsidP="001A02ED">
            <w:pPr>
              <w:pStyle w:val="TableHeading"/>
              <w:rPr>
                <w:rFonts w:asciiTheme="minorHAnsi" w:hAnsiTheme="minorHAnsi"/>
              </w:rPr>
            </w:pPr>
            <w:r w:rsidRPr="00CB60A0">
              <w:rPr>
                <w:rFonts w:asciiTheme="minorHAnsi" w:hAnsiTheme="minorHAnsi"/>
              </w:rPr>
              <w:t>Potential for economic consequences</w:t>
            </w:r>
          </w:p>
        </w:tc>
        <w:tc>
          <w:tcPr>
            <w:tcW w:w="584" w:type="pct"/>
            <w:shd w:val="clear" w:color="auto" w:fill="auto"/>
            <w:vAlign w:val="bottom"/>
          </w:tcPr>
          <w:p w14:paraId="39F4D961" w14:textId="77777777" w:rsidR="001A02ED" w:rsidRPr="00CB60A0" w:rsidRDefault="001A02ED" w:rsidP="001A02ED">
            <w:pPr>
              <w:pStyle w:val="TableHeading"/>
              <w:rPr>
                <w:rFonts w:asciiTheme="minorHAnsi" w:hAnsiTheme="minorHAnsi"/>
              </w:rPr>
            </w:pPr>
            <w:r w:rsidRPr="00CB60A0">
              <w:rPr>
                <w:rFonts w:asciiTheme="minorHAnsi" w:hAnsiTheme="minorHAnsi"/>
              </w:rPr>
              <w:t>Pest risk assessment required</w:t>
            </w:r>
          </w:p>
        </w:tc>
      </w:tr>
      <w:tr w:rsidR="001A02ED" w:rsidRPr="004A7F35" w14:paraId="01602C85" w14:textId="77777777" w:rsidTr="001A02ED">
        <w:trPr>
          <w:cantSplit/>
          <w:trHeight w:val="75"/>
          <w:jc w:val="center"/>
        </w:trPr>
        <w:tc>
          <w:tcPr>
            <w:tcW w:w="5000" w:type="pct"/>
            <w:gridSpan w:val="7"/>
            <w:shd w:val="clear" w:color="auto" w:fill="auto"/>
          </w:tcPr>
          <w:p w14:paraId="14D9C4D0" w14:textId="77777777" w:rsidR="001A02ED" w:rsidRPr="004A7F35" w:rsidRDefault="001A02ED" w:rsidP="001A02ED">
            <w:pPr>
              <w:pStyle w:val="TableText"/>
              <w:rPr>
                <w:b/>
              </w:rPr>
            </w:pPr>
            <w:r w:rsidRPr="004A7F35">
              <w:rPr>
                <w:b/>
              </w:rPr>
              <w:t>HEMIPTERA</w:t>
            </w:r>
          </w:p>
        </w:tc>
      </w:tr>
      <w:tr w:rsidR="002F0881" w:rsidRPr="004A7F35" w14:paraId="1FA604A9" w14:textId="77777777" w:rsidTr="001A02ED">
        <w:trPr>
          <w:cantSplit/>
          <w:trHeight w:val="75"/>
          <w:jc w:val="center"/>
        </w:trPr>
        <w:tc>
          <w:tcPr>
            <w:tcW w:w="910" w:type="pct"/>
            <w:shd w:val="clear" w:color="auto" w:fill="auto"/>
          </w:tcPr>
          <w:p w14:paraId="093C5FE6" w14:textId="77777777" w:rsidR="001A02ED" w:rsidRPr="004A7F35" w:rsidRDefault="001A02ED" w:rsidP="001A02ED">
            <w:pPr>
              <w:pStyle w:val="TableText"/>
              <w:rPr>
                <w:lang w:val="pt-BR"/>
              </w:rPr>
            </w:pPr>
            <w:r w:rsidRPr="004A7F35">
              <w:rPr>
                <w:i/>
                <w:lang w:val="pt-BR"/>
              </w:rPr>
              <w:t>Phenacoccus aceris</w:t>
            </w:r>
            <w:r w:rsidRPr="004A7F35">
              <w:rPr>
                <w:lang w:val="pt-BR"/>
              </w:rPr>
              <w:t xml:space="preserve"> (Signoret, 1875)</w:t>
            </w:r>
          </w:p>
          <w:p w14:paraId="6C37A75C" w14:textId="77777777" w:rsidR="001A02ED" w:rsidRPr="004A7F35" w:rsidRDefault="001A02ED" w:rsidP="001A02ED">
            <w:pPr>
              <w:pStyle w:val="TableText"/>
              <w:rPr>
                <w:lang w:val="pt-BR"/>
              </w:rPr>
            </w:pPr>
            <w:r w:rsidRPr="004A7F35">
              <w:rPr>
                <w:lang w:val="pt-BR"/>
              </w:rPr>
              <w:t>[Pseudococcidae]</w:t>
            </w:r>
          </w:p>
          <w:p w14:paraId="2E1C6617" w14:textId="77777777" w:rsidR="001A02ED" w:rsidRPr="004A7F35" w:rsidRDefault="001A02ED" w:rsidP="001A02ED">
            <w:pPr>
              <w:pStyle w:val="TableText"/>
              <w:rPr>
                <w:lang w:val="pt-BR"/>
              </w:rPr>
            </w:pPr>
            <w:r w:rsidRPr="004A7F35">
              <w:rPr>
                <w:lang w:val="pt-BR"/>
              </w:rPr>
              <w:t>Apple mealybug</w:t>
            </w:r>
          </w:p>
        </w:tc>
        <w:tc>
          <w:tcPr>
            <w:tcW w:w="639" w:type="pct"/>
            <w:shd w:val="clear" w:color="auto" w:fill="auto"/>
          </w:tcPr>
          <w:p w14:paraId="128548F7" w14:textId="18A06E62" w:rsidR="001A02ED" w:rsidRPr="004A7F35" w:rsidRDefault="001A02ED" w:rsidP="002F0881">
            <w:pPr>
              <w:pStyle w:val="TableText"/>
            </w:pPr>
            <w:r w:rsidRPr="004A7F35">
              <w:t xml:space="preserve">Yes </w:t>
            </w:r>
            <w:r w:rsidR="002F0881">
              <w:fldChar w:fldCharType="begin">
                <w:fldData xml:space="preserve">PEVuZE5vdGU+PENpdGU+PEF1dGhvcj5SYWluZTwvQXV0aG9yPjxZZWFyPjE5ODY8L1llYXI+PFJl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</w:fldData>
              </w:fldChar>
            </w:r>
            <w:r w:rsidR="002F0881">
              <w:instrText xml:space="preserve"> ADDIN EN.CITE </w:instrText>
            </w:r>
            <w:r w:rsidR="002F0881">
              <w:fldChar w:fldCharType="begin">
                <w:fldData xml:space="preserve">PEVuZE5vdGU+PENpdGU+PEF1dGhvcj5SYWluZTwvQXV0aG9yPjxZZWFyPjE5ODY8L1llYXI+PFJl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</w:fldData>
              </w:fldChar>
            </w:r>
            <w:r w:rsidR="002F0881">
              <w:instrText xml:space="preserve"> ADDIN EN.CITE.DATA </w:instrText>
            </w:r>
            <w:r w:rsidR="002F0881">
              <w:fldChar w:fldCharType="end"/>
            </w:r>
            <w:r w:rsidR="002F0881">
              <w:fldChar w:fldCharType="separate"/>
            </w:r>
            <w:r w:rsidR="002F0881">
              <w:rPr>
                <w:noProof/>
              </w:rPr>
              <w:t>(Raine, McMullen &amp; Forbes 1986; Wu 2000)</w:t>
            </w:r>
            <w:r w:rsidR="002F0881">
              <w:fldChar w:fldCharType="end"/>
            </w:r>
          </w:p>
        </w:tc>
        <w:tc>
          <w:tcPr>
            <w:tcW w:w="639" w:type="pct"/>
            <w:shd w:val="clear" w:color="auto" w:fill="auto"/>
          </w:tcPr>
          <w:p w14:paraId="1E4CDF95" w14:textId="77777777" w:rsidR="001A02ED" w:rsidRPr="004A7F35" w:rsidRDefault="001A02ED" w:rsidP="001A02ED">
            <w:pPr>
              <w:pStyle w:val="TableText"/>
              <w:rPr>
                <w:szCs w:val="16"/>
              </w:rPr>
            </w:pPr>
            <w:r w:rsidRPr="004A7F35">
              <w:t>No records found</w:t>
            </w:r>
            <w:r w:rsidRPr="004A7F35">
              <w:rPr>
                <w:szCs w:val="16"/>
              </w:rPr>
              <w:t xml:space="preserve"> </w:t>
            </w:r>
          </w:p>
          <w:p w14:paraId="062A2548" w14:textId="77777777" w:rsidR="001A02ED" w:rsidRPr="004A7F35" w:rsidRDefault="001A02ED" w:rsidP="001A02ED">
            <w:pPr>
              <w:pStyle w:val="TableText"/>
              <w:rPr>
                <w:szCs w:val="16"/>
              </w:rPr>
            </w:pPr>
          </w:p>
        </w:tc>
        <w:tc>
          <w:tcPr>
            <w:tcW w:w="773" w:type="pct"/>
            <w:shd w:val="clear" w:color="auto" w:fill="auto"/>
          </w:tcPr>
          <w:p w14:paraId="19E4FFF1" w14:textId="17145474" w:rsidR="001A02ED" w:rsidRPr="004A7F35" w:rsidRDefault="001A02ED" w:rsidP="001A02ED">
            <w:pPr>
              <w:pStyle w:val="TableText"/>
              <w:rPr>
                <w:szCs w:val="16"/>
              </w:rPr>
            </w:pPr>
            <w:r w:rsidRPr="004A7F35">
              <w:rPr>
                <w:szCs w:val="16"/>
              </w:rPr>
              <w:t xml:space="preserve">Yes. Nymphs feed on fruit and bark </w:t>
            </w:r>
            <w:r w:rsidR="002F0881">
              <w:rPr>
                <w:szCs w:val="16"/>
              </w:rPr>
              <w:fldChar w:fldCharType="begin"/>
            </w:r>
            <w:r w:rsidR="002F0881">
              <w:rPr>
                <w:szCs w:val="16"/>
              </w:rPr>
              <w:instrText xml:space="preserve"> ADDIN EN.CITE &lt;EndNote&gt;&lt;Cite&gt;&lt;Author&gt;MAL&lt;/Author&gt;&lt;Year&gt;2007&lt;/Year&gt;&lt;RecNum&gt;1680&lt;/RecNum&gt;&lt;DisplayText&gt;(MAL 2007)&lt;/DisplayText&gt;&lt;record&gt;&lt;rec-number&gt;1680&lt;/rec-number&gt;&lt;foreign-keys&gt;&lt;key app="EN" db-id="pxwxw0er9zv2fxezxdk5tt5utz5p5vtrwdv0" timestamp="1451972405"&gt;1680&lt;/key&gt;&lt;/foreign-keys&gt;&lt;ref-type name="Electronic Publication"&gt;44&lt;/ref-type&gt;&lt;contributors&gt;&lt;authors&gt;&lt;author&gt;MAL&lt;/author&gt;&lt;/authors&gt;&lt;/contributors&gt;&lt;titles&gt;&lt;title&gt;Little cherry disease in British Columbia&lt;/title&gt;&lt;secondary-title&gt;Ministry of Agriculture and Lands&lt;/secondary-title&gt;&lt;/titles&gt;&lt;keywords&gt;&lt;keyword&gt;Agriculture&lt;/keyword&gt;&lt;keyword&gt;Apple&lt;/keyword&gt;&lt;keyword&gt;Apples&lt;/keyword&gt;&lt;keyword&gt;Australia&lt;/keyword&gt;&lt;keyword&gt;Cherries&lt;/keyword&gt;&lt;keyword&gt;cherry&lt;/keyword&gt;&lt;keyword&gt;Colour&lt;/keyword&gt;&lt;keyword&gt;Crops&lt;/keyword&gt;&lt;keyword&gt;disease&lt;/keyword&gt;&lt;keyword&gt;Diseases&lt;/keyword&gt;&lt;keyword&gt;Distribution&lt;/keyword&gt;&lt;keyword&gt;first&lt;/keyword&gt;&lt;keyword&gt;fruit&lt;/keyword&gt;&lt;keyword&gt;Fruits&lt;/keyword&gt;&lt;keyword&gt;Land&lt;/keyword&gt;&lt;keyword&gt;Little cherry virus&lt;/keyword&gt;&lt;keyword&gt;Management&lt;/keyword&gt;&lt;keyword&gt;Mealybug&lt;/keyword&gt;&lt;keyword&gt;Pest management&lt;/keyword&gt;&lt;keyword&gt;Pests&lt;/keyword&gt;&lt;keyword&gt;Phenacoccus aceris&lt;/keyword&gt;&lt;keyword&gt;Plant protection&lt;/keyword&gt;&lt;keyword&gt;Protection&lt;/keyword&gt;&lt;keyword&gt;Regulation&lt;/keyword&gt;&lt;keyword&gt;Regulations&lt;/keyword&gt;&lt;keyword&gt;Removal&lt;/keyword&gt;&lt;keyword&gt;Size&lt;/keyword&gt;&lt;keyword&gt;Spread&lt;/keyword&gt;&lt;keyword&gt;Trees&lt;/keyword&gt;&lt;keyword&gt;Valleys&lt;/keyword&gt;&lt;keyword&gt;Virus&lt;/keyword&gt;&lt;keyword&gt;Viruses&lt;/keyword&gt;&lt;/keywords&gt;&lt;dates&gt;&lt;year&gt;2007&lt;/year&gt;&lt;pub-dates&gt;&lt;date&gt;04/24/2007&lt;/date&gt;&lt;/pub-dates&gt;&lt;/dates&gt;&lt;publisher&gt;Government of British Columbia&lt;/publisher&gt;&lt;orig-pub&gt;&lt;style face="underline" font="default" size="100%"&gt;J:\E Library\Plant Catalogue\M&lt;/style&gt;&lt;/orig-pub&gt;&lt;label&gt;7957&lt;/label&gt;&lt;urls&gt;&lt;related-urls&gt;&lt;url&gt;&lt;style face="underline" font="default" size="100%"&gt;http://www.agf.gov.bc.ca/cropprot/tfipm/lcv.htm&lt;/style&gt;&lt;/url&gt;&lt;/related-urls&gt;&lt;pdf-urls&gt;&lt;url&gt;file://J:\E Library\Plant Catalogue\M\MAL 2007 ID7957.pdf&lt;/url&gt;&lt;/pdf-urls&gt;&lt;/urls&gt;&lt;custom1&gt;apples gm&lt;/custom1&gt;&lt;/record&gt;&lt;/Cite&gt;&lt;/EndNote&gt;</w:instrText>
            </w:r>
            <w:r w:rsidR="002F0881">
              <w:rPr>
                <w:szCs w:val="16"/>
              </w:rPr>
              <w:fldChar w:fldCharType="separate"/>
            </w:r>
            <w:r w:rsidR="002F0881">
              <w:rPr>
                <w:noProof/>
                <w:szCs w:val="16"/>
              </w:rPr>
              <w:t>(MAL 2007)</w:t>
            </w:r>
            <w:r w:rsidR="002F0881">
              <w:rPr>
                <w:szCs w:val="16"/>
              </w:rPr>
              <w:fldChar w:fldCharType="end"/>
            </w:r>
            <w:r>
              <w:rPr>
                <w:szCs w:val="16"/>
              </w:rPr>
              <w:t xml:space="preserve"> on a wide range of hosts including stone fruit</w:t>
            </w:r>
            <w:r w:rsidR="00CB60A0">
              <w:rPr>
                <w:szCs w:val="16"/>
              </w:rPr>
              <w:t xml:space="preserve"> such as nectarines, peaches, plums and apricots</w:t>
            </w:r>
            <w:r>
              <w:rPr>
                <w:szCs w:val="16"/>
              </w:rPr>
              <w:t xml:space="preserve"> </w:t>
            </w:r>
            <w:r w:rsidR="002F0881">
              <w:fldChar w:fldCharType="begin">
                <w:fldData xml:space="preserve">PEVuZE5vdGU+PENpdGU+PEF1dGhvcj5HYXJjw61hPC9BdXRob3I+PFllYXI+MjAxNTwvWWVhcj48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</w:fldData>
              </w:fldChar>
            </w:r>
            <w:r w:rsidR="00523782">
              <w:instrText xml:space="preserve"> ADDIN EN.CITE </w:instrText>
            </w:r>
            <w:r w:rsidR="00523782">
              <w:fldChar w:fldCharType="begin">
                <w:fldData xml:space="preserve">PEVuZE5vdGU+PENpdGU+PEF1dGhvcj5HYXJjw61hPC9BdXRob3I+PFllYXI+MjAxNTwvWWVhcj48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</w:fldData>
              </w:fldChar>
            </w:r>
            <w:r w:rsidR="00523782">
              <w:instrText xml:space="preserve"> ADDIN EN.CITE.DATA </w:instrText>
            </w:r>
            <w:r w:rsidR="00523782">
              <w:fldChar w:fldCharType="end"/>
            </w:r>
            <w:r w:rsidR="002F0881">
              <w:fldChar w:fldCharType="separate"/>
            </w:r>
            <w:r w:rsidR="00523782">
              <w:rPr>
                <w:noProof/>
              </w:rPr>
              <w:t>(Beers 2007; García et al. 2015; Kaydan, Kilinçer &amp; Kondo 2015; Trencheva &amp; Tomov 2014)</w:t>
            </w:r>
            <w:r w:rsidR="002F0881">
              <w:fldChar w:fldCharType="end"/>
            </w:r>
            <w:r w:rsidRPr="004A7F35">
              <w:rPr>
                <w:szCs w:val="16"/>
              </w:rPr>
              <w:t xml:space="preserve">. </w:t>
            </w:r>
          </w:p>
          <w:p w14:paraId="013B90A7" w14:textId="77777777" w:rsidR="001A02ED" w:rsidRPr="004A7F35" w:rsidRDefault="001A02ED" w:rsidP="001A02ED">
            <w:pPr>
              <w:pStyle w:val="TableText"/>
            </w:pPr>
          </w:p>
        </w:tc>
        <w:tc>
          <w:tcPr>
            <w:tcW w:w="739" w:type="pct"/>
            <w:shd w:val="clear" w:color="auto" w:fill="auto"/>
          </w:tcPr>
          <w:p w14:paraId="652910CF" w14:textId="46E8D15D" w:rsidR="001A02ED" w:rsidRPr="004A7F35" w:rsidRDefault="001A02ED" w:rsidP="002F0881">
            <w:pPr>
              <w:pStyle w:val="TableText"/>
            </w:pPr>
            <w:r w:rsidRPr="004A7F35">
              <w:t xml:space="preserve">Yes. </w:t>
            </w:r>
            <w:r w:rsidRPr="004A7F35">
              <w:rPr>
                <w:i/>
              </w:rPr>
              <w:t>Phenacoccus aceris</w:t>
            </w:r>
            <w:r w:rsidRPr="004A7F35">
              <w:t xml:space="preserve"> attacks more than 100 host plants, some of which include apples, citrus, pears, </w:t>
            </w:r>
            <w:r w:rsidR="00D17C35">
              <w:t>stone fruit</w:t>
            </w:r>
            <w:r w:rsidRPr="004A7F35">
              <w:t xml:space="preserve">, cherries, pine trees, potato, hibiscus, rose, banana, catalpa, mulberry, honeysuckle, camellia and rhododendron </w:t>
            </w:r>
            <w:r w:rsidR="002F0881">
              <w:fldChar w:fldCharType="begin">
                <w:fldData xml:space="preserve">PEVuZE5vdGU+PENpdGU+PEF1dGhvcj5HYXJjw61hPC9BdXRob3I+PFllYXI+MjAxNTwvWWVhcj48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</w:fldData>
              </w:fldChar>
            </w:r>
            <w:r w:rsidR="002F0881">
              <w:instrText xml:space="preserve"> ADDIN EN.CITE </w:instrText>
            </w:r>
            <w:r w:rsidR="002F0881">
              <w:fldChar w:fldCharType="begin">
                <w:fldData xml:space="preserve">PEVuZE5vdGU+PENpdGU+PEF1dGhvcj5HYXJjw61hPC9BdXRob3I+PFllYXI+MjAxNTwvWWVhcj48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</w:fldData>
              </w:fldChar>
            </w:r>
            <w:r w:rsidR="002F0881">
              <w:instrText xml:space="preserve"> ADDIN EN.CITE.DATA </w:instrText>
            </w:r>
            <w:r w:rsidR="002F0881">
              <w:fldChar w:fldCharType="end"/>
            </w:r>
            <w:r w:rsidR="002F0881">
              <w:fldChar w:fldCharType="separate"/>
            </w:r>
            <w:r w:rsidR="002F0881">
              <w:rPr>
                <w:noProof/>
              </w:rPr>
              <w:t>(García et al. 2015; Kaydan, Kilinçer &amp; Kondo 2015; Trencheva &amp; Tomov 2014)</w:t>
            </w:r>
            <w:r w:rsidR="002F0881">
              <w:fldChar w:fldCharType="end"/>
            </w:r>
            <w:r w:rsidRPr="004A7F35">
              <w:t xml:space="preserve"> and many of these hosts are present in Australia.</w:t>
            </w:r>
            <w:r w:rsidRPr="004A7F35">
              <w:rPr>
                <w:i/>
              </w:rPr>
              <w:t xml:space="preserve"> Phenacoccus aceris</w:t>
            </w:r>
            <w:r w:rsidRPr="004A7F35">
              <w:t xml:space="preserve"> occurs in many parts of Asia, Europe, Africa and North and South America, indicating </w:t>
            </w:r>
            <w:r w:rsidR="00D17C35">
              <w:t xml:space="preserve">parts of </w:t>
            </w:r>
            <w:r w:rsidRPr="004A7F35">
              <w:t>the Australian environment would be suitable for its establishment.</w:t>
            </w:r>
          </w:p>
        </w:tc>
        <w:tc>
          <w:tcPr>
            <w:tcW w:w="716" w:type="pct"/>
            <w:shd w:val="clear" w:color="auto" w:fill="auto"/>
          </w:tcPr>
          <w:p w14:paraId="7376D39A" w14:textId="7A1EEA34" w:rsidR="001A02ED" w:rsidRPr="004A7F35" w:rsidRDefault="002158B6" w:rsidP="002F0881">
            <w:pPr>
              <w:pStyle w:val="TableText"/>
            </w:pPr>
            <w:r w:rsidRPr="004A7F35">
              <w:t xml:space="preserve">Yes. This species is known to vector little cherry disease (little cherry closterovirus) </w:t>
            </w:r>
            <w:r w:rsidR="002F0881">
              <w:fldChar w:fldCharType="begin">
                <w:fldData xml:space="preserve">PEVuZE5vdGU+PENpdGU+PEF1dGhvcj5SYWluZTwvQXV0aG9yPjxZZWFyPjE5ODY8L1llYXI+PFJl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==
</w:fldData>
              </w:fldChar>
            </w:r>
            <w:r w:rsidR="002F0881">
              <w:instrText xml:space="preserve"> ADDIN EN.CITE </w:instrText>
            </w:r>
            <w:r w:rsidR="002F0881">
              <w:fldChar w:fldCharType="begin">
                <w:fldData xml:space="preserve">PEVuZE5vdGU+PENpdGU+PEF1dGhvcj5SYWluZTwvQXV0aG9yPjxZZWFyPjE5ODY8L1llYXI+PFJl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==
</w:fldData>
              </w:fldChar>
            </w:r>
            <w:r w:rsidR="002F0881">
              <w:instrText xml:space="preserve"> ADDIN EN.CITE.DATA </w:instrText>
            </w:r>
            <w:r w:rsidR="002F0881">
              <w:fldChar w:fldCharType="end"/>
            </w:r>
            <w:r w:rsidR="002F0881">
              <w:fldChar w:fldCharType="separate"/>
            </w:r>
            <w:r w:rsidR="002F0881">
              <w:rPr>
                <w:noProof/>
              </w:rPr>
              <w:t>(Mekuria, Zhang &amp; Eastwell 2014; Raine, McMullen &amp; Forbes 1986; Sforza, Boudon-Padieu &amp; Greif 2003)</w:t>
            </w:r>
            <w:r w:rsidR="002F0881">
              <w:fldChar w:fldCharType="end"/>
            </w:r>
            <w:r>
              <w:t xml:space="preserve"> which is present in Australia </w:t>
            </w:r>
            <w:r w:rsidR="002F0881">
              <w:fldChar w:fldCharType="begin"/>
            </w:r>
            <w:r w:rsidR="002F0881">
              <w:instrText xml:space="preserve"> ADDIN EN.CITE &lt;EndNote&gt;&lt;Cite&gt;&lt;Author&gt;IPPC&lt;/Author&gt;&lt;Year&gt;2015&lt;/Year&gt;&lt;RecNum&gt;21996&lt;/RecNum&gt;&lt;DisplayText&gt;(IPPC 2015)&lt;/DisplayText&gt;&lt;record&gt;&lt;rec-number&gt;21996&lt;/rec-number&gt;&lt;foreign-keys&gt;&lt;key app="EN" db-id="pxwxw0er9zv2fxezxdk5tt5utz5p5vtrwdv0" timestamp="1451972864"&gt;21996&lt;/key&gt;&lt;/foreign-keys&gt;&lt;ref-type name="Electronic Publication"&gt;44&lt;/ref-type&gt;&lt;contributors&gt;&lt;authors&gt;&lt;author&gt;IPPC&lt;/author&gt;&lt;/authors&gt;&lt;/contributors&gt;&lt;titles&gt;&lt;title&gt;Little cherry virus 2 in Australia&lt;/title&gt;&lt;secondary-title&gt;International Plant Protection Convention&lt;/secondary-title&gt;&lt;/titles&gt;&lt;keywords&gt;&lt;keyword&gt;Little cherry virus&lt;/keyword&gt;&lt;keyword&gt;cherry&lt;/keyword&gt;&lt;keyword&gt;Cherries&lt;/keyword&gt;&lt;keyword&gt;Virus&lt;/keyword&gt;&lt;keyword&gt;Australia&lt;/keyword&gt;&lt;/keywords&gt;&lt;dates&gt;&lt;year&gt;2015&lt;/year&gt;&lt;pub-dates&gt;&lt;date&gt;05/20/2015&lt;/date&gt;&lt;/pub-dates&gt;&lt;/dates&gt;&lt;label&gt;86836&lt;/label&gt;&lt;urls&gt;&lt;related-urls&gt;&lt;url&gt;&lt;style face="underline" font="default" size="100%"&gt;https://www.ippc.int/en/countries/Australia/pestreports/2014/05/little-cherry-virus-2-in-australia/&lt;/style&gt;&lt;/url&gt;&lt;/related-urls&gt;&lt;/urls&gt;&lt;custom1&gt;China summerfruit em&lt;/custom1&gt;&lt;/record&gt;&lt;/Cite&gt;&lt;/EndNote&gt;</w:instrText>
            </w:r>
            <w:r w:rsidR="002F0881">
              <w:fldChar w:fldCharType="separate"/>
            </w:r>
            <w:r w:rsidR="002F0881">
              <w:rPr>
                <w:noProof/>
              </w:rPr>
              <w:t>(IPPC 2015)</w:t>
            </w:r>
            <w:r w:rsidR="002F0881">
              <w:fldChar w:fldCharType="end"/>
            </w:r>
            <w:r>
              <w:t xml:space="preserve">. Little cherry virus 2 (LChV2) (genus </w:t>
            </w:r>
            <w:r w:rsidRPr="00E5602E">
              <w:rPr>
                <w:i/>
              </w:rPr>
              <w:t>Ampelovirus</w:t>
            </w:r>
            <w:r>
              <w:t xml:space="preserve">) is the primary causal agent of little cherry disease in sweet cherry in North America and other parts of the world. Infected trees produce poor quality fruit that unevenly ripen </w:t>
            </w:r>
            <w:r w:rsidR="002F0881">
              <w:fldChar w:fldCharType="begin">
                <w:fldData xml:space="preserve">PEVuZE5vdGU+PENpdGU+PEF1dGhvcj5NZWt1cmlhPC9BdXRob3I+PFllYXI+MjAxNDwvWWVhcj48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</w:fldData>
              </w:fldChar>
            </w:r>
            <w:r w:rsidR="002F0881">
              <w:instrText xml:space="preserve"> ADDIN EN.CITE </w:instrText>
            </w:r>
            <w:r w:rsidR="002F0881">
              <w:fldChar w:fldCharType="begin">
                <w:fldData xml:space="preserve">PEVuZE5vdGU+PENpdGU+PEF1dGhvcj5NZWt1cmlhPC9BdXRob3I+PFllYXI+MjAxNDwvWWVhcj48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</w:fldData>
              </w:fldChar>
            </w:r>
            <w:r w:rsidR="002F0881">
              <w:instrText xml:space="preserve"> ADDIN EN.CITE.DATA </w:instrText>
            </w:r>
            <w:r w:rsidR="002F0881">
              <w:fldChar w:fldCharType="end"/>
            </w:r>
            <w:r w:rsidR="002F0881">
              <w:fldChar w:fldCharType="separate"/>
            </w:r>
            <w:r w:rsidR="002F0881">
              <w:rPr>
                <w:noProof/>
              </w:rPr>
              <w:t>(IPPC 2015; Mekuria, Zhang &amp; Eastwell 2014)</w:t>
            </w:r>
            <w:r w:rsidR="002F0881">
              <w:fldChar w:fldCharType="end"/>
            </w:r>
            <w:r>
              <w:t>.</w:t>
            </w:r>
          </w:p>
        </w:tc>
        <w:tc>
          <w:tcPr>
            <w:tcW w:w="584" w:type="pct"/>
            <w:shd w:val="clear" w:color="auto" w:fill="auto"/>
          </w:tcPr>
          <w:p w14:paraId="30A0B0A9" w14:textId="77777777" w:rsidR="001A02ED" w:rsidRPr="004A7F35" w:rsidRDefault="001A02ED" w:rsidP="001A02ED">
            <w:pPr>
              <w:pStyle w:val="TableText"/>
            </w:pPr>
            <w:r w:rsidRPr="004A7F35">
              <w:t>Yes (EP)</w:t>
            </w:r>
            <w:r>
              <w:t xml:space="preserve"> </w:t>
            </w:r>
          </w:p>
        </w:tc>
      </w:tr>
    </w:tbl>
    <w:p w14:paraId="39D93C62" w14:textId="77777777" w:rsidR="00910231" w:rsidRDefault="00910231" w:rsidP="00B071B6">
      <w:pPr>
        <w:pStyle w:val="Heading1"/>
        <w:numPr>
          <w:ilvl w:val="0"/>
          <w:numId w:val="0"/>
        </w:numPr>
        <w:sectPr w:rsidR="00910231" w:rsidSect="00B03292">
          <w:headerReference w:type="default" r:id="rId51"/>
          <w:pgSz w:w="16838" w:h="11906" w:orient="landscape"/>
          <w:pgMar w:top="1418" w:right="1418" w:bottom="1418" w:left="1418" w:header="567" w:footer="283" w:gutter="0"/>
          <w:cols w:space="708"/>
          <w:docGrid w:linePitch="360"/>
        </w:sectPr>
      </w:pPr>
    </w:p>
    <w:p w14:paraId="7DF3261A" w14:textId="4636A809" w:rsidR="00146544" w:rsidRDefault="00146544" w:rsidP="00B071B6">
      <w:pPr>
        <w:pStyle w:val="Heading1"/>
        <w:numPr>
          <w:ilvl w:val="0"/>
          <w:numId w:val="0"/>
        </w:numPr>
      </w:pPr>
      <w:bookmarkStart w:id="37" w:name="_Toc488409856"/>
      <w:r>
        <w:lastRenderedPageBreak/>
        <w:t>References</w:t>
      </w:r>
      <w:bookmarkEnd w:id="37"/>
    </w:p>
    <w:p w14:paraId="62FD5631" w14:textId="77777777" w:rsidR="00523782" w:rsidRDefault="002F0881" w:rsidP="00AB22E4">
      <w:pPr>
        <w:pStyle w:val="EndNoteBibliography"/>
        <w:rPr>
          <w:rFonts w:asciiTheme="minorHAnsi" w:hAnsiTheme="minorHAnsi"/>
          <w:sz w:val="18"/>
          <w:szCs w:val="18"/>
        </w:rPr>
      </w:pPr>
      <w:r w:rsidRPr="00523782">
        <w:rPr>
          <w:rFonts w:asciiTheme="minorHAnsi" w:hAnsiTheme="minorHAnsi"/>
          <w:sz w:val="18"/>
          <w:szCs w:val="18"/>
        </w:rPr>
        <w:fldChar w:fldCharType="begin"/>
      </w:r>
      <w:r w:rsidRPr="00523782">
        <w:rPr>
          <w:rFonts w:asciiTheme="minorHAnsi" w:hAnsiTheme="minorHAnsi"/>
          <w:sz w:val="18"/>
          <w:szCs w:val="18"/>
        </w:rPr>
        <w:instrText xml:space="preserve"> ADDIN EN.REFLIST </w:instrText>
      </w:r>
      <w:r w:rsidRPr="00523782">
        <w:rPr>
          <w:rFonts w:asciiTheme="minorHAnsi" w:hAnsiTheme="minorHAnsi"/>
          <w:sz w:val="18"/>
          <w:szCs w:val="18"/>
        </w:rPr>
        <w:fldChar w:fldCharType="separate"/>
      </w:r>
      <w:r w:rsidR="00523782" w:rsidRPr="00523782">
        <w:rPr>
          <w:rFonts w:asciiTheme="minorHAnsi" w:hAnsiTheme="minorHAnsi"/>
          <w:sz w:val="18"/>
          <w:szCs w:val="18"/>
        </w:rPr>
        <w:t xml:space="preserve">AQSIQ 2006, </w:t>
      </w:r>
      <w:r w:rsidR="00523782" w:rsidRPr="00523782">
        <w:rPr>
          <w:rFonts w:asciiTheme="minorHAnsi" w:hAnsiTheme="minorHAnsi"/>
          <w:i/>
          <w:sz w:val="18"/>
          <w:szCs w:val="18"/>
        </w:rPr>
        <w:t>Export technical reference information for Chinese stone fruit: pests and diseases associated with summerfruit (apricot, plum) in China</w:t>
      </w:r>
      <w:r w:rsidR="00523782" w:rsidRPr="00523782">
        <w:rPr>
          <w:rFonts w:asciiTheme="minorHAnsi" w:hAnsiTheme="minorHAnsi"/>
          <w:sz w:val="18"/>
          <w:szCs w:val="18"/>
        </w:rPr>
        <w:t>, The General Administration of Quality Supervision, Inspection and Quarantine of the People's Republic of China, Beijing.</w:t>
      </w:r>
    </w:p>
    <w:p w14:paraId="241B3E29" w14:textId="7AACBFEE"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t xml:space="preserve">Australian Government Department of Agriculture and Water Resources 2016, </w:t>
      </w:r>
      <w:r w:rsidRPr="00523782">
        <w:rPr>
          <w:rFonts w:asciiTheme="minorHAnsi" w:hAnsiTheme="minorHAnsi"/>
          <w:i/>
          <w:sz w:val="18"/>
          <w:szCs w:val="18"/>
        </w:rPr>
        <w:t>Final report for the non-regulated analysis of existing policy for fresh nectarine fruit from China</w:t>
      </w:r>
      <w:r w:rsidRPr="00523782">
        <w:rPr>
          <w:rFonts w:asciiTheme="minorHAnsi" w:hAnsiTheme="minorHAnsi"/>
          <w:sz w:val="18"/>
          <w:szCs w:val="18"/>
        </w:rPr>
        <w:t xml:space="preserve">, Australian Government Department of Agriculture and Water Resources, Canberra, available at </w:t>
      </w:r>
      <w:hyperlink r:id="rId52" w:history="1">
        <w:r w:rsidRPr="00523782">
          <w:rPr>
            <w:rStyle w:val="Hyperlink"/>
            <w:rFonts w:asciiTheme="minorHAnsi" w:hAnsiTheme="minorHAnsi"/>
            <w:sz w:val="18"/>
            <w:szCs w:val="18"/>
          </w:rPr>
          <w:t>http://www.agriculture.gov.au/biosecurity/risk-analysis/memos/ba2016-11</w:t>
        </w:r>
      </w:hyperlink>
      <w:r w:rsidRPr="00523782">
        <w:rPr>
          <w:rFonts w:asciiTheme="minorHAnsi" w:hAnsiTheme="minorHAnsi"/>
          <w:sz w:val="18"/>
          <w:szCs w:val="18"/>
        </w:rPr>
        <w:t>.</w:t>
      </w:r>
    </w:p>
    <w:p w14:paraId="6BF876FF" w14:textId="7674323B"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t xml:space="preserve">Beers, EH 2007, </w:t>
      </w:r>
      <w:r w:rsidRPr="00523782">
        <w:rPr>
          <w:rFonts w:asciiTheme="minorHAnsi" w:hAnsiTheme="minorHAnsi"/>
          <w:i/>
          <w:sz w:val="18"/>
          <w:szCs w:val="18"/>
        </w:rPr>
        <w:t>Apple mealybug</w:t>
      </w:r>
      <w:r w:rsidRPr="00523782">
        <w:rPr>
          <w:rFonts w:asciiTheme="minorHAnsi" w:hAnsiTheme="minorHAnsi"/>
          <w:sz w:val="18"/>
          <w:szCs w:val="18"/>
        </w:rPr>
        <w:t xml:space="preserve">, Orchard Pest Management Online, Washington State University, available at </w:t>
      </w:r>
      <w:hyperlink r:id="rId53" w:history="1">
        <w:r w:rsidRPr="00523782">
          <w:rPr>
            <w:rStyle w:val="Hyperlink"/>
            <w:rFonts w:asciiTheme="minorHAnsi" w:hAnsiTheme="minorHAnsi"/>
            <w:sz w:val="18"/>
            <w:szCs w:val="18"/>
          </w:rPr>
          <w:t>http://jenny.tfrec.wsu.edu/opm/displaySpecies.php?pn=135</w:t>
        </w:r>
      </w:hyperlink>
      <w:r w:rsidRPr="00523782">
        <w:rPr>
          <w:rFonts w:asciiTheme="minorHAnsi" w:hAnsiTheme="minorHAnsi"/>
          <w:sz w:val="18"/>
          <w:szCs w:val="18"/>
        </w:rPr>
        <w:t>.</w:t>
      </w:r>
    </w:p>
    <w:p w14:paraId="65917209" w14:textId="4D79E865"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t xml:space="preserve">Biosecurity Australia 2010a, </w:t>
      </w:r>
      <w:r w:rsidRPr="00523782">
        <w:rPr>
          <w:rFonts w:asciiTheme="minorHAnsi" w:hAnsiTheme="minorHAnsi"/>
          <w:i/>
          <w:sz w:val="18"/>
          <w:szCs w:val="18"/>
        </w:rPr>
        <w:t>Final import risk analysis report for fresh apple fruit from the People's Republic of China</w:t>
      </w:r>
      <w:r w:rsidRPr="00523782">
        <w:rPr>
          <w:rFonts w:asciiTheme="minorHAnsi" w:hAnsiTheme="minorHAnsi"/>
          <w:sz w:val="18"/>
          <w:szCs w:val="18"/>
        </w:rPr>
        <w:t xml:space="preserve">, Biosecurity Australia, Department of Agriculture, Fisheries and Forestry, Canberra, available at </w:t>
      </w:r>
      <w:hyperlink r:id="rId54" w:history="1">
        <w:r w:rsidRPr="00523782">
          <w:rPr>
            <w:rStyle w:val="Hyperlink"/>
            <w:rFonts w:asciiTheme="minorHAnsi" w:hAnsiTheme="minorHAnsi"/>
            <w:sz w:val="18"/>
            <w:szCs w:val="18"/>
          </w:rPr>
          <w:t>http://www.agriculture.gov.au/biosecurity/risk-analysis/plant/apples-china</w:t>
        </w:r>
      </w:hyperlink>
      <w:r w:rsidRPr="00523782">
        <w:rPr>
          <w:rFonts w:asciiTheme="minorHAnsi" w:hAnsiTheme="minorHAnsi"/>
          <w:sz w:val="18"/>
          <w:szCs w:val="18"/>
        </w:rPr>
        <w:t>.</w:t>
      </w:r>
    </w:p>
    <w:p w14:paraId="1EC54257" w14:textId="076E9E09"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t xml:space="preserve">-- -- 2010b, </w:t>
      </w:r>
      <w:r w:rsidRPr="00523782">
        <w:rPr>
          <w:rFonts w:asciiTheme="minorHAnsi" w:hAnsiTheme="minorHAnsi"/>
          <w:i/>
          <w:sz w:val="18"/>
          <w:szCs w:val="18"/>
        </w:rPr>
        <w:t>Final import risk analysis report for fresh stone fruit from California, Idaho, Oregon and Washington</w:t>
      </w:r>
      <w:r w:rsidRPr="00523782">
        <w:rPr>
          <w:rFonts w:asciiTheme="minorHAnsi" w:hAnsiTheme="minorHAnsi"/>
          <w:sz w:val="18"/>
          <w:szCs w:val="18"/>
        </w:rPr>
        <w:t xml:space="preserve">, Biosecurity Australia, Department of Agriculture, Fisheries and Forestry, Canberra, available at </w:t>
      </w:r>
      <w:hyperlink r:id="rId55" w:history="1">
        <w:r w:rsidRPr="00523782">
          <w:rPr>
            <w:rStyle w:val="Hyperlink"/>
            <w:rFonts w:asciiTheme="minorHAnsi" w:hAnsiTheme="minorHAnsi"/>
            <w:sz w:val="18"/>
            <w:szCs w:val="18"/>
          </w:rPr>
          <w:t>http://www.agriculture.gov.au/biosecurity/risk-analysis/plant/stonefruit-usa</w:t>
        </w:r>
      </w:hyperlink>
      <w:r w:rsidRPr="00523782">
        <w:rPr>
          <w:rFonts w:asciiTheme="minorHAnsi" w:hAnsiTheme="minorHAnsi"/>
          <w:sz w:val="18"/>
          <w:szCs w:val="18"/>
        </w:rPr>
        <w:t xml:space="preserve"> (pdf 1.4 mb).</w:t>
      </w:r>
    </w:p>
    <w:p w14:paraId="5DC088AA" w14:textId="77777777"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t xml:space="preserve">CIQSA 2001, </w:t>
      </w:r>
      <w:r w:rsidRPr="00523782">
        <w:rPr>
          <w:rFonts w:asciiTheme="minorHAnsi" w:hAnsiTheme="minorHAnsi"/>
          <w:i/>
          <w:sz w:val="18"/>
          <w:szCs w:val="18"/>
        </w:rPr>
        <w:t>Report on exportation of China peach to Australia (Shandong province)</w:t>
      </w:r>
      <w:r w:rsidRPr="00523782">
        <w:rPr>
          <w:rFonts w:asciiTheme="minorHAnsi" w:hAnsiTheme="minorHAnsi"/>
          <w:sz w:val="18"/>
          <w:szCs w:val="18"/>
        </w:rPr>
        <w:t>, State Administration for Entry-Exit Inspection and Quarantine of People's Republic of China, Beijing.</w:t>
      </w:r>
    </w:p>
    <w:p w14:paraId="21839073" w14:textId="73F76BA9"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t xml:space="preserve">FAO 2013, </w:t>
      </w:r>
      <w:r w:rsidRPr="00523782">
        <w:rPr>
          <w:rFonts w:asciiTheme="minorHAnsi" w:hAnsiTheme="minorHAnsi"/>
          <w:i/>
          <w:sz w:val="18"/>
          <w:szCs w:val="18"/>
        </w:rPr>
        <w:t>International Standards for Phytosanitary Measures (ISPM) no. 11: Pest risk analysis for quarantine pests</w:t>
      </w:r>
      <w:r w:rsidRPr="00523782">
        <w:rPr>
          <w:rFonts w:asciiTheme="minorHAnsi" w:hAnsiTheme="minorHAnsi"/>
          <w:sz w:val="18"/>
          <w:szCs w:val="18"/>
        </w:rPr>
        <w:t xml:space="preserve">, Food and Agriculture Organization of the United Nations, Rome, available at </w:t>
      </w:r>
      <w:hyperlink r:id="rId56" w:history="1">
        <w:r w:rsidRPr="00523782">
          <w:rPr>
            <w:rStyle w:val="Hyperlink"/>
            <w:rFonts w:asciiTheme="minorHAnsi" w:hAnsiTheme="minorHAnsi"/>
            <w:sz w:val="18"/>
            <w:szCs w:val="18"/>
          </w:rPr>
          <w:t>https://www.ippc.int/en/core-activities/standards-setting/ispms/</w:t>
        </w:r>
      </w:hyperlink>
      <w:r w:rsidRPr="00523782">
        <w:rPr>
          <w:rFonts w:asciiTheme="minorHAnsi" w:hAnsiTheme="minorHAnsi"/>
          <w:sz w:val="18"/>
          <w:szCs w:val="18"/>
        </w:rPr>
        <w:t>.</w:t>
      </w:r>
    </w:p>
    <w:p w14:paraId="4B1D2EFB" w14:textId="4C8CBBA4"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lastRenderedPageBreak/>
        <w:t xml:space="preserve">García, M, Denno, B, Miller, DR, Miller, GL, Ben-Dov, Y &amp; Hardy, NB 2015, ‘ScaleNet: a literature-based model of scale insect biology and systematics’, available at </w:t>
      </w:r>
      <w:hyperlink r:id="rId57" w:history="1">
        <w:r w:rsidRPr="00523782">
          <w:rPr>
            <w:rStyle w:val="Hyperlink"/>
            <w:rFonts w:asciiTheme="minorHAnsi" w:hAnsiTheme="minorHAnsi"/>
            <w:sz w:val="18"/>
            <w:szCs w:val="18"/>
          </w:rPr>
          <w:t>http://scalenet.info</w:t>
        </w:r>
      </w:hyperlink>
      <w:r w:rsidRPr="00523782">
        <w:rPr>
          <w:rFonts w:asciiTheme="minorHAnsi" w:hAnsiTheme="minorHAnsi"/>
          <w:sz w:val="18"/>
          <w:szCs w:val="18"/>
        </w:rPr>
        <w:t>, accessed 2016.</w:t>
      </w:r>
    </w:p>
    <w:p w14:paraId="05B9C581" w14:textId="57230022"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t xml:space="preserve">IPPC 2015, </w:t>
      </w:r>
      <w:r w:rsidRPr="00523782">
        <w:rPr>
          <w:rFonts w:asciiTheme="minorHAnsi" w:hAnsiTheme="minorHAnsi"/>
          <w:i/>
          <w:sz w:val="18"/>
          <w:szCs w:val="18"/>
        </w:rPr>
        <w:t>Little cherry virus 2 in Australia</w:t>
      </w:r>
      <w:r w:rsidRPr="00523782">
        <w:rPr>
          <w:rFonts w:asciiTheme="minorHAnsi" w:hAnsiTheme="minorHAnsi"/>
          <w:sz w:val="18"/>
          <w:szCs w:val="18"/>
        </w:rPr>
        <w:t xml:space="preserve">, International Plant Protection Convention, available at </w:t>
      </w:r>
      <w:hyperlink r:id="rId58" w:history="1">
        <w:r w:rsidRPr="00523782">
          <w:rPr>
            <w:rStyle w:val="Hyperlink"/>
            <w:rFonts w:asciiTheme="minorHAnsi" w:hAnsiTheme="minorHAnsi"/>
            <w:sz w:val="18"/>
            <w:szCs w:val="18"/>
          </w:rPr>
          <w:t>https://www.ippc.int/en/countries/Australia/pestreports/2014/05/little-cherry-virus-2-in-australia/</w:t>
        </w:r>
      </w:hyperlink>
      <w:r w:rsidRPr="00523782">
        <w:rPr>
          <w:rFonts w:asciiTheme="minorHAnsi" w:hAnsiTheme="minorHAnsi"/>
          <w:sz w:val="18"/>
          <w:szCs w:val="18"/>
        </w:rPr>
        <w:t>.</w:t>
      </w:r>
    </w:p>
    <w:p w14:paraId="0AAED4C0" w14:textId="77777777"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t xml:space="preserve">Kaydan, MB, Kilinçer, AN &amp; Kondo, T 2015, ‘Descriptions of all female stages of the maple mealybug, </w:t>
      </w:r>
      <w:r w:rsidRPr="00523782">
        <w:rPr>
          <w:rFonts w:asciiTheme="minorHAnsi" w:hAnsiTheme="minorHAnsi"/>
          <w:i/>
          <w:sz w:val="18"/>
          <w:szCs w:val="18"/>
        </w:rPr>
        <w:t xml:space="preserve">Phenacoccus aceris </w:t>
      </w:r>
      <w:r w:rsidRPr="00523782">
        <w:rPr>
          <w:rFonts w:asciiTheme="minorHAnsi" w:hAnsiTheme="minorHAnsi"/>
          <w:sz w:val="18"/>
          <w:szCs w:val="18"/>
        </w:rPr>
        <w:t xml:space="preserve">(Hemiptera: Coccoidea: Pseudococcidae), with notes on its biology’, </w:t>
      </w:r>
      <w:r w:rsidRPr="00523782">
        <w:rPr>
          <w:rFonts w:asciiTheme="minorHAnsi" w:hAnsiTheme="minorHAnsi"/>
          <w:i/>
          <w:sz w:val="18"/>
          <w:szCs w:val="18"/>
        </w:rPr>
        <w:t>Acta Zoologica Academiae Scientiarum Hungaricae</w:t>
      </w:r>
      <w:r w:rsidRPr="00523782">
        <w:rPr>
          <w:rFonts w:asciiTheme="minorHAnsi" w:hAnsiTheme="minorHAnsi"/>
          <w:sz w:val="18"/>
          <w:szCs w:val="18"/>
        </w:rPr>
        <w:t>, vol. 61, no. 3, pp. 255-77.</w:t>
      </w:r>
    </w:p>
    <w:p w14:paraId="3C12DA40" w14:textId="56800E2A"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t xml:space="preserve">MAL 2007, </w:t>
      </w:r>
      <w:r w:rsidRPr="00523782">
        <w:rPr>
          <w:rFonts w:asciiTheme="minorHAnsi" w:hAnsiTheme="minorHAnsi"/>
          <w:i/>
          <w:sz w:val="18"/>
          <w:szCs w:val="18"/>
        </w:rPr>
        <w:t>Little cherry disease in British Columbia</w:t>
      </w:r>
      <w:r w:rsidRPr="00523782">
        <w:rPr>
          <w:rFonts w:asciiTheme="minorHAnsi" w:hAnsiTheme="minorHAnsi"/>
          <w:sz w:val="18"/>
          <w:szCs w:val="18"/>
        </w:rPr>
        <w:t xml:space="preserve">, Ministry of Agriculture and Lands, Government of British Columbia, available at </w:t>
      </w:r>
      <w:hyperlink r:id="rId59" w:history="1">
        <w:r w:rsidRPr="00523782">
          <w:rPr>
            <w:rStyle w:val="Hyperlink"/>
            <w:rFonts w:asciiTheme="minorHAnsi" w:hAnsiTheme="minorHAnsi"/>
            <w:sz w:val="18"/>
            <w:szCs w:val="18"/>
          </w:rPr>
          <w:t>http://www.agf.gov.bc.ca/cropprot/tfipm/lcv.htm</w:t>
        </w:r>
      </w:hyperlink>
      <w:r w:rsidRPr="00523782">
        <w:rPr>
          <w:rFonts w:asciiTheme="minorHAnsi" w:hAnsiTheme="minorHAnsi"/>
          <w:sz w:val="18"/>
          <w:szCs w:val="18"/>
        </w:rPr>
        <w:t>.</w:t>
      </w:r>
    </w:p>
    <w:p w14:paraId="27E58389" w14:textId="77777777"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t xml:space="preserve">Mekuria, TA, Zhang, S &amp; Eastwell, KC 2014, ‘Rapid and sensitive detection of Little cherry virus 2 using isothermal reverse transcription-recombinase polymerase ampliﬁcation’, </w:t>
      </w:r>
      <w:r w:rsidRPr="00523782">
        <w:rPr>
          <w:rFonts w:asciiTheme="minorHAnsi" w:hAnsiTheme="minorHAnsi"/>
          <w:i/>
          <w:sz w:val="18"/>
          <w:szCs w:val="18"/>
        </w:rPr>
        <w:t>Journal of Virological Methods</w:t>
      </w:r>
      <w:r w:rsidRPr="00523782">
        <w:rPr>
          <w:rFonts w:asciiTheme="minorHAnsi" w:hAnsiTheme="minorHAnsi"/>
          <w:sz w:val="18"/>
          <w:szCs w:val="18"/>
        </w:rPr>
        <w:t>, vol. 206, pp. 24-30.</w:t>
      </w:r>
    </w:p>
    <w:p w14:paraId="720FEE84" w14:textId="77777777"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t xml:space="preserve">Raine, J, McMullen, RD &amp; Forbes, AR 1986, ‘Transmission of the agent causing little cherry disease by the apple mealy bug </w:t>
      </w:r>
      <w:r w:rsidRPr="00523782">
        <w:rPr>
          <w:rFonts w:asciiTheme="minorHAnsi" w:hAnsiTheme="minorHAnsi"/>
          <w:i/>
          <w:sz w:val="18"/>
          <w:szCs w:val="18"/>
        </w:rPr>
        <w:t>Phenacoccus aceris</w:t>
      </w:r>
      <w:r w:rsidRPr="00523782">
        <w:rPr>
          <w:rFonts w:asciiTheme="minorHAnsi" w:hAnsiTheme="minorHAnsi"/>
          <w:sz w:val="18"/>
          <w:szCs w:val="18"/>
        </w:rPr>
        <w:t xml:space="preserve"> and the dooder </w:t>
      </w:r>
      <w:r w:rsidRPr="00523782">
        <w:rPr>
          <w:rFonts w:asciiTheme="minorHAnsi" w:hAnsiTheme="minorHAnsi"/>
          <w:i/>
          <w:sz w:val="18"/>
          <w:szCs w:val="18"/>
        </w:rPr>
        <w:t>Cuscuta lupuliformis</w:t>
      </w:r>
      <w:r w:rsidRPr="00523782">
        <w:rPr>
          <w:rFonts w:asciiTheme="minorHAnsi" w:hAnsiTheme="minorHAnsi"/>
          <w:sz w:val="18"/>
          <w:szCs w:val="18"/>
        </w:rPr>
        <w:t xml:space="preserve">’, </w:t>
      </w:r>
      <w:r w:rsidRPr="00523782">
        <w:rPr>
          <w:rFonts w:asciiTheme="minorHAnsi" w:hAnsiTheme="minorHAnsi"/>
          <w:i/>
          <w:sz w:val="18"/>
          <w:szCs w:val="18"/>
        </w:rPr>
        <w:t>Canadian Journal of Plant Pathology</w:t>
      </w:r>
      <w:r w:rsidRPr="00523782">
        <w:rPr>
          <w:rFonts w:asciiTheme="minorHAnsi" w:hAnsiTheme="minorHAnsi"/>
          <w:sz w:val="18"/>
          <w:szCs w:val="18"/>
        </w:rPr>
        <w:t>, vol. 8, pp. 6-11.</w:t>
      </w:r>
    </w:p>
    <w:p w14:paraId="74324C39" w14:textId="77777777"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t xml:space="preserve">Sforza, R, Boudon-Padieu, E &amp; Greif, C 2003, ‘New mealybug species vectoring </w:t>
      </w:r>
      <w:r w:rsidRPr="00523782">
        <w:rPr>
          <w:rFonts w:asciiTheme="minorHAnsi" w:hAnsiTheme="minorHAnsi"/>
          <w:i/>
          <w:sz w:val="18"/>
          <w:szCs w:val="18"/>
        </w:rPr>
        <w:t>Grapevine leafroll associated viruses-1 and -3 (GLRaV-1 and -3)</w:t>
      </w:r>
      <w:r w:rsidRPr="00523782">
        <w:rPr>
          <w:rFonts w:asciiTheme="minorHAnsi" w:hAnsiTheme="minorHAnsi"/>
          <w:sz w:val="18"/>
          <w:szCs w:val="18"/>
        </w:rPr>
        <w:t xml:space="preserve">’, </w:t>
      </w:r>
      <w:r w:rsidRPr="00523782">
        <w:rPr>
          <w:rFonts w:asciiTheme="minorHAnsi" w:hAnsiTheme="minorHAnsi"/>
          <w:i/>
          <w:sz w:val="18"/>
          <w:szCs w:val="18"/>
        </w:rPr>
        <w:t>European Journal of Plant Pathology</w:t>
      </w:r>
      <w:r w:rsidRPr="00523782">
        <w:rPr>
          <w:rFonts w:asciiTheme="minorHAnsi" w:hAnsiTheme="minorHAnsi"/>
          <w:sz w:val="18"/>
          <w:szCs w:val="18"/>
        </w:rPr>
        <w:t>, vol. 109, pp. 975-81.</w:t>
      </w:r>
    </w:p>
    <w:p w14:paraId="338EE79F" w14:textId="77777777"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t xml:space="preserve">Trencheva, K &amp; Tomov, R 2014, ‘Checklist of scale insects in Bulgaria (Hemiptera: Coccoidea)’, </w:t>
      </w:r>
      <w:r w:rsidRPr="00523782">
        <w:rPr>
          <w:rFonts w:asciiTheme="minorHAnsi" w:hAnsiTheme="minorHAnsi"/>
          <w:i/>
          <w:sz w:val="18"/>
          <w:szCs w:val="18"/>
        </w:rPr>
        <w:t>Acta Zoologica Bulgarica</w:t>
      </w:r>
      <w:r w:rsidRPr="00523782">
        <w:rPr>
          <w:rFonts w:asciiTheme="minorHAnsi" w:hAnsiTheme="minorHAnsi"/>
          <w:sz w:val="18"/>
          <w:szCs w:val="18"/>
        </w:rPr>
        <w:t>, vol. S6, pp. 65-72.</w:t>
      </w:r>
    </w:p>
    <w:p w14:paraId="651D00BA" w14:textId="77777777" w:rsidR="00523782" w:rsidRPr="00523782" w:rsidRDefault="00523782" w:rsidP="00AB22E4">
      <w:pPr>
        <w:pStyle w:val="EndNoteBibliography"/>
        <w:rPr>
          <w:rFonts w:asciiTheme="minorHAnsi" w:hAnsiTheme="minorHAnsi"/>
          <w:sz w:val="18"/>
          <w:szCs w:val="18"/>
        </w:rPr>
      </w:pPr>
      <w:r w:rsidRPr="00523782">
        <w:rPr>
          <w:rFonts w:asciiTheme="minorHAnsi" w:hAnsiTheme="minorHAnsi"/>
          <w:sz w:val="18"/>
          <w:szCs w:val="18"/>
        </w:rPr>
        <w:t xml:space="preserve">Wu, S 2000, ‘A taxonomic review of the genus </w:t>
      </w:r>
      <w:r w:rsidRPr="00523782">
        <w:rPr>
          <w:rFonts w:asciiTheme="minorHAnsi" w:hAnsiTheme="minorHAnsi"/>
          <w:i/>
          <w:sz w:val="18"/>
          <w:szCs w:val="18"/>
        </w:rPr>
        <w:t xml:space="preserve">Phenococcus </w:t>
      </w:r>
      <w:r w:rsidRPr="00523782">
        <w:rPr>
          <w:rFonts w:asciiTheme="minorHAnsi" w:hAnsiTheme="minorHAnsi"/>
          <w:sz w:val="18"/>
          <w:szCs w:val="18"/>
        </w:rPr>
        <w:t xml:space="preserve">Cockerell from China (Homoptera: Coccoidea: Pseudococcidae)’ (in Chinese), </w:t>
      </w:r>
      <w:r w:rsidRPr="00523782">
        <w:rPr>
          <w:rFonts w:asciiTheme="minorHAnsi" w:hAnsiTheme="minorHAnsi"/>
          <w:i/>
          <w:sz w:val="18"/>
          <w:szCs w:val="18"/>
        </w:rPr>
        <w:t>Acta Zootaxonomica Sinica</w:t>
      </w:r>
      <w:r w:rsidRPr="00523782">
        <w:rPr>
          <w:rFonts w:asciiTheme="minorHAnsi" w:hAnsiTheme="minorHAnsi"/>
          <w:sz w:val="18"/>
          <w:szCs w:val="18"/>
        </w:rPr>
        <w:t>, vol. 25, no. 1, pp. 59-72.</w:t>
      </w:r>
    </w:p>
    <w:p w14:paraId="7658A922" w14:textId="3AB5A238" w:rsidR="002F0881" w:rsidRPr="00523782" w:rsidRDefault="002F0881" w:rsidP="00AB22E4">
      <w:pPr>
        <w:pStyle w:val="Heading1nonumbers"/>
        <w:spacing w:after="160"/>
        <w:rPr>
          <w:rFonts w:asciiTheme="minorHAnsi" w:hAnsiTheme="minorHAnsi"/>
          <w:sz w:val="18"/>
          <w:szCs w:val="18"/>
        </w:rPr>
      </w:pPr>
      <w:r w:rsidRPr="00523782">
        <w:rPr>
          <w:rFonts w:asciiTheme="minorHAnsi" w:hAnsiTheme="minorHAnsi"/>
          <w:sz w:val="18"/>
          <w:szCs w:val="18"/>
        </w:rPr>
        <w:fldChar w:fldCharType="end"/>
      </w:r>
    </w:p>
    <w:sectPr w:rsidR="002F0881" w:rsidRPr="00523782" w:rsidSect="00910231">
      <w:headerReference w:type="default" r:id="rId60"/>
      <w:pgSz w:w="11906" w:h="16838"/>
      <w:pgMar w:top="1418" w:right="1418" w:bottom="1418" w:left="1418" w:header="567"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2374EC" w16cid:durableId="1D189552"/>
  <w16cid:commentId w16cid:paraId="781F4041" w16cid:durableId="1D189553"/>
  <w16cid:commentId w16cid:paraId="6968C3F2" w16cid:durableId="1D193668"/>
  <w16cid:commentId w16cid:paraId="0B5BD5E6" w16cid:durableId="1D189579"/>
  <w16cid:commentId w16cid:paraId="5B1AD59E" w16cid:durableId="1D18957B"/>
  <w16cid:commentId w16cid:paraId="51465A4F" w16cid:durableId="1D18957D"/>
  <w16cid:commentId w16cid:paraId="3F3B3D60" w16cid:durableId="1D1895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AFDA1" w14:textId="77777777" w:rsidR="00BC2B9E" w:rsidRDefault="00BC2B9E">
      <w:pPr>
        <w:spacing w:after="0" w:line="240" w:lineRule="auto"/>
      </w:pPr>
      <w:r>
        <w:separator/>
      </w:r>
    </w:p>
    <w:p w14:paraId="1400E487" w14:textId="77777777" w:rsidR="00BC2B9E" w:rsidRDefault="00BC2B9E"/>
  </w:endnote>
  <w:endnote w:type="continuationSeparator" w:id="0">
    <w:p w14:paraId="566EAC14" w14:textId="77777777" w:rsidR="00BC2B9E" w:rsidRDefault="00BC2B9E">
      <w:pPr>
        <w:spacing w:after="0" w:line="240" w:lineRule="auto"/>
      </w:pPr>
      <w:r>
        <w:continuationSeparator/>
      </w:r>
    </w:p>
    <w:p w14:paraId="6ECC4F7C" w14:textId="77777777" w:rsidR="00BC2B9E" w:rsidRDefault="00BC2B9E"/>
  </w:endnote>
  <w:endnote w:type="continuationNotice" w:id="1">
    <w:p w14:paraId="6854147C" w14:textId="77777777" w:rsidR="00BC2B9E" w:rsidRDefault="00BC2B9E">
      <w:pPr>
        <w:pStyle w:val="Footer"/>
        <w:jc w:val="left"/>
      </w:pPr>
    </w:p>
    <w:p w14:paraId="7CA2C730" w14:textId="77777777" w:rsidR="00BC2B9E" w:rsidRDefault="00BC2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7FF76" w14:textId="77777777" w:rsidR="00BC2B9E" w:rsidRDefault="00BC2B9E" w:rsidP="00C506D1">
    <w:pPr>
      <w:pStyle w:val="Footer"/>
      <w:tabs>
        <w:tab w:val="clear" w:pos="4536"/>
        <w:tab w:val="center" w:pos="0"/>
        <w:tab w:val="right" w:pos="9072"/>
        <w:tab w:val="right" w:pos="13608"/>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612105"/>
      <w:docPartObj>
        <w:docPartGallery w:val="Page Numbers (Bottom of Page)"/>
        <w:docPartUnique/>
      </w:docPartObj>
    </w:sdtPr>
    <w:sdtEndPr>
      <w:rPr>
        <w:noProof/>
      </w:rPr>
    </w:sdtEndPr>
    <w:sdtContent>
      <w:p w14:paraId="3D4E97E0" w14:textId="2BE99A28" w:rsidR="00BC2B9E" w:rsidRDefault="00BC2B9E" w:rsidP="00DA3D86">
        <w:pPr>
          <w:pStyle w:val="Footer"/>
          <w:tabs>
            <w:tab w:val="right" w:pos="9072"/>
          </w:tabs>
          <w:jc w:val="right"/>
        </w:pPr>
        <w:r>
          <w:t xml:space="preserve">Australian Government Department of Agriculture and Water Resources </w:t>
        </w:r>
        <w:r>
          <w:tab/>
        </w:r>
        <w:r>
          <w:fldChar w:fldCharType="begin"/>
        </w:r>
        <w:r>
          <w:instrText xml:space="preserve"> PAGE   \* MERGEFORMAT </w:instrText>
        </w:r>
        <w:r>
          <w:fldChar w:fldCharType="separate"/>
        </w:r>
        <w:r w:rsidR="007A785E">
          <w:rPr>
            <w:noProof/>
          </w:rPr>
          <w:t>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4983A" w14:textId="1AE6B07D" w:rsidR="00BC2B9E" w:rsidRDefault="00BC2B9E" w:rsidP="00AC064B">
    <w:pPr>
      <w:pStyle w:val="Footer"/>
      <w:tabs>
        <w:tab w:val="clear" w:pos="4536"/>
        <w:tab w:val="left" w:pos="7768"/>
        <w:tab w:val="right" w:pos="9072"/>
        <w:tab w:val="right" w:pos="14034"/>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7A785E">
      <w:rPr>
        <w:noProof/>
      </w:rPr>
      <w:t>12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D5CC2" w14:textId="77777777" w:rsidR="00BC2B9E" w:rsidRDefault="00BC2B9E" w:rsidP="00C97E8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34</w:t>
    </w:r>
    <w:r>
      <w:rPr>
        <w:noProof/>
      </w:rPr>
      <w:fldChar w:fldCharType="end"/>
    </w:r>
    <w:r>
      <w:rPr>
        <w:noProof/>
      </w:rPr>
      <w:tab/>
      <w:t xml:space="preserve">Australian Government </w:t>
    </w:r>
    <w:r>
      <w:t>Department of Agriculture and Water Resources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84DB9" w14:textId="77777777" w:rsidR="00BC2B9E" w:rsidRDefault="00BC2B9E"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38</w:t>
    </w:r>
    <w:r>
      <w:rPr>
        <w:noProof/>
      </w:rPr>
      <w:fldChar w:fldCharType="end"/>
    </w:r>
    <w:r>
      <w:rPr>
        <w:noProof/>
      </w:rPr>
      <w:tab/>
      <w:t xml:space="preserve">Australian Government </w:t>
    </w:r>
    <w:r>
      <w:t>Department of Agriculture and Water Resources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B2D6A" w14:textId="6E7DC5F8" w:rsidR="00BC2B9E" w:rsidRDefault="00BC2B9E"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7A785E">
      <w:rPr>
        <w:noProof/>
      </w:rPr>
      <w:t>16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BEFA6" w14:textId="77777777" w:rsidR="00BC2B9E" w:rsidRDefault="00BC2B9E"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74</w:t>
    </w:r>
    <w:r>
      <w:rPr>
        <w:noProof/>
      </w:rPr>
      <w:fldChar w:fldCharType="end"/>
    </w:r>
    <w:r>
      <w:rPr>
        <w:noProof/>
      </w:rPr>
      <w:tab/>
      <w:t xml:space="preserve">Australian Government </w:t>
    </w:r>
    <w:r>
      <w:t>Department of Agriculture and Water Resources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D105E" w14:textId="0A544A3A" w:rsidR="00BC2B9E" w:rsidRDefault="00BC2B9E"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7A785E">
      <w:rPr>
        <w:noProof/>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8C360" w14:textId="77777777" w:rsidR="00BC2B9E" w:rsidRDefault="00BC2B9E">
      <w:pPr>
        <w:spacing w:after="0" w:line="240" w:lineRule="auto"/>
      </w:pPr>
      <w:r>
        <w:separator/>
      </w:r>
    </w:p>
    <w:p w14:paraId="735C1F40" w14:textId="77777777" w:rsidR="00BC2B9E" w:rsidRDefault="00BC2B9E"/>
  </w:footnote>
  <w:footnote w:type="continuationSeparator" w:id="0">
    <w:p w14:paraId="0292D5B9" w14:textId="77777777" w:rsidR="00BC2B9E" w:rsidRDefault="00BC2B9E">
      <w:pPr>
        <w:spacing w:after="0" w:line="240" w:lineRule="auto"/>
      </w:pPr>
      <w:r>
        <w:continuationSeparator/>
      </w:r>
    </w:p>
    <w:p w14:paraId="561DD566" w14:textId="77777777" w:rsidR="00BC2B9E" w:rsidRDefault="00BC2B9E"/>
  </w:footnote>
  <w:footnote w:type="continuationNotice" w:id="1">
    <w:p w14:paraId="32FAF005" w14:textId="77777777" w:rsidR="00BC2B9E" w:rsidRDefault="00BC2B9E">
      <w:pPr>
        <w:pStyle w:val="Footer"/>
      </w:pPr>
    </w:p>
    <w:p w14:paraId="5FD6B533" w14:textId="77777777" w:rsidR="00BC2B9E" w:rsidRDefault="00BC2B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9F7F4" w14:textId="77777777" w:rsidR="00BC2B9E" w:rsidRPr="007B611B" w:rsidRDefault="00BC2B9E" w:rsidP="006F7A12">
    <w:pPr>
      <w:tabs>
        <w:tab w:val="center" w:pos="8505"/>
        <w:tab w:val="right" w:pos="13608"/>
      </w:tabs>
      <w:spacing w:line="240" w:lineRule="auto"/>
      <w:rPr>
        <w:rFonts w:ascii="Calibri" w:hAnsi="Calibri"/>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42E87" w14:textId="3D7ADE99" w:rsidR="00BC2B9E" w:rsidRDefault="00BC2B9E">
    <w:pPr>
      <w:pStyle w:val="Header"/>
      <w:tabs>
        <w:tab w:val="clear" w:pos="4820"/>
        <w:tab w:val="center" w:pos="8505"/>
        <w:tab w:val="center" w:pos="13041"/>
      </w:tabs>
      <w:jc w:val="left"/>
    </w:pPr>
    <w:r>
      <w:t>Extension of nectarine risk analysis to peaches, plums and apricots</w:t>
    </w:r>
    <w:r>
      <w:tab/>
      <w:t>Introduction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B72B6" w14:textId="77777777" w:rsidR="00BC2B9E" w:rsidRPr="007B611B" w:rsidRDefault="00BC2B9E"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Pest risk assessment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3459C" w14:textId="19EFA10A" w:rsidR="00BC2B9E" w:rsidRDefault="00BC2B9E">
    <w:pPr>
      <w:pStyle w:val="Header"/>
      <w:tabs>
        <w:tab w:val="clear" w:pos="4820"/>
        <w:tab w:val="center" w:pos="8505"/>
        <w:tab w:val="center" w:pos="13041"/>
      </w:tabs>
      <w:jc w:val="left"/>
    </w:pPr>
    <w:r>
      <w:t>Extension of nectarine risk analysis to peaches, plums and apricots</w:t>
    </w:r>
    <w:r>
      <w:tab/>
      <w:t>Pest risk assessments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A8F76" w14:textId="77777777" w:rsidR="00BC2B9E" w:rsidRPr="007B611B" w:rsidRDefault="00BC2B9E"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Pest risk assessment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EACE6" w14:textId="5D10D296" w:rsidR="00BC2B9E" w:rsidRDefault="00BC2B9E">
    <w:pPr>
      <w:pStyle w:val="Header"/>
      <w:tabs>
        <w:tab w:val="clear" w:pos="4820"/>
        <w:tab w:val="center" w:pos="8505"/>
        <w:tab w:val="center" w:pos="13041"/>
      </w:tabs>
      <w:jc w:val="left"/>
    </w:pPr>
    <w:r>
      <w:t>Extension of nectarine risk analysis to peaches, plums and apricots</w:t>
    </w:r>
    <w:r>
      <w:tab/>
      <w:t>Pest risk assessments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32531" w14:textId="77777777" w:rsidR="00BC2B9E" w:rsidRPr="007B611B" w:rsidRDefault="00BC2B9E"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Pest risk management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7D80" w14:textId="328A124B" w:rsidR="00BC2B9E" w:rsidRDefault="00BC2B9E">
    <w:pPr>
      <w:pStyle w:val="Header"/>
      <w:tabs>
        <w:tab w:val="clear" w:pos="4820"/>
        <w:tab w:val="center" w:pos="8505"/>
        <w:tab w:val="center" w:pos="13041"/>
      </w:tabs>
      <w:jc w:val="left"/>
    </w:pPr>
    <w:r>
      <w:t>Extension of nectarine risk analysis to peaches, plums and apricots</w:t>
    </w:r>
    <w:r>
      <w:tab/>
      <w:t>Pest risk management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472C7" w14:textId="77777777" w:rsidR="00BC2B9E" w:rsidRPr="007B611B" w:rsidRDefault="00BC2B9E"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References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3C07B" w14:textId="6A77E72F" w:rsidR="00BC2B9E" w:rsidRDefault="00BC2B9E">
    <w:pPr>
      <w:pStyle w:val="Header"/>
      <w:tabs>
        <w:tab w:val="clear" w:pos="4820"/>
        <w:tab w:val="center" w:pos="8505"/>
        <w:tab w:val="center" w:pos="13041"/>
      </w:tabs>
      <w:jc w:val="left"/>
    </w:pPr>
    <w:r>
      <w:t>Extension of nectarine risk analysis to peaches, plums and apricots</w:t>
    </w:r>
    <w:r>
      <w:tab/>
      <w:t>Conclusion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7A1F6" w14:textId="70037DE3" w:rsidR="00BC2B9E" w:rsidRDefault="00BC2B9E">
    <w:pPr>
      <w:pStyle w:val="Header"/>
      <w:tabs>
        <w:tab w:val="clear" w:pos="4820"/>
        <w:tab w:val="center" w:pos="8505"/>
        <w:tab w:val="center" w:pos="13041"/>
      </w:tabs>
      <w:jc w:val="left"/>
    </w:pPr>
    <w:r>
      <w:t>Extension of nectarine risk analysis to peaches, plums and apricots</w:t>
    </w:r>
    <w:r>
      <w:tab/>
      <w:t>Appendix 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CA2B4" w14:textId="77777777" w:rsidR="00BC2B9E" w:rsidRDefault="00BC2B9E">
    <w:pPr>
      <w:pStyle w:val="Header"/>
      <w:tabs>
        <w:tab w:val="clear" w:pos="4820"/>
        <w:tab w:val="center" w:pos="8505"/>
        <w:tab w:val="center" w:pos="13041"/>
      </w:tabs>
      <w:jc w:val="left"/>
    </w:pPr>
    <w:r w:rsidRPr="00A64842">
      <w:rPr>
        <w:rFonts w:ascii="Cambria" w:eastAsia="Calibri" w:hAnsi="Cambria" w:cs="Times New Roman"/>
        <w:noProof/>
        <w:sz w:val="22"/>
        <w:lang w:eastAsia="en-AU"/>
      </w:rPr>
      <w:drawing>
        <wp:inline distT="0" distB="0" distL="0" distR="0" wp14:anchorId="0C5BA501" wp14:editId="32D5BE41">
          <wp:extent cx="2316480" cy="741680"/>
          <wp:effectExtent l="0" t="0" r="7620" b="1270"/>
          <wp:docPr id="3"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8400B" w14:textId="3DC240C5" w:rsidR="00BC2B9E" w:rsidRDefault="00BC2B9E">
    <w:pPr>
      <w:pStyle w:val="Header"/>
      <w:tabs>
        <w:tab w:val="clear" w:pos="4820"/>
        <w:tab w:val="center" w:pos="8505"/>
        <w:tab w:val="center" w:pos="13041"/>
      </w:tabs>
      <w:jc w:val="left"/>
    </w:pPr>
    <w:r>
      <w:t>Extension of nectarine risk analysis to peaches, plums and apricots</w:t>
    </w:r>
    <w:r>
      <w:tab/>
      <w:t>References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F28A5" w14:textId="77777777" w:rsidR="00BC2B9E" w:rsidRPr="007B611B" w:rsidRDefault="00BC2B9E" w:rsidP="006F7A12">
    <w:pPr>
      <w:tabs>
        <w:tab w:val="center" w:pos="8505"/>
        <w:tab w:val="right" w:pos="13608"/>
      </w:tabs>
      <w:spacing w:line="240" w:lineRule="auto"/>
      <w:rPr>
        <w:rFonts w:ascii="Calibri" w:hAnsi="Calibri"/>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0F171" w14:textId="77777777" w:rsidR="00BC2B9E" w:rsidRDefault="00BC2B9E">
    <w:pPr>
      <w:pStyle w:val="Header"/>
      <w:tabs>
        <w:tab w:val="clear" w:pos="4820"/>
        <w:tab w:val="center" w:pos="8505"/>
        <w:tab w:val="center" w:pos="13041"/>
      </w:tabs>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956AD" w14:textId="77777777" w:rsidR="00BC2B9E" w:rsidRPr="007B611B" w:rsidRDefault="00BC2B9E"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Summary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DD816" w14:textId="63AD1165" w:rsidR="00BC2B9E" w:rsidRDefault="00BC2B9E">
    <w:pPr>
      <w:pStyle w:val="Header"/>
      <w:tabs>
        <w:tab w:val="clear" w:pos="4820"/>
        <w:tab w:val="center" w:pos="8505"/>
        <w:tab w:val="center" w:pos="13041"/>
      </w:tabs>
      <w:jc w:val="left"/>
    </w:pPr>
    <w:r>
      <w:t>Extension of nectarine risk analysis to peaches, plums and apricots</w:t>
    </w:r>
    <w:r>
      <w:tab/>
      <w:t>Contents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957A1" w14:textId="0707C1EB" w:rsidR="00BC2B9E" w:rsidRDefault="00BC2B9E">
    <w:pPr>
      <w:pStyle w:val="Header"/>
      <w:tabs>
        <w:tab w:val="clear" w:pos="4820"/>
        <w:tab w:val="center" w:pos="8505"/>
        <w:tab w:val="center" w:pos="13041"/>
      </w:tabs>
      <w:jc w:val="left"/>
    </w:pPr>
    <w:r>
      <w:t>Extension of nectarine risk analysis to peaches, plums and apricots</w:t>
    </w:r>
    <w:r>
      <w:tab/>
      <w:t>Acronyms and abbreviations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6767A" w14:textId="4FA70347" w:rsidR="00BC2B9E" w:rsidRDefault="00BC2B9E">
    <w:pPr>
      <w:pStyle w:val="Header"/>
      <w:tabs>
        <w:tab w:val="clear" w:pos="4820"/>
        <w:tab w:val="center" w:pos="8505"/>
        <w:tab w:val="center" w:pos="13041"/>
      </w:tabs>
      <w:jc w:val="left"/>
    </w:pPr>
    <w:r>
      <w:t>Extension of nectarine risk analysis to peaches, plums and apricots</w:t>
    </w:r>
    <w:r>
      <w:tab/>
      <w:t>Summary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7DB31" w14:textId="77777777" w:rsidR="00BC2B9E" w:rsidRPr="007B611B" w:rsidRDefault="00BC2B9E"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Introduction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6A679D0"/>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2" w15:restartNumberingAfterBreak="0">
    <w:nsid w:val="29636E79"/>
    <w:multiLevelType w:val="multilevel"/>
    <w:tmpl w:val="4344E3E6"/>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 w15:restartNumberingAfterBreak="0">
    <w:nsid w:val="2F2425AB"/>
    <w:multiLevelType w:val="multilevel"/>
    <w:tmpl w:val="BC8603C0"/>
    <w:numStyleLink w:val="ListNumbers"/>
  </w:abstractNum>
  <w:abstractNum w:abstractNumId="5"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6" w15:restartNumberingAfterBreak="0">
    <w:nsid w:val="3D2A3E94"/>
    <w:multiLevelType w:val="multilevel"/>
    <w:tmpl w:val="4344E3E6"/>
    <w:numStyleLink w:val="Headings"/>
  </w:abstractNum>
  <w:abstractNum w:abstractNumId="7" w15:restartNumberingAfterBreak="0">
    <w:nsid w:val="46DD5C12"/>
    <w:multiLevelType w:val="multilevel"/>
    <w:tmpl w:val="20F2356A"/>
    <w:numStyleLink w:val="Appendix"/>
  </w:abstractNum>
  <w:abstractNum w:abstractNumId="8" w15:restartNumberingAfterBreak="0">
    <w:nsid w:val="558E7383"/>
    <w:multiLevelType w:val="multilevel"/>
    <w:tmpl w:val="1592D0EA"/>
    <w:styleLink w:val="111111"/>
    <w:lvl w:ilvl="0">
      <w:start w:val="1"/>
      <w:numFmt w:val="decimal"/>
      <w:lvlText w:val="%1."/>
      <w:lvlJc w:val="left"/>
      <w:pPr>
        <w:tabs>
          <w:tab w:val="num" w:pos="360"/>
        </w:tabs>
        <w:ind w:left="360" w:hanging="360"/>
      </w:pPr>
      <w:rPr>
        <w:rFonts w:hint="default"/>
      </w:rPr>
    </w:lvl>
    <w:lvl w:ilvl="1">
      <w:start w:val="1"/>
      <w:numFmt w:val="decimal"/>
      <w:lvlText w:val="%2%1.7."/>
      <w:lvlJc w:val="left"/>
      <w:pPr>
        <w:tabs>
          <w:tab w:val="num" w:pos="792"/>
        </w:tabs>
        <w:ind w:left="792" w:hanging="432"/>
      </w:pPr>
      <w:rPr>
        <w:rFonts w:hint="default"/>
      </w:rPr>
    </w:lvl>
    <w:lvl w:ilvl="2">
      <w:start w:val="1"/>
      <w:numFmt w:val="decimal"/>
      <w:lvlText w:val="%1.7.%3."/>
      <w:lvlJc w:val="left"/>
      <w:pPr>
        <w:tabs>
          <w:tab w:val="num" w:pos="1224"/>
        </w:tabs>
        <w:ind w:left="1224" w:hanging="504"/>
      </w:pPr>
      <w:rPr>
        <w:rFonts w:hint="default"/>
      </w:rPr>
    </w:lvl>
    <w:lvl w:ilvl="3">
      <w:start w:val="1"/>
      <w:numFmt w:val="decimal"/>
      <w:lvlText w:val="%1.7.%3.2."/>
      <w:lvlJc w:val="left"/>
      <w:pPr>
        <w:tabs>
          <w:tab w:val="num" w:pos="1800"/>
        </w:tabs>
        <w:ind w:left="1728" w:hanging="648"/>
      </w:pPr>
      <w:rPr>
        <w:rFonts w:hint="default"/>
      </w:rPr>
    </w:lvl>
    <w:lvl w:ilvl="4">
      <w:start w:val="1"/>
      <w:numFmt w:val="decimal"/>
      <w:lvlText w:val="%1.7.%3.2.%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0"/>
  </w:num>
  <w:num w:numId="7">
    <w:abstractNumId w:val="8"/>
  </w:num>
  <w:num w:numId="8">
    <w:abstractNumId w:val="1"/>
  </w:num>
  <w:num w:numId="9">
    <w:abstractNumId w:val="10"/>
  </w:num>
  <w:num w:numId="10">
    <w:abstractNumId w:val="4"/>
  </w:num>
  <w:num w:numId="11">
    <w:abstractNumId w:val="3"/>
  </w:num>
  <w:num w:numId="12">
    <w:abstractNumId w:val="7"/>
  </w:num>
  <w:num w:numId="13">
    <w:abstractNumId w:val="6"/>
  </w:num>
  <w:num w:numId="14">
    <w:abstractNumId w:val="6"/>
  </w:num>
  <w:num w:numId="1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DAWR&lt;/Style&gt;&lt;LeftDelim&gt;{&lt;/LeftDelim&gt;&lt;RightDelim&gt;}&lt;/RightDelim&gt;&lt;FontName&gt;Calibri&lt;/FontName&gt;&lt;FontSize&gt;17&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wxw0er9zv2fxezxdk5tt5utz5p5vtrwdv0&quot;&gt;Plant Read Only_21 July 2017&lt;record-ids&gt;&lt;item&gt;1680&lt;/item&gt;&lt;item&gt;3214&lt;/item&gt;&lt;item&gt;5633&lt;/item&gt;&lt;item&gt;5644&lt;/item&gt;&lt;item&gt;5753&lt;/item&gt;&lt;item&gt;7254&lt;/item&gt;&lt;item&gt;9083&lt;/item&gt;&lt;item&gt;11300&lt;/item&gt;&lt;item&gt;11301&lt;/item&gt;&lt;item&gt;20122&lt;/item&gt;&lt;item&gt;21996&lt;/item&gt;&lt;item&gt;22621&lt;/item&gt;&lt;item&gt;23655&lt;/item&gt;&lt;item&gt;23854&lt;/item&gt;&lt;item&gt;24582&lt;/item&gt;&lt;item&gt;28278&lt;/item&gt;&lt;/record-ids&gt;&lt;/item&gt;&lt;/Libraries&gt;"/>
  </w:docVars>
  <w:rsids>
    <w:rsidRoot w:val="00AD2DBA"/>
    <w:rsid w:val="0000001D"/>
    <w:rsid w:val="0000067B"/>
    <w:rsid w:val="00002543"/>
    <w:rsid w:val="000029A2"/>
    <w:rsid w:val="0000345F"/>
    <w:rsid w:val="000034D4"/>
    <w:rsid w:val="00003B7E"/>
    <w:rsid w:val="0000573A"/>
    <w:rsid w:val="00005C36"/>
    <w:rsid w:val="00012958"/>
    <w:rsid w:val="00015CE0"/>
    <w:rsid w:val="00016137"/>
    <w:rsid w:val="00020490"/>
    <w:rsid w:val="00020BBB"/>
    <w:rsid w:val="00024083"/>
    <w:rsid w:val="000249A4"/>
    <w:rsid w:val="00030A40"/>
    <w:rsid w:val="000332AE"/>
    <w:rsid w:val="000349C1"/>
    <w:rsid w:val="0003713B"/>
    <w:rsid w:val="00040F49"/>
    <w:rsid w:val="00041B2B"/>
    <w:rsid w:val="00041DD7"/>
    <w:rsid w:val="000420D3"/>
    <w:rsid w:val="00044B90"/>
    <w:rsid w:val="00045150"/>
    <w:rsid w:val="00046DF4"/>
    <w:rsid w:val="000474A2"/>
    <w:rsid w:val="00047B98"/>
    <w:rsid w:val="000518A0"/>
    <w:rsid w:val="000535F4"/>
    <w:rsid w:val="00054634"/>
    <w:rsid w:val="0005626A"/>
    <w:rsid w:val="0006105C"/>
    <w:rsid w:val="0006311D"/>
    <w:rsid w:val="00063347"/>
    <w:rsid w:val="00070BC0"/>
    <w:rsid w:val="00070CD4"/>
    <w:rsid w:val="00072EAC"/>
    <w:rsid w:val="000733FA"/>
    <w:rsid w:val="00076032"/>
    <w:rsid w:val="00076ACC"/>
    <w:rsid w:val="00077006"/>
    <w:rsid w:val="00077E7B"/>
    <w:rsid w:val="00081EFC"/>
    <w:rsid w:val="00083046"/>
    <w:rsid w:val="00084438"/>
    <w:rsid w:val="000861FB"/>
    <w:rsid w:val="000911AD"/>
    <w:rsid w:val="00092D2C"/>
    <w:rsid w:val="00095782"/>
    <w:rsid w:val="00095917"/>
    <w:rsid w:val="0009740A"/>
    <w:rsid w:val="000A00F5"/>
    <w:rsid w:val="000A43C2"/>
    <w:rsid w:val="000A7DB9"/>
    <w:rsid w:val="000A7F0C"/>
    <w:rsid w:val="000B03D2"/>
    <w:rsid w:val="000B13FC"/>
    <w:rsid w:val="000B2D85"/>
    <w:rsid w:val="000B389B"/>
    <w:rsid w:val="000C0DF1"/>
    <w:rsid w:val="000C0EB5"/>
    <w:rsid w:val="000C36A8"/>
    <w:rsid w:val="000C4539"/>
    <w:rsid w:val="000C46B4"/>
    <w:rsid w:val="000C49A2"/>
    <w:rsid w:val="000C4DB1"/>
    <w:rsid w:val="000D7D22"/>
    <w:rsid w:val="000E00B3"/>
    <w:rsid w:val="000E329C"/>
    <w:rsid w:val="000E37D4"/>
    <w:rsid w:val="000E4D78"/>
    <w:rsid w:val="000E6B76"/>
    <w:rsid w:val="000F127E"/>
    <w:rsid w:val="000F2124"/>
    <w:rsid w:val="000F3A12"/>
    <w:rsid w:val="000F4D6D"/>
    <w:rsid w:val="000F7235"/>
    <w:rsid w:val="0010095A"/>
    <w:rsid w:val="001009FB"/>
    <w:rsid w:val="00102CD5"/>
    <w:rsid w:val="00107EB7"/>
    <w:rsid w:val="00111986"/>
    <w:rsid w:val="001138C2"/>
    <w:rsid w:val="00113AB1"/>
    <w:rsid w:val="001163A0"/>
    <w:rsid w:val="00121BF7"/>
    <w:rsid w:val="0012350A"/>
    <w:rsid w:val="00125ED1"/>
    <w:rsid w:val="00126033"/>
    <w:rsid w:val="0012621D"/>
    <w:rsid w:val="00126D21"/>
    <w:rsid w:val="00132921"/>
    <w:rsid w:val="00132A6F"/>
    <w:rsid w:val="00133C38"/>
    <w:rsid w:val="00133CDA"/>
    <w:rsid w:val="00134AE8"/>
    <w:rsid w:val="00135E1C"/>
    <w:rsid w:val="00135ED3"/>
    <w:rsid w:val="00136B2A"/>
    <w:rsid w:val="001375FA"/>
    <w:rsid w:val="00142137"/>
    <w:rsid w:val="00142493"/>
    <w:rsid w:val="00143491"/>
    <w:rsid w:val="00144660"/>
    <w:rsid w:val="00144DEA"/>
    <w:rsid w:val="00144FEE"/>
    <w:rsid w:val="001450AE"/>
    <w:rsid w:val="00145DCA"/>
    <w:rsid w:val="00146544"/>
    <w:rsid w:val="00147701"/>
    <w:rsid w:val="00151701"/>
    <w:rsid w:val="001555F1"/>
    <w:rsid w:val="00156635"/>
    <w:rsid w:val="001606C1"/>
    <w:rsid w:val="00161B43"/>
    <w:rsid w:val="00164BCC"/>
    <w:rsid w:val="00165B8A"/>
    <w:rsid w:val="00171E86"/>
    <w:rsid w:val="00172B05"/>
    <w:rsid w:val="00172E50"/>
    <w:rsid w:val="00173FDE"/>
    <w:rsid w:val="001749D9"/>
    <w:rsid w:val="001751FE"/>
    <w:rsid w:val="00176108"/>
    <w:rsid w:val="001800A1"/>
    <w:rsid w:val="0018043B"/>
    <w:rsid w:val="00183B71"/>
    <w:rsid w:val="00187190"/>
    <w:rsid w:val="00190454"/>
    <w:rsid w:val="001917F1"/>
    <w:rsid w:val="0019462A"/>
    <w:rsid w:val="0019537D"/>
    <w:rsid w:val="00195670"/>
    <w:rsid w:val="00195A3B"/>
    <w:rsid w:val="00197577"/>
    <w:rsid w:val="001A02ED"/>
    <w:rsid w:val="001A05BD"/>
    <w:rsid w:val="001A290C"/>
    <w:rsid w:val="001A4B67"/>
    <w:rsid w:val="001A6452"/>
    <w:rsid w:val="001A6F7C"/>
    <w:rsid w:val="001B0AE1"/>
    <w:rsid w:val="001B1519"/>
    <w:rsid w:val="001B2E67"/>
    <w:rsid w:val="001B335B"/>
    <w:rsid w:val="001B46F8"/>
    <w:rsid w:val="001B63BB"/>
    <w:rsid w:val="001C07D3"/>
    <w:rsid w:val="001C10B8"/>
    <w:rsid w:val="001C4900"/>
    <w:rsid w:val="001C63AC"/>
    <w:rsid w:val="001C6CCE"/>
    <w:rsid w:val="001C7980"/>
    <w:rsid w:val="001D16A3"/>
    <w:rsid w:val="001D197E"/>
    <w:rsid w:val="001D4F52"/>
    <w:rsid w:val="001D5CF2"/>
    <w:rsid w:val="001D6FE6"/>
    <w:rsid w:val="001E37BB"/>
    <w:rsid w:val="001E6649"/>
    <w:rsid w:val="001E7DF1"/>
    <w:rsid w:val="001F121B"/>
    <w:rsid w:val="001F2240"/>
    <w:rsid w:val="001F3F02"/>
    <w:rsid w:val="001F712A"/>
    <w:rsid w:val="001F7386"/>
    <w:rsid w:val="001F79E4"/>
    <w:rsid w:val="00200B8D"/>
    <w:rsid w:val="002030BB"/>
    <w:rsid w:val="00207E42"/>
    <w:rsid w:val="00210E3C"/>
    <w:rsid w:val="002119BC"/>
    <w:rsid w:val="00211A93"/>
    <w:rsid w:val="00211BE4"/>
    <w:rsid w:val="00213376"/>
    <w:rsid w:val="00213483"/>
    <w:rsid w:val="00213C98"/>
    <w:rsid w:val="00215529"/>
    <w:rsid w:val="002158B6"/>
    <w:rsid w:val="0021640C"/>
    <w:rsid w:val="00221334"/>
    <w:rsid w:val="00221AFF"/>
    <w:rsid w:val="00221D39"/>
    <w:rsid w:val="00222128"/>
    <w:rsid w:val="0022314E"/>
    <w:rsid w:val="002248D2"/>
    <w:rsid w:val="00225981"/>
    <w:rsid w:val="00225BD0"/>
    <w:rsid w:val="002270A1"/>
    <w:rsid w:val="00231B42"/>
    <w:rsid w:val="00232F0B"/>
    <w:rsid w:val="00235FC7"/>
    <w:rsid w:val="0024093F"/>
    <w:rsid w:val="002413C3"/>
    <w:rsid w:val="00241867"/>
    <w:rsid w:val="00242B68"/>
    <w:rsid w:val="002453C3"/>
    <w:rsid w:val="00247A5E"/>
    <w:rsid w:val="002508E1"/>
    <w:rsid w:val="00250A97"/>
    <w:rsid w:val="00252283"/>
    <w:rsid w:val="002526A7"/>
    <w:rsid w:val="00254437"/>
    <w:rsid w:val="00264193"/>
    <w:rsid w:val="00264355"/>
    <w:rsid w:val="00274036"/>
    <w:rsid w:val="002748C9"/>
    <w:rsid w:val="00277B98"/>
    <w:rsid w:val="00281997"/>
    <w:rsid w:val="002838C9"/>
    <w:rsid w:val="00283990"/>
    <w:rsid w:val="00283C6B"/>
    <w:rsid w:val="00284FDE"/>
    <w:rsid w:val="00286BDB"/>
    <w:rsid w:val="00287A64"/>
    <w:rsid w:val="00291E82"/>
    <w:rsid w:val="002939D0"/>
    <w:rsid w:val="0029423B"/>
    <w:rsid w:val="00295803"/>
    <w:rsid w:val="00295C06"/>
    <w:rsid w:val="00297EDE"/>
    <w:rsid w:val="002A1B64"/>
    <w:rsid w:val="002A43AF"/>
    <w:rsid w:val="002A46EA"/>
    <w:rsid w:val="002A47D8"/>
    <w:rsid w:val="002A5DA6"/>
    <w:rsid w:val="002A6D9C"/>
    <w:rsid w:val="002A7691"/>
    <w:rsid w:val="002A7A9B"/>
    <w:rsid w:val="002B0DC7"/>
    <w:rsid w:val="002B1576"/>
    <w:rsid w:val="002B1BD3"/>
    <w:rsid w:val="002B6114"/>
    <w:rsid w:val="002B7B28"/>
    <w:rsid w:val="002C15B9"/>
    <w:rsid w:val="002C22E0"/>
    <w:rsid w:val="002C2AAC"/>
    <w:rsid w:val="002C2F14"/>
    <w:rsid w:val="002C3233"/>
    <w:rsid w:val="002C4132"/>
    <w:rsid w:val="002C4400"/>
    <w:rsid w:val="002C46AE"/>
    <w:rsid w:val="002C50F4"/>
    <w:rsid w:val="002C5A10"/>
    <w:rsid w:val="002C6B9C"/>
    <w:rsid w:val="002D0D24"/>
    <w:rsid w:val="002D13CA"/>
    <w:rsid w:val="002D14B8"/>
    <w:rsid w:val="002D3021"/>
    <w:rsid w:val="002D32A8"/>
    <w:rsid w:val="002D5D0E"/>
    <w:rsid w:val="002D7ADB"/>
    <w:rsid w:val="002E3317"/>
    <w:rsid w:val="002E3365"/>
    <w:rsid w:val="002E4FD5"/>
    <w:rsid w:val="002E5504"/>
    <w:rsid w:val="002E6E64"/>
    <w:rsid w:val="002F0473"/>
    <w:rsid w:val="002F0881"/>
    <w:rsid w:val="002F1012"/>
    <w:rsid w:val="002F16F4"/>
    <w:rsid w:val="002F2A25"/>
    <w:rsid w:val="002F64BD"/>
    <w:rsid w:val="002F7749"/>
    <w:rsid w:val="002F7C75"/>
    <w:rsid w:val="00301511"/>
    <w:rsid w:val="00301B01"/>
    <w:rsid w:val="0030374E"/>
    <w:rsid w:val="00303B4C"/>
    <w:rsid w:val="0030507F"/>
    <w:rsid w:val="003078B5"/>
    <w:rsid w:val="0031066F"/>
    <w:rsid w:val="003112D8"/>
    <w:rsid w:val="0031131A"/>
    <w:rsid w:val="0031527E"/>
    <w:rsid w:val="00315C2F"/>
    <w:rsid w:val="00316F54"/>
    <w:rsid w:val="003176D9"/>
    <w:rsid w:val="00320046"/>
    <w:rsid w:val="00320BCF"/>
    <w:rsid w:val="00323D52"/>
    <w:rsid w:val="00331570"/>
    <w:rsid w:val="003319C9"/>
    <w:rsid w:val="003321BE"/>
    <w:rsid w:val="003326EE"/>
    <w:rsid w:val="00332CD2"/>
    <w:rsid w:val="00332D0B"/>
    <w:rsid w:val="003331D3"/>
    <w:rsid w:val="00333A95"/>
    <w:rsid w:val="00333EF3"/>
    <w:rsid w:val="00335B34"/>
    <w:rsid w:val="00336ABB"/>
    <w:rsid w:val="00336F74"/>
    <w:rsid w:val="00337611"/>
    <w:rsid w:val="0034109C"/>
    <w:rsid w:val="00344624"/>
    <w:rsid w:val="00345E06"/>
    <w:rsid w:val="003461AD"/>
    <w:rsid w:val="00346483"/>
    <w:rsid w:val="00347588"/>
    <w:rsid w:val="0034763E"/>
    <w:rsid w:val="0035003D"/>
    <w:rsid w:val="003510A9"/>
    <w:rsid w:val="00353158"/>
    <w:rsid w:val="00354375"/>
    <w:rsid w:val="00360033"/>
    <w:rsid w:val="00360AEB"/>
    <w:rsid w:val="00362840"/>
    <w:rsid w:val="00362EED"/>
    <w:rsid w:val="00363534"/>
    <w:rsid w:val="00363C67"/>
    <w:rsid w:val="003641D6"/>
    <w:rsid w:val="003644E1"/>
    <w:rsid w:val="00370582"/>
    <w:rsid w:val="00370651"/>
    <w:rsid w:val="00371682"/>
    <w:rsid w:val="00372752"/>
    <w:rsid w:val="00372AB9"/>
    <w:rsid w:val="00372E80"/>
    <w:rsid w:val="003758B8"/>
    <w:rsid w:val="00377386"/>
    <w:rsid w:val="003804C5"/>
    <w:rsid w:val="00380963"/>
    <w:rsid w:val="0038161D"/>
    <w:rsid w:val="00382BE6"/>
    <w:rsid w:val="00384087"/>
    <w:rsid w:val="00386AFB"/>
    <w:rsid w:val="00387BAE"/>
    <w:rsid w:val="00393214"/>
    <w:rsid w:val="003A10D8"/>
    <w:rsid w:val="003A1B6D"/>
    <w:rsid w:val="003A5157"/>
    <w:rsid w:val="003A6BAC"/>
    <w:rsid w:val="003A7055"/>
    <w:rsid w:val="003A7DEF"/>
    <w:rsid w:val="003B0DD5"/>
    <w:rsid w:val="003B218C"/>
    <w:rsid w:val="003B3B65"/>
    <w:rsid w:val="003B5306"/>
    <w:rsid w:val="003B5959"/>
    <w:rsid w:val="003B5AB2"/>
    <w:rsid w:val="003B6945"/>
    <w:rsid w:val="003B7A73"/>
    <w:rsid w:val="003C41A5"/>
    <w:rsid w:val="003C60AB"/>
    <w:rsid w:val="003C6573"/>
    <w:rsid w:val="003C7803"/>
    <w:rsid w:val="003D0978"/>
    <w:rsid w:val="003D7F94"/>
    <w:rsid w:val="003E0745"/>
    <w:rsid w:val="003E395A"/>
    <w:rsid w:val="003E4FF0"/>
    <w:rsid w:val="003E5551"/>
    <w:rsid w:val="003F0A53"/>
    <w:rsid w:val="003F1B82"/>
    <w:rsid w:val="003F5923"/>
    <w:rsid w:val="003F78DA"/>
    <w:rsid w:val="003F7BCB"/>
    <w:rsid w:val="004003BD"/>
    <w:rsid w:val="0040069E"/>
    <w:rsid w:val="00403225"/>
    <w:rsid w:val="00406A17"/>
    <w:rsid w:val="00407D34"/>
    <w:rsid w:val="004105EC"/>
    <w:rsid w:val="00411A0A"/>
    <w:rsid w:val="00412EA6"/>
    <w:rsid w:val="00415E70"/>
    <w:rsid w:val="00421627"/>
    <w:rsid w:val="00421B8D"/>
    <w:rsid w:val="004234FF"/>
    <w:rsid w:val="004244BF"/>
    <w:rsid w:val="00434F58"/>
    <w:rsid w:val="004369A2"/>
    <w:rsid w:val="004427D5"/>
    <w:rsid w:val="00446138"/>
    <w:rsid w:val="00447F3D"/>
    <w:rsid w:val="0045106C"/>
    <w:rsid w:val="00452195"/>
    <w:rsid w:val="00453B25"/>
    <w:rsid w:val="00454E20"/>
    <w:rsid w:val="00455184"/>
    <w:rsid w:val="00455970"/>
    <w:rsid w:val="004569AA"/>
    <w:rsid w:val="00457072"/>
    <w:rsid w:val="00457136"/>
    <w:rsid w:val="0046104D"/>
    <w:rsid w:val="00461AA1"/>
    <w:rsid w:val="0046427E"/>
    <w:rsid w:val="00464580"/>
    <w:rsid w:val="004651E9"/>
    <w:rsid w:val="004672D1"/>
    <w:rsid w:val="004712E5"/>
    <w:rsid w:val="00473959"/>
    <w:rsid w:val="004743E3"/>
    <w:rsid w:val="004744F9"/>
    <w:rsid w:val="00475E64"/>
    <w:rsid w:val="00477EE0"/>
    <w:rsid w:val="004801D9"/>
    <w:rsid w:val="00481623"/>
    <w:rsid w:val="00484941"/>
    <w:rsid w:val="00486422"/>
    <w:rsid w:val="0049070E"/>
    <w:rsid w:val="004921CD"/>
    <w:rsid w:val="00492AA1"/>
    <w:rsid w:val="00497698"/>
    <w:rsid w:val="004A2E13"/>
    <w:rsid w:val="004A4E4B"/>
    <w:rsid w:val="004B4DEC"/>
    <w:rsid w:val="004B5839"/>
    <w:rsid w:val="004B58B6"/>
    <w:rsid w:val="004C0FEF"/>
    <w:rsid w:val="004C2BAE"/>
    <w:rsid w:val="004C4760"/>
    <w:rsid w:val="004C6AD2"/>
    <w:rsid w:val="004C7FB2"/>
    <w:rsid w:val="004D0653"/>
    <w:rsid w:val="004D4955"/>
    <w:rsid w:val="004D7C7A"/>
    <w:rsid w:val="004E020D"/>
    <w:rsid w:val="004E0514"/>
    <w:rsid w:val="004E1F4E"/>
    <w:rsid w:val="004E223C"/>
    <w:rsid w:val="004E4787"/>
    <w:rsid w:val="004F1764"/>
    <w:rsid w:val="004F35D8"/>
    <w:rsid w:val="004F49BF"/>
    <w:rsid w:val="004F555F"/>
    <w:rsid w:val="005049FC"/>
    <w:rsid w:val="00505627"/>
    <w:rsid w:val="00514387"/>
    <w:rsid w:val="00515BBC"/>
    <w:rsid w:val="00516E7E"/>
    <w:rsid w:val="005177B2"/>
    <w:rsid w:val="00523782"/>
    <w:rsid w:val="00523DAD"/>
    <w:rsid w:val="00533865"/>
    <w:rsid w:val="00533B9D"/>
    <w:rsid w:val="005344D1"/>
    <w:rsid w:val="00535E4C"/>
    <w:rsid w:val="00537477"/>
    <w:rsid w:val="0054022C"/>
    <w:rsid w:val="0054024C"/>
    <w:rsid w:val="00540E25"/>
    <w:rsid w:val="00543CEF"/>
    <w:rsid w:val="005443D8"/>
    <w:rsid w:val="005453A2"/>
    <w:rsid w:val="00546083"/>
    <w:rsid w:val="005460F2"/>
    <w:rsid w:val="00546937"/>
    <w:rsid w:val="0054796C"/>
    <w:rsid w:val="00553135"/>
    <w:rsid w:val="00554B34"/>
    <w:rsid w:val="005563C1"/>
    <w:rsid w:val="005615B7"/>
    <w:rsid w:val="005649E8"/>
    <w:rsid w:val="0057016A"/>
    <w:rsid w:val="00571BB1"/>
    <w:rsid w:val="00572787"/>
    <w:rsid w:val="00576DA3"/>
    <w:rsid w:val="00582755"/>
    <w:rsid w:val="005835E9"/>
    <w:rsid w:val="00583DDB"/>
    <w:rsid w:val="00585806"/>
    <w:rsid w:val="0059654E"/>
    <w:rsid w:val="0059766F"/>
    <w:rsid w:val="005A1727"/>
    <w:rsid w:val="005B19B1"/>
    <w:rsid w:val="005B2934"/>
    <w:rsid w:val="005B5886"/>
    <w:rsid w:val="005B5AFE"/>
    <w:rsid w:val="005B5DA0"/>
    <w:rsid w:val="005B7108"/>
    <w:rsid w:val="005B7D46"/>
    <w:rsid w:val="005C2395"/>
    <w:rsid w:val="005C5420"/>
    <w:rsid w:val="005C7CA6"/>
    <w:rsid w:val="005D39F3"/>
    <w:rsid w:val="005D433C"/>
    <w:rsid w:val="005D479C"/>
    <w:rsid w:val="005D4E8E"/>
    <w:rsid w:val="005D5860"/>
    <w:rsid w:val="005D6B61"/>
    <w:rsid w:val="005E3794"/>
    <w:rsid w:val="005E5EF1"/>
    <w:rsid w:val="005F0D98"/>
    <w:rsid w:val="005F0EA9"/>
    <w:rsid w:val="005F613A"/>
    <w:rsid w:val="005F76E2"/>
    <w:rsid w:val="00600E7E"/>
    <w:rsid w:val="00602FD6"/>
    <w:rsid w:val="00604BA0"/>
    <w:rsid w:val="00605FCF"/>
    <w:rsid w:val="00607789"/>
    <w:rsid w:val="00611369"/>
    <w:rsid w:val="006131A1"/>
    <w:rsid w:val="006152A2"/>
    <w:rsid w:val="00621EC2"/>
    <w:rsid w:val="006241CC"/>
    <w:rsid w:val="00624C00"/>
    <w:rsid w:val="0062504A"/>
    <w:rsid w:val="00626B12"/>
    <w:rsid w:val="00627606"/>
    <w:rsid w:val="00627DFB"/>
    <w:rsid w:val="00634DF8"/>
    <w:rsid w:val="006370E6"/>
    <w:rsid w:val="0064145D"/>
    <w:rsid w:val="00641C89"/>
    <w:rsid w:val="0064392E"/>
    <w:rsid w:val="00644573"/>
    <w:rsid w:val="00645EF3"/>
    <w:rsid w:val="0064610C"/>
    <w:rsid w:val="00646540"/>
    <w:rsid w:val="00646705"/>
    <w:rsid w:val="0065001F"/>
    <w:rsid w:val="00653288"/>
    <w:rsid w:val="00653EDE"/>
    <w:rsid w:val="00654ABC"/>
    <w:rsid w:val="0065551F"/>
    <w:rsid w:val="00661B54"/>
    <w:rsid w:val="00665653"/>
    <w:rsid w:val="0066615A"/>
    <w:rsid w:val="00676FC1"/>
    <w:rsid w:val="00677C01"/>
    <w:rsid w:val="006808F6"/>
    <w:rsid w:val="00681F25"/>
    <w:rsid w:val="00682791"/>
    <w:rsid w:val="00682B92"/>
    <w:rsid w:val="00684455"/>
    <w:rsid w:val="0068757B"/>
    <w:rsid w:val="006876FA"/>
    <w:rsid w:val="006901DF"/>
    <w:rsid w:val="006927A0"/>
    <w:rsid w:val="0069338D"/>
    <w:rsid w:val="006938D6"/>
    <w:rsid w:val="00696C81"/>
    <w:rsid w:val="006A16D1"/>
    <w:rsid w:val="006A1D4E"/>
    <w:rsid w:val="006A3769"/>
    <w:rsid w:val="006A3B6F"/>
    <w:rsid w:val="006A3E93"/>
    <w:rsid w:val="006A45EB"/>
    <w:rsid w:val="006A6B7E"/>
    <w:rsid w:val="006A70BD"/>
    <w:rsid w:val="006A7403"/>
    <w:rsid w:val="006A7954"/>
    <w:rsid w:val="006B1396"/>
    <w:rsid w:val="006B16C2"/>
    <w:rsid w:val="006B3173"/>
    <w:rsid w:val="006C0D81"/>
    <w:rsid w:val="006C161D"/>
    <w:rsid w:val="006C3053"/>
    <w:rsid w:val="006C3239"/>
    <w:rsid w:val="006C6311"/>
    <w:rsid w:val="006D0548"/>
    <w:rsid w:val="006D08B0"/>
    <w:rsid w:val="006D124D"/>
    <w:rsid w:val="006D1A2B"/>
    <w:rsid w:val="006D2104"/>
    <w:rsid w:val="006D373C"/>
    <w:rsid w:val="006D5260"/>
    <w:rsid w:val="006D7700"/>
    <w:rsid w:val="006E55B0"/>
    <w:rsid w:val="006E591E"/>
    <w:rsid w:val="006E5A96"/>
    <w:rsid w:val="006E6B97"/>
    <w:rsid w:val="006E7AEA"/>
    <w:rsid w:val="006F4411"/>
    <w:rsid w:val="006F506F"/>
    <w:rsid w:val="006F52BE"/>
    <w:rsid w:val="006F5D80"/>
    <w:rsid w:val="006F65BC"/>
    <w:rsid w:val="006F69F5"/>
    <w:rsid w:val="006F7A12"/>
    <w:rsid w:val="006F7FC7"/>
    <w:rsid w:val="00702F6F"/>
    <w:rsid w:val="007033AE"/>
    <w:rsid w:val="00703DEF"/>
    <w:rsid w:val="007045D3"/>
    <w:rsid w:val="00704CCE"/>
    <w:rsid w:val="0070514B"/>
    <w:rsid w:val="00706CB9"/>
    <w:rsid w:val="00716D70"/>
    <w:rsid w:val="00717071"/>
    <w:rsid w:val="00721608"/>
    <w:rsid w:val="007217BC"/>
    <w:rsid w:val="00721856"/>
    <w:rsid w:val="00724D98"/>
    <w:rsid w:val="00727792"/>
    <w:rsid w:val="0073028F"/>
    <w:rsid w:val="00730BDB"/>
    <w:rsid w:val="0073381F"/>
    <w:rsid w:val="00736901"/>
    <w:rsid w:val="0073774E"/>
    <w:rsid w:val="00737B15"/>
    <w:rsid w:val="00737D6B"/>
    <w:rsid w:val="00737F5C"/>
    <w:rsid w:val="00744ACA"/>
    <w:rsid w:val="00745397"/>
    <w:rsid w:val="0074633A"/>
    <w:rsid w:val="00746578"/>
    <w:rsid w:val="007468E2"/>
    <w:rsid w:val="00750DE8"/>
    <w:rsid w:val="0075566A"/>
    <w:rsid w:val="0075575F"/>
    <w:rsid w:val="007607BD"/>
    <w:rsid w:val="0076431E"/>
    <w:rsid w:val="00765C24"/>
    <w:rsid w:val="007701DE"/>
    <w:rsid w:val="007718B7"/>
    <w:rsid w:val="007720E0"/>
    <w:rsid w:val="007726CC"/>
    <w:rsid w:val="00774D7F"/>
    <w:rsid w:val="00780956"/>
    <w:rsid w:val="00781890"/>
    <w:rsid w:val="00781EF0"/>
    <w:rsid w:val="00783EFF"/>
    <w:rsid w:val="007906E5"/>
    <w:rsid w:val="00790898"/>
    <w:rsid w:val="0079745B"/>
    <w:rsid w:val="00797FB2"/>
    <w:rsid w:val="007A16B4"/>
    <w:rsid w:val="007A37D2"/>
    <w:rsid w:val="007A520B"/>
    <w:rsid w:val="007A5329"/>
    <w:rsid w:val="007A6BF6"/>
    <w:rsid w:val="007A785E"/>
    <w:rsid w:val="007B0EEB"/>
    <w:rsid w:val="007B611B"/>
    <w:rsid w:val="007C1612"/>
    <w:rsid w:val="007C1986"/>
    <w:rsid w:val="007C1EAA"/>
    <w:rsid w:val="007C24EA"/>
    <w:rsid w:val="007C5BFB"/>
    <w:rsid w:val="007C5FCC"/>
    <w:rsid w:val="007C6B12"/>
    <w:rsid w:val="007D0494"/>
    <w:rsid w:val="007D04E0"/>
    <w:rsid w:val="007D594B"/>
    <w:rsid w:val="007E1E88"/>
    <w:rsid w:val="007E2037"/>
    <w:rsid w:val="007E27C6"/>
    <w:rsid w:val="007E42E5"/>
    <w:rsid w:val="007E576A"/>
    <w:rsid w:val="007E6458"/>
    <w:rsid w:val="007E7893"/>
    <w:rsid w:val="007F01A3"/>
    <w:rsid w:val="007F1411"/>
    <w:rsid w:val="007F1F22"/>
    <w:rsid w:val="007F3F53"/>
    <w:rsid w:val="007F5886"/>
    <w:rsid w:val="007F72E8"/>
    <w:rsid w:val="007F7C92"/>
    <w:rsid w:val="00802087"/>
    <w:rsid w:val="00804297"/>
    <w:rsid w:val="008055E5"/>
    <w:rsid w:val="00806452"/>
    <w:rsid w:val="00806D50"/>
    <w:rsid w:val="00811C43"/>
    <w:rsid w:val="00812265"/>
    <w:rsid w:val="00813435"/>
    <w:rsid w:val="008139D6"/>
    <w:rsid w:val="00814F1F"/>
    <w:rsid w:val="008168BE"/>
    <w:rsid w:val="00817848"/>
    <w:rsid w:val="00817F44"/>
    <w:rsid w:val="0082065D"/>
    <w:rsid w:val="00821A2B"/>
    <w:rsid w:val="00822414"/>
    <w:rsid w:val="00825228"/>
    <w:rsid w:val="00826494"/>
    <w:rsid w:val="00827BFA"/>
    <w:rsid w:val="00827E1C"/>
    <w:rsid w:val="00830900"/>
    <w:rsid w:val="00831850"/>
    <w:rsid w:val="00834DA1"/>
    <w:rsid w:val="00841B7E"/>
    <w:rsid w:val="00842CD3"/>
    <w:rsid w:val="0084396D"/>
    <w:rsid w:val="00854DAF"/>
    <w:rsid w:val="008552DA"/>
    <w:rsid w:val="00855C43"/>
    <w:rsid w:val="00856312"/>
    <w:rsid w:val="008567D4"/>
    <w:rsid w:val="00860470"/>
    <w:rsid w:val="00863212"/>
    <w:rsid w:val="008633E6"/>
    <w:rsid w:val="00865353"/>
    <w:rsid w:val="00866690"/>
    <w:rsid w:val="0086675E"/>
    <w:rsid w:val="00870267"/>
    <w:rsid w:val="00871107"/>
    <w:rsid w:val="008714BE"/>
    <w:rsid w:val="008727B3"/>
    <w:rsid w:val="00874160"/>
    <w:rsid w:val="00874297"/>
    <w:rsid w:val="008744BB"/>
    <w:rsid w:val="00874B2E"/>
    <w:rsid w:val="00875383"/>
    <w:rsid w:val="0087630D"/>
    <w:rsid w:val="008803EA"/>
    <w:rsid w:val="00880F82"/>
    <w:rsid w:val="00881742"/>
    <w:rsid w:val="00881E23"/>
    <w:rsid w:val="00884AE9"/>
    <w:rsid w:val="00885190"/>
    <w:rsid w:val="008873F6"/>
    <w:rsid w:val="008935E9"/>
    <w:rsid w:val="00894309"/>
    <w:rsid w:val="008A0687"/>
    <w:rsid w:val="008A28DB"/>
    <w:rsid w:val="008A2F7D"/>
    <w:rsid w:val="008A3E13"/>
    <w:rsid w:val="008A567C"/>
    <w:rsid w:val="008A61A5"/>
    <w:rsid w:val="008A67B1"/>
    <w:rsid w:val="008B1D8D"/>
    <w:rsid w:val="008B5249"/>
    <w:rsid w:val="008B52EC"/>
    <w:rsid w:val="008C1E09"/>
    <w:rsid w:val="008C2331"/>
    <w:rsid w:val="008C29D7"/>
    <w:rsid w:val="008C559A"/>
    <w:rsid w:val="008C6F99"/>
    <w:rsid w:val="008C740A"/>
    <w:rsid w:val="008D2B22"/>
    <w:rsid w:val="008D410A"/>
    <w:rsid w:val="008E0C81"/>
    <w:rsid w:val="008E489E"/>
    <w:rsid w:val="008E5092"/>
    <w:rsid w:val="008E51D5"/>
    <w:rsid w:val="008E5D05"/>
    <w:rsid w:val="008E6097"/>
    <w:rsid w:val="008E651E"/>
    <w:rsid w:val="008F032E"/>
    <w:rsid w:val="008F1A4F"/>
    <w:rsid w:val="008F276A"/>
    <w:rsid w:val="008F286A"/>
    <w:rsid w:val="008F357F"/>
    <w:rsid w:val="008F4F65"/>
    <w:rsid w:val="008F6A85"/>
    <w:rsid w:val="008F6ED9"/>
    <w:rsid w:val="009016B4"/>
    <w:rsid w:val="009019A9"/>
    <w:rsid w:val="00902210"/>
    <w:rsid w:val="00902A90"/>
    <w:rsid w:val="00905366"/>
    <w:rsid w:val="009055BE"/>
    <w:rsid w:val="00907287"/>
    <w:rsid w:val="00907342"/>
    <w:rsid w:val="00907F46"/>
    <w:rsid w:val="00910231"/>
    <w:rsid w:val="00910EA8"/>
    <w:rsid w:val="0091455B"/>
    <w:rsid w:val="00915B15"/>
    <w:rsid w:val="00920F81"/>
    <w:rsid w:val="009265C4"/>
    <w:rsid w:val="00933AA7"/>
    <w:rsid w:val="00940799"/>
    <w:rsid w:val="00940A5D"/>
    <w:rsid w:val="00943E9D"/>
    <w:rsid w:val="00950136"/>
    <w:rsid w:val="00950EC5"/>
    <w:rsid w:val="00951580"/>
    <w:rsid w:val="00953388"/>
    <w:rsid w:val="00954238"/>
    <w:rsid w:val="009603DF"/>
    <w:rsid w:val="00962213"/>
    <w:rsid w:val="00964493"/>
    <w:rsid w:val="009649E1"/>
    <w:rsid w:val="009724D6"/>
    <w:rsid w:val="00973534"/>
    <w:rsid w:val="009736B4"/>
    <w:rsid w:val="009742AF"/>
    <w:rsid w:val="009754AA"/>
    <w:rsid w:val="00980559"/>
    <w:rsid w:val="009811BD"/>
    <w:rsid w:val="00981CFA"/>
    <w:rsid w:val="009848DE"/>
    <w:rsid w:val="00986B6B"/>
    <w:rsid w:val="0098741F"/>
    <w:rsid w:val="00992076"/>
    <w:rsid w:val="00994BF8"/>
    <w:rsid w:val="009970CA"/>
    <w:rsid w:val="00997489"/>
    <w:rsid w:val="009978FC"/>
    <w:rsid w:val="009A07EE"/>
    <w:rsid w:val="009A3E8D"/>
    <w:rsid w:val="009A539D"/>
    <w:rsid w:val="009A5477"/>
    <w:rsid w:val="009A5E36"/>
    <w:rsid w:val="009A6893"/>
    <w:rsid w:val="009A6B8B"/>
    <w:rsid w:val="009B04DC"/>
    <w:rsid w:val="009B05D0"/>
    <w:rsid w:val="009B30B9"/>
    <w:rsid w:val="009B3CF6"/>
    <w:rsid w:val="009B4DE8"/>
    <w:rsid w:val="009B624D"/>
    <w:rsid w:val="009C02B7"/>
    <w:rsid w:val="009C035D"/>
    <w:rsid w:val="009C09A6"/>
    <w:rsid w:val="009C1251"/>
    <w:rsid w:val="009C175E"/>
    <w:rsid w:val="009C5224"/>
    <w:rsid w:val="009C5F2B"/>
    <w:rsid w:val="009C64C2"/>
    <w:rsid w:val="009C6CC3"/>
    <w:rsid w:val="009D0F3D"/>
    <w:rsid w:val="009D257F"/>
    <w:rsid w:val="009D31DE"/>
    <w:rsid w:val="009D43CA"/>
    <w:rsid w:val="009D5EB9"/>
    <w:rsid w:val="009D6D5D"/>
    <w:rsid w:val="009D79F9"/>
    <w:rsid w:val="009E0554"/>
    <w:rsid w:val="009E253B"/>
    <w:rsid w:val="009E3387"/>
    <w:rsid w:val="009F021F"/>
    <w:rsid w:val="009F0AF3"/>
    <w:rsid w:val="009F11D6"/>
    <w:rsid w:val="009F1559"/>
    <w:rsid w:val="009F2182"/>
    <w:rsid w:val="009F23A9"/>
    <w:rsid w:val="009F244D"/>
    <w:rsid w:val="009F7BA9"/>
    <w:rsid w:val="009F7D3D"/>
    <w:rsid w:val="00A02310"/>
    <w:rsid w:val="00A055F2"/>
    <w:rsid w:val="00A073FA"/>
    <w:rsid w:val="00A109AD"/>
    <w:rsid w:val="00A159E7"/>
    <w:rsid w:val="00A175E3"/>
    <w:rsid w:val="00A20BDB"/>
    <w:rsid w:val="00A22121"/>
    <w:rsid w:val="00A23A6C"/>
    <w:rsid w:val="00A23B9E"/>
    <w:rsid w:val="00A30351"/>
    <w:rsid w:val="00A317E2"/>
    <w:rsid w:val="00A343D2"/>
    <w:rsid w:val="00A348AE"/>
    <w:rsid w:val="00A377EE"/>
    <w:rsid w:val="00A37F60"/>
    <w:rsid w:val="00A42CD7"/>
    <w:rsid w:val="00A50E11"/>
    <w:rsid w:val="00A520BD"/>
    <w:rsid w:val="00A52353"/>
    <w:rsid w:val="00A53245"/>
    <w:rsid w:val="00A5627C"/>
    <w:rsid w:val="00A5645A"/>
    <w:rsid w:val="00A612C3"/>
    <w:rsid w:val="00A616E1"/>
    <w:rsid w:val="00A62343"/>
    <w:rsid w:val="00A62B8F"/>
    <w:rsid w:val="00A64842"/>
    <w:rsid w:val="00A6599C"/>
    <w:rsid w:val="00A66765"/>
    <w:rsid w:val="00A721AF"/>
    <w:rsid w:val="00A7271D"/>
    <w:rsid w:val="00A747B6"/>
    <w:rsid w:val="00A77613"/>
    <w:rsid w:val="00A77C0E"/>
    <w:rsid w:val="00A801D7"/>
    <w:rsid w:val="00A80762"/>
    <w:rsid w:val="00A82294"/>
    <w:rsid w:val="00A843FD"/>
    <w:rsid w:val="00A851CF"/>
    <w:rsid w:val="00A85665"/>
    <w:rsid w:val="00A858C4"/>
    <w:rsid w:val="00A86A46"/>
    <w:rsid w:val="00A87459"/>
    <w:rsid w:val="00A90CCE"/>
    <w:rsid w:val="00A9200F"/>
    <w:rsid w:val="00A92156"/>
    <w:rsid w:val="00A93036"/>
    <w:rsid w:val="00A93608"/>
    <w:rsid w:val="00A937BE"/>
    <w:rsid w:val="00A95408"/>
    <w:rsid w:val="00AA0358"/>
    <w:rsid w:val="00AA1D55"/>
    <w:rsid w:val="00AA7044"/>
    <w:rsid w:val="00AA7C0C"/>
    <w:rsid w:val="00AB21E9"/>
    <w:rsid w:val="00AB22E4"/>
    <w:rsid w:val="00AB2935"/>
    <w:rsid w:val="00AB2D0B"/>
    <w:rsid w:val="00AB3F6E"/>
    <w:rsid w:val="00AB49A6"/>
    <w:rsid w:val="00AC02EF"/>
    <w:rsid w:val="00AC064B"/>
    <w:rsid w:val="00AC09E6"/>
    <w:rsid w:val="00AC10D1"/>
    <w:rsid w:val="00AD0232"/>
    <w:rsid w:val="00AD1F03"/>
    <w:rsid w:val="00AD2DBA"/>
    <w:rsid w:val="00AD41B6"/>
    <w:rsid w:val="00AD59AD"/>
    <w:rsid w:val="00AD61AF"/>
    <w:rsid w:val="00AD7546"/>
    <w:rsid w:val="00AE26BD"/>
    <w:rsid w:val="00AE2972"/>
    <w:rsid w:val="00AE59B5"/>
    <w:rsid w:val="00AF1CFC"/>
    <w:rsid w:val="00AF2F45"/>
    <w:rsid w:val="00AF344D"/>
    <w:rsid w:val="00AF7615"/>
    <w:rsid w:val="00B001EB"/>
    <w:rsid w:val="00B006AE"/>
    <w:rsid w:val="00B013EE"/>
    <w:rsid w:val="00B01DFA"/>
    <w:rsid w:val="00B03292"/>
    <w:rsid w:val="00B04447"/>
    <w:rsid w:val="00B045B2"/>
    <w:rsid w:val="00B05BA1"/>
    <w:rsid w:val="00B071B6"/>
    <w:rsid w:val="00B11B48"/>
    <w:rsid w:val="00B12D64"/>
    <w:rsid w:val="00B14467"/>
    <w:rsid w:val="00B149B3"/>
    <w:rsid w:val="00B14DCA"/>
    <w:rsid w:val="00B15949"/>
    <w:rsid w:val="00B21052"/>
    <w:rsid w:val="00B2141F"/>
    <w:rsid w:val="00B21527"/>
    <w:rsid w:val="00B215B7"/>
    <w:rsid w:val="00B2341E"/>
    <w:rsid w:val="00B23D7C"/>
    <w:rsid w:val="00B2579E"/>
    <w:rsid w:val="00B33F8E"/>
    <w:rsid w:val="00B34C6B"/>
    <w:rsid w:val="00B404F5"/>
    <w:rsid w:val="00B412FC"/>
    <w:rsid w:val="00B42FB0"/>
    <w:rsid w:val="00B439D8"/>
    <w:rsid w:val="00B447EE"/>
    <w:rsid w:val="00B44F41"/>
    <w:rsid w:val="00B460DB"/>
    <w:rsid w:val="00B52A0F"/>
    <w:rsid w:val="00B54150"/>
    <w:rsid w:val="00B6026C"/>
    <w:rsid w:val="00B64893"/>
    <w:rsid w:val="00B654D9"/>
    <w:rsid w:val="00B655A3"/>
    <w:rsid w:val="00B705C8"/>
    <w:rsid w:val="00B709FD"/>
    <w:rsid w:val="00B71CDB"/>
    <w:rsid w:val="00B73060"/>
    <w:rsid w:val="00B74C80"/>
    <w:rsid w:val="00B758E3"/>
    <w:rsid w:val="00B771DA"/>
    <w:rsid w:val="00B835F5"/>
    <w:rsid w:val="00B9112A"/>
    <w:rsid w:val="00B92348"/>
    <w:rsid w:val="00B93834"/>
    <w:rsid w:val="00B93975"/>
    <w:rsid w:val="00B95A33"/>
    <w:rsid w:val="00B969F4"/>
    <w:rsid w:val="00BA037A"/>
    <w:rsid w:val="00BA126C"/>
    <w:rsid w:val="00BA1EF9"/>
    <w:rsid w:val="00BA2F6E"/>
    <w:rsid w:val="00BA313E"/>
    <w:rsid w:val="00BA320D"/>
    <w:rsid w:val="00BA5160"/>
    <w:rsid w:val="00BB0A0A"/>
    <w:rsid w:val="00BB202C"/>
    <w:rsid w:val="00BB3BD0"/>
    <w:rsid w:val="00BB43BC"/>
    <w:rsid w:val="00BB7A8F"/>
    <w:rsid w:val="00BB7AEA"/>
    <w:rsid w:val="00BC1C9D"/>
    <w:rsid w:val="00BC2B9E"/>
    <w:rsid w:val="00BC4722"/>
    <w:rsid w:val="00BC7935"/>
    <w:rsid w:val="00BD27BC"/>
    <w:rsid w:val="00BD4F8D"/>
    <w:rsid w:val="00BD52EE"/>
    <w:rsid w:val="00BD593B"/>
    <w:rsid w:val="00BD7455"/>
    <w:rsid w:val="00BE0076"/>
    <w:rsid w:val="00BE0515"/>
    <w:rsid w:val="00BE37CC"/>
    <w:rsid w:val="00BF030B"/>
    <w:rsid w:val="00BF08B5"/>
    <w:rsid w:val="00BF1A38"/>
    <w:rsid w:val="00BF1EAA"/>
    <w:rsid w:val="00BF24C9"/>
    <w:rsid w:val="00BF2693"/>
    <w:rsid w:val="00BF27AF"/>
    <w:rsid w:val="00BF3BFE"/>
    <w:rsid w:val="00BF5108"/>
    <w:rsid w:val="00C007CC"/>
    <w:rsid w:val="00C0233A"/>
    <w:rsid w:val="00C03089"/>
    <w:rsid w:val="00C0537C"/>
    <w:rsid w:val="00C07C89"/>
    <w:rsid w:val="00C10617"/>
    <w:rsid w:val="00C12F46"/>
    <w:rsid w:val="00C1375C"/>
    <w:rsid w:val="00C13C95"/>
    <w:rsid w:val="00C155BF"/>
    <w:rsid w:val="00C1658E"/>
    <w:rsid w:val="00C17DEA"/>
    <w:rsid w:val="00C212D7"/>
    <w:rsid w:val="00C22B62"/>
    <w:rsid w:val="00C22EB2"/>
    <w:rsid w:val="00C22F79"/>
    <w:rsid w:val="00C2436C"/>
    <w:rsid w:val="00C26089"/>
    <w:rsid w:val="00C2751A"/>
    <w:rsid w:val="00C27D85"/>
    <w:rsid w:val="00C32005"/>
    <w:rsid w:val="00C34B04"/>
    <w:rsid w:val="00C351E9"/>
    <w:rsid w:val="00C35C60"/>
    <w:rsid w:val="00C373F6"/>
    <w:rsid w:val="00C411C1"/>
    <w:rsid w:val="00C41C91"/>
    <w:rsid w:val="00C4319E"/>
    <w:rsid w:val="00C47747"/>
    <w:rsid w:val="00C506D1"/>
    <w:rsid w:val="00C51502"/>
    <w:rsid w:val="00C544CA"/>
    <w:rsid w:val="00C656E3"/>
    <w:rsid w:val="00C71D3B"/>
    <w:rsid w:val="00C722C5"/>
    <w:rsid w:val="00C736E9"/>
    <w:rsid w:val="00C74D81"/>
    <w:rsid w:val="00C7656B"/>
    <w:rsid w:val="00C8026D"/>
    <w:rsid w:val="00C81C26"/>
    <w:rsid w:val="00C834D0"/>
    <w:rsid w:val="00C84178"/>
    <w:rsid w:val="00C86B5B"/>
    <w:rsid w:val="00C87F2D"/>
    <w:rsid w:val="00C922CF"/>
    <w:rsid w:val="00C93BDC"/>
    <w:rsid w:val="00C96BE9"/>
    <w:rsid w:val="00C97E81"/>
    <w:rsid w:val="00CA1474"/>
    <w:rsid w:val="00CA28A8"/>
    <w:rsid w:val="00CA2AE2"/>
    <w:rsid w:val="00CA5B85"/>
    <w:rsid w:val="00CA7580"/>
    <w:rsid w:val="00CB0DE3"/>
    <w:rsid w:val="00CB2491"/>
    <w:rsid w:val="00CB3354"/>
    <w:rsid w:val="00CB49D6"/>
    <w:rsid w:val="00CB506D"/>
    <w:rsid w:val="00CB569E"/>
    <w:rsid w:val="00CB5D78"/>
    <w:rsid w:val="00CB60A0"/>
    <w:rsid w:val="00CB73A7"/>
    <w:rsid w:val="00CB7A20"/>
    <w:rsid w:val="00CC1E5B"/>
    <w:rsid w:val="00CC2310"/>
    <w:rsid w:val="00CC28E0"/>
    <w:rsid w:val="00CD05B9"/>
    <w:rsid w:val="00CD4018"/>
    <w:rsid w:val="00CD75E6"/>
    <w:rsid w:val="00CD7BEF"/>
    <w:rsid w:val="00CE0329"/>
    <w:rsid w:val="00CE1C88"/>
    <w:rsid w:val="00CE4E00"/>
    <w:rsid w:val="00CE7D55"/>
    <w:rsid w:val="00CF0EF9"/>
    <w:rsid w:val="00CF4B34"/>
    <w:rsid w:val="00CF5C9E"/>
    <w:rsid w:val="00CF6334"/>
    <w:rsid w:val="00CF6437"/>
    <w:rsid w:val="00CF75F3"/>
    <w:rsid w:val="00CF7DF3"/>
    <w:rsid w:val="00D00199"/>
    <w:rsid w:val="00D00AA2"/>
    <w:rsid w:val="00D01D1D"/>
    <w:rsid w:val="00D02AD9"/>
    <w:rsid w:val="00D03577"/>
    <w:rsid w:val="00D0482E"/>
    <w:rsid w:val="00D07D48"/>
    <w:rsid w:val="00D10CCF"/>
    <w:rsid w:val="00D11319"/>
    <w:rsid w:val="00D1198B"/>
    <w:rsid w:val="00D17187"/>
    <w:rsid w:val="00D17834"/>
    <w:rsid w:val="00D17C35"/>
    <w:rsid w:val="00D2060F"/>
    <w:rsid w:val="00D212A8"/>
    <w:rsid w:val="00D21B8E"/>
    <w:rsid w:val="00D21E32"/>
    <w:rsid w:val="00D225E1"/>
    <w:rsid w:val="00D23043"/>
    <w:rsid w:val="00D23A5D"/>
    <w:rsid w:val="00D271BA"/>
    <w:rsid w:val="00D27626"/>
    <w:rsid w:val="00D30808"/>
    <w:rsid w:val="00D30A1A"/>
    <w:rsid w:val="00D31179"/>
    <w:rsid w:val="00D33208"/>
    <w:rsid w:val="00D345D9"/>
    <w:rsid w:val="00D42041"/>
    <w:rsid w:val="00D42124"/>
    <w:rsid w:val="00D42428"/>
    <w:rsid w:val="00D424A7"/>
    <w:rsid w:val="00D45FBC"/>
    <w:rsid w:val="00D4646F"/>
    <w:rsid w:val="00D51FC9"/>
    <w:rsid w:val="00D52D75"/>
    <w:rsid w:val="00D57BBD"/>
    <w:rsid w:val="00D60896"/>
    <w:rsid w:val="00D64194"/>
    <w:rsid w:val="00D64406"/>
    <w:rsid w:val="00D666A5"/>
    <w:rsid w:val="00D70A28"/>
    <w:rsid w:val="00D73C82"/>
    <w:rsid w:val="00D73E40"/>
    <w:rsid w:val="00D762B7"/>
    <w:rsid w:val="00D76AC6"/>
    <w:rsid w:val="00D77F4F"/>
    <w:rsid w:val="00D802EF"/>
    <w:rsid w:val="00D8044C"/>
    <w:rsid w:val="00D9189E"/>
    <w:rsid w:val="00D965AB"/>
    <w:rsid w:val="00D96E92"/>
    <w:rsid w:val="00D9740D"/>
    <w:rsid w:val="00D97588"/>
    <w:rsid w:val="00DA194F"/>
    <w:rsid w:val="00DA1ADC"/>
    <w:rsid w:val="00DA3AB2"/>
    <w:rsid w:val="00DA3D86"/>
    <w:rsid w:val="00DA5D2B"/>
    <w:rsid w:val="00DA76E5"/>
    <w:rsid w:val="00DA7B74"/>
    <w:rsid w:val="00DB03F8"/>
    <w:rsid w:val="00DB0B4C"/>
    <w:rsid w:val="00DB0E70"/>
    <w:rsid w:val="00DB2256"/>
    <w:rsid w:val="00DC0BCF"/>
    <w:rsid w:val="00DC145E"/>
    <w:rsid w:val="00DC2A75"/>
    <w:rsid w:val="00DC2BB3"/>
    <w:rsid w:val="00DC2BF5"/>
    <w:rsid w:val="00DC58D9"/>
    <w:rsid w:val="00DC6663"/>
    <w:rsid w:val="00DC6CF8"/>
    <w:rsid w:val="00DC6FB8"/>
    <w:rsid w:val="00DD114D"/>
    <w:rsid w:val="00DD18FF"/>
    <w:rsid w:val="00DD20B2"/>
    <w:rsid w:val="00DD5CB0"/>
    <w:rsid w:val="00DD629A"/>
    <w:rsid w:val="00DD63CC"/>
    <w:rsid w:val="00DD6BEE"/>
    <w:rsid w:val="00DD73D4"/>
    <w:rsid w:val="00DD74C5"/>
    <w:rsid w:val="00DD7894"/>
    <w:rsid w:val="00DE05BB"/>
    <w:rsid w:val="00DE0708"/>
    <w:rsid w:val="00DE0E59"/>
    <w:rsid w:val="00DE3E1D"/>
    <w:rsid w:val="00DE7E10"/>
    <w:rsid w:val="00DE7EF8"/>
    <w:rsid w:val="00DF0167"/>
    <w:rsid w:val="00DF0755"/>
    <w:rsid w:val="00DF101C"/>
    <w:rsid w:val="00DF217D"/>
    <w:rsid w:val="00DF29D7"/>
    <w:rsid w:val="00DF443C"/>
    <w:rsid w:val="00DF46AB"/>
    <w:rsid w:val="00DF7E22"/>
    <w:rsid w:val="00E00721"/>
    <w:rsid w:val="00E03B6F"/>
    <w:rsid w:val="00E064B7"/>
    <w:rsid w:val="00E076DA"/>
    <w:rsid w:val="00E11AFF"/>
    <w:rsid w:val="00E11F51"/>
    <w:rsid w:val="00E120CA"/>
    <w:rsid w:val="00E1280C"/>
    <w:rsid w:val="00E13633"/>
    <w:rsid w:val="00E13E6D"/>
    <w:rsid w:val="00E14149"/>
    <w:rsid w:val="00E15219"/>
    <w:rsid w:val="00E170AD"/>
    <w:rsid w:val="00E17E11"/>
    <w:rsid w:val="00E22049"/>
    <w:rsid w:val="00E22433"/>
    <w:rsid w:val="00E22BAF"/>
    <w:rsid w:val="00E24959"/>
    <w:rsid w:val="00E30C15"/>
    <w:rsid w:val="00E316D1"/>
    <w:rsid w:val="00E33599"/>
    <w:rsid w:val="00E3490E"/>
    <w:rsid w:val="00E34CF5"/>
    <w:rsid w:val="00E34DF5"/>
    <w:rsid w:val="00E37DE9"/>
    <w:rsid w:val="00E37FA1"/>
    <w:rsid w:val="00E41203"/>
    <w:rsid w:val="00E41F4A"/>
    <w:rsid w:val="00E42B09"/>
    <w:rsid w:val="00E42D5F"/>
    <w:rsid w:val="00E435A2"/>
    <w:rsid w:val="00E447B8"/>
    <w:rsid w:val="00E44D0E"/>
    <w:rsid w:val="00E46168"/>
    <w:rsid w:val="00E47075"/>
    <w:rsid w:val="00E50DAF"/>
    <w:rsid w:val="00E52756"/>
    <w:rsid w:val="00E52C58"/>
    <w:rsid w:val="00E5763A"/>
    <w:rsid w:val="00E57A40"/>
    <w:rsid w:val="00E57C2F"/>
    <w:rsid w:val="00E60CD9"/>
    <w:rsid w:val="00E61D3E"/>
    <w:rsid w:val="00E62BA1"/>
    <w:rsid w:val="00E63845"/>
    <w:rsid w:val="00E64A88"/>
    <w:rsid w:val="00E65568"/>
    <w:rsid w:val="00E65916"/>
    <w:rsid w:val="00E66461"/>
    <w:rsid w:val="00E66A5D"/>
    <w:rsid w:val="00E703D5"/>
    <w:rsid w:val="00E732FC"/>
    <w:rsid w:val="00E735F3"/>
    <w:rsid w:val="00E73948"/>
    <w:rsid w:val="00E74FF8"/>
    <w:rsid w:val="00E755AD"/>
    <w:rsid w:val="00E756A5"/>
    <w:rsid w:val="00E76E4A"/>
    <w:rsid w:val="00E818B8"/>
    <w:rsid w:val="00E81A07"/>
    <w:rsid w:val="00E90CAE"/>
    <w:rsid w:val="00E92789"/>
    <w:rsid w:val="00E9281D"/>
    <w:rsid w:val="00E94328"/>
    <w:rsid w:val="00E95941"/>
    <w:rsid w:val="00E95BE7"/>
    <w:rsid w:val="00E972B3"/>
    <w:rsid w:val="00E97D9D"/>
    <w:rsid w:val="00EA0931"/>
    <w:rsid w:val="00EA09AE"/>
    <w:rsid w:val="00EA5344"/>
    <w:rsid w:val="00EA6D7C"/>
    <w:rsid w:val="00EB1886"/>
    <w:rsid w:val="00EB254C"/>
    <w:rsid w:val="00EB2655"/>
    <w:rsid w:val="00EB3BA4"/>
    <w:rsid w:val="00EB7896"/>
    <w:rsid w:val="00EC104B"/>
    <w:rsid w:val="00EC12F7"/>
    <w:rsid w:val="00EC51E2"/>
    <w:rsid w:val="00EC5AB2"/>
    <w:rsid w:val="00EC6387"/>
    <w:rsid w:val="00EC6C18"/>
    <w:rsid w:val="00EC751F"/>
    <w:rsid w:val="00ED1566"/>
    <w:rsid w:val="00ED21F6"/>
    <w:rsid w:val="00ED44FF"/>
    <w:rsid w:val="00ED510F"/>
    <w:rsid w:val="00EE0E0E"/>
    <w:rsid w:val="00EE1F38"/>
    <w:rsid w:val="00EE548E"/>
    <w:rsid w:val="00EE6030"/>
    <w:rsid w:val="00EF0223"/>
    <w:rsid w:val="00EF0621"/>
    <w:rsid w:val="00EF0792"/>
    <w:rsid w:val="00EF08F7"/>
    <w:rsid w:val="00EF15EF"/>
    <w:rsid w:val="00EF42B3"/>
    <w:rsid w:val="00EF4473"/>
    <w:rsid w:val="00EF4674"/>
    <w:rsid w:val="00EF4C4C"/>
    <w:rsid w:val="00EF788E"/>
    <w:rsid w:val="00EF7C3F"/>
    <w:rsid w:val="00F00E16"/>
    <w:rsid w:val="00F013F3"/>
    <w:rsid w:val="00F03DB3"/>
    <w:rsid w:val="00F056E0"/>
    <w:rsid w:val="00F1201D"/>
    <w:rsid w:val="00F134C7"/>
    <w:rsid w:val="00F14039"/>
    <w:rsid w:val="00F1438D"/>
    <w:rsid w:val="00F149B9"/>
    <w:rsid w:val="00F14CAD"/>
    <w:rsid w:val="00F209D3"/>
    <w:rsid w:val="00F21089"/>
    <w:rsid w:val="00F219F0"/>
    <w:rsid w:val="00F22A62"/>
    <w:rsid w:val="00F252E9"/>
    <w:rsid w:val="00F3070F"/>
    <w:rsid w:val="00F32058"/>
    <w:rsid w:val="00F320F5"/>
    <w:rsid w:val="00F321F0"/>
    <w:rsid w:val="00F34EB5"/>
    <w:rsid w:val="00F3509E"/>
    <w:rsid w:val="00F36F2C"/>
    <w:rsid w:val="00F42C42"/>
    <w:rsid w:val="00F430FF"/>
    <w:rsid w:val="00F43A26"/>
    <w:rsid w:val="00F43BE0"/>
    <w:rsid w:val="00F45943"/>
    <w:rsid w:val="00F46407"/>
    <w:rsid w:val="00F469CA"/>
    <w:rsid w:val="00F47B6B"/>
    <w:rsid w:val="00F5143C"/>
    <w:rsid w:val="00F51E18"/>
    <w:rsid w:val="00F564A6"/>
    <w:rsid w:val="00F56A9C"/>
    <w:rsid w:val="00F61434"/>
    <w:rsid w:val="00F623C7"/>
    <w:rsid w:val="00F63521"/>
    <w:rsid w:val="00F6362B"/>
    <w:rsid w:val="00F67A47"/>
    <w:rsid w:val="00F67F65"/>
    <w:rsid w:val="00F7640A"/>
    <w:rsid w:val="00F76714"/>
    <w:rsid w:val="00F77D96"/>
    <w:rsid w:val="00F77E52"/>
    <w:rsid w:val="00F8142D"/>
    <w:rsid w:val="00F81711"/>
    <w:rsid w:val="00F826D1"/>
    <w:rsid w:val="00F8405A"/>
    <w:rsid w:val="00F84C6D"/>
    <w:rsid w:val="00F867C0"/>
    <w:rsid w:val="00F91E45"/>
    <w:rsid w:val="00F91F0B"/>
    <w:rsid w:val="00F920B4"/>
    <w:rsid w:val="00F92A86"/>
    <w:rsid w:val="00F93782"/>
    <w:rsid w:val="00F93793"/>
    <w:rsid w:val="00F93809"/>
    <w:rsid w:val="00F93939"/>
    <w:rsid w:val="00F94B9A"/>
    <w:rsid w:val="00F94E1E"/>
    <w:rsid w:val="00F9588C"/>
    <w:rsid w:val="00F95F35"/>
    <w:rsid w:val="00FA45A5"/>
    <w:rsid w:val="00FA4645"/>
    <w:rsid w:val="00FA5464"/>
    <w:rsid w:val="00FA6201"/>
    <w:rsid w:val="00FA69E8"/>
    <w:rsid w:val="00FA78F7"/>
    <w:rsid w:val="00FA7C0B"/>
    <w:rsid w:val="00FB2C87"/>
    <w:rsid w:val="00FB330E"/>
    <w:rsid w:val="00FB3A87"/>
    <w:rsid w:val="00FB6660"/>
    <w:rsid w:val="00FB6688"/>
    <w:rsid w:val="00FB74D8"/>
    <w:rsid w:val="00FB7B48"/>
    <w:rsid w:val="00FC0F4D"/>
    <w:rsid w:val="00FC28A3"/>
    <w:rsid w:val="00FC34EA"/>
    <w:rsid w:val="00FC43B0"/>
    <w:rsid w:val="00FC5582"/>
    <w:rsid w:val="00FC63E4"/>
    <w:rsid w:val="00FC7E54"/>
    <w:rsid w:val="00FD048F"/>
    <w:rsid w:val="00FD2759"/>
    <w:rsid w:val="00FD4160"/>
    <w:rsid w:val="00FD4217"/>
    <w:rsid w:val="00FD4C86"/>
    <w:rsid w:val="00FD4CDE"/>
    <w:rsid w:val="00FD6CC0"/>
    <w:rsid w:val="00FE0B09"/>
    <w:rsid w:val="00FE560A"/>
    <w:rsid w:val="00FE6A9F"/>
    <w:rsid w:val="00FF2073"/>
    <w:rsid w:val="00FF2171"/>
    <w:rsid w:val="00FF25DA"/>
    <w:rsid w:val="00FF2886"/>
    <w:rsid w:val="00FF34FA"/>
    <w:rsid w:val="00FF476C"/>
    <w:rsid w:val="00FF4B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3B61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0" w:qFormat="1"/>
    <w:lsdException w:name="heading 7" w:semiHidden="1" w:uiPriority="0" w:qFormat="1"/>
    <w:lsdException w:name="heading 8" w:semiHidden="1" w:uiPriority="0" w:qFormat="1"/>
    <w:lsdException w:name="heading 9" w:semiHidden="1"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B7E"/>
    <w:pPr>
      <w:spacing w:after="200" w:line="276" w:lineRule="auto"/>
    </w:pPr>
    <w:rPr>
      <w:rFonts w:eastAsiaTheme="minorHAnsi" w:cstheme="minorBidi"/>
      <w:sz w:val="22"/>
      <w:szCs w:val="22"/>
      <w:lang w:eastAsia="en-US"/>
    </w:rPr>
  </w:style>
  <w:style w:type="paragraph" w:styleId="Heading1">
    <w:name w:val="heading 1"/>
    <w:basedOn w:val="Normal"/>
    <w:next w:val="Normal"/>
    <w:link w:val="Heading1Char"/>
    <w:uiPriority w:val="1"/>
    <w:qFormat/>
    <w:pPr>
      <w:keepNext/>
      <w:keepLines/>
      <w:numPr>
        <w:numId w:val="5"/>
      </w:numPr>
      <w:spacing w:before="480" w:after="120"/>
      <w:outlineLvl w:val="0"/>
    </w:pPr>
    <w:rPr>
      <w:rFonts w:ascii="Calibri" w:eastAsia="Times New Roman" w:hAnsi="Calibri"/>
      <w:b/>
      <w:bCs/>
      <w:color w:val="D52B1E"/>
      <w:sz w:val="34"/>
      <w:szCs w:val="28"/>
    </w:rPr>
  </w:style>
  <w:style w:type="paragraph" w:styleId="Heading2">
    <w:name w:val="heading 2"/>
    <w:basedOn w:val="Normal"/>
    <w:next w:val="Normal"/>
    <w:link w:val="Heading2Char"/>
    <w:uiPriority w:val="3"/>
    <w:unhideWhenUsed/>
    <w:qFormat/>
    <w:pPr>
      <w:keepNext/>
      <w:keepLines/>
      <w:numPr>
        <w:ilvl w:val="1"/>
        <w:numId w:val="5"/>
      </w:numPr>
      <w:spacing w:after="120"/>
      <w:outlineLvl w:val="1"/>
    </w:pPr>
    <w:rPr>
      <w:rFonts w:ascii="Calibri" w:eastAsia="Times New Roman" w:hAnsi="Calibri"/>
      <w:b/>
      <w:bCs/>
      <w:color w:val="773141"/>
      <w:sz w:val="28"/>
      <w:szCs w:val="26"/>
    </w:rPr>
  </w:style>
  <w:style w:type="paragraph" w:styleId="Heading3">
    <w:name w:val="heading 3"/>
    <w:basedOn w:val="Normal"/>
    <w:next w:val="Normal"/>
    <w:link w:val="Heading3Char"/>
    <w:uiPriority w:val="4"/>
    <w:qFormat/>
    <w:rsid w:val="00387BAE"/>
    <w:pPr>
      <w:keepNext/>
      <w:keepLines/>
      <w:numPr>
        <w:ilvl w:val="2"/>
        <w:numId w:val="5"/>
      </w:numPr>
      <w:spacing w:before="120" w:after="120" w:line="240" w:lineRule="auto"/>
      <w:outlineLvl w:val="2"/>
    </w:pPr>
    <w:rPr>
      <w:rFonts w:ascii="Calibri" w:hAnsi="Calibri"/>
      <w:b/>
      <w:bCs/>
      <w:sz w:val="24"/>
    </w:rPr>
  </w:style>
  <w:style w:type="paragraph" w:styleId="Heading4">
    <w:name w:val="heading 4"/>
    <w:basedOn w:val="Normal"/>
    <w:next w:val="Normal"/>
    <w:link w:val="Heading4Char"/>
    <w:uiPriority w:val="5"/>
    <w:qFormat/>
    <w:rsid w:val="00B14467"/>
    <w:pPr>
      <w:keepNext/>
      <w:keepLines/>
      <w:spacing w:before="200" w:after="120" w:line="240" w:lineRule="auto"/>
      <w:outlineLvl w:val="3"/>
    </w:pPr>
    <w:rPr>
      <w:rFonts w:ascii="Calibri" w:hAnsi="Calibri"/>
      <w:b/>
      <w:bCs/>
      <w:iCs/>
    </w:rPr>
  </w:style>
  <w:style w:type="paragraph" w:styleId="Heading5">
    <w:name w:val="heading 5"/>
    <w:basedOn w:val="Normal"/>
    <w:next w:val="Normal"/>
    <w:link w:val="Heading5Char"/>
    <w:uiPriority w:val="9"/>
    <w:qFormat/>
    <w:rsid w:val="00387BAE"/>
    <w:pPr>
      <w:keepNext/>
      <w:keepLines/>
      <w:spacing w:before="200" w:after="120" w:line="240" w:lineRule="auto"/>
      <w:outlineLvl w:val="4"/>
    </w:pPr>
    <w:rPr>
      <w:rFonts w:ascii="Calibri" w:hAnsi="Calibri"/>
      <w:b/>
    </w:rPr>
  </w:style>
  <w:style w:type="paragraph" w:styleId="Heading6">
    <w:name w:val="heading 6"/>
    <w:basedOn w:val="Normal"/>
    <w:next w:val="Normal"/>
    <w:link w:val="Heading6Char"/>
    <w:unhideWhenUsed/>
    <w:qFormat/>
    <w:rsid w:val="00825228"/>
    <w:pPr>
      <w:keepNext/>
      <w:keepLines/>
      <w:tabs>
        <w:tab w:val="num" w:pos="1152"/>
      </w:tabs>
      <w:spacing w:after="0" w:line="259" w:lineRule="auto"/>
      <w:ind w:left="1152" w:hanging="1152"/>
      <w:outlineLvl w:val="5"/>
    </w:pPr>
    <w:rPr>
      <w:rFonts w:ascii="Arial" w:eastAsia="Times New Roman" w:hAnsi="Arial"/>
      <w:i/>
      <w:iCs/>
      <w:color w:val="243F60"/>
      <w:szCs w:val="24"/>
      <w:lang w:eastAsia="en-AU"/>
    </w:rPr>
  </w:style>
  <w:style w:type="paragraph" w:styleId="Heading7">
    <w:name w:val="heading 7"/>
    <w:basedOn w:val="Normal"/>
    <w:next w:val="Normal"/>
    <w:link w:val="Heading7Char"/>
    <w:unhideWhenUsed/>
    <w:qFormat/>
    <w:rsid w:val="00825228"/>
    <w:pPr>
      <w:keepNext/>
      <w:keepLines/>
      <w:tabs>
        <w:tab w:val="num" w:pos="1296"/>
      </w:tabs>
      <w:spacing w:after="0" w:line="259" w:lineRule="auto"/>
      <w:ind w:left="1296" w:hanging="1296"/>
      <w:outlineLvl w:val="6"/>
    </w:pPr>
    <w:rPr>
      <w:rFonts w:ascii="Arial" w:eastAsia="Times New Roman" w:hAnsi="Arial"/>
      <w:i/>
      <w:iCs/>
      <w:color w:val="404040"/>
      <w:szCs w:val="24"/>
      <w:lang w:eastAsia="en-AU"/>
    </w:rPr>
  </w:style>
  <w:style w:type="paragraph" w:styleId="Heading8">
    <w:name w:val="heading 8"/>
    <w:basedOn w:val="Normal"/>
    <w:next w:val="Normal"/>
    <w:link w:val="Heading8Char"/>
    <w:unhideWhenUsed/>
    <w:qFormat/>
    <w:rsid w:val="00825228"/>
    <w:pPr>
      <w:keepNext/>
      <w:keepLines/>
      <w:tabs>
        <w:tab w:val="num" w:pos="1440"/>
      </w:tabs>
      <w:spacing w:after="0" w:line="259" w:lineRule="auto"/>
      <w:ind w:left="1440" w:hanging="1440"/>
      <w:outlineLvl w:val="7"/>
    </w:pPr>
    <w:rPr>
      <w:rFonts w:ascii="Arial" w:eastAsia="Times New Roman" w:hAnsi="Arial"/>
      <w:color w:val="404040"/>
      <w:sz w:val="20"/>
      <w:szCs w:val="20"/>
      <w:lang w:eastAsia="en-AU"/>
    </w:rPr>
  </w:style>
  <w:style w:type="paragraph" w:styleId="Heading9">
    <w:name w:val="heading 9"/>
    <w:basedOn w:val="Normal"/>
    <w:next w:val="Normal"/>
    <w:link w:val="Heading9Char"/>
    <w:unhideWhenUsed/>
    <w:rsid w:val="00825228"/>
    <w:pPr>
      <w:keepNext/>
      <w:keepLines/>
      <w:tabs>
        <w:tab w:val="num" w:pos="1584"/>
      </w:tabs>
      <w:spacing w:after="0" w:line="259" w:lineRule="auto"/>
      <w:ind w:left="1584" w:hanging="1584"/>
      <w:outlineLvl w:val="8"/>
    </w:pPr>
    <w:rPr>
      <w:rFonts w:ascii="Arial" w:eastAsia="Times New Roman" w:hAnsi="Arial"/>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link w:val="Header"/>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link w:val="Footer"/>
    <w:uiPriority w:val="99"/>
    <w:rPr>
      <w:rFonts w:ascii="Calibri" w:eastAsia="Times New Roman" w:hAnsi="Calibri"/>
      <w:sz w:val="20"/>
      <w:szCs w:val="24"/>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2"/>
      </w:numPr>
    </w:pPr>
  </w:style>
  <w:style w:type="character" w:customStyle="1" w:styleId="Heading1Char">
    <w:name w:val="Heading 1 Char"/>
    <w:link w:val="Heading1"/>
    <w:uiPriority w:val="1"/>
    <w:rPr>
      <w:rFonts w:ascii="Calibri" w:eastAsia="Times New Roman" w:hAnsi="Calibri" w:cstheme="minorBidi"/>
      <w:b/>
      <w:bCs/>
      <w:color w:val="D52B1E"/>
      <w:sz w:val="34"/>
      <w:szCs w:val="28"/>
      <w:lang w:eastAsia="en-US"/>
    </w:rPr>
  </w:style>
  <w:style w:type="character" w:customStyle="1" w:styleId="Heading2Char">
    <w:name w:val="Heading 2 Char"/>
    <w:link w:val="Heading2"/>
    <w:uiPriority w:val="3"/>
    <w:rPr>
      <w:rFonts w:ascii="Calibri" w:eastAsia="Times New Roman" w:hAnsi="Calibri" w:cstheme="minorBidi"/>
      <w:b/>
      <w:bCs/>
      <w:color w:val="773141"/>
      <w:sz w:val="28"/>
      <w:szCs w:val="26"/>
      <w:lang w:eastAsia="en-US"/>
    </w:rPr>
  </w:style>
  <w:style w:type="character" w:customStyle="1" w:styleId="Heading3Char">
    <w:name w:val="Heading 3 Char"/>
    <w:link w:val="Heading3"/>
    <w:uiPriority w:val="4"/>
    <w:rsid w:val="00387BAE"/>
    <w:rPr>
      <w:rFonts w:ascii="Calibri" w:eastAsiaTheme="minorHAnsi" w:hAnsi="Calibri" w:cstheme="minorBidi"/>
      <w:b/>
      <w:bCs/>
      <w:sz w:val="24"/>
      <w:szCs w:val="22"/>
      <w:lang w:eastAsia="en-US"/>
    </w:rPr>
  </w:style>
  <w:style w:type="character" w:customStyle="1" w:styleId="Heading4Char">
    <w:name w:val="Heading 4 Char"/>
    <w:link w:val="Heading4"/>
    <w:uiPriority w:val="5"/>
    <w:rsid w:val="00B14467"/>
    <w:rPr>
      <w:rFonts w:ascii="Calibri" w:eastAsiaTheme="minorHAnsi" w:hAnsi="Calibri" w:cstheme="minorBidi"/>
      <w:b/>
      <w:bCs/>
      <w:iCs/>
      <w:sz w:val="22"/>
      <w:szCs w:val="22"/>
      <w:lang w:eastAsia="en-US"/>
    </w:rPr>
  </w:style>
  <w:style w:type="character" w:customStyle="1" w:styleId="Heading5Char">
    <w:name w:val="Heading 5 Char"/>
    <w:link w:val="Heading5"/>
    <w:uiPriority w:val="9"/>
    <w:rsid w:val="00387BAE"/>
    <w:rPr>
      <w:rFonts w:ascii="Calibri" w:eastAsiaTheme="minorHAnsi" w:hAnsi="Calibri" w:cstheme="minorBidi"/>
      <w:b/>
      <w:sz w:val="22"/>
      <w:szCs w:val="22"/>
      <w:lang w:eastAsia="en-US"/>
    </w:rPr>
  </w:style>
  <w:style w:type="paragraph" w:styleId="Caption">
    <w:name w:val="caption"/>
    <w:next w:val="Normal"/>
    <w:link w:val="CaptionChar"/>
    <w:uiPriority w:val="12"/>
    <w:qFormat/>
    <w:rsid w:val="00BB0A0A"/>
    <w:pPr>
      <w:spacing w:after="120"/>
    </w:pPr>
    <w:rPr>
      <w:rFonts w:eastAsia="Times New Roman"/>
      <w:b/>
      <w:bCs/>
      <w:color w:val="595959"/>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itle">
    <w:name w:val="Title"/>
    <w:basedOn w:val="Normal"/>
    <w:next w:val="Normal"/>
    <w:link w:val="TitleChar"/>
    <w:uiPriority w:val="22"/>
    <w:qFormat/>
    <w:rsid w:val="005835E9"/>
    <w:pPr>
      <w:spacing w:before="240" w:after="120" w:line="240" w:lineRule="auto"/>
    </w:pPr>
    <w:rPr>
      <w:rFonts w:ascii="Calibri" w:hAnsi="Calibri"/>
      <w:b/>
      <w:sz w:val="56"/>
      <w:szCs w:val="72"/>
    </w:rPr>
  </w:style>
  <w:style w:type="character" w:customStyle="1" w:styleId="TitleChar">
    <w:name w:val="Title Char"/>
    <w:link w:val="Title"/>
    <w:uiPriority w:val="22"/>
    <w:rsid w:val="005835E9"/>
    <w:rPr>
      <w:rFonts w:ascii="Calibri" w:eastAsia="Calibri" w:hAnsi="Calibri"/>
      <w:b/>
      <w:sz w:val="56"/>
      <w:szCs w:val="72"/>
      <w:lang w:eastAsia="en-US"/>
    </w:rPr>
  </w:style>
  <w:style w:type="paragraph" w:styleId="TOCHeading">
    <w:name w:val="TOC Heading"/>
    <w:basedOn w:val="Heading1"/>
    <w:next w:val="Normal"/>
    <w:uiPriority w:val="39"/>
    <w:qFormat/>
    <w:pPr>
      <w:numPr>
        <w:numId w:val="0"/>
      </w:numPr>
      <w:outlineLvl w:val="9"/>
    </w:pPr>
    <w:rPr>
      <w:lang w:val="en-US"/>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uiPriority w:val="99"/>
    <w:qFormat/>
    <w:rPr>
      <w:color w:val="165788"/>
      <w:u w:val="single"/>
    </w:rPr>
  </w:style>
  <w:style w:type="paragraph" w:styleId="ListBullet">
    <w:name w:val="List Bullet"/>
    <w:basedOn w:val="Normal"/>
    <w:uiPriority w:val="7"/>
    <w:qFormat/>
    <w:rsid w:val="00DC6663"/>
    <w:pPr>
      <w:numPr>
        <w:numId w:val="6"/>
      </w:numPr>
      <w:spacing w:before="120" w:after="120"/>
      <w:ind w:left="357" w:hanging="357"/>
    </w:pPr>
  </w:style>
  <w:style w:type="paragraph" w:styleId="TableofFigures">
    <w:name w:val="table of figures"/>
    <w:basedOn w:val="Normal"/>
    <w:next w:val="Normal"/>
    <w:uiPriority w:val="99"/>
    <w:pPr>
      <w:spacing w:before="120" w:after="120" w:line="240" w:lineRule="auto"/>
    </w:p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qFormat/>
    <w:pPr>
      <w:spacing w:before="60" w:after="60" w:line="240" w:lineRule="auto"/>
    </w:pPr>
    <w:rPr>
      <w:sz w:val="18"/>
    </w:rPr>
  </w:style>
  <w:style w:type="table" w:styleId="TableGrid1">
    <w:name w:val="Table Grid 1"/>
    <w:basedOn w:val="TableNormal"/>
    <w:uiPriority w:val="99"/>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uiPriority w:val="99"/>
    <w:semiHidden/>
    <w:rPr>
      <w:color w:val="808080"/>
    </w:rPr>
  </w:style>
  <w:style w:type="paragraph" w:customStyle="1" w:styleId="Glossary">
    <w:name w:val="Glossary"/>
    <w:basedOn w:val="Normal"/>
    <w:link w:val="GlossaryChar"/>
    <w:uiPriority w:val="28"/>
    <w:qFormat/>
    <w:pPr>
      <w:spacing w:before="120" w:after="120"/>
      <w:ind w:left="2126" w:hanging="2126"/>
    </w:pPr>
    <w:rPr>
      <w:color w:val="000000"/>
    </w:rPr>
  </w:style>
  <w:style w:type="character" w:customStyle="1" w:styleId="GlossaryChar">
    <w:name w:val="Glossary Char"/>
    <w:link w:val="Glossary"/>
    <w:uiPriority w:val="28"/>
    <w:rPr>
      <w:rFonts w:eastAsia="Calibri" w:cs="Times New Roman"/>
      <w:color w:val="000000"/>
      <w:sz w:val="22"/>
      <w:szCs w:val="22"/>
      <w:lang w:eastAsia="en-US"/>
    </w:rPr>
  </w:style>
  <w:style w:type="paragraph" w:customStyle="1" w:styleId="Picture">
    <w:name w:val="Picture"/>
    <w:basedOn w:val="Normal"/>
    <w:qFormat/>
    <w:pPr>
      <w:spacing w:before="120" w:after="120" w:line="240" w:lineRule="auto"/>
    </w:pPr>
    <w:rPr>
      <w:noProof/>
      <w:lang w:eastAsia="en-AU"/>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link w:val="FootnoteText"/>
    <w:uiPriority w:val="99"/>
    <w:rPr>
      <w:rFonts w:eastAsia="Times New Roman"/>
      <w:sz w:val="20"/>
      <w:szCs w:val="20"/>
    </w:rPr>
  </w:style>
  <w:style w:type="paragraph" w:styleId="EndnoteText">
    <w:name w:val="endnote text"/>
    <w:basedOn w:val="Normal"/>
    <w:link w:val="EndnoteTextChar"/>
    <w:uiPriority w:val="99"/>
    <w:unhideWhenUsed/>
    <w:rsid w:val="004105EC"/>
    <w:rPr>
      <w:szCs w:val="20"/>
    </w:rPr>
  </w:style>
  <w:style w:type="character" w:customStyle="1" w:styleId="EndnoteTextChar">
    <w:name w:val="Endnote Text Char"/>
    <w:link w:val="EndnoteText"/>
    <w:uiPriority w:val="99"/>
    <w:rsid w:val="004105EC"/>
    <w:rPr>
      <w:rFonts w:eastAsiaTheme="minorHAnsi" w:cstheme="minorBidi"/>
      <w:sz w:val="22"/>
      <w:lang w:eastAsia="en-US"/>
    </w:rPr>
  </w:style>
  <w:style w:type="character" w:styleId="EndnoteReference">
    <w:name w:val="endnote reference"/>
    <w:uiPriority w:val="99"/>
    <w:unhideWhenUsed/>
    <w:rPr>
      <w:vertAlign w:val="superscript"/>
    </w:rPr>
  </w:style>
  <w:style w:type="paragraph" w:customStyle="1" w:styleId="Heading1nonumbers">
    <w:name w:val="Heading 1 (no numbers)"/>
    <w:basedOn w:val="Heading1"/>
    <w:qFormat/>
    <w:pPr>
      <w:numPr>
        <w:numId w:val="0"/>
      </w:numPr>
    </w:pPr>
    <w:rPr>
      <w:lang w:val="en-US"/>
    </w:rPr>
  </w:style>
  <w:style w:type="numbering" w:customStyle="1" w:styleId="captions">
    <w:name w:val="captions"/>
    <w:uiPriority w:val="99"/>
    <w:pPr>
      <w:numPr>
        <w:numId w:val="4"/>
      </w:numPr>
    </w:pPr>
  </w:style>
  <w:style w:type="character" w:customStyle="1" w:styleId="Heading6Char">
    <w:name w:val="Heading 6 Char"/>
    <w:link w:val="Heading6"/>
    <w:rsid w:val="00825228"/>
    <w:rPr>
      <w:rFonts w:ascii="Arial" w:eastAsia="Times New Roman" w:hAnsi="Arial"/>
      <w:i/>
      <w:iCs/>
      <w:color w:val="243F60"/>
      <w:sz w:val="22"/>
      <w:szCs w:val="24"/>
    </w:rPr>
  </w:style>
  <w:style w:type="character" w:customStyle="1" w:styleId="Heading7Char">
    <w:name w:val="Heading 7 Char"/>
    <w:link w:val="Heading7"/>
    <w:rsid w:val="00825228"/>
    <w:rPr>
      <w:rFonts w:ascii="Arial" w:eastAsia="Times New Roman" w:hAnsi="Arial"/>
      <w:i/>
      <w:iCs/>
      <w:color w:val="404040"/>
      <w:sz w:val="22"/>
      <w:szCs w:val="24"/>
    </w:rPr>
  </w:style>
  <w:style w:type="character" w:customStyle="1" w:styleId="Heading8Char">
    <w:name w:val="Heading 8 Char"/>
    <w:link w:val="Heading8"/>
    <w:rsid w:val="00825228"/>
    <w:rPr>
      <w:rFonts w:ascii="Arial" w:eastAsia="Times New Roman" w:hAnsi="Arial"/>
      <w:color w:val="404040"/>
    </w:rPr>
  </w:style>
  <w:style w:type="character" w:customStyle="1" w:styleId="TableTextChar">
    <w:name w:val="Table Text Char"/>
    <w:link w:val="TableText"/>
    <w:rPr>
      <w:rFonts w:eastAsia="Calibri" w:cs="Times New Roman"/>
      <w:sz w:val="18"/>
      <w:szCs w:val="22"/>
      <w:lang w:eastAsia="en-US"/>
    </w:rPr>
  </w:style>
  <w:style w:type="character" w:customStyle="1" w:styleId="Heading9Char">
    <w:name w:val="Heading 9 Char"/>
    <w:link w:val="Heading9"/>
    <w:rsid w:val="00825228"/>
    <w:rPr>
      <w:rFonts w:ascii="Arial" w:eastAsia="Times New Roman" w:hAnsi="Arial"/>
      <w:i/>
      <w:iCs/>
      <w:color w:val="404040"/>
    </w:rPr>
  </w:style>
  <w:style w:type="numbering" w:customStyle="1" w:styleId="List1">
    <w:name w:val="List1"/>
    <w:basedOn w:val="NoList"/>
    <w:uiPriority w:val="99"/>
    <w:pPr>
      <w:numPr>
        <w:numId w:val="1"/>
      </w:numPr>
    </w:pPr>
  </w:style>
  <w:style w:type="character" w:customStyle="1" w:styleId="CaptionChar">
    <w:name w:val="Caption Char"/>
    <w:link w:val="Caption"/>
    <w:uiPriority w:val="12"/>
    <w:rsid w:val="00BB0A0A"/>
    <w:rPr>
      <w:rFonts w:eastAsia="Times New Roman"/>
      <w:b/>
      <w:bCs/>
      <w:color w:val="595959"/>
      <w:szCs w:val="18"/>
      <w:lang w:eastAsia="en-US"/>
    </w:rPr>
  </w:style>
  <w:style w:type="paragraph" w:customStyle="1" w:styleId="Titlenobold">
    <w:name w:val="Title (no bold)"/>
    <w:basedOn w:val="Title"/>
    <w:qFormat/>
    <w:rsid w:val="005835E9"/>
    <w:pPr>
      <w:pBdr>
        <w:bottom w:val="single" w:sz="4" w:space="1" w:color="auto"/>
      </w:pBdr>
    </w:pPr>
    <w:rPr>
      <w:b w:val="0"/>
      <w:sz w:val="46"/>
    </w:rPr>
  </w:style>
  <w:style w:type="numbering" w:styleId="111111">
    <w:name w:val="Outline List 2"/>
    <w:aliases w:val="1 / 1.7 / 1.7.1"/>
    <w:basedOn w:val="NoList"/>
    <w:rsid w:val="00825228"/>
    <w:pPr>
      <w:numPr>
        <w:numId w:val="7"/>
      </w:numPr>
    </w:pPr>
  </w:style>
  <w:style w:type="paragraph" w:styleId="Revision">
    <w:name w:val="Revision"/>
    <w:hidden/>
    <w:uiPriority w:val="99"/>
    <w:semiHidden/>
    <w:rsid w:val="00907F46"/>
    <w:rPr>
      <w:rFonts w:eastAsia="Calibri"/>
      <w:sz w:val="22"/>
      <w:szCs w:val="22"/>
      <w:lang w:eastAsia="en-US"/>
    </w:rPr>
  </w:style>
  <w:style w:type="numbering" w:customStyle="1" w:styleId="NoList1">
    <w:name w:val="No List1"/>
    <w:next w:val="NoList"/>
    <w:uiPriority w:val="99"/>
    <w:semiHidden/>
    <w:unhideWhenUsed/>
    <w:rsid w:val="00CA28A8"/>
  </w:style>
  <w:style w:type="numbering" w:customStyle="1" w:styleId="Headings1">
    <w:name w:val="Headings1"/>
    <w:uiPriority w:val="99"/>
    <w:rsid w:val="00CA28A8"/>
  </w:style>
  <w:style w:type="numbering" w:customStyle="1" w:styleId="captions1">
    <w:name w:val="captions1"/>
    <w:uiPriority w:val="99"/>
    <w:rsid w:val="00CA28A8"/>
  </w:style>
  <w:style w:type="numbering" w:customStyle="1" w:styleId="List11">
    <w:name w:val="List11"/>
    <w:basedOn w:val="NoList"/>
    <w:uiPriority w:val="99"/>
    <w:rsid w:val="00CA28A8"/>
  </w:style>
  <w:style w:type="numbering" w:customStyle="1" w:styleId="1171711">
    <w:name w:val="1 / 1.7 / 1.7.11"/>
    <w:basedOn w:val="NoList"/>
    <w:next w:val="111111"/>
    <w:rsid w:val="00CA28A8"/>
  </w:style>
  <w:style w:type="numbering" w:customStyle="1" w:styleId="NoList11">
    <w:name w:val="No List11"/>
    <w:next w:val="NoList"/>
    <w:uiPriority w:val="99"/>
    <w:semiHidden/>
    <w:unhideWhenUsed/>
    <w:rsid w:val="00CA28A8"/>
  </w:style>
  <w:style w:type="table" w:customStyle="1" w:styleId="TableGrid10">
    <w:name w:val="Table Grid1"/>
    <w:basedOn w:val="TableNormal"/>
    <w:next w:val="TableGrid"/>
    <w:uiPriority w:val="59"/>
    <w:rsid w:val="00CA28A8"/>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11"/>
    <w:uiPriority w:val="99"/>
    <w:rsid w:val="00CA28A8"/>
  </w:style>
  <w:style w:type="table" w:customStyle="1" w:styleId="LightShading11">
    <w:name w:val="Light Shading11"/>
    <w:basedOn w:val="TableNormal"/>
    <w:uiPriority w:val="60"/>
    <w:rsid w:val="00CA28A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
    <w:name w:val="Light Shading - Accent 61"/>
    <w:basedOn w:val="TableGrid1"/>
    <w:next w:val="LightShading-Accent6"/>
    <w:uiPriority w:val="60"/>
    <w:rsid w:val="00CA28A8"/>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
    <w:name w:val="Table Grid 11"/>
    <w:basedOn w:val="TableNormal"/>
    <w:next w:val="TableGrid1"/>
    <w:uiPriority w:val="99"/>
    <w:semiHidden/>
    <w:unhideWhenUsed/>
    <w:rsid w:val="00CA28A8"/>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aptions11">
    <w:name w:val="captions11"/>
    <w:uiPriority w:val="99"/>
    <w:rsid w:val="00CA28A8"/>
  </w:style>
  <w:style w:type="numbering" w:customStyle="1" w:styleId="List111">
    <w:name w:val="List111"/>
    <w:basedOn w:val="NoList"/>
    <w:uiPriority w:val="99"/>
    <w:rsid w:val="00CA28A8"/>
  </w:style>
  <w:style w:type="numbering" w:customStyle="1" w:styleId="11717111">
    <w:name w:val="1 / 1.7 / 1.7.111"/>
    <w:basedOn w:val="NoList"/>
    <w:next w:val="111111"/>
    <w:rsid w:val="00CA28A8"/>
  </w:style>
  <w:style w:type="numbering" w:customStyle="1" w:styleId="NoList2">
    <w:name w:val="No List2"/>
    <w:next w:val="NoList"/>
    <w:uiPriority w:val="99"/>
    <w:semiHidden/>
    <w:unhideWhenUsed/>
    <w:rsid w:val="00E735F3"/>
  </w:style>
  <w:style w:type="table" w:customStyle="1" w:styleId="TableGrid2">
    <w:name w:val="Table Grid2"/>
    <w:basedOn w:val="TableNormal"/>
    <w:next w:val="TableGrid"/>
    <w:uiPriority w:val="59"/>
    <w:rsid w:val="00E735F3"/>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2">
    <w:name w:val="Headings2"/>
    <w:uiPriority w:val="99"/>
    <w:rsid w:val="00E735F3"/>
  </w:style>
  <w:style w:type="table" w:customStyle="1" w:styleId="LightShading12">
    <w:name w:val="Light Shading12"/>
    <w:basedOn w:val="TableNormal"/>
    <w:uiPriority w:val="60"/>
    <w:rsid w:val="00E735F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2">
    <w:name w:val="Light Shading - Accent 62"/>
    <w:basedOn w:val="TableGrid1"/>
    <w:next w:val="LightShading-Accent6"/>
    <w:uiPriority w:val="60"/>
    <w:rsid w:val="00E735F3"/>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2">
    <w:name w:val="Table Grid 12"/>
    <w:basedOn w:val="TableNormal"/>
    <w:next w:val="TableGrid1"/>
    <w:uiPriority w:val="99"/>
    <w:unhideWhenUsed/>
    <w:rsid w:val="00E735F3"/>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aptions2">
    <w:name w:val="captions2"/>
    <w:uiPriority w:val="99"/>
    <w:rsid w:val="00E735F3"/>
  </w:style>
  <w:style w:type="numbering" w:customStyle="1" w:styleId="List12">
    <w:name w:val="List12"/>
    <w:basedOn w:val="NoList"/>
    <w:uiPriority w:val="99"/>
    <w:rsid w:val="00E735F3"/>
  </w:style>
  <w:style w:type="numbering" w:customStyle="1" w:styleId="1171712">
    <w:name w:val="1 / 1.7 / 1.7.12"/>
    <w:basedOn w:val="NoList"/>
    <w:next w:val="111111"/>
    <w:rsid w:val="00E735F3"/>
  </w:style>
  <w:style w:type="numbering" w:customStyle="1" w:styleId="NoList12">
    <w:name w:val="No List12"/>
    <w:next w:val="NoList"/>
    <w:uiPriority w:val="99"/>
    <w:semiHidden/>
    <w:unhideWhenUsed/>
    <w:rsid w:val="00E735F3"/>
  </w:style>
  <w:style w:type="table" w:customStyle="1" w:styleId="TableGrid110">
    <w:name w:val="Table Grid11"/>
    <w:basedOn w:val="TableNormal"/>
    <w:next w:val="TableGrid"/>
    <w:uiPriority w:val="59"/>
    <w:rsid w:val="00E735F3"/>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2">
    <w:name w:val="Headings12"/>
    <w:uiPriority w:val="99"/>
    <w:rsid w:val="00E735F3"/>
  </w:style>
  <w:style w:type="table" w:customStyle="1" w:styleId="LightShading111">
    <w:name w:val="Light Shading111"/>
    <w:basedOn w:val="TableNormal"/>
    <w:uiPriority w:val="60"/>
    <w:rsid w:val="00E735F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1">
    <w:name w:val="Light Shading - Accent 611"/>
    <w:basedOn w:val="TableGrid1"/>
    <w:next w:val="LightShading-Accent6"/>
    <w:uiPriority w:val="60"/>
    <w:rsid w:val="00E735F3"/>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1">
    <w:name w:val="Table Grid 111"/>
    <w:basedOn w:val="TableNormal"/>
    <w:next w:val="TableGrid1"/>
    <w:uiPriority w:val="99"/>
    <w:semiHidden/>
    <w:unhideWhenUsed/>
    <w:rsid w:val="00E735F3"/>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aptions12">
    <w:name w:val="captions12"/>
    <w:uiPriority w:val="99"/>
    <w:rsid w:val="00E735F3"/>
  </w:style>
  <w:style w:type="numbering" w:customStyle="1" w:styleId="List112">
    <w:name w:val="List112"/>
    <w:basedOn w:val="NoList"/>
    <w:uiPriority w:val="99"/>
    <w:rsid w:val="00E735F3"/>
  </w:style>
  <w:style w:type="numbering" w:customStyle="1" w:styleId="11717112">
    <w:name w:val="1 / 1.7 / 1.7.112"/>
    <w:basedOn w:val="NoList"/>
    <w:next w:val="111111"/>
    <w:rsid w:val="00E735F3"/>
  </w:style>
  <w:style w:type="character" w:styleId="FollowedHyperlink">
    <w:name w:val="FollowedHyperlink"/>
    <w:basedOn w:val="DefaultParagraphFont"/>
    <w:uiPriority w:val="99"/>
    <w:semiHidden/>
    <w:unhideWhenUsed/>
    <w:rsid w:val="007C1EAA"/>
    <w:rPr>
      <w:color w:val="954F72" w:themeColor="followedHyperlink"/>
      <w:u w:val="single"/>
    </w:rPr>
  </w:style>
  <w:style w:type="paragraph" w:styleId="BalloonText">
    <w:name w:val="Balloon Text"/>
    <w:basedOn w:val="Normal"/>
    <w:link w:val="BalloonTextChar"/>
    <w:uiPriority w:val="99"/>
    <w:semiHidden/>
    <w:unhideWhenUsed/>
    <w:rsid w:val="003037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74E"/>
    <w:rPr>
      <w:rFonts w:ascii="Segoe UI" w:eastAsiaTheme="minorHAnsi" w:hAnsi="Segoe UI" w:cs="Segoe UI"/>
      <w:sz w:val="18"/>
      <w:szCs w:val="18"/>
      <w:lang w:eastAsia="en-US"/>
    </w:rPr>
  </w:style>
  <w:style w:type="paragraph" w:styleId="BodyText">
    <w:name w:val="Body Text"/>
    <w:basedOn w:val="Normal"/>
    <w:link w:val="BodyTextChar"/>
    <w:uiPriority w:val="99"/>
    <w:unhideWhenUsed/>
    <w:qFormat/>
    <w:rsid w:val="00533B9D"/>
    <w:pPr>
      <w:spacing w:before="120" w:after="120" w:line="240" w:lineRule="auto"/>
    </w:pPr>
    <w:rPr>
      <w:rFonts w:ascii="Times New Roman" w:eastAsia="Calibri" w:hAnsi="Times New Roman" w:cs="Times New Roman"/>
      <w:sz w:val="24"/>
    </w:rPr>
  </w:style>
  <w:style w:type="character" w:customStyle="1" w:styleId="BodyTextChar">
    <w:name w:val="Body Text Char"/>
    <w:basedOn w:val="DefaultParagraphFont"/>
    <w:link w:val="BodyText"/>
    <w:uiPriority w:val="99"/>
    <w:rsid w:val="00533B9D"/>
    <w:rPr>
      <w:rFonts w:ascii="Times New Roman" w:eastAsia="Calibri" w:hAnsi="Times New Roman"/>
      <w:sz w:val="24"/>
      <w:szCs w:val="22"/>
      <w:lang w:eastAsia="en-US"/>
    </w:rPr>
  </w:style>
  <w:style w:type="character" w:styleId="CommentReference">
    <w:name w:val="annotation reference"/>
    <w:basedOn w:val="DefaultParagraphFont"/>
    <w:uiPriority w:val="99"/>
    <w:semiHidden/>
    <w:unhideWhenUsed/>
    <w:rsid w:val="00EA09AE"/>
    <w:rPr>
      <w:sz w:val="16"/>
      <w:szCs w:val="16"/>
    </w:rPr>
  </w:style>
  <w:style w:type="paragraph" w:styleId="CommentText">
    <w:name w:val="annotation text"/>
    <w:basedOn w:val="Normal"/>
    <w:link w:val="CommentTextChar"/>
    <w:uiPriority w:val="99"/>
    <w:semiHidden/>
    <w:unhideWhenUsed/>
    <w:rsid w:val="00EA09AE"/>
    <w:pPr>
      <w:spacing w:line="240" w:lineRule="auto"/>
    </w:pPr>
    <w:rPr>
      <w:sz w:val="20"/>
      <w:szCs w:val="20"/>
    </w:rPr>
  </w:style>
  <w:style w:type="character" w:customStyle="1" w:styleId="CommentTextChar">
    <w:name w:val="Comment Text Char"/>
    <w:basedOn w:val="DefaultParagraphFont"/>
    <w:link w:val="CommentText"/>
    <w:uiPriority w:val="99"/>
    <w:semiHidden/>
    <w:rsid w:val="00EA09AE"/>
    <w:rPr>
      <w:rFonts w:eastAsiaTheme="minorHAnsi" w:cstheme="minorBidi"/>
      <w:lang w:eastAsia="en-US"/>
    </w:rPr>
  </w:style>
  <w:style w:type="paragraph" w:styleId="CommentSubject">
    <w:name w:val="annotation subject"/>
    <w:basedOn w:val="CommentText"/>
    <w:next w:val="CommentText"/>
    <w:link w:val="CommentSubjectChar"/>
    <w:uiPriority w:val="99"/>
    <w:semiHidden/>
    <w:unhideWhenUsed/>
    <w:rsid w:val="00EA09AE"/>
    <w:rPr>
      <w:b/>
      <w:bCs/>
    </w:rPr>
  </w:style>
  <w:style w:type="character" w:customStyle="1" w:styleId="CommentSubjectChar">
    <w:name w:val="Comment Subject Char"/>
    <w:basedOn w:val="CommentTextChar"/>
    <w:link w:val="CommentSubject"/>
    <w:uiPriority w:val="99"/>
    <w:semiHidden/>
    <w:rsid w:val="00EA09AE"/>
    <w:rPr>
      <w:rFonts w:eastAsiaTheme="minorHAnsi" w:cstheme="minorBidi"/>
      <w:b/>
      <w:bCs/>
      <w:lang w:eastAsia="en-US"/>
    </w:rPr>
  </w:style>
  <w:style w:type="numbering" w:customStyle="1" w:styleId="Headings3">
    <w:name w:val="Headings3"/>
    <w:uiPriority w:val="99"/>
    <w:rsid w:val="00EA09AE"/>
  </w:style>
  <w:style w:type="numbering" w:customStyle="1" w:styleId="List13">
    <w:name w:val="List13"/>
    <w:basedOn w:val="NoList"/>
    <w:uiPriority w:val="99"/>
    <w:rsid w:val="00EA09AE"/>
  </w:style>
  <w:style w:type="numbering" w:customStyle="1" w:styleId="Headings4">
    <w:name w:val="Headings4"/>
    <w:uiPriority w:val="99"/>
    <w:rsid w:val="006B16C2"/>
  </w:style>
  <w:style w:type="numbering" w:customStyle="1" w:styleId="List14">
    <w:name w:val="List14"/>
    <w:basedOn w:val="NoList"/>
    <w:uiPriority w:val="99"/>
    <w:rsid w:val="006B16C2"/>
  </w:style>
  <w:style w:type="numbering" w:customStyle="1" w:styleId="List15">
    <w:name w:val="List15"/>
    <w:basedOn w:val="NoList"/>
    <w:uiPriority w:val="99"/>
    <w:rsid w:val="003804C5"/>
  </w:style>
  <w:style w:type="numbering" w:customStyle="1" w:styleId="captions3">
    <w:name w:val="captions3"/>
    <w:uiPriority w:val="99"/>
    <w:rsid w:val="00D45FBC"/>
  </w:style>
  <w:style w:type="paragraph" w:styleId="ListParagraph">
    <w:name w:val="List Paragraph"/>
    <w:basedOn w:val="Normal"/>
    <w:uiPriority w:val="99"/>
    <w:qFormat/>
    <w:rsid w:val="00232F0B"/>
    <w:pPr>
      <w:ind w:left="720"/>
      <w:contextualSpacing/>
    </w:pPr>
  </w:style>
  <w:style w:type="paragraph" w:styleId="Quote">
    <w:name w:val="Quote"/>
    <w:basedOn w:val="Normal"/>
    <w:next w:val="Normal"/>
    <w:link w:val="QuoteChar"/>
    <w:uiPriority w:val="18"/>
    <w:qFormat/>
    <w:rsid w:val="001A02ED"/>
    <w:pPr>
      <w:spacing w:after="160" w:line="259" w:lineRule="auto"/>
      <w:ind w:left="709" w:right="567"/>
    </w:pPr>
    <w:rPr>
      <w:rFonts w:asciiTheme="minorHAnsi" w:eastAsia="Times New Roman" w:hAnsiTheme="minorHAnsi"/>
      <w:iCs/>
      <w:color w:val="000000"/>
      <w:sz w:val="20"/>
      <w:szCs w:val="24"/>
    </w:rPr>
  </w:style>
  <w:style w:type="character" w:customStyle="1" w:styleId="QuoteChar">
    <w:name w:val="Quote Char"/>
    <w:basedOn w:val="DefaultParagraphFont"/>
    <w:link w:val="Quote"/>
    <w:uiPriority w:val="18"/>
    <w:rsid w:val="001A02ED"/>
    <w:rPr>
      <w:rFonts w:asciiTheme="minorHAnsi" w:eastAsia="Times New Roman" w:hAnsiTheme="minorHAnsi" w:cstheme="minorBidi"/>
      <w:iCs/>
      <w:color w:val="000000"/>
      <w:szCs w:val="24"/>
      <w:lang w:eastAsia="en-US"/>
    </w:rPr>
  </w:style>
  <w:style w:type="paragraph" w:customStyle="1" w:styleId="BoxText">
    <w:name w:val="Box Text"/>
    <w:basedOn w:val="Normal"/>
    <w:uiPriority w:val="19"/>
    <w:qFormat/>
    <w:rsid w:val="001A02ED"/>
    <w:pPr>
      <w:pBdr>
        <w:top w:val="single" w:sz="4" w:space="10" w:color="auto"/>
        <w:left w:val="single" w:sz="4" w:space="10" w:color="auto"/>
        <w:bottom w:val="single" w:sz="4" w:space="10" w:color="auto"/>
        <w:right w:val="single" w:sz="4" w:space="10" w:color="auto"/>
      </w:pBdr>
      <w:spacing w:after="120" w:line="259" w:lineRule="auto"/>
    </w:pPr>
    <w:rPr>
      <w:rFonts w:asciiTheme="minorHAnsi" w:hAnsiTheme="minorHAnsi"/>
      <w:sz w:val="20"/>
    </w:rPr>
  </w:style>
  <w:style w:type="paragraph" w:styleId="Subtitle">
    <w:name w:val="Subtitle"/>
    <w:basedOn w:val="Normal"/>
    <w:next w:val="Normal"/>
    <w:link w:val="SubtitleChar"/>
    <w:uiPriority w:val="23"/>
    <w:qFormat/>
    <w:rsid w:val="001A02ED"/>
    <w:pPr>
      <w:spacing w:after="160" w:line="259" w:lineRule="auto"/>
      <w:ind w:left="1701"/>
    </w:pPr>
    <w:rPr>
      <w:rFonts w:asciiTheme="minorHAnsi" w:hAnsiTheme="minorHAnsi"/>
      <w:sz w:val="40"/>
      <w:szCs w:val="40"/>
      <w:lang w:eastAsia="ja-JP"/>
    </w:rPr>
  </w:style>
  <w:style w:type="character" w:customStyle="1" w:styleId="SubtitleChar">
    <w:name w:val="Subtitle Char"/>
    <w:basedOn w:val="DefaultParagraphFont"/>
    <w:link w:val="Subtitle"/>
    <w:uiPriority w:val="23"/>
    <w:rsid w:val="001A02ED"/>
    <w:rPr>
      <w:rFonts w:asciiTheme="minorHAnsi" w:eastAsiaTheme="minorHAnsi" w:hAnsiTheme="minorHAnsi" w:cstheme="minorBidi"/>
      <w:sz w:val="40"/>
      <w:szCs w:val="40"/>
      <w:lang w:eastAsia="ja-JP"/>
    </w:rPr>
  </w:style>
  <w:style w:type="paragraph" w:styleId="ListBullet2">
    <w:name w:val="List Bullet 2"/>
    <w:basedOn w:val="Normal"/>
    <w:uiPriority w:val="8"/>
    <w:qFormat/>
    <w:rsid w:val="001A02ED"/>
    <w:pPr>
      <w:spacing w:after="120" w:line="259" w:lineRule="auto"/>
      <w:ind w:left="794" w:hanging="369"/>
      <w:contextualSpacing/>
    </w:pPr>
    <w:rPr>
      <w:rFonts w:asciiTheme="minorHAnsi" w:hAnsiTheme="minorHAnsi"/>
    </w:rPr>
  </w:style>
  <w:style w:type="paragraph" w:styleId="ListNumber">
    <w:name w:val="List Number"/>
    <w:basedOn w:val="Normal"/>
    <w:uiPriority w:val="9"/>
    <w:qFormat/>
    <w:rsid w:val="001A02ED"/>
    <w:pPr>
      <w:numPr>
        <w:numId w:val="10"/>
      </w:numPr>
      <w:spacing w:after="120" w:line="259" w:lineRule="auto"/>
    </w:pPr>
    <w:rPr>
      <w:rFonts w:asciiTheme="minorHAnsi" w:hAnsiTheme="minorHAnsi"/>
    </w:rPr>
  </w:style>
  <w:style w:type="paragraph" w:styleId="ListNumber2">
    <w:name w:val="List Number 2"/>
    <w:uiPriority w:val="10"/>
    <w:qFormat/>
    <w:rsid w:val="001A02ED"/>
    <w:pPr>
      <w:numPr>
        <w:ilvl w:val="1"/>
        <w:numId w:val="10"/>
      </w:numPr>
      <w:spacing w:before="120" w:after="120" w:line="264" w:lineRule="auto"/>
    </w:pPr>
    <w:rPr>
      <w:rFonts w:eastAsia="Times New Roman"/>
      <w:sz w:val="22"/>
      <w:szCs w:val="24"/>
      <w:lang w:eastAsia="en-US"/>
    </w:rPr>
  </w:style>
  <w:style w:type="paragraph" w:styleId="ListNumber3">
    <w:name w:val="List Number 3"/>
    <w:uiPriority w:val="11"/>
    <w:qFormat/>
    <w:rsid w:val="001A02ED"/>
    <w:pPr>
      <w:numPr>
        <w:ilvl w:val="2"/>
        <w:numId w:val="10"/>
      </w:numPr>
      <w:spacing w:before="120" w:after="120" w:line="264" w:lineRule="auto"/>
    </w:pPr>
    <w:rPr>
      <w:rFonts w:eastAsia="Times New Roman"/>
      <w:sz w:val="22"/>
      <w:szCs w:val="24"/>
      <w:lang w:eastAsia="en-US"/>
    </w:rPr>
  </w:style>
  <w:style w:type="paragraph" w:customStyle="1" w:styleId="Author">
    <w:name w:val="Author"/>
    <w:basedOn w:val="Normal"/>
    <w:next w:val="Normal"/>
    <w:uiPriority w:val="24"/>
    <w:qFormat/>
    <w:rsid w:val="001A02ED"/>
    <w:pPr>
      <w:spacing w:after="60" w:line="259" w:lineRule="auto"/>
    </w:pPr>
    <w:rPr>
      <w:rFonts w:asciiTheme="minorHAnsi" w:hAnsiTheme="minorHAnsi"/>
      <w:b/>
      <w:sz w:val="28"/>
      <w:szCs w:val="28"/>
    </w:rPr>
  </w:style>
  <w:style w:type="paragraph" w:customStyle="1" w:styleId="AuthorOrganisationAffiliation">
    <w:name w:val="Author Organisation/Affiliation"/>
    <w:basedOn w:val="Normal"/>
    <w:next w:val="Normal"/>
    <w:uiPriority w:val="25"/>
    <w:qFormat/>
    <w:rsid w:val="001A02ED"/>
    <w:pPr>
      <w:spacing w:after="720" w:line="259" w:lineRule="auto"/>
    </w:pPr>
    <w:rPr>
      <w:rFonts w:asciiTheme="minorHAnsi" w:hAnsiTheme="minorHAnsi"/>
    </w:rPr>
  </w:style>
  <w:style w:type="character" w:styleId="Strong">
    <w:name w:val="Strong"/>
    <w:basedOn w:val="DefaultParagraphFont"/>
    <w:uiPriority w:val="22"/>
    <w:qFormat/>
    <w:rsid w:val="001A02ED"/>
    <w:rPr>
      <w:b/>
      <w:bCs/>
    </w:rPr>
  </w:style>
  <w:style w:type="character" w:styleId="Emphasis">
    <w:name w:val="Emphasis"/>
    <w:basedOn w:val="DefaultParagraphFont"/>
    <w:uiPriority w:val="99"/>
    <w:qFormat/>
    <w:rsid w:val="001A02ED"/>
    <w:rPr>
      <w:i/>
      <w:iCs/>
    </w:rPr>
  </w:style>
  <w:style w:type="paragraph" w:styleId="TOAHeading">
    <w:name w:val="toa heading"/>
    <w:basedOn w:val="Heading1"/>
    <w:next w:val="Normal"/>
    <w:uiPriority w:val="99"/>
    <w:semiHidden/>
    <w:unhideWhenUsed/>
    <w:rsid w:val="001A02ED"/>
    <w:pPr>
      <w:numPr>
        <w:numId w:val="0"/>
      </w:numPr>
      <w:spacing w:before="120" w:after="240" w:line="240" w:lineRule="auto"/>
    </w:pPr>
    <w:rPr>
      <w:rFonts w:eastAsiaTheme="minorEastAsia"/>
      <w:bCs w:val="0"/>
      <w:color w:val="000000"/>
      <w:sz w:val="24"/>
      <w:lang w:eastAsia="ja-JP"/>
    </w:rPr>
  </w:style>
  <w:style w:type="paragraph" w:styleId="NormalWeb">
    <w:name w:val="Normal (Web)"/>
    <w:basedOn w:val="Normal"/>
    <w:uiPriority w:val="99"/>
    <w:semiHidden/>
    <w:unhideWhenUsed/>
    <w:rsid w:val="001A02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A02ED"/>
    <w:pPr>
      <w:tabs>
        <w:tab w:val="left" w:pos="227"/>
      </w:tabs>
    </w:pPr>
  </w:style>
  <w:style w:type="paragraph" w:customStyle="1" w:styleId="TableBullet">
    <w:name w:val="Table Bullet"/>
    <w:basedOn w:val="TableText"/>
    <w:uiPriority w:val="15"/>
    <w:qFormat/>
    <w:rsid w:val="001A02ED"/>
    <w:pPr>
      <w:spacing w:line="259" w:lineRule="auto"/>
      <w:ind w:left="720" w:hanging="360"/>
    </w:pPr>
    <w:rPr>
      <w:rFonts w:asciiTheme="minorHAnsi" w:hAnsiTheme="minorHAnsi"/>
    </w:rPr>
  </w:style>
  <w:style w:type="paragraph" w:styleId="DocumentMap">
    <w:name w:val="Document Map"/>
    <w:basedOn w:val="Normal"/>
    <w:link w:val="DocumentMapChar"/>
    <w:uiPriority w:val="99"/>
    <w:semiHidden/>
    <w:unhideWhenUsed/>
    <w:rsid w:val="001A02ED"/>
    <w:pPr>
      <w:spacing w:after="160" w:line="259"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A02ED"/>
    <w:rPr>
      <w:rFonts w:ascii="Tahoma" w:eastAsiaTheme="minorHAnsi" w:hAnsi="Tahoma" w:cs="Tahoma"/>
      <w:sz w:val="16"/>
      <w:szCs w:val="16"/>
      <w:lang w:eastAsia="en-US"/>
    </w:rPr>
  </w:style>
  <w:style w:type="paragraph" w:customStyle="1" w:styleId="TOCHeadingsamepage">
    <w:name w:val="TOC Heading (same page)"/>
    <w:basedOn w:val="TOCHeading"/>
    <w:next w:val="Normal"/>
    <w:uiPriority w:val="39"/>
    <w:rsid w:val="001A02ED"/>
    <w:pPr>
      <w:keepNext w:val="0"/>
      <w:keepLines w:val="0"/>
      <w:pageBreakBefore/>
      <w:spacing w:after="0"/>
    </w:pPr>
    <w:rPr>
      <w:rFonts w:eastAsiaTheme="minorEastAsia"/>
      <w:b w:val="0"/>
      <w:color w:val="000000"/>
      <w:sz w:val="56"/>
      <w:lang w:val="en-AU" w:eastAsia="ja-JP"/>
    </w:rPr>
  </w:style>
  <w:style w:type="paragraph" w:customStyle="1" w:styleId="BoxHeading">
    <w:name w:val="Box Heading"/>
    <w:basedOn w:val="BoxText"/>
    <w:uiPriority w:val="20"/>
    <w:qFormat/>
    <w:rsid w:val="001A02ED"/>
    <w:rPr>
      <w:b/>
    </w:rPr>
  </w:style>
  <w:style w:type="paragraph" w:customStyle="1" w:styleId="Securityclassification">
    <w:name w:val="Security classification"/>
    <w:basedOn w:val="Normal"/>
    <w:uiPriority w:val="26"/>
    <w:qFormat/>
    <w:rsid w:val="001A02ED"/>
    <w:pPr>
      <w:tabs>
        <w:tab w:val="center" w:pos="4820"/>
      </w:tabs>
      <w:spacing w:after="160" w:line="259" w:lineRule="auto"/>
      <w:jc w:val="center"/>
    </w:pPr>
    <w:rPr>
      <w:rFonts w:asciiTheme="minorHAnsi" w:hAnsiTheme="minorHAnsi"/>
      <w:b/>
      <w:caps/>
      <w:color w:val="FF0000"/>
      <w:sz w:val="36"/>
      <w:szCs w:val="36"/>
    </w:rPr>
  </w:style>
  <w:style w:type="paragraph" w:customStyle="1" w:styleId="DisseminationLimitingMarker">
    <w:name w:val="Dissemination Limiting Marker"/>
    <w:next w:val="Normal"/>
    <w:uiPriority w:val="27"/>
    <w:rsid w:val="001A02ED"/>
    <w:pPr>
      <w:tabs>
        <w:tab w:val="center" w:pos="4820"/>
      </w:tabs>
      <w:jc w:val="center"/>
    </w:pPr>
    <w:rPr>
      <w:rFonts w:ascii="Calibri" w:eastAsia="Calibri" w:hAnsi="Calibri"/>
      <w:b/>
      <w:color w:val="FF0000"/>
      <w:sz w:val="36"/>
      <w:szCs w:val="36"/>
      <w:lang w:eastAsia="en-US"/>
    </w:rPr>
  </w:style>
  <w:style w:type="character" w:styleId="FootnoteReference">
    <w:name w:val="footnote reference"/>
    <w:basedOn w:val="DefaultParagraphFont"/>
    <w:uiPriority w:val="99"/>
    <w:semiHidden/>
    <w:unhideWhenUsed/>
    <w:rsid w:val="001A02ED"/>
    <w:rPr>
      <w:vertAlign w:val="superscript"/>
    </w:rPr>
  </w:style>
  <w:style w:type="paragraph" w:customStyle="1" w:styleId="BoxSource">
    <w:name w:val="Box Source"/>
    <w:basedOn w:val="FigureTableNoteSource"/>
    <w:uiPriority w:val="22"/>
    <w:qFormat/>
    <w:rsid w:val="001A02ED"/>
    <w:pPr>
      <w:pBdr>
        <w:top w:val="single" w:sz="4" w:space="10" w:color="auto"/>
        <w:left w:val="single" w:sz="4" w:space="10" w:color="auto"/>
        <w:bottom w:val="single" w:sz="4" w:space="10" w:color="auto"/>
        <w:right w:val="single" w:sz="4" w:space="10" w:color="auto"/>
      </w:pBdr>
      <w:spacing w:before="0" w:after="160"/>
    </w:pPr>
    <w:rPr>
      <w:rFonts w:asciiTheme="minorHAnsi" w:hAnsiTheme="minorHAnsi"/>
    </w:rPr>
  </w:style>
  <w:style w:type="paragraph" w:customStyle="1" w:styleId="Heading2Nonumber">
    <w:name w:val="Heading 2 No number"/>
    <w:basedOn w:val="Heading2"/>
    <w:next w:val="Normal"/>
    <w:qFormat/>
    <w:rsid w:val="001A02ED"/>
    <w:pPr>
      <w:keepNext w:val="0"/>
      <w:keepLines w:val="0"/>
      <w:pageBreakBefore/>
      <w:numPr>
        <w:ilvl w:val="0"/>
        <w:numId w:val="0"/>
      </w:numPr>
      <w:spacing w:after="160" w:line="259" w:lineRule="auto"/>
    </w:pPr>
    <w:rPr>
      <w:b w:val="0"/>
      <w:color w:val="000000"/>
      <w:sz w:val="56"/>
      <w:szCs w:val="28"/>
      <w:lang w:eastAsia="ja-JP"/>
    </w:rPr>
  </w:style>
  <w:style w:type="paragraph" w:customStyle="1" w:styleId="TableText0">
    <w:name w:val="TableText"/>
    <w:basedOn w:val="Normal"/>
    <w:link w:val="TableTextChar0"/>
    <w:rsid w:val="001A02ED"/>
    <w:pPr>
      <w:keepNext/>
      <w:spacing w:before="60" w:after="60" w:line="259" w:lineRule="auto"/>
    </w:pPr>
    <w:rPr>
      <w:rFonts w:ascii="Times New Roman" w:hAnsi="Times New Roman"/>
      <w:color w:val="000000"/>
      <w:sz w:val="16"/>
      <w:szCs w:val="20"/>
    </w:rPr>
  </w:style>
  <w:style w:type="character" w:customStyle="1" w:styleId="TableTextChar0">
    <w:name w:val="TableText Char"/>
    <w:basedOn w:val="DefaultParagraphFont"/>
    <w:link w:val="TableText0"/>
    <w:rsid w:val="001A02ED"/>
    <w:rPr>
      <w:rFonts w:ascii="Times New Roman" w:eastAsiaTheme="minorHAnsi" w:hAnsi="Times New Roman" w:cstheme="minorBidi"/>
      <w:color w:val="000000"/>
      <w:sz w:val="16"/>
      <w:lang w:eastAsia="en-US"/>
    </w:rPr>
  </w:style>
  <w:style w:type="paragraph" w:customStyle="1" w:styleId="TableNotes">
    <w:name w:val="TableNotes"/>
    <w:basedOn w:val="Normal"/>
    <w:link w:val="TableNotesChar"/>
    <w:rsid w:val="001A02ED"/>
    <w:pPr>
      <w:spacing w:before="40" w:after="180" w:line="259" w:lineRule="auto"/>
    </w:pPr>
    <w:rPr>
      <w:rFonts w:ascii="Arial Narrow" w:hAnsi="Arial Narrow"/>
      <w:color w:val="000000"/>
      <w:sz w:val="16"/>
    </w:rPr>
  </w:style>
  <w:style w:type="character" w:customStyle="1" w:styleId="TableNotesChar">
    <w:name w:val="TableNotes Char"/>
    <w:basedOn w:val="DefaultParagraphFont"/>
    <w:link w:val="TableNotes"/>
    <w:rsid w:val="001A02ED"/>
    <w:rPr>
      <w:rFonts w:ascii="Arial Narrow" w:eastAsiaTheme="minorHAnsi" w:hAnsi="Arial Narrow" w:cstheme="minorBidi"/>
      <w:color w:val="000000"/>
      <w:sz w:val="16"/>
      <w:szCs w:val="22"/>
      <w:lang w:eastAsia="en-US"/>
    </w:rPr>
  </w:style>
  <w:style w:type="paragraph" w:customStyle="1" w:styleId="AQISNum">
    <w:name w:val="AQIS Num"/>
    <w:basedOn w:val="Normal"/>
    <w:next w:val="Normal"/>
    <w:link w:val="AQISNumChar"/>
    <w:rsid w:val="001A02ED"/>
    <w:pPr>
      <w:tabs>
        <w:tab w:val="num" w:pos="360"/>
      </w:tabs>
      <w:spacing w:before="60" w:after="160" w:line="280" w:lineRule="atLeast"/>
      <w:ind w:left="360" w:hanging="360"/>
    </w:pPr>
    <w:rPr>
      <w:rFonts w:ascii="Times New Roman" w:hAnsi="Times New Roman"/>
      <w:sz w:val="24"/>
      <w:szCs w:val="20"/>
    </w:rPr>
  </w:style>
  <w:style w:type="character" w:customStyle="1" w:styleId="AQISNumChar">
    <w:name w:val="AQIS Num Char"/>
    <w:basedOn w:val="DefaultParagraphFont"/>
    <w:link w:val="AQISNum"/>
    <w:rsid w:val="001A02ED"/>
    <w:rPr>
      <w:rFonts w:ascii="Times New Roman" w:eastAsiaTheme="minorHAnsi" w:hAnsi="Times New Roman" w:cstheme="minorBidi"/>
      <w:sz w:val="24"/>
      <w:lang w:eastAsia="en-US"/>
    </w:rPr>
  </w:style>
  <w:style w:type="paragraph" w:customStyle="1" w:styleId="Heading6plain">
    <w:name w:val="Heading 6 plain"/>
    <w:basedOn w:val="Heading5"/>
    <w:link w:val="Heading6plainChar"/>
    <w:qFormat/>
    <w:rsid w:val="001A02ED"/>
    <w:pPr>
      <w:spacing w:after="160" w:line="259" w:lineRule="auto"/>
    </w:pPr>
    <w:rPr>
      <w:rFonts w:asciiTheme="minorHAnsi" w:eastAsiaTheme="majorEastAsia" w:hAnsiTheme="minorHAnsi" w:cstheme="majorBidi"/>
      <w:b w:val="0"/>
      <w:i/>
      <w:sz w:val="24"/>
    </w:rPr>
  </w:style>
  <w:style w:type="character" w:customStyle="1" w:styleId="Heading6plainChar">
    <w:name w:val="Heading 6 plain Char"/>
    <w:basedOn w:val="Heading5Char"/>
    <w:link w:val="Heading6plain"/>
    <w:rsid w:val="001A02ED"/>
    <w:rPr>
      <w:rFonts w:asciiTheme="minorHAnsi" w:eastAsiaTheme="majorEastAsia" w:hAnsiTheme="minorHAnsi" w:cstheme="majorBidi"/>
      <w:b w:val="0"/>
      <w:i/>
      <w:sz w:val="24"/>
      <w:szCs w:val="22"/>
      <w:lang w:eastAsia="en-US"/>
    </w:rPr>
  </w:style>
  <w:style w:type="paragraph" w:customStyle="1" w:styleId="Style1">
    <w:name w:val="Style1"/>
    <w:basedOn w:val="Heading3"/>
    <w:qFormat/>
    <w:rsid w:val="001A02ED"/>
    <w:pPr>
      <w:numPr>
        <w:ilvl w:val="0"/>
        <w:numId w:val="0"/>
      </w:numPr>
      <w:spacing w:before="360"/>
      <w:ind w:left="357" w:hanging="357"/>
    </w:pPr>
    <w:rPr>
      <w:rFonts w:asciiTheme="minorHAnsi" w:eastAsia="Times New Roman" w:hAnsiTheme="minorHAnsi" w:cs="Times New Roman"/>
      <w:sz w:val="32"/>
      <w:szCs w:val="24"/>
    </w:rPr>
  </w:style>
  <w:style w:type="paragraph" w:customStyle="1" w:styleId="Heading3Nonumber">
    <w:name w:val="Heading 3 No number"/>
    <w:basedOn w:val="Heading3"/>
    <w:qFormat/>
    <w:rsid w:val="001A02ED"/>
    <w:pPr>
      <w:numPr>
        <w:ilvl w:val="0"/>
        <w:numId w:val="0"/>
      </w:numPr>
      <w:spacing w:before="360"/>
    </w:pPr>
    <w:rPr>
      <w:rFonts w:asciiTheme="minorHAnsi" w:eastAsia="Times New Roman" w:hAnsiTheme="minorHAnsi" w:cs="Times New Roman"/>
      <w:sz w:val="32"/>
      <w:szCs w:val="24"/>
    </w:rPr>
  </w:style>
  <w:style w:type="paragraph" w:customStyle="1" w:styleId="BasicParagraph">
    <w:name w:val="[Basic Paragraph]"/>
    <w:basedOn w:val="Normal"/>
    <w:uiPriority w:val="99"/>
    <w:rsid w:val="001A02ED"/>
    <w:pPr>
      <w:widowControl w:val="0"/>
      <w:autoSpaceDE w:val="0"/>
      <w:autoSpaceDN w:val="0"/>
      <w:adjustRightInd w:val="0"/>
      <w:spacing w:after="160" w:line="288" w:lineRule="auto"/>
      <w:textAlignment w:val="center"/>
    </w:pPr>
    <w:rPr>
      <w:rFonts w:ascii="MinionPro-Regular" w:eastAsiaTheme="minorEastAsia"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1A02ED"/>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1A02ED"/>
    <w:rPr>
      <w:rFonts w:ascii="Calibri" w:eastAsia="Times New Roman" w:hAnsi="Calibri"/>
      <w:bCs/>
      <w:color w:val="000000"/>
      <w:sz w:val="56"/>
      <w:szCs w:val="28"/>
      <w:lang w:eastAsia="ja-JP"/>
    </w:rPr>
  </w:style>
  <w:style w:type="paragraph" w:customStyle="1" w:styleId="AppendixHeading1">
    <w:name w:val="Appendix Heading 1"/>
    <w:qFormat/>
    <w:rsid w:val="001A02ED"/>
    <w:pPr>
      <w:pageBreakBefore/>
      <w:numPr>
        <w:numId w:val="12"/>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1A02ED"/>
    <w:pPr>
      <w:numPr>
        <w:numId w:val="11"/>
      </w:numPr>
    </w:pPr>
  </w:style>
  <w:style w:type="numbering" w:customStyle="1" w:styleId="ListBullets">
    <w:name w:val="ListBullets"/>
    <w:uiPriority w:val="99"/>
    <w:rsid w:val="001A02ED"/>
    <w:pPr>
      <w:numPr>
        <w:numId w:val="8"/>
      </w:numPr>
    </w:pPr>
  </w:style>
  <w:style w:type="paragraph" w:styleId="ListBullet4">
    <w:name w:val="List Bullet 4"/>
    <w:basedOn w:val="Normal"/>
    <w:uiPriority w:val="99"/>
    <w:unhideWhenUsed/>
    <w:rsid w:val="001A02ED"/>
    <w:pPr>
      <w:tabs>
        <w:tab w:val="num" w:pos="1209"/>
      </w:tabs>
      <w:spacing w:after="160" w:line="259" w:lineRule="auto"/>
      <w:ind w:left="1209" w:hanging="360"/>
      <w:contextualSpacing/>
    </w:pPr>
    <w:rPr>
      <w:rFonts w:asciiTheme="minorHAnsi" w:hAnsiTheme="minorHAnsi"/>
    </w:rPr>
  </w:style>
  <w:style w:type="paragraph" w:styleId="ListBullet3">
    <w:name w:val="List Bullet 3"/>
    <w:basedOn w:val="Normal"/>
    <w:uiPriority w:val="99"/>
    <w:unhideWhenUsed/>
    <w:rsid w:val="001A02ED"/>
    <w:pPr>
      <w:tabs>
        <w:tab w:val="num" w:pos="794"/>
      </w:tabs>
      <w:spacing w:after="160" w:line="259" w:lineRule="auto"/>
      <w:ind w:left="1219" w:hanging="425"/>
      <w:contextualSpacing/>
    </w:pPr>
    <w:rPr>
      <w:rFonts w:asciiTheme="minorHAnsi" w:hAnsiTheme="minorHAnsi"/>
    </w:rPr>
  </w:style>
  <w:style w:type="numbering" w:customStyle="1" w:styleId="ListNumbers">
    <w:name w:val="ListNumbers"/>
    <w:uiPriority w:val="99"/>
    <w:rsid w:val="001A02ED"/>
    <w:pPr>
      <w:numPr>
        <w:numId w:val="9"/>
      </w:numPr>
    </w:pPr>
  </w:style>
  <w:style w:type="paragraph" w:styleId="Date">
    <w:name w:val="Date"/>
    <w:basedOn w:val="Normal"/>
    <w:next w:val="Normal"/>
    <w:link w:val="DateChar"/>
    <w:uiPriority w:val="99"/>
    <w:unhideWhenUsed/>
    <w:rsid w:val="001A02ED"/>
    <w:pPr>
      <w:pBdr>
        <w:top w:val="single" w:sz="4" w:space="1" w:color="auto"/>
      </w:pBdr>
      <w:spacing w:after="160" w:line="259" w:lineRule="auto"/>
      <w:ind w:left="1701"/>
      <w:jc w:val="right"/>
    </w:pPr>
    <w:rPr>
      <w:rFonts w:asciiTheme="minorHAnsi" w:hAnsiTheme="minorHAnsi"/>
      <w:sz w:val="28"/>
      <w:szCs w:val="28"/>
    </w:rPr>
  </w:style>
  <w:style w:type="character" w:customStyle="1" w:styleId="DateChar">
    <w:name w:val="Date Char"/>
    <w:basedOn w:val="DefaultParagraphFont"/>
    <w:link w:val="Date"/>
    <w:uiPriority w:val="99"/>
    <w:rsid w:val="001A02ED"/>
    <w:rPr>
      <w:rFonts w:asciiTheme="minorHAnsi" w:eastAsiaTheme="minorHAnsi" w:hAnsiTheme="minorHAnsi" w:cstheme="minorBidi"/>
      <w:sz w:val="28"/>
      <w:szCs w:val="28"/>
      <w:lang w:eastAsia="en-US"/>
    </w:rPr>
  </w:style>
  <w:style w:type="paragraph" w:customStyle="1" w:styleId="AppendixHeading2">
    <w:name w:val="Appendix Heading 2"/>
    <w:qFormat/>
    <w:rsid w:val="001A02ED"/>
    <w:pPr>
      <w:numPr>
        <w:ilvl w:val="1"/>
        <w:numId w:val="12"/>
      </w:numPr>
    </w:pPr>
    <w:rPr>
      <w:rFonts w:asciiTheme="minorHAnsi" w:eastAsia="Times New Roman" w:hAnsiTheme="minorHAnsi"/>
      <w:b/>
      <w:bCs/>
      <w:sz w:val="32"/>
      <w:szCs w:val="24"/>
      <w:lang w:eastAsia="en-US"/>
    </w:rPr>
  </w:style>
  <w:style w:type="paragraph" w:customStyle="1" w:styleId="AppendixHeading3">
    <w:name w:val="Appendix Heading 3"/>
    <w:qFormat/>
    <w:rsid w:val="001A02ED"/>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1A02ED"/>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1A02ED"/>
  </w:style>
  <w:style w:type="paragraph" w:customStyle="1" w:styleId="Default">
    <w:name w:val="Default"/>
    <w:rsid w:val="001A02ED"/>
    <w:pPr>
      <w:autoSpaceDE w:val="0"/>
      <w:autoSpaceDN w:val="0"/>
      <w:adjustRightInd w:val="0"/>
    </w:pPr>
    <w:rPr>
      <w:rFonts w:cs="Cambria"/>
      <w:color w:val="000000"/>
      <w:sz w:val="24"/>
      <w:szCs w:val="24"/>
    </w:rPr>
  </w:style>
  <w:style w:type="paragraph" w:customStyle="1" w:styleId="EndNoteBibliographyTitle">
    <w:name w:val="EndNote Bibliography Title"/>
    <w:basedOn w:val="Normal"/>
    <w:link w:val="EndNoteBibliographyTitleChar"/>
    <w:rsid w:val="001A02ED"/>
    <w:pPr>
      <w:spacing w:after="160" w:line="259" w:lineRule="auto"/>
      <w:jc w:val="center"/>
    </w:pPr>
    <w:rPr>
      <w:rFonts w:ascii="Calibri" w:hAnsi="Calibri"/>
      <w:noProof/>
      <w:sz w:val="34"/>
      <w:lang w:val="en-US"/>
    </w:rPr>
  </w:style>
  <w:style w:type="character" w:customStyle="1" w:styleId="EndNoteBibliographyTitleChar">
    <w:name w:val="EndNote Bibliography Title Char"/>
    <w:basedOn w:val="TableTextChar"/>
    <w:link w:val="EndNoteBibliographyTitle"/>
    <w:rsid w:val="001A02ED"/>
    <w:rPr>
      <w:rFonts w:ascii="Calibri" w:eastAsiaTheme="minorHAnsi" w:hAnsi="Calibri" w:cstheme="minorBidi"/>
      <w:noProof/>
      <w:sz w:val="34"/>
      <w:szCs w:val="22"/>
      <w:lang w:val="en-US" w:eastAsia="en-US"/>
    </w:rPr>
  </w:style>
  <w:style w:type="paragraph" w:customStyle="1" w:styleId="EndNoteBibliography">
    <w:name w:val="EndNote Bibliography"/>
    <w:basedOn w:val="Normal"/>
    <w:link w:val="EndNoteBibliographyChar"/>
    <w:rsid w:val="001A02ED"/>
    <w:pPr>
      <w:spacing w:after="160" w:line="240" w:lineRule="auto"/>
    </w:pPr>
    <w:rPr>
      <w:rFonts w:ascii="Calibri" w:hAnsi="Calibri"/>
      <w:noProof/>
      <w:sz w:val="34"/>
      <w:lang w:val="en-US"/>
    </w:rPr>
  </w:style>
  <w:style w:type="character" w:customStyle="1" w:styleId="EndNoteBibliographyChar">
    <w:name w:val="EndNote Bibliography Char"/>
    <w:basedOn w:val="TableTextChar"/>
    <w:link w:val="EndNoteBibliography"/>
    <w:rsid w:val="001A02ED"/>
    <w:rPr>
      <w:rFonts w:ascii="Calibri" w:eastAsiaTheme="minorHAnsi" w:hAnsi="Calibri" w:cstheme="minorBidi"/>
      <w:noProof/>
      <w:sz w:val="34"/>
      <w:szCs w:val="22"/>
      <w:lang w:val="en-US" w:eastAsia="en-US"/>
    </w:rPr>
  </w:style>
  <w:style w:type="character" w:customStyle="1" w:styleId="UnresolvedMention1">
    <w:name w:val="Unresolved Mention1"/>
    <w:basedOn w:val="DefaultParagraphFont"/>
    <w:uiPriority w:val="99"/>
    <w:semiHidden/>
    <w:unhideWhenUsed/>
    <w:rsid w:val="003E074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82130">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56253487">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674717">
      <w:bodyDiv w:val="1"/>
      <w:marLeft w:val="0"/>
      <w:marRight w:val="0"/>
      <w:marTop w:val="0"/>
      <w:marBottom w:val="0"/>
      <w:divBdr>
        <w:top w:val="none" w:sz="0" w:space="0" w:color="auto"/>
        <w:left w:val="none" w:sz="0" w:space="0" w:color="auto"/>
        <w:bottom w:val="none" w:sz="0" w:space="0" w:color="auto"/>
        <w:right w:val="none" w:sz="0" w:space="0" w:color="auto"/>
      </w:divBdr>
      <w:divsChild>
        <w:div w:id="1931890241">
          <w:marLeft w:val="0"/>
          <w:marRight w:val="0"/>
          <w:marTop w:val="0"/>
          <w:marBottom w:val="0"/>
          <w:divBdr>
            <w:top w:val="none" w:sz="0" w:space="0" w:color="auto"/>
            <w:left w:val="none" w:sz="0" w:space="0" w:color="auto"/>
            <w:bottom w:val="none" w:sz="0" w:space="0" w:color="auto"/>
            <w:right w:val="none" w:sz="0" w:space="0" w:color="auto"/>
          </w:divBdr>
          <w:divsChild>
            <w:div w:id="788157949">
              <w:marLeft w:val="0"/>
              <w:marRight w:val="0"/>
              <w:marTop w:val="0"/>
              <w:marBottom w:val="0"/>
              <w:divBdr>
                <w:top w:val="none" w:sz="0" w:space="0" w:color="auto"/>
                <w:left w:val="none" w:sz="0" w:space="0" w:color="auto"/>
                <w:bottom w:val="none" w:sz="0" w:space="0" w:color="auto"/>
                <w:right w:val="none" w:sz="0" w:space="0" w:color="auto"/>
              </w:divBdr>
              <w:divsChild>
                <w:div w:id="1739554559">
                  <w:marLeft w:val="0"/>
                  <w:marRight w:val="0"/>
                  <w:marTop w:val="0"/>
                  <w:marBottom w:val="0"/>
                  <w:divBdr>
                    <w:top w:val="none" w:sz="0" w:space="0" w:color="auto"/>
                    <w:left w:val="none" w:sz="0" w:space="0" w:color="auto"/>
                    <w:bottom w:val="none" w:sz="0" w:space="0" w:color="auto"/>
                    <w:right w:val="none" w:sz="0" w:space="0" w:color="auto"/>
                  </w:divBdr>
                  <w:divsChild>
                    <w:div w:id="1598753061">
                      <w:marLeft w:val="0"/>
                      <w:marRight w:val="0"/>
                      <w:marTop w:val="0"/>
                      <w:marBottom w:val="0"/>
                      <w:divBdr>
                        <w:top w:val="none" w:sz="0" w:space="0" w:color="auto"/>
                        <w:left w:val="none" w:sz="0" w:space="0" w:color="auto"/>
                        <w:bottom w:val="none" w:sz="0" w:space="0" w:color="auto"/>
                        <w:right w:val="none" w:sz="0" w:space="0" w:color="auto"/>
                      </w:divBdr>
                      <w:divsChild>
                        <w:div w:id="242228035">
                          <w:marLeft w:val="0"/>
                          <w:marRight w:val="0"/>
                          <w:marTop w:val="45"/>
                          <w:marBottom w:val="0"/>
                          <w:divBdr>
                            <w:top w:val="none" w:sz="0" w:space="0" w:color="auto"/>
                            <w:left w:val="none" w:sz="0" w:space="0" w:color="auto"/>
                            <w:bottom w:val="none" w:sz="0" w:space="0" w:color="auto"/>
                            <w:right w:val="none" w:sz="0" w:space="0" w:color="auto"/>
                          </w:divBdr>
                          <w:divsChild>
                            <w:div w:id="2119637878">
                              <w:marLeft w:val="0"/>
                              <w:marRight w:val="0"/>
                              <w:marTop w:val="0"/>
                              <w:marBottom w:val="0"/>
                              <w:divBdr>
                                <w:top w:val="none" w:sz="0" w:space="0" w:color="auto"/>
                                <w:left w:val="none" w:sz="0" w:space="0" w:color="auto"/>
                                <w:bottom w:val="none" w:sz="0" w:space="0" w:color="auto"/>
                                <w:right w:val="none" w:sz="0" w:space="0" w:color="auto"/>
                              </w:divBdr>
                              <w:divsChild>
                                <w:div w:id="1461453697">
                                  <w:marLeft w:val="2070"/>
                                  <w:marRight w:val="3810"/>
                                  <w:marTop w:val="0"/>
                                  <w:marBottom w:val="0"/>
                                  <w:divBdr>
                                    <w:top w:val="none" w:sz="0" w:space="0" w:color="auto"/>
                                    <w:left w:val="none" w:sz="0" w:space="0" w:color="auto"/>
                                    <w:bottom w:val="none" w:sz="0" w:space="0" w:color="auto"/>
                                    <w:right w:val="none" w:sz="0" w:space="0" w:color="auto"/>
                                  </w:divBdr>
                                  <w:divsChild>
                                    <w:div w:id="493497716">
                                      <w:marLeft w:val="0"/>
                                      <w:marRight w:val="0"/>
                                      <w:marTop w:val="0"/>
                                      <w:marBottom w:val="0"/>
                                      <w:divBdr>
                                        <w:top w:val="none" w:sz="0" w:space="0" w:color="auto"/>
                                        <w:left w:val="none" w:sz="0" w:space="0" w:color="auto"/>
                                        <w:bottom w:val="none" w:sz="0" w:space="0" w:color="auto"/>
                                        <w:right w:val="none" w:sz="0" w:space="0" w:color="auto"/>
                                      </w:divBdr>
                                      <w:divsChild>
                                        <w:div w:id="847796965">
                                          <w:marLeft w:val="0"/>
                                          <w:marRight w:val="0"/>
                                          <w:marTop w:val="0"/>
                                          <w:marBottom w:val="0"/>
                                          <w:divBdr>
                                            <w:top w:val="none" w:sz="0" w:space="0" w:color="auto"/>
                                            <w:left w:val="none" w:sz="0" w:space="0" w:color="auto"/>
                                            <w:bottom w:val="none" w:sz="0" w:space="0" w:color="auto"/>
                                            <w:right w:val="none" w:sz="0" w:space="0" w:color="auto"/>
                                          </w:divBdr>
                                          <w:divsChild>
                                            <w:div w:id="2063676988">
                                              <w:marLeft w:val="0"/>
                                              <w:marRight w:val="0"/>
                                              <w:marTop w:val="0"/>
                                              <w:marBottom w:val="0"/>
                                              <w:divBdr>
                                                <w:top w:val="none" w:sz="0" w:space="0" w:color="auto"/>
                                                <w:left w:val="none" w:sz="0" w:space="0" w:color="auto"/>
                                                <w:bottom w:val="none" w:sz="0" w:space="0" w:color="auto"/>
                                                <w:right w:val="none" w:sz="0" w:space="0" w:color="auto"/>
                                              </w:divBdr>
                                              <w:divsChild>
                                                <w:div w:id="1122580741">
                                                  <w:marLeft w:val="0"/>
                                                  <w:marRight w:val="0"/>
                                                  <w:marTop w:val="0"/>
                                                  <w:marBottom w:val="0"/>
                                                  <w:divBdr>
                                                    <w:top w:val="none" w:sz="0" w:space="0" w:color="auto"/>
                                                    <w:left w:val="none" w:sz="0" w:space="0" w:color="auto"/>
                                                    <w:bottom w:val="none" w:sz="0" w:space="0" w:color="auto"/>
                                                    <w:right w:val="none" w:sz="0" w:space="0" w:color="auto"/>
                                                  </w:divBdr>
                                                  <w:divsChild>
                                                    <w:div w:id="683290802">
                                                      <w:marLeft w:val="0"/>
                                                      <w:marRight w:val="0"/>
                                                      <w:marTop w:val="0"/>
                                                      <w:marBottom w:val="0"/>
                                                      <w:divBdr>
                                                        <w:top w:val="none" w:sz="0" w:space="0" w:color="auto"/>
                                                        <w:left w:val="none" w:sz="0" w:space="0" w:color="auto"/>
                                                        <w:bottom w:val="none" w:sz="0" w:space="0" w:color="auto"/>
                                                        <w:right w:val="none" w:sz="0" w:space="0" w:color="auto"/>
                                                      </w:divBdr>
                                                      <w:divsChild>
                                                        <w:div w:id="338001860">
                                                          <w:marLeft w:val="0"/>
                                                          <w:marRight w:val="0"/>
                                                          <w:marTop w:val="0"/>
                                                          <w:marBottom w:val="0"/>
                                                          <w:divBdr>
                                                            <w:top w:val="none" w:sz="0" w:space="0" w:color="auto"/>
                                                            <w:left w:val="none" w:sz="0" w:space="0" w:color="auto"/>
                                                            <w:bottom w:val="none" w:sz="0" w:space="0" w:color="auto"/>
                                                            <w:right w:val="none" w:sz="0" w:space="0" w:color="auto"/>
                                                          </w:divBdr>
                                                          <w:divsChild>
                                                            <w:div w:id="1880975935">
                                                              <w:marLeft w:val="0"/>
                                                              <w:marRight w:val="0"/>
                                                              <w:marTop w:val="0"/>
                                                              <w:marBottom w:val="345"/>
                                                              <w:divBdr>
                                                                <w:top w:val="none" w:sz="0" w:space="0" w:color="auto"/>
                                                                <w:left w:val="none" w:sz="0" w:space="0" w:color="auto"/>
                                                                <w:bottom w:val="none" w:sz="0" w:space="0" w:color="auto"/>
                                                                <w:right w:val="none" w:sz="0" w:space="0" w:color="auto"/>
                                                              </w:divBdr>
                                                              <w:divsChild>
                                                                <w:div w:id="1656300206">
                                                                  <w:marLeft w:val="0"/>
                                                                  <w:marRight w:val="0"/>
                                                                  <w:marTop w:val="0"/>
                                                                  <w:marBottom w:val="0"/>
                                                                  <w:divBdr>
                                                                    <w:top w:val="none" w:sz="0" w:space="0" w:color="auto"/>
                                                                    <w:left w:val="none" w:sz="0" w:space="0" w:color="auto"/>
                                                                    <w:bottom w:val="none" w:sz="0" w:space="0" w:color="auto"/>
                                                                    <w:right w:val="none" w:sz="0" w:space="0" w:color="auto"/>
                                                                  </w:divBdr>
                                                                  <w:divsChild>
                                                                    <w:div w:id="1060909546">
                                                                      <w:marLeft w:val="0"/>
                                                                      <w:marRight w:val="0"/>
                                                                      <w:marTop w:val="0"/>
                                                                      <w:marBottom w:val="0"/>
                                                                      <w:divBdr>
                                                                        <w:top w:val="none" w:sz="0" w:space="0" w:color="auto"/>
                                                                        <w:left w:val="none" w:sz="0" w:space="0" w:color="auto"/>
                                                                        <w:bottom w:val="none" w:sz="0" w:space="0" w:color="auto"/>
                                                                        <w:right w:val="none" w:sz="0" w:space="0" w:color="auto"/>
                                                                      </w:divBdr>
                                                                      <w:divsChild>
                                                                        <w:div w:id="143930797">
                                                                          <w:marLeft w:val="0"/>
                                                                          <w:marRight w:val="0"/>
                                                                          <w:marTop w:val="0"/>
                                                                          <w:marBottom w:val="0"/>
                                                                          <w:divBdr>
                                                                            <w:top w:val="none" w:sz="0" w:space="0" w:color="auto"/>
                                                                            <w:left w:val="none" w:sz="0" w:space="0" w:color="auto"/>
                                                                            <w:bottom w:val="none" w:sz="0" w:space="0" w:color="auto"/>
                                                                            <w:right w:val="none" w:sz="0" w:space="0" w:color="auto"/>
                                                                          </w:divBdr>
                                                                          <w:divsChild>
                                                                            <w:div w:id="11026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71711438">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0796982">
      <w:bodyDiv w:val="1"/>
      <w:marLeft w:val="0"/>
      <w:marRight w:val="0"/>
      <w:marTop w:val="0"/>
      <w:marBottom w:val="0"/>
      <w:divBdr>
        <w:top w:val="none" w:sz="0" w:space="0" w:color="auto"/>
        <w:left w:val="none" w:sz="0" w:space="0" w:color="auto"/>
        <w:bottom w:val="none" w:sz="0" w:space="0" w:color="auto"/>
        <w:right w:val="none" w:sz="0" w:space="0" w:color="auto"/>
      </w:divBdr>
      <w:divsChild>
        <w:div w:id="361052092">
          <w:marLeft w:val="0"/>
          <w:marRight w:val="0"/>
          <w:marTop w:val="0"/>
          <w:marBottom w:val="0"/>
          <w:divBdr>
            <w:top w:val="none" w:sz="0" w:space="0" w:color="auto"/>
            <w:left w:val="none" w:sz="0" w:space="0" w:color="auto"/>
            <w:bottom w:val="none" w:sz="0" w:space="0" w:color="auto"/>
            <w:right w:val="none" w:sz="0" w:space="0" w:color="auto"/>
          </w:divBdr>
          <w:divsChild>
            <w:div w:id="438137414">
              <w:marLeft w:val="0"/>
              <w:marRight w:val="0"/>
              <w:marTop w:val="0"/>
              <w:marBottom w:val="0"/>
              <w:divBdr>
                <w:top w:val="none" w:sz="0" w:space="0" w:color="auto"/>
                <w:left w:val="none" w:sz="0" w:space="0" w:color="auto"/>
                <w:bottom w:val="none" w:sz="0" w:space="0" w:color="auto"/>
                <w:right w:val="none" w:sz="0" w:space="0" w:color="auto"/>
              </w:divBdr>
              <w:divsChild>
                <w:div w:id="1619142983">
                  <w:marLeft w:val="0"/>
                  <w:marRight w:val="0"/>
                  <w:marTop w:val="0"/>
                  <w:marBottom w:val="0"/>
                  <w:divBdr>
                    <w:top w:val="none" w:sz="0" w:space="0" w:color="auto"/>
                    <w:left w:val="none" w:sz="0" w:space="0" w:color="auto"/>
                    <w:bottom w:val="none" w:sz="0" w:space="0" w:color="auto"/>
                    <w:right w:val="none" w:sz="0" w:space="0" w:color="auto"/>
                  </w:divBdr>
                  <w:divsChild>
                    <w:div w:id="571162718">
                      <w:marLeft w:val="0"/>
                      <w:marRight w:val="0"/>
                      <w:marTop w:val="0"/>
                      <w:marBottom w:val="0"/>
                      <w:divBdr>
                        <w:top w:val="none" w:sz="0" w:space="0" w:color="auto"/>
                        <w:left w:val="none" w:sz="0" w:space="0" w:color="auto"/>
                        <w:bottom w:val="none" w:sz="0" w:space="0" w:color="auto"/>
                        <w:right w:val="none" w:sz="0" w:space="0" w:color="auto"/>
                      </w:divBdr>
                      <w:divsChild>
                        <w:div w:id="1805585309">
                          <w:marLeft w:val="0"/>
                          <w:marRight w:val="0"/>
                          <w:marTop w:val="45"/>
                          <w:marBottom w:val="0"/>
                          <w:divBdr>
                            <w:top w:val="none" w:sz="0" w:space="0" w:color="auto"/>
                            <w:left w:val="none" w:sz="0" w:space="0" w:color="auto"/>
                            <w:bottom w:val="none" w:sz="0" w:space="0" w:color="auto"/>
                            <w:right w:val="none" w:sz="0" w:space="0" w:color="auto"/>
                          </w:divBdr>
                          <w:divsChild>
                            <w:div w:id="97339984">
                              <w:marLeft w:val="0"/>
                              <w:marRight w:val="0"/>
                              <w:marTop w:val="0"/>
                              <w:marBottom w:val="0"/>
                              <w:divBdr>
                                <w:top w:val="none" w:sz="0" w:space="0" w:color="auto"/>
                                <w:left w:val="none" w:sz="0" w:space="0" w:color="auto"/>
                                <w:bottom w:val="none" w:sz="0" w:space="0" w:color="auto"/>
                                <w:right w:val="none" w:sz="0" w:space="0" w:color="auto"/>
                              </w:divBdr>
                              <w:divsChild>
                                <w:div w:id="2146657394">
                                  <w:marLeft w:val="2070"/>
                                  <w:marRight w:val="3810"/>
                                  <w:marTop w:val="0"/>
                                  <w:marBottom w:val="0"/>
                                  <w:divBdr>
                                    <w:top w:val="none" w:sz="0" w:space="0" w:color="auto"/>
                                    <w:left w:val="none" w:sz="0" w:space="0" w:color="auto"/>
                                    <w:bottom w:val="none" w:sz="0" w:space="0" w:color="auto"/>
                                    <w:right w:val="none" w:sz="0" w:space="0" w:color="auto"/>
                                  </w:divBdr>
                                  <w:divsChild>
                                    <w:div w:id="1669867713">
                                      <w:marLeft w:val="0"/>
                                      <w:marRight w:val="0"/>
                                      <w:marTop w:val="0"/>
                                      <w:marBottom w:val="0"/>
                                      <w:divBdr>
                                        <w:top w:val="none" w:sz="0" w:space="0" w:color="auto"/>
                                        <w:left w:val="none" w:sz="0" w:space="0" w:color="auto"/>
                                        <w:bottom w:val="none" w:sz="0" w:space="0" w:color="auto"/>
                                        <w:right w:val="none" w:sz="0" w:space="0" w:color="auto"/>
                                      </w:divBdr>
                                      <w:divsChild>
                                        <w:div w:id="1768430456">
                                          <w:marLeft w:val="0"/>
                                          <w:marRight w:val="0"/>
                                          <w:marTop w:val="0"/>
                                          <w:marBottom w:val="0"/>
                                          <w:divBdr>
                                            <w:top w:val="none" w:sz="0" w:space="0" w:color="auto"/>
                                            <w:left w:val="none" w:sz="0" w:space="0" w:color="auto"/>
                                            <w:bottom w:val="none" w:sz="0" w:space="0" w:color="auto"/>
                                            <w:right w:val="none" w:sz="0" w:space="0" w:color="auto"/>
                                          </w:divBdr>
                                          <w:divsChild>
                                            <w:div w:id="1139222647">
                                              <w:marLeft w:val="0"/>
                                              <w:marRight w:val="0"/>
                                              <w:marTop w:val="0"/>
                                              <w:marBottom w:val="0"/>
                                              <w:divBdr>
                                                <w:top w:val="none" w:sz="0" w:space="0" w:color="auto"/>
                                                <w:left w:val="none" w:sz="0" w:space="0" w:color="auto"/>
                                                <w:bottom w:val="none" w:sz="0" w:space="0" w:color="auto"/>
                                                <w:right w:val="none" w:sz="0" w:space="0" w:color="auto"/>
                                              </w:divBdr>
                                              <w:divsChild>
                                                <w:div w:id="1679962547">
                                                  <w:marLeft w:val="0"/>
                                                  <w:marRight w:val="0"/>
                                                  <w:marTop w:val="0"/>
                                                  <w:marBottom w:val="0"/>
                                                  <w:divBdr>
                                                    <w:top w:val="none" w:sz="0" w:space="0" w:color="auto"/>
                                                    <w:left w:val="none" w:sz="0" w:space="0" w:color="auto"/>
                                                    <w:bottom w:val="none" w:sz="0" w:space="0" w:color="auto"/>
                                                    <w:right w:val="none" w:sz="0" w:space="0" w:color="auto"/>
                                                  </w:divBdr>
                                                  <w:divsChild>
                                                    <w:div w:id="356467726">
                                                      <w:marLeft w:val="0"/>
                                                      <w:marRight w:val="0"/>
                                                      <w:marTop w:val="0"/>
                                                      <w:marBottom w:val="0"/>
                                                      <w:divBdr>
                                                        <w:top w:val="none" w:sz="0" w:space="0" w:color="auto"/>
                                                        <w:left w:val="none" w:sz="0" w:space="0" w:color="auto"/>
                                                        <w:bottom w:val="none" w:sz="0" w:space="0" w:color="auto"/>
                                                        <w:right w:val="none" w:sz="0" w:space="0" w:color="auto"/>
                                                      </w:divBdr>
                                                      <w:divsChild>
                                                        <w:div w:id="1701739109">
                                                          <w:marLeft w:val="0"/>
                                                          <w:marRight w:val="0"/>
                                                          <w:marTop w:val="0"/>
                                                          <w:marBottom w:val="0"/>
                                                          <w:divBdr>
                                                            <w:top w:val="none" w:sz="0" w:space="0" w:color="auto"/>
                                                            <w:left w:val="none" w:sz="0" w:space="0" w:color="auto"/>
                                                            <w:bottom w:val="none" w:sz="0" w:space="0" w:color="auto"/>
                                                            <w:right w:val="none" w:sz="0" w:space="0" w:color="auto"/>
                                                          </w:divBdr>
                                                          <w:divsChild>
                                                            <w:div w:id="1617179120">
                                                              <w:marLeft w:val="0"/>
                                                              <w:marRight w:val="0"/>
                                                              <w:marTop w:val="0"/>
                                                              <w:marBottom w:val="345"/>
                                                              <w:divBdr>
                                                                <w:top w:val="none" w:sz="0" w:space="0" w:color="auto"/>
                                                                <w:left w:val="none" w:sz="0" w:space="0" w:color="auto"/>
                                                                <w:bottom w:val="none" w:sz="0" w:space="0" w:color="auto"/>
                                                                <w:right w:val="none" w:sz="0" w:space="0" w:color="auto"/>
                                                              </w:divBdr>
                                                              <w:divsChild>
                                                                <w:div w:id="1450854221">
                                                                  <w:marLeft w:val="0"/>
                                                                  <w:marRight w:val="0"/>
                                                                  <w:marTop w:val="0"/>
                                                                  <w:marBottom w:val="0"/>
                                                                  <w:divBdr>
                                                                    <w:top w:val="none" w:sz="0" w:space="0" w:color="auto"/>
                                                                    <w:left w:val="none" w:sz="0" w:space="0" w:color="auto"/>
                                                                    <w:bottom w:val="none" w:sz="0" w:space="0" w:color="auto"/>
                                                                    <w:right w:val="none" w:sz="0" w:space="0" w:color="auto"/>
                                                                  </w:divBdr>
                                                                  <w:divsChild>
                                                                    <w:div w:id="1884899682">
                                                                      <w:marLeft w:val="0"/>
                                                                      <w:marRight w:val="0"/>
                                                                      <w:marTop w:val="0"/>
                                                                      <w:marBottom w:val="0"/>
                                                                      <w:divBdr>
                                                                        <w:top w:val="none" w:sz="0" w:space="0" w:color="auto"/>
                                                                        <w:left w:val="none" w:sz="0" w:space="0" w:color="auto"/>
                                                                        <w:bottom w:val="none" w:sz="0" w:space="0" w:color="auto"/>
                                                                        <w:right w:val="none" w:sz="0" w:space="0" w:color="auto"/>
                                                                      </w:divBdr>
                                                                      <w:divsChild>
                                                                        <w:div w:id="1253583928">
                                                                          <w:marLeft w:val="0"/>
                                                                          <w:marRight w:val="0"/>
                                                                          <w:marTop w:val="0"/>
                                                                          <w:marBottom w:val="0"/>
                                                                          <w:divBdr>
                                                                            <w:top w:val="none" w:sz="0" w:space="0" w:color="auto"/>
                                                                            <w:left w:val="none" w:sz="0" w:space="0" w:color="auto"/>
                                                                            <w:bottom w:val="none" w:sz="0" w:space="0" w:color="auto"/>
                                                                            <w:right w:val="none" w:sz="0" w:space="0" w:color="auto"/>
                                                                          </w:divBdr>
                                                                          <w:divsChild>
                                                                            <w:div w:id="3842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58919452">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4">
          <w:marLeft w:val="0"/>
          <w:marRight w:val="0"/>
          <w:marTop w:val="0"/>
          <w:marBottom w:val="0"/>
          <w:divBdr>
            <w:top w:val="none" w:sz="0" w:space="0" w:color="auto"/>
            <w:left w:val="none" w:sz="0" w:space="0" w:color="auto"/>
            <w:bottom w:val="none" w:sz="0" w:space="0" w:color="auto"/>
            <w:right w:val="none" w:sz="0" w:space="0" w:color="auto"/>
          </w:divBdr>
          <w:divsChild>
            <w:div w:id="1328289870">
              <w:marLeft w:val="0"/>
              <w:marRight w:val="0"/>
              <w:marTop w:val="0"/>
              <w:marBottom w:val="0"/>
              <w:divBdr>
                <w:top w:val="none" w:sz="0" w:space="0" w:color="auto"/>
                <w:left w:val="none" w:sz="0" w:space="0" w:color="auto"/>
                <w:bottom w:val="none" w:sz="0" w:space="0" w:color="auto"/>
                <w:right w:val="none" w:sz="0" w:space="0" w:color="auto"/>
              </w:divBdr>
              <w:divsChild>
                <w:div w:id="466440293">
                  <w:marLeft w:val="0"/>
                  <w:marRight w:val="0"/>
                  <w:marTop w:val="0"/>
                  <w:marBottom w:val="0"/>
                  <w:divBdr>
                    <w:top w:val="none" w:sz="0" w:space="0" w:color="auto"/>
                    <w:left w:val="none" w:sz="0" w:space="0" w:color="auto"/>
                    <w:bottom w:val="none" w:sz="0" w:space="0" w:color="auto"/>
                    <w:right w:val="none" w:sz="0" w:space="0" w:color="auto"/>
                  </w:divBdr>
                  <w:divsChild>
                    <w:div w:id="17629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058619">
      <w:bodyDiv w:val="1"/>
      <w:marLeft w:val="0"/>
      <w:marRight w:val="0"/>
      <w:marTop w:val="0"/>
      <w:marBottom w:val="0"/>
      <w:divBdr>
        <w:top w:val="none" w:sz="0" w:space="0" w:color="auto"/>
        <w:left w:val="none" w:sz="0" w:space="0" w:color="auto"/>
        <w:bottom w:val="none" w:sz="0" w:space="0" w:color="auto"/>
        <w:right w:val="none" w:sz="0" w:space="0" w:color="auto"/>
      </w:divBdr>
      <w:divsChild>
        <w:div w:id="835607965">
          <w:marLeft w:val="0"/>
          <w:marRight w:val="0"/>
          <w:marTop w:val="0"/>
          <w:marBottom w:val="0"/>
          <w:divBdr>
            <w:top w:val="none" w:sz="0" w:space="0" w:color="auto"/>
            <w:left w:val="none" w:sz="0" w:space="0" w:color="auto"/>
            <w:bottom w:val="none" w:sz="0" w:space="0" w:color="auto"/>
            <w:right w:val="none" w:sz="0" w:space="0" w:color="auto"/>
          </w:divBdr>
          <w:divsChild>
            <w:div w:id="817038808">
              <w:marLeft w:val="0"/>
              <w:marRight w:val="0"/>
              <w:marTop w:val="0"/>
              <w:marBottom w:val="0"/>
              <w:divBdr>
                <w:top w:val="none" w:sz="0" w:space="0" w:color="auto"/>
                <w:left w:val="none" w:sz="0" w:space="0" w:color="auto"/>
                <w:bottom w:val="none" w:sz="0" w:space="0" w:color="auto"/>
                <w:right w:val="none" w:sz="0" w:space="0" w:color="auto"/>
              </w:divBdr>
              <w:divsChild>
                <w:div w:id="1810201843">
                  <w:marLeft w:val="0"/>
                  <w:marRight w:val="0"/>
                  <w:marTop w:val="0"/>
                  <w:marBottom w:val="0"/>
                  <w:divBdr>
                    <w:top w:val="none" w:sz="0" w:space="0" w:color="auto"/>
                    <w:left w:val="none" w:sz="0" w:space="0" w:color="auto"/>
                    <w:bottom w:val="none" w:sz="0" w:space="0" w:color="auto"/>
                    <w:right w:val="none" w:sz="0" w:space="0" w:color="auto"/>
                  </w:divBdr>
                  <w:divsChild>
                    <w:div w:id="1143157102">
                      <w:marLeft w:val="0"/>
                      <w:marRight w:val="0"/>
                      <w:marTop w:val="0"/>
                      <w:marBottom w:val="0"/>
                      <w:divBdr>
                        <w:top w:val="none" w:sz="0" w:space="0" w:color="auto"/>
                        <w:left w:val="none" w:sz="0" w:space="0" w:color="auto"/>
                        <w:bottom w:val="none" w:sz="0" w:space="0" w:color="auto"/>
                        <w:right w:val="none" w:sz="0" w:space="0" w:color="auto"/>
                      </w:divBdr>
                      <w:divsChild>
                        <w:div w:id="1030381289">
                          <w:marLeft w:val="0"/>
                          <w:marRight w:val="0"/>
                          <w:marTop w:val="45"/>
                          <w:marBottom w:val="0"/>
                          <w:divBdr>
                            <w:top w:val="none" w:sz="0" w:space="0" w:color="auto"/>
                            <w:left w:val="none" w:sz="0" w:space="0" w:color="auto"/>
                            <w:bottom w:val="none" w:sz="0" w:space="0" w:color="auto"/>
                            <w:right w:val="none" w:sz="0" w:space="0" w:color="auto"/>
                          </w:divBdr>
                          <w:divsChild>
                            <w:div w:id="1169247552">
                              <w:marLeft w:val="0"/>
                              <w:marRight w:val="0"/>
                              <w:marTop w:val="0"/>
                              <w:marBottom w:val="0"/>
                              <w:divBdr>
                                <w:top w:val="none" w:sz="0" w:space="0" w:color="auto"/>
                                <w:left w:val="none" w:sz="0" w:space="0" w:color="auto"/>
                                <w:bottom w:val="none" w:sz="0" w:space="0" w:color="auto"/>
                                <w:right w:val="none" w:sz="0" w:space="0" w:color="auto"/>
                              </w:divBdr>
                              <w:divsChild>
                                <w:div w:id="194394855">
                                  <w:marLeft w:val="2070"/>
                                  <w:marRight w:val="3810"/>
                                  <w:marTop w:val="0"/>
                                  <w:marBottom w:val="0"/>
                                  <w:divBdr>
                                    <w:top w:val="none" w:sz="0" w:space="0" w:color="auto"/>
                                    <w:left w:val="none" w:sz="0" w:space="0" w:color="auto"/>
                                    <w:bottom w:val="none" w:sz="0" w:space="0" w:color="auto"/>
                                    <w:right w:val="none" w:sz="0" w:space="0" w:color="auto"/>
                                  </w:divBdr>
                                  <w:divsChild>
                                    <w:div w:id="1196583113">
                                      <w:marLeft w:val="0"/>
                                      <w:marRight w:val="0"/>
                                      <w:marTop w:val="0"/>
                                      <w:marBottom w:val="0"/>
                                      <w:divBdr>
                                        <w:top w:val="none" w:sz="0" w:space="0" w:color="auto"/>
                                        <w:left w:val="none" w:sz="0" w:space="0" w:color="auto"/>
                                        <w:bottom w:val="none" w:sz="0" w:space="0" w:color="auto"/>
                                        <w:right w:val="none" w:sz="0" w:space="0" w:color="auto"/>
                                      </w:divBdr>
                                      <w:divsChild>
                                        <w:div w:id="544411287">
                                          <w:marLeft w:val="0"/>
                                          <w:marRight w:val="0"/>
                                          <w:marTop w:val="0"/>
                                          <w:marBottom w:val="0"/>
                                          <w:divBdr>
                                            <w:top w:val="none" w:sz="0" w:space="0" w:color="auto"/>
                                            <w:left w:val="none" w:sz="0" w:space="0" w:color="auto"/>
                                            <w:bottom w:val="none" w:sz="0" w:space="0" w:color="auto"/>
                                            <w:right w:val="none" w:sz="0" w:space="0" w:color="auto"/>
                                          </w:divBdr>
                                          <w:divsChild>
                                            <w:div w:id="1187984422">
                                              <w:marLeft w:val="0"/>
                                              <w:marRight w:val="0"/>
                                              <w:marTop w:val="0"/>
                                              <w:marBottom w:val="0"/>
                                              <w:divBdr>
                                                <w:top w:val="none" w:sz="0" w:space="0" w:color="auto"/>
                                                <w:left w:val="none" w:sz="0" w:space="0" w:color="auto"/>
                                                <w:bottom w:val="none" w:sz="0" w:space="0" w:color="auto"/>
                                                <w:right w:val="none" w:sz="0" w:space="0" w:color="auto"/>
                                              </w:divBdr>
                                              <w:divsChild>
                                                <w:div w:id="1417823332">
                                                  <w:marLeft w:val="0"/>
                                                  <w:marRight w:val="0"/>
                                                  <w:marTop w:val="0"/>
                                                  <w:marBottom w:val="0"/>
                                                  <w:divBdr>
                                                    <w:top w:val="none" w:sz="0" w:space="0" w:color="auto"/>
                                                    <w:left w:val="none" w:sz="0" w:space="0" w:color="auto"/>
                                                    <w:bottom w:val="none" w:sz="0" w:space="0" w:color="auto"/>
                                                    <w:right w:val="none" w:sz="0" w:space="0" w:color="auto"/>
                                                  </w:divBdr>
                                                  <w:divsChild>
                                                    <w:div w:id="1987199293">
                                                      <w:marLeft w:val="0"/>
                                                      <w:marRight w:val="0"/>
                                                      <w:marTop w:val="0"/>
                                                      <w:marBottom w:val="0"/>
                                                      <w:divBdr>
                                                        <w:top w:val="none" w:sz="0" w:space="0" w:color="auto"/>
                                                        <w:left w:val="none" w:sz="0" w:space="0" w:color="auto"/>
                                                        <w:bottom w:val="none" w:sz="0" w:space="0" w:color="auto"/>
                                                        <w:right w:val="none" w:sz="0" w:space="0" w:color="auto"/>
                                                      </w:divBdr>
                                                      <w:divsChild>
                                                        <w:div w:id="1802723621">
                                                          <w:marLeft w:val="0"/>
                                                          <w:marRight w:val="0"/>
                                                          <w:marTop w:val="0"/>
                                                          <w:marBottom w:val="0"/>
                                                          <w:divBdr>
                                                            <w:top w:val="none" w:sz="0" w:space="0" w:color="auto"/>
                                                            <w:left w:val="none" w:sz="0" w:space="0" w:color="auto"/>
                                                            <w:bottom w:val="none" w:sz="0" w:space="0" w:color="auto"/>
                                                            <w:right w:val="none" w:sz="0" w:space="0" w:color="auto"/>
                                                          </w:divBdr>
                                                          <w:divsChild>
                                                            <w:div w:id="1840080202">
                                                              <w:marLeft w:val="0"/>
                                                              <w:marRight w:val="0"/>
                                                              <w:marTop w:val="0"/>
                                                              <w:marBottom w:val="345"/>
                                                              <w:divBdr>
                                                                <w:top w:val="none" w:sz="0" w:space="0" w:color="auto"/>
                                                                <w:left w:val="none" w:sz="0" w:space="0" w:color="auto"/>
                                                                <w:bottom w:val="none" w:sz="0" w:space="0" w:color="auto"/>
                                                                <w:right w:val="none" w:sz="0" w:space="0" w:color="auto"/>
                                                              </w:divBdr>
                                                              <w:divsChild>
                                                                <w:div w:id="1090202406">
                                                                  <w:marLeft w:val="0"/>
                                                                  <w:marRight w:val="0"/>
                                                                  <w:marTop w:val="0"/>
                                                                  <w:marBottom w:val="0"/>
                                                                  <w:divBdr>
                                                                    <w:top w:val="none" w:sz="0" w:space="0" w:color="auto"/>
                                                                    <w:left w:val="none" w:sz="0" w:space="0" w:color="auto"/>
                                                                    <w:bottom w:val="none" w:sz="0" w:space="0" w:color="auto"/>
                                                                    <w:right w:val="none" w:sz="0" w:space="0" w:color="auto"/>
                                                                  </w:divBdr>
                                                                  <w:divsChild>
                                                                    <w:div w:id="1768771398">
                                                                      <w:marLeft w:val="0"/>
                                                                      <w:marRight w:val="0"/>
                                                                      <w:marTop w:val="0"/>
                                                                      <w:marBottom w:val="0"/>
                                                                      <w:divBdr>
                                                                        <w:top w:val="none" w:sz="0" w:space="0" w:color="auto"/>
                                                                        <w:left w:val="none" w:sz="0" w:space="0" w:color="auto"/>
                                                                        <w:bottom w:val="none" w:sz="0" w:space="0" w:color="auto"/>
                                                                        <w:right w:val="none" w:sz="0" w:space="0" w:color="auto"/>
                                                                      </w:divBdr>
                                                                      <w:divsChild>
                                                                        <w:div w:id="756832255">
                                                                          <w:marLeft w:val="0"/>
                                                                          <w:marRight w:val="0"/>
                                                                          <w:marTop w:val="0"/>
                                                                          <w:marBottom w:val="0"/>
                                                                          <w:divBdr>
                                                                            <w:top w:val="none" w:sz="0" w:space="0" w:color="auto"/>
                                                                            <w:left w:val="none" w:sz="0" w:space="0" w:color="auto"/>
                                                                            <w:bottom w:val="none" w:sz="0" w:space="0" w:color="auto"/>
                                                                            <w:right w:val="none" w:sz="0" w:space="0" w:color="auto"/>
                                                                          </w:divBdr>
                                                                          <w:divsChild>
                                                                            <w:div w:id="17214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3.0/au/legalcode" TargetMode="External"/><Relationship Id="rId26" Type="http://schemas.openxmlformats.org/officeDocument/2006/relationships/header" Target="header6.xml"/><Relationship Id="rId39" Type="http://schemas.openxmlformats.org/officeDocument/2006/relationships/footer" Target="footer4.xml"/><Relationship Id="rId21" Type="http://schemas.openxmlformats.org/officeDocument/2006/relationships/hyperlink" Target="mailto:plant@agriculture.gov.au" TargetMode="External"/><Relationship Id="rId34" Type="http://schemas.openxmlformats.org/officeDocument/2006/relationships/header" Target="header11.xml"/><Relationship Id="rId42" Type="http://schemas.openxmlformats.org/officeDocument/2006/relationships/hyperlink" Target="http://www.foodstandards.gov.au/code/Pages/default.aspx" TargetMode="External"/><Relationship Id="rId47" Type="http://schemas.openxmlformats.org/officeDocument/2006/relationships/header" Target="header17.xml"/><Relationship Id="rId50" Type="http://schemas.openxmlformats.org/officeDocument/2006/relationships/footer" Target="footer8.xml"/><Relationship Id="rId55" Type="http://schemas.openxmlformats.org/officeDocument/2006/relationships/hyperlink" Target="http://www.agriculture.gov.au/biosecurity/risk-analysis/plant/stonefruit-usa" TargetMode="External"/><Relationship Id="rId63"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agriculture.gov.au/" TargetMode="External"/><Relationship Id="rId29" Type="http://schemas.openxmlformats.org/officeDocument/2006/relationships/hyperlink" Target="http://www.agriculture.gov.au/biosecurity/risk-analysis/guidelines" TargetMode="External"/><Relationship Id="rId41" Type="http://schemas.openxmlformats.org/officeDocument/2006/relationships/hyperlink" Target="https://www.legislation.gov.au/" TargetMode="External"/><Relationship Id="rId54" Type="http://schemas.openxmlformats.org/officeDocument/2006/relationships/hyperlink" Target="http://www.agriculture.gov.au/biosecurity/risk-analysis/plant/apples-chin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4.xml"/><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hyperlink" Target="http://agriculture.gov.au/import/goods/food/inspection-compliance/inspection-scheme" TargetMode="External"/><Relationship Id="rId45" Type="http://schemas.openxmlformats.org/officeDocument/2006/relationships/footer" Target="footer5.xml"/><Relationship Id="rId53" Type="http://schemas.openxmlformats.org/officeDocument/2006/relationships/hyperlink" Target="http://jenny.tfrec.wsu.edu/opm/displaySpecies.php?pn=135" TargetMode="External"/><Relationship Id="rId58" Type="http://schemas.openxmlformats.org/officeDocument/2006/relationships/hyperlink" Target="https://www.ippc.int/en/countries/Australia/pestreports/2014/05/little-cherry-virus-2-in-australia/"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eader" Target="header8.xml"/><Relationship Id="rId36" Type="http://schemas.openxmlformats.org/officeDocument/2006/relationships/footer" Target="footer3.xml"/><Relationship Id="rId49" Type="http://schemas.openxmlformats.org/officeDocument/2006/relationships/footer" Target="footer7.xml"/><Relationship Id="rId57" Type="http://schemas.openxmlformats.org/officeDocument/2006/relationships/hyperlink" Target="http://scalenet.info"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opyright@agriculture.gov.au" TargetMode="External"/><Relationship Id="rId31" Type="http://schemas.openxmlformats.org/officeDocument/2006/relationships/hyperlink" Target="https://bicon.agriculture.gov.au/BiconWeb4.0/" TargetMode="External"/><Relationship Id="rId44" Type="http://schemas.openxmlformats.org/officeDocument/2006/relationships/header" Target="header16.xml"/><Relationship Id="rId52" Type="http://schemas.openxmlformats.org/officeDocument/2006/relationships/hyperlink" Target="http://www.agriculture.gov.au/biosecurity/risk-analysis/memos/ba2016-11" TargetMode="External"/><Relationship Id="rId60"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agriculture.gov.au/biosecurity/risk-analysis/memos" TargetMode="External"/><Relationship Id="rId27" Type="http://schemas.openxmlformats.org/officeDocument/2006/relationships/header" Target="header7.xml"/><Relationship Id="rId30" Type="http://schemas.openxmlformats.org/officeDocument/2006/relationships/hyperlink" Target="http://www.agriculture.gov.au/biosecurity/risk-analysis/plant" TargetMode="External"/><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eader" Target="header18.xml"/><Relationship Id="rId56" Type="http://schemas.openxmlformats.org/officeDocument/2006/relationships/hyperlink" Target="https://www.ippc.int/en/core-activities/standards-setting/ispms/" TargetMode="External"/><Relationship Id="rId8" Type="http://schemas.openxmlformats.org/officeDocument/2006/relationships/webSettings" Target="webSettings.xml"/><Relationship Id="rId51"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creativecommons.org/licenses/by/3.0/au/deed.en" TargetMode="External"/><Relationship Id="rId25" Type="http://schemas.openxmlformats.org/officeDocument/2006/relationships/header" Target="header5.xml"/><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footer" Target="footer6.xml"/><Relationship Id="rId59" Type="http://schemas.openxmlformats.org/officeDocument/2006/relationships/hyperlink" Target="http://www.agf.gov.bc.ca/cropprot/tfipm/lcv.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6633D-CB08-4F1E-A179-25D30928E79E}">
  <ds:schemaRefs>
    <ds:schemaRef ds:uri="http://schemas.microsoft.com/sharepoint/v3/contenttype/forms"/>
  </ds:schemaRefs>
</ds:datastoreItem>
</file>

<file path=customXml/itemProps2.xml><?xml version="1.0" encoding="utf-8"?>
<ds:datastoreItem xmlns:ds="http://schemas.openxmlformats.org/officeDocument/2006/customXml" ds:itemID="{E4EDF428-A52A-4C82-95B8-BFFF7576095E}">
  <ds:schemaRefs>
    <ds:schemaRef ds:uri="http://schemas.microsoft.com/office/2006/documentManagement/types"/>
    <ds:schemaRef ds:uri="http://purl.org/dc/elements/1.1/"/>
    <ds:schemaRef ds:uri="http://schemas.microsoft.com/office/2006/metadata/properties"/>
    <ds:schemaRef ds:uri="http://schemas.microsoft.com/sharepoint/v3/fields"/>
    <ds:schemaRef ds:uri="http://schemas.openxmlformats.org/package/2006/metadata/core-properties"/>
    <ds:schemaRef ds:uri="http://schemas.microsoft.com/sharepoint/v3"/>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822CE65-E6A1-4B4B-8AC4-074A3A914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3D7B92-58F2-459F-BAEA-74C29B850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8814</Words>
  <Characters>50242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Extension of nectarine import risk analysis to peaches, plums and apricots from China</vt:lpstr>
    </vt:vector>
  </TitlesOfParts>
  <LinksUpToDate>false</LinksUpToDate>
  <CharactersWithSpaces>58939</CharactersWithSpaces>
  <SharedDoc>false</SharedDoc>
  <HLinks>
    <vt:vector size="198" baseType="variant">
      <vt:variant>
        <vt:i4>7209066</vt:i4>
      </vt:variant>
      <vt:variant>
        <vt:i4>255</vt:i4>
      </vt:variant>
      <vt:variant>
        <vt:i4>0</vt:i4>
      </vt:variant>
      <vt:variant>
        <vt:i4>5</vt:i4>
      </vt:variant>
      <vt:variant>
        <vt:lpwstr>http://wbd.etibioinformatics.nl/bis/diaspididae.php?menuentry=inleiding</vt:lpwstr>
      </vt:variant>
      <vt:variant>
        <vt:lpwstr/>
      </vt:variant>
      <vt:variant>
        <vt:i4>5374014</vt:i4>
      </vt:variant>
      <vt:variant>
        <vt:i4>252</vt:i4>
      </vt:variant>
      <vt:variant>
        <vt:i4>0</vt:i4>
      </vt:variant>
      <vt:variant>
        <vt:i4>5</vt:i4>
      </vt:variant>
      <vt:variant>
        <vt:lpwstr>http://www.freshfromflorida.com/content/download/51395/1116140/PEST_ALERT_fiorinia_proboscidaria.pdf</vt:lpwstr>
      </vt:variant>
      <vt:variant>
        <vt:lpwstr/>
      </vt:variant>
      <vt:variant>
        <vt:i4>4522010</vt:i4>
      </vt:variant>
      <vt:variant>
        <vt:i4>249</vt:i4>
      </vt:variant>
      <vt:variant>
        <vt:i4>0</vt:i4>
      </vt:variant>
      <vt:variant>
        <vt:i4>5</vt:i4>
      </vt:variant>
      <vt:variant>
        <vt:lpwstr>http://www.cabi.org/dfb/FullTextPDF/2006/20063129257.pdf</vt:lpwstr>
      </vt:variant>
      <vt:variant>
        <vt:lpwstr/>
      </vt:variant>
      <vt:variant>
        <vt:i4>1769572</vt:i4>
      </vt:variant>
      <vt:variant>
        <vt:i4>246</vt:i4>
      </vt:variant>
      <vt:variant>
        <vt:i4>0</vt:i4>
      </vt:variant>
      <vt:variant>
        <vt:i4>5</vt:i4>
      </vt:variant>
      <vt:variant>
        <vt:lpwstr>http://www.extento.hawaii.edu/kbase/crop/Type/p_psidii.htm</vt:lpwstr>
      </vt:variant>
      <vt:variant>
        <vt:lpwstr/>
      </vt:variant>
      <vt:variant>
        <vt:i4>65648</vt:i4>
      </vt:variant>
      <vt:variant>
        <vt:i4>243</vt:i4>
      </vt:variant>
      <vt:variant>
        <vt:i4>0</vt:i4>
      </vt:variant>
      <vt:variant>
        <vt:i4>5</vt:i4>
      </vt:variant>
      <vt:variant>
        <vt:lpwstr>http://www.extento.hawaii.edu/kbase/crop/Type/c_longul.htm</vt:lpwstr>
      </vt:variant>
      <vt:variant>
        <vt:lpwstr/>
      </vt:variant>
      <vt:variant>
        <vt:i4>458867</vt:i4>
      </vt:variant>
      <vt:variant>
        <vt:i4>240</vt:i4>
      </vt:variant>
      <vt:variant>
        <vt:i4>0</vt:i4>
      </vt:variant>
      <vt:variant>
        <vt:i4>5</vt:i4>
      </vt:variant>
      <vt:variant>
        <vt:lpwstr>http://www.extento.hawaii.edu/kbase/crop/type/d_neobre.htm</vt:lpwstr>
      </vt:variant>
      <vt:variant>
        <vt:lpwstr/>
      </vt:variant>
      <vt:variant>
        <vt:i4>65632</vt:i4>
      </vt:variant>
      <vt:variant>
        <vt:i4>237</vt:i4>
      </vt:variant>
      <vt:variant>
        <vt:i4>0</vt:i4>
      </vt:variant>
      <vt:variant>
        <vt:i4>5</vt:i4>
      </vt:variant>
      <vt:variant>
        <vt:lpwstr>http://www.extento.hawaii.edu/kbase/crop/type/a_destru.htm</vt:lpwstr>
      </vt:variant>
      <vt:variant>
        <vt:lpwstr/>
      </vt:variant>
      <vt:variant>
        <vt:i4>131176</vt:i4>
      </vt:variant>
      <vt:variant>
        <vt:i4>234</vt:i4>
      </vt:variant>
      <vt:variant>
        <vt:i4>0</vt:i4>
      </vt:variant>
      <vt:variant>
        <vt:i4>5</vt:i4>
      </vt:variant>
      <vt:variant>
        <vt:lpwstr>http://www.extento.hawaii.edu/kbase/Crop/Type/a_cyanop.htm</vt:lpwstr>
      </vt:variant>
      <vt:variant>
        <vt:lpwstr/>
      </vt:variant>
      <vt:variant>
        <vt:i4>5898310</vt:i4>
      </vt:variant>
      <vt:variant>
        <vt:i4>231</vt:i4>
      </vt:variant>
      <vt:variant>
        <vt:i4>0</vt:i4>
      </vt:variant>
      <vt:variant>
        <vt:i4>5</vt:i4>
      </vt:variant>
      <vt:variant>
        <vt:lpwstr>http://ufdcimages.uflib.ufl.edu/IR/00/00/46/44/00001/CH08700.pdf</vt:lpwstr>
      </vt:variant>
      <vt:variant>
        <vt:lpwstr/>
      </vt:variant>
      <vt:variant>
        <vt:i4>1441811</vt:i4>
      </vt:variant>
      <vt:variant>
        <vt:i4>228</vt:i4>
      </vt:variant>
      <vt:variant>
        <vt:i4>0</vt:i4>
      </vt:variant>
      <vt:variant>
        <vt:i4>5</vt:i4>
      </vt:variant>
      <vt:variant>
        <vt:lpwstr>http://scalenet.info/</vt:lpwstr>
      </vt:variant>
      <vt:variant>
        <vt:lpwstr/>
      </vt:variant>
      <vt:variant>
        <vt:i4>262221</vt:i4>
      </vt:variant>
      <vt:variant>
        <vt:i4>225</vt:i4>
      </vt:variant>
      <vt:variant>
        <vt:i4>0</vt:i4>
      </vt:variant>
      <vt:variant>
        <vt:i4>5</vt:i4>
      </vt:variant>
      <vt:variant>
        <vt:lpwstr>http://edis.ifas.ufl.edu/pdffiles/CH/CH05900.pdf</vt:lpwstr>
      </vt:variant>
      <vt:variant>
        <vt:lpwstr/>
      </vt:variant>
      <vt:variant>
        <vt:i4>5832729</vt:i4>
      </vt:variant>
      <vt:variant>
        <vt:i4>222</vt:i4>
      </vt:variant>
      <vt:variant>
        <vt:i4>0</vt:i4>
      </vt:variant>
      <vt:variant>
        <vt:i4>5</vt:i4>
      </vt:variant>
      <vt:variant>
        <vt:lpwstr>http://nt.ars-grin.gov/fungaldatabases/index.cfm</vt:lpwstr>
      </vt:variant>
      <vt:variant>
        <vt:lpwstr/>
      </vt:variant>
      <vt:variant>
        <vt:i4>1703939</vt:i4>
      </vt:variant>
      <vt:variant>
        <vt:i4>219</vt:i4>
      </vt:variant>
      <vt:variant>
        <vt:i4>0</vt:i4>
      </vt:variant>
      <vt:variant>
        <vt:i4>5</vt:i4>
      </vt:variant>
      <vt:variant>
        <vt:lpwstr>http://www.eppo.int/QUARANTINE/insects/Unaspis_citri/UNASCI_ds.pdf</vt:lpwstr>
      </vt:variant>
      <vt:variant>
        <vt:lpwstr/>
      </vt:variant>
      <vt:variant>
        <vt:i4>4784207</vt:i4>
      </vt:variant>
      <vt:variant>
        <vt:i4>216</vt:i4>
      </vt:variant>
      <vt:variant>
        <vt:i4>0</vt:i4>
      </vt:variant>
      <vt:variant>
        <vt:i4>5</vt:i4>
      </vt:variant>
      <vt:variant>
        <vt:lpwstr>https://www.eppo.int/QUARANTINE/data_sheets/insects/UNASCI_ds.pdf</vt:lpwstr>
      </vt:variant>
      <vt:variant>
        <vt:lpwstr/>
      </vt:variant>
      <vt:variant>
        <vt:i4>4587596</vt:i4>
      </vt:variant>
      <vt:variant>
        <vt:i4>213</vt:i4>
      </vt:variant>
      <vt:variant>
        <vt:i4>0</vt:i4>
      </vt:variant>
      <vt:variant>
        <vt:i4>5</vt:i4>
      </vt:variant>
      <vt:variant>
        <vt:lpwstr>https://www.eppo.int/QUARANTINE/data_sheets/insects/SAISNI_ds.pdf</vt:lpwstr>
      </vt:variant>
      <vt:variant>
        <vt:lpwstr/>
      </vt:variant>
      <vt:variant>
        <vt:i4>5242947</vt:i4>
      </vt:variant>
      <vt:variant>
        <vt:i4>210</vt:i4>
      </vt:variant>
      <vt:variant>
        <vt:i4>0</vt:i4>
      </vt:variant>
      <vt:variant>
        <vt:i4>5</vt:i4>
      </vt:variant>
      <vt:variant>
        <vt:lpwstr>https://www.eppo.int/QUARANTINE/data_sheets/insects/BEMITA_ds.pdf</vt:lpwstr>
      </vt:variant>
      <vt:variant>
        <vt:lpwstr/>
      </vt:variant>
      <vt:variant>
        <vt:i4>3276852</vt:i4>
      </vt:variant>
      <vt:variant>
        <vt:i4>207</vt:i4>
      </vt:variant>
      <vt:variant>
        <vt:i4>0</vt:i4>
      </vt:variant>
      <vt:variant>
        <vt:i4>5</vt:i4>
      </vt:variant>
      <vt:variant>
        <vt:lpwstr>http://ecoport.org/</vt:lpwstr>
      </vt:variant>
      <vt:variant>
        <vt:lpwstr/>
      </vt:variant>
      <vt:variant>
        <vt:i4>6357024</vt:i4>
      </vt:variant>
      <vt:variant>
        <vt:i4>204</vt:i4>
      </vt:variant>
      <vt:variant>
        <vt:i4>0</vt:i4>
      </vt:variant>
      <vt:variant>
        <vt:i4>5</vt:i4>
      </vt:variant>
      <vt:variant>
        <vt:lpwstr>http://www.ces.csiro.au/aicn/name_s/b_1.htm</vt:lpwstr>
      </vt:variant>
      <vt:variant>
        <vt:lpwstr/>
      </vt:variant>
      <vt:variant>
        <vt:i4>393296</vt:i4>
      </vt:variant>
      <vt:variant>
        <vt:i4>201</vt:i4>
      </vt:variant>
      <vt:variant>
        <vt:i4>0</vt:i4>
      </vt:variant>
      <vt:variant>
        <vt:i4>5</vt:i4>
      </vt:variant>
      <vt:variant>
        <vt:lpwstr>http://www.cabi.org/cpc/</vt:lpwstr>
      </vt:variant>
      <vt:variant>
        <vt:lpwstr/>
      </vt:variant>
      <vt:variant>
        <vt:i4>6881398</vt:i4>
      </vt:variant>
      <vt:variant>
        <vt:i4>198</vt:i4>
      </vt:variant>
      <vt:variant>
        <vt:i4>0</vt:i4>
      </vt:variant>
      <vt:variant>
        <vt:i4>5</vt:i4>
      </vt:variant>
      <vt:variant>
        <vt:lpwstr>http://www.sel.barc.usda.gov/scalenet/query.htm</vt:lpwstr>
      </vt:variant>
      <vt:variant>
        <vt:lpwstr/>
      </vt:variant>
      <vt:variant>
        <vt:i4>7143483</vt:i4>
      </vt:variant>
      <vt:variant>
        <vt:i4>195</vt:i4>
      </vt:variant>
      <vt:variant>
        <vt:i4>0</vt:i4>
      </vt:variant>
      <vt:variant>
        <vt:i4>5</vt:i4>
      </vt:variant>
      <vt:variant>
        <vt:lpwstr>http://www.ala.org.au/</vt:lpwstr>
      </vt:variant>
      <vt:variant>
        <vt:lpwstr/>
      </vt:variant>
      <vt:variant>
        <vt:i4>6291492</vt:i4>
      </vt:variant>
      <vt:variant>
        <vt:i4>192</vt:i4>
      </vt:variant>
      <vt:variant>
        <vt:i4>0</vt:i4>
      </vt:variant>
      <vt:variant>
        <vt:i4>5</vt:i4>
      </vt:variant>
      <vt:variant>
        <vt:lpwstr>http://www.foodstandards.gov.au/code/changes/pages/default.aspx</vt:lpwstr>
      </vt:variant>
      <vt:variant>
        <vt:lpwstr/>
      </vt:variant>
      <vt:variant>
        <vt:i4>7733352</vt:i4>
      </vt:variant>
      <vt:variant>
        <vt:i4>189</vt:i4>
      </vt:variant>
      <vt:variant>
        <vt:i4>0</vt:i4>
      </vt:variant>
      <vt:variant>
        <vt:i4>5</vt:i4>
      </vt:variant>
      <vt:variant>
        <vt:lpwstr>http://www.foodstandards.gov.au/code/Pages/default.aspx</vt:lpwstr>
      </vt:variant>
      <vt:variant>
        <vt:lpwstr/>
      </vt:variant>
      <vt:variant>
        <vt:i4>2687022</vt:i4>
      </vt:variant>
      <vt:variant>
        <vt:i4>186</vt:i4>
      </vt:variant>
      <vt:variant>
        <vt:i4>0</vt:i4>
      </vt:variant>
      <vt:variant>
        <vt:i4>5</vt:i4>
      </vt:variant>
      <vt:variant>
        <vt:lpwstr>https://www.legislation.gov.au/</vt:lpwstr>
      </vt:variant>
      <vt:variant>
        <vt:lpwstr/>
      </vt:variant>
      <vt:variant>
        <vt:i4>6946942</vt:i4>
      </vt:variant>
      <vt:variant>
        <vt:i4>183</vt:i4>
      </vt:variant>
      <vt:variant>
        <vt:i4>0</vt:i4>
      </vt:variant>
      <vt:variant>
        <vt:i4>5</vt:i4>
      </vt:variant>
      <vt:variant>
        <vt:lpwstr>http://agriculture.gov.au/import/goods/food/inspection-compliance/inspection-scheme</vt:lpwstr>
      </vt:variant>
      <vt:variant>
        <vt:lpwstr/>
      </vt:variant>
      <vt:variant>
        <vt:i4>5242945</vt:i4>
      </vt:variant>
      <vt:variant>
        <vt:i4>153</vt:i4>
      </vt:variant>
      <vt:variant>
        <vt:i4>0</vt:i4>
      </vt:variant>
      <vt:variant>
        <vt:i4>5</vt:i4>
      </vt:variant>
      <vt:variant>
        <vt:lpwstr>https://bicon.agriculture.gov.au/BiconWeb4.0/</vt:lpwstr>
      </vt:variant>
      <vt:variant>
        <vt:lpwstr/>
      </vt:variant>
      <vt:variant>
        <vt:i4>7667827</vt:i4>
      </vt:variant>
      <vt:variant>
        <vt:i4>150</vt:i4>
      </vt:variant>
      <vt:variant>
        <vt:i4>0</vt:i4>
      </vt:variant>
      <vt:variant>
        <vt:i4>5</vt:i4>
      </vt:variant>
      <vt:variant>
        <vt:lpwstr>http://www.agriculture.gov.au/biosecurity/risk-analysis/guidelines</vt:lpwstr>
      </vt:variant>
      <vt:variant>
        <vt:lpwstr/>
      </vt:variant>
      <vt:variant>
        <vt:i4>6946928</vt:i4>
      </vt:variant>
      <vt:variant>
        <vt:i4>15</vt:i4>
      </vt:variant>
      <vt:variant>
        <vt:i4>0</vt:i4>
      </vt:variant>
      <vt:variant>
        <vt:i4>5</vt:i4>
      </vt:variant>
      <vt:variant>
        <vt:lpwstr>http://www.agriculture.gov.au/ba/memos</vt:lpwstr>
      </vt:variant>
      <vt:variant>
        <vt:lpwstr/>
      </vt:variant>
      <vt:variant>
        <vt:i4>8060954</vt:i4>
      </vt:variant>
      <vt:variant>
        <vt:i4>12</vt:i4>
      </vt:variant>
      <vt:variant>
        <vt:i4>0</vt:i4>
      </vt:variant>
      <vt:variant>
        <vt:i4>5</vt:i4>
      </vt:variant>
      <vt:variant>
        <vt:lpwstr>mailto:plant@agriculture.gov.au</vt:lpwstr>
      </vt:variant>
      <vt:variant>
        <vt:lpwstr/>
      </vt:variant>
      <vt:variant>
        <vt:i4>3342462</vt:i4>
      </vt:variant>
      <vt:variant>
        <vt:i4>9</vt:i4>
      </vt:variant>
      <vt:variant>
        <vt:i4>0</vt:i4>
      </vt:variant>
      <vt:variant>
        <vt:i4>5</vt:i4>
      </vt:variant>
      <vt:variant>
        <vt:lpwstr>http://daff.gov.au/</vt:lpwstr>
      </vt:variant>
      <vt:variant>
        <vt:lpwstr/>
      </vt:variant>
      <vt:variant>
        <vt:i4>7077903</vt:i4>
      </vt:variant>
      <vt:variant>
        <vt:i4>6</vt:i4>
      </vt:variant>
      <vt:variant>
        <vt:i4>0</vt:i4>
      </vt:variant>
      <vt:variant>
        <vt:i4>5</vt:i4>
      </vt:variant>
      <vt:variant>
        <vt:lpwstr>mailto:copyright@agriculture.gov.au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Extension of nectarine import risk analysis to peaches, plums and apricots from China</dc:title>
  <dc:creator/>
  <cp:lastModifiedBy/>
  <cp:revision>1</cp:revision>
  <cp:lastPrinted>2017-05-31T00:21:00Z</cp:lastPrinted>
  <dcterms:created xsi:type="dcterms:W3CDTF">2017-07-27T23:15:00Z</dcterms:created>
  <dcterms:modified xsi:type="dcterms:W3CDTF">2017-07-27T23:17:00Z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