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9.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oter5.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endnotes.xml" ContentType="application/vnd.openxmlformats-officedocument.wordprocessingml.endnotes+xml"/>
  <Override PartName="/word/charts/colors2.xml" ContentType="application/vnd.ms-office.chartcolorstyle+xml"/>
  <Override PartName="/word/charts/chart5.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2.xml" ContentType="application/vnd.ms-office.chartstyle+xml"/>
  <Override PartName="/word/charts/chart2.xml" ContentType="application/vnd.openxmlformats-officedocument.drawingml.chart+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6BF0D" w14:textId="4642311D" w:rsidR="00A072D0" w:rsidRPr="00802F3E" w:rsidRDefault="009576A5" w:rsidP="00802F3E">
      <w:pPr>
        <w:rPr>
          <w:b/>
          <w:sz w:val="72"/>
          <w:szCs w:val="72"/>
        </w:rPr>
      </w:pPr>
      <w:bookmarkStart w:id="0" w:name="_GoBack"/>
      <w:bookmarkEnd w:id="0"/>
      <w:r w:rsidRPr="00802F3E">
        <w:rPr>
          <w:b/>
          <w:sz w:val="72"/>
          <w:szCs w:val="72"/>
        </w:rPr>
        <w:t>Imported food inspection data</w:t>
      </w:r>
    </w:p>
    <w:p w14:paraId="553C4357" w14:textId="05FA4389" w:rsidR="00A072D0" w:rsidRPr="00802F3E" w:rsidRDefault="009576A5" w:rsidP="00802F3E">
      <w:pPr>
        <w:rPr>
          <w:sz w:val="56"/>
          <w:szCs w:val="56"/>
        </w:rPr>
      </w:pPr>
      <w:r w:rsidRPr="00802F3E">
        <w:rPr>
          <w:sz w:val="56"/>
          <w:szCs w:val="56"/>
        </w:rPr>
        <w:t>J</w:t>
      </w:r>
      <w:r w:rsidR="001F6FCE" w:rsidRPr="00802F3E">
        <w:rPr>
          <w:sz w:val="56"/>
          <w:szCs w:val="56"/>
        </w:rPr>
        <w:t>uly</w:t>
      </w:r>
      <w:r w:rsidRPr="00802F3E">
        <w:rPr>
          <w:sz w:val="56"/>
          <w:szCs w:val="56"/>
        </w:rPr>
        <w:t xml:space="preserve"> to </w:t>
      </w:r>
      <w:r w:rsidR="001F6FCE" w:rsidRPr="00802F3E">
        <w:rPr>
          <w:sz w:val="56"/>
          <w:szCs w:val="56"/>
        </w:rPr>
        <w:t>De</w:t>
      </w:r>
      <w:r w:rsidR="00B01EF8" w:rsidRPr="00802F3E">
        <w:rPr>
          <w:sz w:val="56"/>
          <w:szCs w:val="56"/>
        </w:rPr>
        <w:t>c</w:t>
      </w:r>
      <w:r w:rsidR="001F6FCE" w:rsidRPr="00802F3E">
        <w:rPr>
          <w:sz w:val="56"/>
          <w:szCs w:val="56"/>
        </w:rPr>
        <w:t>ember</w:t>
      </w:r>
      <w:r w:rsidRPr="00802F3E">
        <w:rPr>
          <w:sz w:val="56"/>
          <w:szCs w:val="56"/>
        </w:rPr>
        <w:t xml:space="preserve"> 2016</w:t>
      </w:r>
      <w:r w:rsidR="002D623C" w:rsidRPr="00802F3E">
        <w:rPr>
          <w:sz w:val="56"/>
          <w:szCs w:val="56"/>
        </w:rPr>
        <w:t xml:space="preserve"> </w:t>
      </w:r>
    </w:p>
    <w:p w14:paraId="03F056D9" w14:textId="77777777" w:rsidR="00A072D0" w:rsidRDefault="009576A5" w:rsidP="004F4DD0">
      <w:pPr>
        <w:pStyle w:val="Author"/>
      </w:pPr>
      <w:r>
        <w:t>Imported Food Inspection Scheme</w:t>
      </w:r>
    </w:p>
    <w:p w14:paraId="36406813" w14:textId="77777777" w:rsidR="00A072D0" w:rsidRDefault="009576A5">
      <w:pPr>
        <w:sectPr w:rsidR="00A072D0">
          <w:headerReference w:type="even" r:id="rId11"/>
          <w:headerReference w:type="default" r:id="rId12"/>
          <w:footerReference w:type="even" r:id="rId13"/>
          <w:footerReference w:type="default" r:id="rId14"/>
          <w:headerReference w:type="first" r:id="rId15"/>
          <w:pgSz w:w="11906" w:h="16838"/>
          <w:pgMar w:top="1985" w:right="1418" w:bottom="1418" w:left="1418" w:header="709" w:footer="709" w:gutter="0"/>
          <w:pgNumType w:start="1"/>
          <w:cols w:space="708"/>
          <w:titlePg/>
          <w:docGrid w:linePitch="360"/>
        </w:sectPr>
      </w:pPr>
      <w:r>
        <w:rPr>
          <w:noProof/>
          <w:lang w:eastAsia="en-AU"/>
        </w:rPr>
        <w:drawing>
          <wp:anchor distT="0" distB="0" distL="114300" distR="114300" simplePos="0" relativeHeight="251659264" behindDoc="1" locked="0" layoutInCell="1" allowOverlap="1" wp14:anchorId="45287393" wp14:editId="3BE6A505">
            <wp:simplePos x="0" y="0"/>
            <wp:positionH relativeFrom="column">
              <wp:posOffset>3175</wp:posOffset>
            </wp:positionH>
            <wp:positionV relativeFrom="paragraph">
              <wp:posOffset>3810</wp:posOffset>
            </wp:positionV>
            <wp:extent cx="6267664" cy="62676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Word templates\BS_Examples_Expression 1.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6267664" cy="6267664"/>
                    </a:xfrm>
                    <a:prstGeom prst="rect">
                      <a:avLst/>
                    </a:prstGeom>
                    <a:noFill/>
                    <a:ln w="9525">
                      <a:noFill/>
                      <a:miter lim="800000"/>
                      <a:headEnd/>
                      <a:tailEnd/>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5FE55EF1" w14:textId="0C9F2FB2" w:rsidR="00A072D0" w:rsidRDefault="003C7D52">
      <w:pPr>
        <w:rPr>
          <w:sz w:val="18"/>
          <w:szCs w:val="18"/>
        </w:rPr>
      </w:pPr>
      <w:r>
        <w:rPr>
          <w:sz w:val="18"/>
          <w:szCs w:val="18"/>
        </w:rPr>
        <w:lastRenderedPageBreak/>
        <w:t>© Commonwealth of Australia 2017</w:t>
      </w:r>
    </w:p>
    <w:p w14:paraId="7D782CAC" w14:textId="77777777" w:rsidR="00A072D0" w:rsidRDefault="009576A5">
      <w:pPr>
        <w:spacing w:after="0"/>
        <w:rPr>
          <w:rStyle w:val="Strong"/>
          <w:sz w:val="18"/>
          <w:szCs w:val="18"/>
        </w:rPr>
      </w:pPr>
      <w:r>
        <w:rPr>
          <w:rStyle w:val="Strong"/>
          <w:sz w:val="18"/>
          <w:szCs w:val="18"/>
        </w:rPr>
        <w:t>Ownership of intellectual property rights</w:t>
      </w:r>
    </w:p>
    <w:p w14:paraId="0656BC9F" w14:textId="68EC01F8" w:rsidR="00A072D0" w:rsidRDefault="009576A5">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488ED63C" w14:textId="77777777" w:rsidR="00A072D0" w:rsidRDefault="009576A5">
      <w:pPr>
        <w:spacing w:after="0"/>
        <w:rPr>
          <w:rStyle w:val="Strong"/>
          <w:sz w:val="18"/>
          <w:szCs w:val="18"/>
        </w:rPr>
      </w:pPr>
      <w:r>
        <w:rPr>
          <w:rStyle w:val="Strong"/>
          <w:sz w:val="18"/>
          <w:szCs w:val="18"/>
        </w:rPr>
        <w:t>Creative Commons licence</w:t>
      </w:r>
    </w:p>
    <w:p w14:paraId="2ABD97A9" w14:textId="77777777" w:rsidR="00A072D0" w:rsidRDefault="009576A5">
      <w:pPr>
        <w:rPr>
          <w:sz w:val="18"/>
          <w:szCs w:val="18"/>
        </w:rPr>
      </w:pPr>
      <w:r>
        <w:rPr>
          <w:sz w:val="18"/>
          <w:szCs w:val="18"/>
        </w:rPr>
        <w:t>All material in this publication is licensed under a Creative Commons Attribution 3.0 Australia Licence, save for content supplied by third parties, logos and the Commonwealth Coat of Arms.</w:t>
      </w:r>
    </w:p>
    <w:p w14:paraId="466FFC65" w14:textId="77777777" w:rsidR="00A072D0" w:rsidRDefault="009576A5">
      <w:pPr>
        <w:rPr>
          <w:sz w:val="18"/>
          <w:szCs w:val="18"/>
        </w:rPr>
      </w:pPr>
      <w:r>
        <w:rPr>
          <w:noProof/>
          <w:sz w:val="18"/>
          <w:szCs w:val="18"/>
          <w:lang w:eastAsia="en-AU"/>
        </w:rPr>
        <w:drawing>
          <wp:inline distT="0" distB="0" distL="0" distR="0" wp14:anchorId="1A5589C2" wp14:editId="7580E4F3">
            <wp:extent cx="724535" cy="25527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7"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51328BE7" w14:textId="77777777" w:rsidR="00A072D0" w:rsidRDefault="009576A5">
      <w:pPr>
        <w:rPr>
          <w:sz w:val="18"/>
          <w:szCs w:val="18"/>
        </w:rPr>
      </w:pPr>
      <w:r>
        <w:rPr>
          <w:sz w:val="18"/>
          <w:szCs w:val="18"/>
        </w:rPr>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8" w:history="1">
        <w:r>
          <w:rPr>
            <w:rStyle w:val="Hyperlink"/>
            <w:sz w:val="18"/>
            <w:szCs w:val="18"/>
          </w:rPr>
          <w:t>creativecommons.org/licenses/by/3.0/au/deed.en</w:t>
        </w:r>
      </w:hyperlink>
      <w:r>
        <w:rPr>
          <w:sz w:val="18"/>
          <w:szCs w:val="18"/>
        </w:rPr>
        <w:t xml:space="preserve">. The full licence terms are available from </w:t>
      </w:r>
      <w:hyperlink r:id="rId19" w:history="1">
        <w:r>
          <w:rPr>
            <w:rStyle w:val="Hyperlink"/>
            <w:sz w:val="18"/>
            <w:szCs w:val="18"/>
          </w:rPr>
          <w:t>creativecommons.org/licenses/by/3.0/au/legalcode</w:t>
        </w:r>
      </w:hyperlink>
      <w:r>
        <w:rPr>
          <w:sz w:val="18"/>
          <w:szCs w:val="18"/>
        </w:rPr>
        <w:t>.</w:t>
      </w:r>
    </w:p>
    <w:p w14:paraId="1B2DF543" w14:textId="77777777" w:rsidR="00A072D0" w:rsidRDefault="009576A5">
      <w:pPr>
        <w:rPr>
          <w:sz w:val="18"/>
          <w:szCs w:val="18"/>
        </w:rPr>
      </w:pPr>
      <w:r>
        <w:rPr>
          <w:sz w:val="18"/>
          <w:szCs w:val="18"/>
        </w:rPr>
        <w:t xml:space="preserve">Inquiries about the licence and any use of this document should be sent to </w:t>
      </w:r>
      <w:hyperlink r:id="rId20" w:history="1">
        <w:r>
          <w:rPr>
            <w:rStyle w:val="Hyperlink"/>
            <w:sz w:val="18"/>
            <w:szCs w:val="18"/>
          </w:rPr>
          <w:t>copyright@agriculture.gov.au</w:t>
        </w:r>
      </w:hyperlink>
      <w:r>
        <w:rPr>
          <w:sz w:val="18"/>
          <w:szCs w:val="18"/>
        </w:rPr>
        <w:t>.</w:t>
      </w:r>
    </w:p>
    <w:p w14:paraId="4D26C4BC" w14:textId="77777777" w:rsidR="00A072D0" w:rsidRDefault="009576A5">
      <w:pPr>
        <w:spacing w:after="0"/>
        <w:rPr>
          <w:rStyle w:val="Strong"/>
          <w:sz w:val="18"/>
          <w:szCs w:val="18"/>
        </w:rPr>
      </w:pPr>
      <w:r>
        <w:rPr>
          <w:rStyle w:val="Strong"/>
          <w:sz w:val="18"/>
          <w:szCs w:val="18"/>
        </w:rPr>
        <w:t>Cataloguing data</w:t>
      </w:r>
    </w:p>
    <w:p w14:paraId="33D1FDB4" w14:textId="5CFDC28E" w:rsidR="00A072D0" w:rsidRDefault="009576A5">
      <w:pPr>
        <w:rPr>
          <w:rFonts w:eastAsia="Calibri" w:cs="Times New Roman"/>
          <w:sz w:val="18"/>
          <w:szCs w:val="18"/>
        </w:rPr>
      </w:pPr>
      <w:r>
        <w:rPr>
          <w:rFonts w:eastAsia="Calibri" w:cs="Times New Roman"/>
          <w:sz w:val="18"/>
          <w:szCs w:val="18"/>
        </w:rPr>
        <w:t xml:space="preserve">This publication (and any material sourced from it) should be attributed as: Imported Food Inspection Scheme 2016, </w:t>
      </w:r>
      <w:r>
        <w:rPr>
          <w:rFonts w:eastAsia="Calibri" w:cs="Times New Roman"/>
          <w:i/>
          <w:sz w:val="18"/>
          <w:szCs w:val="18"/>
        </w:rPr>
        <w:t>Imported food in</w:t>
      </w:r>
      <w:r w:rsidR="00474E0C">
        <w:rPr>
          <w:rFonts w:eastAsia="Calibri" w:cs="Times New Roman"/>
          <w:i/>
          <w:sz w:val="18"/>
          <w:szCs w:val="18"/>
        </w:rPr>
        <w:t>spection data report for July to December</w:t>
      </w:r>
      <w:r>
        <w:rPr>
          <w:rFonts w:eastAsia="Calibri" w:cs="Times New Roman"/>
          <w:i/>
          <w:sz w:val="18"/>
          <w:szCs w:val="18"/>
        </w:rPr>
        <w:t xml:space="preserve"> 2016</w:t>
      </w:r>
      <w:r>
        <w:rPr>
          <w:rFonts w:eastAsia="Calibri" w:cs="Times New Roman"/>
          <w:sz w:val="18"/>
          <w:szCs w:val="18"/>
        </w:rPr>
        <w:t>, Department of Agriculture and Water Resources, Canberra, December. CC BY 3.0.</w:t>
      </w:r>
    </w:p>
    <w:p w14:paraId="19FEA48E" w14:textId="510F83A1" w:rsidR="00A072D0" w:rsidRDefault="009576A5">
      <w:pPr>
        <w:spacing w:before="0" w:after="200" w:line="276" w:lineRule="auto"/>
        <w:rPr>
          <w:rFonts w:eastAsia="Calibri" w:cs="Times New Roman"/>
          <w:sz w:val="18"/>
          <w:szCs w:val="18"/>
        </w:rPr>
      </w:pPr>
      <w:r>
        <w:rPr>
          <w:rFonts w:eastAsia="Calibri" w:cs="Times New Roman"/>
          <w:sz w:val="18"/>
          <w:szCs w:val="18"/>
        </w:rPr>
        <w:t xml:space="preserve">This publication is available at </w:t>
      </w:r>
      <w:hyperlink r:id="rId21" w:history="1">
        <w:r w:rsidR="00ED0340">
          <w:rPr>
            <w:rFonts w:eastAsia="Calibri" w:cs="Times New Roman"/>
            <w:color w:val="165788"/>
            <w:sz w:val="18"/>
            <w:szCs w:val="18"/>
            <w:u w:val="single"/>
          </w:rPr>
          <w:t>agriculture.gov.au/food/inspection-data</w:t>
        </w:r>
      </w:hyperlink>
      <w:r>
        <w:rPr>
          <w:rFonts w:eastAsia="Calibri" w:cs="Times New Roman"/>
          <w:sz w:val="18"/>
          <w:szCs w:val="18"/>
        </w:rPr>
        <w:t>.</w:t>
      </w:r>
    </w:p>
    <w:p w14:paraId="58FB9DF9" w14:textId="77777777" w:rsidR="00A072D0" w:rsidRDefault="009576A5">
      <w:pPr>
        <w:spacing w:before="0" w:after="0" w:line="276" w:lineRule="auto"/>
        <w:rPr>
          <w:rFonts w:eastAsia="Calibri" w:cs="Times New Roman"/>
          <w:sz w:val="18"/>
          <w:szCs w:val="18"/>
        </w:rPr>
      </w:pPr>
      <w:r>
        <w:rPr>
          <w:rFonts w:eastAsia="Calibri" w:cs="Times New Roman"/>
          <w:sz w:val="18"/>
          <w:szCs w:val="18"/>
        </w:rPr>
        <w:t>Department of Agriculture and Water Resources</w:t>
      </w:r>
    </w:p>
    <w:p w14:paraId="47E830C0" w14:textId="77777777" w:rsidR="00A072D0" w:rsidRDefault="009576A5">
      <w:pPr>
        <w:spacing w:before="0" w:after="0" w:line="276" w:lineRule="auto"/>
        <w:rPr>
          <w:rFonts w:eastAsia="Calibri" w:cs="Times New Roman"/>
          <w:sz w:val="18"/>
          <w:szCs w:val="18"/>
        </w:rPr>
      </w:pPr>
      <w:r>
        <w:rPr>
          <w:rFonts w:eastAsia="Calibri" w:cs="Times New Roman"/>
          <w:sz w:val="18"/>
          <w:szCs w:val="18"/>
        </w:rPr>
        <w:t>Postal address GPO Box 858 Canberra ACT 2601</w:t>
      </w:r>
    </w:p>
    <w:p w14:paraId="31A300AE" w14:textId="77777777" w:rsidR="00A072D0" w:rsidRDefault="009576A5">
      <w:pPr>
        <w:spacing w:before="0" w:after="0" w:line="276" w:lineRule="auto"/>
        <w:rPr>
          <w:rFonts w:eastAsia="Calibri" w:cs="Times New Roman"/>
          <w:sz w:val="18"/>
          <w:szCs w:val="18"/>
        </w:rPr>
      </w:pPr>
      <w:r>
        <w:rPr>
          <w:rFonts w:eastAsia="Calibri" w:cs="Times New Roman"/>
          <w:sz w:val="18"/>
          <w:szCs w:val="18"/>
        </w:rPr>
        <w:t>Telephone 1800 900 090</w:t>
      </w:r>
    </w:p>
    <w:p w14:paraId="555DDF43" w14:textId="77777777" w:rsidR="00A072D0" w:rsidRDefault="009576A5">
      <w:pPr>
        <w:spacing w:before="0" w:line="276" w:lineRule="auto"/>
        <w:rPr>
          <w:rFonts w:eastAsia="Calibri" w:cs="Times New Roman"/>
          <w:sz w:val="18"/>
          <w:szCs w:val="18"/>
        </w:rPr>
      </w:pPr>
      <w:r>
        <w:rPr>
          <w:rFonts w:eastAsia="Calibri" w:cs="Times New Roman"/>
          <w:sz w:val="18"/>
          <w:szCs w:val="18"/>
        </w:rPr>
        <w:t xml:space="preserve">Web </w:t>
      </w:r>
      <w:hyperlink r:id="rId22" w:history="1">
        <w:r>
          <w:rPr>
            <w:rFonts w:eastAsia="Calibri" w:cs="Times New Roman"/>
            <w:color w:val="165788"/>
            <w:sz w:val="18"/>
            <w:szCs w:val="18"/>
            <w:u w:val="single"/>
          </w:rPr>
          <w:t>agriculture.gov.au</w:t>
        </w:r>
      </w:hyperlink>
    </w:p>
    <w:p w14:paraId="0D4AF532" w14:textId="77777777" w:rsidR="00A072D0" w:rsidRDefault="009576A5">
      <w:pPr>
        <w:spacing w:before="0" w:after="200" w:line="276" w:lineRule="auto"/>
        <w:rPr>
          <w:rFonts w:eastAsia="Calibri" w:cs="Times New Roman"/>
          <w:sz w:val="18"/>
          <w:szCs w:val="18"/>
        </w:rPr>
      </w:pPr>
      <w:r>
        <w:rPr>
          <w:rFonts w:eastAsia="Calibri" w:cs="Times New Roman"/>
          <w:sz w:val="18"/>
          <w:szCs w:val="18"/>
        </w:rPr>
        <w:t>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14:paraId="01125F8D" w14:textId="77777777" w:rsidR="00A072D0" w:rsidRDefault="009576A5">
      <w:r>
        <w:br w:type="page"/>
      </w:r>
    </w:p>
    <w:p w14:paraId="09624D65" w14:textId="4F0B97C4" w:rsidR="00D562E7" w:rsidRPr="00FE7364" w:rsidRDefault="00D562E7" w:rsidP="00FE7364">
      <w:pPr>
        <w:rPr>
          <w:rStyle w:val="Hyperlink"/>
          <w:b/>
          <w:color w:val="auto"/>
          <w:sz w:val="56"/>
          <w:szCs w:val="56"/>
          <w:u w:val="none"/>
        </w:rPr>
      </w:pPr>
      <w:r w:rsidRPr="00FE7364">
        <w:rPr>
          <w:rStyle w:val="Hyperlink"/>
          <w:b/>
          <w:color w:val="auto"/>
          <w:sz w:val="56"/>
          <w:szCs w:val="56"/>
          <w:u w:val="none"/>
        </w:rPr>
        <w:lastRenderedPageBreak/>
        <w:t>Table of Contents</w:t>
      </w:r>
    </w:p>
    <w:p w14:paraId="2D514E1A" w14:textId="77777777" w:rsidR="00060B6A" w:rsidRDefault="00D562E7">
      <w:pPr>
        <w:pStyle w:val="TOC2"/>
        <w:rPr>
          <w:rFonts w:asciiTheme="minorHAnsi" w:eastAsiaTheme="minorEastAsia" w:hAnsiTheme="minorHAnsi"/>
          <w:lang w:eastAsia="en-AU"/>
        </w:rPr>
      </w:pPr>
      <w:r>
        <w:rPr>
          <w:rStyle w:val="Hyperlink"/>
        </w:rPr>
        <w:fldChar w:fldCharType="begin"/>
      </w:r>
      <w:r>
        <w:rPr>
          <w:rStyle w:val="Hyperlink"/>
        </w:rPr>
        <w:instrText xml:space="preserve"> TOC \o "1-3" \h \z \u </w:instrText>
      </w:r>
      <w:r>
        <w:rPr>
          <w:rStyle w:val="Hyperlink"/>
        </w:rPr>
        <w:fldChar w:fldCharType="separate"/>
      </w:r>
      <w:hyperlink w:anchor="_Toc488133254" w:history="1">
        <w:r w:rsidR="00060B6A" w:rsidRPr="00131DF5">
          <w:rPr>
            <w:rStyle w:val="Hyperlink"/>
          </w:rPr>
          <w:t>Introduction</w:t>
        </w:r>
        <w:r w:rsidR="00060B6A">
          <w:rPr>
            <w:webHidden/>
          </w:rPr>
          <w:tab/>
        </w:r>
        <w:r w:rsidR="00060B6A">
          <w:rPr>
            <w:webHidden/>
          </w:rPr>
          <w:fldChar w:fldCharType="begin"/>
        </w:r>
        <w:r w:rsidR="00060B6A">
          <w:rPr>
            <w:webHidden/>
          </w:rPr>
          <w:instrText xml:space="preserve"> PAGEREF _Toc488133254 \h </w:instrText>
        </w:r>
        <w:r w:rsidR="00060B6A">
          <w:rPr>
            <w:webHidden/>
          </w:rPr>
        </w:r>
        <w:r w:rsidR="00060B6A">
          <w:rPr>
            <w:webHidden/>
          </w:rPr>
          <w:fldChar w:fldCharType="separate"/>
        </w:r>
        <w:r w:rsidR="00060B6A">
          <w:rPr>
            <w:webHidden/>
          </w:rPr>
          <w:t>1</w:t>
        </w:r>
        <w:r w:rsidR="00060B6A">
          <w:rPr>
            <w:webHidden/>
          </w:rPr>
          <w:fldChar w:fldCharType="end"/>
        </w:r>
      </w:hyperlink>
    </w:p>
    <w:p w14:paraId="232E0F24" w14:textId="77777777" w:rsidR="00060B6A" w:rsidRDefault="00EB3A94">
      <w:pPr>
        <w:pStyle w:val="TOC2"/>
        <w:rPr>
          <w:rFonts w:asciiTheme="minorHAnsi" w:eastAsiaTheme="minorEastAsia" w:hAnsiTheme="minorHAnsi"/>
          <w:lang w:eastAsia="en-AU"/>
        </w:rPr>
      </w:pPr>
      <w:hyperlink w:anchor="_Toc488133255" w:history="1">
        <w:r w:rsidR="00060B6A" w:rsidRPr="00131DF5">
          <w:rPr>
            <w:rStyle w:val="Hyperlink"/>
          </w:rPr>
          <w:t>Background</w:t>
        </w:r>
        <w:r w:rsidR="00060B6A">
          <w:rPr>
            <w:webHidden/>
          </w:rPr>
          <w:tab/>
        </w:r>
        <w:r w:rsidR="00060B6A">
          <w:rPr>
            <w:webHidden/>
          </w:rPr>
          <w:fldChar w:fldCharType="begin"/>
        </w:r>
        <w:r w:rsidR="00060B6A">
          <w:rPr>
            <w:webHidden/>
          </w:rPr>
          <w:instrText xml:space="preserve"> PAGEREF _Toc488133255 \h </w:instrText>
        </w:r>
        <w:r w:rsidR="00060B6A">
          <w:rPr>
            <w:webHidden/>
          </w:rPr>
        </w:r>
        <w:r w:rsidR="00060B6A">
          <w:rPr>
            <w:webHidden/>
          </w:rPr>
          <w:fldChar w:fldCharType="separate"/>
        </w:r>
        <w:r w:rsidR="00060B6A">
          <w:rPr>
            <w:webHidden/>
          </w:rPr>
          <w:t>2</w:t>
        </w:r>
        <w:r w:rsidR="00060B6A">
          <w:rPr>
            <w:webHidden/>
          </w:rPr>
          <w:fldChar w:fldCharType="end"/>
        </w:r>
      </w:hyperlink>
    </w:p>
    <w:p w14:paraId="3907ADCC" w14:textId="77777777" w:rsidR="00060B6A" w:rsidRDefault="00EB3A94">
      <w:pPr>
        <w:pStyle w:val="TOC3"/>
        <w:rPr>
          <w:rFonts w:asciiTheme="minorHAnsi" w:eastAsiaTheme="minorEastAsia" w:hAnsiTheme="minorHAnsi"/>
          <w:lang w:eastAsia="en-AU"/>
        </w:rPr>
      </w:pPr>
      <w:hyperlink w:anchor="_Toc488133256" w:history="1">
        <w:r w:rsidR="00060B6A" w:rsidRPr="00131DF5">
          <w:rPr>
            <w:rStyle w:val="Hyperlink"/>
          </w:rPr>
          <w:t>Imported Food Inspection Scheme</w:t>
        </w:r>
        <w:r w:rsidR="00060B6A">
          <w:rPr>
            <w:webHidden/>
          </w:rPr>
          <w:tab/>
        </w:r>
        <w:r w:rsidR="00060B6A">
          <w:rPr>
            <w:webHidden/>
          </w:rPr>
          <w:fldChar w:fldCharType="begin"/>
        </w:r>
        <w:r w:rsidR="00060B6A">
          <w:rPr>
            <w:webHidden/>
          </w:rPr>
          <w:instrText xml:space="preserve"> PAGEREF _Toc488133256 \h </w:instrText>
        </w:r>
        <w:r w:rsidR="00060B6A">
          <w:rPr>
            <w:webHidden/>
          </w:rPr>
        </w:r>
        <w:r w:rsidR="00060B6A">
          <w:rPr>
            <w:webHidden/>
          </w:rPr>
          <w:fldChar w:fldCharType="separate"/>
        </w:r>
        <w:r w:rsidR="00060B6A">
          <w:rPr>
            <w:webHidden/>
          </w:rPr>
          <w:t>3</w:t>
        </w:r>
        <w:r w:rsidR="00060B6A">
          <w:rPr>
            <w:webHidden/>
          </w:rPr>
          <w:fldChar w:fldCharType="end"/>
        </w:r>
      </w:hyperlink>
    </w:p>
    <w:p w14:paraId="76A33D27" w14:textId="77777777" w:rsidR="00060B6A" w:rsidRDefault="00EB3A94">
      <w:pPr>
        <w:pStyle w:val="TOC3"/>
        <w:rPr>
          <w:rFonts w:asciiTheme="minorHAnsi" w:eastAsiaTheme="minorEastAsia" w:hAnsiTheme="minorHAnsi"/>
          <w:lang w:eastAsia="en-AU"/>
        </w:rPr>
      </w:pPr>
      <w:hyperlink w:anchor="_Toc488133257" w:history="1">
        <w:r w:rsidR="00060B6A" w:rsidRPr="00131DF5">
          <w:rPr>
            <w:rStyle w:val="Hyperlink"/>
          </w:rPr>
          <w:t>Review of risk classified foods</w:t>
        </w:r>
        <w:r w:rsidR="00060B6A">
          <w:rPr>
            <w:webHidden/>
          </w:rPr>
          <w:tab/>
        </w:r>
        <w:r w:rsidR="00060B6A">
          <w:rPr>
            <w:webHidden/>
          </w:rPr>
          <w:fldChar w:fldCharType="begin"/>
        </w:r>
        <w:r w:rsidR="00060B6A">
          <w:rPr>
            <w:webHidden/>
          </w:rPr>
          <w:instrText xml:space="preserve"> PAGEREF _Toc488133257 \h </w:instrText>
        </w:r>
        <w:r w:rsidR="00060B6A">
          <w:rPr>
            <w:webHidden/>
          </w:rPr>
        </w:r>
        <w:r w:rsidR="00060B6A">
          <w:rPr>
            <w:webHidden/>
          </w:rPr>
          <w:fldChar w:fldCharType="separate"/>
        </w:r>
        <w:r w:rsidR="00060B6A">
          <w:rPr>
            <w:webHidden/>
          </w:rPr>
          <w:t>3</w:t>
        </w:r>
        <w:r w:rsidR="00060B6A">
          <w:rPr>
            <w:webHidden/>
          </w:rPr>
          <w:fldChar w:fldCharType="end"/>
        </w:r>
      </w:hyperlink>
    </w:p>
    <w:p w14:paraId="6F6DFD66" w14:textId="77777777" w:rsidR="00060B6A" w:rsidRDefault="00EB3A94">
      <w:pPr>
        <w:pStyle w:val="TOC3"/>
        <w:rPr>
          <w:rFonts w:asciiTheme="minorHAnsi" w:eastAsiaTheme="minorEastAsia" w:hAnsiTheme="minorHAnsi"/>
          <w:lang w:eastAsia="en-AU"/>
        </w:rPr>
      </w:pPr>
      <w:hyperlink w:anchor="_Toc488133258" w:history="1">
        <w:r w:rsidR="00060B6A" w:rsidRPr="00131DF5">
          <w:rPr>
            <w:rStyle w:val="Hyperlink"/>
          </w:rPr>
          <w:t>Australian food trade</w:t>
        </w:r>
        <w:r w:rsidR="00060B6A">
          <w:rPr>
            <w:webHidden/>
          </w:rPr>
          <w:tab/>
        </w:r>
        <w:r w:rsidR="00060B6A">
          <w:rPr>
            <w:webHidden/>
          </w:rPr>
          <w:fldChar w:fldCharType="begin"/>
        </w:r>
        <w:r w:rsidR="00060B6A">
          <w:rPr>
            <w:webHidden/>
          </w:rPr>
          <w:instrText xml:space="preserve"> PAGEREF _Toc488133258 \h </w:instrText>
        </w:r>
        <w:r w:rsidR="00060B6A">
          <w:rPr>
            <w:webHidden/>
          </w:rPr>
        </w:r>
        <w:r w:rsidR="00060B6A">
          <w:rPr>
            <w:webHidden/>
          </w:rPr>
          <w:fldChar w:fldCharType="separate"/>
        </w:r>
        <w:r w:rsidR="00060B6A">
          <w:rPr>
            <w:webHidden/>
          </w:rPr>
          <w:t>4</w:t>
        </w:r>
        <w:r w:rsidR="00060B6A">
          <w:rPr>
            <w:webHidden/>
          </w:rPr>
          <w:fldChar w:fldCharType="end"/>
        </w:r>
      </w:hyperlink>
    </w:p>
    <w:p w14:paraId="699F122F" w14:textId="77777777" w:rsidR="00060B6A" w:rsidRDefault="00EB3A94">
      <w:pPr>
        <w:pStyle w:val="TOC2"/>
        <w:rPr>
          <w:rFonts w:asciiTheme="minorHAnsi" w:eastAsiaTheme="minorEastAsia" w:hAnsiTheme="minorHAnsi"/>
          <w:lang w:eastAsia="en-AU"/>
        </w:rPr>
      </w:pPr>
      <w:hyperlink w:anchor="_Toc488133259" w:history="1">
        <w:r w:rsidR="00060B6A" w:rsidRPr="00131DF5">
          <w:rPr>
            <w:rStyle w:val="Hyperlink"/>
          </w:rPr>
          <w:t>Summary of results</w:t>
        </w:r>
        <w:r w:rsidR="00060B6A">
          <w:rPr>
            <w:webHidden/>
          </w:rPr>
          <w:tab/>
        </w:r>
        <w:r w:rsidR="00060B6A">
          <w:rPr>
            <w:webHidden/>
          </w:rPr>
          <w:fldChar w:fldCharType="begin"/>
        </w:r>
        <w:r w:rsidR="00060B6A">
          <w:rPr>
            <w:webHidden/>
          </w:rPr>
          <w:instrText xml:space="preserve"> PAGEREF _Toc488133259 \h </w:instrText>
        </w:r>
        <w:r w:rsidR="00060B6A">
          <w:rPr>
            <w:webHidden/>
          </w:rPr>
        </w:r>
        <w:r w:rsidR="00060B6A">
          <w:rPr>
            <w:webHidden/>
          </w:rPr>
          <w:fldChar w:fldCharType="separate"/>
        </w:r>
        <w:r w:rsidR="00060B6A">
          <w:rPr>
            <w:webHidden/>
          </w:rPr>
          <w:t>7</w:t>
        </w:r>
        <w:r w:rsidR="00060B6A">
          <w:rPr>
            <w:webHidden/>
          </w:rPr>
          <w:fldChar w:fldCharType="end"/>
        </w:r>
      </w:hyperlink>
    </w:p>
    <w:p w14:paraId="16899714" w14:textId="77777777" w:rsidR="00060B6A" w:rsidRDefault="00EB3A94">
      <w:pPr>
        <w:pStyle w:val="TOC2"/>
        <w:rPr>
          <w:rFonts w:asciiTheme="minorHAnsi" w:eastAsiaTheme="minorEastAsia" w:hAnsiTheme="minorHAnsi"/>
          <w:lang w:eastAsia="en-AU"/>
        </w:rPr>
      </w:pPr>
      <w:hyperlink w:anchor="_Toc488133260" w:history="1">
        <w:r w:rsidR="00060B6A" w:rsidRPr="00131DF5">
          <w:rPr>
            <w:rStyle w:val="Hyperlink"/>
          </w:rPr>
          <w:t>Results of inspection and testing</w:t>
        </w:r>
        <w:r w:rsidR="00060B6A">
          <w:rPr>
            <w:webHidden/>
          </w:rPr>
          <w:tab/>
        </w:r>
        <w:r w:rsidR="00060B6A">
          <w:rPr>
            <w:webHidden/>
          </w:rPr>
          <w:fldChar w:fldCharType="begin"/>
        </w:r>
        <w:r w:rsidR="00060B6A">
          <w:rPr>
            <w:webHidden/>
          </w:rPr>
          <w:instrText xml:space="preserve"> PAGEREF _Toc488133260 \h </w:instrText>
        </w:r>
        <w:r w:rsidR="00060B6A">
          <w:rPr>
            <w:webHidden/>
          </w:rPr>
        </w:r>
        <w:r w:rsidR="00060B6A">
          <w:rPr>
            <w:webHidden/>
          </w:rPr>
          <w:fldChar w:fldCharType="separate"/>
        </w:r>
        <w:r w:rsidR="00060B6A">
          <w:rPr>
            <w:webHidden/>
          </w:rPr>
          <w:t>8</w:t>
        </w:r>
        <w:r w:rsidR="00060B6A">
          <w:rPr>
            <w:webHidden/>
          </w:rPr>
          <w:fldChar w:fldCharType="end"/>
        </w:r>
      </w:hyperlink>
    </w:p>
    <w:p w14:paraId="3775935D" w14:textId="77777777" w:rsidR="00060B6A" w:rsidRDefault="00EB3A94">
      <w:pPr>
        <w:pStyle w:val="TOC3"/>
        <w:rPr>
          <w:rFonts w:asciiTheme="minorHAnsi" w:eastAsiaTheme="minorEastAsia" w:hAnsiTheme="minorHAnsi"/>
          <w:lang w:eastAsia="en-AU"/>
        </w:rPr>
      </w:pPr>
      <w:hyperlink w:anchor="_Toc488133261" w:history="1">
        <w:r w:rsidR="00060B6A" w:rsidRPr="00131DF5">
          <w:rPr>
            <w:rStyle w:val="Hyperlink"/>
          </w:rPr>
          <w:t>Compliance rates against all tests conducted</w:t>
        </w:r>
        <w:r w:rsidR="00060B6A">
          <w:rPr>
            <w:webHidden/>
          </w:rPr>
          <w:tab/>
        </w:r>
        <w:r w:rsidR="00060B6A">
          <w:rPr>
            <w:webHidden/>
          </w:rPr>
          <w:fldChar w:fldCharType="begin"/>
        </w:r>
        <w:r w:rsidR="00060B6A">
          <w:rPr>
            <w:webHidden/>
          </w:rPr>
          <w:instrText xml:space="preserve"> PAGEREF _Toc488133261 \h </w:instrText>
        </w:r>
        <w:r w:rsidR="00060B6A">
          <w:rPr>
            <w:webHidden/>
          </w:rPr>
        </w:r>
        <w:r w:rsidR="00060B6A">
          <w:rPr>
            <w:webHidden/>
          </w:rPr>
          <w:fldChar w:fldCharType="separate"/>
        </w:r>
        <w:r w:rsidR="00060B6A">
          <w:rPr>
            <w:webHidden/>
          </w:rPr>
          <w:t>8</w:t>
        </w:r>
        <w:r w:rsidR="00060B6A">
          <w:rPr>
            <w:webHidden/>
          </w:rPr>
          <w:fldChar w:fldCharType="end"/>
        </w:r>
      </w:hyperlink>
    </w:p>
    <w:p w14:paraId="34A319FF" w14:textId="77777777" w:rsidR="00060B6A" w:rsidRDefault="00EB3A94">
      <w:pPr>
        <w:pStyle w:val="TOC3"/>
        <w:rPr>
          <w:rFonts w:asciiTheme="minorHAnsi" w:eastAsiaTheme="minorEastAsia" w:hAnsiTheme="minorHAnsi"/>
          <w:lang w:eastAsia="en-AU"/>
        </w:rPr>
      </w:pPr>
      <w:hyperlink w:anchor="_Toc488133262" w:history="1">
        <w:r w:rsidR="00060B6A" w:rsidRPr="00131DF5">
          <w:rPr>
            <w:rStyle w:val="Hyperlink"/>
          </w:rPr>
          <w:t>Labelling compliance</w:t>
        </w:r>
        <w:r w:rsidR="00060B6A">
          <w:rPr>
            <w:webHidden/>
          </w:rPr>
          <w:tab/>
        </w:r>
        <w:r w:rsidR="00060B6A">
          <w:rPr>
            <w:webHidden/>
          </w:rPr>
          <w:fldChar w:fldCharType="begin"/>
        </w:r>
        <w:r w:rsidR="00060B6A">
          <w:rPr>
            <w:webHidden/>
          </w:rPr>
          <w:instrText xml:space="preserve"> PAGEREF _Toc488133262 \h </w:instrText>
        </w:r>
        <w:r w:rsidR="00060B6A">
          <w:rPr>
            <w:webHidden/>
          </w:rPr>
        </w:r>
        <w:r w:rsidR="00060B6A">
          <w:rPr>
            <w:webHidden/>
          </w:rPr>
          <w:fldChar w:fldCharType="separate"/>
        </w:r>
        <w:r w:rsidR="00060B6A">
          <w:rPr>
            <w:webHidden/>
          </w:rPr>
          <w:t>9</w:t>
        </w:r>
        <w:r w:rsidR="00060B6A">
          <w:rPr>
            <w:webHidden/>
          </w:rPr>
          <w:fldChar w:fldCharType="end"/>
        </w:r>
      </w:hyperlink>
    </w:p>
    <w:p w14:paraId="702922DA" w14:textId="77777777" w:rsidR="00060B6A" w:rsidRDefault="00EB3A94">
      <w:pPr>
        <w:pStyle w:val="TOC3"/>
        <w:rPr>
          <w:rFonts w:asciiTheme="minorHAnsi" w:eastAsiaTheme="minorEastAsia" w:hAnsiTheme="minorHAnsi"/>
          <w:lang w:eastAsia="en-AU"/>
        </w:rPr>
      </w:pPr>
      <w:hyperlink w:anchor="_Toc488133263" w:history="1">
        <w:r w:rsidR="00060B6A" w:rsidRPr="00131DF5">
          <w:rPr>
            <w:rStyle w:val="Hyperlink"/>
          </w:rPr>
          <w:t>Analytical testing data</w:t>
        </w:r>
        <w:r w:rsidR="00060B6A">
          <w:rPr>
            <w:webHidden/>
          </w:rPr>
          <w:tab/>
        </w:r>
        <w:r w:rsidR="00060B6A">
          <w:rPr>
            <w:webHidden/>
          </w:rPr>
          <w:fldChar w:fldCharType="begin"/>
        </w:r>
        <w:r w:rsidR="00060B6A">
          <w:rPr>
            <w:webHidden/>
          </w:rPr>
          <w:instrText xml:space="preserve"> PAGEREF _Toc488133263 \h </w:instrText>
        </w:r>
        <w:r w:rsidR="00060B6A">
          <w:rPr>
            <w:webHidden/>
          </w:rPr>
        </w:r>
        <w:r w:rsidR="00060B6A">
          <w:rPr>
            <w:webHidden/>
          </w:rPr>
          <w:fldChar w:fldCharType="separate"/>
        </w:r>
        <w:r w:rsidR="00060B6A">
          <w:rPr>
            <w:webHidden/>
          </w:rPr>
          <w:t>10</w:t>
        </w:r>
        <w:r w:rsidR="00060B6A">
          <w:rPr>
            <w:webHidden/>
          </w:rPr>
          <w:fldChar w:fldCharType="end"/>
        </w:r>
      </w:hyperlink>
    </w:p>
    <w:p w14:paraId="752AEF84" w14:textId="77777777" w:rsidR="00060B6A" w:rsidRDefault="00EB3A94">
      <w:pPr>
        <w:pStyle w:val="TOC3"/>
        <w:rPr>
          <w:rFonts w:asciiTheme="minorHAnsi" w:eastAsiaTheme="minorEastAsia" w:hAnsiTheme="minorHAnsi"/>
          <w:lang w:eastAsia="en-AU"/>
        </w:rPr>
      </w:pPr>
      <w:hyperlink w:anchor="_Toc488133264" w:history="1">
        <w:r w:rsidR="00060B6A" w:rsidRPr="00131DF5">
          <w:rPr>
            <w:rStyle w:val="Hyperlink"/>
          </w:rPr>
          <w:t>Other test data</w:t>
        </w:r>
        <w:r w:rsidR="00060B6A">
          <w:rPr>
            <w:webHidden/>
          </w:rPr>
          <w:tab/>
        </w:r>
        <w:r w:rsidR="00060B6A">
          <w:rPr>
            <w:webHidden/>
          </w:rPr>
          <w:fldChar w:fldCharType="begin"/>
        </w:r>
        <w:r w:rsidR="00060B6A">
          <w:rPr>
            <w:webHidden/>
          </w:rPr>
          <w:instrText xml:space="preserve"> PAGEREF _Toc488133264 \h </w:instrText>
        </w:r>
        <w:r w:rsidR="00060B6A">
          <w:rPr>
            <w:webHidden/>
          </w:rPr>
        </w:r>
        <w:r w:rsidR="00060B6A">
          <w:rPr>
            <w:webHidden/>
          </w:rPr>
          <w:fldChar w:fldCharType="separate"/>
        </w:r>
        <w:r w:rsidR="00060B6A">
          <w:rPr>
            <w:webHidden/>
          </w:rPr>
          <w:t>15</w:t>
        </w:r>
        <w:r w:rsidR="00060B6A">
          <w:rPr>
            <w:webHidden/>
          </w:rPr>
          <w:fldChar w:fldCharType="end"/>
        </w:r>
      </w:hyperlink>
    </w:p>
    <w:p w14:paraId="0B339191" w14:textId="77777777" w:rsidR="00060B6A" w:rsidRDefault="00EB3A94">
      <w:pPr>
        <w:pStyle w:val="TOC3"/>
        <w:rPr>
          <w:rFonts w:asciiTheme="minorHAnsi" w:eastAsiaTheme="minorEastAsia" w:hAnsiTheme="minorHAnsi"/>
          <w:lang w:eastAsia="en-AU"/>
        </w:rPr>
      </w:pPr>
      <w:hyperlink w:anchor="_Toc488133265" w:history="1">
        <w:r w:rsidR="00060B6A" w:rsidRPr="00131DF5">
          <w:rPr>
            <w:rStyle w:val="Hyperlink"/>
          </w:rPr>
          <w:t>Results by commodity groups</w:t>
        </w:r>
        <w:r w:rsidR="00060B6A">
          <w:rPr>
            <w:webHidden/>
          </w:rPr>
          <w:tab/>
        </w:r>
        <w:r w:rsidR="00060B6A">
          <w:rPr>
            <w:webHidden/>
          </w:rPr>
          <w:fldChar w:fldCharType="begin"/>
        </w:r>
        <w:r w:rsidR="00060B6A">
          <w:rPr>
            <w:webHidden/>
          </w:rPr>
          <w:instrText xml:space="preserve"> PAGEREF _Toc488133265 \h </w:instrText>
        </w:r>
        <w:r w:rsidR="00060B6A">
          <w:rPr>
            <w:webHidden/>
          </w:rPr>
        </w:r>
        <w:r w:rsidR="00060B6A">
          <w:rPr>
            <w:webHidden/>
          </w:rPr>
          <w:fldChar w:fldCharType="separate"/>
        </w:r>
        <w:r w:rsidR="00060B6A">
          <w:rPr>
            <w:webHidden/>
          </w:rPr>
          <w:t>16</w:t>
        </w:r>
        <w:r w:rsidR="00060B6A">
          <w:rPr>
            <w:webHidden/>
          </w:rPr>
          <w:fldChar w:fldCharType="end"/>
        </w:r>
      </w:hyperlink>
    </w:p>
    <w:p w14:paraId="54642FD5" w14:textId="77777777" w:rsidR="00060B6A" w:rsidRDefault="00EB3A94">
      <w:pPr>
        <w:pStyle w:val="TOC3"/>
        <w:rPr>
          <w:rFonts w:asciiTheme="minorHAnsi" w:eastAsiaTheme="minorEastAsia" w:hAnsiTheme="minorHAnsi"/>
          <w:lang w:eastAsia="en-AU"/>
        </w:rPr>
      </w:pPr>
      <w:hyperlink w:anchor="_Toc488133266" w:history="1">
        <w:r w:rsidR="00060B6A" w:rsidRPr="00131DF5">
          <w:rPr>
            <w:rStyle w:val="Hyperlink"/>
          </w:rPr>
          <w:t>Results by country of origin</w:t>
        </w:r>
        <w:r w:rsidR="00060B6A">
          <w:rPr>
            <w:webHidden/>
          </w:rPr>
          <w:tab/>
        </w:r>
        <w:r w:rsidR="00060B6A">
          <w:rPr>
            <w:webHidden/>
          </w:rPr>
          <w:fldChar w:fldCharType="begin"/>
        </w:r>
        <w:r w:rsidR="00060B6A">
          <w:rPr>
            <w:webHidden/>
          </w:rPr>
          <w:instrText xml:space="preserve"> PAGEREF _Toc488133266 \h </w:instrText>
        </w:r>
        <w:r w:rsidR="00060B6A">
          <w:rPr>
            <w:webHidden/>
          </w:rPr>
        </w:r>
        <w:r w:rsidR="00060B6A">
          <w:rPr>
            <w:webHidden/>
          </w:rPr>
          <w:fldChar w:fldCharType="separate"/>
        </w:r>
        <w:r w:rsidR="00060B6A">
          <w:rPr>
            <w:webHidden/>
          </w:rPr>
          <w:t>17</w:t>
        </w:r>
        <w:r w:rsidR="00060B6A">
          <w:rPr>
            <w:webHidden/>
          </w:rPr>
          <w:fldChar w:fldCharType="end"/>
        </w:r>
      </w:hyperlink>
    </w:p>
    <w:p w14:paraId="228BD526" w14:textId="77777777" w:rsidR="00060B6A" w:rsidRDefault="00EB3A94">
      <w:pPr>
        <w:pStyle w:val="TOC3"/>
        <w:rPr>
          <w:rFonts w:asciiTheme="minorHAnsi" w:eastAsiaTheme="minorEastAsia" w:hAnsiTheme="minorHAnsi"/>
          <w:lang w:eastAsia="en-AU"/>
        </w:rPr>
      </w:pPr>
      <w:hyperlink w:anchor="_Toc488133267" w:history="1">
        <w:r w:rsidR="00060B6A" w:rsidRPr="00131DF5">
          <w:rPr>
            <w:rStyle w:val="Hyperlink"/>
          </w:rPr>
          <w:t>Food Import Compliance Agreement notifications</w:t>
        </w:r>
        <w:r w:rsidR="00060B6A">
          <w:rPr>
            <w:webHidden/>
          </w:rPr>
          <w:tab/>
        </w:r>
        <w:r w:rsidR="00060B6A">
          <w:rPr>
            <w:webHidden/>
          </w:rPr>
          <w:fldChar w:fldCharType="begin"/>
        </w:r>
        <w:r w:rsidR="00060B6A">
          <w:rPr>
            <w:webHidden/>
          </w:rPr>
          <w:instrText xml:space="preserve"> PAGEREF _Toc488133267 \h </w:instrText>
        </w:r>
        <w:r w:rsidR="00060B6A">
          <w:rPr>
            <w:webHidden/>
          </w:rPr>
        </w:r>
        <w:r w:rsidR="00060B6A">
          <w:rPr>
            <w:webHidden/>
          </w:rPr>
          <w:fldChar w:fldCharType="separate"/>
        </w:r>
        <w:r w:rsidR="00060B6A">
          <w:rPr>
            <w:webHidden/>
          </w:rPr>
          <w:t>18</w:t>
        </w:r>
        <w:r w:rsidR="00060B6A">
          <w:rPr>
            <w:webHidden/>
          </w:rPr>
          <w:fldChar w:fldCharType="end"/>
        </w:r>
      </w:hyperlink>
    </w:p>
    <w:p w14:paraId="697CD351" w14:textId="77777777" w:rsidR="00060B6A" w:rsidRDefault="00EB3A94">
      <w:pPr>
        <w:pStyle w:val="TOC3"/>
        <w:rPr>
          <w:rFonts w:asciiTheme="minorHAnsi" w:eastAsiaTheme="minorEastAsia" w:hAnsiTheme="minorHAnsi"/>
          <w:lang w:eastAsia="en-AU"/>
        </w:rPr>
      </w:pPr>
      <w:hyperlink w:anchor="_Toc488133268" w:history="1">
        <w:r w:rsidR="00060B6A" w:rsidRPr="00131DF5">
          <w:rPr>
            <w:rStyle w:val="Hyperlink"/>
          </w:rPr>
          <w:t>Comparing five years of inspection data reports</w:t>
        </w:r>
        <w:r w:rsidR="00060B6A">
          <w:rPr>
            <w:webHidden/>
          </w:rPr>
          <w:tab/>
        </w:r>
        <w:r w:rsidR="00060B6A">
          <w:rPr>
            <w:webHidden/>
          </w:rPr>
          <w:fldChar w:fldCharType="begin"/>
        </w:r>
        <w:r w:rsidR="00060B6A">
          <w:rPr>
            <w:webHidden/>
          </w:rPr>
          <w:instrText xml:space="preserve"> PAGEREF _Toc488133268 \h </w:instrText>
        </w:r>
        <w:r w:rsidR="00060B6A">
          <w:rPr>
            <w:webHidden/>
          </w:rPr>
        </w:r>
        <w:r w:rsidR="00060B6A">
          <w:rPr>
            <w:webHidden/>
          </w:rPr>
          <w:fldChar w:fldCharType="separate"/>
        </w:r>
        <w:r w:rsidR="00060B6A">
          <w:rPr>
            <w:webHidden/>
          </w:rPr>
          <w:t>18</w:t>
        </w:r>
        <w:r w:rsidR="00060B6A">
          <w:rPr>
            <w:webHidden/>
          </w:rPr>
          <w:fldChar w:fldCharType="end"/>
        </w:r>
      </w:hyperlink>
    </w:p>
    <w:p w14:paraId="74C3B353" w14:textId="77777777" w:rsidR="00060B6A" w:rsidRDefault="00EB3A94">
      <w:pPr>
        <w:pStyle w:val="TOC2"/>
        <w:rPr>
          <w:rFonts w:asciiTheme="minorHAnsi" w:eastAsiaTheme="minorEastAsia" w:hAnsiTheme="minorHAnsi"/>
          <w:lang w:eastAsia="en-AU"/>
        </w:rPr>
      </w:pPr>
      <w:hyperlink w:anchor="_Toc488133269" w:history="1">
        <w:r w:rsidR="00060B6A" w:rsidRPr="00131DF5">
          <w:rPr>
            <w:rStyle w:val="Hyperlink"/>
          </w:rPr>
          <w:t>Appendixes</w:t>
        </w:r>
        <w:r w:rsidR="00060B6A">
          <w:rPr>
            <w:webHidden/>
          </w:rPr>
          <w:tab/>
        </w:r>
        <w:r w:rsidR="00060B6A">
          <w:rPr>
            <w:webHidden/>
          </w:rPr>
          <w:fldChar w:fldCharType="begin"/>
        </w:r>
        <w:r w:rsidR="00060B6A">
          <w:rPr>
            <w:webHidden/>
          </w:rPr>
          <w:instrText xml:space="preserve"> PAGEREF _Toc488133269 \h </w:instrText>
        </w:r>
        <w:r w:rsidR="00060B6A">
          <w:rPr>
            <w:webHidden/>
          </w:rPr>
        </w:r>
        <w:r w:rsidR="00060B6A">
          <w:rPr>
            <w:webHidden/>
          </w:rPr>
          <w:fldChar w:fldCharType="separate"/>
        </w:r>
        <w:r w:rsidR="00060B6A">
          <w:rPr>
            <w:webHidden/>
          </w:rPr>
          <w:t>20</w:t>
        </w:r>
        <w:r w:rsidR="00060B6A">
          <w:rPr>
            <w:webHidden/>
          </w:rPr>
          <w:fldChar w:fldCharType="end"/>
        </w:r>
      </w:hyperlink>
    </w:p>
    <w:p w14:paraId="12C35C62" w14:textId="77777777" w:rsidR="00060B6A" w:rsidRDefault="00EB3A94">
      <w:pPr>
        <w:pStyle w:val="TOC2"/>
        <w:rPr>
          <w:rFonts w:asciiTheme="minorHAnsi" w:eastAsiaTheme="minorEastAsia" w:hAnsiTheme="minorHAnsi"/>
          <w:lang w:eastAsia="en-AU"/>
        </w:rPr>
      </w:pPr>
      <w:hyperlink w:anchor="_Toc488133270" w:history="1">
        <w:r w:rsidR="00060B6A" w:rsidRPr="00131DF5">
          <w:rPr>
            <w:rStyle w:val="Hyperlink"/>
          </w:rPr>
          <w:t>Appendix 1: Analytical tests applied to food</w:t>
        </w:r>
        <w:r w:rsidR="00060B6A">
          <w:rPr>
            <w:webHidden/>
          </w:rPr>
          <w:tab/>
        </w:r>
        <w:r w:rsidR="00060B6A">
          <w:rPr>
            <w:webHidden/>
          </w:rPr>
          <w:fldChar w:fldCharType="begin"/>
        </w:r>
        <w:r w:rsidR="00060B6A">
          <w:rPr>
            <w:webHidden/>
          </w:rPr>
          <w:instrText xml:space="preserve"> PAGEREF _Toc488133270 \h </w:instrText>
        </w:r>
        <w:r w:rsidR="00060B6A">
          <w:rPr>
            <w:webHidden/>
          </w:rPr>
        </w:r>
        <w:r w:rsidR="00060B6A">
          <w:rPr>
            <w:webHidden/>
          </w:rPr>
          <w:fldChar w:fldCharType="separate"/>
        </w:r>
        <w:r w:rsidR="00060B6A">
          <w:rPr>
            <w:webHidden/>
          </w:rPr>
          <w:t>21</w:t>
        </w:r>
        <w:r w:rsidR="00060B6A">
          <w:rPr>
            <w:webHidden/>
          </w:rPr>
          <w:fldChar w:fldCharType="end"/>
        </w:r>
      </w:hyperlink>
    </w:p>
    <w:p w14:paraId="6BBBDE5C" w14:textId="77777777" w:rsidR="00060B6A" w:rsidRDefault="00EB3A94">
      <w:pPr>
        <w:pStyle w:val="TOC2"/>
        <w:rPr>
          <w:rFonts w:asciiTheme="minorHAnsi" w:eastAsiaTheme="minorEastAsia" w:hAnsiTheme="minorHAnsi"/>
          <w:lang w:eastAsia="en-AU"/>
        </w:rPr>
      </w:pPr>
      <w:hyperlink w:anchor="_Toc488133271" w:history="1">
        <w:r w:rsidR="00060B6A" w:rsidRPr="00131DF5">
          <w:rPr>
            <w:rStyle w:val="Hyperlink"/>
          </w:rPr>
          <w:t>Appendix 2: Tariff codes included in each food commodity group</w:t>
        </w:r>
        <w:r w:rsidR="00060B6A">
          <w:rPr>
            <w:webHidden/>
          </w:rPr>
          <w:tab/>
        </w:r>
        <w:r w:rsidR="00060B6A">
          <w:rPr>
            <w:webHidden/>
          </w:rPr>
          <w:fldChar w:fldCharType="begin"/>
        </w:r>
        <w:r w:rsidR="00060B6A">
          <w:rPr>
            <w:webHidden/>
          </w:rPr>
          <w:instrText xml:space="preserve"> PAGEREF _Toc488133271 \h </w:instrText>
        </w:r>
        <w:r w:rsidR="00060B6A">
          <w:rPr>
            <w:webHidden/>
          </w:rPr>
        </w:r>
        <w:r w:rsidR="00060B6A">
          <w:rPr>
            <w:webHidden/>
          </w:rPr>
          <w:fldChar w:fldCharType="separate"/>
        </w:r>
        <w:r w:rsidR="00060B6A">
          <w:rPr>
            <w:webHidden/>
          </w:rPr>
          <w:t>23</w:t>
        </w:r>
        <w:r w:rsidR="00060B6A">
          <w:rPr>
            <w:webHidden/>
          </w:rPr>
          <w:fldChar w:fldCharType="end"/>
        </w:r>
      </w:hyperlink>
    </w:p>
    <w:p w14:paraId="214E698F" w14:textId="77777777" w:rsidR="00060B6A" w:rsidRDefault="00EB3A94">
      <w:pPr>
        <w:pStyle w:val="TOC2"/>
        <w:rPr>
          <w:rFonts w:asciiTheme="minorHAnsi" w:eastAsiaTheme="minorEastAsia" w:hAnsiTheme="minorHAnsi"/>
          <w:lang w:eastAsia="en-AU"/>
        </w:rPr>
      </w:pPr>
      <w:hyperlink w:anchor="_Toc488133272" w:history="1">
        <w:r w:rsidR="00060B6A" w:rsidRPr="00131DF5">
          <w:rPr>
            <w:rStyle w:val="Hyperlink"/>
          </w:rPr>
          <w:t>Appendix 3: Number of lines inspected per country</w:t>
        </w:r>
        <w:r w:rsidR="00060B6A">
          <w:rPr>
            <w:webHidden/>
          </w:rPr>
          <w:tab/>
        </w:r>
        <w:r w:rsidR="00060B6A">
          <w:rPr>
            <w:webHidden/>
          </w:rPr>
          <w:fldChar w:fldCharType="begin"/>
        </w:r>
        <w:r w:rsidR="00060B6A">
          <w:rPr>
            <w:webHidden/>
          </w:rPr>
          <w:instrText xml:space="preserve"> PAGEREF _Toc488133272 \h </w:instrText>
        </w:r>
        <w:r w:rsidR="00060B6A">
          <w:rPr>
            <w:webHidden/>
          </w:rPr>
        </w:r>
        <w:r w:rsidR="00060B6A">
          <w:rPr>
            <w:webHidden/>
          </w:rPr>
          <w:fldChar w:fldCharType="separate"/>
        </w:r>
        <w:r w:rsidR="00060B6A">
          <w:rPr>
            <w:webHidden/>
          </w:rPr>
          <w:t>24</w:t>
        </w:r>
        <w:r w:rsidR="00060B6A">
          <w:rPr>
            <w:webHidden/>
          </w:rPr>
          <w:fldChar w:fldCharType="end"/>
        </w:r>
      </w:hyperlink>
    </w:p>
    <w:p w14:paraId="5834496C" w14:textId="77777777" w:rsidR="00060B6A" w:rsidRDefault="00EB3A94">
      <w:pPr>
        <w:pStyle w:val="TOC2"/>
        <w:rPr>
          <w:rFonts w:asciiTheme="minorHAnsi" w:eastAsiaTheme="minorEastAsia" w:hAnsiTheme="minorHAnsi"/>
          <w:lang w:eastAsia="en-AU"/>
        </w:rPr>
      </w:pPr>
      <w:hyperlink w:anchor="_Toc488133273" w:history="1">
        <w:r w:rsidR="00060B6A" w:rsidRPr="00131DF5">
          <w:rPr>
            <w:rStyle w:val="Hyperlink"/>
          </w:rPr>
          <w:t>Glossary</w:t>
        </w:r>
        <w:r w:rsidR="00060B6A">
          <w:rPr>
            <w:webHidden/>
          </w:rPr>
          <w:tab/>
        </w:r>
        <w:r w:rsidR="00060B6A">
          <w:rPr>
            <w:webHidden/>
          </w:rPr>
          <w:fldChar w:fldCharType="begin"/>
        </w:r>
        <w:r w:rsidR="00060B6A">
          <w:rPr>
            <w:webHidden/>
          </w:rPr>
          <w:instrText xml:space="preserve"> PAGEREF _Toc488133273 \h </w:instrText>
        </w:r>
        <w:r w:rsidR="00060B6A">
          <w:rPr>
            <w:webHidden/>
          </w:rPr>
        </w:r>
        <w:r w:rsidR="00060B6A">
          <w:rPr>
            <w:webHidden/>
          </w:rPr>
          <w:fldChar w:fldCharType="separate"/>
        </w:r>
        <w:r w:rsidR="00060B6A">
          <w:rPr>
            <w:webHidden/>
          </w:rPr>
          <w:t>27</w:t>
        </w:r>
        <w:r w:rsidR="00060B6A">
          <w:rPr>
            <w:webHidden/>
          </w:rPr>
          <w:fldChar w:fldCharType="end"/>
        </w:r>
      </w:hyperlink>
    </w:p>
    <w:p w14:paraId="169C2DD7" w14:textId="77777777" w:rsidR="00D562E7" w:rsidRDefault="00D562E7" w:rsidP="00ED0340">
      <w:pPr>
        <w:pStyle w:val="TOCHeading20"/>
        <w:rPr>
          <w:rStyle w:val="Hyperlink"/>
          <w:rFonts w:ascii="Cambria" w:hAnsi="Cambria"/>
          <w:noProof/>
          <w:sz w:val="22"/>
        </w:rPr>
      </w:pPr>
      <w:r>
        <w:rPr>
          <w:rStyle w:val="Hyperlink"/>
          <w:rFonts w:ascii="Cambria" w:hAnsi="Cambria"/>
          <w:noProof/>
          <w:sz w:val="22"/>
        </w:rPr>
        <w:fldChar w:fldCharType="end"/>
      </w:r>
    </w:p>
    <w:p w14:paraId="122A7487" w14:textId="77777777" w:rsidR="00A072D0" w:rsidRPr="00ED0340" w:rsidRDefault="009576A5" w:rsidP="00ED0340">
      <w:pPr>
        <w:pStyle w:val="TOCHeading20"/>
        <w:rPr>
          <w:rStyle w:val="Strong"/>
        </w:rPr>
      </w:pPr>
      <w:r w:rsidRPr="00ED0340">
        <w:rPr>
          <w:rStyle w:val="Strong"/>
        </w:rPr>
        <w:t>Tables</w:t>
      </w:r>
    </w:p>
    <w:p w14:paraId="5DDB3C65" w14:textId="77777777" w:rsidR="00060B6A" w:rsidRDefault="009576A5">
      <w:pPr>
        <w:pStyle w:val="TableofFigures"/>
        <w:tabs>
          <w:tab w:val="right" w:leader="dot" w:pos="9060"/>
        </w:tabs>
        <w:rPr>
          <w:rFonts w:asciiTheme="minorHAnsi" w:hAnsiTheme="minorHAnsi"/>
          <w:noProof/>
          <w:szCs w:val="22"/>
          <w:lang w:eastAsia="en-AU"/>
        </w:rPr>
      </w:pPr>
      <w:r>
        <w:fldChar w:fldCharType="begin"/>
      </w:r>
      <w:r>
        <w:instrText xml:space="preserve"> TOC \h \z \c "Table" </w:instrText>
      </w:r>
      <w:r>
        <w:fldChar w:fldCharType="separate"/>
      </w:r>
      <w:hyperlink w:anchor="_Toc488133122" w:history="1">
        <w:r w:rsidR="00060B6A" w:rsidRPr="009236FF">
          <w:rPr>
            <w:rStyle w:val="Hyperlink"/>
            <w:noProof/>
          </w:rPr>
          <w:t>Table 1 Compliance for all tests</w:t>
        </w:r>
        <w:r w:rsidR="00060B6A">
          <w:rPr>
            <w:noProof/>
            <w:webHidden/>
          </w:rPr>
          <w:tab/>
        </w:r>
        <w:r w:rsidR="00060B6A">
          <w:rPr>
            <w:noProof/>
            <w:webHidden/>
          </w:rPr>
          <w:fldChar w:fldCharType="begin"/>
        </w:r>
        <w:r w:rsidR="00060B6A">
          <w:rPr>
            <w:noProof/>
            <w:webHidden/>
          </w:rPr>
          <w:instrText xml:space="preserve"> PAGEREF _Toc488133122 \h </w:instrText>
        </w:r>
        <w:r w:rsidR="00060B6A">
          <w:rPr>
            <w:noProof/>
            <w:webHidden/>
          </w:rPr>
        </w:r>
        <w:r w:rsidR="00060B6A">
          <w:rPr>
            <w:noProof/>
            <w:webHidden/>
          </w:rPr>
          <w:fldChar w:fldCharType="separate"/>
        </w:r>
        <w:r w:rsidR="00060B6A">
          <w:rPr>
            <w:noProof/>
            <w:webHidden/>
          </w:rPr>
          <w:t>8</w:t>
        </w:r>
        <w:r w:rsidR="00060B6A">
          <w:rPr>
            <w:noProof/>
            <w:webHidden/>
          </w:rPr>
          <w:fldChar w:fldCharType="end"/>
        </w:r>
      </w:hyperlink>
    </w:p>
    <w:p w14:paraId="3EA8CE9A" w14:textId="77777777" w:rsidR="00060B6A" w:rsidRDefault="00EB3A94">
      <w:pPr>
        <w:pStyle w:val="TableofFigures"/>
        <w:tabs>
          <w:tab w:val="right" w:leader="dot" w:pos="9060"/>
        </w:tabs>
        <w:rPr>
          <w:rFonts w:asciiTheme="minorHAnsi" w:hAnsiTheme="minorHAnsi"/>
          <w:noProof/>
          <w:szCs w:val="22"/>
          <w:lang w:eastAsia="en-AU"/>
        </w:rPr>
      </w:pPr>
      <w:hyperlink w:anchor="_Toc488133123" w:history="1">
        <w:r w:rsidR="00060B6A" w:rsidRPr="009236FF">
          <w:rPr>
            <w:rStyle w:val="Hyperlink"/>
            <w:noProof/>
          </w:rPr>
          <w:t>Table 2 Compliance for analytical testing</w:t>
        </w:r>
        <w:r w:rsidR="00060B6A">
          <w:rPr>
            <w:noProof/>
            <w:webHidden/>
          </w:rPr>
          <w:tab/>
        </w:r>
        <w:r w:rsidR="00060B6A">
          <w:rPr>
            <w:noProof/>
            <w:webHidden/>
          </w:rPr>
          <w:fldChar w:fldCharType="begin"/>
        </w:r>
        <w:r w:rsidR="00060B6A">
          <w:rPr>
            <w:noProof/>
            <w:webHidden/>
          </w:rPr>
          <w:instrText xml:space="preserve"> PAGEREF _Toc488133123 \h </w:instrText>
        </w:r>
        <w:r w:rsidR="00060B6A">
          <w:rPr>
            <w:noProof/>
            <w:webHidden/>
          </w:rPr>
        </w:r>
        <w:r w:rsidR="00060B6A">
          <w:rPr>
            <w:noProof/>
            <w:webHidden/>
          </w:rPr>
          <w:fldChar w:fldCharType="separate"/>
        </w:r>
        <w:r w:rsidR="00060B6A">
          <w:rPr>
            <w:noProof/>
            <w:webHidden/>
          </w:rPr>
          <w:t>10</w:t>
        </w:r>
        <w:r w:rsidR="00060B6A">
          <w:rPr>
            <w:noProof/>
            <w:webHidden/>
          </w:rPr>
          <w:fldChar w:fldCharType="end"/>
        </w:r>
      </w:hyperlink>
    </w:p>
    <w:p w14:paraId="6D0AB09A" w14:textId="77777777" w:rsidR="00060B6A" w:rsidRDefault="00EB3A94">
      <w:pPr>
        <w:pStyle w:val="TableofFigures"/>
        <w:tabs>
          <w:tab w:val="right" w:leader="dot" w:pos="9060"/>
        </w:tabs>
        <w:rPr>
          <w:rFonts w:asciiTheme="minorHAnsi" w:hAnsiTheme="minorHAnsi"/>
          <w:noProof/>
          <w:szCs w:val="22"/>
          <w:lang w:eastAsia="en-AU"/>
        </w:rPr>
      </w:pPr>
      <w:hyperlink w:anchor="_Toc488133124" w:history="1">
        <w:r w:rsidR="00060B6A" w:rsidRPr="009236FF">
          <w:rPr>
            <w:rStyle w:val="Hyperlink"/>
            <w:noProof/>
          </w:rPr>
          <w:t>Table 3 Compliance for chemical tests</w:t>
        </w:r>
        <w:r w:rsidR="00060B6A">
          <w:rPr>
            <w:noProof/>
            <w:webHidden/>
          </w:rPr>
          <w:tab/>
        </w:r>
        <w:r w:rsidR="00060B6A">
          <w:rPr>
            <w:noProof/>
            <w:webHidden/>
          </w:rPr>
          <w:fldChar w:fldCharType="begin"/>
        </w:r>
        <w:r w:rsidR="00060B6A">
          <w:rPr>
            <w:noProof/>
            <w:webHidden/>
          </w:rPr>
          <w:instrText xml:space="preserve"> PAGEREF _Toc488133124 \h </w:instrText>
        </w:r>
        <w:r w:rsidR="00060B6A">
          <w:rPr>
            <w:noProof/>
            <w:webHidden/>
          </w:rPr>
        </w:r>
        <w:r w:rsidR="00060B6A">
          <w:rPr>
            <w:noProof/>
            <w:webHidden/>
          </w:rPr>
          <w:fldChar w:fldCharType="separate"/>
        </w:r>
        <w:r w:rsidR="00060B6A">
          <w:rPr>
            <w:noProof/>
            <w:webHidden/>
          </w:rPr>
          <w:t>10</w:t>
        </w:r>
        <w:r w:rsidR="00060B6A">
          <w:rPr>
            <w:noProof/>
            <w:webHidden/>
          </w:rPr>
          <w:fldChar w:fldCharType="end"/>
        </w:r>
      </w:hyperlink>
    </w:p>
    <w:p w14:paraId="4E25E8CC" w14:textId="77777777" w:rsidR="00060B6A" w:rsidRDefault="00EB3A94">
      <w:pPr>
        <w:pStyle w:val="TableofFigures"/>
        <w:tabs>
          <w:tab w:val="right" w:leader="dot" w:pos="9060"/>
        </w:tabs>
        <w:rPr>
          <w:rFonts w:asciiTheme="minorHAnsi" w:hAnsiTheme="minorHAnsi"/>
          <w:noProof/>
          <w:szCs w:val="22"/>
          <w:lang w:eastAsia="en-AU"/>
        </w:rPr>
      </w:pPr>
      <w:hyperlink w:anchor="_Toc488133125" w:history="1">
        <w:r w:rsidR="00060B6A" w:rsidRPr="009236FF">
          <w:rPr>
            <w:rStyle w:val="Hyperlink"/>
            <w:noProof/>
          </w:rPr>
          <w:t>Table 4 Compliance for contaminant tests</w:t>
        </w:r>
        <w:r w:rsidR="00060B6A">
          <w:rPr>
            <w:noProof/>
            <w:webHidden/>
          </w:rPr>
          <w:tab/>
        </w:r>
        <w:r w:rsidR="00060B6A">
          <w:rPr>
            <w:noProof/>
            <w:webHidden/>
          </w:rPr>
          <w:fldChar w:fldCharType="begin"/>
        </w:r>
        <w:r w:rsidR="00060B6A">
          <w:rPr>
            <w:noProof/>
            <w:webHidden/>
          </w:rPr>
          <w:instrText xml:space="preserve"> PAGEREF _Toc488133125 \h </w:instrText>
        </w:r>
        <w:r w:rsidR="00060B6A">
          <w:rPr>
            <w:noProof/>
            <w:webHidden/>
          </w:rPr>
        </w:r>
        <w:r w:rsidR="00060B6A">
          <w:rPr>
            <w:noProof/>
            <w:webHidden/>
          </w:rPr>
          <w:fldChar w:fldCharType="separate"/>
        </w:r>
        <w:r w:rsidR="00060B6A">
          <w:rPr>
            <w:noProof/>
            <w:webHidden/>
          </w:rPr>
          <w:t>11</w:t>
        </w:r>
        <w:r w:rsidR="00060B6A">
          <w:rPr>
            <w:noProof/>
            <w:webHidden/>
          </w:rPr>
          <w:fldChar w:fldCharType="end"/>
        </w:r>
      </w:hyperlink>
    </w:p>
    <w:p w14:paraId="1F60C6D5" w14:textId="77777777" w:rsidR="00060B6A" w:rsidRDefault="00EB3A94">
      <w:pPr>
        <w:pStyle w:val="TableofFigures"/>
        <w:tabs>
          <w:tab w:val="right" w:leader="dot" w:pos="9060"/>
        </w:tabs>
        <w:rPr>
          <w:rFonts w:asciiTheme="minorHAnsi" w:hAnsiTheme="minorHAnsi"/>
          <w:noProof/>
          <w:szCs w:val="22"/>
          <w:lang w:eastAsia="en-AU"/>
        </w:rPr>
      </w:pPr>
      <w:hyperlink w:anchor="_Toc488133126" w:history="1">
        <w:r w:rsidR="00060B6A" w:rsidRPr="009236FF">
          <w:rPr>
            <w:rStyle w:val="Hyperlink"/>
            <w:noProof/>
          </w:rPr>
          <w:t>Table 5 Compliance for microbiological tests</w:t>
        </w:r>
        <w:r w:rsidR="00060B6A">
          <w:rPr>
            <w:noProof/>
            <w:webHidden/>
          </w:rPr>
          <w:tab/>
        </w:r>
        <w:r w:rsidR="00060B6A">
          <w:rPr>
            <w:noProof/>
            <w:webHidden/>
          </w:rPr>
          <w:fldChar w:fldCharType="begin"/>
        </w:r>
        <w:r w:rsidR="00060B6A">
          <w:rPr>
            <w:noProof/>
            <w:webHidden/>
          </w:rPr>
          <w:instrText xml:space="preserve"> PAGEREF _Toc488133126 \h </w:instrText>
        </w:r>
        <w:r w:rsidR="00060B6A">
          <w:rPr>
            <w:noProof/>
            <w:webHidden/>
          </w:rPr>
        </w:r>
        <w:r w:rsidR="00060B6A">
          <w:rPr>
            <w:noProof/>
            <w:webHidden/>
          </w:rPr>
          <w:fldChar w:fldCharType="separate"/>
        </w:r>
        <w:r w:rsidR="00060B6A">
          <w:rPr>
            <w:noProof/>
            <w:webHidden/>
          </w:rPr>
          <w:t>11</w:t>
        </w:r>
        <w:r w:rsidR="00060B6A">
          <w:rPr>
            <w:noProof/>
            <w:webHidden/>
          </w:rPr>
          <w:fldChar w:fldCharType="end"/>
        </w:r>
      </w:hyperlink>
    </w:p>
    <w:p w14:paraId="5EB8A25C" w14:textId="77777777" w:rsidR="00060B6A" w:rsidRDefault="00EB3A94">
      <w:pPr>
        <w:pStyle w:val="TableofFigures"/>
        <w:tabs>
          <w:tab w:val="right" w:leader="dot" w:pos="9060"/>
        </w:tabs>
        <w:rPr>
          <w:rFonts w:asciiTheme="minorHAnsi" w:hAnsiTheme="minorHAnsi"/>
          <w:noProof/>
          <w:szCs w:val="22"/>
          <w:lang w:eastAsia="en-AU"/>
        </w:rPr>
      </w:pPr>
      <w:hyperlink w:anchor="_Toc488133127" w:history="1">
        <w:r w:rsidR="00060B6A" w:rsidRPr="009236FF">
          <w:rPr>
            <w:rStyle w:val="Hyperlink"/>
            <w:noProof/>
          </w:rPr>
          <w:t>Table 6 Compliance for composition analytical tests</w:t>
        </w:r>
        <w:r w:rsidR="00060B6A">
          <w:rPr>
            <w:noProof/>
            <w:webHidden/>
          </w:rPr>
          <w:tab/>
        </w:r>
        <w:r w:rsidR="00060B6A">
          <w:rPr>
            <w:noProof/>
            <w:webHidden/>
          </w:rPr>
          <w:fldChar w:fldCharType="begin"/>
        </w:r>
        <w:r w:rsidR="00060B6A">
          <w:rPr>
            <w:noProof/>
            <w:webHidden/>
          </w:rPr>
          <w:instrText xml:space="preserve"> PAGEREF _Toc488133127 \h </w:instrText>
        </w:r>
        <w:r w:rsidR="00060B6A">
          <w:rPr>
            <w:noProof/>
            <w:webHidden/>
          </w:rPr>
        </w:r>
        <w:r w:rsidR="00060B6A">
          <w:rPr>
            <w:noProof/>
            <w:webHidden/>
          </w:rPr>
          <w:fldChar w:fldCharType="separate"/>
        </w:r>
        <w:r w:rsidR="00060B6A">
          <w:rPr>
            <w:noProof/>
            <w:webHidden/>
          </w:rPr>
          <w:t>12</w:t>
        </w:r>
        <w:r w:rsidR="00060B6A">
          <w:rPr>
            <w:noProof/>
            <w:webHidden/>
          </w:rPr>
          <w:fldChar w:fldCharType="end"/>
        </w:r>
      </w:hyperlink>
    </w:p>
    <w:p w14:paraId="6C397A1D" w14:textId="77777777" w:rsidR="00060B6A" w:rsidRDefault="00EB3A94">
      <w:pPr>
        <w:pStyle w:val="TableofFigures"/>
        <w:tabs>
          <w:tab w:val="right" w:leader="dot" w:pos="9060"/>
        </w:tabs>
        <w:rPr>
          <w:rFonts w:asciiTheme="minorHAnsi" w:hAnsiTheme="minorHAnsi"/>
          <w:noProof/>
          <w:szCs w:val="22"/>
          <w:lang w:eastAsia="en-AU"/>
        </w:rPr>
      </w:pPr>
      <w:hyperlink w:anchor="_Toc488133128" w:history="1">
        <w:r w:rsidR="00060B6A" w:rsidRPr="009236FF">
          <w:rPr>
            <w:rStyle w:val="Hyperlink"/>
            <w:noProof/>
          </w:rPr>
          <w:t>Table 7 Compliance for chemical tests, China</w:t>
        </w:r>
        <w:r w:rsidR="00060B6A">
          <w:rPr>
            <w:noProof/>
            <w:webHidden/>
          </w:rPr>
          <w:tab/>
        </w:r>
        <w:r w:rsidR="00060B6A">
          <w:rPr>
            <w:noProof/>
            <w:webHidden/>
          </w:rPr>
          <w:fldChar w:fldCharType="begin"/>
        </w:r>
        <w:r w:rsidR="00060B6A">
          <w:rPr>
            <w:noProof/>
            <w:webHidden/>
          </w:rPr>
          <w:instrText xml:space="preserve"> PAGEREF _Toc488133128 \h </w:instrText>
        </w:r>
        <w:r w:rsidR="00060B6A">
          <w:rPr>
            <w:noProof/>
            <w:webHidden/>
          </w:rPr>
        </w:r>
        <w:r w:rsidR="00060B6A">
          <w:rPr>
            <w:noProof/>
            <w:webHidden/>
          </w:rPr>
          <w:fldChar w:fldCharType="separate"/>
        </w:r>
        <w:r w:rsidR="00060B6A">
          <w:rPr>
            <w:noProof/>
            <w:webHidden/>
          </w:rPr>
          <w:t>12</w:t>
        </w:r>
        <w:r w:rsidR="00060B6A">
          <w:rPr>
            <w:noProof/>
            <w:webHidden/>
          </w:rPr>
          <w:fldChar w:fldCharType="end"/>
        </w:r>
      </w:hyperlink>
    </w:p>
    <w:p w14:paraId="740E8A71" w14:textId="77777777" w:rsidR="00060B6A" w:rsidRDefault="00EB3A94">
      <w:pPr>
        <w:pStyle w:val="TableofFigures"/>
        <w:tabs>
          <w:tab w:val="right" w:leader="dot" w:pos="9060"/>
        </w:tabs>
        <w:rPr>
          <w:rFonts w:asciiTheme="minorHAnsi" w:hAnsiTheme="minorHAnsi"/>
          <w:noProof/>
          <w:szCs w:val="22"/>
          <w:lang w:eastAsia="en-AU"/>
        </w:rPr>
      </w:pPr>
      <w:hyperlink w:anchor="_Toc488133129" w:history="1">
        <w:r w:rsidR="00060B6A" w:rsidRPr="009236FF">
          <w:rPr>
            <w:rStyle w:val="Hyperlink"/>
            <w:noProof/>
          </w:rPr>
          <w:t>Table 8 Compliance for contaminant tests, China</w:t>
        </w:r>
        <w:r w:rsidR="00060B6A">
          <w:rPr>
            <w:noProof/>
            <w:webHidden/>
          </w:rPr>
          <w:tab/>
        </w:r>
        <w:r w:rsidR="00060B6A">
          <w:rPr>
            <w:noProof/>
            <w:webHidden/>
          </w:rPr>
          <w:fldChar w:fldCharType="begin"/>
        </w:r>
        <w:r w:rsidR="00060B6A">
          <w:rPr>
            <w:noProof/>
            <w:webHidden/>
          </w:rPr>
          <w:instrText xml:space="preserve"> PAGEREF _Toc488133129 \h </w:instrText>
        </w:r>
        <w:r w:rsidR="00060B6A">
          <w:rPr>
            <w:noProof/>
            <w:webHidden/>
          </w:rPr>
        </w:r>
        <w:r w:rsidR="00060B6A">
          <w:rPr>
            <w:noProof/>
            <w:webHidden/>
          </w:rPr>
          <w:fldChar w:fldCharType="separate"/>
        </w:r>
        <w:r w:rsidR="00060B6A">
          <w:rPr>
            <w:noProof/>
            <w:webHidden/>
          </w:rPr>
          <w:t>12</w:t>
        </w:r>
        <w:r w:rsidR="00060B6A">
          <w:rPr>
            <w:noProof/>
            <w:webHidden/>
          </w:rPr>
          <w:fldChar w:fldCharType="end"/>
        </w:r>
      </w:hyperlink>
    </w:p>
    <w:p w14:paraId="6CE1FE12" w14:textId="77777777" w:rsidR="00060B6A" w:rsidRDefault="00EB3A94">
      <w:pPr>
        <w:pStyle w:val="TableofFigures"/>
        <w:tabs>
          <w:tab w:val="right" w:leader="dot" w:pos="9060"/>
        </w:tabs>
        <w:rPr>
          <w:rFonts w:asciiTheme="minorHAnsi" w:hAnsiTheme="minorHAnsi"/>
          <w:noProof/>
          <w:szCs w:val="22"/>
          <w:lang w:eastAsia="en-AU"/>
        </w:rPr>
      </w:pPr>
      <w:hyperlink w:anchor="_Toc488133130" w:history="1">
        <w:r w:rsidR="00060B6A" w:rsidRPr="009236FF">
          <w:rPr>
            <w:rStyle w:val="Hyperlink"/>
            <w:noProof/>
          </w:rPr>
          <w:t>Table 9 Compliance for microbiological testing, China</w:t>
        </w:r>
        <w:r w:rsidR="00060B6A">
          <w:rPr>
            <w:noProof/>
            <w:webHidden/>
          </w:rPr>
          <w:tab/>
        </w:r>
        <w:r w:rsidR="00060B6A">
          <w:rPr>
            <w:noProof/>
            <w:webHidden/>
          </w:rPr>
          <w:fldChar w:fldCharType="begin"/>
        </w:r>
        <w:r w:rsidR="00060B6A">
          <w:rPr>
            <w:noProof/>
            <w:webHidden/>
          </w:rPr>
          <w:instrText xml:space="preserve"> PAGEREF _Toc488133130 \h </w:instrText>
        </w:r>
        <w:r w:rsidR="00060B6A">
          <w:rPr>
            <w:noProof/>
            <w:webHidden/>
          </w:rPr>
        </w:r>
        <w:r w:rsidR="00060B6A">
          <w:rPr>
            <w:noProof/>
            <w:webHidden/>
          </w:rPr>
          <w:fldChar w:fldCharType="separate"/>
        </w:r>
        <w:r w:rsidR="00060B6A">
          <w:rPr>
            <w:noProof/>
            <w:webHidden/>
          </w:rPr>
          <w:t>13</w:t>
        </w:r>
        <w:r w:rsidR="00060B6A">
          <w:rPr>
            <w:noProof/>
            <w:webHidden/>
          </w:rPr>
          <w:fldChar w:fldCharType="end"/>
        </w:r>
      </w:hyperlink>
    </w:p>
    <w:p w14:paraId="34DCDD78" w14:textId="77777777" w:rsidR="00060B6A" w:rsidRDefault="00EB3A94">
      <w:pPr>
        <w:pStyle w:val="TableofFigures"/>
        <w:tabs>
          <w:tab w:val="right" w:leader="dot" w:pos="9060"/>
        </w:tabs>
        <w:rPr>
          <w:rFonts w:asciiTheme="minorHAnsi" w:hAnsiTheme="minorHAnsi"/>
          <w:noProof/>
          <w:szCs w:val="22"/>
          <w:lang w:eastAsia="en-AU"/>
        </w:rPr>
      </w:pPr>
      <w:hyperlink w:anchor="_Toc488133131" w:history="1">
        <w:r w:rsidR="00060B6A" w:rsidRPr="009236FF">
          <w:rPr>
            <w:rStyle w:val="Hyperlink"/>
            <w:noProof/>
          </w:rPr>
          <w:t>Table 10 Compliance for composition analytical testing, China</w:t>
        </w:r>
        <w:r w:rsidR="00060B6A">
          <w:rPr>
            <w:noProof/>
            <w:webHidden/>
          </w:rPr>
          <w:tab/>
        </w:r>
        <w:r w:rsidR="00060B6A">
          <w:rPr>
            <w:noProof/>
            <w:webHidden/>
          </w:rPr>
          <w:fldChar w:fldCharType="begin"/>
        </w:r>
        <w:r w:rsidR="00060B6A">
          <w:rPr>
            <w:noProof/>
            <w:webHidden/>
          </w:rPr>
          <w:instrText xml:space="preserve"> PAGEREF _Toc488133131 \h </w:instrText>
        </w:r>
        <w:r w:rsidR="00060B6A">
          <w:rPr>
            <w:noProof/>
            <w:webHidden/>
          </w:rPr>
        </w:r>
        <w:r w:rsidR="00060B6A">
          <w:rPr>
            <w:noProof/>
            <w:webHidden/>
          </w:rPr>
          <w:fldChar w:fldCharType="separate"/>
        </w:r>
        <w:r w:rsidR="00060B6A">
          <w:rPr>
            <w:noProof/>
            <w:webHidden/>
          </w:rPr>
          <w:t>13</w:t>
        </w:r>
        <w:r w:rsidR="00060B6A">
          <w:rPr>
            <w:noProof/>
            <w:webHidden/>
          </w:rPr>
          <w:fldChar w:fldCharType="end"/>
        </w:r>
      </w:hyperlink>
    </w:p>
    <w:p w14:paraId="182911D9" w14:textId="77777777" w:rsidR="00060B6A" w:rsidRDefault="00EB3A94">
      <w:pPr>
        <w:pStyle w:val="TableofFigures"/>
        <w:tabs>
          <w:tab w:val="right" w:leader="dot" w:pos="9060"/>
        </w:tabs>
        <w:rPr>
          <w:rFonts w:asciiTheme="minorHAnsi" w:hAnsiTheme="minorHAnsi"/>
          <w:noProof/>
          <w:szCs w:val="22"/>
          <w:lang w:eastAsia="en-AU"/>
        </w:rPr>
      </w:pPr>
      <w:hyperlink w:anchor="_Toc488133132" w:history="1">
        <w:r w:rsidR="00060B6A" w:rsidRPr="009236FF">
          <w:rPr>
            <w:rStyle w:val="Hyperlink"/>
            <w:noProof/>
          </w:rPr>
          <w:t>Table 11 Compliance for chemical tests, Thailand</w:t>
        </w:r>
        <w:r w:rsidR="00060B6A">
          <w:rPr>
            <w:noProof/>
            <w:webHidden/>
          </w:rPr>
          <w:tab/>
        </w:r>
        <w:r w:rsidR="00060B6A">
          <w:rPr>
            <w:noProof/>
            <w:webHidden/>
          </w:rPr>
          <w:fldChar w:fldCharType="begin"/>
        </w:r>
        <w:r w:rsidR="00060B6A">
          <w:rPr>
            <w:noProof/>
            <w:webHidden/>
          </w:rPr>
          <w:instrText xml:space="preserve"> PAGEREF _Toc488133132 \h </w:instrText>
        </w:r>
        <w:r w:rsidR="00060B6A">
          <w:rPr>
            <w:noProof/>
            <w:webHidden/>
          </w:rPr>
        </w:r>
        <w:r w:rsidR="00060B6A">
          <w:rPr>
            <w:noProof/>
            <w:webHidden/>
          </w:rPr>
          <w:fldChar w:fldCharType="separate"/>
        </w:r>
        <w:r w:rsidR="00060B6A">
          <w:rPr>
            <w:noProof/>
            <w:webHidden/>
          </w:rPr>
          <w:t>13</w:t>
        </w:r>
        <w:r w:rsidR="00060B6A">
          <w:rPr>
            <w:noProof/>
            <w:webHidden/>
          </w:rPr>
          <w:fldChar w:fldCharType="end"/>
        </w:r>
      </w:hyperlink>
    </w:p>
    <w:p w14:paraId="7A9E6FB8" w14:textId="77777777" w:rsidR="00060B6A" w:rsidRDefault="00EB3A94">
      <w:pPr>
        <w:pStyle w:val="TableofFigures"/>
        <w:tabs>
          <w:tab w:val="right" w:leader="dot" w:pos="9060"/>
        </w:tabs>
        <w:rPr>
          <w:rFonts w:asciiTheme="minorHAnsi" w:hAnsiTheme="minorHAnsi"/>
          <w:noProof/>
          <w:szCs w:val="22"/>
          <w:lang w:eastAsia="en-AU"/>
        </w:rPr>
      </w:pPr>
      <w:hyperlink w:anchor="_Toc488133133" w:history="1">
        <w:r w:rsidR="00060B6A" w:rsidRPr="009236FF">
          <w:rPr>
            <w:rStyle w:val="Hyperlink"/>
            <w:noProof/>
          </w:rPr>
          <w:t>Table 12 Compliance for contaminant tests, Thailand</w:t>
        </w:r>
        <w:r w:rsidR="00060B6A">
          <w:rPr>
            <w:noProof/>
            <w:webHidden/>
          </w:rPr>
          <w:tab/>
        </w:r>
        <w:r w:rsidR="00060B6A">
          <w:rPr>
            <w:noProof/>
            <w:webHidden/>
          </w:rPr>
          <w:fldChar w:fldCharType="begin"/>
        </w:r>
        <w:r w:rsidR="00060B6A">
          <w:rPr>
            <w:noProof/>
            <w:webHidden/>
          </w:rPr>
          <w:instrText xml:space="preserve"> PAGEREF _Toc488133133 \h </w:instrText>
        </w:r>
        <w:r w:rsidR="00060B6A">
          <w:rPr>
            <w:noProof/>
            <w:webHidden/>
          </w:rPr>
        </w:r>
        <w:r w:rsidR="00060B6A">
          <w:rPr>
            <w:noProof/>
            <w:webHidden/>
          </w:rPr>
          <w:fldChar w:fldCharType="separate"/>
        </w:r>
        <w:r w:rsidR="00060B6A">
          <w:rPr>
            <w:noProof/>
            <w:webHidden/>
          </w:rPr>
          <w:t>14</w:t>
        </w:r>
        <w:r w:rsidR="00060B6A">
          <w:rPr>
            <w:noProof/>
            <w:webHidden/>
          </w:rPr>
          <w:fldChar w:fldCharType="end"/>
        </w:r>
      </w:hyperlink>
    </w:p>
    <w:p w14:paraId="2B30E765" w14:textId="77777777" w:rsidR="00060B6A" w:rsidRDefault="00EB3A94">
      <w:pPr>
        <w:pStyle w:val="TableofFigures"/>
        <w:tabs>
          <w:tab w:val="right" w:leader="dot" w:pos="9060"/>
        </w:tabs>
        <w:rPr>
          <w:rFonts w:asciiTheme="minorHAnsi" w:hAnsiTheme="minorHAnsi"/>
          <w:noProof/>
          <w:szCs w:val="22"/>
          <w:lang w:eastAsia="en-AU"/>
        </w:rPr>
      </w:pPr>
      <w:hyperlink w:anchor="_Toc488133134" w:history="1">
        <w:r w:rsidR="00060B6A" w:rsidRPr="009236FF">
          <w:rPr>
            <w:rStyle w:val="Hyperlink"/>
            <w:noProof/>
          </w:rPr>
          <w:t>Table 13 Compliance for microbiological tests, Thailand</w:t>
        </w:r>
        <w:r w:rsidR="00060B6A">
          <w:rPr>
            <w:noProof/>
            <w:webHidden/>
          </w:rPr>
          <w:tab/>
        </w:r>
        <w:r w:rsidR="00060B6A">
          <w:rPr>
            <w:noProof/>
            <w:webHidden/>
          </w:rPr>
          <w:fldChar w:fldCharType="begin"/>
        </w:r>
        <w:r w:rsidR="00060B6A">
          <w:rPr>
            <w:noProof/>
            <w:webHidden/>
          </w:rPr>
          <w:instrText xml:space="preserve"> PAGEREF _Toc488133134 \h </w:instrText>
        </w:r>
        <w:r w:rsidR="00060B6A">
          <w:rPr>
            <w:noProof/>
            <w:webHidden/>
          </w:rPr>
        </w:r>
        <w:r w:rsidR="00060B6A">
          <w:rPr>
            <w:noProof/>
            <w:webHidden/>
          </w:rPr>
          <w:fldChar w:fldCharType="separate"/>
        </w:r>
        <w:r w:rsidR="00060B6A">
          <w:rPr>
            <w:noProof/>
            <w:webHidden/>
          </w:rPr>
          <w:t>14</w:t>
        </w:r>
        <w:r w:rsidR="00060B6A">
          <w:rPr>
            <w:noProof/>
            <w:webHidden/>
          </w:rPr>
          <w:fldChar w:fldCharType="end"/>
        </w:r>
      </w:hyperlink>
    </w:p>
    <w:p w14:paraId="0E29E9C8" w14:textId="77777777" w:rsidR="00060B6A" w:rsidRDefault="00EB3A94">
      <w:pPr>
        <w:pStyle w:val="TableofFigures"/>
        <w:tabs>
          <w:tab w:val="right" w:leader="dot" w:pos="9060"/>
        </w:tabs>
        <w:rPr>
          <w:rFonts w:asciiTheme="minorHAnsi" w:hAnsiTheme="minorHAnsi"/>
          <w:noProof/>
          <w:szCs w:val="22"/>
          <w:lang w:eastAsia="en-AU"/>
        </w:rPr>
      </w:pPr>
      <w:hyperlink w:anchor="_Toc488133135" w:history="1">
        <w:r w:rsidR="00060B6A" w:rsidRPr="009236FF">
          <w:rPr>
            <w:rStyle w:val="Hyperlink"/>
            <w:noProof/>
          </w:rPr>
          <w:t>Table 14 Compliance for chemical tests, Italy</w:t>
        </w:r>
        <w:r w:rsidR="00060B6A">
          <w:rPr>
            <w:noProof/>
            <w:webHidden/>
          </w:rPr>
          <w:tab/>
        </w:r>
        <w:r w:rsidR="00060B6A">
          <w:rPr>
            <w:noProof/>
            <w:webHidden/>
          </w:rPr>
          <w:fldChar w:fldCharType="begin"/>
        </w:r>
        <w:r w:rsidR="00060B6A">
          <w:rPr>
            <w:noProof/>
            <w:webHidden/>
          </w:rPr>
          <w:instrText xml:space="preserve"> PAGEREF _Toc488133135 \h </w:instrText>
        </w:r>
        <w:r w:rsidR="00060B6A">
          <w:rPr>
            <w:noProof/>
            <w:webHidden/>
          </w:rPr>
        </w:r>
        <w:r w:rsidR="00060B6A">
          <w:rPr>
            <w:noProof/>
            <w:webHidden/>
          </w:rPr>
          <w:fldChar w:fldCharType="separate"/>
        </w:r>
        <w:r w:rsidR="00060B6A">
          <w:rPr>
            <w:noProof/>
            <w:webHidden/>
          </w:rPr>
          <w:t>14</w:t>
        </w:r>
        <w:r w:rsidR="00060B6A">
          <w:rPr>
            <w:noProof/>
            <w:webHidden/>
          </w:rPr>
          <w:fldChar w:fldCharType="end"/>
        </w:r>
      </w:hyperlink>
    </w:p>
    <w:p w14:paraId="78FA5A32" w14:textId="77777777" w:rsidR="00060B6A" w:rsidRDefault="00EB3A94">
      <w:pPr>
        <w:pStyle w:val="TableofFigures"/>
        <w:tabs>
          <w:tab w:val="right" w:leader="dot" w:pos="9060"/>
        </w:tabs>
        <w:rPr>
          <w:rFonts w:asciiTheme="minorHAnsi" w:hAnsiTheme="minorHAnsi"/>
          <w:noProof/>
          <w:szCs w:val="22"/>
          <w:lang w:eastAsia="en-AU"/>
        </w:rPr>
      </w:pPr>
      <w:hyperlink w:anchor="_Toc488133136" w:history="1">
        <w:r w:rsidR="00060B6A" w:rsidRPr="009236FF">
          <w:rPr>
            <w:rStyle w:val="Hyperlink"/>
            <w:noProof/>
          </w:rPr>
          <w:t>Table 15 Compliance for contaminant tests, Italy</w:t>
        </w:r>
        <w:r w:rsidR="00060B6A">
          <w:rPr>
            <w:noProof/>
            <w:webHidden/>
          </w:rPr>
          <w:tab/>
        </w:r>
        <w:r w:rsidR="00060B6A">
          <w:rPr>
            <w:noProof/>
            <w:webHidden/>
          </w:rPr>
          <w:fldChar w:fldCharType="begin"/>
        </w:r>
        <w:r w:rsidR="00060B6A">
          <w:rPr>
            <w:noProof/>
            <w:webHidden/>
          </w:rPr>
          <w:instrText xml:space="preserve"> PAGEREF _Toc488133136 \h </w:instrText>
        </w:r>
        <w:r w:rsidR="00060B6A">
          <w:rPr>
            <w:noProof/>
            <w:webHidden/>
          </w:rPr>
        </w:r>
        <w:r w:rsidR="00060B6A">
          <w:rPr>
            <w:noProof/>
            <w:webHidden/>
          </w:rPr>
          <w:fldChar w:fldCharType="separate"/>
        </w:r>
        <w:r w:rsidR="00060B6A">
          <w:rPr>
            <w:noProof/>
            <w:webHidden/>
          </w:rPr>
          <w:t>14</w:t>
        </w:r>
        <w:r w:rsidR="00060B6A">
          <w:rPr>
            <w:noProof/>
            <w:webHidden/>
          </w:rPr>
          <w:fldChar w:fldCharType="end"/>
        </w:r>
      </w:hyperlink>
    </w:p>
    <w:p w14:paraId="37632760" w14:textId="77777777" w:rsidR="00060B6A" w:rsidRDefault="00EB3A94">
      <w:pPr>
        <w:pStyle w:val="TableofFigures"/>
        <w:tabs>
          <w:tab w:val="right" w:leader="dot" w:pos="9060"/>
        </w:tabs>
        <w:rPr>
          <w:rFonts w:asciiTheme="minorHAnsi" w:hAnsiTheme="minorHAnsi"/>
          <w:noProof/>
          <w:szCs w:val="22"/>
          <w:lang w:eastAsia="en-AU"/>
        </w:rPr>
      </w:pPr>
      <w:hyperlink w:anchor="_Toc488133137" w:history="1">
        <w:r w:rsidR="00060B6A" w:rsidRPr="009236FF">
          <w:rPr>
            <w:rStyle w:val="Hyperlink"/>
            <w:noProof/>
          </w:rPr>
          <w:t>Table 16 Compliance for microbiological tests, Italy</w:t>
        </w:r>
        <w:r w:rsidR="00060B6A">
          <w:rPr>
            <w:noProof/>
            <w:webHidden/>
          </w:rPr>
          <w:tab/>
        </w:r>
        <w:r w:rsidR="00060B6A">
          <w:rPr>
            <w:noProof/>
            <w:webHidden/>
          </w:rPr>
          <w:fldChar w:fldCharType="begin"/>
        </w:r>
        <w:r w:rsidR="00060B6A">
          <w:rPr>
            <w:noProof/>
            <w:webHidden/>
          </w:rPr>
          <w:instrText xml:space="preserve"> PAGEREF _Toc488133137 \h </w:instrText>
        </w:r>
        <w:r w:rsidR="00060B6A">
          <w:rPr>
            <w:noProof/>
            <w:webHidden/>
          </w:rPr>
        </w:r>
        <w:r w:rsidR="00060B6A">
          <w:rPr>
            <w:noProof/>
            <w:webHidden/>
          </w:rPr>
          <w:fldChar w:fldCharType="separate"/>
        </w:r>
        <w:r w:rsidR="00060B6A">
          <w:rPr>
            <w:noProof/>
            <w:webHidden/>
          </w:rPr>
          <w:t>15</w:t>
        </w:r>
        <w:r w:rsidR="00060B6A">
          <w:rPr>
            <w:noProof/>
            <w:webHidden/>
          </w:rPr>
          <w:fldChar w:fldCharType="end"/>
        </w:r>
      </w:hyperlink>
    </w:p>
    <w:p w14:paraId="71EA6769" w14:textId="77777777" w:rsidR="00060B6A" w:rsidRDefault="00EB3A94">
      <w:pPr>
        <w:pStyle w:val="TableofFigures"/>
        <w:tabs>
          <w:tab w:val="right" w:leader="dot" w:pos="9060"/>
        </w:tabs>
        <w:rPr>
          <w:rFonts w:asciiTheme="minorHAnsi" w:hAnsiTheme="minorHAnsi"/>
          <w:noProof/>
          <w:szCs w:val="22"/>
          <w:lang w:eastAsia="en-AU"/>
        </w:rPr>
      </w:pPr>
      <w:hyperlink w:anchor="_Toc488133138" w:history="1">
        <w:r w:rsidR="00060B6A" w:rsidRPr="009236FF">
          <w:rPr>
            <w:rStyle w:val="Hyperlink"/>
            <w:noProof/>
          </w:rPr>
          <w:t>Table 17 Compliance for composition analytical tests, Italy</w:t>
        </w:r>
        <w:r w:rsidR="00060B6A">
          <w:rPr>
            <w:noProof/>
            <w:webHidden/>
          </w:rPr>
          <w:tab/>
        </w:r>
        <w:r w:rsidR="00060B6A">
          <w:rPr>
            <w:noProof/>
            <w:webHidden/>
          </w:rPr>
          <w:fldChar w:fldCharType="begin"/>
        </w:r>
        <w:r w:rsidR="00060B6A">
          <w:rPr>
            <w:noProof/>
            <w:webHidden/>
          </w:rPr>
          <w:instrText xml:space="preserve"> PAGEREF _Toc488133138 \h </w:instrText>
        </w:r>
        <w:r w:rsidR="00060B6A">
          <w:rPr>
            <w:noProof/>
            <w:webHidden/>
          </w:rPr>
        </w:r>
        <w:r w:rsidR="00060B6A">
          <w:rPr>
            <w:noProof/>
            <w:webHidden/>
          </w:rPr>
          <w:fldChar w:fldCharType="separate"/>
        </w:r>
        <w:r w:rsidR="00060B6A">
          <w:rPr>
            <w:noProof/>
            <w:webHidden/>
          </w:rPr>
          <w:t>15</w:t>
        </w:r>
        <w:r w:rsidR="00060B6A">
          <w:rPr>
            <w:noProof/>
            <w:webHidden/>
          </w:rPr>
          <w:fldChar w:fldCharType="end"/>
        </w:r>
      </w:hyperlink>
    </w:p>
    <w:p w14:paraId="488E29AB" w14:textId="77777777" w:rsidR="00060B6A" w:rsidRDefault="00EB3A94">
      <w:pPr>
        <w:pStyle w:val="TableofFigures"/>
        <w:tabs>
          <w:tab w:val="right" w:leader="dot" w:pos="9060"/>
        </w:tabs>
        <w:rPr>
          <w:rFonts w:asciiTheme="minorHAnsi" w:hAnsiTheme="minorHAnsi"/>
          <w:noProof/>
          <w:szCs w:val="22"/>
          <w:lang w:eastAsia="en-AU"/>
        </w:rPr>
      </w:pPr>
      <w:hyperlink w:anchor="_Toc488133139" w:history="1">
        <w:r w:rsidR="00060B6A" w:rsidRPr="009236FF">
          <w:rPr>
            <w:rStyle w:val="Hyperlink"/>
            <w:noProof/>
          </w:rPr>
          <w:t>Table 18 Compliance for BSE certificate checks</w:t>
        </w:r>
        <w:r w:rsidR="00060B6A">
          <w:rPr>
            <w:noProof/>
            <w:webHidden/>
          </w:rPr>
          <w:tab/>
        </w:r>
        <w:r w:rsidR="00060B6A">
          <w:rPr>
            <w:noProof/>
            <w:webHidden/>
          </w:rPr>
          <w:fldChar w:fldCharType="begin"/>
        </w:r>
        <w:r w:rsidR="00060B6A">
          <w:rPr>
            <w:noProof/>
            <w:webHidden/>
          </w:rPr>
          <w:instrText xml:space="preserve"> PAGEREF _Toc488133139 \h </w:instrText>
        </w:r>
        <w:r w:rsidR="00060B6A">
          <w:rPr>
            <w:noProof/>
            <w:webHidden/>
          </w:rPr>
        </w:r>
        <w:r w:rsidR="00060B6A">
          <w:rPr>
            <w:noProof/>
            <w:webHidden/>
          </w:rPr>
          <w:fldChar w:fldCharType="separate"/>
        </w:r>
        <w:r w:rsidR="00060B6A">
          <w:rPr>
            <w:noProof/>
            <w:webHidden/>
          </w:rPr>
          <w:t>16</w:t>
        </w:r>
        <w:r w:rsidR="00060B6A">
          <w:rPr>
            <w:noProof/>
            <w:webHidden/>
          </w:rPr>
          <w:fldChar w:fldCharType="end"/>
        </w:r>
      </w:hyperlink>
    </w:p>
    <w:p w14:paraId="10E16F26" w14:textId="77777777" w:rsidR="00060B6A" w:rsidRDefault="00EB3A94">
      <w:pPr>
        <w:pStyle w:val="TableofFigures"/>
        <w:tabs>
          <w:tab w:val="right" w:leader="dot" w:pos="9060"/>
        </w:tabs>
        <w:rPr>
          <w:rFonts w:asciiTheme="minorHAnsi" w:hAnsiTheme="minorHAnsi"/>
          <w:noProof/>
          <w:szCs w:val="22"/>
          <w:lang w:eastAsia="en-AU"/>
        </w:rPr>
      </w:pPr>
      <w:hyperlink w:anchor="_Toc488133140" w:history="1">
        <w:r w:rsidR="00060B6A" w:rsidRPr="009236FF">
          <w:rPr>
            <w:rStyle w:val="Hyperlink"/>
            <w:noProof/>
          </w:rPr>
          <w:t>Table 19 Compliance for visual assessments</w:t>
        </w:r>
        <w:r w:rsidR="00060B6A">
          <w:rPr>
            <w:noProof/>
            <w:webHidden/>
          </w:rPr>
          <w:tab/>
        </w:r>
        <w:r w:rsidR="00060B6A">
          <w:rPr>
            <w:noProof/>
            <w:webHidden/>
          </w:rPr>
          <w:fldChar w:fldCharType="begin"/>
        </w:r>
        <w:r w:rsidR="00060B6A">
          <w:rPr>
            <w:noProof/>
            <w:webHidden/>
          </w:rPr>
          <w:instrText xml:space="preserve"> PAGEREF _Toc488133140 \h </w:instrText>
        </w:r>
        <w:r w:rsidR="00060B6A">
          <w:rPr>
            <w:noProof/>
            <w:webHidden/>
          </w:rPr>
        </w:r>
        <w:r w:rsidR="00060B6A">
          <w:rPr>
            <w:noProof/>
            <w:webHidden/>
          </w:rPr>
          <w:fldChar w:fldCharType="separate"/>
        </w:r>
        <w:r w:rsidR="00060B6A">
          <w:rPr>
            <w:noProof/>
            <w:webHidden/>
          </w:rPr>
          <w:t>16</w:t>
        </w:r>
        <w:r w:rsidR="00060B6A">
          <w:rPr>
            <w:noProof/>
            <w:webHidden/>
          </w:rPr>
          <w:fldChar w:fldCharType="end"/>
        </w:r>
      </w:hyperlink>
    </w:p>
    <w:p w14:paraId="3371B91B" w14:textId="77777777" w:rsidR="00060B6A" w:rsidRDefault="00EB3A94">
      <w:pPr>
        <w:pStyle w:val="TableofFigures"/>
        <w:tabs>
          <w:tab w:val="right" w:leader="dot" w:pos="9060"/>
        </w:tabs>
        <w:rPr>
          <w:rFonts w:asciiTheme="minorHAnsi" w:hAnsiTheme="minorHAnsi"/>
          <w:noProof/>
          <w:szCs w:val="22"/>
          <w:lang w:eastAsia="en-AU"/>
        </w:rPr>
      </w:pPr>
      <w:hyperlink w:anchor="_Toc488133141" w:history="1">
        <w:r w:rsidR="00060B6A" w:rsidRPr="009236FF">
          <w:rPr>
            <w:rStyle w:val="Hyperlink"/>
            <w:noProof/>
          </w:rPr>
          <w:t>Table 20 Inspection and test data, by commodity group</w:t>
        </w:r>
        <w:r w:rsidR="00060B6A">
          <w:rPr>
            <w:noProof/>
            <w:webHidden/>
          </w:rPr>
          <w:tab/>
        </w:r>
        <w:r w:rsidR="00060B6A">
          <w:rPr>
            <w:noProof/>
            <w:webHidden/>
          </w:rPr>
          <w:fldChar w:fldCharType="begin"/>
        </w:r>
        <w:r w:rsidR="00060B6A">
          <w:rPr>
            <w:noProof/>
            <w:webHidden/>
          </w:rPr>
          <w:instrText xml:space="preserve"> PAGEREF _Toc488133141 \h </w:instrText>
        </w:r>
        <w:r w:rsidR="00060B6A">
          <w:rPr>
            <w:noProof/>
            <w:webHidden/>
          </w:rPr>
        </w:r>
        <w:r w:rsidR="00060B6A">
          <w:rPr>
            <w:noProof/>
            <w:webHidden/>
          </w:rPr>
          <w:fldChar w:fldCharType="separate"/>
        </w:r>
        <w:r w:rsidR="00060B6A">
          <w:rPr>
            <w:noProof/>
            <w:webHidden/>
          </w:rPr>
          <w:t>17</w:t>
        </w:r>
        <w:r w:rsidR="00060B6A">
          <w:rPr>
            <w:noProof/>
            <w:webHidden/>
          </w:rPr>
          <w:fldChar w:fldCharType="end"/>
        </w:r>
      </w:hyperlink>
    </w:p>
    <w:p w14:paraId="2CD71268" w14:textId="77777777" w:rsidR="00060B6A" w:rsidRDefault="00EB3A94">
      <w:pPr>
        <w:pStyle w:val="TableofFigures"/>
        <w:tabs>
          <w:tab w:val="right" w:leader="dot" w:pos="9060"/>
        </w:tabs>
        <w:rPr>
          <w:rFonts w:asciiTheme="minorHAnsi" w:hAnsiTheme="minorHAnsi"/>
          <w:noProof/>
          <w:szCs w:val="22"/>
          <w:lang w:eastAsia="en-AU"/>
        </w:rPr>
      </w:pPr>
      <w:hyperlink w:anchor="_Toc488133142" w:history="1">
        <w:r w:rsidR="00060B6A" w:rsidRPr="009236FF">
          <w:rPr>
            <w:rStyle w:val="Hyperlink"/>
            <w:noProof/>
          </w:rPr>
          <w:t>Table 21 Number of inspections, by country of origin</w:t>
        </w:r>
        <w:r w:rsidR="00060B6A">
          <w:rPr>
            <w:noProof/>
            <w:webHidden/>
          </w:rPr>
          <w:tab/>
        </w:r>
        <w:r w:rsidR="00060B6A">
          <w:rPr>
            <w:noProof/>
            <w:webHidden/>
          </w:rPr>
          <w:fldChar w:fldCharType="begin"/>
        </w:r>
        <w:r w:rsidR="00060B6A">
          <w:rPr>
            <w:noProof/>
            <w:webHidden/>
          </w:rPr>
          <w:instrText xml:space="preserve"> PAGEREF _Toc488133142 \h </w:instrText>
        </w:r>
        <w:r w:rsidR="00060B6A">
          <w:rPr>
            <w:noProof/>
            <w:webHidden/>
          </w:rPr>
        </w:r>
        <w:r w:rsidR="00060B6A">
          <w:rPr>
            <w:noProof/>
            <w:webHidden/>
          </w:rPr>
          <w:fldChar w:fldCharType="separate"/>
        </w:r>
        <w:r w:rsidR="00060B6A">
          <w:rPr>
            <w:noProof/>
            <w:webHidden/>
          </w:rPr>
          <w:t>17</w:t>
        </w:r>
        <w:r w:rsidR="00060B6A">
          <w:rPr>
            <w:noProof/>
            <w:webHidden/>
          </w:rPr>
          <w:fldChar w:fldCharType="end"/>
        </w:r>
      </w:hyperlink>
    </w:p>
    <w:p w14:paraId="0FA659C9" w14:textId="1D7F0D3B" w:rsidR="00A072D0" w:rsidRDefault="009576A5">
      <w:pPr>
        <w:pStyle w:val="TableofFigures"/>
        <w:tabs>
          <w:tab w:val="right" w:pos="9060"/>
        </w:tabs>
      </w:pPr>
      <w:r>
        <w:fldChar w:fldCharType="end"/>
      </w:r>
    </w:p>
    <w:p w14:paraId="7BCF3401" w14:textId="77777777" w:rsidR="00A072D0" w:rsidRPr="006C00F3" w:rsidRDefault="009576A5" w:rsidP="006C00F3">
      <w:pPr>
        <w:pStyle w:val="TOCHeading20"/>
        <w:rPr>
          <w:rStyle w:val="Strong"/>
        </w:rPr>
      </w:pPr>
      <w:r w:rsidRPr="006C00F3">
        <w:rPr>
          <w:rStyle w:val="Strong"/>
        </w:rPr>
        <w:t>Figures</w:t>
      </w:r>
    </w:p>
    <w:p w14:paraId="32821F0A" w14:textId="77777777" w:rsidR="00060B6A" w:rsidRDefault="00802F3E">
      <w:pPr>
        <w:pStyle w:val="TableofFigures"/>
        <w:tabs>
          <w:tab w:val="right" w:leader="dot" w:pos="9060"/>
        </w:tabs>
        <w:rPr>
          <w:rFonts w:asciiTheme="minorHAnsi" w:hAnsiTheme="minorHAnsi"/>
          <w:noProof/>
          <w:szCs w:val="22"/>
          <w:lang w:eastAsia="en-AU"/>
        </w:rPr>
      </w:pPr>
      <w:r>
        <w:fldChar w:fldCharType="begin"/>
      </w:r>
      <w:r>
        <w:instrText xml:space="preserve"> TOC \c "Figure" </w:instrText>
      </w:r>
      <w:r>
        <w:fldChar w:fldCharType="separate"/>
      </w:r>
      <w:r w:rsidR="00060B6A">
        <w:rPr>
          <w:noProof/>
        </w:rPr>
        <w:t>Figure 1 Trends in Australian food trade</w:t>
      </w:r>
      <w:r w:rsidR="00060B6A">
        <w:rPr>
          <w:noProof/>
        </w:rPr>
        <w:tab/>
      </w:r>
      <w:r w:rsidR="00060B6A">
        <w:rPr>
          <w:noProof/>
        </w:rPr>
        <w:fldChar w:fldCharType="begin"/>
      </w:r>
      <w:r w:rsidR="00060B6A">
        <w:rPr>
          <w:noProof/>
        </w:rPr>
        <w:instrText xml:space="preserve"> PAGEREF _Toc488133143 \h </w:instrText>
      </w:r>
      <w:r w:rsidR="00060B6A">
        <w:rPr>
          <w:noProof/>
        </w:rPr>
      </w:r>
      <w:r w:rsidR="00060B6A">
        <w:rPr>
          <w:noProof/>
        </w:rPr>
        <w:fldChar w:fldCharType="separate"/>
      </w:r>
      <w:r w:rsidR="00060B6A">
        <w:rPr>
          <w:noProof/>
        </w:rPr>
        <w:t>4</w:t>
      </w:r>
      <w:r w:rsidR="00060B6A">
        <w:rPr>
          <w:noProof/>
        </w:rPr>
        <w:fldChar w:fldCharType="end"/>
      </w:r>
    </w:p>
    <w:p w14:paraId="44ED9953" w14:textId="77777777" w:rsidR="00060B6A" w:rsidRDefault="00060B6A">
      <w:pPr>
        <w:pStyle w:val="TableofFigures"/>
        <w:tabs>
          <w:tab w:val="right" w:leader="dot" w:pos="9060"/>
        </w:tabs>
        <w:rPr>
          <w:rFonts w:asciiTheme="minorHAnsi" w:hAnsiTheme="minorHAnsi"/>
          <w:noProof/>
          <w:szCs w:val="22"/>
          <w:lang w:eastAsia="en-AU"/>
        </w:rPr>
      </w:pPr>
      <w:r>
        <w:rPr>
          <w:noProof/>
        </w:rPr>
        <w:t>Figure 2 Composition of Australian food imports</w:t>
      </w:r>
      <w:r>
        <w:rPr>
          <w:noProof/>
        </w:rPr>
        <w:tab/>
      </w:r>
      <w:r>
        <w:rPr>
          <w:noProof/>
        </w:rPr>
        <w:fldChar w:fldCharType="begin"/>
      </w:r>
      <w:r>
        <w:rPr>
          <w:noProof/>
        </w:rPr>
        <w:instrText xml:space="preserve"> PAGEREF _Toc488133144 \h </w:instrText>
      </w:r>
      <w:r>
        <w:rPr>
          <w:noProof/>
        </w:rPr>
      </w:r>
      <w:r>
        <w:rPr>
          <w:noProof/>
        </w:rPr>
        <w:fldChar w:fldCharType="separate"/>
      </w:r>
      <w:r>
        <w:rPr>
          <w:noProof/>
        </w:rPr>
        <w:t>5</w:t>
      </w:r>
      <w:r>
        <w:rPr>
          <w:noProof/>
        </w:rPr>
        <w:fldChar w:fldCharType="end"/>
      </w:r>
    </w:p>
    <w:p w14:paraId="6A1FE50F" w14:textId="77777777" w:rsidR="00060B6A" w:rsidRDefault="00060B6A">
      <w:pPr>
        <w:pStyle w:val="TableofFigures"/>
        <w:tabs>
          <w:tab w:val="right" w:leader="dot" w:pos="9060"/>
        </w:tabs>
        <w:rPr>
          <w:rFonts w:asciiTheme="minorHAnsi" w:hAnsiTheme="minorHAnsi"/>
          <w:noProof/>
          <w:szCs w:val="22"/>
          <w:lang w:eastAsia="en-AU"/>
        </w:rPr>
      </w:pPr>
      <w:r>
        <w:rPr>
          <w:noProof/>
        </w:rPr>
        <w:t>Figure 3 Value shares of Australian food imports</w:t>
      </w:r>
      <w:r>
        <w:rPr>
          <w:noProof/>
        </w:rPr>
        <w:tab/>
      </w:r>
      <w:r>
        <w:rPr>
          <w:noProof/>
        </w:rPr>
        <w:fldChar w:fldCharType="begin"/>
      </w:r>
      <w:r>
        <w:rPr>
          <w:noProof/>
        </w:rPr>
        <w:instrText xml:space="preserve"> PAGEREF _Toc488133145 \h </w:instrText>
      </w:r>
      <w:r>
        <w:rPr>
          <w:noProof/>
        </w:rPr>
      </w:r>
      <w:r>
        <w:rPr>
          <w:noProof/>
        </w:rPr>
        <w:fldChar w:fldCharType="separate"/>
      </w:r>
      <w:r>
        <w:rPr>
          <w:noProof/>
        </w:rPr>
        <w:t>6</w:t>
      </w:r>
      <w:r>
        <w:rPr>
          <w:noProof/>
        </w:rPr>
        <w:fldChar w:fldCharType="end"/>
      </w:r>
    </w:p>
    <w:p w14:paraId="64A35D78" w14:textId="77777777" w:rsidR="00060B6A" w:rsidRDefault="00060B6A">
      <w:pPr>
        <w:pStyle w:val="TableofFigures"/>
        <w:tabs>
          <w:tab w:val="right" w:leader="dot" w:pos="9060"/>
        </w:tabs>
        <w:rPr>
          <w:rFonts w:asciiTheme="minorHAnsi" w:hAnsiTheme="minorHAnsi"/>
          <w:noProof/>
          <w:szCs w:val="22"/>
          <w:lang w:eastAsia="en-AU"/>
        </w:rPr>
      </w:pPr>
      <w:r>
        <w:rPr>
          <w:noProof/>
        </w:rPr>
        <w:t>Figure 4 Non-compliant test results</w:t>
      </w:r>
      <w:r>
        <w:rPr>
          <w:noProof/>
        </w:rPr>
        <w:tab/>
      </w:r>
      <w:r>
        <w:rPr>
          <w:noProof/>
        </w:rPr>
        <w:fldChar w:fldCharType="begin"/>
      </w:r>
      <w:r>
        <w:rPr>
          <w:noProof/>
        </w:rPr>
        <w:instrText xml:space="preserve"> PAGEREF _Toc488133146 \h </w:instrText>
      </w:r>
      <w:r>
        <w:rPr>
          <w:noProof/>
        </w:rPr>
      </w:r>
      <w:r>
        <w:rPr>
          <w:noProof/>
        </w:rPr>
        <w:fldChar w:fldCharType="separate"/>
      </w:r>
      <w:r>
        <w:rPr>
          <w:noProof/>
        </w:rPr>
        <w:t>8</w:t>
      </w:r>
      <w:r>
        <w:rPr>
          <w:noProof/>
        </w:rPr>
        <w:fldChar w:fldCharType="end"/>
      </w:r>
    </w:p>
    <w:p w14:paraId="6A45A972" w14:textId="77777777" w:rsidR="00060B6A" w:rsidRDefault="00060B6A">
      <w:pPr>
        <w:pStyle w:val="TableofFigures"/>
        <w:tabs>
          <w:tab w:val="right" w:leader="dot" w:pos="9060"/>
        </w:tabs>
        <w:rPr>
          <w:rFonts w:asciiTheme="minorHAnsi" w:hAnsiTheme="minorHAnsi"/>
          <w:noProof/>
          <w:szCs w:val="22"/>
          <w:lang w:eastAsia="en-AU"/>
        </w:rPr>
      </w:pPr>
      <w:r>
        <w:rPr>
          <w:noProof/>
        </w:rPr>
        <w:t>Figure 5 Non-compliant labelling</w:t>
      </w:r>
      <w:r>
        <w:rPr>
          <w:noProof/>
        </w:rPr>
        <w:tab/>
      </w:r>
      <w:r>
        <w:rPr>
          <w:noProof/>
        </w:rPr>
        <w:fldChar w:fldCharType="begin"/>
      </w:r>
      <w:r>
        <w:rPr>
          <w:noProof/>
        </w:rPr>
        <w:instrText xml:space="preserve"> PAGEREF _Toc488133147 \h </w:instrText>
      </w:r>
      <w:r>
        <w:rPr>
          <w:noProof/>
        </w:rPr>
      </w:r>
      <w:r>
        <w:rPr>
          <w:noProof/>
        </w:rPr>
        <w:fldChar w:fldCharType="separate"/>
      </w:r>
      <w:r>
        <w:rPr>
          <w:noProof/>
        </w:rPr>
        <w:t>9</w:t>
      </w:r>
      <w:r>
        <w:rPr>
          <w:noProof/>
        </w:rPr>
        <w:fldChar w:fldCharType="end"/>
      </w:r>
    </w:p>
    <w:p w14:paraId="0D8266FD" w14:textId="77777777" w:rsidR="00060B6A" w:rsidRDefault="00060B6A">
      <w:pPr>
        <w:pStyle w:val="TableofFigures"/>
        <w:tabs>
          <w:tab w:val="right" w:leader="dot" w:pos="9060"/>
        </w:tabs>
        <w:rPr>
          <w:rFonts w:asciiTheme="minorHAnsi" w:hAnsiTheme="minorHAnsi"/>
          <w:noProof/>
          <w:szCs w:val="22"/>
          <w:lang w:eastAsia="en-AU"/>
        </w:rPr>
      </w:pPr>
      <w:r>
        <w:rPr>
          <w:noProof/>
        </w:rPr>
        <w:t>Figure 6 Percentage of tests applied to each commodity group</w:t>
      </w:r>
      <w:r>
        <w:rPr>
          <w:noProof/>
        </w:rPr>
        <w:tab/>
      </w:r>
      <w:r>
        <w:rPr>
          <w:noProof/>
        </w:rPr>
        <w:fldChar w:fldCharType="begin"/>
      </w:r>
      <w:r>
        <w:rPr>
          <w:noProof/>
        </w:rPr>
        <w:instrText xml:space="preserve"> PAGEREF _Toc488133148 \h </w:instrText>
      </w:r>
      <w:r>
        <w:rPr>
          <w:noProof/>
        </w:rPr>
      </w:r>
      <w:r>
        <w:rPr>
          <w:noProof/>
        </w:rPr>
        <w:fldChar w:fldCharType="separate"/>
      </w:r>
      <w:r>
        <w:rPr>
          <w:noProof/>
        </w:rPr>
        <w:t>16</w:t>
      </w:r>
      <w:r>
        <w:rPr>
          <w:noProof/>
        </w:rPr>
        <w:fldChar w:fldCharType="end"/>
      </w:r>
    </w:p>
    <w:p w14:paraId="5EB5B2F4" w14:textId="77777777" w:rsidR="00060B6A" w:rsidRDefault="00060B6A">
      <w:pPr>
        <w:pStyle w:val="TableofFigures"/>
        <w:tabs>
          <w:tab w:val="right" w:leader="dot" w:pos="9060"/>
        </w:tabs>
        <w:rPr>
          <w:rFonts w:asciiTheme="minorHAnsi" w:hAnsiTheme="minorHAnsi"/>
          <w:noProof/>
          <w:szCs w:val="22"/>
          <w:lang w:eastAsia="en-AU"/>
        </w:rPr>
      </w:pPr>
      <w:r>
        <w:rPr>
          <w:noProof/>
        </w:rPr>
        <w:t>Figure 7 Percentage of inspections, by country of origin</w:t>
      </w:r>
      <w:r>
        <w:rPr>
          <w:noProof/>
        </w:rPr>
        <w:tab/>
      </w:r>
      <w:r>
        <w:rPr>
          <w:noProof/>
        </w:rPr>
        <w:fldChar w:fldCharType="begin"/>
      </w:r>
      <w:r>
        <w:rPr>
          <w:noProof/>
        </w:rPr>
        <w:instrText xml:space="preserve"> PAGEREF _Toc488133149 \h </w:instrText>
      </w:r>
      <w:r>
        <w:rPr>
          <w:noProof/>
        </w:rPr>
      </w:r>
      <w:r>
        <w:rPr>
          <w:noProof/>
        </w:rPr>
        <w:fldChar w:fldCharType="separate"/>
      </w:r>
      <w:r>
        <w:rPr>
          <w:noProof/>
        </w:rPr>
        <w:t>18</w:t>
      </w:r>
      <w:r>
        <w:rPr>
          <w:noProof/>
        </w:rPr>
        <w:fldChar w:fldCharType="end"/>
      </w:r>
    </w:p>
    <w:p w14:paraId="7B9F1992" w14:textId="77777777" w:rsidR="00060B6A" w:rsidRDefault="00060B6A">
      <w:pPr>
        <w:pStyle w:val="TableofFigures"/>
        <w:tabs>
          <w:tab w:val="right" w:leader="dot" w:pos="9060"/>
        </w:tabs>
        <w:rPr>
          <w:rFonts w:asciiTheme="minorHAnsi" w:hAnsiTheme="minorHAnsi"/>
          <w:noProof/>
          <w:szCs w:val="22"/>
          <w:lang w:eastAsia="en-AU"/>
        </w:rPr>
      </w:pPr>
      <w:r>
        <w:rPr>
          <w:noProof/>
        </w:rPr>
        <w:t>Figure 8 Inspection activity, January 2011 to December 2016</w:t>
      </w:r>
      <w:r>
        <w:rPr>
          <w:noProof/>
        </w:rPr>
        <w:tab/>
      </w:r>
      <w:r>
        <w:rPr>
          <w:noProof/>
        </w:rPr>
        <w:fldChar w:fldCharType="begin"/>
      </w:r>
      <w:r>
        <w:rPr>
          <w:noProof/>
        </w:rPr>
        <w:instrText xml:space="preserve"> PAGEREF _Toc488133150 \h </w:instrText>
      </w:r>
      <w:r>
        <w:rPr>
          <w:noProof/>
        </w:rPr>
      </w:r>
      <w:r>
        <w:rPr>
          <w:noProof/>
        </w:rPr>
        <w:fldChar w:fldCharType="separate"/>
      </w:r>
      <w:r>
        <w:rPr>
          <w:noProof/>
        </w:rPr>
        <w:t>19</w:t>
      </w:r>
      <w:r>
        <w:rPr>
          <w:noProof/>
        </w:rPr>
        <w:fldChar w:fldCharType="end"/>
      </w:r>
    </w:p>
    <w:p w14:paraId="21A4FB90" w14:textId="77777777" w:rsidR="00060B6A" w:rsidRDefault="00060B6A">
      <w:pPr>
        <w:pStyle w:val="TableofFigures"/>
        <w:tabs>
          <w:tab w:val="right" w:leader="dot" w:pos="9060"/>
        </w:tabs>
        <w:rPr>
          <w:rFonts w:asciiTheme="minorHAnsi" w:hAnsiTheme="minorHAnsi"/>
          <w:noProof/>
          <w:szCs w:val="22"/>
          <w:lang w:eastAsia="en-AU"/>
        </w:rPr>
      </w:pPr>
      <w:r>
        <w:rPr>
          <w:noProof/>
        </w:rPr>
        <w:t>Figure 9 Tests conducted, January 2011 to December 2016</w:t>
      </w:r>
      <w:r>
        <w:rPr>
          <w:noProof/>
        </w:rPr>
        <w:tab/>
      </w:r>
      <w:r>
        <w:rPr>
          <w:noProof/>
        </w:rPr>
        <w:fldChar w:fldCharType="begin"/>
      </w:r>
      <w:r>
        <w:rPr>
          <w:noProof/>
        </w:rPr>
        <w:instrText xml:space="preserve"> PAGEREF _Toc488133151 \h </w:instrText>
      </w:r>
      <w:r>
        <w:rPr>
          <w:noProof/>
        </w:rPr>
      </w:r>
      <w:r>
        <w:rPr>
          <w:noProof/>
        </w:rPr>
        <w:fldChar w:fldCharType="separate"/>
      </w:r>
      <w:r>
        <w:rPr>
          <w:noProof/>
        </w:rPr>
        <w:t>19</w:t>
      </w:r>
      <w:r>
        <w:rPr>
          <w:noProof/>
        </w:rPr>
        <w:fldChar w:fldCharType="end"/>
      </w:r>
    </w:p>
    <w:p w14:paraId="453EACF7" w14:textId="095B2480" w:rsidR="00A072D0" w:rsidRDefault="00802F3E">
      <w:r>
        <w:fldChar w:fldCharType="end"/>
      </w:r>
    </w:p>
    <w:p w14:paraId="107E4B90" w14:textId="77777777" w:rsidR="00A072D0" w:rsidRDefault="00A072D0">
      <w:pPr>
        <w:sectPr w:rsidR="00A072D0" w:rsidSect="001A3E99">
          <w:headerReference w:type="even" r:id="rId23"/>
          <w:headerReference w:type="default" r:id="rId24"/>
          <w:footerReference w:type="even" r:id="rId25"/>
          <w:footerReference w:type="default" r:id="rId26"/>
          <w:headerReference w:type="first" r:id="rId27"/>
          <w:pgSz w:w="11906" w:h="16838"/>
          <w:pgMar w:top="1247" w:right="1418" w:bottom="1135" w:left="1418" w:header="510" w:footer="709" w:gutter="0"/>
          <w:pgNumType w:fmt="lowerRoman" w:start="0"/>
          <w:cols w:space="708"/>
          <w:docGrid w:linePitch="360"/>
        </w:sectPr>
      </w:pPr>
    </w:p>
    <w:p w14:paraId="58257FE5" w14:textId="1C8F2B41" w:rsidR="00A072D0" w:rsidRPr="003D3981" w:rsidRDefault="00515335" w:rsidP="00F708D3">
      <w:pPr>
        <w:pStyle w:val="Heading2"/>
      </w:pPr>
      <w:bookmarkStart w:id="1" w:name="_Toc488133254"/>
      <w:r w:rsidRPr="003D3981">
        <w:lastRenderedPageBreak/>
        <w:t>Introduction</w:t>
      </w:r>
      <w:bookmarkEnd w:id="1"/>
    </w:p>
    <w:p w14:paraId="3535AAF3" w14:textId="6261F4C7" w:rsidR="00D83B0E" w:rsidRDefault="00D83B0E" w:rsidP="00D83B0E">
      <w:pPr>
        <w:rPr>
          <w:szCs w:val="22"/>
        </w:rPr>
      </w:pPr>
      <w:r>
        <w:rPr>
          <w:szCs w:val="22"/>
        </w:rPr>
        <w:t xml:space="preserve">The Department of Agriculture </w:t>
      </w:r>
      <w:r>
        <w:t>and Water Resources</w:t>
      </w:r>
      <w:r>
        <w:rPr>
          <w:szCs w:val="22"/>
        </w:rPr>
        <w:t xml:space="preserve"> is responsible for managing Australia’s biosecurity system. Every year the department helps millions of people, goods, vessels and aircraft move into and out of A</w:t>
      </w:r>
      <w:r w:rsidR="00FB7098">
        <w:rPr>
          <w:szCs w:val="22"/>
        </w:rPr>
        <w:t>ustralia while minimising harm to</w:t>
      </w:r>
      <w:r>
        <w:rPr>
          <w:szCs w:val="22"/>
        </w:rPr>
        <w:t xml:space="preserve"> environment</w:t>
      </w:r>
      <w:r w:rsidR="00FB7098">
        <w:rPr>
          <w:szCs w:val="22"/>
        </w:rPr>
        <w:t>al</w:t>
      </w:r>
      <w:r>
        <w:rPr>
          <w:szCs w:val="22"/>
        </w:rPr>
        <w:t>, animal, plant and human health.</w:t>
      </w:r>
    </w:p>
    <w:p w14:paraId="66EBF841" w14:textId="0454AC24" w:rsidR="00D83B0E" w:rsidRDefault="00D83B0E" w:rsidP="00D83B0E">
      <w:pPr>
        <w:rPr>
          <w:szCs w:val="22"/>
          <w:lang w:val="en"/>
        </w:rPr>
      </w:pPr>
      <w:r>
        <w:rPr>
          <w:szCs w:val="22"/>
        </w:rPr>
        <w:t xml:space="preserve">The department is also responsible for monitoring the safety of imported food at the border. </w:t>
      </w:r>
      <w:r w:rsidRPr="00552A47">
        <w:rPr>
          <w:szCs w:val="22"/>
          <w:lang w:val="en"/>
        </w:rPr>
        <w:t xml:space="preserve">Food entering Australia is subject to the </w:t>
      </w:r>
      <w:r w:rsidRPr="00552A47">
        <w:rPr>
          <w:i/>
          <w:iCs/>
          <w:szCs w:val="22"/>
          <w:lang w:val="en"/>
        </w:rPr>
        <w:t>Imported Food Control Act 1992</w:t>
      </w:r>
      <w:r w:rsidRPr="00552A47">
        <w:rPr>
          <w:szCs w:val="22"/>
          <w:lang w:val="en"/>
        </w:rPr>
        <w:t>, which provides for the inspection and control of imported food using a risk-based border inspection program, the </w:t>
      </w:r>
      <w:hyperlink r:id="rId28" w:history="1">
        <w:r w:rsidRPr="00552A47">
          <w:rPr>
            <w:rStyle w:val="Hyperlink"/>
            <w:szCs w:val="22"/>
            <w:lang w:val="en"/>
          </w:rPr>
          <w:t>Imported Food Inspection Scheme (IFIS)</w:t>
        </w:r>
      </w:hyperlink>
      <w:r w:rsidRPr="00552A47">
        <w:rPr>
          <w:szCs w:val="22"/>
          <w:lang w:val="en"/>
        </w:rPr>
        <w:t>. F</w:t>
      </w:r>
      <w:r w:rsidR="001207B7">
        <w:rPr>
          <w:szCs w:val="22"/>
          <w:lang w:val="en"/>
        </w:rPr>
        <w:t xml:space="preserve">ood </w:t>
      </w:r>
      <w:r w:rsidRPr="00552A47">
        <w:rPr>
          <w:szCs w:val="22"/>
          <w:lang w:val="en"/>
        </w:rPr>
        <w:t>S</w:t>
      </w:r>
      <w:r w:rsidR="001207B7">
        <w:rPr>
          <w:szCs w:val="22"/>
          <w:lang w:val="en"/>
        </w:rPr>
        <w:t xml:space="preserve">tandards </w:t>
      </w:r>
      <w:r w:rsidRPr="00552A47">
        <w:rPr>
          <w:szCs w:val="22"/>
          <w:lang w:val="en"/>
        </w:rPr>
        <w:t>A</w:t>
      </w:r>
      <w:r w:rsidR="001207B7">
        <w:rPr>
          <w:szCs w:val="22"/>
          <w:lang w:val="en"/>
        </w:rPr>
        <w:t xml:space="preserve">ustralia </w:t>
      </w:r>
      <w:r w:rsidRPr="00552A47">
        <w:rPr>
          <w:szCs w:val="22"/>
          <w:lang w:val="en"/>
        </w:rPr>
        <w:t>N</w:t>
      </w:r>
      <w:r w:rsidR="001207B7">
        <w:rPr>
          <w:szCs w:val="22"/>
          <w:lang w:val="en"/>
        </w:rPr>
        <w:t xml:space="preserve">ew </w:t>
      </w:r>
      <w:r w:rsidRPr="00552A47">
        <w:rPr>
          <w:szCs w:val="22"/>
          <w:lang w:val="en"/>
        </w:rPr>
        <w:t>Z</w:t>
      </w:r>
      <w:r w:rsidR="001207B7">
        <w:rPr>
          <w:szCs w:val="22"/>
          <w:lang w:val="en"/>
        </w:rPr>
        <w:t>ealand (FSANZ)</w:t>
      </w:r>
      <w:r w:rsidRPr="00552A47">
        <w:rPr>
          <w:szCs w:val="22"/>
          <w:lang w:val="en"/>
        </w:rPr>
        <w:t xml:space="preserve"> advises the department on food that poses a medium or high risk to human health and safety, with the department classifying this food as risk for inspection under the IFIS.</w:t>
      </w:r>
    </w:p>
    <w:p w14:paraId="059FB680" w14:textId="77777777" w:rsidR="00D83B0E" w:rsidRDefault="00D83B0E" w:rsidP="00D83B0E">
      <w:pPr>
        <w:rPr>
          <w:szCs w:val="22"/>
          <w:lang w:val="en"/>
        </w:rPr>
      </w:pPr>
      <w:r w:rsidRPr="00552A47">
        <w:rPr>
          <w:szCs w:val="22"/>
          <w:lang w:val="en"/>
        </w:rPr>
        <w:t xml:space="preserve">In addition to the inspection activity undertaken at the border, state and territory authorities </w:t>
      </w:r>
      <w:r>
        <w:rPr>
          <w:szCs w:val="22"/>
          <w:lang w:val="en"/>
        </w:rPr>
        <w:t xml:space="preserve">in Australia </w:t>
      </w:r>
      <w:r w:rsidRPr="00552A47">
        <w:rPr>
          <w:szCs w:val="22"/>
          <w:lang w:val="en"/>
        </w:rPr>
        <w:t xml:space="preserve">have responsibility for monitoring all food, including imported food, that is available for sale. </w:t>
      </w:r>
    </w:p>
    <w:p w14:paraId="4C63A3AE" w14:textId="2C833868" w:rsidR="00515DA1" w:rsidRDefault="00D83B0E" w:rsidP="00D83B0E">
      <w:pPr>
        <w:rPr>
          <w:szCs w:val="22"/>
        </w:rPr>
      </w:pPr>
      <w:r>
        <w:rPr>
          <w:szCs w:val="22"/>
        </w:rPr>
        <w:t xml:space="preserve">This report provides summary data from imported food inspections conducted under the IFIS during 1 July to 31 December 2016. The department has published these reports every six months since July 2006; previous reports are available from the department’s website. The department also publishes a </w:t>
      </w:r>
      <w:hyperlink r:id="rId29" w:history="1">
        <w:r w:rsidRPr="001207B7">
          <w:rPr>
            <w:rStyle w:val="Hyperlink"/>
            <w:szCs w:val="22"/>
          </w:rPr>
          <w:t>monthly report</w:t>
        </w:r>
      </w:hyperlink>
      <w:r>
        <w:rPr>
          <w:szCs w:val="22"/>
        </w:rPr>
        <w:t xml:space="preserve"> on foods that have failed an inspection or analysis</w:t>
      </w:r>
      <w:r w:rsidR="00515DA1">
        <w:rPr>
          <w:szCs w:val="22"/>
        </w:rPr>
        <w:t>.</w:t>
      </w:r>
    </w:p>
    <w:p w14:paraId="669F30E6" w14:textId="77777777" w:rsidR="005F2020" w:rsidRDefault="005F2020">
      <w:pPr>
        <w:spacing w:before="0" w:after="0"/>
        <w:rPr>
          <w:rFonts w:ascii="Calibri" w:hAnsi="Calibri"/>
          <w:bCs/>
          <w:sz w:val="56"/>
          <w:szCs w:val="28"/>
          <w:lang w:eastAsia="ja-JP"/>
        </w:rPr>
      </w:pPr>
      <w:r>
        <w:br w:type="page"/>
      </w:r>
    </w:p>
    <w:p w14:paraId="5389F589" w14:textId="49A8AA6F" w:rsidR="006E3FDE" w:rsidRPr="006E3FDE" w:rsidRDefault="00F90134" w:rsidP="00F708D3">
      <w:pPr>
        <w:pStyle w:val="Heading2"/>
      </w:pPr>
      <w:bookmarkStart w:id="2" w:name="_Toc488133255"/>
      <w:r>
        <w:lastRenderedPageBreak/>
        <w:t>Background</w:t>
      </w:r>
      <w:bookmarkEnd w:id="2"/>
    </w:p>
    <w:p w14:paraId="6E9D6DC5" w14:textId="4117AB4C" w:rsidR="006E3FDE" w:rsidRPr="006E3FDE" w:rsidRDefault="006E3FDE" w:rsidP="006E3FDE">
      <w:r w:rsidRPr="006E3FDE">
        <w:t xml:space="preserve">The department is one of many government agencies responsible for regulating food in Australia. The department administers two sets of requirements with which imported food must comply. Food imported into Australia must meet biosecurity requirements under the </w:t>
      </w:r>
      <w:r w:rsidRPr="006E3FDE">
        <w:rPr>
          <w:i/>
        </w:rPr>
        <w:t>Biosecurity Act 2015</w:t>
      </w:r>
      <w:r w:rsidRPr="006E3FDE">
        <w:t xml:space="preserve"> (Cwlth).  Imported food is also subject to the </w:t>
      </w:r>
      <w:r w:rsidRPr="006E3FDE">
        <w:rPr>
          <w:i/>
        </w:rPr>
        <w:t>Imported Food Control Act 1992</w:t>
      </w:r>
      <w:r w:rsidRPr="006E3FDE">
        <w:t xml:space="preserve"> (Cwlth) and must meet requirements for food safety and compliance with Australia’s food standards.</w:t>
      </w:r>
    </w:p>
    <w:p w14:paraId="28891913" w14:textId="44136152" w:rsidR="006E3FDE" w:rsidRPr="006E3FDE" w:rsidRDefault="006E3FDE" w:rsidP="006E3FDE">
      <w:pPr>
        <w:rPr>
          <w:rFonts w:ascii="Calibri" w:eastAsia="Times New Roman" w:hAnsi="Calibri" w:cs="Segoe UI"/>
          <w:color w:val="000000"/>
          <w:sz w:val="21"/>
          <w:szCs w:val="21"/>
          <w:lang w:val="en" w:eastAsia="en-AU"/>
        </w:rPr>
      </w:pPr>
      <w:r w:rsidRPr="006E3FDE">
        <w:t xml:space="preserve">The </w:t>
      </w:r>
      <w:r w:rsidRPr="006E3FDE">
        <w:rPr>
          <w:i/>
        </w:rPr>
        <w:t>Imported Food Control Act 1992</w:t>
      </w:r>
      <w:r w:rsidRPr="006E3FDE">
        <w:t xml:space="preserve"> requires all imported food to meet the requirements in the </w:t>
      </w:r>
      <w:hyperlink r:id="rId30" w:tgtFrame="_blank" w:history="1">
        <w:r w:rsidRPr="006E3FDE">
          <w:rPr>
            <w:color w:val="165788"/>
            <w:u w:val="single"/>
            <w:lang w:val="en"/>
          </w:rPr>
          <w:t>Australia New Zealand Food Standards Code</w:t>
        </w:r>
      </w:hyperlink>
      <w:r w:rsidRPr="00F708D3">
        <w:rPr>
          <w:lang w:val="en"/>
        </w:rPr>
        <w:t xml:space="preserve"> and not pose a risk to human health</w:t>
      </w:r>
      <w:r w:rsidRPr="006E3FDE">
        <w:t>.  It is the responsibility of the importer to ensure imported food complies with the Act and Australian food safety requirements.</w:t>
      </w:r>
    </w:p>
    <w:p w14:paraId="2E93C725" w14:textId="77777777" w:rsidR="006E3FDE" w:rsidRPr="006E3FDE" w:rsidRDefault="006E3FDE" w:rsidP="006E3FDE">
      <w:r w:rsidRPr="006E3FDE">
        <w:t>To monitor importers’ compliance with sourcing food that meets Australia’s food standards, the department operates a risk-based border inspection scheme—the Imported Food Inspection Scheme (IFIS).</w:t>
      </w:r>
    </w:p>
    <w:p w14:paraId="764B96BA" w14:textId="77777777" w:rsidR="006E3FDE" w:rsidRPr="006E3FDE" w:rsidRDefault="006E3FDE" w:rsidP="006E3FDE">
      <w:r w:rsidRPr="006E3FDE">
        <w:t>Food Standards Australia New Zealand (FSANZ), an independent statutory authority, develops and maintains the Australia New Zealand Food Standards Code (the Code). The Code lists Australia’s food standards requirements including for contaminants (such as microbiological and chemical), additives, labelling and genetically modified food, as well as production and processing standards.</w:t>
      </w:r>
    </w:p>
    <w:p w14:paraId="4CE257EE" w14:textId="3689510B" w:rsidR="006E3FDE" w:rsidRPr="006E3FDE" w:rsidRDefault="006E3FDE" w:rsidP="006E3FDE">
      <w:pPr>
        <w:rPr>
          <w:lang w:val="en"/>
        </w:rPr>
      </w:pPr>
      <w:r w:rsidRPr="006E3FDE">
        <w:t xml:space="preserve">FSANZ provides advice to the department on foods that have the potential to pose a medium or high risk to public health. The Minister </w:t>
      </w:r>
      <w:r w:rsidR="002B5739">
        <w:t xml:space="preserve">for Agriculture and Water Resources </w:t>
      </w:r>
      <w:r w:rsidRPr="006E3FDE">
        <w:t>may then classify these foods as risk food under the IFIS.  All other food is classified as surveillance food.</w:t>
      </w:r>
    </w:p>
    <w:p w14:paraId="225410C4" w14:textId="4CF6ED0F" w:rsidR="006E3FDE" w:rsidRPr="006E3FDE" w:rsidRDefault="006E3FDE" w:rsidP="006E3FDE">
      <w:r w:rsidRPr="006E3FDE">
        <w:rPr>
          <w:lang w:val="en"/>
        </w:rPr>
        <w:t>Risk food is initially referred for inspection and analysis at a rate of 100 per cent of consignments. Surveillance food is referred for inspection and analysis at a rate of five per cent of consignments.</w:t>
      </w:r>
    </w:p>
    <w:p w14:paraId="0E13F7BD" w14:textId="77777777" w:rsidR="006E3FDE" w:rsidRPr="006E3FDE" w:rsidRDefault="006E3FDE" w:rsidP="006E3FDE">
      <w:r w:rsidRPr="006E3FDE">
        <w:t>Once food is referred, the department’s systems apply relevant tests and inspection based on the risk the food may pose and for some food, the compliance history of the food producer.</w:t>
      </w:r>
    </w:p>
    <w:p w14:paraId="2F13BA8B" w14:textId="77777777" w:rsidR="006E3FDE" w:rsidRPr="006E3FDE" w:rsidRDefault="006E3FDE" w:rsidP="006E3FDE">
      <w:r w:rsidRPr="006E3FDE">
        <w:t>When imported food fails inspection, follow-up action such as treatment of the food to bring it into compliance, destruction or export is undertaken. Additionally, subsequent imports of the same food are subject to inspection at the rate of 100 per cent of consignments until a history of compliance is demonstrated.</w:t>
      </w:r>
    </w:p>
    <w:p w14:paraId="22E838C5" w14:textId="77777777" w:rsidR="006E3FDE" w:rsidRPr="006E3FDE" w:rsidRDefault="006E3FDE" w:rsidP="006E3FDE">
      <w:r w:rsidRPr="006E3FDE">
        <w:t>In addition to the department's imported food testing, the state and territory governments and local governments have responsibility for ensuring that all food, including imported food, meets the requirements of food legislation (include the Code) at the point of sale.</w:t>
      </w:r>
    </w:p>
    <w:p w14:paraId="2CA1C8E6" w14:textId="77777777" w:rsidR="005F2020" w:rsidRDefault="005F2020">
      <w:pPr>
        <w:spacing w:before="0" w:after="0"/>
        <w:rPr>
          <w:rFonts w:ascii="Calibri" w:eastAsia="Times New Roman" w:hAnsi="Calibri" w:cs="Times New Roman"/>
          <w:b/>
          <w:bCs/>
          <w:color w:val="632423" w:themeColor="accent2" w:themeShade="80"/>
          <w:sz w:val="36"/>
        </w:rPr>
      </w:pPr>
      <w:bookmarkStart w:id="3" w:name="_Toc480460273"/>
      <w:r>
        <w:br w:type="page"/>
      </w:r>
    </w:p>
    <w:p w14:paraId="41D6A1FA" w14:textId="2C49F752" w:rsidR="006E3FDE" w:rsidRPr="00FE7364" w:rsidRDefault="006E3FDE" w:rsidP="00793D4B">
      <w:pPr>
        <w:pStyle w:val="Heading3"/>
        <w:spacing w:before="240" w:after="240"/>
      </w:pPr>
      <w:bookmarkStart w:id="4" w:name="_Toc488133256"/>
      <w:r w:rsidRPr="00FE7364">
        <w:lastRenderedPageBreak/>
        <w:t>Imported Food Inspection Scheme</w:t>
      </w:r>
      <w:bookmarkEnd w:id="3"/>
      <w:bookmarkEnd w:id="4"/>
      <w:r w:rsidRPr="00FE7364">
        <w:t xml:space="preserve"> </w:t>
      </w:r>
    </w:p>
    <w:p w14:paraId="6210C770" w14:textId="6A7B46FD" w:rsidR="006E3FDE" w:rsidRPr="006E3FDE" w:rsidRDefault="006E3FDE" w:rsidP="006E3FDE">
      <w:r w:rsidRPr="006E3FDE">
        <w:t xml:space="preserve">The department operates a risk-based border inspection scheme—the </w:t>
      </w:r>
      <w:hyperlink r:id="rId31" w:history="1">
        <w:r w:rsidRPr="002B5739">
          <w:rPr>
            <w:rStyle w:val="Hyperlink"/>
          </w:rPr>
          <w:t>Imported Food Inspection Scheme (IFIS)</w:t>
        </w:r>
      </w:hyperlink>
      <w:r w:rsidRPr="006E3FDE">
        <w:t>. Under this scheme, the department monitors importers’ compliance with sourcing food that meets Australia’s food standards and does not pose a risk to human health.</w:t>
      </w:r>
    </w:p>
    <w:p w14:paraId="38C008CD" w14:textId="7D933D2A" w:rsidR="006E3FDE" w:rsidRPr="006E3FDE" w:rsidRDefault="006E3FDE" w:rsidP="006E3FDE">
      <w:r w:rsidRPr="006E3FDE">
        <w:t xml:space="preserve">FSANZ provides advice to the department on foods that have the potential to pose a medium or high risk to public health. Regulation 9 of the Imported Food Control Regulations 1993 provides that food may be classified as risk food if FSANZ has advised the Minister </w:t>
      </w:r>
      <w:r w:rsidR="00FC42D5">
        <w:t xml:space="preserve">for Agriculture and Water Resources </w:t>
      </w:r>
      <w:r w:rsidRPr="006E3FDE">
        <w:t>that the food has the potential to pose a medium or high risk to public health. In accordance with regulation 9 and the advice from FSANZ, the Minister may classify foods as ‘risk food’ in the Imported Food Control Order 2001. All other food is classified as surveillance food.</w:t>
      </w:r>
    </w:p>
    <w:p w14:paraId="3A1E76A4" w14:textId="37F13F07" w:rsidR="006E3FDE" w:rsidRPr="006E3FDE" w:rsidRDefault="006E3FDE" w:rsidP="006E3FDE">
      <w:pPr>
        <w:rPr>
          <w:lang w:val="en"/>
        </w:rPr>
      </w:pPr>
      <w:r w:rsidRPr="006E3FDE">
        <w:rPr>
          <w:lang w:val="en"/>
        </w:rPr>
        <w:t xml:space="preserve">Risk food is referred to the department by the Department of Immigration and Border Protection. Risk food is initially inspected and tested at a rate of 100 per cent of consignments against a published list of potential hazards, including microorganisms and contaminants. Once </w:t>
      </w:r>
      <w:r w:rsidR="002B5739">
        <w:rPr>
          <w:lang w:val="en"/>
        </w:rPr>
        <w:t>five</w:t>
      </w:r>
      <w:r w:rsidR="002B5739" w:rsidRPr="006E3FDE">
        <w:rPr>
          <w:lang w:val="en"/>
        </w:rPr>
        <w:t> </w:t>
      </w:r>
      <w:r w:rsidRPr="006E3FDE">
        <w:rPr>
          <w:lang w:val="en"/>
        </w:rPr>
        <w:t>consecutive consignments have passed inspection, the inspection rate may be reduced to 25 per cent; after a further 20 consecutive passes, the inspection rate may be reduced to 5 per cent.</w:t>
      </w:r>
    </w:p>
    <w:p w14:paraId="3DBA4712" w14:textId="77777777" w:rsidR="006E3FDE" w:rsidRPr="006E3FDE" w:rsidRDefault="006E3FDE" w:rsidP="006E3FDE">
      <w:pPr>
        <w:rPr>
          <w:lang w:val="en"/>
        </w:rPr>
      </w:pPr>
      <w:r w:rsidRPr="006E3FDE">
        <w:rPr>
          <w:lang w:val="en"/>
        </w:rPr>
        <w:t>Risk foods are subject to 'test and hold' direction and not released for sale until test results are known. Consignments of risk food that fail inspection cannot be imported. These foods must be brought into compliance otherwise the food will be re-exported or destroyed.</w:t>
      </w:r>
    </w:p>
    <w:p w14:paraId="2E45610C" w14:textId="28438EC4" w:rsidR="006E3FDE" w:rsidRPr="006E3FDE" w:rsidRDefault="006E3FDE" w:rsidP="006E3FDE">
      <w:pPr>
        <w:rPr>
          <w:lang w:val="en"/>
        </w:rPr>
      </w:pPr>
      <w:r w:rsidRPr="006E3FDE">
        <w:rPr>
          <w:lang w:val="en"/>
        </w:rPr>
        <w:t xml:space="preserve">Any consignments that fail will </w:t>
      </w:r>
      <w:r>
        <w:rPr>
          <w:lang w:val="en"/>
        </w:rPr>
        <w:t xml:space="preserve">result in </w:t>
      </w:r>
      <w:r w:rsidRPr="006E3FDE">
        <w:rPr>
          <w:lang w:val="en"/>
        </w:rPr>
        <w:t xml:space="preserve">a return to 100 per cent testing of that product until a history of compliance is re-established for the producer of the food. </w:t>
      </w:r>
    </w:p>
    <w:p w14:paraId="36A8C53A" w14:textId="77777777" w:rsidR="006E3FDE" w:rsidRPr="006E3FDE" w:rsidRDefault="006E3FDE" w:rsidP="006E3FDE">
      <w:r w:rsidRPr="006E3FDE">
        <w:t>To identify risk food and the rate at which they should be referred (that is, whether at 100 per cent or five per cent of consignments), the department applies electronic profiles in the Department of Immigration and Border Protection Integrated Cargo System (ICS).</w:t>
      </w:r>
    </w:p>
    <w:p w14:paraId="03A320EF" w14:textId="76CF0DCA" w:rsidR="006E3FDE" w:rsidRPr="006E3FDE" w:rsidRDefault="006E3FDE" w:rsidP="006E3FDE">
      <w:r w:rsidRPr="006E3FDE">
        <w:t>Once risk food is referred, the department’s systems apply relevant inspection an</w:t>
      </w:r>
      <w:r w:rsidR="002B5739">
        <w:t>d</w:t>
      </w:r>
      <w:r w:rsidRPr="006E3FDE">
        <w:t xml:space="preserve"> analysis rates based on the risk the food may pose and for some food, the compliance history of the food producer.</w:t>
      </w:r>
    </w:p>
    <w:p w14:paraId="58C5327D" w14:textId="77777777" w:rsidR="006E3FDE" w:rsidRPr="00FE7364" w:rsidRDefault="006E3FDE" w:rsidP="00793D4B">
      <w:pPr>
        <w:pStyle w:val="Heading3"/>
        <w:spacing w:before="240" w:after="240"/>
      </w:pPr>
      <w:bookmarkStart w:id="5" w:name="_Toc488133257"/>
      <w:r w:rsidRPr="00FE7364">
        <w:t>Review of risk classified foods</w:t>
      </w:r>
      <w:bookmarkEnd w:id="5"/>
    </w:p>
    <w:p w14:paraId="202ECCBD" w14:textId="54CA49AE" w:rsidR="006E3FDE" w:rsidRPr="006E3FDE" w:rsidRDefault="006E3FDE" w:rsidP="006E3FDE">
      <w:pPr>
        <w:rPr>
          <w:szCs w:val="22"/>
        </w:rPr>
      </w:pPr>
      <w:r w:rsidRPr="006E3FDE">
        <w:rPr>
          <w:szCs w:val="22"/>
        </w:rPr>
        <w:t xml:space="preserve">FSANZ has completed its review of foods classified as risk food (previously reviewed in 2007). FSANZ has published risk statements for each food/hazard combination on their web site. </w:t>
      </w:r>
      <w:r w:rsidRPr="006E3FDE">
        <w:t xml:space="preserve">The FSANZ website provides more information on </w:t>
      </w:r>
      <w:hyperlink r:id="rId32" w:history="1">
        <w:r w:rsidRPr="006E3FDE">
          <w:rPr>
            <w:color w:val="165788"/>
            <w:u w:val="single"/>
          </w:rPr>
          <w:t>imported food risk statements</w:t>
        </w:r>
      </w:hyperlink>
      <w:r w:rsidRPr="006E3FDE">
        <w:t>.</w:t>
      </w:r>
    </w:p>
    <w:p w14:paraId="17FD6A72" w14:textId="6F798B99" w:rsidR="006E3FDE" w:rsidRPr="006E3FDE" w:rsidRDefault="006E3FDE" w:rsidP="006E3FDE">
      <w:pPr>
        <w:rPr>
          <w:szCs w:val="22"/>
        </w:rPr>
      </w:pPr>
      <w:r w:rsidRPr="006E3FDE">
        <w:rPr>
          <w:szCs w:val="22"/>
        </w:rPr>
        <w:t>During the July to December 2016 period, the department implemented revised border inspection and compliance requirements in response to the FSANZ imported food risk statements for cheese. These changes included changes to the inspection and analysis of ready-to-eat finfish, peanut and satay sauce, as well cooked and processed meat. Following legislative changes, the department also implemented changes to the inspection and analysis of fish for histamine and uncooked ready-to-eat meat.</w:t>
      </w:r>
    </w:p>
    <w:p w14:paraId="15DA61D0" w14:textId="31DB41BE" w:rsidR="006E3FDE" w:rsidRDefault="006E3FDE" w:rsidP="00D4582D"/>
    <w:p w14:paraId="62676948" w14:textId="3A5A3620" w:rsidR="005F2020" w:rsidRPr="00D562E7" w:rsidRDefault="005F2020" w:rsidP="00793D4B">
      <w:pPr>
        <w:pStyle w:val="Heading3"/>
        <w:spacing w:before="240" w:after="240"/>
      </w:pPr>
      <w:bookmarkStart w:id="6" w:name="_Toc488133258"/>
      <w:r>
        <w:lastRenderedPageBreak/>
        <w:t xml:space="preserve">Australian food </w:t>
      </w:r>
      <w:r w:rsidR="007E6DA8">
        <w:t>trade</w:t>
      </w:r>
      <w:bookmarkEnd w:id="6"/>
    </w:p>
    <w:p w14:paraId="343EEB2A" w14:textId="77777777" w:rsidR="005F2020" w:rsidRDefault="005F2020" w:rsidP="005F2020">
      <w:pPr>
        <w:rPr>
          <w:szCs w:val="20"/>
        </w:rPr>
      </w:pPr>
      <w:r w:rsidRPr="00C55D3F">
        <w:rPr>
          <w:szCs w:val="20"/>
        </w:rPr>
        <w:t xml:space="preserve">The department monitors trends in the food that Australian food businesses import into Australia. This information is used by the department to inform inspection and analysis activities and to continue to improve the efficiency of these inspection and analysis activities. </w:t>
      </w:r>
    </w:p>
    <w:p w14:paraId="2A016FC9" w14:textId="3C997AA7" w:rsidR="005F2020" w:rsidRDefault="005F2020" w:rsidP="005F2020">
      <w:pPr>
        <w:rPr>
          <w:szCs w:val="20"/>
        </w:rPr>
      </w:pPr>
      <w:r w:rsidRPr="00075202">
        <w:rPr>
          <w:szCs w:val="20"/>
        </w:rPr>
        <w:t xml:space="preserve">The value of Australian food exports increased by </w:t>
      </w:r>
      <w:r>
        <w:rPr>
          <w:szCs w:val="20"/>
        </w:rPr>
        <w:t>2.1</w:t>
      </w:r>
      <w:r w:rsidRPr="00075202">
        <w:rPr>
          <w:szCs w:val="20"/>
        </w:rPr>
        <w:t xml:space="preserve"> per cent to $3</w:t>
      </w:r>
      <w:r>
        <w:rPr>
          <w:szCs w:val="20"/>
        </w:rPr>
        <w:t>9.3</w:t>
      </w:r>
      <w:r w:rsidRPr="00075202">
        <w:rPr>
          <w:szCs w:val="20"/>
        </w:rPr>
        <w:t xml:space="preserve"> billion in 201</w:t>
      </w:r>
      <w:r>
        <w:rPr>
          <w:szCs w:val="20"/>
        </w:rPr>
        <w:t>5</w:t>
      </w:r>
      <w:r w:rsidRPr="00075202">
        <w:rPr>
          <w:szCs w:val="20"/>
        </w:rPr>
        <w:t>-1</w:t>
      </w:r>
      <w:r>
        <w:rPr>
          <w:szCs w:val="20"/>
        </w:rPr>
        <w:t>6</w:t>
      </w:r>
      <w:r w:rsidRPr="00075202">
        <w:rPr>
          <w:szCs w:val="20"/>
        </w:rPr>
        <w:t xml:space="preserve">, the highest </w:t>
      </w:r>
      <w:r>
        <w:rPr>
          <w:szCs w:val="20"/>
        </w:rPr>
        <w:t>ever recorded</w:t>
      </w:r>
      <w:r w:rsidRPr="00075202">
        <w:rPr>
          <w:szCs w:val="20"/>
        </w:rPr>
        <w:t xml:space="preserve"> (Figure </w:t>
      </w:r>
      <w:r w:rsidR="00D26F64">
        <w:rPr>
          <w:szCs w:val="20"/>
        </w:rPr>
        <w:t>1</w:t>
      </w:r>
      <w:r w:rsidRPr="00075202">
        <w:rPr>
          <w:szCs w:val="20"/>
        </w:rPr>
        <w:t>). The value of food import</w:t>
      </w:r>
      <w:r>
        <w:rPr>
          <w:szCs w:val="20"/>
        </w:rPr>
        <w:t xml:space="preserve">ed by Australian food businesses </w:t>
      </w:r>
      <w:r w:rsidRPr="00075202">
        <w:rPr>
          <w:szCs w:val="20"/>
        </w:rPr>
        <w:t>was $16</w:t>
      </w:r>
      <w:r>
        <w:rPr>
          <w:szCs w:val="20"/>
        </w:rPr>
        <w:t>.3</w:t>
      </w:r>
      <w:r w:rsidRPr="00075202">
        <w:rPr>
          <w:szCs w:val="20"/>
        </w:rPr>
        <w:t xml:space="preserve"> billion in 201</w:t>
      </w:r>
      <w:r>
        <w:rPr>
          <w:szCs w:val="20"/>
        </w:rPr>
        <w:t>5</w:t>
      </w:r>
      <w:r w:rsidRPr="00075202">
        <w:rPr>
          <w:szCs w:val="20"/>
        </w:rPr>
        <w:t>-1</w:t>
      </w:r>
      <w:r>
        <w:rPr>
          <w:szCs w:val="20"/>
        </w:rPr>
        <w:t>6</w:t>
      </w:r>
      <w:r w:rsidRPr="00075202">
        <w:rPr>
          <w:szCs w:val="20"/>
        </w:rPr>
        <w:t xml:space="preserve">, </w:t>
      </w:r>
      <w:r>
        <w:rPr>
          <w:szCs w:val="20"/>
        </w:rPr>
        <w:t>an 11 per cent increase on the previous year.</w:t>
      </w:r>
      <w:r w:rsidRPr="00075202">
        <w:rPr>
          <w:szCs w:val="20"/>
        </w:rPr>
        <w:t xml:space="preserve"> As a result, Australia's net exports of food, the difference between the value of food exports and food imports, </w:t>
      </w:r>
      <w:r>
        <w:rPr>
          <w:szCs w:val="20"/>
        </w:rPr>
        <w:t xml:space="preserve">decreased </w:t>
      </w:r>
      <w:r w:rsidRPr="00075202">
        <w:rPr>
          <w:szCs w:val="20"/>
        </w:rPr>
        <w:t xml:space="preserve">by </w:t>
      </w:r>
      <w:r>
        <w:rPr>
          <w:szCs w:val="20"/>
        </w:rPr>
        <w:t>4</w:t>
      </w:r>
      <w:r w:rsidRPr="00075202">
        <w:rPr>
          <w:szCs w:val="20"/>
        </w:rPr>
        <w:t>.</w:t>
      </w:r>
      <w:r>
        <w:rPr>
          <w:szCs w:val="20"/>
        </w:rPr>
        <w:t>6</w:t>
      </w:r>
      <w:r w:rsidRPr="00075202">
        <w:rPr>
          <w:szCs w:val="20"/>
        </w:rPr>
        <w:t xml:space="preserve"> per cent to $2</w:t>
      </w:r>
      <w:r>
        <w:rPr>
          <w:szCs w:val="20"/>
        </w:rPr>
        <w:t>3</w:t>
      </w:r>
      <w:r w:rsidRPr="00075202">
        <w:rPr>
          <w:szCs w:val="20"/>
        </w:rPr>
        <w:t xml:space="preserve"> billion in 201</w:t>
      </w:r>
      <w:r>
        <w:rPr>
          <w:szCs w:val="20"/>
        </w:rPr>
        <w:t>5</w:t>
      </w:r>
      <w:r w:rsidRPr="00075202">
        <w:rPr>
          <w:szCs w:val="20"/>
        </w:rPr>
        <w:t>-1</w:t>
      </w:r>
      <w:r>
        <w:rPr>
          <w:szCs w:val="20"/>
        </w:rPr>
        <w:t>6</w:t>
      </w:r>
      <w:r w:rsidRPr="00075202">
        <w:rPr>
          <w:szCs w:val="20"/>
        </w:rPr>
        <w:t>.</w:t>
      </w:r>
    </w:p>
    <w:p w14:paraId="142A37A2" w14:textId="77777777" w:rsidR="005F2020" w:rsidRDefault="005F2020" w:rsidP="005F2020">
      <w:pPr>
        <w:rPr>
          <w:szCs w:val="20"/>
        </w:rPr>
      </w:pPr>
      <w:r>
        <w:rPr>
          <w:szCs w:val="20"/>
        </w:rPr>
        <w:t>In value terms, the proportion of imports as a proportion of exports increased to 41.5 per cent in 2015-2016. This is the highest proportion ever recorded and represents twice the proportion recorded in 1992-1993 (25 years ago).</w:t>
      </w:r>
    </w:p>
    <w:p w14:paraId="32A4EB83" w14:textId="783E3F54" w:rsidR="005F2020" w:rsidRPr="005F2020" w:rsidRDefault="00802F3E" w:rsidP="00802F3E">
      <w:pPr>
        <w:pStyle w:val="Caption"/>
      </w:pPr>
      <w:bookmarkStart w:id="7" w:name="_Toc488133143"/>
      <w:r>
        <w:t xml:space="preserve">Figure </w:t>
      </w:r>
      <w:r w:rsidR="00EB3A94">
        <w:fldChar w:fldCharType="begin"/>
      </w:r>
      <w:r w:rsidR="00EB3A94">
        <w:instrText xml:space="preserve"> SEQ Figure \* ARABIC </w:instrText>
      </w:r>
      <w:r w:rsidR="00EB3A94">
        <w:fldChar w:fldCharType="separate"/>
      </w:r>
      <w:r>
        <w:rPr>
          <w:noProof/>
        </w:rPr>
        <w:t>1</w:t>
      </w:r>
      <w:r w:rsidR="00EB3A94">
        <w:rPr>
          <w:noProof/>
        </w:rPr>
        <w:fldChar w:fldCharType="end"/>
      </w:r>
      <w:r>
        <w:t xml:space="preserve"> </w:t>
      </w:r>
      <w:r w:rsidR="005F2020" w:rsidRPr="005F2020">
        <w:t>Trends in Australian food trade</w:t>
      </w:r>
      <w:bookmarkEnd w:id="7"/>
    </w:p>
    <w:p w14:paraId="221C0027" w14:textId="60D9C246" w:rsidR="005F2020" w:rsidRDefault="00D26F64" w:rsidP="005F2020">
      <w:r>
        <w:rPr>
          <w:noProof/>
          <w:lang w:eastAsia="en-AU"/>
        </w:rPr>
        <w:drawing>
          <wp:inline distT="0" distB="0" distL="0" distR="0" wp14:anchorId="14919446" wp14:editId="7209CAFB">
            <wp:extent cx="5351228" cy="2927759"/>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70758" cy="2938444"/>
                    </a:xfrm>
                    <a:prstGeom prst="rect">
                      <a:avLst/>
                    </a:prstGeom>
                    <a:noFill/>
                  </pic:spPr>
                </pic:pic>
              </a:graphicData>
            </a:graphic>
          </wp:inline>
        </w:drawing>
      </w:r>
    </w:p>
    <w:p w14:paraId="273E9BD4" w14:textId="77777777" w:rsidR="005F2020" w:rsidRPr="003300AA" w:rsidRDefault="005F2020" w:rsidP="00793D4B">
      <w:pPr>
        <w:pStyle w:val="Heading4"/>
        <w:numPr>
          <w:ilvl w:val="0"/>
          <w:numId w:val="0"/>
        </w:numPr>
        <w:spacing w:before="240" w:after="240"/>
      </w:pPr>
      <w:r w:rsidRPr="003300AA">
        <w:t>Australian food imports</w:t>
      </w:r>
    </w:p>
    <w:p w14:paraId="27ECEEAE" w14:textId="23C6C734" w:rsidR="005F2020" w:rsidRPr="00075202" w:rsidRDefault="005F2020" w:rsidP="005F2020">
      <w:pPr>
        <w:rPr>
          <w:szCs w:val="20"/>
        </w:rPr>
      </w:pPr>
      <w:r>
        <w:rPr>
          <w:szCs w:val="20"/>
        </w:rPr>
        <w:t xml:space="preserve">The value of food imported by Australian food businesses </w:t>
      </w:r>
      <w:r w:rsidRPr="00075202">
        <w:rPr>
          <w:szCs w:val="20"/>
        </w:rPr>
        <w:t>increased to $16</w:t>
      </w:r>
      <w:r>
        <w:rPr>
          <w:szCs w:val="20"/>
        </w:rPr>
        <w:t>.3</w:t>
      </w:r>
      <w:r w:rsidRPr="00075202">
        <w:rPr>
          <w:szCs w:val="20"/>
        </w:rPr>
        <w:t xml:space="preserve"> billion in 201</w:t>
      </w:r>
      <w:r>
        <w:rPr>
          <w:szCs w:val="20"/>
        </w:rPr>
        <w:t>5</w:t>
      </w:r>
      <w:r w:rsidRPr="00075202">
        <w:rPr>
          <w:szCs w:val="20"/>
        </w:rPr>
        <w:t>-1</w:t>
      </w:r>
      <w:r>
        <w:rPr>
          <w:szCs w:val="20"/>
        </w:rPr>
        <w:t xml:space="preserve">6. </w:t>
      </w:r>
      <w:r w:rsidRPr="00075202">
        <w:rPr>
          <w:szCs w:val="20"/>
        </w:rPr>
        <w:t>The main contributors to the increase</w:t>
      </w:r>
      <w:r>
        <w:rPr>
          <w:szCs w:val="20"/>
        </w:rPr>
        <w:t xml:space="preserve"> </w:t>
      </w:r>
      <w:r w:rsidRPr="00075202">
        <w:rPr>
          <w:szCs w:val="20"/>
        </w:rPr>
        <w:t xml:space="preserve">were </w:t>
      </w:r>
      <w:r>
        <w:rPr>
          <w:szCs w:val="20"/>
        </w:rPr>
        <w:t xml:space="preserve">cereal foods, fruits and vegetables, fats and oils and dairy products </w:t>
      </w:r>
      <w:r w:rsidRPr="00075202">
        <w:rPr>
          <w:szCs w:val="20"/>
        </w:rPr>
        <w:t xml:space="preserve">(Figure </w:t>
      </w:r>
      <w:r w:rsidR="00D26F64">
        <w:rPr>
          <w:szCs w:val="20"/>
        </w:rPr>
        <w:t>2</w:t>
      </w:r>
      <w:r w:rsidRPr="00075202">
        <w:rPr>
          <w:szCs w:val="20"/>
        </w:rPr>
        <w:t>). Partially offsetting this increase were lower</w:t>
      </w:r>
      <w:r>
        <w:rPr>
          <w:szCs w:val="20"/>
        </w:rPr>
        <w:t xml:space="preserve"> </w:t>
      </w:r>
      <w:r w:rsidRPr="00075202">
        <w:rPr>
          <w:szCs w:val="20"/>
        </w:rPr>
        <w:t xml:space="preserve">imports of </w:t>
      </w:r>
      <w:r>
        <w:rPr>
          <w:szCs w:val="20"/>
        </w:rPr>
        <w:t>meat, sugar and soft drinks</w:t>
      </w:r>
      <w:r w:rsidRPr="00075202">
        <w:rPr>
          <w:szCs w:val="20"/>
        </w:rPr>
        <w:t>.</w:t>
      </w:r>
    </w:p>
    <w:p w14:paraId="478D5ACF" w14:textId="77777777" w:rsidR="005F2020" w:rsidRDefault="005F2020" w:rsidP="005F2020">
      <w:pPr>
        <w:rPr>
          <w:szCs w:val="20"/>
        </w:rPr>
      </w:pPr>
      <w:r w:rsidRPr="00075202">
        <w:rPr>
          <w:szCs w:val="20"/>
        </w:rPr>
        <w:t xml:space="preserve">Over the past 20 years the value of </w:t>
      </w:r>
      <w:r>
        <w:rPr>
          <w:szCs w:val="20"/>
        </w:rPr>
        <w:t xml:space="preserve">foods imported by Australian food businesses </w:t>
      </w:r>
      <w:r w:rsidRPr="00075202">
        <w:rPr>
          <w:szCs w:val="20"/>
        </w:rPr>
        <w:t xml:space="preserve">has increased. </w:t>
      </w:r>
      <w:r>
        <w:rPr>
          <w:szCs w:val="20"/>
        </w:rPr>
        <w:t xml:space="preserve">The kinds of foods imported by Australian food businesses </w:t>
      </w:r>
      <w:r w:rsidRPr="00075202">
        <w:rPr>
          <w:szCs w:val="20"/>
        </w:rPr>
        <w:t>are generally processed</w:t>
      </w:r>
      <w:r>
        <w:rPr>
          <w:szCs w:val="20"/>
        </w:rPr>
        <w:t xml:space="preserve"> </w:t>
      </w:r>
      <w:r w:rsidRPr="00075202">
        <w:rPr>
          <w:szCs w:val="20"/>
        </w:rPr>
        <w:t>products</w:t>
      </w:r>
      <w:r>
        <w:rPr>
          <w:szCs w:val="20"/>
        </w:rPr>
        <w:t xml:space="preserve"> with major contributors being seafood and fruits and vegetables.</w:t>
      </w:r>
      <w:r w:rsidRPr="00075202">
        <w:rPr>
          <w:szCs w:val="20"/>
        </w:rPr>
        <w:t xml:space="preserve"> </w:t>
      </w:r>
    </w:p>
    <w:p w14:paraId="14E189A0" w14:textId="6756BC0E" w:rsidR="005F2020" w:rsidRDefault="00802F3E" w:rsidP="00802F3E">
      <w:pPr>
        <w:pStyle w:val="Caption"/>
      </w:pPr>
      <w:bookmarkStart w:id="8" w:name="_Toc488133144"/>
      <w:r>
        <w:lastRenderedPageBreak/>
        <w:t xml:space="preserve">Figure </w:t>
      </w:r>
      <w:r w:rsidR="00EB3A94">
        <w:fldChar w:fldCharType="begin"/>
      </w:r>
      <w:r w:rsidR="00EB3A94">
        <w:instrText xml:space="preserve"> SEQ Figure \* ARABIC </w:instrText>
      </w:r>
      <w:r w:rsidR="00EB3A94">
        <w:fldChar w:fldCharType="separate"/>
      </w:r>
      <w:r>
        <w:rPr>
          <w:noProof/>
        </w:rPr>
        <w:t>2</w:t>
      </w:r>
      <w:r w:rsidR="00EB3A94">
        <w:rPr>
          <w:noProof/>
        </w:rPr>
        <w:fldChar w:fldCharType="end"/>
      </w:r>
      <w:r>
        <w:t xml:space="preserve"> </w:t>
      </w:r>
      <w:r w:rsidR="005F2020">
        <w:t>Composition of Australian food imports</w:t>
      </w:r>
      <w:bookmarkEnd w:id="8"/>
    </w:p>
    <w:p w14:paraId="2B696B1C" w14:textId="6470B08E" w:rsidR="005F2020" w:rsidRDefault="00D26F64" w:rsidP="005F2020">
      <w:pPr>
        <w:rPr>
          <w:szCs w:val="20"/>
        </w:rPr>
      </w:pPr>
      <w:r>
        <w:rPr>
          <w:noProof/>
          <w:szCs w:val="20"/>
          <w:lang w:eastAsia="en-AU"/>
        </w:rPr>
        <w:drawing>
          <wp:inline distT="0" distB="0" distL="0" distR="0" wp14:anchorId="0076D083" wp14:editId="66B03949">
            <wp:extent cx="5370188" cy="3132814"/>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8007" cy="3154877"/>
                    </a:xfrm>
                    <a:prstGeom prst="rect">
                      <a:avLst/>
                    </a:prstGeom>
                    <a:noFill/>
                  </pic:spPr>
                </pic:pic>
              </a:graphicData>
            </a:graphic>
          </wp:inline>
        </w:drawing>
      </w:r>
    </w:p>
    <w:p w14:paraId="40938B66" w14:textId="77777777" w:rsidR="00D26F64" w:rsidRDefault="00D26F64">
      <w:pPr>
        <w:spacing w:before="0" w:after="0"/>
        <w:rPr>
          <w:rFonts w:ascii="Calibri" w:eastAsia="Times New Roman" w:hAnsi="Calibri" w:cs="Times New Roman"/>
          <w:b/>
          <w:bCs/>
          <w:color w:val="943634" w:themeColor="accent2" w:themeShade="BF"/>
          <w:sz w:val="28"/>
        </w:rPr>
      </w:pPr>
      <w:r>
        <w:br w:type="page"/>
      </w:r>
    </w:p>
    <w:p w14:paraId="063EDC8E" w14:textId="31D044C8" w:rsidR="005F2020" w:rsidRPr="00AE31B1" w:rsidRDefault="007E6DA8" w:rsidP="00793D4B">
      <w:pPr>
        <w:pStyle w:val="Heading4"/>
        <w:numPr>
          <w:ilvl w:val="0"/>
          <w:numId w:val="0"/>
        </w:numPr>
        <w:spacing w:before="240" w:after="240"/>
      </w:pPr>
      <w:r>
        <w:lastRenderedPageBreak/>
        <w:t>Source</w:t>
      </w:r>
      <w:r w:rsidRPr="00AE31B1">
        <w:t xml:space="preserve"> </w:t>
      </w:r>
      <w:r w:rsidR="005F2020" w:rsidRPr="00AE31B1">
        <w:t>of Australian food imports</w:t>
      </w:r>
    </w:p>
    <w:p w14:paraId="349FDCB9" w14:textId="5200B5FC" w:rsidR="005F2020" w:rsidRDefault="005F2020" w:rsidP="005F2020">
      <w:pPr>
        <w:rPr>
          <w:szCs w:val="20"/>
        </w:rPr>
      </w:pPr>
      <w:r w:rsidRPr="00075202">
        <w:rPr>
          <w:szCs w:val="20"/>
        </w:rPr>
        <w:t>New Zealand remains the major source of food import</w:t>
      </w:r>
      <w:r>
        <w:rPr>
          <w:szCs w:val="20"/>
        </w:rPr>
        <w:t>ed by Australian food businesses</w:t>
      </w:r>
      <w:r w:rsidRPr="00075202">
        <w:rPr>
          <w:szCs w:val="20"/>
        </w:rPr>
        <w:t>, accounting for $2.</w:t>
      </w:r>
      <w:r>
        <w:rPr>
          <w:szCs w:val="20"/>
        </w:rPr>
        <w:t>8</w:t>
      </w:r>
      <w:r w:rsidRPr="00075202">
        <w:rPr>
          <w:szCs w:val="20"/>
        </w:rPr>
        <w:t xml:space="preserve"> billion or 17.</w:t>
      </w:r>
      <w:r>
        <w:rPr>
          <w:szCs w:val="20"/>
        </w:rPr>
        <w:t>3</w:t>
      </w:r>
      <w:r w:rsidRPr="00075202">
        <w:rPr>
          <w:szCs w:val="20"/>
        </w:rPr>
        <w:t xml:space="preserve"> per cent of the total value of food import</w:t>
      </w:r>
      <w:r>
        <w:rPr>
          <w:szCs w:val="20"/>
        </w:rPr>
        <w:t>ed</w:t>
      </w:r>
      <w:r w:rsidRPr="00075202">
        <w:rPr>
          <w:szCs w:val="20"/>
        </w:rPr>
        <w:t xml:space="preserve"> in 201</w:t>
      </w:r>
      <w:r>
        <w:rPr>
          <w:szCs w:val="20"/>
        </w:rPr>
        <w:t>5</w:t>
      </w:r>
      <w:r w:rsidRPr="00075202">
        <w:rPr>
          <w:szCs w:val="20"/>
        </w:rPr>
        <w:t>-1</w:t>
      </w:r>
      <w:r>
        <w:rPr>
          <w:szCs w:val="20"/>
        </w:rPr>
        <w:t>6</w:t>
      </w:r>
      <w:r w:rsidRPr="00075202">
        <w:rPr>
          <w:szCs w:val="20"/>
        </w:rPr>
        <w:t xml:space="preserve"> (Figure </w:t>
      </w:r>
      <w:r w:rsidR="00D26F64">
        <w:rPr>
          <w:szCs w:val="20"/>
        </w:rPr>
        <w:t>3</w:t>
      </w:r>
      <w:r w:rsidRPr="00075202">
        <w:rPr>
          <w:szCs w:val="20"/>
        </w:rPr>
        <w:t xml:space="preserve">). </w:t>
      </w:r>
      <w:r>
        <w:rPr>
          <w:szCs w:val="20"/>
        </w:rPr>
        <w:t xml:space="preserve">Other major sources of food imports in 2015-2016 </w:t>
      </w:r>
      <w:r w:rsidRPr="00AE31B1">
        <w:rPr>
          <w:szCs w:val="20"/>
        </w:rPr>
        <w:t xml:space="preserve">were the United States </w:t>
      </w:r>
      <w:r>
        <w:rPr>
          <w:szCs w:val="20"/>
        </w:rPr>
        <w:t xml:space="preserve">of America </w:t>
      </w:r>
      <w:r w:rsidRPr="00AE31B1">
        <w:rPr>
          <w:szCs w:val="20"/>
        </w:rPr>
        <w:t>(10.2 per cent), China (7.4 per cent) and Thailand (6.1 per cent).</w:t>
      </w:r>
      <w:r>
        <w:rPr>
          <w:szCs w:val="20"/>
        </w:rPr>
        <w:t xml:space="preserve"> </w:t>
      </w:r>
    </w:p>
    <w:p w14:paraId="73E37454" w14:textId="75857068" w:rsidR="005F2020" w:rsidRDefault="005F2020" w:rsidP="005F2020">
      <w:pPr>
        <w:rPr>
          <w:szCs w:val="20"/>
        </w:rPr>
      </w:pPr>
      <w:r>
        <w:rPr>
          <w:szCs w:val="20"/>
        </w:rPr>
        <w:t>The composition of Australian food imports have been stable over the last ten years with only minor fluctuations in the proportions of foods imported from particular countries by Australian food businesses</w:t>
      </w:r>
      <w:r w:rsidR="00D26F64">
        <w:rPr>
          <w:szCs w:val="20"/>
        </w:rPr>
        <w:t xml:space="preserve"> (Figure 3)</w:t>
      </w:r>
      <w:r>
        <w:rPr>
          <w:szCs w:val="20"/>
        </w:rPr>
        <w:t>.</w:t>
      </w:r>
    </w:p>
    <w:p w14:paraId="77F2B386" w14:textId="145FCFBB" w:rsidR="005F2020" w:rsidRDefault="00802F3E" w:rsidP="00802F3E">
      <w:pPr>
        <w:pStyle w:val="Caption"/>
      </w:pPr>
      <w:bookmarkStart w:id="9" w:name="_Toc488133145"/>
      <w:r>
        <w:t xml:space="preserve">Figure </w:t>
      </w:r>
      <w:r w:rsidR="00EB3A94">
        <w:fldChar w:fldCharType="begin"/>
      </w:r>
      <w:r w:rsidR="00EB3A94">
        <w:instrText xml:space="preserve"> SEQ Figure \* ARABIC </w:instrText>
      </w:r>
      <w:r w:rsidR="00EB3A94">
        <w:fldChar w:fldCharType="separate"/>
      </w:r>
      <w:r>
        <w:rPr>
          <w:noProof/>
        </w:rPr>
        <w:t>3</w:t>
      </w:r>
      <w:r w:rsidR="00EB3A94">
        <w:rPr>
          <w:noProof/>
        </w:rPr>
        <w:fldChar w:fldCharType="end"/>
      </w:r>
      <w:r>
        <w:t xml:space="preserve"> </w:t>
      </w:r>
      <w:r w:rsidR="005F2020">
        <w:t>Value shares of Australian food imports</w:t>
      </w:r>
      <w:bookmarkEnd w:id="9"/>
    </w:p>
    <w:p w14:paraId="5D3154A5" w14:textId="75478E87" w:rsidR="00D26F64" w:rsidRPr="00D26F64" w:rsidRDefault="00D26F64" w:rsidP="00D26F64">
      <w:r>
        <w:rPr>
          <w:noProof/>
          <w:lang w:eastAsia="en-AU"/>
        </w:rPr>
        <w:drawing>
          <wp:inline distT="0" distB="0" distL="0" distR="0" wp14:anchorId="3A59B228" wp14:editId="0318B07F">
            <wp:extent cx="5222820" cy="360538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36232" cy="3614644"/>
                    </a:xfrm>
                    <a:prstGeom prst="rect">
                      <a:avLst/>
                    </a:prstGeom>
                    <a:noFill/>
                  </pic:spPr>
                </pic:pic>
              </a:graphicData>
            </a:graphic>
          </wp:inline>
        </w:drawing>
      </w:r>
    </w:p>
    <w:p w14:paraId="34DE0302" w14:textId="653799A1" w:rsidR="005F2020" w:rsidRDefault="005F2020" w:rsidP="005F2020">
      <w:pPr>
        <w:rPr>
          <w:szCs w:val="20"/>
        </w:rPr>
      </w:pPr>
    </w:p>
    <w:p w14:paraId="0265E116" w14:textId="55A4FDAA" w:rsidR="005F2020" w:rsidRPr="005F2020" w:rsidRDefault="005F2020" w:rsidP="005F2020">
      <w:pPr>
        <w:spacing w:before="0" w:after="0"/>
        <w:rPr>
          <w:rFonts w:ascii="Calibri" w:hAnsi="Calibri"/>
          <w:bCs/>
          <w:color w:val="000000"/>
          <w:sz w:val="56"/>
          <w:szCs w:val="28"/>
          <w:lang w:eastAsia="ja-JP"/>
        </w:rPr>
      </w:pPr>
      <w:r>
        <w:br w:type="page"/>
      </w:r>
    </w:p>
    <w:p w14:paraId="28C168A7" w14:textId="3D12EA24" w:rsidR="009859E1" w:rsidRDefault="003C7D52" w:rsidP="00F708D3">
      <w:pPr>
        <w:pStyle w:val="Heading2"/>
      </w:pPr>
      <w:bookmarkStart w:id="10" w:name="_Toc488133259"/>
      <w:r>
        <w:lastRenderedPageBreak/>
        <w:t>Summary of results</w:t>
      </w:r>
      <w:bookmarkEnd w:id="10"/>
    </w:p>
    <w:p w14:paraId="49B87189" w14:textId="79E6E9D5" w:rsidR="00650855" w:rsidRDefault="009859E1" w:rsidP="009859E1">
      <w:r>
        <w:t xml:space="preserve">The data contained in this report was obtained from imported food inspection data for the period 1 </w:t>
      </w:r>
      <w:r w:rsidR="00AE66FC">
        <w:t>July to 31</w:t>
      </w:r>
      <w:r>
        <w:t xml:space="preserve"> </w:t>
      </w:r>
      <w:r w:rsidR="00AE66FC">
        <w:t>December</w:t>
      </w:r>
      <w:r>
        <w:t xml:space="preserve"> 2016.</w:t>
      </w:r>
    </w:p>
    <w:p w14:paraId="1ED890E8" w14:textId="45D425CF" w:rsidR="009859E1" w:rsidRDefault="009859E1" w:rsidP="009859E1">
      <w:r>
        <w:t xml:space="preserve">During this </w:t>
      </w:r>
      <w:r w:rsidR="00650855">
        <w:t>reporting period, the compliance rate for all foods inspected was 99 per cent.</w:t>
      </w:r>
    </w:p>
    <w:p w14:paraId="76BB42FF" w14:textId="4D1F277B" w:rsidR="00650855" w:rsidRDefault="00650855" w:rsidP="009859E1">
      <w:r>
        <w:t>In summary:</w:t>
      </w:r>
    </w:p>
    <w:p w14:paraId="753BDDA2" w14:textId="660752DE" w:rsidR="009859E1" w:rsidRPr="002B5739" w:rsidRDefault="009859E1" w:rsidP="00650855">
      <w:pPr>
        <w:pStyle w:val="ListBullet"/>
        <w:numPr>
          <w:ilvl w:val="0"/>
          <w:numId w:val="32"/>
        </w:numPr>
      </w:pPr>
      <w:r w:rsidRPr="002B5739">
        <w:t>10</w:t>
      </w:r>
      <w:r w:rsidR="002B5739" w:rsidRPr="002B5739">
        <w:t>,</w:t>
      </w:r>
      <w:r w:rsidRPr="002B5739">
        <w:t xml:space="preserve">024 entries of imported food were referred for inspection </w:t>
      </w:r>
      <w:r w:rsidR="00650855" w:rsidRPr="002B5739">
        <w:t>or analysis</w:t>
      </w:r>
    </w:p>
    <w:p w14:paraId="661F48DA" w14:textId="4202F108" w:rsidR="00650855" w:rsidRPr="002B5739" w:rsidRDefault="009859E1" w:rsidP="00650855">
      <w:pPr>
        <w:pStyle w:val="ListBullet"/>
        <w:numPr>
          <w:ilvl w:val="0"/>
          <w:numId w:val="32"/>
        </w:numPr>
      </w:pPr>
      <w:r w:rsidRPr="002B5739">
        <w:t>16</w:t>
      </w:r>
      <w:r w:rsidR="002B5739" w:rsidRPr="002B5739">
        <w:t>,</w:t>
      </w:r>
      <w:r w:rsidRPr="002B5739">
        <w:t>799 lines of imported food were inspected</w:t>
      </w:r>
      <w:r w:rsidR="00650855" w:rsidRPr="002B5739">
        <w:t>. Of these lines:</w:t>
      </w:r>
    </w:p>
    <w:p w14:paraId="6111B8A0" w14:textId="77777777" w:rsidR="00650855" w:rsidRDefault="009859E1" w:rsidP="00650855">
      <w:pPr>
        <w:pStyle w:val="ListBullet2"/>
        <w:numPr>
          <w:ilvl w:val="1"/>
          <w:numId w:val="33"/>
        </w:numPr>
      </w:pPr>
      <w:r>
        <w:t>29.8 p</w:t>
      </w:r>
      <w:r w:rsidR="00650855">
        <w:t>er cent were risk food</w:t>
      </w:r>
    </w:p>
    <w:p w14:paraId="7C2AD5F0" w14:textId="77777777" w:rsidR="00650855" w:rsidRDefault="009859E1" w:rsidP="00650855">
      <w:pPr>
        <w:pStyle w:val="ListBullet2"/>
        <w:numPr>
          <w:ilvl w:val="1"/>
          <w:numId w:val="33"/>
        </w:numPr>
      </w:pPr>
      <w:r>
        <w:t xml:space="preserve">67.8 per </w:t>
      </w:r>
      <w:r w:rsidR="00650855">
        <w:t>cent were surveillance food</w:t>
      </w:r>
    </w:p>
    <w:p w14:paraId="204D666B" w14:textId="125E5FE3" w:rsidR="009859E1" w:rsidRDefault="009859E1" w:rsidP="00650855">
      <w:pPr>
        <w:pStyle w:val="ListBullet2"/>
        <w:numPr>
          <w:ilvl w:val="1"/>
          <w:numId w:val="33"/>
        </w:numPr>
      </w:pPr>
      <w:r>
        <w:t>2.5 per cent were surveillance food subject to a Holding Order</w:t>
      </w:r>
    </w:p>
    <w:p w14:paraId="2221F856" w14:textId="6F116894" w:rsidR="00650855" w:rsidRDefault="009859E1" w:rsidP="00650855">
      <w:pPr>
        <w:pStyle w:val="ListBullet"/>
        <w:numPr>
          <w:ilvl w:val="0"/>
          <w:numId w:val="33"/>
        </w:numPr>
      </w:pPr>
      <w:r>
        <w:t>63.2 per cent of food inspections were o</w:t>
      </w:r>
      <w:r w:rsidR="00650855">
        <w:t>n food from 10 countries, with food from China, Thailand and Italy subject to the most inspections</w:t>
      </w:r>
    </w:p>
    <w:p w14:paraId="0C2A31C2" w14:textId="05E58658" w:rsidR="009859E1" w:rsidRDefault="00650855" w:rsidP="00650855">
      <w:pPr>
        <w:pStyle w:val="ListBullet"/>
        <w:numPr>
          <w:ilvl w:val="0"/>
          <w:numId w:val="33"/>
        </w:numPr>
      </w:pPr>
      <w:r>
        <w:t xml:space="preserve">In total, </w:t>
      </w:r>
      <w:r w:rsidR="009859E1">
        <w:t>51</w:t>
      </w:r>
      <w:r w:rsidR="002B5739">
        <w:t>,</w:t>
      </w:r>
      <w:r w:rsidR="009859E1">
        <w:t xml:space="preserve">119 tests </w:t>
      </w:r>
      <w:r>
        <w:t>(including label and visual checks)</w:t>
      </w:r>
      <w:r w:rsidR="009859E1">
        <w:t xml:space="preserve">, </w:t>
      </w:r>
      <w:r>
        <w:t xml:space="preserve">comprising </w:t>
      </w:r>
    </w:p>
    <w:p w14:paraId="49C39294" w14:textId="515F878E" w:rsidR="009859E1" w:rsidRDefault="009859E1" w:rsidP="00650855">
      <w:pPr>
        <w:pStyle w:val="ListBullet2"/>
        <w:numPr>
          <w:ilvl w:val="1"/>
          <w:numId w:val="33"/>
        </w:numPr>
      </w:pPr>
      <w:r>
        <w:t>20</w:t>
      </w:r>
      <w:r w:rsidR="002B5739">
        <w:t>,</w:t>
      </w:r>
      <w:r>
        <w:t>428 label and composition assessments</w:t>
      </w:r>
    </w:p>
    <w:p w14:paraId="6EDB23F3" w14:textId="58E02528" w:rsidR="009859E1" w:rsidRDefault="009859E1" w:rsidP="00650855">
      <w:pPr>
        <w:pStyle w:val="ListBullet2"/>
        <w:numPr>
          <w:ilvl w:val="1"/>
          <w:numId w:val="33"/>
        </w:numPr>
      </w:pPr>
      <w:r>
        <w:t>10</w:t>
      </w:r>
      <w:r w:rsidR="002B5739">
        <w:t>,</w:t>
      </w:r>
      <w:r>
        <w:t>316 analytical tests</w:t>
      </w:r>
    </w:p>
    <w:p w14:paraId="67FF1D48" w14:textId="29FE4FD1" w:rsidR="009859E1" w:rsidRDefault="009859E1" w:rsidP="00650855">
      <w:pPr>
        <w:pStyle w:val="ListBullet2"/>
        <w:numPr>
          <w:ilvl w:val="1"/>
          <w:numId w:val="33"/>
        </w:numPr>
        <w:rPr>
          <w:rFonts w:eastAsia="Times New Roman"/>
          <w:lang w:eastAsia="en-AU"/>
        </w:rPr>
      </w:pPr>
      <w:r>
        <w:rPr>
          <w:rFonts w:eastAsia="Times New Roman"/>
          <w:lang w:eastAsia="en-AU"/>
        </w:rPr>
        <w:t>20</w:t>
      </w:r>
      <w:r w:rsidR="002B5739">
        <w:rPr>
          <w:rFonts w:eastAsia="Times New Roman"/>
          <w:lang w:eastAsia="en-AU"/>
        </w:rPr>
        <w:t>,</w:t>
      </w:r>
      <w:r>
        <w:rPr>
          <w:rFonts w:eastAsia="Times New Roman"/>
          <w:lang w:eastAsia="en-AU"/>
        </w:rPr>
        <w:t xml:space="preserve">375 </w:t>
      </w:r>
      <w:r>
        <w:t xml:space="preserve">other tests. </w:t>
      </w:r>
    </w:p>
    <w:p w14:paraId="411344AC" w14:textId="77777777" w:rsidR="009859E1" w:rsidRDefault="009859E1" w:rsidP="009859E1">
      <w:r>
        <w:t>More detailed analysis of data is provided based on:</w:t>
      </w:r>
    </w:p>
    <w:p w14:paraId="1B3E5B72" w14:textId="77777777" w:rsidR="009859E1" w:rsidRDefault="009859E1" w:rsidP="00D562E7">
      <w:pPr>
        <w:pStyle w:val="ListBullet2"/>
        <w:numPr>
          <w:ilvl w:val="0"/>
          <w:numId w:val="33"/>
        </w:numPr>
      </w:pPr>
      <w:r>
        <w:t>commodity groups</w:t>
      </w:r>
    </w:p>
    <w:p w14:paraId="4246D98A" w14:textId="77777777" w:rsidR="009859E1" w:rsidRDefault="009859E1" w:rsidP="00D562E7">
      <w:pPr>
        <w:pStyle w:val="ListBullet2"/>
        <w:numPr>
          <w:ilvl w:val="0"/>
          <w:numId w:val="33"/>
        </w:numPr>
      </w:pPr>
      <w:r>
        <w:t>country of origin</w:t>
      </w:r>
    </w:p>
    <w:p w14:paraId="331454A8" w14:textId="77777777" w:rsidR="009859E1" w:rsidRDefault="009859E1" w:rsidP="00D562E7">
      <w:pPr>
        <w:pStyle w:val="ListBullet2"/>
        <w:numPr>
          <w:ilvl w:val="0"/>
          <w:numId w:val="33"/>
        </w:numPr>
      </w:pPr>
      <w:r>
        <w:t>inspection data tests applied and compliance rates.</w:t>
      </w:r>
    </w:p>
    <w:p w14:paraId="2E007C7C" w14:textId="77777777" w:rsidR="009859E1" w:rsidRDefault="009859E1" w:rsidP="009859E1">
      <w:r>
        <w:t xml:space="preserve">See </w:t>
      </w:r>
      <w:hyperlink w:anchor="_Glossary" w:history="1">
        <w:r>
          <w:rPr>
            <w:rStyle w:val="Hyperlink"/>
          </w:rPr>
          <w:t>Glossary</w:t>
        </w:r>
      </w:hyperlink>
      <w:r>
        <w:t xml:space="preserve"> for explanation of terms used in this document.</w:t>
      </w:r>
    </w:p>
    <w:p w14:paraId="798481F0" w14:textId="77777777" w:rsidR="005F2020" w:rsidRDefault="005F2020">
      <w:pPr>
        <w:spacing w:before="0" w:after="0"/>
        <w:rPr>
          <w:rFonts w:ascii="Calibri" w:hAnsi="Calibri"/>
          <w:bCs/>
          <w:sz w:val="56"/>
          <w:szCs w:val="28"/>
          <w:lang w:eastAsia="ja-JP"/>
        </w:rPr>
      </w:pPr>
      <w:r>
        <w:br w:type="page"/>
      </w:r>
    </w:p>
    <w:p w14:paraId="60908DB9" w14:textId="35A441FE" w:rsidR="003C7D52" w:rsidRPr="003C7D52" w:rsidRDefault="003C7D52" w:rsidP="00F708D3">
      <w:pPr>
        <w:pStyle w:val="Heading2"/>
      </w:pPr>
      <w:bookmarkStart w:id="11" w:name="_Toc488133260"/>
      <w:r>
        <w:lastRenderedPageBreak/>
        <w:t xml:space="preserve">Results of </w:t>
      </w:r>
      <w:r w:rsidR="00B3164F">
        <w:t xml:space="preserve">inspection and </w:t>
      </w:r>
      <w:r>
        <w:t>testing</w:t>
      </w:r>
      <w:bookmarkEnd w:id="11"/>
    </w:p>
    <w:p w14:paraId="2AC1E35F" w14:textId="0DF4C789" w:rsidR="000B7F97" w:rsidRDefault="00B3164F" w:rsidP="00B3164F">
      <w:r>
        <w:t>Following are the results of inspections and tests underta</w:t>
      </w:r>
      <w:r w:rsidR="000B7F97">
        <w:t>ken from July to December 2016. This section include</w:t>
      </w:r>
      <w:r w:rsidR="00060B6A">
        <w:t>s</w:t>
      </w:r>
      <w:r w:rsidR="000B7F97">
        <w:t>:</w:t>
      </w:r>
    </w:p>
    <w:p w14:paraId="13C2817C" w14:textId="4D4A06BE" w:rsidR="000B7F97" w:rsidRDefault="000B7F97" w:rsidP="000B7F97">
      <w:pPr>
        <w:pStyle w:val="ListParagraph"/>
        <w:numPr>
          <w:ilvl w:val="0"/>
          <w:numId w:val="29"/>
        </w:numPr>
      </w:pPr>
      <w:r>
        <w:t>summary of all test</w:t>
      </w:r>
      <w:r w:rsidR="00060B6A">
        <w:t>s</w:t>
      </w:r>
      <w:r>
        <w:t xml:space="preserve"> undertaken</w:t>
      </w:r>
    </w:p>
    <w:p w14:paraId="1C61577B" w14:textId="731ED31C" w:rsidR="000B7F97" w:rsidRDefault="000B7F97" w:rsidP="000B7F97">
      <w:pPr>
        <w:pStyle w:val="ListParagraph"/>
        <w:numPr>
          <w:ilvl w:val="0"/>
          <w:numId w:val="29"/>
        </w:numPr>
      </w:pPr>
      <w:r>
        <w:t>breakdown of results for the three countries subject to the highest number of inspection during the reporting period – China, Thailand and Italy</w:t>
      </w:r>
      <w:r w:rsidR="007E6DA8">
        <w:t>, reflecting the countries from which importers most frequently source food</w:t>
      </w:r>
    </w:p>
    <w:p w14:paraId="68BC079E" w14:textId="0C1AD3BB" w:rsidR="000B7F97" w:rsidRDefault="000B7F97" w:rsidP="000B7F97">
      <w:pPr>
        <w:pStyle w:val="ListParagraph"/>
        <w:numPr>
          <w:ilvl w:val="0"/>
          <w:numId w:val="29"/>
        </w:numPr>
      </w:pPr>
      <w:r>
        <w:t>summary of inspection results for the main commodity group imported</w:t>
      </w:r>
    </w:p>
    <w:p w14:paraId="6EBB1122" w14:textId="41B887DC" w:rsidR="00B3164F" w:rsidRDefault="000B7F97" w:rsidP="000B7F97">
      <w:pPr>
        <w:pStyle w:val="ListParagraph"/>
        <w:numPr>
          <w:ilvl w:val="0"/>
          <w:numId w:val="29"/>
        </w:numPr>
      </w:pPr>
      <w:r>
        <w:t xml:space="preserve">summary of inspection results from country of origin. </w:t>
      </w:r>
    </w:p>
    <w:p w14:paraId="2CF7554F" w14:textId="709BB445" w:rsidR="00B3164F" w:rsidRPr="00D562E7" w:rsidRDefault="00D65665" w:rsidP="00793D4B">
      <w:pPr>
        <w:pStyle w:val="Heading3"/>
        <w:spacing w:before="240" w:after="240"/>
        <w:rPr>
          <w:highlight w:val="yellow"/>
        </w:rPr>
      </w:pPr>
      <w:bookmarkStart w:id="12" w:name="_Toc488133261"/>
      <w:r w:rsidRPr="00D562E7">
        <w:t>Compliance rates against all tests</w:t>
      </w:r>
      <w:r w:rsidR="00781925" w:rsidRPr="00D562E7">
        <w:t xml:space="preserve"> conducted</w:t>
      </w:r>
      <w:bookmarkEnd w:id="12"/>
    </w:p>
    <w:p w14:paraId="27908434" w14:textId="1C48C810" w:rsidR="00B3164F" w:rsidRDefault="00B3164F" w:rsidP="00B3164F">
      <w:pPr>
        <w:pStyle w:val="ListBullet"/>
      </w:pPr>
      <w:r>
        <w:t xml:space="preserve">99 per cent of all tests applied to imported food under the </w:t>
      </w:r>
      <w:r w:rsidR="002B5739">
        <w:t xml:space="preserve">IFIS </w:t>
      </w:r>
      <w:r>
        <w:t>complied with Australian standards for these tests.</w:t>
      </w:r>
    </w:p>
    <w:p w14:paraId="6E2C83D2" w14:textId="77777777" w:rsidR="00B3164F" w:rsidRDefault="00B3164F" w:rsidP="00B3164F">
      <w:pPr>
        <w:pStyle w:val="ListBullet"/>
      </w:pPr>
      <w:r>
        <w:t>Non-compliant labelling accounted for most non-compliance (73.3 per cent of failures).</w:t>
      </w:r>
    </w:p>
    <w:p w14:paraId="3CCA13B0" w14:textId="77777777" w:rsidR="00B3164F" w:rsidRDefault="00B3164F" w:rsidP="00B3164F">
      <w:pPr>
        <w:pStyle w:val="ListBullet"/>
      </w:pPr>
      <w:r>
        <w:t>When labelling non-compliances are removed from testing data, the compliance rate for imported food rises to 99.6 per cent.</w:t>
      </w:r>
    </w:p>
    <w:p w14:paraId="2F621F47" w14:textId="77777777" w:rsidR="00B3164F" w:rsidRDefault="00B3164F" w:rsidP="00B3164F">
      <w:pPr>
        <w:pStyle w:val="Caption"/>
      </w:pPr>
      <w:bookmarkStart w:id="13" w:name="_Toc369867482"/>
      <w:bookmarkStart w:id="14" w:name="_Toc488133122"/>
      <w:r>
        <w:t xml:space="preserve">Table </w:t>
      </w:r>
      <w:r w:rsidR="00EB3A94">
        <w:fldChar w:fldCharType="begin"/>
      </w:r>
      <w:r w:rsidR="00EB3A94">
        <w:instrText xml:space="preserve"> SEQ Table \* ARABIC </w:instrText>
      </w:r>
      <w:r w:rsidR="00EB3A94">
        <w:fldChar w:fldCharType="separate"/>
      </w:r>
      <w:r w:rsidR="00A8701A">
        <w:rPr>
          <w:noProof/>
        </w:rPr>
        <w:t>1</w:t>
      </w:r>
      <w:r w:rsidR="00EB3A94">
        <w:rPr>
          <w:noProof/>
        </w:rPr>
        <w:fldChar w:fldCharType="end"/>
      </w:r>
      <w:r>
        <w:t xml:space="preserve"> Compliance for all tests</w:t>
      </w:r>
      <w:bookmarkEnd w:id="13"/>
      <w:bookmarkEnd w:id="14"/>
    </w:p>
    <w:tbl>
      <w:tblPr>
        <w:tblW w:w="5000" w:type="pct"/>
        <w:tblBorders>
          <w:top w:val="single" w:sz="4" w:space="0" w:color="auto"/>
          <w:bottom w:val="single" w:sz="4" w:space="0" w:color="auto"/>
        </w:tblBorders>
        <w:tblLook w:val="04A0" w:firstRow="1" w:lastRow="0" w:firstColumn="1" w:lastColumn="0" w:noHBand="0" w:noVBand="1"/>
      </w:tblPr>
      <w:tblGrid>
        <w:gridCol w:w="1659"/>
        <w:gridCol w:w="1175"/>
        <w:gridCol w:w="1702"/>
        <w:gridCol w:w="1984"/>
        <w:gridCol w:w="1780"/>
      </w:tblGrid>
      <w:tr w:rsidR="00B3164F" w14:paraId="04CDFF99" w14:textId="77777777" w:rsidTr="00B3164F">
        <w:trPr>
          <w:cantSplit/>
          <w:tblHeader/>
        </w:trPr>
        <w:tc>
          <w:tcPr>
            <w:tcW w:w="1000" w:type="pct"/>
            <w:shd w:val="clear" w:color="auto" w:fill="auto"/>
          </w:tcPr>
          <w:p w14:paraId="6256C68D" w14:textId="77777777" w:rsidR="00B3164F" w:rsidRDefault="00B3164F" w:rsidP="00B3164F">
            <w:pPr>
              <w:pStyle w:val="Tableheading"/>
            </w:pPr>
            <w:r>
              <w:t>Test group</w:t>
            </w:r>
          </w:p>
        </w:tc>
        <w:tc>
          <w:tcPr>
            <w:tcW w:w="708" w:type="pct"/>
          </w:tcPr>
          <w:p w14:paraId="360BEE4F" w14:textId="77777777" w:rsidR="00B3164F" w:rsidRDefault="00B3164F" w:rsidP="00B3164F">
            <w:pPr>
              <w:pStyle w:val="Tableheading"/>
              <w:jc w:val="right"/>
            </w:pPr>
            <w:r>
              <w:t>No. of tests applied</w:t>
            </w:r>
          </w:p>
        </w:tc>
        <w:tc>
          <w:tcPr>
            <w:tcW w:w="1025" w:type="pct"/>
            <w:shd w:val="clear" w:color="auto" w:fill="auto"/>
          </w:tcPr>
          <w:p w14:paraId="02C21370" w14:textId="77777777" w:rsidR="00B3164F" w:rsidRDefault="00B3164F" w:rsidP="00B3164F">
            <w:pPr>
              <w:pStyle w:val="Tableheading"/>
              <w:jc w:val="right"/>
            </w:pPr>
            <w:r>
              <w:t xml:space="preserve">No. compliant </w:t>
            </w:r>
          </w:p>
        </w:tc>
        <w:tc>
          <w:tcPr>
            <w:tcW w:w="1195" w:type="pct"/>
          </w:tcPr>
          <w:p w14:paraId="6A704EC8" w14:textId="77777777" w:rsidR="00B3164F" w:rsidRDefault="00B3164F" w:rsidP="00B3164F">
            <w:pPr>
              <w:pStyle w:val="Tableheading"/>
              <w:jc w:val="right"/>
            </w:pPr>
            <w:r>
              <w:t>No. non-compliant</w:t>
            </w:r>
          </w:p>
        </w:tc>
        <w:tc>
          <w:tcPr>
            <w:tcW w:w="1072" w:type="pct"/>
          </w:tcPr>
          <w:p w14:paraId="718B371B" w14:textId="77777777" w:rsidR="00B3164F" w:rsidRDefault="00B3164F" w:rsidP="00B3164F">
            <w:pPr>
              <w:pStyle w:val="Tableheading"/>
              <w:jc w:val="right"/>
            </w:pPr>
            <w:r>
              <w:t>Compliance rate (%)</w:t>
            </w:r>
          </w:p>
        </w:tc>
      </w:tr>
      <w:tr w:rsidR="00B3164F" w14:paraId="7FC578A6" w14:textId="77777777" w:rsidTr="00B3164F">
        <w:trPr>
          <w:cantSplit/>
        </w:trPr>
        <w:tc>
          <w:tcPr>
            <w:tcW w:w="1000" w:type="pct"/>
            <w:shd w:val="clear" w:color="auto" w:fill="auto"/>
          </w:tcPr>
          <w:p w14:paraId="6DD33C90" w14:textId="77777777" w:rsidR="00B3164F" w:rsidRDefault="00B3164F" w:rsidP="00B3164F">
            <w:pPr>
              <w:pStyle w:val="Tabletext"/>
            </w:pPr>
            <w:r>
              <w:t>Analytical</w:t>
            </w:r>
          </w:p>
        </w:tc>
        <w:tc>
          <w:tcPr>
            <w:tcW w:w="708" w:type="pct"/>
            <w:vAlign w:val="bottom"/>
          </w:tcPr>
          <w:p w14:paraId="5BC7520D" w14:textId="2F2FDE10" w:rsidR="00B3164F" w:rsidRDefault="00B3164F" w:rsidP="00B3164F">
            <w:pPr>
              <w:pStyle w:val="Tabletext"/>
              <w:jc w:val="right"/>
            </w:pPr>
            <w:r>
              <w:t>10</w:t>
            </w:r>
            <w:r w:rsidR="001207B7">
              <w:t>,</w:t>
            </w:r>
            <w:r>
              <w:t>316</w:t>
            </w:r>
          </w:p>
        </w:tc>
        <w:tc>
          <w:tcPr>
            <w:tcW w:w="1025" w:type="pct"/>
            <w:shd w:val="clear" w:color="auto" w:fill="auto"/>
            <w:vAlign w:val="bottom"/>
          </w:tcPr>
          <w:p w14:paraId="08A3B2BD" w14:textId="5A66D3E4" w:rsidR="00B3164F" w:rsidRDefault="00B3164F">
            <w:pPr>
              <w:pStyle w:val="Tabletext"/>
              <w:jc w:val="right"/>
            </w:pPr>
            <w:r>
              <w:t>10</w:t>
            </w:r>
            <w:r w:rsidR="002B5739">
              <w:t>,</w:t>
            </w:r>
            <w:r>
              <w:t>188</w:t>
            </w:r>
          </w:p>
        </w:tc>
        <w:tc>
          <w:tcPr>
            <w:tcW w:w="1195" w:type="pct"/>
          </w:tcPr>
          <w:p w14:paraId="0B0CB35D" w14:textId="77777777" w:rsidR="00B3164F" w:rsidRDefault="00B3164F" w:rsidP="00B3164F">
            <w:pPr>
              <w:pStyle w:val="Tabletext"/>
              <w:jc w:val="right"/>
            </w:pPr>
            <w:r>
              <w:t>128</w:t>
            </w:r>
          </w:p>
        </w:tc>
        <w:tc>
          <w:tcPr>
            <w:tcW w:w="1072" w:type="pct"/>
            <w:vAlign w:val="bottom"/>
          </w:tcPr>
          <w:p w14:paraId="01499AD4" w14:textId="77777777" w:rsidR="00B3164F" w:rsidRDefault="00B3164F" w:rsidP="00B3164F">
            <w:pPr>
              <w:pStyle w:val="Tabletext"/>
              <w:jc w:val="right"/>
            </w:pPr>
            <w:r>
              <w:t>98.8</w:t>
            </w:r>
          </w:p>
        </w:tc>
      </w:tr>
      <w:tr w:rsidR="00B3164F" w14:paraId="29CB11F0" w14:textId="77777777" w:rsidTr="00B3164F">
        <w:trPr>
          <w:cantSplit/>
        </w:trPr>
        <w:tc>
          <w:tcPr>
            <w:tcW w:w="1000" w:type="pct"/>
            <w:shd w:val="clear" w:color="auto" w:fill="auto"/>
            <w:vAlign w:val="center"/>
          </w:tcPr>
          <w:p w14:paraId="55B27D01" w14:textId="77777777" w:rsidR="00B3164F" w:rsidRDefault="00B3164F" w:rsidP="00B3164F">
            <w:pPr>
              <w:pStyle w:val="Tabletext"/>
            </w:pPr>
            <w:r>
              <w:t>Labelling</w:t>
            </w:r>
          </w:p>
        </w:tc>
        <w:tc>
          <w:tcPr>
            <w:tcW w:w="708" w:type="pct"/>
            <w:vAlign w:val="bottom"/>
          </w:tcPr>
          <w:p w14:paraId="3B7268C1" w14:textId="35DBC7FE" w:rsidR="00B3164F" w:rsidRDefault="00B3164F">
            <w:pPr>
              <w:pStyle w:val="Tabletext"/>
              <w:jc w:val="right"/>
            </w:pPr>
            <w:r>
              <w:t>20</w:t>
            </w:r>
            <w:r w:rsidR="002B5739">
              <w:t>,</w:t>
            </w:r>
            <w:r>
              <w:t>428</w:t>
            </w:r>
          </w:p>
        </w:tc>
        <w:tc>
          <w:tcPr>
            <w:tcW w:w="1025" w:type="pct"/>
            <w:shd w:val="clear" w:color="auto" w:fill="auto"/>
            <w:vAlign w:val="bottom"/>
          </w:tcPr>
          <w:p w14:paraId="2F298257" w14:textId="4B941FE8" w:rsidR="00B3164F" w:rsidRDefault="00B3164F">
            <w:pPr>
              <w:pStyle w:val="Tabletext"/>
              <w:jc w:val="right"/>
            </w:pPr>
            <w:r>
              <w:t>20</w:t>
            </w:r>
            <w:r w:rsidR="002B5739">
              <w:t>,</w:t>
            </w:r>
            <w:r>
              <w:t>050</w:t>
            </w:r>
          </w:p>
        </w:tc>
        <w:tc>
          <w:tcPr>
            <w:tcW w:w="1195" w:type="pct"/>
          </w:tcPr>
          <w:p w14:paraId="667A0F5B" w14:textId="77777777" w:rsidR="00B3164F" w:rsidRDefault="00B3164F" w:rsidP="00B3164F">
            <w:pPr>
              <w:pStyle w:val="Tabletext"/>
              <w:jc w:val="right"/>
            </w:pPr>
            <w:r>
              <w:t>378</w:t>
            </w:r>
          </w:p>
        </w:tc>
        <w:tc>
          <w:tcPr>
            <w:tcW w:w="1072" w:type="pct"/>
            <w:vAlign w:val="bottom"/>
          </w:tcPr>
          <w:p w14:paraId="73AC0865" w14:textId="77777777" w:rsidR="00B3164F" w:rsidRDefault="00B3164F" w:rsidP="00B3164F">
            <w:pPr>
              <w:pStyle w:val="Tabletext"/>
              <w:jc w:val="right"/>
            </w:pPr>
            <w:r>
              <w:t>98.1</w:t>
            </w:r>
          </w:p>
        </w:tc>
      </w:tr>
      <w:tr w:rsidR="00B3164F" w14:paraId="587EFA08" w14:textId="77777777" w:rsidTr="00B3164F">
        <w:trPr>
          <w:cantSplit/>
        </w:trPr>
        <w:tc>
          <w:tcPr>
            <w:tcW w:w="1000" w:type="pct"/>
            <w:shd w:val="clear" w:color="auto" w:fill="auto"/>
            <w:vAlign w:val="center"/>
          </w:tcPr>
          <w:p w14:paraId="6E7BF8C7" w14:textId="77777777" w:rsidR="00B3164F" w:rsidRDefault="00B3164F" w:rsidP="00B3164F">
            <w:pPr>
              <w:pStyle w:val="Tabletext"/>
            </w:pPr>
            <w:r>
              <w:t>Other</w:t>
            </w:r>
          </w:p>
        </w:tc>
        <w:tc>
          <w:tcPr>
            <w:tcW w:w="708" w:type="pct"/>
            <w:vAlign w:val="bottom"/>
          </w:tcPr>
          <w:p w14:paraId="2503ED45" w14:textId="0C98EFCF" w:rsidR="00B3164F" w:rsidRDefault="00B3164F">
            <w:pPr>
              <w:pStyle w:val="Tabletext"/>
              <w:jc w:val="right"/>
            </w:pPr>
            <w:r>
              <w:t>20</w:t>
            </w:r>
            <w:r w:rsidR="002B5739">
              <w:t>,</w:t>
            </w:r>
            <w:r>
              <w:t>375</w:t>
            </w:r>
          </w:p>
        </w:tc>
        <w:tc>
          <w:tcPr>
            <w:tcW w:w="1025" w:type="pct"/>
            <w:shd w:val="clear" w:color="auto" w:fill="auto"/>
            <w:vAlign w:val="bottom"/>
          </w:tcPr>
          <w:p w14:paraId="22B23707" w14:textId="62349A95" w:rsidR="00B3164F" w:rsidRDefault="00B3164F">
            <w:pPr>
              <w:pStyle w:val="Tabletext"/>
              <w:jc w:val="right"/>
            </w:pPr>
            <w:r>
              <w:t>20</w:t>
            </w:r>
            <w:r w:rsidR="002B5739">
              <w:t>,</w:t>
            </w:r>
            <w:r>
              <w:t>365</w:t>
            </w:r>
          </w:p>
        </w:tc>
        <w:tc>
          <w:tcPr>
            <w:tcW w:w="1195" w:type="pct"/>
          </w:tcPr>
          <w:p w14:paraId="29F5BB8B" w14:textId="77777777" w:rsidR="00B3164F" w:rsidRDefault="00B3164F" w:rsidP="00B3164F">
            <w:pPr>
              <w:pStyle w:val="Tabletext"/>
              <w:jc w:val="right"/>
            </w:pPr>
            <w:r>
              <w:t>10</w:t>
            </w:r>
          </w:p>
        </w:tc>
        <w:tc>
          <w:tcPr>
            <w:tcW w:w="1072" w:type="pct"/>
            <w:vAlign w:val="bottom"/>
          </w:tcPr>
          <w:p w14:paraId="53289F95" w14:textId="77777777" w:rsidR="00B3164F" w:rsidRDefault="00B3164F" w:rsidP="00B3164F">
            <w:pPr>
              <w:pStyle w:val="Tabletext"/>
              <w:jc w:val="right"/>
            </w:pPr>
            <w:r>
              <w:t>99.9</w:t>
            </w:r>
          </w:p>
        </w:tc>
      </w:tr>
      <w:tr w:rsidR="00B3164F" w14:paraId="71A8E33A" w14:textId="77777777" w:rsidTr="00B3164F">
        <w:trPr>
          <w:cantSplit/>
        </w:trPr>
        <w:tc>
          <w:tcPr>
            <w:tcW w:w="1000" w:type="pct"/>
            <w:shd w:val="clear" w:color="auto" w:fill="auto"/>
            <w:vAlign w:val="center"/>
          </w:tcPr>
          <w:p w14:paraId="1A4AFC1F" w14:textId="77777777" w:rsidR="00B3164F" w:rsidRDefault="00B3164F" w:rsidP="00B3164F">
            <w:pPr>
              <w:pStyle w:val="Tabletext"/>
              <w:rPr>
                <w:b/>
              </w:rPr>
            </w:pPr>
            <w:r>
              <w:rPr>
                <w:b/>
              </w:rPr>
              <w:t>Total</w:t>
            </w:r>
          </w:p>
        </w:tc>
        <w:tc>
          <w:tcPr>
            <w:tcW w:w="708" w:type="pct"/>
            <w:vAlign w:val="bottom"/>
          </w:tcPr>
          <w:p w14:paraId="49B6E45D" w14:textId="171B43C9" w:rsidR="00B3164F" w:rsidRDefault="00B3164F">
            <w:pPr>
              <w:pStyle w:val="Tabletext"/>
              <w:jc w:val="right"/>
            </w:pPr>
            <w:r>
              <w:t>51</w:t>
            </w:r>
            <w:r w:rsidR="002B5739">
              <w:t>,</w:t>
            </w:r>
            <w:r>
              <w:t>119</w:t>
            </w:r>
          </w:p>
        </w:tc>
        <w:tc>
          <w:tcPr>
            <w:tcW w:w="1025" w:type="pct"/>
            <w:shd w:val="clear" w:color="auto" w:fill="auto"/>
          </w:tcPr>
          <w:p w14:paraId="086398FB" w14:textId="0C0440F4" w:rsidR="00B3164F" w:rsidRDefault="00B3164F" w:rsidP="00B3164F">
            <w:pPr>
              <w:pStyle w:val="Tabletext"/>
              <w:jc w:val="right"/>
            </w:pPr>
            <w:r>
              <w:t>50</w:t>
            </w:r>
            <w:r w:rsidR="002B5739">
              <w:t>,</w:t>
            </w:r>
            <w:r>
              <w:t>603</w:t>
            </w:r>
          </w:p>
        </w:tc>
        <w:tc>
          <w:tcPr>
            <w:tcW w:w="1195" w:type="pct"/>
          </w:tcPr>
          <w:p w14:paraId="6FF09CD0" w14:textId="77777777" w:rsidR="00B3164F" w:rsidRDefault="00B3164F" w:rsidP="00B3164F">
            <w:pPr>
              <w:pStyle w:val="Tabletext"/>
              <w:jc w:val="right"/>
            </w:pPr>
            <w:r>
              <w:t>516</w:t>
            </w:r>
          </w:p>
        </w:tc>
        <w:tc>
          <w:tcPr>
            <w:tcW w:w="1072" w:type="pct"/>
          </w:tcPr>
          <w:p w14:paraId="7CBCCA46" w14:textId="77777777" w:rsidR="00B3164F" w:rsidRDefault="00B3164F" w:rsidP="00B3164F">
            <w:pPr>
              <w:pStyle w:val="Tabletext"/>
              <w:jc w:val="right"/>
            </w:pPr>
            <w:r>
              <w:t>99.0</w:t>
            </w:r>
          </w:p>
        </w:tc>
      </w:tr>
    </w:tbl>
    <w:p w14:paraId="77221563" w14:textId="1A3C7655" w:rsidR="00B3164F" w:rsidRDefault="00EB3A94" w:rsidP="00B3164F">
      <w:r>
        <w:fldChar w:fldCharType="begin"/>
      </w:r>
      <w:r>
        <w:instrText xml:space="preserve"> REF _Ref469313161 </w:instrText>
      </w:r>
      <w:r>
        <w:fldChar w:fldCharType="separate"/>
      </w:r>
      <w:r w:rsidR="00A8701A">
        <w:t xml:space="preserve">Figure </w:t>
      </w:r>
      <w:r w:rsidR="00A8701A">
        <w:rPr>
          <w:noProof/>
        </w:rPr>
        <w:t>1</w:t>
      </w:r>
      <w:r>
        <w:rPr>
          <w:noProof/>
        </w:rPr>
        <w:fldChar w:fldCharType="end"/>
      </w:r>
      <w:r w:rsidR="00B3164F">
        <w:t xml:space="preserve"> provides a summary of the 516 non-compliant tests from the 51</w:t>
      </w:r>
      <w:r w:rsidR="002B5739">
        <w:t>,</w:t>
      </w:r>
      <w:r w:rsidR="00B3164F">
        <w:t>119 tests applied, with details of each specific test and the proportion each test contributed to the total.</w:t>
      </w:r>
    </w:p>
    <w:p w14:paraId="719B77C4" w14:textId="77777777" w:rsidR="00B3164F" w:rsidRDefault="00B3164F" w:rsidP="00B3164F">
      <w:pPr>
        <w:pStyle w:val="Caption"/>
      </w:pPr>
      <w:bookmarkStart w:id="15" w:name="_Ref469313161"/>
      <w:bookmarkStart w:id="16" w:name="_Toc488133146"/>
      <w:r>
        <w:t xml:space="preserve">Figure </w:t>
      </w:r>
      <w:r w:rsidR="00EB3A94">
        <w:fldChar w:fldCharType="begin"/>
      </w:r>
      <w:r w:rsidR="00EB3A94">
        <w:instrText xml:space="preserve"> SEQ Figure \* ARABIC </w:instrText>
      </w:r>
      <w:r w:rsidR="00EB3A94">
        <w:fldChar w:fldCharType="separate"/>
      </w:r>
      <w:r w:rsidR="00802F3E">
        <w:rPr>
          <w:noProof/>
        </w:rPr>
        <w:t>4</w:t>
      </w:r>
      <w:r w:rsidR="00EB3A94">
        <w:rPr>
          <w:noProof/>
        </w:rPr>
        <w:fldChar w:fldCharType="end"/>
      </w:r>
      <w:bookmarkEnd w:id="15"/>
      <w:r>
        <w:t xml:space="preserve"> Non-compliant test results</w:t>
      </w:r>
      <w:bookmarkEnd w:id="16"/>
    </w:p>
    <w:p w14:paraId="744E7D55" w14:textId="77777777" w:rsidR="00B3164F" w:rsidRDefault="00B3164F" w:rsidP="00B3164F">
      <w:r>
        <w:rPr>
          <w:noProof/>
          <w:lang w:eastAsia="en-AU"/>
        </w:rPr>
        <w:drawing>
          <wp:inline distT="0" distB="0" distL="0" distR="0" wp14:anchorId="19BE3CBD" wp14:editId="69F7EB66">
            <wp:extent cx="4572000" cy="2408400"/>
            <wp:effectExtent l="0" t="0" r="0" b="1143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Pr>
          <w:noProof/>
          <w:lang w:eastAsia="en-AU"/>
        </w:rPr>
        <w:t xml:space="preserve"> </w:t>
      </w:r>
    </w:p>
    <w:p w14:paraId="022B0BB6" w14:textId="0CD06E74" w:rsidR="00B3164F" w:rsidRPr="00D562E7" w:rsidRDefault="00B3164F" w:rsidP="00793D4B">
      <w:pPr>
        <w:pStyle w:val="Heading3"/>
        <w:spacing w:before="240" w:after="240"/>
      </w:pPr>
      <w:bookmarkStart w:id="17" w:name="_Toc488133262"/>
      <w:r w:rsidRPr="00D562E7">
        <w:lastRenderedPageBreak/>
        <w:t>Labelling</w:t>
      </w:r>
      <w:r w:rsidR="00781925" w:rsidRPr="00D562E7">
        <w:t xml:space="preserve"> compliance</w:t>
      </w:r>
      <w:bookmarkEnd w:id="17"/>
    </w:p>
    <w:p w14:paraId="486CF2E6" w14:textId="77777777" w:rsidR="00B3164F" w:rsidRDefault="00B3164F" w:rsidP="00B3164F">
      <w:r>
        <w:fldChar w:fldCharType="begin"/>
      </w:r>
      <w:r>
        <w:instrText xml:space="preserve"> REF _Ref469386011 \h </w:instrText>
      </w:r>
      <w:r>
        <w:fldChar w:fldCharType="separate"/>
      </w:r>
      <w:r w:rsidR="00A8701A">
        <w:t xml:space="preserve">Figure </w:t>
      </w:r>
      <w:r w:rsidR="00A8701A">
        <w:rPr>
          <w:noProof/>
        </w:rPr>
        <w:t>2</w:t>
      </w:r>
      <w:r>
        <w:fldChar w:fldCharType="end"/>
      </w:r>
      <w:r>
        <w:t xml:space="preserve"> provides a detailed summary of labelling non-compliances against Australian food standards. Absent, incomplete or incorrect nutrition information details on labelling is the largest contributor to non-compliant labelling, accounting for 33.7 per cent of non-compliances. Absent or incomplete importer details, lot code and country of origin labelling account for a further 40.6 per cent of label non-compliances.</w:t>
      </w:r>
    </w:p>
    <w:p w14:paraId="16AF3AB9" w14:textId="77777777" w:rsidR="00B3164F" w:rsidRDefault="00B3164F" w:rsidP="00B3164F">
      <w:pPr>
        <w:pStyle w:val="Caption"/>
      </w:pPr>
      <w:bookmarkStart w:id="18" w:name="_Ref469386011"/>
      <w:bookmarkStart w:id="19" w:name="_Toc488133147"/>
      <w:r>
        <w:t xml:space="preserve">Figure </w:t>
      </w:r>
      <w:r w:rsidR="00EB3A94">
        <w:fldChar w:fldCharType="begin"/>
      </w:r>
      <w:r w:rsidR="00EB3A94">
        <w:instrText xml:space="preserve"> SEQ Figure \* ARABIC </w:instrText>
      </w:r>
      <w:r w:rsidR="00EB3A94">
        <w:fldChar w:fldCharType="separate"/>
      </w:r>
      <w:r w:rsidR="00802F3E">
        <w:rPr>
          <w:noProof/>
        </w:rPr>
        <w:t>5</w:t>
      </w:r>
      <w:r w:rsidR="00EB3A94">
        <w:rPr>
          <w:noProof/>
        </w:rPr>
        <w:fldChar w:fldCharType="end"/>
      </w:r>
      <w:bookmarkEnd w:id="18"/>
      <w:r>
        <w:t xml:space="preserve"> Non-compliant labelling</w:t>
      </w:r>
      <w:bookmarkEnd w:id="19"/>
    </w:p>
    <w:p w14:paraId="5B6C9B87" w14:textId="77777777" w:rsidR="00B3164F" w:rsidRDefault="00B3164F" w:rsidP="00B3164F">
      <w:pPr>
        <w:spacing w:before="0" w:after="0"/>
        <w:rPr>
          <w:rFonts w:asciiTheme="majorHAnsi" w:eastAsiaTheme="majorEastAsia" w:hAnsiTheme="majorHAnsi" w:cstheme="majorBidi"/>
          <w:b/>
          <w:bCs/>
          <w:color w:val="943634" w:themeColor="accent2" w:themeShade="BF"/>
          <w:sz w:val="28"/>
        </w:rPr>
      </w:pPr>
      <w:r>
        <w:rPr>
          <w:noProof/>
          <w:lang w:eastAsia="en-AU"/>
        </w:rPr>
        <w:drawing>
          <wp:inline distT="0" distB="0" distL="0" distR="0" wp14:anchorId="7F4F3A4F" wp14:editId="670E8DCE">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br w:type="page"/>
      </w:r>
    </w:p>
    <w:p w14:paraId="027C7152" w14:textId="77777777" w:rsidR="00B3164F" w:rsidRPr="00D562E7" w:rsidRDefault="00B3164F" w:rsidP="00793D4B">
      <w:pPr>
        <w:pStyle w:val="Heading3"/>
        <w:spacing w:before="240" w:after="240"/>
      </w:pPr>
      <w:bookmarkStart w:id="20" w:name="_Analytical_testing_data"/>
      <w:bookmarkStart w:id="21" w:name="_Toc488133263"/>
      <w:bookmarkEnd w:id="20"/>
      <w:r w:rsidRPr="00D562E7">
        <w:lastRenderedPageBreak/>
        <w:t>Analytical testing data</w:t>
      </w:r>
      <w:bookmarkEnd w:id="21"/>
    </w:p>
    <w:p w14:paraId="7B13F9B4" w14:textId="1A1F84B2" w:rsidR="00B3164F" w:rsidRDefault="00B3164F" w:rsidP="00B3164F">
      <w:r>
        <w:t xml:space="preserve">Within the analytical test category, tests are grouped according to four main types: chemical, contaminant, composition (analytical assessment) and microbiological (Table </w:t>
      </w:r>
      <w:r w:rsidR="00E34218" w:rsidRPr="00E34218">
        <w:t>2</w:t>
      </w:r>
      <w:r w:rsidRPr="00E34218">
        <w:t xml:space="preserve">). Each category consists of several tests which are reported in detail in Tables </w:t>
      </w:r>
      <w:r w:rsidR="00E34218" w:rsidRPr="00E34218">
        <w:t>3</w:t>
      </w:r>
      <w:r w:rsidRPr="00E34218">
        <w:t xml:space="preserve">, </w:t>
      </w:r>
      <w:r w:rsidR="00E34218" w:rsidRPr="00E34218">
        <w:t>4</w:t>
      </w:r>
      <w:r w:rsidRPr="00E34218">
        <w:t xml:space="preserve">, </w:t>
      </w:r>
      <w:r w:rsidR="00E34218" w:rsidRPr="00E34218">
        <w:t>5</w:t>
      </w:r>
      <w:r w:rsidRPr="00E34218">
        <w:t xml:space="preserve"> and </w:t>
      </w:r>
      <w:r w:rsidR="00E34218" w:rsidRPr="00E34218">
        <w:t>6</w:t>
      </w:r>
      <w:r w:rsidRPr="00E34218">
        <w:t>.</w:t>
      </w:r>
    </w:p>
    <w:p w14:paraId="485F60F5" w14:textId="1C945C5E" w:rsidR="00B3164F" w:rsidRDefault="00B3164F" w:rsidP="00B3164F">
      <w:r>
        <w:t xml:space="preserve">Analytical test results show a 98.8 per cent compliance rate with the tests applied under the </w:t>
      </w:r>
      <w:r w:rsidR="002B5739">
        <w:t>IFIS</w:t>
      </w:r>
      <w:r>
        <w:t>.</w:t>
      </w:r>
    </w:p>
    <w:p w14:paraId="0E177D6F" w14:textId="02A8528D" w:rsidR="00B3164F" w:rsidRDefault="00B3164F" w:rsidP="00B3164F">
      <w:r>
        <w:t>Of the 10</w:t>
      </w:r>
      <w:r w:rsidR="002B5739">
        <w:t>,</w:t>
      </w:r>
      <w:r>
        <w:t>316 analytical tests applied, 128 (1.2 per cent) of the products being tested failed against the standards.</w:t>
      </w:r>
    </w:p>
    <w:p w14:paraId="2C6410B1" w14:textId="77777777" w:rsidR="00781925" w:rsidRDefault="00781925" w:rsidP="00781925">
      <w:r>
        <w:t>The number of lines of food referred for inspection under the Scheme and the number of analyses of food may differ. This is because food subject to inspection is sampled and analysed based on the number of:</w:t>
      </w:r>
    </w:p>
    <w:p w14:paraId="15E132D7" w14:textId="77777777" w:rsidR="00781925" w:rsidRDefault="00781925" w:rsidP="00781925">
      <w:pPr>
        <w:pStyle w:val="ListBullet"/>
      </w:pPr>
      <w:r>
        <w:t>batches and lots within each batch of food on the line referred for inspection</w:t>
      </w:r>
    </w:p>
    <w:p w14:paraId="7B682217" w14:textId="77777777" w:rsidR="00781925" w:rsidRDefault="00781925" w:rsidP="00781925">
      <w:pPr>
        <w:pStyle w:val="ListBullet"/>
      </w:pPr>
      <w:r>
        <w:t>analyses for each sample of that food taken during inspection.</w:t>
      </w:r>
    </w:p>
    <w:p w14:paraId="64F0D134" w14:textId="77777777" w:rsidR="00781925" w:rsidRDefault="00781925" w:rsidP="00781925">
      <w:r>
        <w:t xml:space="preserve">For example, one line of a cooked and processed meat product may be referred for inspection under the Scheme. The line contains two batches of the product, each with one lot. An officer will take one sample from each batch and apply the analyses relevant to this food. The analyses for cooked and processed meat products are </w:t>
      </w:r>
      <w:r>
        <w:rPr>
          <w:i/>
        </w:rPr>
        <w:t xml:space="preserve">Listeria monocytogenes </w:t>
      </w:r>
      <w:r>
        <w:t xml:space="preserve">and </w:t>
      </w:r>
      <w:r>
        <w:rPr>
          <w:i/>
        </w:rPr>
        <w:t>Salmonella</w:t>
      </w:r>
      <w:r>
        <w:t>. As a result, two samples have been taken from this one line of imported food with two microbiological analyses for each sample.</w:t>
      </w:r>
    </w:p>
    <w:p w14:paraId="1865C3C0" w14:textId="774FC8DA" w:rsidR="00781925" w:rsidRDefault="00781925" w:rsidP="00B3164F">
      <w:r>
        <w:t>This will be reported as one line, with four analyses.</w:t>
      </w:r>
    </w:p>
    <w:p w14:paraId="3633CA6A" w14:textId="77777777" w:rsidR="00B3164F" w:rsidRDefault="00B3164F" w:rsidP="00B3164F">
      <w:pPr>
        <w:pStyle w:val="Caption"/>
      </w:pPr>
      <w:bookmarkStart w:id="22" w:name="_Toc488133123"/>
      <w:r>
        <w:t xml:space="preserve">Table </w:t>
      </w:r>
      <w:r w:rsidR="00EB3A94">
        <w:fldChar w:fldCharType="begin"/>
      </w:r>
      <w:r w:rsidR="00EB3A94">
        <w:instrText xml:space="preserve"> SEQ Table \* ARABIC </w:instrText>
      </w:r>
      <w:r w:rsidR="00EB3A94">
        <w:fldChar w:fldCharType="separate"/>
      </w:r>
      <w:r w:rsidR="00A8701A">
        <w:rPr>
          <w:noProof/>
        </w:rPr>
        <w:t>2</w:t>
      </w:r>
      <w:r w:rsidR="00EB3A94">
        <w:rPr>
          <w:noProof/>
        </w:rPr>
        <w:fldChar w:fldCharType="end"/>
      </w:r>
      <w:r>
        <w:t xml:space="preserve"> Compliance for analytical testing</w:t>
      </w:r>
      <w:bookmarkEnd w:id="22"/>
    </w:p>
    <w:tbl>
      <w:tblPr>
        <w:tblW w:w="5000" w:type="pct"/>
        <w:tblBorders>
          <w:top w:val="single" w:sz="4" w:space="0" w:color="auto"/>
          <w:bottom w:val="single" w:sz="4" w:space="0" w:color="auto"/>
        </w:tblBorders>
        <w:tblLook w:val="04A0" w:firstRow="1" w:lastRow="0" w:firstColumn="1" w:lastColumn="0" w:noHBand="0" w:noVBand="1"/>
      </w:tblPr>
      <w:tblGrid>
        <w:gridCol w:w="1660"/>
        <w:gridCol w:w="1660"/>
        <w:gridCol w:w="1660"/>
        <w:gridCol w:w="1660"/>
        <w:gridCol w:w="1660"/>
      </w:tblGrid>
      <w:tr w:rsidR="00B3164F" w14:paraId="03F89236" w14:textId="77777777" w:rsidTr="00B3164F">
        <w:trPr>
          <w:cantSplit/>
          <w:tblHeader/>
        </w:trPr>
        <w:tc>
          <w:tcPr>
            <w:tcW w:w="1000" w:type="pct"/>
            <w:shd w:val="clear" w:color="auto" w:fill="auto"/>
          </w:tcPr>
          <w:p w14:paraId="7BE91C18" w14:textId="77777777" w:rsidR="00B3164F" w:rsidRDefault="00B3164F" w:rsidP="00B3164F">
            <w:pPr>
              <w:pStyle w:val="Tableheading"/>
            </w:pPr>
            <w:r>
              <w:t>Type of test</w:t>
            </w:r>
          </w:p>
        </w:tc>
        <w:tc>
          <w:tcPr>
            <w:tcW w:w="1000" w:type="pct"/>
          </w:tcPr>
          <w:p w14:paraId="38E7D1E2" w14:textId="77777777" w:rsidR="00B3164F" w:rsidRDefault="00B3164F" w:rsidP="00B3164F">
            <w:pPr>
              <w:pStyle w:val="Tableheading"/>
              <w:jc w:val="right"/>
            </w:pPr>
            <w:r>
              <w:t>No. of tests applied</w:t>
            </w:r>
          </w:p>
        </w:tc>
        <w:tc>
          <w:tcPr>
            <w:tcW w:w="1000" w:type="pct"/>
            <w:shd w:val="clear" w:color="auto" w:fill="auto"/>
          </w:tcPr>
          <w:p w14:paraId="306BAD09" w14:textId="77777777" w:rsidR="00B3164F" w:rsidRDefault="00B3164F" w:rsidP="00B3164F">
            <w:pPr>
              <w:pStyle w:val="Tableheading"/>
              <w:jc w:val="right"/>
            </w:pPr>
            <w:r>
              <w:t>No. compliant</w:t>
            </w:r>
          </w:p>
        </w:tc>
        <w:tc>
          <w:tcPr>
            <w:tcW w:w="1000" w:type="pct"/>
          </w:tcPr>
          <w:p w14:paraId="2DD9F542" w14:textId="77777777" w:rsidR="00B3164F" w:rsidRDefault="00B3164F" w:rsidP="00B3164F">
            <w:pPr>
              <w:pStyle w:val="Tableheading"/>
              <w:jc w:val="right"/>
            </w:pPr>
            <w:r>
              <w:t>No. non-compliant</w:t>
            </w:r>
          </w:p>
        </w:tc>
        <w:tc>
          <w:tcPr>
            <w:tcW w:w="1000" w:type="pct"/>
          </w:tcPr>
          <w:p w14:paraId="1DA2A74A" w14:textId="77777777" w:rsidR="00B3164F" w:rsidRDefault="00B3164F" w:rsidP="00B3164F">
            <w:pPr>
              <w:pStyle w:val="Tableheading"/>
              <w:jc w:val="right"/>
            </w:pPr>
            <w:r>
              <w:t>Compliance rate (%)</w:t>
            </w:r>
          </w:p>
        </w:tc>
      </w:tr>
      <w:tr w:rsidR="00B3164F" w14:paraId="580ADA1A" w14:textId="77777777" w:rsidTr="00B3164F">
        <w:trPr>
          <w:cantSplit/>
        </w:trPr>
        <w:tc>
          <w:tcPr>
            <w:tcW w:w="1000" w:type="pct"/>
            <w:shd w:val="clear" w:color="auto" w:fill="auto"/>
            <w:vAlign w:val="center"/>
          </w:tcPr>
          <w:p w14:paraId="720DCA4D" w14:textId="77777777" w:rsidR="00B3164F" w:rsidRDefault="00B3164F" w:rsidP="00B3164F">
            <w:pPr>
              <w:pStyle w:val="Tabletext"/>
            </w:pPr>
            <w:r>
              <w:t>Chemicals</w:t>
            </w:r>
          </w:p>
        </w:tc>
        <w:tc>
          <w:tcPr>
            <w:tcW w:w="1000" w:type="pct"/>
            <w:vAlign w:val="bottom"/>
          </w:tcPr>
          <w:p w14:paraId="1616DE04" w14:textId="0E739AE1" w:rsidR="00B3164F" w:rsidRDefault="00B3164F">
            <w:pPr>
              <w:pStyle w:val="Tabletext"/>
              <w:jc w:val="right"/>
            </w:pPr>
            <w:r>
              <w:t>1</w:t>
            </w:r>
            <w:r w:rsidR="002B5739">
              <w:t>,</w:t>
            </w:r>
            <w:r>
              <w:t>651</w:t>
            </w:r>
          </w:p>
        </w:tc>
        <w:tc>
          <w:tcPr>
            <w:tcW w:w="1000" w:type="pct"/>
            <w:shd w:val="clear" w:color="auto" w:fill="auto"/>
            <w:vAlign w:val="bottom"/>
          </w:tcPr>
          <w:p w14:paraId="0650049E" w14:textId="0409714D" w:rsidR="00B3164F" w:rsidRDefault="00B3164F" w:rsidP="00B3164F">
            <w:pPr>
              <w:pStyle w:val="Tabletext"/>
              <w:jc w:val="right"/>
            </w:pPr>
            <w:r>
              <w:t>1</w:t>
            </w:r>
            <w:r w:rsidR="002B5739">
              <w:t>,</w:t>
            </w:r>
            <w:r>
              <w:t>623</w:t>
            </w:r>
          </w:p>
        </w:tc>
        <w:tc>
          <w:tcPr>
            <w:tcW w:w="1000" w:type="pct"/>
          </w:tcPr>
          <w:p w14:paraId="46CDC79D" w14:textId="77777777" w:rsidR="00B3164F" w:rsidRDefault="00B3164F" w:rsidP="00B3164F">
            <w:pPr>
              <w:pStyle w:val="Tabletext"/>
              <w:jc w:val="right"/>
            </w:pPr>
            <w:r>
              <w:t>28</w:t>
            </w:r>
          </w:p>
        </w:tc>
        <w:tc>
          <w:tcPr>
            <w:tcW w:w="1000" w:type="pct"/>
            <w:vAlign w:val="bottom"/>
          </w:tcPr>
          <w:p w14:paraId="5F6F9DF0" w14:textId="77777777" w:rsidR="00B3164F" w:rsidRDefault="00B3164F" w:rsidP="00B3164F">
            <w:pPr>
              <w:pStyle w:val="Tabletext"/>
              <w:jc w:val="right"/>
            </w:pPr>
            <w:r>
              <w:t>98.3</w:t>
            </w:r>
          </w:p>
        </w:tc>
      </w:tr>
      <w:tr w:rsidR="00B3164F" w14:paraId="6ABFC315" w14:textId="77777777" w:rsidTr="00B3164F">
        <w:trPr>
          <w:cantSplit/>
        </w:trPr>
        <w:tc>
          <w:tcPr>
            <w:tcW w:w="1000" w:type="pct"/>
            <w:shd w:val="clear" w:color="auto" w:fill="auto"/>
            <w:vAlign w:val="center"/>
          </w:tcPr>
          <w:p w14:paraId="335DF016" w14:textId="77777777" w:rsidR="00B3164F" w:rsidRDefault="00B3164F" w:rsidP="00B3164F">
            <w:pPr>
              <w:pStyle w:val="Tabletext"/>
            </w:pPr>
            <w:r>
              <w:t>Contaminants</w:t>
            </w:r>
          </w:p>
        </w:tc>
        <w:tc>
          <w:tcPr>
            <w:tcW w:w="1000" w:type="pct"/>
            <w:vAlign w:val="bottom"/>
          </w:tcPr>
          <w:p w14:paraId="35D05143" w14:textId="794C4CFE" w:rsidR="00B3164F" w:rsidRDefault="00B3164F">
            <w:pPr>
              <w:pStyle w:val="Tabletext"/>
              <w:jc w:val="right"/>
            </w:pPr>
            <w:r>
              <w:t>3</w:t>
            </w:r>
            <w:r w:rsidR="002B5739">
              <w:t>,</w:t>
            </w:r>
            <w:r>
              <w:t>828</w:t>
            </w:r>
          </w:p>
        </w:tc>
        <w:tc>
          <w:tcPr>
            <w:tcW w:w="1000" w:type="pct"/>
            <w:shd w:val="clear" w:color="auto" w:fill="auto"/>
            <w:vAlign w:val="bottom"/>
          </w:tcPr>
          <w:p w14:paraId="13CA45F1" w14:textId="7F32AB0C" w:rsidR="00B3164F" w:rsidRDefault="00B3164F" w:rsidP="00B3164F">
            <w:pPr>
              <w:pStyle w:val="Tabletext"/>
              <w:jc w:val="right"/>
            </w:pPr>
            <w:r>
              <w:t>3</w:t>
            </w:r>
            <w:r w:rsidR="002B5739">
              <w:t>,</w:t>
            </w:r>
            <w:r>
              <w:t>781</w:t>
            </w:r>
          </w:p>
        </w:tc>
        <w:tc>
          <w:tcPr>
            <w:tcW w:w="1000" w:type="pct"/>
          </w:tcPr>
          <w:p w14:paraId="51E9F6C8" w14:textId="77777777" w:rsidR="00B3164F" w:rsidRDefault="00B3164F" w:rsidP="00B3164F">
            <w:pPr>
              <w:pStyle w:val="Tabletext"/>
              <w:jc w:val="right"/>
            </w:pPr>
            <w:r>
              <w:t>47</w:t>
            </w:r>
          </w:p>
        </w:tc>
        <w:tc>
          <w:tcPr>
            <w:tcW w:w="1000" w:type="pct"/>
            <w:vAlign w:val="bottom"/>
          </w:tcPr>
          <w:p w14:paraId="17AD3465" w14:textId="77777777" w:rsidR="00B3164F" w:rsidRDefault="00B3164F" w:rsidP="00B3164F">
            <w:pPr>
              <w:pStyle w:val="Tabletext"/>
              <w:jc w:val="right"/>
            </w:pPr>
            <w:r>
              <w:t>98.8</w:t>
            </w:r>
          </w:p>
        </w:tc>
      </w:tr>
      <w:tr w:rsidR="00B3164F" w14:paraId="12CB78D4" w14:textId="77777777" w:rsidTr="00B3164F">
        <w:trPr>
          <w:cantSplit/>
        </w:trPr>
        <w:tc>
          <w:tcPr>
            <w:tcW w:w="1000" w:type="pct"/>
            <w:shd w:val="clear" w:color="auto" w:fill="auto"/>
            <w:vAlign w:val="center"/>
          </w:tcPr>
          <w:p w14:paraId="59ABE5E7" w14:textId="77777777" w:rsidR="00B3164F" w:rsidRDefault="00B3164F" w:rsidP="00B3164F">
            <w:pPr>
              <w:pStyle w:val="Tabletext"/>
            </w:pPr>
            <w:r>
              <w:t>Microbiological</w:t>
            </w:r>
          </w:p>
        </w:tc>
        <w:tc>
          <w:tcPr>
            <w:tcW w:w="1000" w:type="pct"/>
            <w:vAlign w:val="bottom"/>
          </w:tcPr>
          <w:p w14:paraId="329FB0A0" w14:textId="55D8F873" w:rsidR="00B3164F" w:rsidRDefault="00B3164F">
            <w:pPr>
              <w:pStyle w:val="Tabletext"/>
              <w:jc w:val="right"/>
            </w:pPr>
            <w:r>
              <w:t>4</w:t>
            </w:r>
            <w:r w:rsidR="002B5739">
              <w:t>,</w:t>
            </w:r>
            <w:r>
              <w:t>809</w:t>
            </w:r>
          </w:p>
        </w:tc>
        <w:tc>
          <w:tcPr>
            <w:tcW w:w="1000" w:type="pct"/>
            <w:shd w:val="clear" w:color="auto" w:fill="auto"/>
            <w:vAlign w:val="bottom"/>
          </w:tcPr>
          <w:p w14:paraId="3347BE92" w14:textId="7FC02ED0" w:rsidR="00B3164F" w:rsidRDefault="00B3164F" w:rsidP="00B3164F">
            <w:pPr>
              <w:pStyle w:val="Tabletext"/>
              <w:jc w:val="right"/>
            </w:pPr>
            <w:r>
              <w:t>4</w:t>
            </w:r>
            <w:r w:rsidR="002B5739">
              <w:t>,</w:t>
            </w:r>
            <w:r>
              <w:t>756</w:t>
            </w:r>
          </w:p>
        </w:tc>
        <w:tc>
          <w:tcPr>
            <w:tcW w:w="1000" w:type="pct"/>
          </w:tcPr>
          <w:p w14:paraId="6266B5B6" w14:textId="77777777" w:rsidR="00B3164F" w:rsidRDefault="00B3164F" w:rsidP="00B3164F">
            <w:pPr>
              <w:pStyle w:val="Tabletext"/>
              <w:jc w:val="right"/>
            </w:pPr>
            <w:r>
              <w:t>53</w:t>
            </w:r>
          </w:p>
        </w:tc>
        <w:tc>
          <w:tcPr>
            <w:tcW w:w="1000" w:type="pct"/>
            <w:vAlign w:val="bottom"/>
          </w:tcPr>
          <w:p w14:paraId="1955FCAF" w14:textId="77777777" w:rsidR="00B3164F" w:rsidRDefault="00B3164F" w:rsidP="00B3164F">
            <w:pPr>
              <w:pStyle w:val="Tabletext"/>
              <w:jc w:val="right"/>
            </w:pPr>
            <w:r>
              <w:t>98.9</w:t>
            </w:r>
          </w:p>
        </w:tc>
      </w:tr>
      <w:tr w:rsidR="00B3164F" w14:paraId="228F410F" w14:textId="77777777" w:rsidTr="00B3164F">
        <w:trPr>
          <w:cantSplit/>
        </w:trPr>
        <w:tc>
          <w:tcPr>
            <w:tcW w:w="1000" w:type="pct"/>
            <w:shd w:val="clear" w:color="auto" w:fill="auto"/>
            <w:vAlign w:val="center"/>
          </w:tcPr>
          <w:p w14:paraId="22E719C9" w14:textId="77777777" w:rsidR="00B3164F" w:rsidRDefault="00B3164F" w:rsidP="00B3164F">
            <w:pPr>
              <w:pStyle w:val="Tabletext"/>
            </w:pPr>
            <w:r>
              <w:t>Composition</w:t>
            </w:r>
          </w:p>
        </w:tc>
        <w:tc>
          <w:tcPr>
            <w:tcW w:w="1000" w:type="pct"/>
            <w:vAlign w:val="bottom"/>
          </w:tcPr>
          <w:p w14:paraId="16D4F369" w14:textId="77777777" w:rsidR="00B3164F" w:rsidRDefault="00B3164F" w:rsidP="00B3164F">
            <w:pPr>
              <w:pStyle w:val="Tabletext"/>
              <w:jc w:val="right"/>
            </w:pPr>
            <w:r>
              <w:t>28</w:t>
            </w:r>
          </w:p>
        </w:tc>
        <w:tc>
          <w:tcPr>
            <w:tcW w:w="1000" w:type="pct"/>
            <w:shd w:val="clear" w:color="auto" w:fill="auto"/>
            <w:vAlign w:val="bottom"/>
          </w:tcPr>
          <w:p w14:paraId="028AD040" w14:textId="77777777" w:rsidR="00B3164F" w:rsidRDefault="00B3164F" w:rsidP="00B3164F">
            <w:pPr>
              <w:pStyle w:val="Tabletext"/>
              <w:jc w:val="right"/>
            </w:pPr>
            <w:r>
              <w:t>28</w:t>
            </w:r>
          </w:p>
        </w:tc>
        <w:tc>
          <w:tcPr>
            <w:tcW w:w="1000" w:type="pct"/>
          </w:tcPr>
          <w:p w14:paraId="2263D735" w14:textId="77777777" w:rsidR="00B3164F" w:rsidRDefault="00B3164F" w:rsidP="00B3164F">
            <w:pPr>
              <w:pStyle w:val="Tabletext"/>
              <w:jc w:val="right"/>
            </w:pPr>
            <w:r>
              <w:t>0</w:t>
            </w:r>
          </w:p>
        </w:tc>
        <w:tc>
          <w:tcPr>
            <w:tcW w:w="1000" w:type="pct"/>
            <w:vAlign w:val="bottom"/>
          </w:tcPr>
          <w:p w14:paraId="6B43C952" w14:textId="77777777" w:rsidR="00B3164F" w:rsidRDefault="00B3164F" w:rsidP="00B3164F">
            <w:pPr>
              <w:pStyle w:val="Tabletext"/>
              <w:jc w:val="right"/>
            </w:pPr>
            <w:r>
              <w:t>100.0</w:t>
            </w:r>
          </w:p>
        </w:tc>
      </w:tr>
      <w:tr w:rsidR="00B3164F" w14:paraId="4948C53A" w14:textId="77777777" w:rsidTr="00B3164F">
        <w:trPr>
          <w:cantSplit/>
        </w:trPr>
        <w:tc>
          <w:tcPr>
            <w:tcW w:w="1000" w:type="pct"/>
            <w:shd w:val="clear" w:color="auto" w:fill="auto"/>
            <w:vAlign w:val="center"/>
          </w:tcPr>
          <w:p w14:paraId="6CBF9013" w14:textId="77777777" w:rsidR="00B3164F" w:rsidRDefault="00B3164F" w:rsidP="00B3164F">
            <w:pPr>
              <w:pStyle w:val="Tabletext"/>
              <w:rPr>
                <w:b/>
              </w:rPr>
            </w:pPr>
            <w:r>
              <w:rPr>
                <w:b/>
              </w:rPr>
              <w:t>Total</w:t>
            </w:r>
          </w:p>
        </w:tc>
        <w:tc>
          <w:tcPr>
            <w:tcW w:w="1000" w:type="pct"/>
          </w:tcPr>
          <w:p w14:paraId="0C070884" w14:textId="0AD0D601" w:rsidR="00B3164F" w:rsidRDefault="00B3164F">
            <w:pPr>
              <w:pStyle w:val="Tabletext"/>
              <w:jc w:val="right"/>
            </w:pPr>
            <w:r>
              <w:t>10</w:t>
            </w:r>
            <w:r w:rsidR="002B5739">
              <w:t>,</w:t>
            </w:r>
            <w:r>
              <w:t>316</w:t>
            </w:r>
          </w:p>
        </w:tc>
        <w:tc>
          <w:tcPr>
            <w:tcW w:w="1000" w:type="pct"/>
            <w:shd w:val="clear" w:color="auto" w:fill="auto"/>
          </w:tcPr>
          <w:p w14:paraId="04DE5ABE" w14:textId="08AEA255" w:rsidR="00B3164F" w:rsidRDefault="00B3164F" w:rsidP="00B3164F">
            <w:pPr>
              <w:pStyle w:val="Tabletext"/>
              <w:jc w:val="right"/>
            </w:pPr>
            <w:r>
              <w:t>10</w:t>
            </w:r>
            <w:r w:rsidR="002B5739">
              <w:t>,</w:t>
            </w:r>
            <w:r>
              <w:t>188</w:t>
            </w:r>
          </w:p>
        </w:tc>
        <w:tc>
          <w:tcPr>
            <w:tcW w:w="1000" w:type="pct"/>
          </w:tcPr>
          <w:p w14:paraId="614BD3A2" w14:textId="77777777" w:rsidR="00B3164F" w:rsidRDefault="00B3164F" w:rsidP="00B3164F">
            <w:pPr>
              <w:pStyle w:val="Tabletext"/>
              <w:jc w:val="right"/>
            </w:pPr>
            <w:r>
              <w:t>128</w:t>
            </w:r>
          </w:p>
        </w:tc>
        <w:tc>
          <w:tcPr>
            <w:tcW w:w="1000" w:type="pct"/>
          </w:tcPr>
          <w:p w14:paraId="3502D8ED" w14:textId="77777777" w:rsidR="00B3164F" w:rsidRDefault="00B3164F" w:rsidP="00B3164F">
            <w:pPr>
              <w:pStyle w:val="Tabletext"/>
              <w:jc w:val="right"/>
            </w:pPr>
            <w:r>
              <w:t>98.8</w:t>
            </w:r>
          </w:p>
        </w:tc>
      </w:tr>
    </w:tbl>
    <w:p w14:paraId="07C326B4" w14:textId="77777777" w:rsidR="00B3164F" w:rsidRDefault="00B3164F" w:rsidP="00B3164F">
      <w:pPr>
        <w:pStyle w:val="Caption"/>
      </w:pPr>
      <w:bookmarkStart w:id="23" w:name="_Toc369867483"/>
      <w:bookmarkStart w:id="24" w:name="_Toc488133124"/>
      <w:r>
        <w:t xml:space="preserve">Table </w:t>
      </w:r>
      <w:r w:rsidR="00EB3A94">
        <w:fldChar w:fldCharType="begin"/>
      </w:r>
      <w:r w:rsidR="00EB3A94">
        <w:instrText xml:space="preserve"> SEQ Table \* ARABIC </w:instrText>
      </w:r>
      <w:r w:rsidR="00EB3A94">
        <w:fldChar w:fldCharType="separate"/>
      </w:r>
      <w:r w:rsidR="00A8701A">
        <w:rPr>
          <w:noProof/>
        </w:rPr>
        <w:t>3</w:t>
      </w:r>
      <w:r w:rsidR="00EB3A94">
        <w:rPr>
          <w:noProof/>
        </w:rPr>
        <w:fldChar w:fldCharType="end"/>
      </w:r>
      <w:r>
        <w:t xml:space="preserve"> Compliance for chemical tests</w:t>
      </w:r>
      <w:bookmarkEnd w:id="23"/>
      <w:bookmarkEnd w:id="24"/>
    </w:p>
    <w:tbl>
      <w:tblPr>
        <w:tblW w:w="5000" w:type="pct"/>
        <w:jc w:val="center"/>
        <w:tblBorders>
          <w:top w:val="single" w:sz="4" w:space="0" w:color="auto"/>
          <w:bottom w:val="single" w:sz="4" w:space="0" w:color="auto"/>
        </w:tblBorders>
        <w:tblLook w:val="04A0" w:firstRow="1" w:lastRow="0" w:firstColumn="1" w:lastColumn="0" w:noHBand="0" w:noVBand="1"/>
      </w:tblPr>
      <w:tblGrid>
        <w:gridCol w:w="1584"/>
        <w:gridCol w:w="1253"/>
        <w:gridCol w:w="1278"/>
        <w:gridCol w:w="1130"/>
        <w:gridCol w:w="1275"/>
        <w:gridCol w:w="1780"/>
      </w:tblGrid>
      <w:tr w:rsidR="00B3164F" w14:paraId="30E56330" w14:textId="77777777" w:rsidTr="00B3164F">
        <w:trPr>
          <w:cantSplit/>
          <w:tblHeader/>
          <w:jc w:val="center"/>
        </w:trPr>
        <w:tc>
          <w:tcPr>
            <w:tcW w:w="954" w:type="pct"/>
            <w:shd w:val="clear" w:color="auto" w:fill="auto"/>
          </w:tcPr>
          <w:p w14:paraId="64B078B1" w14:textId="77777777" w:rsidR="00B3164F" w:rsidRDefault="00B3164F" w:rsidP="00B3164F">
            <w:pPr>
              <w:pStyle w:val="Tableheading"/>
            </w:pPr>
            <w:r>
              <w:t>Chemical</w:t>
            </w:r>
          </w:p>
        </w:tc>
        <w:tc>
          <w:tcPr>
            <w:tcW w:w="755" w:type="pct"/>
          </w:tcPr>
          <w:p w14:paraId="61130C12" w14:textId="77777777" w:rsidR="00B3164F" w:rsidRDefault="00B3164F" w:rsidP="00B3164F">
            <w:pPr>
              <w:pStyle w:val="Tableheading"/>
              <w:jc w:val="right"/>
            </w:pPr>
            <w:r>
              <w:t>No. of tests applied</w:t>
            </w:r>
          </w:p>
        </w:tc>
        <w:tc>
          <w:tcPr>
            <w:tcW w:w="770" w:type="pct"/>
            <w:shd w:val="clear" w:color="auto" w:fill="auto"/>
          </w:tcPr>
          <w:p w14:paraId="32C2EC5A" w14:textId="77777777" w:rsidR="00B3164F" w:rsidRDefault="00B3164F" w:rsidP="00B3164F">
            <w:pPr>
              <w:pStyle w:val="Tableheading"/>
              <w:jc w:val="right"/>
            </w:pPr>
            <w:r>
              <w:t xml:space="preserve">No. compliant </w:t>
            </w:r>
          </w:p>
        </w:tc>
        <w:tc>
          <w:tcPr>
            <w:tcW w:w="681" w:type="pct"/>
          </w:tcPr>
          <w:p w14:paraId="7AF1FC0D" w14:textId="77777777" w:rsidR="00B3164F" w:rsidRDefault="00B3164F" w:rsidP="00B3164F">
            <w:pPr>
              <w:pStyle w:val="Tableheading"/>
              <w:jc w:val="right"/>
            </w:pPr>
            <w:r>
              <w:t>No. non-compliant</w:t>
            </w:r>
          </w:p>
        </w:tc>
        <w:tc>
          <w:tcPr>
            <w:tcW w:w="768" w:type="pct"/>
          </w:tcPr>
          <w:p w14:paraId="305F8A3E" w14:textId="77777777" w:rsidR="00B3164F" w:rsidRDefault="00B3164F" w:rsidP="00B3164F">
            <w:pPr>
              <w:pStyle w:val="Tableheading"/>
              <w:jc w:val="right"/>
            </w:pPr>
            <w:r>
              <w:t>Compliance rate (%)</w:t>
            </w:r>
          </w:p>
        </w:tc>
        <w:tc>
          <w:tcPr>
            <w:tcW w:w="1072" w:type="pct"/>
          </w:tcPr>
          <w:p w14:paraId="5C472864" w14:textId="77777777" w:rsidR="00B3164F" w:rsidRDefault="00B3164F" w:rsidP="00B3164F">
            <w:pPr>
              <w:pStyle w:val="Tableheading"/>
              <w:jc w:val="center"/>
            </w:pPr>
            <w:r>
              <w:t>Types of food</w:t>
            </w:r>
          </w:p>
        </w:tc>
      </w:tr>
      <w:tr w:rsidR="00B3164F" w14:paraId="1EFA2183" w14:textId="77777777" w:rsidTr="00B3164F">
        <w:trPr>
          <w:cantSplit/>
          <w:jc w:val="center"/>
        </w:trPr>
        <w:tc>
          <w:tcPr>
            <w:tcW w:w="954" w:type="pct"/>
            <w:shd w:val="clear" w:color="auto" w:fill="auto"/>
            <w:vAlign w:val="center"/>
          </w:tcPr>
          <w:p w14:paraId="6B1B00A0" w14:textId="77777777" w:rsidR="00B3164F" w:rsidRDefault="00B3164F" w:rsidP="00B3164F">
            <w:pPr>
              <w:pStyle w:val="Tabletext"/>
            </w:pPr>
            <w:r>
              <w:t>Ethylene C</w:t>
            </w:r>
            <w:r w:rsidRPr="00874920">
              <w:t>hlorohydrin</w:t>
            </w:r>
          </w:p>
        </w:tc>
        <w:tc>
          <w:tcPr>
            <w:tcW w:w="755" w:type="pct"/>
            <w:vAlign w:val="center"/>
          </w:tcPr>
          <w:p w14:paraId="05F3F250" w14:textId="77777777" w:rsidR="00B3164F" w:rsidRDefault="00B3164F" w:rsidP="00B3164F">
            <w:pPr>
              <w:pStyle w:val="Tabletext"/>
              <w:jc w:val="right"/>
            </w:pPr>
            <w:r>
              <w:t>2</w:t>
            </w:r>
          </w:p>
        </w:tc>
        <w:tc>
          <w:tcPr>
            <w:tcW w:w="770" w:type="pct"/>
            <w:shd w:val="clear" w:color="auto" w:fill="auto"/>
            <w:vAlign w:val="center"/>
          </w:tcPr>
          <w:p w14:paraId="7AA3A806" w14:textId="77777777" w:rsidR="00B3164F" w:rsidRDefault="00B3164F" w:rsidP="00B3164F">
            <w:pPr>
              <w:pStyle w:val="Tabletext"/>
              <w:jc w:val="right"/>
            </w:pPr>
            <w:r>
              <w:t>1</w:t>
            </w:r>
          </w:p>
        </w:tc>
        <w:tc>
          <w:tcPr>
            <w:tcW w:w="681" w:type="pct"/>
            <w:vAlign w:val="center"/>
          </w:tcPr>
          <w:p w14:paraId="7371DA86" w14:textId="77777777" w:rsidR="00B3164F" w:rsidRDefault="00B3164F" w:rsidP="00B3164F">
            <w:pPr>
              <w:pStyle w:val="Tabletext"/>
              <w:jc w:val="right"/>
            </w:pPr>
            <w:r>
              <w:t>1</w:t>
            </w:r>
          </w:p>
        </w:tc>
        <w:tc>
          <w:tcPr>
            <w:tcW w:w="768" w:type="pct"/>
            <w:vAlign w:val="center"/>
          </w:tcPr>
          <w:p w14:paraId="71D939B1" w14:textId="77777777" w:rsidR="00B3164F" w:rsidRDefault="00B3164F" w:rsidP="00B3164F">
            <w:pPr>
              <w:pStyle w:val="Tabletext"/>
              <w:jc w:val="right"/>
            </w:pPr>
            <w:r>
              <w:t>50.0</w:t>
            </w:r>
          </w:p>
        </w:tc>
        <w:tc>
          <w:tcPr>
            <w:tcW w:w="1072" w:type="pct"/>
            <w:vAlign w:val="center"/>
          </w:tcPr>
          <w:p w14:paraId="3587349C" w14:textId="77777777" w:rsidR="00B3164F" w:rsidRPr="00322E84" w:rsidRDefault="00B3164F" w:rsidP="00B3164F">
            <w:pPr>
              <w:pStyle w:val="Tabletext"/>
              <w:rPr>
                <w:color w:val="000000" w:themeColor="text1"/>
                <w:highlight w:val="red"/>
              </w:rPr>
            </w:pPr>
            <w:r w:rsidRPr="005049B1">
              <w:rPr>
                <w:color w:val="000000" w:themeColor="text1"/>
              </w:rPr>
              <w:t>Spices</w:t>
            </w:r>
          </w:p>
        </w:tc>
      </w:tr>
      <w:tr w:rsidR="00B3164F" w14:paraId="1175D765" w14:textId="77777777" w:rsidTr="00B3164F">
        <w:trPr>
          <w:cantSplit/>
          <w:jc w:val="center"/>
        </w:trPr>
        <w:tc>
          <w:tcPr>
            <w:tcW w:w="954" w:type="pct"/>
            <w:shd w:val="clear" w:color="auto" w:fill="auto"/>
            <w:vAlign w:val="center"/>
          </w:tcPr>
          <w:p w14:paraId="7CE45416" w14:textId="77777777" w:rsidR="00B3164F" w:rsidRDefault="00B3164F" w:rsidP="00B3164F">
            <w:pPr>
              <w:pStyle w:val="Tabletext"/>
            </w:pPr>
            <w:r>
              <w:t>Fluoroquinolones</w:t>
            </w:r>
          </w:p>
        </w:tc>
        <w:tc>
          <w:tcPr>
            <w:tcW w:w="755" w:type="pct"/>
            <w:vAlign w:val="center"/>
          </w:tcPr>
          <w:p w14:paraId="5E7AC45B" w14:textId="77777777" w:rsidR="00B3164F" w:rsidRDefault="00B3164F" w:rsidP="00B3164F">
            <w:pPr>
              <w:pStyle w:val="Tabletext"/>
              <w:jc w:val="right"/>
            </w:pPr>
            <w:r>
              <w:t>195</w:t>
            </w:r>
          </w:p>
        </w:tc>
        <w:tc>
          <w:tcPr>
            <w:tcW w:w="770" w:type="pct"/>
            <w:shd w:val="clear" w:color="auto" w:fill="auto"/>
            <w:vAlign w:val="center"/>
          </w:tcPr>
          <w:p w14:paraId="26CBB459" w14:textId="77777777" w:rsidR="00B3164F" w:rsidRDefault="00B3164F" w:rsidP="00B3164F">
            <w:pPr>
              <w:pStyle w:val="Tabletext"/>
              <w:jc w:val="right"/>
            </w:pPr>
            <w:r>
              <w:t>194</w:t>
            </w:r>
          </w:p>
        </w:tc>
        <w:tc>
          <w:tcPr>
            <w:tcW w:w="681" w:type="pct"/>
            <w:vAlign w:val="center"/>
          </w:tcPr>
          <w:p w14:paraId="6FD27346" w14:textId="77777777" w:rsidR="00B3164F" w:rsidRDefault="00B3164F" w:rsidP="00B3164F">
            <w:pPr>
              <w:pStyle w:val="Tabletext"/>
              <w:jc w:val="right"/>
            </w:pPr>
            <w:r>
              <w:t>1</w:t>
            </w:r>
          </w:p>
        </w:tc>
        <w:tc>
          <w:tcPr>
            <w:tcW w:w="768" w:type="pct"/>
            <w:vAlign w:val="center"/>
          </w:tcPr>
          <w:p w14:paraId="779D466D" w14:textId="77777777" w:rsidR="00B3164F" w:rsidRDefault="00B3164F" w:rsidP="00B3164F">
            <w:pPr>
              <w:pStyle w:val="Tabletext"/>
              <w:jc w:val="right"/>
            </w:pPr>
            <w:r>
              <w:t>99.5</w:t>
            </w:r>
          </w:p>
        </w:tc>
        <w:tc>
          <w:tcPr>
            <w:tcW w:w="1072" w:type="pct"/>
            <w:vAlign w:val="center"/>
          </w:tcPr>
          <w:p w14:paraId="67A3C97E" w14:textId="77777777" w:rsidR="00B3164F" w:rsidRDefault="00B3164F" w:rsidP="00B3164F">
            <w:pPr>
              <w:pStyle w:val="Tabletext"/>
            </w:pPr>
            <w:r>
              <w:t>Farmed fish and prawns</w:t>
            </w:r>
          </w:p>
        </w:tc>
      </w:tr>
      <w:tr w:rsidR="00B3164F" w14:paraId="3BC79D47" w14:textId="77777777" w:rsidTr="00B3164F">
        <w:trPr>
          <w:cantSplit/>
          <w:jc w:val="center"/>
        </w:trPr>
        <w:tc>
          <w:tcPr>
            <w:tcW w:w="954" w:type="pct"/>
            <w:shd w:val="clear" w:color="auto" w:fill="auto"/>
            <w:vAlign w:val="center"/>
          </w:tcPr>
          <w:p w14:paraId="70D4F164" w14:textId="77777777" w:rsidR="00B3164F" w:rsidRDefault="00B3164F" w:rsidP="00B3164F">
            <w:pPr>
              <w:pStyle w:val="Tabletext"/>
            </w:pPr>
            <w:r>
              <w:t>Fruit and veg residue screen</w:t>
            </w:r>
          </w:p>
        </w:tc>
        <w:tc>
          <w:tcPr>
            <w:tcW w:w="755" w:type="pct"/>
            <w:vAlign w:val="center"/>
          </w:tcPr>
          <w:p w14:paraId="343D6FE8" w14:textId="77777777" w:rsidR="00B3164F" w:rsidRDefault="00B3164F" w:rsidP="00B3164F">
            <w:pPr>
              <w:pStyle w:val="Tabletext"/>
              <w:jc w:val="right"/>
            </w:pPr>
            <w:r>
              <w:t>867</w:t>
            </w:r>
          </w:p>
        </w:tc>
        <w:tc>
          <w:tcPr>
            <w:tcW w:w="770" w:type="pct"/>
            <w:shd w:val="clear" w:color="auto" w:fill="auto"/>
            <w:vAlign w:val="center"/>
          </w:tcPr>
          <w:p w14:paraId="33FAE462" w14:textId="77777777" w:rsidR="00B3164F" w:rsidRDefault="00B3164F" w:rsidP="00B3164F">
            <w:pPr>
              <w:pStyle w:val="Tabletext"/>
              <w:jc w:val="right"/>
            </w:pPr>
            <w:r>
              <w:t>842</w:t>
            </w:r>
          </w:p>
        </w:tc>
        <w:tc>
          <w:tcPr>
            <w:tcW w:w="681" w:type="pct"/>
            <w:vAlign w:val="center"/>
          </w:tcPr>
          <w:p w14:paraId="3B1859EB" w14:textId="77777777" w:rsidR="00B3164F" w:rsidRDefault="00B3164F" w:rsidP="00B3164F">
            <w:pPr>
              <w:pStyle w:val="Tabletext"/>
              <w:jc w:val="right"/>
            </w:pPr>
            <w:r>
              <w:t>25</w:t>
            </w:r>
          </w:p>
        </w:tc>
        <w:tc>
          <w:tcPr>
            <w:tcW w:w="768" w:type="pct"/>
            <w:vAlign w:val="center"/>
          </w:tcPr>
          <w:p w14:paraId="303E6FCD" w14:textId="77777777" w:rsidR="00B3164F" w:rsidRDefault="00B3164F" w:rsidP="00B3164F">
            <w:pPr>
              <w:pStyle w:val="Tabletext"/>
              <w:jc w:val="right"/>
            </w:pPr>
            <w:r>
              <w:t>97.1</w:t>
            </w:r>
          </w:p>
        </w:tc>
        <w:tc>
          <w:tcPr>
            <w:tcW w:w="1072" w:type="pct"/>
            <w:vAlign w:val="center"/>
          </w:tcPr>
          <w:p w14:paraId="6653E6BC" w14:textId="77777777" w:rsidR="00B3164F" w:rsidRDefault="00B3164F" w:rsidP="00B3164F">
            <w:pPr>
              <w:pStyle w:val="Tabletext"/>
            </w:pPr>
            <w:r>
              <w:t>Fruit and vegetables</w:t>
            </w:r>
          </w:p>
        </w:tc>
      </w:tr>
      <w:tr w:rsidR="00B3164F" w14:paraId="509F6144" w14:textId="77777777" w:rsidTr="00B3164F">
        <w:trPr>
          <w:cantSplit/>
          <w:jc w:val="center"/>
        </w:trPr>
        <w:tc>
          <w:tcPr>
            <w:tcW w:w="954" w:type="pct"/>
            <w:shd w:val="clear" w:color="auto" w:fill="auto"/>
            <w:vAlign w:val="center"/>
          </w:tcPr>
          <w:p w14:paraId="73E9849B" w14:textId="77777777" w:rsidR="00B3164F" w:rsidRDefault="00B3164F" w:rsidP="00B3164F">
            <w:pPr>
              <w:pStyle w:val="Tabletext"/>
            </w:pPr>
            <w:r>
              <w:t>Malachite Green</w:t>
            </w:r>
          </w:p>
        </w:tc>
        <w:tc>
          <w:tcPr>
            <w:tcW w:w="755" w:type="pct"/>
            <w:vAlign w:val="center"/>
          </w:tcPr>
          <w:p w14:paraId="60912A03" w14:textId="77777777" w:rsidR="00B3164F" w:rsidRDefault="00B3164F" w:rsidP="00B3164F">
            <w:pPr>
              <w:pStyle w:val="Tabletext"/>
              <w:jc w:val="right"/>
            </w:pPr>
            <w:r>
              <w:t>171</w:t>
            </w:r>
          </w:p>
        </w:tc>
        <w:tc>
          <w:tcPr>
            <w:tcW w:w="770" w:type="pct"/>
            <w:shd w:val="clear" w:color="auto" w:fill="auto"/>
            <w:vAlign w:val="center"/>
          </w:tcPr>
          <w:p w14:paraId="3C05B119" w14:textId="77777777" w:rsidR="00B3164F" w:rsidRDefault="00B3164F" w:rsidP="00B3164F">
            <w:pPr>
              <w:pStyle w:val="Tabletext"/>
              <w:jc w:val="right"/>
            </w:pPr>
            <w:r>
              <w:t>171</w:t>
            </w:r>
          </w:p>
        </w:tc>
        <w:tc>
          <w:tcPr>
            <w:tcW w:w="681" w:type="pct"/>
            <w:vAlign w:val="center"/>
          </w:tcPr>
          <w:p w14:paraId="4167D729" w14:textId="77777777" w:rsidR="00B3164F" w:rsidRDefault="00B3164F" w:rsidP="00B3164F">
            <w:pPr>
              <w:pStyle w:val="Tabletext"/>
              <w:jc w:val="right"/>
            </w:pPr>
            <w:r>
              <w:t>0</w:t>
            </w:r>
          </w:p>
        </w:tc>
        <w:tc>
          <w:tcPr>
            <w:tcW w:w="768" w:type="pct"/>
            <w:vAlign w:val="center"/>
          </w:tcPr>
          <w:p w14:paraId="47B619E2" w14:textId="77777777" w:rsidR="00B3164F" w:rsidRDefault="00B3164F" w:rsidP="00B3164F">
            <w:pPr>
              <w:pStyle w:val="Tabletext"/>
              <w:jc w:val="right"/>
            </w:pPr>
            <w:r>
              <w:t>100.0</w:t>
            </w:r>
          </w:p>
        </w:tc>
        <w:tc>
          <w:tcPr>
            <w:tcW w:w="1072" w:type="pct"/>
            <w:vAlign w:val="center"/>
          </w:tcPr>
          <w:p w14:paraId="300BD2B6" w14:textId="77777777" w:rsidR="00B3164F" w:rsidRDefault="00B3164F" w:rsidP="00B3164F">
            <w:pPr>
              <w:pStyle w:val="Tabletext"/>
            </w:pPr>
            <w:r>
              <w:t>Farmed fish</w:t>
            </w:r>
          </w:p>
        </w:tc>
      </w:tr>
      <w:tr w:rsidR="00B3164F" w14:paraId="5D1C1E7F" w14:textId="77777777" w:rsidTr="00B3164F">
        <w:trPr>
          <w:cantSplit/>
          <w:jc w:val="center"/>
        </w:trPr>
        <w:tc>
          <w:tcPr>
            <w:tcW w:w="954" w:type="pct"/>
            <w:shd w:val="clear" w:color="auto" w:fill="auto"/>
            <w:vAlign w:val="center"/>
          </w:tcPr>
          <w:p w14:paraId="0D633CAE" w14:textId="77777777" w:rsidR="00B3164F" w:rsidRDefault="00B3164F" w:rsidP="00B3164F">
            <w:pPr>
              <w:pStyle w:val="Tabletext"/>
            </w:pPr>
            <w:r>
              <w:t>Nitrofurans</w:t>
            </w:r>
          </w:p>
        </w:tc>
        <w:tc>
          <w:tcPr>
            <w:tcW w:w="755" w:type="pct"/>
            <w:vAlign w:val="center"/>
          </w:tcPr>
          <w:p w14:paraId="331BA3EC" w14:textId="77777777" w:rsidR="00B3164F" w:rsidRDefault="00B3164F" w:rsidP="00B3164F">
            <w:pPr>
              <w:pStyle w:val="Tabletext"/>
              <w:jc w:val="right"/>
            </w:pPr>
            <w:r>
              <w:t>26</w:t>
            </w:r>
          </w:p>
        </w:tc>
        <w:tc>
          <w:tcPr>
            <w:tcW w:w="770" w:type="pct"/>
            <w:shd w:val="clear" w:color="auto" w:fill="auto"/>
            <w:vAlign w:val="center"/>
          </w:tcPr>
          <w:p w14:paraId="466C5DDD" w14:textId="77777777" w:rsidR="00B3164F" w:rsidRDefault="00B3164F" w:rsidP="00B3164F">
            <w:pPr>
              <w:pStyle w:val="Tabletext"/>
              <w:jc w:val="right"/>
            </w:pPr>
            <w:r>
              <w:t>26</w:t>
            </w:r>
          </w:p>
        </w:tc>
        <w:tc>
          <w:tcPr>
            <w:tcW w:w="681" w:type="pct"/>
            <w:vAlign w:val="center"/>
          </w:tcPr>
          <w:p w14:paraId="4659CBEA" w14:textId="77777777" w:rsidR="00B3164F" w:rsidRDefault="00B3164F" w:rsidP="00B3164F">
            <w:pPr>
              <w:pStyle w:val="Tabletext"/>
              <w:jc w:val="right"/>
            </w:pPr>
            <w:r>
              <w:t>0</w:t>
            </w:r>
          </w:p>
        </w:tc>
        <w:tc>
          <w:tcPr>
            <w:tcW w:w="768" w:type="pct"/>
            <w:vAlign w:val="center"/>
          </w:tcPr>
          <w:p w14:paraId="7DF0A7AC" w14:textId="77777777" w:rsidR="00B3164F" w:rsidRDefault="00B3164F" w:rsidP="00B3164F">
            <w:pPr>
              <w:pStyle w:val="Tabletext"/>
              <w:jc w:val="right"/>
            </w:pPr>
            <w:r>
              <w:t>100.0</w:t>
            </w:r>
          </w:p>
        </w:tc>
        <w:tc>
          <w:tcPr>
            <w:tcW w:w="1072" w:type="pct"/>
            <w:vAlign w:val="center"/>
          </w:tcPr>
          <w:p w14:paraId="145D5F42" w14:textId="77777777" w:rsidR="00B3164F" w:rsidRDefault="00B3164F" w:rsidP="00B3164F">
            <w:pPr>
              <w:pStyle w:val="Tabletext"/>
            </w:pPr>
            <w:r>
              <w:t>Farmed prawns, honey</w:t>
            </w:r>
          </w:p>
        </w:tc>
      </w:tr>
      <w:tr w:rsidR="00B3164F" w14:paraId="534F3F2C" w14:textId="77777777" w:rsidTr="00B3164F">
        <w:trPr>
          <w:cantSplit/>
          <w:jc w:val="center"/>
        </w:trPr>
        <w:tc>
          <w:tcPr>
            <w:tcW w:w="954" w:type="pct"/>
            <w:shd w:val="clear" w:color="auto" w:fill="auto"/>
            <w:vAlign w:val="center"/>
          </w:tcPr>
          <w:p w14:paraId="1ACADED5" w14:textId="77777777" w:rsidR="00B3164F" w:rsidRDefault="00B3164F" w:rsidP="00B3164F">
            <w:pPr>
              <w:pStyle w:val="Tabletext"/>
            </w:pPr>
            <w:r>
              <w:t>Pesticides</w:t>
            </w:r>
          </w:p>
        </w:tc>
        <w:tc>
          <w:tcPr>
            <w:tcW w:w="755" w:type="pct"/>
            <w:vAlign w:val="center"/>
          </w:tcPr>
          <w:p w14:paraId="73D34C0C" w14:textId="77777777" w:rsidR="00B3164F" w:rsidRDefault="00B3164F" w:rsidP="00B3164F">
            <w:pPr>
              <w:pStyle w:val="Tabletext"/>
              <w:jc w:val="right"/>
            </w:pPr>
            <w:r>
              <w:t>390</w:t>
            </w:r>
          </w:p>
        </w:tc>
        <w:tc>
          <w:tcPr>
            <w:tcW w:w="770" w:type="pct"/>
            <w:shd w:val="clear" w:color="auto" w:fill="auto"/>
            <w:vAlign w:val="center"/>
          </w:tcPr>
          <w:p w14:paraId="0C194AD2" w14:textId="77777777" w:rsidR="00B3164F" w:rsidRDefault="00B3164F" w:rsidP="00B3164F">
            <w:pPr>
              <w:pStyle w:val="Tabletext"/>
              <w:jc w:val="right"/>
            </w:pPr>
            <w:r>
              <w:t>389</w:t>
            </w:r>
          </w:p>
        </w:tc>
        <w:tc>
          <w:tcPr>
            <w:tcW w:w="681" w:type="pct"/>
            <w:vAlign w:val="center"/>
          </w:tcPr>
          <w:p w14:paraId="4158017A" w14:textId="77777777" w:rsidR="00B3164F" w:rsidRDefault="00B3164F" w:rsidP="00B3164F">
            <w:pPr>
              <w:pStyle w:val="Tabletext"/>
              <w:jc w:val="right"/>
            </w:pPr>
            <w:r>
              <w:t>1</w:t>
            </w:r>
          </w:p>
        </w:tc>
        <w:tc>
          <w:tcPr>
            <w:tcW w:w="768" w:type="pct"/>
            <w:vAlign w:val="center"/>
          </w:tcPr>
          <w:p w14:paraId="683D7F15" w14:textId="77777777" w:rsidR="00B3164F" w:rsidRDefault="00B3164F" w:rsidP="00B3164F">
            <w:pPr>
              <w:pStyle w:val="Tabletext"/>
              <w:jc w:val="right"/>
            </w:pPr>
            <w:r>
              <w:t>99.7</w:t>
            </w:r>
          </w:p>
        </w:tc>
        <w:tc>
          <w:tcPr>
            <w:tcW w:w="1072" w:type="pct"/>
            <w:vAlign w:val="center"/>
          </w:tcPr>
          <w:p w14:paraId="1A4139B3" w14:textId="77777777" w:rsidR="00B3164F" w:rsidRDefault="00B3164F" w:rsidP="00B3164F">
            <w:pPr>
              <w:pStyle w:val="Tabletext"/>
            </w:pPr>
            <w:r>
              <w:t>Meat</w:t>
            </w:r>
          </w:p>
        </w:tc>
      </w:tr>
      <w:tr w:rsidR="00B3164F" w14:paraId="6A4CF738" w14:textId="77777777" w:rsidTr="00B3164F">
        <w:trPr>
          <w:cantSplit/>
          <w:jc w:val="center"/>
        </w:trPr>
        <w:tc>
          <w:tcPr>
            <w:tcW w:w="954" w:type="pct"/>
            <w:shd w:val="clear" w:color="auto" w:fill="auto"/>
            <w:vAlign w:val="center"/>
          </w:tcPr>
          <w:p w14:paraId="22376F33" w14:textId="77777777" w:rsidR="00B3164F" w:rsidRDefault="00B3164F" w:rsidP="00B3164F">
            <w:pPr>
              <w:pStyle w:val="Tabletext"/>
              <w:rPr>
                <w:b/>
              </w:rPr>
            </w:pPr>
            <w:r>
              <w:rPr>
                <w:b/>
              </w:rPr>
              <w:t>Total</w:t>
            </w:r>
          </w:p>
        </w:tc>
        <w:tc>
          <w:tcPr>
            <w:tcW w:w="755" w:type="pct"/>
            <w:vAlign w:val="center"/>
          </w:tcPr>
          <w:p w14:paraId="43B1C6CD" w14:textId="2E9652AC" w:rsidR="00B3164F" w:rsidRDefault="00B3164F" w:rsidP="00B3164F">
            <w:pPr>
              <w:pStyle w:val="Tabletext"/>
              <w:jc w:val="right"/>
            </w:pPr>
            <w:r>
              <w:t>1</w:t>
            </w:r>
            <w:r w:rsidR="002B5739">
              <w:t>,</w:t>
            </w:r>
            <w:r>
              <w:t>651</w:t>
            </w:r>
          </w:p>
        </w:tc>
        <w:tc>
          <w:tcPr>
            <w:tcW w:w="770" w:type="pct"/>
            <w:shd w:val="clear" w:color="auto" w:fill="auto"/>
            <w:vAlign w:val="center"/>
          </w:tcPr>
          <w:p w14:paraId="1624870F" w14:textId="57EE6860" w:rsidR="00B3164F" w:rsidRDefault="00B3164F" w:rsidP="00B3164F">
            <w:pPr>
              <w:pStyle w:val="Tabletext"/>
              <w:jc w:val="right"/>
            </w:pPr>
            <w:r>
              <w:t>1</w:t>
            </w:r>
            <w:r w:rsidR="002B5739">
              <w:t>,</w:t>
            </w:r>
            <w:r>
              <w:t>623</w:t>
            </w:r>
          </w:p>
        </w:tc>
        <w:tc>
          <w:tcPr>
            <w:tcW w:w="681" w:type="pct"/>
            <w:vAlign w:val="center"/>
          </w:tcPr>
          <w:p w14:paraId="125E0319" w14:textId="77777777" w:rsidR="00B3164F" w:rsidRDefault="00B3164F" w:rsidP="00B3164F">
            <w:pPr>
              <w:pStyle w:val="Tabletext"/>
              <w:jc w:val="right"/>
            </w:pPr>
            <w:r>
              <w:t>28</w:t>
            </w:r>
          </w:p>
        </w:tc>
        <w:tc>
          <w:tcPr>
            <w:tcW w:w="768" w:type="pct"/>
            <w:vAlign w:val="center"/>
          </w:tcPr>
          <w:p w14:paraId="3BA995D9" w14:textId="77777777" w:rsidR="00B3164F" w:rsidRDefault="00B3164F" w:rsidP="00B3164F">
            <w:pPr>
              <w:pStyle w:val="Tabletext"/>
              <w:jc w:val="right"/>
            </w:pPr>
            <w:r>
              <w:t>98.3</w:t>
            </w:r>
          </w:p>
        </w:tc>
        <w:tc>
          <w:tcPr>
            <w:tcW w:w="1072" w:type="pct"/>
            <w:shd w:val="clear" w:color="auto" w:fill="FFFFFF" w:themeFill="background1"/>
            <w:vAlign w:val="center"/>
          </w:tcPr>
          <w:p w14:paraId="73E66F69" w14:textId="77777777" w:rsidR="00B3164F" w:rsidRDefault="00B3164F" w:rsidP="00B3164F">
            <w:pPr>
              <w:pStyle w:val="Tabletext"/>
            </w:pPr>
            <w:r>
              <w:t>–</w:t>
            </w:r>
          </w:p>
        </w:tc>
      </w:tr>
    </w:tbl>
    <w:p w14:paraId="25B504B9" w14:textId="77777777" w:rsidR="00B3164F" w:rsidRDefault="00B3164F" w:rsidP="00B3164F">
      <w:pPr>
        <w:pStyle w:val="Caption"/>
      </w:pPr>
      <w:bookmarkStart w:id="25" w:name="_Toc369867484"/>
      <w:bookmarkStart w:id="26" w:name="_Toc488133125"/>
      <w:r>
        <w:lastRenderedPageBreak/>
        <w:t xml:space="preserve">Table </w:t>
      </w:r>
      <w:r w:rsidR="00EB3A94">
        <w:fldChar w:fldCharType="begin"/>
      </w:r>
      <w:r w:rsidR="00EB3A94">
        <w:instrText xml:space="preserve"> SEQ Table \* ARABIC </w:instrText>
      </w:r>
      <w:r w:rsidR="00EB3A94">
        <w:fldChar w:fldCharType="separate"/>
      </w:r>
      <w:r w:rsidR="00A8701A">
        <w:rPr>
          <w:noProof/>
        </w:rPr>
        <w:t>4</w:t>
      </w:r>
      <w:r w:rsidR="00EB3A94">
        <w:rPr>
          <w:noProof/>
        </w:rPr>
        <w:fldChar w:fldCharType="end"/>
      </w:r>
      <w:r>
        <w:t xml:space="preserve"> Compliance for contaminant tests</w:t>
      </w:r>
      <w:bookmarkEnd w:id="25"/>
      <w:bookmarkEnd w:id="26"/>
    </w:p>
    <w:tbl>
      <w:tblPr>
        <w:tblW w:w="5000" w:type="pct"/>
        <w:jc w:val="center"/>
        <w:tblBorders>
          <w:top w:val="single" w:sz="4" w:space="0" w:color="auto"/>
          <w:bottom w:val="single" w:sz="4" w:space="0" w:color="auto"/>
        </w:tblBorders>
        <w:tblLayout w:type="fixed"/>
        <w:tblLook w:val="04A0" w:firstRow="1" w:lastRow="0" w:firstColumn="1" w:lastColumn="0" w:noHBand="0" w:noVBand="1"/>
      </w:tblPr>
      <w:tblGrid>
        <w:gridCol w:w="1559"/>
        <w:gridCol w:w="1177"/>
        <w:gridCol w:w="1233"/>
        <w:gridCol w:w="1135"/>
        <w:gridCol w:w="1134"/>
        <w:gridCol w:w="2062"/>
      </w:tblGrid>
      <w:tr w:rsidR="00B3164F" w14:paraId="109C256C" w14:textId="77777777" w:rsidTr="00B3164F">
        <w:trPr>
          <w:cantSplit/>
          <w:tblHeader/>
          <w:jc w:val="center"/>
        </w:trPr>
        <w:tc>
          <w:tcPr>
            <w:tcW w:w="939" w:type="pct"/>
            <w:shd w:val="clear" w:color="auto" w:fill="auto"/>
          </w:tcPr>
          <w:p w14:paraId="2C82FDD5" w14:textId="77777777" w:rsidR="00B3164F" w:rsidRDefault="00B3164F" w:rsidP="00B3164F">
            <w:pPr>
              <w:pStyle w:val="Tableheading"/>
            </w:pPr>
            <w:r>
              <w:t>Contaminant</w:t>
            </w:r>
          </w:p>
        </w:tc>
        <w:tc>
          <w:tcPr>
            <w:tcW w:w="709" w:type="pct"/>
          </w:tcPr>
          <w:p w14:paraId="385098F0" w14:textId="77777777" w:rsidR="00B3164F" w:rsidRDefault="00B3164F" w:rsidP="00B3164F">
            <w:pPr>
              <w:pStyle w:val="Tableheading"/>
              <w:jc w:val="right"/>
            </w:pPr>
            <w:r>
              <w:t>No. of tests applied</w:t>
            </w:r>
          </w:p>
        </w:tc>
        <w:tc>
          <w:tcPr>
            <w:tcW w:w="743" w:type="pct"/>
            <w:shd w:val="clear" w:color="auto" w:fill="auto"/>
          </w:tcPr>
          <w:p w14:paraId="070810BF" w14:textId="77777777" w:rsidR="00B3164F" w:rsidRDefault="00B3164F" w:rsidP="00B3164F">
            <w:pPr>
              <w:pStyle w:val="Tableheading"/>
              <w:jc w:val="right"/>
            </w:pPr>
            <w:r>
              <w:t>No. compliant</w:t>
            </w:r>
          </w:p>
        </w:tc>
        <w:tc>
          <w:tcPr>
            <w:tcW w:w="684" w:type="pct"/>
          </w:tcPr>
          <w:p w14:paraId="5B7735E5" w14:textId="77777777" w:rsidR="00B3164F" w:rsidRDefault="00B3164F" w:rsidP="00B3164F">
            <w:pPr>
              <w:pStyle w:val="Tableheading"/>
              <w:jc w:val="right"/>
            </w:pPr>
            <w:r>
              <w:t>No. non-compliant</w:t>
            </w:r>
          </w:p>
        </w:tc>
        <w:tc>
          <w:tcPr>
            <w:tcW w:w="683" w:type="pct"/>
          </w:tcPr>
          <w:p w14:paraId="075B691D" w14:textId="77777777" w:rsidR="00B3164F" w:rsidRDefault="00B3164F" w:rsidP="00B3164F">
            <w:pPr>
              <w:pStyle w:val="Tableheading"/>
              <w:jc w:val="right"/>
            </w:pPr>
            <w:r>
              <w:t>Compliance rate (%)</w:t>
            </w:r>
          </w:p>
        </w:tc>
        <w:tc>
          <w:tcPr>
            <w:tcW w:w="1243" w:type="pct"/>
          </w:tcPr>
          <w:p w14:paraId="58DC259F" w14:textId="77777777" w:rsidR="00B3164F" w:rsidRDefault="00B3164F" w:rsidP="00B3164F">
            <w:pPr>
              <w:pStyle w:val="Tableheading"/>
              <w:jc w:val="center"/>
            </w:pPr>
            <w:r>
              <w:t>Types of food</w:t>
            </w:r>
          </w:p>
        </w:tc>
      </w:tr>
      <w:tr w:rsidR="00B3164F" w14:paraId="09C58DEA" w14:textId="77777777" w:rsidTr="00B3164F">
        <w:trPr>
          <w:cantSplit/>
          <w:jc w:val="center"/>
        </w:trPr>
        <w:tc>
          <w:tcPr>
            <w:tcW w:w="939" w:type="pct"/>
            <w:shd w:val="clear" w:color="auto" w:fill="auto"/>
            <w:vAlign w:val="center"/>
          </w:tcPr>
          <w:p w14:paraId="51545FD9" w14:textId="77777777" w:rsidR="00B3164F" w:rsidRDefault="00B3164F" w:rsidP="00B3164F">
            <w:pPr>
              <w:pStyle w:val="Tabletext"/>
            </w:pPr>
            <w:r>
              <w:t>Aflatoxins</w:t>
            </w:r>
          </w:p>
        </w:tc>
        <w:tc>
          <w:tcPr>
            <w:tcW w:w="709" w:type="pct"/>
            <w:vAlign w:val="center"/>
          </w:tcPr>
          <w:p w14:paraId="2CEDE9D7" w14:textId="77777777" w:rsidR="00B3164F" w:rsidRDefault="00B3164F" w:rsidP="00B3164F">
            <w:pPr>
              <w:pStyle w:val="Tabletext"/>
              <w:jc w:val="right"/>
            </w:pPr>
            <w:r>
              <w:t>590</w:t>
            </w:r>
          </w:p>
        </w:tc>
        <w:tc>
          <w:tcPr>
            <w:tcW w:w="743" w:type="pct"/>
            <w:shd w:val="clear" w:color="auto" w:fill="auto"/>
            <w:vAlign w:val="center"/>
          </w:tcPr>
          <w:p w14:paraId="3E30A70F" w14:textId="77777777" w:rsidR="00B3164F" w:rsidRDefault="00B3164F" w:rsidP="00B3164F">
            <w:pPr>
              <w:pStyle w:val="Tabletext"/>
              <w:jc w:val="right"/>
            </w:pPr>
            <w:r>
              <w:t>574</w:t>
            </w:r>
          </w:p>
        </w:tc>
        <w:tc>
          <w:tcPr>
            <w:tcW w:w="684" w:type="pct"/>
            <w:vAlign w:val="center"/>
          </w:tcPr>
          <w:p w14:paraId="6B85CF00" w14:textId="77777777" w:rsidR="00B3164F" w:rsidRDefault="00B3164F" w:rsidP="00B3164F">
            <w:pPr>
              <w:pStyle w:val="Tabletext"/>
              <w:jc w:val="right"/>
            </w:pPr>
            <w:r>
              <w:t>16</w:t>
            </w:r>
          </w:p>
        </w:tc>
        <w:tc>
          <w:tcPr>
            <w:tcW w:w="683" w:type="pct"/>
            <w:vAlign w:val="center"/>
          </w:tcPr>
          <w:p w14:paraId="07632A11" w14:textId="77777777" w:rsidR="00B3164F" w:rsidRDefault="00B3164F" w:rsidP="00B3164F">
            <w:pPr>
              <w:pStyle w:val="Tabletext"/>
              <w:jc w:val="right"/>
            </w:pPr>
            <w:r>
              <w:t>97.3</w:t>
            </w:r>
          </w:p>
        </w:tc>
        <w:tc>
          <w:tcPr>
            <w:tcW w:w="1243" w:type="pct"/>
            <w:vAlign w:val="center"/>
          </w:tcPr>
          <w:p w14:paraId="0251736B" w14:textId="77777777" w:rsidR="00B3164F" w:rsidRDefault="00B3164F" w:rsidP="00B3164F">
            <w:pPr>
              <w:pStyle w:val="Tabletext"/>
            </w:pPr>
            <w:r>
              <w:t>Nuts</w:t>
            </w:r>
          </w:p>
        </w:tc>
      </w:tr>
      <w:tr w:rsidR="00B3164F" w14:paraId="6D88A362" w14:textId="77777777" w:rsidTr="00B3164F">
        <w:trPr>
          <w:cantSplit/>
          <w:jc w:val="center"/>
        </w:trPr>
        <w:tc>
          <w:tcPr>
            <w:tcW w:w="939" w:type="pct"/>
            <w:shd w:val="clear" w:color="auto" w:fill="auto"/>
            <w:vAlign w:val="center"/>
          </w:tcPr>
          <w:p w14:paraId="7AE20CC5" w14:textId="77777777" w:rsidR="00B3164F" w:rsidRDefault="00B3164F" w:rsidP="00B3164F">
            <w:pPr>
              <w:pStyle w:val="Tabletext"/>
            </w:pPr>
            <w:r>
              <w:t>Arsenic total</w:t>
            </w:r>
          </w:p>
        </w:tc>
        <w:tc>
          <w:tcPr>
            <w:tcW w:w="709" w:type="pct"/>
            <w:vAlign w:val="center"/>
          </w:tcPr>
          <w:p w14:paraId="4D10CC54" w14:textId="77777777" w:rsidR="00B3164F" w:rsidRDefault="00B3164F" w:rsidP="00B3164F">
            <w:pPr>
              <w:pStyle w:val="Tabletext"/>
              <w:jc w:val="right"/>
            </w:pPr>
            <w:r>
              <w:t>396</w:t>
            </w:r>
          </w:p>
        </w:tc>
        <w:tc>
          <w:tcPr>
            <w:tcW w:w="743" w:type="pct"/>
            <w:shd w:val="clear" w:color="auto" w:fill="auto"/>
            <w:vAlign w:val="center"/>
          </w:tcPr>
          <w:p w14:paraId="187B9D4B" w14:textId="77777777" w:rsidR="00B3164F" w:rsidRDefault="00B3164F" w:rsidP="00B3164F">
            <w:pPr>
              <w:pStyle w:val="Tabletext"/>
              <w:jc w:val="right"/>
            </w:pPr>
            <w:r>
              <w:t>396</w:t>
            </w:r>
          </w:p>
        </w:tc>
        <w:tc>
          <w:tcPr>
            <w:tcW w:w="684" w:type="pct"/>
            <w:vAlign w:val="center"/>
          </w:tcPr>
          <w:p w14:paraId="594DF380" w14:textId="77777777" w:rsidR="00B3164F" w:rsidRDefault="00B3164F" w:rsidP="00B3164F">
            <w:pPr>
              <w:pStyle w:val="Tabletext"/>
              <w:jc w:val="right"/>
            </w:pPr>
            <w:r>
              <w:t>0</w:t>
            </w:r>
          </w:p>
        </w:tc>
        <w:tc>
          <w:tcPr>
            <w:tcW w:w="683" w:type="pct"/>
            <w:vAlign w:val="center"/>
          </w:tcPr>
          <w:p w14:paraId="1E836A9E" w14:textId="77777777" w:rsidR="00B3164F" w:rsidRDefault="00B3164F" w:rsidP="00B3164F">
            <w:pPr>
              <w:pStyle w:val="Tabletext"/>
              <w:jc w:val="right"/>
            </w:pPr>
            <w:r>
              <w:t>100.0</w:t>
            </w:r>
          </w:p>
        </w:tc>
        <w:tc>
          <w:tcPr>
            <w:tcW w:w="1243" w:type="pct"/>
            <w:vAlign w:val="center"/>
          </w:tcPr>
          <w:p w14:paraId="329DDF34" w14:textId="77777777" w:rsidR="00B3164F" w:rsidRDefault="00B3164F" w:rsidP="00B3164F">
            <w:pPr>
              <w:pStyle w:val="Tabletext"/>
            </w:pPr>
            <w:r>
              <w:t>Cereal grains, cereal flours and processed cereals</w:t>
            </w:r>
          </w:p>
        </w:tc>
      </w:tr>
      <w:tr w:rsidR="00B3164F" w14:paraId="5293436B" w14:textId="77777777" w:rsidTr="00B3164F">
        <w:trPr>
          <w:cantSplit/>
          <w:jc w:val="center"/>
        </w:trPr>
        <w:tc>
          <w:tcPr>
            <w:tcW w:w="939" w:type="pct"/>
            <w:shd w:val="clear" w:color="auto" w:fill="auto"/>
            <w:vAlign w:val="center"/>
          </w:tcPr>
          <w:p w14:paraId="2DF0CA1C" w14:textId="77777777" w:rsidR="00B3164F" w:rsidRDefault="00B3164F" w:rsidP="00B3164F">
            <w:pPr>
              <w:pStyle w:val="Tabletext"/>
            </w:pPr>
            <w:r>
              <w:t>Domoic acid</w:t>
            </w:r>
          </w:p>
        </w:tc>
        <w:tc>
          <w:tcPr>
            <w:tcW w:w="709" w:type="pct"/>
            <w:vAlign w:val="center"/>
          </w:tcPr>
          <w:p w14:paraId="0986500B" w14:textId="77777777" w:rsidR="00B3164F" w:rsidRDefault="00B3164F" w:rsidP="00B3164F">
            <w:pPr>
              <w:pStyle w:val="Tabletext"/>
              <w:jc w:val="right"/>
            </w:pPr>
            <w:r>
              <w:t>265</w:t>
            </w:r>
          </w:p>
        </w:tc>
        <w:tc>
          <w:tcPr>
            <w:tcW w:w="743" w:type="pct"/>
            <w:shd w:val="clear" w:color="auto" w:fill="auto"/>
            <w:vAlign w:val="center"/>
          </w:tcPr>
          <w:p w14:paraId="00B96E7F" w14:textId="77777777" w:rsidR="00B3164F" w:rsidRDefault="00B3164F" w:rsidP="00B3164F">
            <w:pPr>
              <w:pStyle w:val="Tabletext"/>
              <w:jc w:val="right"/>
            </w:pPr>
            <w:r>
              <w:t>265</w:t>
            </w:r>
          </w:p>
        </w:tc>
        <w:tc>
          <w:tcPr>
            <w:tcW w:w="684" w:type="pct"/>
            <w:vAlign w:val="center"/>
          </w:tcPr>
          <w:p w14:paraId="64D0AFF6" w14:textId="77777777" w:rsidR="00B3164F" w:rsidRDefault="00B3164F" w:rsidP="00B3164F">
            <w:pPr>
              <w:pStyle w:val="Tabletext"/>
              <w:jc w:val="right"/>
            </w:pPr>
            <w:r>
              <w:t>0</w:t>
            </w:r>
          </w:p>
        </w:tc>
        <w:tc>
          <w:tcPr>
            <w:tcW w:w="683" w:type="pct"/>
            <w:vAlign w:val="center"/>
          </w:tcPr>
          <w:p w14:paraId="34FB688E" w14:textId="77777777" w:rsidR="00B3164F" w:rsidRDefault="00B3164F" w:rsidP="00B3164F">
            <w:pPr>
              <w:pStyle w:val="Tabletext"/>
              <w:jc w:val="right"/>
            </w:pPr>
            <w:r>
              <w:t>100.0</w:t>
            </w:r>
          </w:p>
        </w:tc>
        <w:tc>
          <w:tcPr>
            <w:tcW w:w="1243" w:type="pct"/>
            <w:vAlign w:val="center"/>
          </w:tcPr>
          <w:p w14:paraId="2BE6DC04" w14:textId="77777777" w:rsidR="00B3164F" w:rsidRDefault="00B3164F" w:rsidP="00B3164F">
            <w:pPr>
              <w:pStyle w:val="Tabletext"/>
            </w:pPr>
            <w:r>
              <w:t>Bivalve molluscs</w:t>
            </w:r>
          </w:p>
        </w:tc>
      </w:tr>
      <w:tr w:rsidR="00B3164F" w14:paraId="36C8B389" w14:textId="77777777" w:rsidTr="00B3164F">
        <w:trPr>
          <w:cantSplit/>
          <w:jc w:val="center"/>
        </w:trPr>
        <w:tc>
          <w:tcPr>
            <w:tcW w:w="939" w:type="pct"/>
            <w:shd w:val="clear" w:color="auto" w:fill="auto"/>
            <w:vAlign w:val="center"/>
          </w:tcPr>
          <w:p w14:paraId="768E4206" w14:textId="77777777" w:rsidR="00B3164F" w:rsidRDefault="00B3164F" w:rsidP="00B3164F">
            <w:pPr>
              <w:pStyle w:val="Tabletext"/>
            </w:pPr>
            <w:r>
              <w:t>Erucic acid</w:t>
            </w:r>
          </w:p>
        </w:tc>
        <w:tc>
          <w:tcPr>
            <w:tcW w:w="709" w:type="pct"/>
            <w:vAlign w:val="center"/>
          </w:tcPr>
          <w:p w14:paraId="4A87DE6F" w14:textId="77777777" w:rsidR="00B3164F" w:rsidRDefault="00B3164F" w:rsidP="00B3164F">
            <w:pPr>
              <w:pStyle w:val="Tabletext"/>
              <w:jc w:val="right"/>
            </w:pPr>
            <w:r>
              <w:t>183</w:t>
            </w:r>
          </w:p>
        </w:tc>
        <w:tc>
          <w:tcPr>
            <w:tcW w:w="743" w:type="pct"/>
            <w:shd w:val="clear" w:color="auto" w:fill="auto"/>
            <w:vAlign w:val="center"/>
          </w:tcPr>
          <w:p w14:paraId="596D24B6" w14:textId="77777777" w:rsidR="00B3164F" w:rsidRDefault="00B3164F" w:rsidP="00B3164F">
            <w:pPr>
              <w:pStyle w:val="Tabletext"/>
              <w:jc w:val="right"/>
            </w:pPr>
            <w:r>
              <w:t>183</w:t>
            </w:r>
          </w:p>
        </w:tc>
        <w:tc>
          <w:tcPr>
            <w:tcW w:w="684" w:type="pct"/>
            <w:vAlign w:val="center"/>
          </w:tcPr>
          <w:p w14:paraId="4B263288" w14:textId="77777777" w:rsidR="00B3164F" w:rsidRDefault="00B3164F" w:rsidP="00B3164F">
            <w:pPr>
              <w:pStyle w:val="Tabletext"/>
              <w:jc w:val="right"/>
            </w:pPr>
            <w:r>
              <w:t>0</w:t>
            </w:r>
          </w:p>
        </w:tc>
        <w:tc>
          <w:tcPr>
            <w:tcW w:w="683" w:type="pct"/>
            <w:vAlign w:val="center"/>
          </w:tcPr>
          <w:p w14:paraId="136D7223" w14:textId="77777777" w:rsidR="00B3164F" w:rsidRDefault="00B3164F" w:rsidP="00B3164F">
            <w:pPr>
              <w:pStyle w:val="Tabletext"/>
              <w:jc w:val="right"/>
            </w:pPr>
            <w:r>
              <w:t>100.0</w:t>
            </w:r>
          </w:p>
        </w:tc>
        <w:tc>
          <w:tcPr>
            <w:tcW w:w="1243" w:type="pct"/>
            <w:vAlign w:val="center"/>
          </w:tcPr>
          <w:p w14:paraId="68C05D50" w14:textId="77777777" w:rsidR="00B3164F" w:rsidRDefault="00B3164F" w:rsidP="00B3164F">
            <w:pPr>
              <w:pStyle w:val="Tabletext"/>
            </w:pPr>
            <w:r>
              <w:t>Edible plant oils</w:t>
            </w:r>
          </w:p>
        </w:tc>
      </w:tr>
      <w:tr w:rsidR="00B3164F" w14:paraId="06488E36" w14:textId="77777777" w:rsidTr="00B3164F">
        <w:trPr>
          <w:cantSplit/>
          <w:jc w:val="center"/>
        </w:trPr>
        <w:tc>
          <w:tcPr>
            <w:tcW w:w="939" w:type="pct"/>
            <w:shd w:val="clear" w:color="auto" w:fill="auto"/>
            <w:vAlign w:val="center"/>
          </w:tcPr>
          <w:p w14:paraId="4C9C50B5" w14:textId="77777777" w:rsidR="00B3164F" w:rsidRDefault="00B3164F" w:rsidP="00B3164F">
            <w:pPr>
              <w:pStyle w:val="Tabletext"/>
            </w:pPr>
            <w:r>
              <w:t>Histamine</w:t>
            </w:r>
          </w:p>
        </w:tc>
        <w:tc>
          <w:tcPr>
            <w:tcW w:w="709" w:type="pct"/>
            <w:vAlign w:val="center"/>
          </w:tcPr>
          <w:p w14:paraId="23D1039A" w14:textId="7027072F" w:rsidR="00B3164F" w:rsidRDefault="00B3164F" w:rsidP="00B3164F">
            <w:pPr>
              <w:pStyle w:val="Tabletext"/>
              <w:jc w:val="right"/>
            </w:pPr>
            <w:r>
              <w:t>1</w:t>
            </w:r>
            <w:r w:rsidR="00D90132">
              <w:t>,</w:t>
            </w:r>
            <w:r>
              <w:t>312</w:t>
            </w:r>
          </w:p>
        </w:tc>
        <w:tc>
          <w:tcPr>
            <w:tcW w:w="743" w:type="pct"/>
            <w:shd w:val="clear" w:color="auto" w:fill="auto"/>
            <w:vAlign w:val="center"/>
          </w:tcPr>
          <w:p w14:paraId="2483E83D" w14:textId="244B8DE3" w:rsidR="00B3164F" w:rsidRDefault="00B3164F">
            <w:pPr>
              <w:pStyle w:val="Tabletext"/>
              <w:jc w:val="right"/>
            </w:pPr>
            <w:r>
              <w:t>1</w:t>
            </w:r>
            <w:r w:rsidR="00D90132">
              <w:t>,</w:t>
            </w:r>
            <w:r>
              <w:t>296</w:t>
            </w:r>
          </w:p>
        </w:tc>
        <w:tc>
          <w:tcPr>
            <w:tcW w:w="684" w:type="pct"/>
            <w:vAlign w:val="center"/>
          </w:tcPr>
          <w:p w14:paraId="737135F6" w14:textId="77777777" w:rsidR="00B3164F" w:rsidRDefault="00B3164F" w:rsidP="00B3164F">
            <w:pPr>
              <w:pStyle w:val="Tabletext"/>
              <w:jc w:val="right"/>
            </w:pPr>
            <w:r>
              <w:t>16</w:t>
            </w:r>
          </w:p>
        </w:tc>
        <w:tc>
          <w:tcPr>
            <w:tcW w:w="683" w:type="pct"/>
            <w:vAlign w:val="center"/>
          </w:tcPr>
          <w:p w14:paraId="59301B59" w14:textId="77777777" w:rsidR="00B3164F" w:rsidRDefault="00B3164F" w:rsidP="00B3164F">
            <w:pPr>
              <w:pStyle w:val="Tabletext"/>
              <w:jc w:val="right"/>
            </w:pPr>
            <w:r>
              <w:t>98.8</w:t>
            </w:r>
          </w:p>
        </w:tc>
        <w:tc>
          <w:tcPr>
            <w:tcW w:w="1243" w:type="pct"/>
            <w:vAlign w:val="center"/>
          </w:tcPr>
          <w:p w14:paraId="2595FE46" w14:textId="77777777" w:rsidR="00B3164F" w:rsidRDefault="00B3164F" w:rsidP="00B3164F">
            <w:pPr>
              <w:pStyle w:val="Tabletext"/>
            </w:pPr>
            <w:r>
              <w:t>Fish</w:t>
            </w:r>
          </w:p>
        </w:tc>
      </w:tr>
      <w:tr w:rsidR="00B3164F" w14:paraId="7831539D" w14:textId="77777777" w:rsidTr="00B3164F">
        <w:trPr>
          <w:cantSplit/>
          <w:jc w:val="center"/>
        </w:trPr>
        <w:tc>
          <w:tcPr>
            <w:tcW w:w="939" w:type="pct"/>
            <w:shd w:val="clear" w:color="auto" w:fill="auto"/>
            <w:vAlign w:val="center"/>
          </w:tcPr>
          <w:p w14:paraId="28846BBC" w14:textId="77777777" w:rsidR="00B3164F" w:rsidRDefault="00B3164F" w:rsidP="00B3164F">
            <w:pPr>
              <w:pStyle w:val="Tabletext"/>
            </w:pPr>
            <w:r>
              <w:t>Hydrocyanic acid</w:t>
            </w:r>
          </w:p>
        </w:tc>
        <w:tc>
          <w:tcPr>
            <w:tcW w:w="709" w:type="pct"/>
            <w:vAlign w:val="center"/>
          </w:tcPr>
          <w:p w14:paraId="7B25D506" w14:textId="77777777" w:rsidR="00B3164F" w:rsidRDefault="00B3164F" w:rsidP="00B3164F">
            <w:pPr>
              <w:pStyle w:val="Tabletext"/>
              <w:jc w:val="right"/>
            </w:pPr>
            <w:r>
              <w:t>29</w:t>
            </w:r>
          </w:p>
        </w:tc>
        <w:tc>
          <w:tcPr>
            <w:tcW w:w="743" w:type="pct"/>
            <w:shd w:val="clear" w:color="auto" w:fill="auto"/>
            <w:vAlign w:val="center"/>
          </w:tcPr>
          <w:p w14:paraId="756A3D30" w14:textId="77777777" w:rsidR="00B3164F" w:rsidRDefault="00B3164F" w:rsidP="00B3164F">
            <w:pPr>
              <w:pStyle w:val="Tabletext"/>
              <w:jc w:val="right"/>
            </w:pPr>
            <w:r>
              <w:t>24</w:t>
            </w:r>
          </w:p>
        </w:tc>
        <w:tc>
          <w:tcPr>
            <w:tcW w:w="684" w:type="pct"/>
            <w:vAlign w:val="center"/>
          </w:tcPr>
          <w:p w14:paraId="07BA5DF1" w14:textId="77777777" w:rsidR="00B3164F" w:rsidRDefault="00B3164F" w:rsidP="00B3164F">
            <w:pPr>
              <w:pStyle w:val="Tabletext"/>
              <w:jc w:val="right"/>
            </w:pPr>
            <w:r>
              <w:t>5</w:t>
            </w:r>
          </w:p>
        </w:tc>
        <w:tc>
          <w:tcPr>
            <w:tcW w:w="683" w:type="pct"/>
            <w:vAlign w:val="center"/>
          </w:tcPr>
          <w:p w14:paraId="13B291A3" w14:textId="77777777" w:rsidR="00B3164F" w:rsidRDefault="00B3164F" w:rsidP="00B3164F">
            <w:pPr>
              <w:pStyle w:val="Tabletext"/>
              <w:jc w:val="right"/>
            </w:pPr>
            <w:r>
              <w:t>82.8</w:t>
            </w:r>
          </w:p>
        </w:tc>
        <w:tc>
          <w:tcPr>
            <w:tcW w:w="1243" w:type="pct"/>
            <w:vAlign w:val="center"/>
          </w:tcPr>
          <w:p w14:paraId="4489DEB3" w14:textId="77777777" w:rsidR="00B3164F" w:rsidRDefault="00B3164F" w:rsidP="00B3164F">
            <w:pPr>
              <w:pStyle w:val="Tabletext"/>
            </w:pPr>
            <w:r>
              <w:t>Cassava chips</w:t>
            </w:r>
          </w:p>
        </w:tc>
      </w:tr>
      <w:tr w:rsidR="00B3164F" w14:paraId="5A2B3CD9" w14:textId="77777777" w:rsidTr="00B3164F">
        <w:trPr>
          <w:cantSplit/>
          <w:jc w:val="center"/>
        </w:trPr>
        <w:tc>
          <w:tcPr>
            <w:tcW w:w="939" w:type="pct"/>
            <w:shd w:val="clear" w:color="auto" w:fill="auto"/>
            <w:vAlign w:val="center"/>
          </w:tcPr>
          <w:p w14:paraId="17619F08" w14:textId="77777777" w:rsidR="00B3164F" w:rsidRDefault="00B3164F" w:rsidP="00B3164F">
            <w:pPr>
              <w:pStyle w:val="Tabletext"/>
            </w:pPr>
            <w:r>
              <w:t>Inorganic arsenic</w:t>
            </w:r>
          </w:p>
        </w:tc>
        <w:tc>
          <w:tcPr>
            <w:tcW w:w="709" w:type="pct"/>
            <w:vAlign w:val="center"/>
          </w:tcPr>
          <w:p w14:paraId="171EA617" w14:textId="77777777" w:rsidR="00B3164F" w:rsidRDefault="00B3164F" w:rsidP="00B3164F">
            <w:pPr>
              <w:pStyle w:val="Tabletext"/>
              <w:jc w:val="right"/>
            </w:pPr>
            <w:r>
              <w:t>3</w:t>
            </w:r>
          </w:p>
        </w:tc>
        <w:tc>
          <w:tcPr>
            <w:tcW w:w="743" w:type="pct"/>
            <w:shd w:val="clear" w:color="auto" w:fill="auto"/>
            <w:vAlign w:val="center"/>
          </w:tcPr>
          <w:p w14:paraId="0DD66BF8" w14:textId="77777777" w:rsidR="00B3164F" w:rsidRDefault="00B3164F" w:rsidP="00B3164F">
            <w:pPr>
              <w:pStyle w:val="Tabletext"/>
              <w:jc w:val="right"/>
            </w:pPr>
            <w:r>
              <w:t>3</w:t>
            </w:r>
          </w:p>
        </w:tc>
        <w:tc>
          <w:tcPr>
            <w:tcW w:w="684" w:type="pct"/>
            <w:vAlign w:val="center"/>
          </w:tcPr>
          <w:p w14:paraId="75F8B1A1" w14:textId="77777777" w:rsidR="00B3164F" w:rsidRDefault="00B3164F" w:rsidP="00B3164F">
            <w:pPr>
              <w:pStyle w:val="Tabletext"/>
              <w:jc w:val="right"/>
            </w:pPr>
            <w:r>
              <w:t>0</w:t>
            </w:r>
          </w:p>
        </w:tc>
        <w:tc>
          <w:tcPr>
            <w:tcW w:w="683" w:type="pct"/>
            <w:vAlign w:val="center"/>
          </w:tcPr>
          <w:p w14:paraId="60C35197" w14:textId="77777777" w:rsidR="00B3164F" w:rsidRDefault="00B3164F" w:rsidP="00B3164F">
            <w:pPr>
              <w:pStyle w:val="Tabletext"/>
              <w:jc w:val="right"/>
            </w:pPr>
            <w:r>
              <w:t>100.0</w:t>
            </w:r>
          </w:p>
        </w:tc>
        <w:tc>
          <w:tcPr>
            <w:tcW w:w="1243" w:type="pct"/>
            <w:vAlign w:val="center"/>
          </w:tcPr>
          <w:p w14:paraId="401E0178" w14:textId="77777777" w:rsidR="00B3164F" w:rsidRDefault="00B3164F" w:rsidP="00B3164F">
            <w:pPr>
              <w:pStyle w:val="Tabletext"/>
            </w:pPr>
            <w:r>
              <w:t>Seaweed</w:t>
            </w:r>
          </w:p>
        </w:tc>
      </w:tr>
      <w:tr w:rsidR="00B3164F" w14:paraId="540E75D2" w14:textId="77777777" w:rsidTr="00B3164F">
        <w:trPr>
          <w:cantSplit/>
          <w:jc w:val="center"/>
        </w:trPr>
        <w:tc>
          <w:tcPr>
            <w:tcW w:w="939" w:type="pct"/>
            <w:shd w:val="clear" w:color="auto" w:fill="auto"/>
            <w:vAlign w:val="center"/>
          </w:tcPr>
          <w:p w14:paraId="47CA2C05" w14:textId="77777777" w:rsidR="00B3164F" w:rsidRDefault="00B3164F" w:rsidP="00B3164F">
            <w:pPr>
              <w:pStyle w:val="Tabletext"/>
            </w:pPr>
            <w:r>
              <w:t>Iodine</w:t>
            </w:r>
          </w:p>
        </w:tc>
        <w:tc>
          <w:tcPr>
            <w:tcW w:w="709" w:type="pct"/>
            <w:vAlign w:val="center"/>
          </w:tcPr>
          <w:p w14:paraId="320797D4" w14:textId="77777777" w:rsidR="00B3164F" w:rsidRDefault="00B3164F" w:rsidP="00B3164F">
            <w:pPr>
              <w:pStyle w:val="Tabletext"/>
              <w:jc w:val="right"/>
            </w:pPr>
            <w:r>
              <w:t>55</w:t>
            </w:r>
          </w:p>
        </w:tc>
        <w:tc>
          <w:tcPr>
            <w:tcW w:w="743" w:type="pct"/>
            <w:shd w:val="clear" w:color="auto" w:fill="auto"/>
            <w:vAlign w:val="center"/>
          </w:tcPr>
          <w:p w14:paraId="68587BF3" w14:textId="77777777" w:rsidR="00B3164F" w:rsidRDefault="00B3164F" w:rsidP="00B3164F">
            <w:pPr>
              <w:pStyle w:val="Tabletext"/>
              <w:jc w:val="right"/>
            </w:pPr>
            <w:r>
              <w:t>52</w:t>
            </w:r>
          </w:p>
        </w:tc>
        <w:tc>
          <w:tcPr>
            <w:tcW w:w="684" w:type="pct"/>
            <w:vAlign w:val="center"/>
          </w:tcPr>
          <w:p w14:paraId="2598149C" w14:textId="77777777" w:rsidR="00B3164F" w:rsidRDefault="00B3164F" w:rsidP="00B3164F">
            <w:pPr>
              <w:pStyle w:val="Tabletext"/>
              <w:jc w:val="right"/>
            </w:pPr>
            <w:r>
              <w:t>3</w:t>
            </w:r>
          </w:p>
        </w:tc>
        <w:tc>
          <w:tcPr>
            <w:tcW w:w="683" w:type="pct"/>
            <w:vAlign w:val="center"/>
          </w:tcPr>
          <w:p w14:paraId="565B7DC3" w14:textId="77777777" w:rsidR="00B3164F" w:rsidRDefault="00B3164F" w:rsidP="00B3164F">
            <w:pPr>
              <w:pStyle w:val="Tabletext"/>
              <w:jc w:val="right"/>
            </w:pPr>
            <w:r>
              <w:t>94.5</w:t>
            </w:r>
          </w:p>
        </w:tc>
        <w:tc>
          <w:tcPr>
            <w:tcW w:w="1243" w:type="pct"/>
            <w:vAlign w:val="center"/>
          </w:tcPr>
          <w:p w14:paraId="0EF47A8F" w14:textId="77777777" w:rsidR="00B3164F" w:rsidRDefault="00B3164F" w:rsidP="00B3164F">
            <w:pPr>
              <w:pStyle w:val="Tabletext"/>
            </w:pPr>
            <w:r>
              <w:t>Seaweed (brown algae)</w:t>
            </w:r>
          </w:p>
        </w:tc>
      </w:tr>
      <w:tr w:rsidR="00B3164F" w14:paraId="307A4FEE" w14:textId="77777777" w:rsidTr="00B3164F">
        <w:trPr>
          <w:cantSplit/>
          <w:jc w:val="center"/>
        </w:trPr>
        <w:tc>
          <w:tcPr>
            <w:tcW w:w="939" w:type="pct"/>
            <w:shd w:val="clear" w:color="auto" w:fill="auto"/>
            <w:vAlign w:val="center"/>
          </w:tcPr>
          <w:p w14:paraId="49CAEA21" w14:textId="77777777" w:rsidR="00B3164F" w:rsidRDefault="00B3164F" w:rsidP="00B3164F">
            <w:pPr>
              <w:pStyle w:val="Tabletext"/>
            </w:pPr>
            <w:r>
              <w:t>Lead</w:t>
            </w:r>
          </w:p>
        </w:tc>
        <w:tc>
          <w:tcPr>
            <w:tcW w:w="709" w:type="pct"/>
            <w:vAlign w:val="center"/>
          </w:tcPr>
          <w:p w14:paraId="0884E2F6" w14:textId="77777777" w:rsidR="00B3164F" w:rsidRDefault="00B3164F" w:rsidP="00B3164F">
            <w:pPr>
              <w:pStyle w:val="Tabletext"/>
              <w:jc w:val="right"/>
            </w:pPr>
            <w:r>
              <w:t>608</w:t>
            </w:r>
          </w:p>
        </w:tc>
        <w:tc>
          <w:tcPr>
            <w:tcW w:w="743" w:type="pct"/>
            <w:shd w:val="clear" w:color="auto" w:fill="auto"/>
            <w:vAlign w:val="center"/>
          </w:tcPr>
          <w:p w14:paraId="6D03AB37" w14:textId="77777777" w:rsidR="00B3164F" w:rsidRDefault="00B3164F" w:rsidP="00B3164F">
            <w:pPr>
              <w:pStyle w:val="Tabletext"/>
              <w:jc w:val="right"/>
            </w:pPr>
            <w:r>
              <w:t>601</w:t>
            </w:r>
          </w:p>
        </w:tc>
        <w:tc>
          <w:tcPr>
            <w:tcW w:w="684" w:type="pct"/>
            <w:vAlign w:val="center"/>
          </w:tcPr>
          <w:p w14:paraId="40CC517F" w14:textId="77777777" w:rsidR="00B3164F" w:rsidRDefault="00B3164F" w:rsidP="00B3164F">
            <w:pPr>
              <w:pStyle w:val="Tabletext"/>
              <w:jc w:val="right"/>
            </w:pPr>
            <w:r>
              <w:t>7</w:t>
            </w:r>
          </w:p>
        </w:tc>
        <w:tc>
          <w:tcPr>
            <w:tcW w:w="683" w:type="pct"/>
            <w:vAlign w:val="center"/>
          </w:tcPr>
          <w:p w14:paraId="795F39FE" w14:textId="77777777" w:rsidR="00B3164F" w:rsidRDefault="00B3164F" w:rsidP="00B3164F">
            <w:pPr>
              <w:pStyle w:val="Tabletext"/>
              <w:jc w:val="right"/>
            </w:pPr>
            <w:r>
              <w:t>98.8</w:t>
            </w:r>
          </w:p>
        </w:tc>
        <w:tc>
          <w:tcPr>
            <w:tcW w:w="1243" w:type="pct"/>
            <w:vAlign w:val="center"/>
          </w:tcPr>
          <w:p w14:paraId="5540C2B4" w14:textId="77777777" w:rsidR="00B3164F" w:rsidRDefault="00B3164F" w:rsidP="00B3164F">
            <w:pPr>
              <w:pStyle w:val="Tabletext"/>
            </w:pPr>
            <w:r>
              <w:t>Cereal grains, ready-to-eat cereal flours and processed cereals, canned and preserved fruit</w:t>
            </w:r>
          </w:p>
        </w:tc>
      </w:tr>
      <w:tr w:rsidR="00B3164F" w14:paraId="3082097B" w14:textId="77777777" w:rsidTr="00B3164F">
        <w:trPr>
          <w:cantSplit/>
          <w:jc w:val="center"/>
        </w:trPr>
        <w:tc>
          <w:tcPr>
            <w:tcW w:w="939" w:type="pct"/>
            <w:shd w:val="clear" w:color="auto" w:fill="auto"/>
          </w:tcPr>
          <w:p w14:paraId="5F591D73" w14:textId="77777777" w:rsidR="00B3164F" w:rsidRDefault="00B3164F" w:rsidP="00B3164F">
            <w:pPr>
              <w:pStyle w:val="Tabletext"/>
            </w:pPr>
            <w:r>
              <w:t>PSP Toxin</w:t>
            </w:r>
          </w:p>
        </w:tc>
        <w:tc>
          <w:tcPr>
            <w:tcW w:w="709" w:type="pct"/>
            <w:vAlign w:val="center"/>
          </w:tcPr>
          <w:p w14:paraId="78CBA342" w14:textId="77777777" w:rsidR="00B3164F" w:rsidRDefault="00B3164F" w:rsidP="00B3164F">
            <w:pPr>
              <w:pStyle w:val="Tabletext"/>
              <w:jc w:val="right"/>
            </w:pPr>
            <w:r>
              <w:t>263</w:t>
            </w:r>
          </w:p>
        </w:tc>
        <w:tc>
          <w:tcPr>
            <w:tcW w:w="743" w:type="pct"/>
            <w:shd w:val="clear" w:color="auto" w:fill="auto"/>
            <w:vAlign w:val="center"/>
          </w:tcPr>
          <w:p w14:paraId="37431D0E" w14:textId="77777777" w:rsidR="00B3164F" w:rsidRDefault="00B3164F" w:rsidP="00B3164F">
            <w:pPr>
              <w:pStyle w:val="Tabletext"/>
              <w:jc w:val="right"/>
            </w:pPr>
            <w:r>
              <w:t>263</w:t>
            </w:r>
          </w:p>
        </w:tc>
        <w:tc>
          <w:tcPr>
            <w:tcW w:w="684" w:type="pct"/>
          </w:tcPr>
          <w:p w14:paraId="24BE6227" w14:textId="77777777" w:rsidR="00B3164F" w:rsidRDefault="00B3164F" w:rsidP="00B3164F">
            <w:pPr>
              <w:pStyle w:val="Tabletext"/>
              <w:jc w:val="right"/>
            </w:pPr>
            <w:r>
              <w:t>0</w:t>
            </w:r>
          </w:p>
        </w:tc>
        <w:tc>
          <w:tcPr>
            <w:tcW w:w="683" w:type="pct"/>
            <w:vAlign w:val="center"/>
          </w:tcPr>
          <w:p w14:paraId="36C83142" w14:textId="77777777" w:rsidR="00B3164F" w:rsidRDefault="00B3164F" w:rsidP="00B3164F">
            <w:pPr>
              <w:pStyle w:val="Tabletext"/>
              <w:jc w:val="right"/>
            </w:pPr>
            <w:r>
              <w:t>100.0</w:t>
            </w:r>
          </w:p>
        </w:tc>
        <w:tc>
          <w:tcPr>
            <w:tcW w:w="1243" w:type="pct"/>
          </w:tcPr>
          <w:p w14:paraId="39168892" w14:textId="77777777" w:rsidR="00B3164F" w:rsidRDefault="00B3164F" w:rsidP="00B3164F">
            <w:pPr>
              <w:pStyle w:val="Tabletext"/>
            </w:pPr>
            <w:r>
              <w:t>Bivalve molluscs</w:t>
            </w:r>
          </w:p>
        </w:tc>
      </w:tr>
      <w:tr w:rsidR="00B3164F" w14:paraId="111E7BEF" w14:textId="77777777" w:rsidTr="00B3164F">
        <w:trPr>
          <w:cantSplit/>
          <w:jc w:val="center"/>
        </w:trPr>
        <w:tc>
          <w:tcPr>
            <w:tcW w:w="939" w:type="pct"/>
            <w:shd w:val="clear" w:color="auto" w:fill="auto"/>
          </w:tcPr>
          <w:p w14:paraId="07B26F41" w14:textId="77777777" w:rsidR="00B3164F" w:rsidRDefault="00B3164F" w:rsidP="00B3164F">
            <w:pPr>
              <w:pStyle w:val="Tabletext"/>
            </w:pPr>
            <w:r>
              <w:t>Tin</w:t>
            </w:r>
          </w:p>
        </w:tc>
        <w:tc>
          <w:tcPr>
            <w:tcW w:w="709" w:type="pct"/>
            <w:vAlign w:val="center"/>
          </w:tcPr>
          <w:p w14:paraId="6362D399" w14:textId="77777777" w:rsidR="00B3164F" w:rsidRDefault="00B3164F" w:rsidP="00B3164F">
            <w:pPr>
              <w:pStyle w:val="Tabletext"/>
              <w:jc w:val="right"/>
            </w:pPr>
            <w:r>
              <w:t>124</w:t>
            </w:r>
          </w:p>
        </w:tc>
        <w:tc>
          <w:tcPr>
            <w:tcW w:w="743" w:type="pct"/>
            <w:shd w:val="clear" w:color="auto" w:fill="auto"/>
            <w:vAlign w:val="center"/>
          </w:tcPr>
          <w:p w14:paraId="615C7D41" w14:textId="77777777" w:rsidR="00B3164F" w:rsidRDefault="00B3164F" w:rsidP="00B3164F">
            <w:pPr>
              <w:pStyle w:val="Tabletext"/>
              <w:jc w:val="right"/>
            </w:pPr>
            <w:r>
              <w:t>124</w:t>
            </w:r>
          </w:p>
        </w:tc>
        <w:tc>
          <w:tcPr>
            <w:tcW w:w="684" w:type="pct"/>
          </w:tcPr>
          <w:p w14:paraId="343E1D4D" w14:textId="77777777" w:rsidR="00B3164F" w:rsidRDefault="00B3164F" w:rsidP="00B3164F">
            <w:pPr>
              <w:pStyle w:val="Tabletext"/>
              <w:jc w:val="right"/>
            </w:pPr>
            <w:r>
              <w:t>0</w:t>
            </w:r>
          </w:p>
        </w:tc>
        <w:tc>
          <w:tcPr>
            <w:tcW w:w="683" w:type="pct"/>
            <w:vAlign w:val="center"/>
          </w:tcPr>
          <w:p w14:paraId="4DF6E205" w14:textId="77777777" w:rsidR="00B3164F" w:rsidRDefault="00B3164F" w:rsidP="00B3164F">
            <w:pPr>
              <w:pStyle w:val="Tabletext"/>
              <w:jc w:val="right"/>
            </w:pPr>
            <w:r>
              <w:t>100.0</w:t>
            </w:r>
          </w:p>
        </w:tc>
        <w:tc>
          <w:tcPr>
            <w:tcW w:w="1243" w:type="pct"/>
          </w:tcPr>
          <w:p w14:paraId="1349CBDC" w14:textId="77777777" w:rsidR="00B3164F" w:rsidRDefault="00B3164F" w:rsidP="00B3164F">
            <w:pPr>
              <w:pStyle w:val="Tabletext"/>
            </w:pPr>
            <w:r>
              <w:t>Canned fruit</w:t>
            </w:r>
          </w:p>
        </w:tc>
      </w:tr>
      <w:tr w:rsidR="00B3164F" w14:paraId="37E1BB9E" w14:textId="77777777" w:rsidTr="00B3164F">
        <w:trPr>
          <w:cantSplit/>
          <w:jc w:val="center"/>
        </w:trPr>
        <w:tc>
          <w:tcPr>
            <w:tcW w:w="939" w:type="pct"/>
            <w:shd w:val="clear" w:color="auto" w:fill="auto"/>
          </w:tcPr>
          <w:p w14:paraId="59853E77" w14:textId="77777777" w:rsidR="00B3164F" w:rsidRDefault="00B3164F" w:rsidP="00B3164F">
            <w:pPr>
              <w:pStyle w:val="Tabletext"/>
              <w:rPr>
                <w:b/>
              </w:rPr>
            </w:pPr>
            <w:r>
              <w:rPr>
                <w:b/>
              </w:rPr>
              <w:t>Total</w:t>
            </w:r>
          </w:p>
        </w:tc>
        <w:tc>
          <w:tcPr>
            <w:tcW w:w="709" w:type="pct"/>
            <w:vAlign w:val="center"/>
          </w:tcPr>
          <w:p w14:paraId="67BA2F5F" w14:textId="018F0207" w:rsidR="00B3164F" w:rsidRDefault="00B3164F" w:rsidP="00B3164F">
            <w:pPr>
              <w:pStyle w:val="Tabletext"/>
              <w:jc w:val="right"/>
            </w:pPr>
            <w:r>
              <w:t>3</w:t>
            </w:r>
            <w:r w:rsidR="00D90132">
              <w:t>,</w:t>
            </w:r>
            <w:r>
              <w:t>828</w:t>
            </w:r>
          </w:p>
        </w:tc>
        <w:tc>
          <w:tcPr>
            <w:tcW w:w="743" w:type="pct"/>
            <w:shd w:val="clear" w:color="auto" w:fill="auto"/>
            <w:vAlign w:val="center"/>
          </w:tcPr>
          <w:p w14:paraId="6CB84F0A" w14:textId="664D81BC" w:rsidR="00B3164F" w:rsidRDefault="00B3164F" w:rsidP="00B3164F">
            <w:pPr>
              <w:pStyle w:val="Tabletext"/>
              <w:jc w:val="right"/>
            </w:pPr>
            <w:r>
              <w:t>3</w:t>
            </w:r>
            <w:r w:rsidR="00D90132">
              <w:t>,</w:t>
            </w:r>
            <w:r>
              <w:t>781</w:t>
            </w:r>
          </w:p>
        </w:tc>
        <w:tc>
          <w:tcPr>
            <w:tcW w:w="684" w:type="pct"/>
          </w:tcPr>
          <w:p w14:paraId="75BD1250" w14:textId="77777777" w:rsidR="00B3164F" w:rsidRDefault="00B3164F" w:rsidP="00B3164F">
            <w:pPr>
              <w:pStyle w:val="Tabletext"/>
              <w:jc w:val="right"/>
            </w:pPr>
            <w:r>
              <w:t>47</w:t>
            </w:r>
          </w:p>
        </w:tc>
        <w:tc>
          <w:tcPr>
            <w:tcW w:w="683" w:type="pct"/>
            <w:vAlign w:val="center"/>
          </w:tcPr>
          <w:p w14:paraId="7174859D" w14:textId="77777777" w:rsidR="00B3164F" w:rsidRDefault="00B3164F" w:rsidP="00B3164F">
            <w:pPr>
              <w:pStyle w:val="Tabletext"/>
              <w:jc w:val="right"/>
            </w:pPr>
            <w:r>
              <w:t>98.8</w:t>
            </w:r>
          </w:p>
        </w:tc>
        <w:tc>
          <w:tcPr>
            <w:tcW w:w="1243" w:type="pct"/>
          </w:tcPr>
          <w:p w14:paraId="1E36D04C" w14:textId="77777777" w:rsidR="00B3164F" w:rsidRDefault="00B3164F" w:rsidP="00B3164F">
            <w:pPr>
              <w:pStyle w:val="Tabletext"/>
              <w:rPr>
                <w:b/>
                <w:highlight w:val="yellow"/>
              </w:rPr>
            </w:pPr>
            <w:r>
              <w:t>–</w:t>
            </w:r>
          </w:p>
        </w:tc>
      </w:tr>
    </w:tbl>
    <w:p w14:paraId="69E7653A" w14:textId="77777777" w:rsidR="00B3164F" w:rsidRDefault="00B3164F" w:rsidP="00B3164F">
      <w:pPr>
        <w:pStyle w:val="Caption"/>
      </w:pPr>
      <w:bookmarkStart w:id="27" w:name="_Toc369867486"/>
      <w:bookmarkStart w:id="28" w:name="_Toc488133126"/>
      <w:r>
        <w:t xml:space="preserve">Table </w:t>
      </w:r>
      <w:r w:rsidR="00EB3A94">
        <w:fldChar w:fldCharType="begin"/>
      </w:r>
      <w:r w:rsidR="00EB3A94">
        <w:instrText xml:space="preserve"> SEQ Table \* ARABIC </w:instrText>
      </w:r>
      <w:r w:rsidR="00EB3A94">
        <w:fldChar w:fldCharType="separate"/>
      </w:r>
      <w:r w:rsidR="00A8701A">
        <w:rPr>
          <w:noProof/>
        </w:rPr>
        <w:t>5</w:t>
      </w:r>
      <w:r w:rsidR="00EB3A94">
        <w:rPr>
          <w:noProof/>
        </w:rPr>
        <w:fldChar w:fldCharType="end"/>
      </w:r>
      <w:r>
        <w:t xml:space="preserve"> Compliance for microbiological tests</w:t>
      </w:r>
      <w:bookmarkEnd w:id="27"/>
      <w:bookmarkEnd w:id="28"/>
    </w:p>
    <w:tbl>
      <w:tblPr>
        <w:tblW w:w="5000" w:type="pct"/>
        <w:jc w:val="center"/>
        <w:tblBorders>
          <w:top w:val="single" w:sz="4" w:space="0" w:color="auto"/>
          <w:bottom w:val="single" w:sz="4" w:space="0" w:color="auto"/>
        </w:tblBorders>
        <w:tblLook w:val="04A0" w:firstRow="1" w:lastRow="0" w:firstColumn="1" w:lastColumn="0" w:noHBand="0" w:noVBand="1"/>
      </w:tblPr>
      <w:tblGrid>
        <w:gridCol w:w="1549"/>
        <w:gridCol w:w="1124"/>
        <w:gridCol w:w="1124"/>
        <w:gridCol w:w="1125"/>
        <w:gridCol w:w="1187"/>
        <w:gridCol w:w="2191"/>
      </w:tblGrid>
      <w:tr w:rsidR="00B3164F" w14:paraId="5C971C8C" w14:textId="77777777" w:rsidTr="00B3164F">
        <w:trPr>
          <w:cantSplit/>
          <w:tblHeader/>
          <w:jc w:val="center"/>
        </w:trPr>
        <w:tc>
          <w:tcPr>
            <w:tcW w:w="933" w:type="pct"/>
            <w:shd w:val="clear" w:color="auto" w:fill="auto"/>
          </w:tcPr>
          <w:p w14:paraId="6D235130" w14:textId="77777777" w:rsidR="00B3164F" w:rsidRDefault="00B3164F" w:rsidP="00B3164F">
            <w:pPr>
              <w:pStyle w:val="Tableheading"/>
            </w:pPr>
            <w:r>
              <w:t>Microbial agent</w:t>
            </w:r>
          </w:p>
        </w:tc>
        <w:tc>
          <w:tcPr>
            <w:tcW w:w="677" w:type="pct"/>
          </w:tcPr>
          <w:p w14:paraId="7EEE8696" w14:textId="77777777" w:rsidR="00B3164F" w:rsidRDefault="00B3164F" w:rsidP="00B3164F">
            <w:pPr>
              <w:pStyle w:val="Tableheading"/>
              <w:jc w:val="right"/>
            </w:pPr>
            <w:r>
              <w:t>No. of tests applied</w:t>
            </w:r>
          </w:p>
        </w:tc>
        <w:tc>
          <w:tcPr>
            <w:tcW w:w="677" w:type="pct"/>
            <w:shd w:val="clear" w:color="auto" w:fill="auto"/>
          </w:tcPr>
          <w:p w14:paraId="1FAE14EA" w14:textId="77777777" w:rsidR="00B3164F" w:rsidRDefault="00B3164F" w:rsidP="00B3164F">
            <w:pPr>
              <w:pStyle w:val="Tableheading"/>
              <w:jc w:val="right"/>
            </w:pPr>
            <w:r>
              <w:t>No. compliant</w:t>
            </w:r>
          </w:p>
        </w:tc>
        <w:tc>
          <w:tcPr>
            <w:tcW w:w="678" w:type="pct"/>
          </w:tcPr>
          <w:p w14:paraId="7465288D" w14:textId="77777777" w:rsidR="00B3164F" w:rsidRPr="009A7AE3" w:rsidRDefault="00B3164F" w:rsidP="00B3164F">
            <w:pPr>
              <w:pStyle w:val="Tableheading"/>
              <w:jc w:val="right"/>
            </w:pPr>
            <w:r w:rsidRPr="009A7AE3">
              <w:t>No. non-compliant</w:t>
            </w:r>
          </w:p>
        </w:tc>
        <w:tc>
          <w:tcPr>
            <w:tcW w:w="715" w:type="pct"/>
          </w:tcPr>
          <w:p w14:paraId="67D1975D" w14:textId="77777777" w:rsidR="00B3164F" w:rsidRPr="009A7AE3" w:rsidRDefault="00B3164F" w:rsidP="00B3164F">
            <w:pPr>
              <w:pStyle w:val="Tableheading"/>
              <w:jc w:val="right"/>
            </w:pPr>
            <w:r w:rsidRPr="009A7AE3">
              <w:t>Compliance rate (%)</w:t>
            </w:r>
          </w:p>
        </w:tc>
        <w:tc>
          <w:tcPr>
            <w:tcW w:w="1320" w:type="pct"/>
          </w:tcPr>
          <w:p w14:paraId="6EA8CB96" w14:textId="77777777" w:rsidR="00B3164F" w:rsidRDefault="00B3164F" w:rsidP="00B3164F">
            <w:pPr>
              <w:pStyle w:val="Tableheading"/>
              <w:jc w:val="center"/>
            </w:pPr>
            <w:r>
              <w:t>Types of food</w:t>
            </w:r>
          </w:p>
        </w:tc>
      </w:tr>
      <w:tr w:rsidR="00B3164F" w14:paraId="5F7D943A" w14:textId="77777777" w:rsidTr="00B3164F">
        <w:trPr>
          <w:cantSplit/>
          <w:tblHeader/>
          <w:jc w:val="center"/>
        </w:trPr>
        <w:tc>
          <w:tcPr>
            <w:tcW w:w="933" w:type="pct"/>
            <w:shd w:val="clear" w:color="auto" w:fill="auto"/>
            <w:vAlign w:val="center"/>
          </w:tcPr>
          <w:p w14:paraId="2C2F05CC" w14:textId="77777777" w:rsidR="00B3164F" w:rsidRDefault="00B3164F" w:rsidP="00B3164F">
            <w:pPr>
              <w:pStyle w:val="Tabletext"/>
              <w:rPr>
                <w:i/>
              </w:rPr>
            </w:pPr>
            <w:r>
              <w:rPr>
                <w:i/>
              </w:rPr>
              <w:t>Bacillus cereus</w:t>
            </w:r>
          </w:p>
        </w:tc>
        <w:tc>
          <w:tcPr>
            <w:tcW w:w="677" w:type="pct"/>
            <w:vAlign w:val="center"/>
          </w:tcPr>
          <w:p w14:paraId="22FE1BE8" w14:textId="77777777" w:rsidR="00B3164F" w:rsidRDefault="00B3164F" w:rsidP="00B3164F">
            <w:pPr>
              <w:pStyle w:val="Tabletext"/>
              <w:jc w:val="right"/>
            </w:pPr>
            <w:r>
              <w:t>23</w:t>
            </w:r>
          </w:p>
        </w:tc>
        <w:tc>
          <w:tcPr>
            <w:tcW w:w="677" w:type="pct"/>
            <w:shd w:val="clear" w:color="auto" w:fill="auto"/>
            <w:vAlign w:val="center"/>
          </w:tcPr>
          <w:p w14:paraId="098160FC" w14:textId="77777777" w:rsidR="00B3164F" w:rsidRDefault="00B3164F" w:rsidP="00B3164F">
            <w:pPr>
              <w:pStyle w:val="Tabletext"/>
              <w:jc w:val="right"/>
            </w:pPr>
            <w:r>
              <w:t>22</w:t>
            </w:r>
          </w:p>
        </w:tc>
        <w:tc>
          <w:tcPr>
            <w:tcW w:w="678" w:type="pct"/>
            <w:vAlign w:val="center"/>
          </w:tcPr>
          <w:p w14:paraId="437264E2" w14:textId="77777777" w:rsidR="00B3164F" w:rsidRDefault="00B3164F" w:rsidP="00B3164F">
            <w:pPr>
              <w:pStyle w:val="Tabletext"/>
              <w:jc w:val="right"/>
            </w:pPr>
            <w:r>
              <w:t>1</w:t>
            </w:r>
          </w:p>
        </w:tc>
        <w:tc>
          <w:tcPr>
            <w:tcW w:w="715" w:type="pct"/>
            <w:vAlign w:val="center"/>
          </w:tcPr>
          <w:p w14:paraId="16951AEE" w14:textId="77777777" w:rsidR="00B3164F" w:rsidRDefault="00B3164F" w:rsidP="00B3164F">
            <w:pPr>
              <w:pStyle w:val="Tabletext"/>
              <w:jc w:val="right"/>
            </w:pPr>
            <w:r>
              <w:t>95.7</w:t>
            </w:r>
          </w:p>
        </w:tc>
        <w:tc>
          <w:tcPr>
            <w:tcW w:w="1320" w:type="pct"/>
            <w:vAlign w:val="center"/>
          </w:tcPr>
          <w:p w14:paraId="7136D45B" w14:textId="77777777" w:rsidR="00B3164F" w:rsidRDefault="00B3164F" w:rsidP="00B3164F">
            <w:pPr>
              <w:pStyle w:val="Tabletext"/>
            </w:pPr>
            <w:r>
              <w:t>Bean curd, tofu</w:t>
            </w:r>
          </w:p>
        </w:tc>
      </w:tr>
      <w:tr w:rsidR="00B3164F" w14:paraId="53E3C096" w14:textId="77777777" w:rsidTr="00B3164F">
        <w:trPr>
          <w:cantSplit/>
          <w:tblHeader/>
          <w:jc w:val="center"/>
        </w:trPr>
        <w:tc>
          <w:tcPr>
            <w:tcW w:w="933" w:type="pct"/>
            <w:shd w:val="clear" w:color="auto" w:fill="auto"/>
          </w:tcPr>
          <w:p w14:paraId="6FAC67EF" w14:textId="77777777" w:rsidR="00B3164F" w:rsidRDefault="00B3164F" w:rsidP="00B3164F">
            <w:pPr>
              <w:pStyle w:val="Tabletext"/>
              <w:rPr>
                <w:i/>
              </w:rPr>
            </w:pPr>
            <w:r w:rsidRPr="000015EF">
              <w:t>Coagulase positive Staphylococcus</w:t>
            </w:r>
          </w:p>
        </w:tc>
        <w:tc>
          <w:tcPr>
            <w:tcW w:w="677" w:type="pct"/>
          </w:tcPr>
          <w:p w14:paraId="441C271F" w14:textId="77777777" w:rsidR="00B3164F" w:rsidRDefault="00B3164F" w:rsidP="00B3164F">
            <w:pPr>
              <w:pStyle w:val="Tabletext"/>
              <w:jc w:val="right"/>
            </w:pPr>
            <w:r w:rsidRPr="000015EF">
              <w:t>398</w:t>
            </w:r>
          </w:p>
        </w:tc>
        <w:tc>
          <w:tcPr>
            <w:tcW w:w="677" w:type="pct"/>
            <w:shd w:val="clear" w:color="auto" w:fill="auto"/>
          </w:tcPr>
          <w:p w14:paraId="0715AE4D" w14:textId="77777777" w:rsidR="00B3164F" w:rsidRDefault="00B3164F" w:rsidP="00B3164F">
            <w:pPr>
              <w:pStyle w:val="Tabletext"/>
              <w:jc w:val="right"/>
            </w:pPr>
            <w:r w:rsidRPr="000015EF">
              <w:t>398</w:t>
            </w:r>
          </w:p>
        </w:tc>
        <w:tc>
          <w:tcPr>
            <w:tcW w:w="678" w:type="pct"/>
          </w:tcPr>
          <w:p w14:paraId="65CC71DF" w14:textId="77777777" w:rsidR="00B3164F" w:rsidRDefault="00B3164F" w:rsidP="00B3164F">
            <w:pPr>
              <w:pStyle w:val="Tabletext"/>
              <w:jc w:val="right"/>
            </w:pPr>
            <w:r w:rsidRPr="000015EF">
              <w:t>0</w:t>
            </w:r>
          </w:p>
        </w:tc>
        <w:tc>
          <w:tcPr>
            <w:tcW w:w="715" w:type="pct"/>
          </w:tcPr>
          <w:p w14:paraId="6F39772A" w14:textId="77777777" w:rsidR="00B3164F" w:rsidRDefault="00B3164F" w:rsidP="00B3164F">
            <w:pPr>
              <w:pStyle w:val="Tabletext"/>
              <w:jc w:val="right"/>
            </w:pPr>
            <w:r w:rsidRPr="000015EF">
              <w:t>100.0</w:t>
            </w:r>
          </w:p>
        </w:tc>
        <w:tc>
          <w:tcPr>
            <w:tcW w:w="1320" w:type="pct"/>
          </w:tcPr>
          <w:p w14:paraId="0A9D6977" w14:textId="77777777" w:rsidR="00B3164F" w:rsidRDefault="00B3164F" w:rsidP="00B3164F">
            <w:pPr>
              <w:pStyle w:val="Tabletext"/>
            </w:pPr>
            <w:r w:rsidRPr="000015EF">
              <w:t>Processed meats and cooked prawns</w:t>
            </w:r>
          </w:p>
        </w:tc>
      </w:tr>
      <w:tr w:rsidR="00B3164F" w14:paraId="392680E0" w14:textId="77777777" w:rsidTr="00B3164F">
        <w:trPr>
          <w:cantSplit/>
          <w:tblHeader/>
          <w:jc w:val="center"/>
        </w:trPr>
        <w:tc>
          <w:tcPr>
            <w:tcW w:w="933" w:type="pct"/>
            <w:shd w:val="clear" w:color="auto" w:fill="auto"/>
            <w:vAlign w:val="center"/>
          </w:tcPr>
          <w:p w14:paraId="636029D5" w14:textId="77777777" w:rsidR="00B3164F" w:rsidRDefault="00B3164F" w:rsidP="00B3164F">
            <w:pPr>
              <w:pStyle w:val="Tabletext"/>
            </w:pPr>
            <w:r>
              <w:rPr>
                <w:i/>
              </w:rPr>
              <w:t>Escherichia coli</w:t>
            </w:r>
          </w:p>
        </w:tc>
        <w:tc>
          <w:tcPr>
            <w:tcW w:w="677" w:type="pct"/>
            <w:vAlign w:val="center"/>
          </w:tcPr>
          <w:p w14:paraId="7B31CD6E" w14:textId="77777777" w:rsidR="00B3164F" w:rsidRDefault="00B3164F" w:rsidP="00B3164F">
            <w:pPr>
              <w:pStyle w:val="Tabletext"/>
              <w:jc w:val="right"/>
            </w:pPr>
            <w:r>
              <w:t>395</w:t>
            </w:r>
          </w:p>
        </w:tc>
        <w:tc>
          <w:tcPr>
            <w:tcW w:w="677" w:type="pct"/>
            <w:shd w:val="clear" w:color="auto" w:fill="auto"/>
            <w:vAlign w:val="center"/>
          </w:tcPr>
          <w:p w14:paraId="40A2FB3C" w14:textId="77777777" w:rsidR="00B3164F" w:rsidRDefault="00B3164F" w:rsidP="00B3164F">
            <w:pPr>
              <w:pStyle w:val="Tabletext"/>
              <w:jc w:val="right"/>
            </w:pPr>
            <w:r>
              <w:t>382</w:t>
            </w:r>
          </w:p>
        </w:tc>
        <w:tc>
          <w:tcPr>
            <w:tcW w:w="678" w:type="pct"/>
            <w:vAlign w:val="center"/>
          </w:tcPr>
          <w:p w14:paraId="478CF374" w14:textId="77777777" w:rsidR="00B3164F" w:rsidRDefault="00B3164F" w:rsidP="00B3164F">
            <w:pPr>
              <w:pStyle w:val="Tabletext"/>
              <w:jc w:val="right"/>
            </w:pPr>
            <w:r>
              <w:t>13</w:t>
            </w:r>
          </w:p>
        </w:tc>
        <w:tc>
          <w:tcPr>
            <w:tcW w:w="715" w:type="pct"/>
            <w:vAlign w:val="center"/>
          </w:tcPr>
          <w:p w14:paraId="05648DFF" w14:textId="77777777" w:rsidR="00B3164F" w:rsidRDefault="00B3164F" w:rsidP="00B3164F">
            <w:pPr>
              <w:pStyle w:val="Tabletext"/>
              <w:jc w:val="right"/>
            </w:pPr>
            <w:r>
              <w:t>96.7</w:t>
            </w:r>
          </w:p>
        </w:tc>
        <w:tc>
          <w:tcPr>
            <w:tcW w:w="1320" w:type="pct"/>
            <w:vAlign w:val="center"/>
          </w:tcPr>
          <w:p w14:paraId="7DA835D7" w14:textId="77777777" w:rsidR="00B3164F" w:rsidRDefault="00B3164F" w:rsidP="00B3164F">
            <w:pPr>
              <w:pStyle w:val="Tabletext"/>
            </w:pPr>
            <w:r>
              <w:t>Processed meats, water, seafood, and cheese</w:t>
            </w:r>
          </w:p>
        </w:tc>
      </w:tr>
      <w:tr w:rsidR="00B3164F" w14:paraId="19FF8D24" w14:textId="77777777" w:rsidTr="00B3164F">
        <w:trPr>
          <w:cantSplit/>
          <w:tblHeader/>
          <w:jc w:val="center"/>
        </w:trPr>
        <w:tc>
          <w:tcPr>
            <w:tcW w:w="933" w:type="pct"/>
            <w:shd w:val="clear" w:color="auto" w:fill="auto"/>
            <w:vAlign w:val="center"/>
          </w:tcPr>
          <w:p w14:paraId="2FB560B1" w14:textId="77777777" w:rsidR="00B3164F" w:rsidRDefault="00B3164F" w:rsidP="00B3164F">
            <w:pPr>
              <w:pStyle w:val="Tabletext"/>
            </w:pPr>
            <w:r>
              <w:rPr>
                <w:i/>
              </w:rPr>
              <w:t>Listeria</w:t>
            </w:r>
            <w:r>
              <w:t xml:space="preserve"> </w:t>
            </w:r>
            <w:r>
              <w:rPr>
                <w:i/>
              </w:rPr>
              <w:t>monocytogenes</w:t>
            </w:r>
          </w:p>
        </w:tc>
        <w:tc>
          <w:tcPr>
            <w:tcW w:w="677" w:type="pct"/>
            <w:vAlign w:val="center"/>
          </w:tcPr>
          <w:p w14:paraId="5C4B2444" w14:textId="4676F62B" w:rsidR="00B3164F" w:rsidRDefault="00B3164F" w:rsidP="00B3164F">
            <w:pPr>
              <w:pStyle w:val="Tabletext"/>
              <w:jc w:val="right"/>
            </w:pPr>
            <w:r>
              <w:t>1</w:t>
            </w:r>
            <w:r w:rsidR="00FC42D5">
              <w:t>,</w:t>
            </w:r>
            <w:r>
              <w:t>779</w:t>
            </w:r>
          </w:p>
        </w:tc>
        <w:tc>
          <w:tcPr>
            <w:tcW w:w="677" w:type="pct"/>
            <w:shd w:val="clear" w:color="auto" w:fill="auto"/>
            <w:vAlign w:val="center"/>
          </w:tcPr>
          <w:p w14:paraId="49BB26DC" w14:textId="5CCEB200" w:rsidR="00B3164F" w:rsidRDefault="00B3164F" w:rsidP="00B3164F">
            <w:pPr>
              <w:pStyle w:val="Tabletext"/>
              <w:jc w:val="right"/>
            </w:pPr>
            <w:r>
              <w:t>1</w:t>
            </w:r>
            <w:r w:rsidR="00FC42D5">
              <w:t>,</w:t>
            </w:r>
            <w:r>
              <w:t>756</w:t>
            </w:r>
          </w:p>
        </w:tc>
        <w:tc>
          <w:tcPr>
            <w:tcW w:w="678" w:type="pct"/>
            <w:vAlign w:val="center"/>
          </w:tcPr>
          <w:p w14:paraId="2BCE9DD0" w14:textId="77777777" w:rsidR="00B3164F" w:rsidRDefault="00B3164F" w:rsidP="00B3164F">
            <w:pPr>
              <w:pStyle w:val="Tabletext"/>
              <w:jc w:val="right"/>
            </w:pPr>
            <w:r>
              <w:t>23</w:t>
            </w:r>
          </w:p>
        </w:tc>
        <w:tc>
          <w:tcPr>
            <w:tcW w:w="715" w:type="pct"/>
            <w:vAlign w:val="center"/>
          </w:tcPr>
          <w:p w14:paraId="308910E0" w14:textId="77777777" w:rsidR="00B3164F" w:rsidRDefault="00B3164F" w:rsidP="00B3164F">
            <w:pPr>
              <w:pStyle w:val="Tabletext"/>
              <w:jc w:val="right"/>
            </w:pPr>
            <w:r>
              <w:t>98.7</w:t>
            </w:r>
          </w:p>
        </w:tc>
        <w:tc>
          <w:tcPr>
            <w:tcW w:w="1320" w:type="pct"/>
            <w:vAlign w:val="center"/>
          </w:tcPr>
          <w:p w14:paraId="155932D3" w14:textId="77777777" w:rsidR="00B3164F" w:rsidRDefault="00B3164F" w:rsidP="00B3164F">
            <w:pPr>
              <w:pStyle w:val="Tabletext"/>
            </w:pPr>
            <w:r>
              <w:t>Cheese, ready-to-eat seafood, processed meats</w:t>
            </w:r>
          </w:p>
        </w:tc>
      </w:tr>
      <w:tr w:rsidR="00B3164F" w14:paraId="3B99E0A9" w14:textId="77777777" w:rsidTr="00B3164F">
        <w:trPr>
          <w:cantSplit/>
          <w:tblHeader/>
          <w:jc w:val="center"/>
        </w:trPr>
        <w:tc>
          <w:tcPr>
            <w:tcW w:w="933" w:type="pct"/>
            <w:shd w:val="clear" w:color="auto" w:fill="auto"/>
            <w:vAlign w:val="center"/>
          </w:tcPr>
          <w:p w14:paraId="7BD6524D" w14:textId="77777777" w:rsidR="00B3164F" w:rsidRDefault="00B3164F" w:rsidP="00B3164F">
            <w:pPr>
              <w:pStyle w:val="Tabletext"/>
              <w:rPr>
                <w:i/>
              </w:rPr>
            </w:pPr>
            <w:r>
              <w:rPr>
                <w:i/>
              </w:rPr>
              <w:t>Q-listeria monocytogenes-</w:t>
            </w:r>
            <w:r w:rsidRPr="00A906E1">
              <w:t>enumerated</w:t>
            </w:r>
          </w:p>
        </w:tc>
        <w:tc>
          <w:tcPr>
            <w:tcW w:w="677" w:type="pct"/>
            <w:vAlign w:val="center"/>
          </w:tcPr>
          <w:p w14:paraId="682044F6" w14:textId="77777777" w:rsidR="00B3164F" w:rsidRDefault="00B3164F" w:rsidP="00B3164F">
            <w:pPr>
              <w:pStyle w:val="Tabletext"/>
              <w:jc w:val="right"/>
            </w:pPr>
            <w:r>
              <w:t>116</w:t>
            </w:r>
          </w:p>
        </w:tc>
        <w:tc>
          <w:tcPr>
            <w:tcW w:w="677" w:type="pct"/>
            <w:shd w:val="clear" w:color="auto" w:fill="auto"/>
            <w:vAlign w:val="center"/>
          </w:tcPr>
          <w:p w14:paraId="39028E46" w14:textId="77777777" w:rsidR="00B3164F" w:rsidRDefault="00B3164F" w:rsidP="00B3164F">
            <w:pPr>
              <w:pStyle w:val="Tabletext"/>
              <w:jc w:val="right"/>
            </w:pPr>
            <w:r>
              <w:t>116</w:t>
            </w:r>
          </w:p>
        </w:tc>
        <w:tc>
          <w:tcPr>
            <w:tcW w:w="678" w:type="pct"/>
            <w:vAlign w:val="center"/>
          </w:tcPr>
          <w:p w14:paraId="3218E567" w14:textId="77777777" w:rsidR="00B3164F" w:rsidRDefault="00B3164F" w:rsidP="00B3164F">
            <w:pPr>
              <w:pStyle w:val="Tabletext"/>
              <w:jc w:val="right"/>
            </w:pPr>
            <w:r>
              <w:t>0</w:t>
            </w:r>
          </w:p>
        </w:tc>
        <w:tc>
          <w:tcPr>
            <w:tcW w:w="715" w:type="pct"/>
            <w:vAlign w:val="center"/>
          </w:tcPr>
          <w:p w14:paraId="00256F52" w14:textId="77777777" w:rsidR="00B3164F" w:rsidRDefault="00B3164F" w:rsidP="00B3164F">
            <w:pPr>
              <w:pStyle w:val="Tabletext"/>
              <w:jc w:val="right"/>
            </w:pPr>
            <w:r>
              <w:t>100.0</w:t>
            </w:r>
          </w:p>
        </w:tc>
        <w:tc>
          <w:tcPr>
            <w:tcW w:w="1320" w:type="pct"/>
            <w:vAlign w:val="center"/>
          </w:tcPr>
          <w:p w14:paraId="372C5A88" w14:textId="77777777" w:rsidR="00B3164F" w:rsidRPr="00E54DF1" w:rsidRDefault="00B3164F" w:rsidP="00B3164F">
            <w:pPr>
              <w:pStyle w:val="Tabletext"/>
              <w:rPr>
                <w:highlight w:val="red"/>
              </w:rPr>
            </w:pPr>
            <w:r w:rsidRPr="005049B1">
              <w:t>Spices</w:t>
            </w:r>
          </w:p>
        </w:tc>
      </w:tr>
      <w:tr w:rsidR="00B3164F" w14:paraId="018DB727" w14:textId="77777777" w:rsidTr="00B3164F">
        <w:trPr>
          <w:cantSplit/>
          <w:tblHeader/>
          <w:jc w:val="center"/>
        </w:trPr>
        <w:tc>
          <w:tcPr>
            <w:tcW w:w="933" w:type="pct"/>
            <w:shd w:val="clear" w:color="auto" w:fill="auto"/>
            <w:vAlign w:val="center"/>
          </w:tcPr>
          <w:p w14:paraId="194C7FAD" w14:textId="77777777" w:rsidR="00B3164F" w:rsidRDefault="00B3164F" w:rsidP="00B3164F">
            <w:pPr>
              <w:pStyle w:val="Tabletext"/>
            </w:pPr>
            <w:r>
              <w:rPr>
                <w:i/>
              </w:rPr>
              <w:t>Salmonella</w:t>
            </w:r>
          </w:p>
        </w:tc>
        <w:tc>
          <w:tcPr>
            <w:tcW w:w="677" w:type="pct"/>
            <w:vAlign w:val="center"/>
          </w:tcPr>
          <w:p w14:paraId="26CABFE1" w14:textId="008F96CD" w:rsidR="00B3164F" w:rsidRDefault="00B3164F" w:rsidP="00B3164F">
            <w:pPr>
              <w:pStyle w:val="Tabletext"/>
              <w:jc w:val="right"/>
            </w:pPr>
            <w:r>
              <w:t>1</w:t>
            </w:r>
            <w:r w:rsidR="00FC42D5">
              <w:t>,</w:t>
            </w:r>
            <w:r>
              <w:t>599</w:t>
            </w:r>
          </w:p>
        </w:tc>
        <w:tc>
          <w:tcPr>
            <w:tcW w:w="677" w:type="pct"/>
            <w:shd w:val="clear" w:color="auto" w:fill="auto"/>
            <w:vAlign w:val="center"/>
          </w:tcPr>
          <w:p w14:paraId="4B2FDEC6" w14:textId="1F98E00F" w:rsidR="00B3164F" w:rsidRDefault="00B3164F" w:rsidP="00B3164F">
            <w:pPr>
              <w:pStyle w:val="Tabletext"/>
              <w:jc w:val="right"/>
            </w:pPr>
            <w:r>
              <w:t>1</w:t>
            </w:r>
            <w:r w:rsidR="00FC42D5">
              <w:t>,</w:t>
            </w:r>
            <w:r>
              <w:t>588</w:t>
            </w:r>
          </w:p>
        </w:tc>
        <w:tc>
          <w:tcPr>
            <w:tcW w:w="678" w:type="pct"/>
            <w:vAlign w:val="center"/>
          </w:tcPr>
          <w:p w14:paraId="06822913" w14:textId="77777777" w:rsidR="00B3164F" w:rsidRDefault="00B3164F" w:rsidP="00B3164F">
            <w:pPr>
              <w:pStyle w:val="Tabletext"/>
              <w:jc w:val="right"/>
            </w:pPr>
            <w:r>
              <w:t>11</w:t>
            </w:r>
          </w:p>
        </w:tc>
        <w:tc>
          <w:tcPr>
            <w:tcW w:w="715" w:type="pct"/>
            <w:vAlign w:val="center"/>
          </w:tcPr>
          <w:p w14:paraId="4A6E7AE5" w14:textId="77777777" w:rsidR="00B3164F" w:rsidRDefault="00B3164F" w:rsidP="00B3164F">
            <w:pPr>
              <w:pStyle w:val="Tabletext"/>
              <w:jc w:val="right"/>
            </w:pPr>
            <w:r>
              <w:t>99.3</w:t>
            </w:r>
          </w:p>
        </w:tc>
        <w:tc>
          <w:tcPr>
            <w:tcW w:w="1320" w:type="pct"/>
            <w:vAlign w:val="center"/>
          </w:tcPr>
          <w:p w14:paraId="0B6D777D" w14:textId="77777777" w:rsidR="00B3164F" w:rsidRDefault="00B3164F" w:rsidP="00B3164F">
            <w:pPr>
              <w:pStyle w:val="Tabletext"/>
            </w:pPr>
            <w:r>
              <w:t>Processed meats, seafood, dried coconut, dried chilli and pepper, sesame seeds, cheese</w:t>
            </w:r>
          </w:p>
        </w:tc>
      </w:tr>
      <w:tr w:rsidR="00B3164F" w14:paraId="14E9F160" w14:textId="77777777" w:rsidTr="00B3164F">
        <w:trPr>
          <w:cantSplit/>
          <w:tblHeader/>
          <w:jc w:val="center"/>
        </w:trPr>
        <w:tc>
          <w:tcPr>
            <w:tcW w:w="933" w:type="pct"/>
            <w:shd w:val="clear" w:color="auto" w:fill="auto"/>
            <w:vAlign w:val="center"/>
          </w:tcPr>
          <w:p w14:paraId="34B8043F" w14:textId="77777777" w:rsidR="00B3164F" w:rsidRDefault="00B3164F" w:rsidP="00B3164F">
            <w:pPr>
              <w:pStyle w:val="Tabletext"/>
            </w:pPr>
            <w:r>
              <w:t>Standard plate count</w:t>
            </w:r>
          </w:p>
        </w:tc>
        <w:tc>
          <w:tcPr>
            <w:tcW w:w="677" w:type="pct"/>
            <w:vAlign w:val="center"/>
          </w:tcPr>
          <w:p w14:paraId="1287BDC2" w14:textId="77777777" w:rsidR="00B3164F" w:rsidRDefault="00B3164F" w:rsidP="00B3164F">
            <w:pPr>
              <w:pStyle w:val="Tabletext"/>
              <w:jc w:val="right"/>
            </w:pPr>
            <w:r>
              <w:t>330</w:t>
            </w:r>
          </w:p>
        </w:tc>
        <w:tc>
          <w:tcPr>
            <w:tcW w:w="677" w:type="pct"/>
            <w:shd w:val="clear" w:color="auto" w:fill="auto"/>
            <w:vAlign w:val="center"/>
          </w:tcPr>
          <w:p w14:paraId="7C87646C" w14:textId="77777777" w:rsidR="00B3164F" w:rsidRDefault="00B3164F" w:rsidP="00B3164F">
            <w:pPr>
              <w:pStyle w:val="Tabletext"/>
              <w:jc w:val="right"/>
            </w:pPr>
            <w:r>
              <w:t>325</w:t>
            </w:r>
          </w:p>
        </w:tc>
        <w:tc>
          <w:tcPr>
            <w:tcW w:w="678" w:type="pct"/>
            <w:vAlign w:val="center"/>
          </w:tcPr>
          <w:p w14:paraId="71247A7B" w14:textId="77777777" w:rsidR="00B3164F" w:rsidRDefault="00B3164F" w:rsidP="00B3164F">
            <w:pPr>
              <w:pStyle w:val="Tabletext"/>
              <w:jc w:val="right"/>
            </w:pPr>
            <w:r>
              <w:t>5</w:t>
            </w:r>
          </w:p>
        </w:tc>
        <w:tc>
          <w:tcPr>
            <w:tcW w:w="715" w:type="pct"/>
            <w:vAlign w:val="center"/>
          </w:tcPr>
          <w:p w14:paraId="1F7BB0DB" w14:textId="77777777" w:rsidR="00B3164F" w:rsidRDefault="00B3164F" w:rsidP="00B3164F">
            <w:pPr>
              <w:pStyle w:val="Tabletext"/>
              <w:jc w:val="right"/>
            </w:pPr>
            <w:r>
              <w:t>98.5</w:t>
            </w:r>
          </w:p>
        </w:tc>
        <w:tc>
          <w:tcPr>
            <w:tcW w:w="1320" w:type="pct"/>
            <w:vAlign w:val="center"/>
          </w:tcPr>
          <w:p w14:paraId="673C71E3" w14:textId="77777777" w:rsidR="00B3164F" w:rsidRDefault="00B3164F" w:rsidP="00B3164F">
            <w:pPr>
              <w:pStyle w:val="Tabletext"/>
            </w:pPr>
            <w:r>
              <w:t>Cooked prawns</w:t>
            </w:r>
          </w:p>
        </w:tc>
      </w:tr>
      <w:tr w:rsidR="00B3164F" w14:paraId="36414284" w14:textId="77777777" w:rsidTr="00B3164F">
        <w:trPr>
          <w:cantSplit/>
          <w:tblHeader/>
          <w:jc w:val="center"/>
        </w:trPr>
        <w:tc>
          <w:tcPr>
            <w:tcW w:w="933" w:type="pct"/>
            <w:shd w:val="clear" w:color="auto" w:fill="auto"/>
            <w:vAlign w:val="center"/>
          </w:tcPr>
          <w:p w14:paraId="6DDDB688" w14:textId="77777777" w:rsidR="00B3164F" w:rsidRDefault="00B3164F" w:rsidP="00B3164F">
            <w:pPr>
              <w:pStyle w:val="Tabletext"/>
              <w:rPr>
                <w:i/>
              </w:rPr>
            </w:pPr>
            <w:r>
              <w:rPr>
                <w:i/>
              </w:rPr>
              <w:t>Vibrio cholerae</w:t>
            </w:r>
          </w:p>
        </w:tc>
        <w:tc>
          <w:tcPr>
            <w:tcW w:w="677" w:type="pct"/>
            <w:vAlign w:val="center"/>
          </w:tcPr>
          <w:p w14:paraId="6DB06442" w14:textId="77777777" w:rsidR="00B3164F" w:rsidRDefault="00B3164F" w:rsidP="00B3164F">
            <w:pPr>
              <w:pStyle w:val="Tabletext"/>
              <w:jc w:val="right"/>
            </w:pPr>
            <w:r>
              <w:t>169</w:t>
            </w:r>
          </w:p>
        </w:tc>
        <w:tc>
          <w:tcPr>
            <w:tcW w:w="677" w:type="pct"/>
            <w:shd w:val="clear" w:color="auto" w:fill="auto"/>
            <w:vAlign w:val="center"/>
          </w:tcPr>
          <w:p w14:paraId="230324B3" w14:textId="77777777" w:rsidR="00B3164F" w:rsidRDefault="00B3164F" w:rsidP="00B3164F">
            <w:pPr>
              <w:pStyle w:val="Tabletext"/>
              <w:jc w:val="right"/>
            </w:pPr>
            <w:r>
              <w:t>169</w:t>
            </w:r>
          </w:p>
        </w:tc>
        <w:tc>
          <w:tcPr>
            <w:tcW w:w="678" w:type="pct"/>
            <w:vAlign w:val="center"/>
          </w:tcPr>
          <w:p w14:paraId="4AA3B015" w14:textId="77777777" w:rsidR="00B3164F" w:rsidRDefault="00B3164F" w:rsidP="00B3164F">
            <w:pPr>
              <w:pStyle w:val="Tabletext"/>
              <w:jc w:val="right"/>
            </w:pPr>
            <w:r>
              <w:t>0</w:t>
            </w:r>
          </w:p>
        </w:tc>
        <w:tc>
          <w:tcPr>
            <w:tcW w:w="715" w:type="pct"/>
            <w:vAlign w:val="center"/>
          </w:tcPr>
          <w:p w14:paraId="04A6F34B" w14:textId="77777777" w:rsidR="00B3164F" w:rsidRDefault="00B3164F" w:rsidP="00B3164F">
            <w:pPr>
              <w:pStyle w:val="Tabletext"/>
              <w:jc w:val="right"/>
            </w:pPr>
            <w:r>
              <w:t>100.0</w:t>
            </w:r>
          </w:p>
        </w:tc>
        <w:tc>
          <w:tcPr>
            <w:tcW w:w="1320" w:type="pct"/>
            <w:vAlign w:val="center"/>
          </w:tcPr>
          <w:p w14:paraId="13D039AC" w14:textId="77777777" w:rsidR="00B3164F" w:rsidRDefault="00B3164F" w:rsidP="00B3164F">
            <w:pPr>
              <w:pStyle w:val="Tabletext"/>
            </w:pPr>
            <w:r>
              <w:t>Cooked prawns</w:t>
            </w:r>
          </w:p>
        </w:tc>
      </w:tr>
      <w:tr w:rsidR="00B3164F" w14:paraId="39A4976E" w14:textId="77777777" w:rsidTr="00B3164F">
        <w:trPr>
          <w:cantSplit/>
          <w:tblHeader/>
          <w:jc w:val="center"/>
        </w:trPr>
        <w:tc>
          <w:tcPr>
            <w:tcW w:w="933" w:type="pct"/>
            <w:shd w:val="clear" w:color="auto" w:fill="auto"/>
            <w:vAlign w:val="center"/>
          </w:tcPr>
          <w:p w14:paraId="00A1A34A" w14:textId="77777777" w:rsidR="00B3164F" w:rsidRDefault="00B3164F" w:rsidP="00B3164F">
            <w:pPr>
              <w:pStyle w:val="Tabletext"/>
              <w:rPr>
                <w:b/>
              </w:rPr>
            </w:pPr>
            <w:r>
              <w:rPr>
                <w:b/>
              </w:rPr>
              <w:t>Total</w:t>
            </w:r>
          </w:p>
        </w:tc>
        <w:tc>
          <w:tcPr>
            <w:tcW w:w="677" w:type="pct"/>
            <w:vAlign w:val="center"/>
          </w:tcPr>
          <w:p w14:paraId="5401FF7C" w14:textId="46D87205" w:rsidR="00B3164F" w:rsidRDefault="00B3164F" w:rsidP="00B3164F">
            <w:pPr>
              <w:pStyle w:val="Tabletext"/>
              <w:jc w:val="right"/>
            </w:pPr>
            <w:r>
              <w:t>4</w:t>
            </w:r>
            <w:r w:rsidR="00FC42D5">
              <w:t>,</w:t>
            </w:r>
            <w:r>
              <w:t>809</w:t>
            </w:r>
          </w:p>
        </w:tc>
        <w:tc>
          <w:tcPr>
            <w:tcW w:w="677" w:type="pct"/>
            <w:shd w:val="clear" w:color="auto" w:fill="auto"/>
            <w:vAlign w:val="center"/>
          </w:tcPr>
          <w:p w14:paraId="6BB31B53" w14:textId="789B1599" w:rsidR="00B3164F" w:rsidRDefault="00B3164F" w:rsidP="00B3164F">
            <w:pPr>
              <w:pStyle w:val="Tabletext"/>
              <w:jc w:val="right"/>
            </w:pPr>
            <w:r>
              <w:t>4</w:t>
            </w:r>
            <w:r w:rsidR="00FC42D5">
              <w:t>,</w:t>
            </w:r>
            <w:r>
              <w:t>756</w:t>
            </w:r>
          </w:p>
        </w:tc>
        <w:tc>
          <w:tcPr>
            <w:tcW w:w="678" w:type="pct"/>
            <w:vAlign w:val="center"/>
          </w:tcPr>
          <w:p w14:paraId="512C3E4E" w14:textId="77777777" w:rsidR="00B3164F" w:rsidRDefault="00B3164F" w:rsidP="00B3164F">
            <w:pPr>
              <w:pStyle w:val="Tabletext"/>
              <w:jc w:val="right"/>
            </w:pPr>
            <w:r>
              <w:t>53</w:t>
            </w:r>
          </w:p>
        </w:tc>
        <w:tc>
          <w:tcPr>
            <w:tcW w:w="715" w:type="pct"/>
            <w:vAlign w:val="center"/>
          </w:tcPr>
          <w:p w14:paraId="295F199E" w14:textId="77777777" w:rsidR="00B3164F" w:rsidRDefault="00B3164F" w:rsidP="00B3164F">
            <w:pPr>
              <w:pStyle w:val="Tabletext"/>
              <w:jc w:val="right"/>
            </w:pPr>
            <w:r>
              <w:t>98.9</w:t>
            </w:r>
          </w:p>
        </w:tc>
        <w:tc>
          <w:tcPr>
            <w:tcW w:w="1320" w:type="pct"/>
            <w:vAlign w:val="center"/>
          </w:tcPr>
          <w:p w14:paraId="40668FBA" w14:textId="77777777" w:rsidR="00B3164F" w:rsidRDefault="00B3164F" w:rsidP="00B3164F">
            <w:pPr>
              <w:pStyle w:val="Tabletext"/>
              <w:rPr>
                <w:b/>
              </w:rPr>
            </w:pPr>
            <w:r>
              <w:t>–</w:t>
            </w:r>
          </w:p>
        </w:tc>
      </w:tr>
    </w:tbl>
    <w:p w14:paraId="7A522E06" w14:textId="77777777" w:rsidR="00B3164F" w:rsidRDefault="00B3164F" w:rsidP="00B3164F">
      <w:pPr>
        <w:pStyle w:val="Caption"/>
      </w:pPr>
      <w:bookmarkStart w:id="29" w:name="_Toc488133127"/>
      <w:bookmarkStart w:id="30" w:name="_Toc367781897"/>
      <w:bookmarkStart w:id="31" w:name="_Toc369764303"/>
      <w:r>
        <w:lastRenderedPageBreak/>
        <w:t xml:space="preserve">Table </w:t>
      </w:r>
      <w:r w:rsidR="00EB3A94">
        <w:fldChar w:fldCharType="begin"/>
      </w:r>
      <w:r w:rsidR="00EB3A94">
        <w:instrText xml:space="preserve"> SEQ Table \* ARABIC </w:instrText>
      </w:r>
      <w:r w:rsidR="00EB3A94">
        <w:fldChar w:fldCharType="separate"/>
      </w:r>
      <w:r w:rsidR="00A8701A">
        <w:rPr>
          <w:noProof/>
        </w:rPr>
        <w:t>6</w:t>
      </w:r>
      <w:r w:rsidR="00EB3A94">
        <w:rPr>
          <w:noProof/>
        </w:rPr>
        <w:fldChar w:fldCharType="end"/>
      </w:r>
      <w:r>
        <w:t xml:space="preserve"> Compliance for composition analytical tests</w:t>
      </w:r>
      <w:bookmarkEnd w:id="29"/>
    </w:p>
    <w:tbl>
      <w:tblPr>
        <w:tblW w:w="5000" w:type="pct"/>
        <w:jc w:val="center"/>
        <w:tblBorders>
          <w:top w:val="single" w:sz="4" w:space="0" w:color="auto"/>
          <w:bottom w:val="single" w:sz="4" w:space="0" w:color="auto"/>
        </w:tblBorders>
        <w:tblLook w:val="04A0" w:firstRow="1" w:lastRow="0" w:firstColumn="1" w:lastColumn="0" w:noHBand="0" w:noVBand="1"/>
      </w:tblPr>
      <w:tblGrid>
        <w:gridCol w:w="1558"/>
        <w:gridCol w:w="1134"/>
        <w:gridCol w:w="1277"/>
        <w:gridCol w:w="1208"/>
        <w:gridCol w:w="1187"/>
        <w:gridCol w:w="1936"/>
      </w:tblGrid>
      <w:tr w:rsidR="00B3164F" w14:paraId="6A5FB5F9" w14:textId="77777777" w:rsidTr="00B3164F">
        <w:trPr>
          <w:cantSplit/>
          <w:tblHeader/>
          <w:jc w:val="center"/>
        </w:trPr>
        <w:tc>
          <w:tcPr>
            <w:tcW w:w="939" w:type="pct"/>
            <w:shd w:val="clear" w:color="auto" w:fill="auto"/>
          </w:tcPr>
          <w:p w14:paraId="3DBC9EEE" w14:textId="77777777" w:rsidR="00B3164F" w:rsidRDefault="00B3164F" w:rsidP="00B3164F">
            <w:pPr>
              <w:pStyle w:val="Tableheading"/>
            </w:pPr>
            <w:r>
              <w:t>Microbial agent</w:t>
            </w:r>
          </w:p>
        </w:tc>
        <w:tc>
          <w:tcPr>
            <w:tcW w:w="683" w:type="pct"/>
          </w:tcPr>
          <w:p w14:paraId="0829E8F4" w14:textId="77777777" w:rsidR="00B3164F" w:rsidRDefault="00B3164F" w:rsidP="00B3164F">
            <w:pPr>
              <w:pStyle w:val="Tableheading"/>
              <w:jc w:val="right"/>
            </w:pPr>
            <w:r>
              <w:t>No. of tests applied</w:t>
            </w:r>
          </w:p>
        </w:tc>
        <w:tc>
          <w:tcPr>
            <w:tcW w:w="769" w:type="pct"/>
            <w:shd w:val="clear" w:color="auto" w:fill="auto"/>
          </w:tcPr>
          <w:p w14:paraId="4ADA9FF9" w14:textId="77777777" w:rsidR="00B3164F" w:rsidRDefault="00B3164F" w:rsidP="00B3164F">
            <w:pPr>
              <w:pStyle w:val="Tableheading"/>
              <w:jc w:val="right"/>
            </w:pPr>
            <w:r>
              <w:t>No. compliant</w:t>
            </w:r>
          </w:p>
        </w:tc>
        <w:tc>
          <w:tcPr>
            <w:tcW w:w="728" w:type="pct"/>
          </w:tcPr>
          <w:p w14:paraId="4037EA4D" w14:textId="77777777" w:rsidR="00B3164F" w:rsidRDefault="00B3164F" w:rsidP="00B3164F">
            <w:pPr>
              <w:pStyle w:val="Tableheading"/>
              <w:jc w:val="right"/>
            </w:pPr>
            <w:r>
              <w:t>No. non-compliant</w:t>
            </w:r>
          </w:p>
        </w:tc>
        <w:tc>
          <w:tcPr>
            <w:tcW w:w="715" w:type="pct"/>
          </w:tcPr>
          <w:p w14:paraId="3C245374" w14:textId="77777777" w:rsidR="00B3164F" w:rsidRDefault="00B3164F" w:rsidP="00B3164F">
            <w:pPr>
              <w:pStyle w:val="Tableheading"/>
              <w:jc w:val="right"/>
            </w:pPr>
            <w:r>
              <w:t>Compliance rate (%)</w:t>
            </w:r>
          </w:p>
        </w:tc>
        <w:tc>
          <w:tcPr>
            <w:tcW w:w="1166" w:type="pct"/>
          </w:tcPr>
          <w:p w14:paraId="58A26DEB" w14:textId="77777777" w:rsidR="00B3164F" w:rsidRDefault="00B3164F" w:rsidP="00B3164F">
            <w:pPr>
              <w:pStyle w:val="Tableheading"/>
              <w:jc w:val="center"/>
            </w:pPr>
            <w:r>
              <w:t>Types of food</w:t>
            </w:r>
          </w:p>
        </w:tc>
      </w:tr>
      <w:tr w:rsidR="00B3164F" w14:paraId="4CBE3D27" w14:textId="77777777" w:rsidTr="00B3164F">
        <w:trPr>
          <w:cantSplit/>
          <w:tblHeader/>
          <w:jc w:val="center"/>
        </w:trPr>
        <w:tc>
          <w:tcPr>
            <w:tcW w:w="939" w:type="pct"/>
            <w:shd w:val="clear" w:color="auto" w:fill="auto"/>
            <w:vAlign w:val="center"/>
          </w:tcPr>
          <w:p w14:paraId="74D4F6FB" w14:textId="77777777" w:rsidR="00B3164F" w:rsidRPr="006C6541" w:rsidRDefault="00B3164F" w:rsidP="00B3164F">
            <w:pPr>
              <w:pStyle w:val="Tabletext"/>
            </w:pPr>
            <w:r w:rsidRPr="006C6541">
              <w:t>Allergen - Dairy</w:t>
            </w:r>
          </w:p>
        </w:tc>
        <w:tc>
          <w:tcPr>
            <w:tcW w:w="683" w:type="pct"/>
            <w:vAlign w:val="center"/>
          </w:tcPr>
          <w:p w14:paraId="2914001C" w14:textId="77777777" w:rsidR="00B3164F" w:rsidRPr="006C6541" w:rsidRDefault="00B3164F" w:rsidP="00B3164F">
            <w:pPr>
              <w:pStyle w:val="Tabletext"/>
              <w:jc w:val="right"/>
            </w:pPr>
            <w:r w:rsidRPr="006C6541">
              <w:t>1</w:t>
            </w:r>
          </w:p>
        </w:tc>
        <w:tc>
          <w:tcPr>
            <w:tcW w:w="769" w:type="pct"/>
            <w:shd w:val="clear" w:color="auto" w:fill="auto"/>
            <w:vAlign w:val="center"/>
          </w:tcPr>
          <w:p w14:paraId="7F54EEA3" w14:textId="77777777" w:rsidR="00B3164F" w:rsidRPr="006C6541" w:rsidRDefault="00B3164F" w:rsidP="00B3164F">
            <w:pPr>
              <w:pStyle w:val="Tabletext"/>
              <w:jc w:val="right"/>
            </w:pPr>
            <w:r w:rsidRPr="006C6541">
              <w:t>1</w:t>
            </w:r>
          </w:p>
        </w:tc>
        <w:tc>
          <w:tcPr>
            <w:tcW w:w="728" w:type="pct"/>
            <w:vAlign w:val="center"/>
          </w:tcPr>
          <w:p w14:paraId="7853D374" w14:textId="77777777" w:rsidR="00B3164F" w:rsidRPr="006C6541" w:rsidRDefault="00B3164F" w:rsidP="00B3164F">
            <w:pPr>
              <w:pStyle w:val="Tabletext"/>
              <w:jc w:val="right"/>
            </w:pPr>
            <w:r w:rsidRPr="006C6541">
              <w:t>0</w:t>
            </w:r>
          </w:p>
        </w:tc>
        <w:tc>
          <w:tcPr>
            <w:tcW w:w="715" w:type="pct"/>
            <w:vAlign w:val="center"/>
          </w:tcPr>
          <w:p w14:paraId="42E40D3D" w14:textId="77777777" w:rsidR="00B3164F" w:rsidRPr="006C6541" w:rsidRDefault="00B3164F" w:rsidP="00B3164F">
            <w:pPr>
              <w:pStyle w:val="Tabletext"/>
              <w:jc w:val="right"/>
            </w:pPr>
            <w:r w:rsidRPr="006C6541">
              <w:t>100.0</w:t>
            </w:r>
          </w:p>
        </w:tc>
        <w:tc>
          <w:tcPr>
            <w:tcW w:w="1166" w:type="pct"/>
            <w:vAlign w:val="center"/>
          </w:tcPr>
          <w:p w14:paraId="41DCBFFE" w14:textId="77777777" w:rsidR="00B3164F" w:rsidRDefault="00B3164F" w:rsidP="00B3164F">
            <w:pPr>
              <w:pStyle w:val="Tabletext"/>
            </w:pPr>
            <w:r w:rsidRPr="006C6541">
              <w:t>Coconut drinks and coconut powders</w:t>
            </w:r>
          </w:p>
        </w:tc>
      </w:tr>
      <w:tr w:rsidR="00B3164F" w14:paraId="2219E35E" w14:textId="77777777" w:rsidTr="00B3164F">
        <w:trPr>
          <w:cantSplit/>
          <w:tblHeader/>
          <w:jc w:val="center"/>
        </w:trPr>
        <w:tc>
          <w:tcPr>
            <w:tcW w:w="939" w:type="pct"/>
            <w:shd w:val="clear" w:color="auto" w:fill="auto"/>
            <w:vAlign w:val="center"/>
          </w:tcPr>
          <w:p w14:paraId="393CDEC1" w14:textId="77777777" w:rsidR="00B3164F" w:rsidRDefault="00B3164F" w:rsidP="00B3164F">
            <w:pPr>
              <w:pStyle w:val="Tabletext"/>
            </w:pPr>
            <w:r>
              <w:t>C4 adulteration</w:t>
            </w:r>
          </w:p>
        </w:tc>
        <w:tc>
          <w:tcPr>
            <w:tcW w:w="683" w:type="pct"/>
            <w:vAlign w:val="center"/>
          </w:tcPr>
          <w:p w14:paraId="6F3A66EE" w14:textId="77777777" w:rsidR="00B3164F" w:rsidRDefault="00B3164F" w:rsidP="00B3164F">
            <w:pPr>
              <w:pStyle w:val="Tabletext"/>
              <w:jc w:val="right"/>
            </w:pPr>
            <w:r>
              <w:t>9</w:t>
            </w:r>
          </w:p>
        </w:tc>
        <w:tc>
          <w:tcPr>
            <w:tcW w:w="769" w:type="pct"/>
            <w:shd w:val="clear" w:color="auto" w:fill="auto"/>
            <w:vAlign w:val="center"/>
          </w:tcPr>
          <w:p w14:paraId="2E8BA9FB" w14:textId="77777777" w:rsidR="00B3164F" w:rsidRDefault="00B3164F" w:rsidP="00B3164F">
            <w:pPr>
              <w:pStyle w:val="Tabletext"/>
              <w:jc w:val="right"/>
            </w:pPr>
            <w:r>
              <w:t>9</w:t>
            </w:r>
          </w:p>
        </w:tc>
        <w:tc>
          <w:tcPr>
            <w:tcW w:w="728" w:type="pct"/>
            <w:vAlign w:val="center"/>
          </w:tcPr>
          <w:p w14:paraId="3F04BCDA" w14:textId="77777777" w:rsidR="00B3164F" w:rsidRDefault="00B3164F" w:rsidP="00B3164F">
            <w:pPr>
              <w:pStyle w:val="Tabletext"/>
              <w:jc w:val="right"/>
            </w:pPr>
            <w:r>
              <w:t>0</w:t>
            </w:r>
          </w:p>
        </w:tc>
        <w:tc>
          <w:tcPr>
            <w:tcW w:w="715" w:type="pct"/>
            <w:vAlign w:val="center"/>
          </w:tcPr>
          <w:p w14:paraId="33CDD9A7" w14:textId="77777777" w:rsidR="00B3164F" w:rsidRDefault="00B3164F" w:rsidP="00B3164F">
            <w:pPr>
              <w:pStyle w:val="Tabletext"/>
              <w:jc w:val="right"/>
            </w:pPr>
            <w:r>
              <w:t>100.0</w:t>
            </w:r>
          </w:p>
        </w:tc>
        <w:tc>
          <w:tcPr>
            <w:tcW w:w="1166" w:type="pct"/>
            <w:vAlign w:val="center"/>
          </w:tcPr>
          <w:p w14:paraId="7B23A911" w14:textId="77777777" w:rsidR="00B3164F" w:rsidRDefault="00B3164F" w:rsidP="00B3164F">
            <w:pPr>
              <w:pStyle w:val="Tabletext"/>
            </w:pPr>
            <w:r>
              <w:t>Honey</w:t>
            </w:r>
          </w:p>
        </w:tc>
      </w:tr>
      <w:tr w:rsidR="00B3164F" w14:paraId="0C9A98BF" w14:textId="77777777" w:rsidTr="00B3164F">
        <w:trPr>
          <w:cantSplit/>
          <w:tblHeader/>
          <w:jc w:val="center"/>
        </w:trPr>
        <w:tc>
          <w:tcPr>
            <w:tcW w:w="939" w:type="pct"/>
            <w:shd w:val="clear" w:color="auto" w:fill="auto"/>
            <w:vAlign w:val="center"/>
          </w:tcPr>
          <w:p w14:paraId="56346018" w14:textId="77777777" w:rsidR="00B3164F" w:rsidRDefault="00B3164F" w:rsidP="00B3164F">
            <w:pPr>
              <w:pStyle w:val="Tabletext"/>
            </w:pPr>
            <w:r>
              <w:t>Moisture content</w:t>
            </w:r>
          </w:p>
        </w:tc>
        <w:tc>
          <w:tcPr>
            <w:tcW w:w="683" w:type="pct"/>
            <w:vAlign w:val="center"/>
          </w:tcPr>
          <w:p w14:paraId="3257557B" w14:textId="77777777" w:rsidR="00B3164F" w:rsidRDefault="00B3164F" w:rsidP="00B3164F">
            <w:pPr>
              <w:pStyle w:val="Tabletext"/>
              <w:jc w:val="right"/>
            </w:pPr>
            <w:r>
              <w:t>9</w:t>
            </w:r>
          </w:p>
        </w:tc>
        <w:tc>
          <w:tcPr>
            <w:tcW w:w="769" w:type="pct"/>
            <w:shd w:val="clear" w:color="auto" w:fill="auto"/>
            <w:vAlign w:val="center"/>
          </w:tcPr>
          <w:p w14:paraId="5B772493" w14:textId="77777777" w:rsidR="00B3164F" w:rsidRDefault="00B3164F" w:rsidP="00B3164F">
            <w:pPr>
              <w:pStyle w:val="Tabletext"/>
              <w:jc w:val="right"/>
            </w:pPr>
            <w:r>
              <w:t>9</w:t>
            </w:r>
          </w:p>
        </w:tc>
        <w:tc>
          <w:tcPr>
            <w:tcW w:w="728" w:type="pct"/>
            <w:vAlign w:val="center"/>
          </w:tcPr>
          <w:p w14:paraId="04C313E4" w14:textId="77777777" w:rsidR="00B3164F" w:rsidRDefault="00B3164F" w:rsidP="00B3164F">
            <w:pPr>
              <w:pStyle w:val="Tabletext"/>
              <w:jc w:val="right"/>
            </w:pPr>
            <w:r>
              <w:t>0</w:t>
            </w:r>
          </w:p>
        </w:tc>
        <w:tc>
          <w:tcPr>
            <w:tcW w:w="715" w:type="pct"/>
            <w:vAlign w:val="center"/>
          </w:tcPr>
          <w:p w14:paraId="4ADEC84D" w14:textId="77777777" w:rsidR="00B3164F" w:rsidRDefault="00B3164F" w:rsidP="00B3164F">
            <w:pPr>
              <w:pStyle w:val="Tabletext"/>
              <w:jc w:val="right"/>
            </w:pPr>
            <w:r>
              <w:t>100.0</w:t>
            </w:r>
          </w:p>
        </w:tc>
        <w:tc>
          <w:tcPr>
            <w:tcW w:w="1166" w:type="pct"/>
            <w:vAlign w:val="center"/>
          </w:tcPr>
          <w:p w14:paraId="5FB70DD5" w14:textId="77777777" w:rsidR="00B3164F" w:rsidRDefault="00B3164F" w:rsidP="00B3164F">
            <w:pPr>
              <w:pStyle w:val="Tabletext"/>
            </w:pPr>
            <w:r>
              <w:t>Honey</w:t>
            </w:r>
          </w:p>
        </w:tc>
      </w:tr>
      <w:tr w:rsidR="00B3164F" w14:paraId="5D8358AB" w14:textId="77777777" w:rsidTr="00B3164F">
        <w:trPr>
          <w:cantSplit/>
          <w:tblHeader/>
          <w:jc w:val="center"/>
        </w:trPr>
        <w:tc>
          <w:tcPr>
            <w:tcW w:w="939" w:type="pct"/>
            <w:shd w:val="clear" w:color="auto" w:fill="auto"/>
            <w:vAlign w:val="center"/>
          </w:tcPr>
          <w:p w14:paraId="21E28E3D" w14:textId="77777777" w:rsidR="00B3164F" w:rsidRDefault="00B3164F" w:rsidP="00B3164F">
            <w:pPr>
              <w:pStyle w:val="Tabletext"/>
            </w:pPr>
            <w:r>
              <w:t>Reducing sugar content</w:t>
            </w:r>
          </w:p>
        </w:tc>
        <w:tc>
          <w:tcPr>
            <w:tcW w:w="683" w:type="pct"/>
            <w:vAlign w:val="center"/>
          </w:tcPr>
          <w:p w14:paraId="0B776C24" w14:textId="77777777" w:rsidR="00B3164F" w:rsidRDefault="00B3164F" w:rsidP="00B3164F">
            <w:pPr>
              <w:pStyle w:val="Tabletext"/>
              <w:jc w:val="right"/>
            </w:pPr>
            <w:r>
              <w:t>9</w:t>
            </w:r>
          </w:p>
        </w:tc>
        <w:tc>
          <w:tcPr>
            <w:tcW w:w="769" w:type="pct"/>
            <w:shd w:val="clear" w:color="auto" w:fill="auto"/>
            <w:vAlign w:val="center"/>
          </w:tcPr>
          <w:p w14:paraId="7F7C5A78" w14:textId="77777777" w:rsidR="00B3164F" w:rsidRDefault="00B3164F" w:rsidP="00B3164F">
            <w:pPr>
              <w:pStyle w:val="Tabletext"/>
              <w:jc w:val="right"/>
            </w:pPr>
            <w:r>
              <w:t>9</w:t>
            </w:r>
          </w:p>
        </w:tc>
        <w:tc>
          <w:tcPr>
            <w:tcW w:w="728" w:type="pct"/>
            <w:vAlign w:val="center"/>
          </w:tcPr>
          <w:p w14:paraId="60A7B30A" w14:textId="77777777" w:rsidR="00B3164F" w:rsidRDefault="00B3164F" w:rsidP="00B3164F">
            <w:pPr>
              <w:pStyle w:val="Tabletext"/>
              <w:jc w:val="right"/>
            </w:pPr>
            <w:r>
              <w:t>0</w:t>
            </w:r>
          </w:p>
        </w:tc>
        <w:tc>
          <w:tcPr>
            <w:tcW w:w="715" w:type="pct"/>
            <w:vAlign w:val="center"/>
          </w:tcPr>
          <w:p w14:paraId="1C8C73CE" w14:textId="77777777" w:rsidR="00B3164F" w:rsidRDefault="00B3164F" w:rsidP="00B3164F">
            <w:pPr>
              <w:pStyle w:val="Tabletext"/>
              <w:jc w:val="right"/>
            </w:pPr>
            <w:r>
              <w:t>100.0</w:t>
            </w:r>
          </w:p>
        </w:tc>
        <w:tc>
          <w:tcPr>
            <w:tcW w:w="1166" w:type="pct"/>
            <w:vAlign w:val="center"/>
          </w:tcPr>
          <w:p w14:paraId="53437243" w14:textId="77777777" w:rsidR="00B3164F" w:rsidRDefault="00B3164F" w:rsidP="00B3164F">
            <w:pPr>
              <w:pStyle w:val="Tabletext"/>
            </w:pPr>
            <w:r>
              <w:t>Honey</w:t>
            </w:r>
          </w:p>
        </w:tc>
      </w:tr>
      <w:tr w:rsidR="00B3164F" w14:paraId="0C685A6B" w14:textId="77777777" w:rsidTr="00B3164F">
        <w:trPr>
          <w:cantSplit/>
          <w:tblHeader/>
          <w:jc w:val="center"/>
        </w:trPr>
        <w:tc>
          <w:tcPr>
            <w:tcW w:w="939" w:type="pct"/>
            <w:shd w:val="clear" w:color="auto" w:fill="auto"/>
            <w:vAlign w:val="center"/>
          </w:tcPr>
          <w:p w14:paraId="12ED7A48" w14:textId="77777777" w:rsidR="00B3164F" w:rsidRDefault="00B3164F" w:rsidP="00B3164F">
            <w:pPr>
              <w:pStyle w:val="Tabletext"/>
              <w:rPr>
                <w:b/>
              </w:rPr>
            </w:pPr>
            <w:r>
              <w:rPr>
                <w:b/>
              </w:rPr>
              <w:t>Total</w:t>
            </w:r>
          </w:p>
        </w:tc>
        <w:tc>
          <w:tcPr>
            <w:tcW w:w="683" w:type="pct"/>
            <w:vAlign w:val="center"/>
          </w:tcPr>
          <w:p w14:paraId="3B78CDAF" w14:textId="77777777" w:rsidR="00B3164F" w:rsidRDefault="00B3164F" w:rsidP="00B3164F">
            <w:pPr>
              <w:pStyle w:val="Tabletext"/>
              <w:jc w:val="right"/>
            </w:pPr>
            <w:r>
              <w:t>28</w:t>
            </w:r>
          </w:p>
        </w:tc>
        <w:tc>
          <w:tcPr>
            <w:tcW w:w="769" w:type="pct"/>
            <w:shd w:val="clear" w:color="auto" w:fill="auto"/>
            <w:vAlign w:val="center"/>
          </w:tcPr>
          <w:p w14:paraId="24778EE3" w14:textId="77777777" w:rsidR="00B3164F" w:rsidRDefault="00B3164F" w:rsidP="00B3164F">
            <w:pPr>
              <w:pStyle w:val="Tabletext"/>
              <w:jc w:val="right"/>
            </w:pPr>
            <w:r>
              <w:t>28</w:t>
            </w:r>
          </w:p>
        </w:tc>
        <w:tc>
          <w:tcPr>
            <w:tcW w:w="728" w:type="pct"/>
            <w:vAlign w:val="center"/>
          </w:tcPr>
          <w:p w14:paraId="19B16BEA" w14:textId="77777777" w:rsidR="00B3164F" w:rsidRDefault="00B3164F" w:rsidP="00B3164F">
            <w:pPr>
              <w:pStyle w:val="Tabletext"/>
              <w:jc w:val="right"/>
            </w:pPr>
            <w:r>
              <w:t>0</w:t>
            </w:r>
          </w:p>
        </w:tc>
        <w:tc>
          <w:tcPr>
            <w:tcW w:w="715" w:type="pct"/>
            <w:vAlign w:val="center"/>
          </w:tcPr>
          <w:p w14:paraId="4685B47E" w14:textId="77777777" w:rsidR="00B3164F" w:rsidRDefault="00B3164F" w:rsidP="00B3164F">
            <w:pPr>
              <w:pStyle w:val="Tabletext"/>
              <w:jc w:val="right"/>
            </w:pPr>
            <w:r>
              <w:t>100.0</w:t>
            </w:r>
          </w:p>
        </w:tc>
        <w:tc>
          <w:tcPr>
            <w:tcW w:w="1166" w:type="pct"/>
            <w:vAlign w:val="center"/>
          </w:tcPr>
          <w:p w14:paraId="126A205D" w14:textId="77777777" w:rsidR="00B3164F" w:rsidRPr="0061486C" w:rsidRDefault="00B3164F" w:rsidP="00B3164F">
            <w:pPr>
              <w:pStyle w:val="Tabletext"/>
            </w:pPr>
            <w:r w:rsidRPr="0061486C">
              <w:t>-</w:t>
            </w:r>
          </w:p>
        </w:tc>
      </w:tr>
    </w:tbl>
    <w:p w14:paraId="1A616B0D" w14:textId="77777777" w:rsidR="00B3164F" w:rsidRPr="00D65665" w:rsidRDefault="00B3164F" w:rsidP="00793D4B">
      <w:pPr>
        <w:pStyle w:val="Heading4"/>
        <w:numPr>
          <w:ilvl w:val="0"/>
          <w:numId w:val="0"/>
        </w:numPr>
        <w:spacing w:before="240" w:after="240"/>
      </w:pPr>
      <w:r w:rsidRPr="00D65665">
        <w:t xml:space="preserve">Analytical testing data, </w:t>
      </w:r>
      <w:bookmarkEnd w:id="30"/>
      <w:bookmarkEnd w:id="31"/>
      <w:r w:rsidRPr="00D65665">
        <w:t>China</w:t>
      </w:r>
    </w:p>
    <w:p w14:paraId="2654A3B2" w14:textId="709886C4" w:rsidR="00B3164F" w:rsidRDefault="00B3164F" w:rsidP="00B3164F">
      <w:r>
        <w:t xml:space="preserve">In the period July to December 2016, food from China was subject to the highest number of inspections in comparison with other countries inspected under the </w:t>
      </w:r>
      <w:r w:rsidR="00D90132">
        <w:t>IFIS</w:t>
      </w:r>
      <w:r>
        <w:t>, representing 10.1 per cent of all food lines inspected.</w:t>
      </w:r>
    </w:p>
    <w:p w14:paraId="1818B291" w14:textId="77777777" w:rsidR="00B3164F" w:rsidRDefault="00B3164F" w:rsidP="00B3164F">
      <w:r>
        <w:t>Of the 1 136 analytical tests applied to imported food from China, 30 were found to be non-compliant, giving a 97.4 per cent compliance rate for tests applied.</w:t>
      </w:r>
    </w:p>
    <w:p w14:paraId="0687226C" w14:textId="77777777" w:rsidR="00B3164F" w:rsidRDefault="00B3164F" w:rsidP="00B3164F">
      <w:r>
        <w:t>Microbiological tests were the most frequently applied followed by tests for contaminants, chemical content and non-permitted compositional content.</w:t>
      </w:r>
    </w:p>
    <w:p w14:paraId="09403020" w14:textId="77777777" w:rsidR="00B3164F" w:rsidRDefault="00B3164F" w:rsidP="00B3164F">
      <w:pPr>
        <w:pStyle w:val="Caption"/>
      </w:pPr>
      <w:bookmarkStart w:id="32" w:name="_Toc369867489"/>
      <w:bookmarkStart w:id="33" w:name="_Toc488133128"/>
      <w:r>
        <w:t xml:space="preserve">Table </w:t>
      </w:r>
      <w:r w:rsidR="00EB3A94">
        <w:fldChar w:fldCharType="begin"/>
      </w:r>
      <w:r w:rsidR="00EB3A94">
        <w:instrText xml:space="preserve"> SEQ Table \* ARABIC </w:instrText>
      </w:r>
      <w:r w:rsidR="00EB3A94">
        <w:fldChar w:fldCharType="separate"/>
      </w:r>
      <w:r w:rsidR="00A8701A">
        <w:rPr>
          <w:noProof/>
        </w:rPr>
        <w:t>7</w:t>
      </w:r>
      <w:r w:rsidR="00EB3A94">
        <w:rPr>
          <w:noProof/>
        </w:rPr>
        <w:fldChar w:fldCharType="end"/>
      </w:r>
      <w:r>
        <w:t xml:space="preserve"> Compliance for chemical tests, </w:t>
      </w:r>
      <w:bookmarkEnd w:id="32"/>
      <w:r>
        <w:t>China</w:t>
      </w:r>
      <w:bookmarkEnd w:id="33"/>
    </w:p>
    <w:tbl>
      <w:tblPr>
        <w:tblW w:w="5000" w:type="pct"/>
        <w:jc w:val="center"/>
        <w:tblBorders>
          <w:top w:val="single" w:sz="4" w:space="0" w:color="auto"/>
          <w:bottom w:val="single" w:sz="4" w:space="0" w:color="auto"/>
        </w:tblBorders>
        <w:tblLook w:val="04A0" w:firstRow="1" w:lastRow="0" w:firstColumn="1" w:lastColumn="0" w:noHBand="0" w:noVBand="1"/>
      </w:tblPr>
      <w:tblGrid>
        <w:gridCol w:w="1613"/>
        <w:gridCol w:w="1613"/>
        <w:gridCol w:w="1614"/>
        <w:gridCol w:w="1730"/>
        <w:gridCol w:w="1730"/>
      </w:tblGrid>
      <w:tr w:rsidR="00B3164F" w14:paraId="181B8493" w14:textId="77777777" w:rsidTr="00B3164F">
        <w:trPr>
          <w:cantSplit/>
          <w:tblHeader/>
          <w:jc w:val="center"/>
        </w:trPr>
        <w:tc>
          <w:tcPr>
            <w:tcW w:w="972" w:type="pct"/>
            <w:shd w:val="clear" w:color="auto" w:fill="auto"/>
          </w:tcPr>
          <w:p w14:paraId="7E82F983" w14:textId="77777777" w:rsidR="00B3164F" w:rsidRDefault="00B3164F" w:rsidP="00B3164F">
            <w:pPr>
              <w:pStyle w:val="Tableheading"/>
            </w:pPr>
            <w:r>
              <w:t>Chemical</w:t>
            </w:r>
          </w:p>
        </w:tc>
        <w:tc>
          <w:tcPr>
            <w:tcW w:w="972" w:type="pct"/>
          </w:tcPr>
          <w:p w14:paraId="01AB1825" w14:textId="77777777" w:rsidR="00B3164F" w:rsidRDefault="00B3164F" w:rsidP="00B3164F">
            <w:pPr>
              <w:pStyle w:val="Tableheading"/>
              <w:jc w:val="right"/>
              <w:rPr>
                <w:rFonts w:eastAsiaTheme="majorEastAsia" w:cstheme="majorBidi"/>
                <w:bCs/>
                <w:color w:val="000000"/>
                <w:szCs w:val="28"/>
              </w:rPr>
            </w:pPr>
            <w:r>
              <w:t>No. of tests applied</w:t>
            </w:r>
          </w:p>
        </w:tc>
        <w:tc>
          <w:tcPr>
            <w:tcW w:w="972" w:type="pct"/>
            <w:shd w:val="clear" w:color="auto" w:fill="auto"/>
          </w:tcPr>
          <w:p w14:paraId="1BC9F92B" w14:textId="77777777" w:rsidR="00B3164F" w:rsidRDefault="00B3164F" w:rsidP="00B3164F">
            <w:pPr>
              <w:pStyle w:val="Tableheading"/>
              <w:jc w:val="right"/>
              <w:rPr>
                <w:rFonts w:eastAsiaTheme="majorEastAsia" w:cstheme="majorBidi"/>
                <w:bCs/>
                <w:color w:val="000000"/>
                <w:szCs w:val="28"/>
              </w:rPr>
            </w:pPr>
            <w:r>
              <w:t>No. compliant</w:t>
            </w:r>
          </w:p>
        </w:tc>
        <w:tc>
          <w:tcPr>
            <w:tcW w:w="1042" w:type="pct"/>
          </w:tcPr>
          <w:p w14:paraId="2E68A32B" w14:textId="77777777" w:rsidR="00B3164F" w:rsidRDefault="00B3164F" w:rsidP="00B3164F">
            <w:pPr>
              <w:pStyle w:val="Tableheading"/>
              <w:jc w:val="right"/>
            </w:pPr>
            <w:r>
              <w:t>No non-compliant</w:t>
            </w:r>
          </w:p>
        </w:tc>
        <w:tc>
          <w:tcPr>
            <w:tcW w:w="1042" w:type="pct"/>
          </w:tcPr>
          <w:p w14:paraId="7F486A1B" w14:textId="77777777" w:rsidR="00B3164F" w:rsidRDefault="00B3164F" w:rsidP="00B3164F">
            <w:pPr>
              <w:pStyle w:val="Tableheading"/>
              <w:jc w:val="right"/>
              <w:rPr>
                <w:rFonts w:eastAsiaTheme="majorEastAsia" w:cstheme="majorBidi"/>
                <w:bCs/>
                <w:color w:val="000000"/>
                <w:szCs w:val="28"/>
              </w:rPr>
            </w:pPr>
            <w:r>
              <w:t>Compliance rate (%)</w:t>
            </w:r>
          </w:p>
        </w:tc>
      </w:tr>
      <w:tr w:rsidR="00B3164F" w14:paraId="49A505FC" w14:textId="77777777" w:rsidTr="00B3164F">
        <w:trPr>
          <w:cantSplit/>
          <w:tblHeader/>
          <w:jc w:val="center"/>
        </w:trPr>
        <w:tc>
          <w:tcPr>
            <w:tcW w:w="972" w:type="pct"/>
            <w:shd w:val="clear" w:color="auto" w:fill="auto"/>
          </w:tcPr>
          <w:p w14:paraId="72B9AB21" w14:textId="77777777" w:rsidR="00B3164F" w:rsidRPr="00110521" w:rsidRDefault="00B3164F" w:rsidP="00B3164F">
            <w:pPr>
              <w:pStyle w:val="Tabletext"/>
            </w:pPr>
            <w:r w:rsidRPr="00A94010">
              <w:t>Fluoroquinolones</w:t>
            </w:r>
          </w:p>
        </w:tc>
        <w:tc>
          <w:tcPr>
            <w:tcW w:w="972" w:type="pct"/>
          </w:tcPr>
          <w:p w14:paraId="57E705E0" w14:textId="77777777" w:rsidR="00B3164F" w:rsidRDefault="00B3164F" w:rsidP="00B3164F">
            <w:pPr>
              <w:pStyle w:val="Tabletext"/>
              <w:jc w:val="right"/>
              <w:rPr>
                <w:rFonts w:asciiTheme="minorHAnsi" w:hAnsiTheme="minorHAnsi"/>
                <w:szCs w:val="18"/>
              </w:rPr>
            </w:pPr>
            <w:r w:rsidRPr="00A94010">
              <w:t>10</w:t>
            </w:r>
          </w:p>
        </w:tc>
        <w:tc>
          <w:tcPr>
            <w:tcW w:w="972" w:type="pct"/>
            <w:shd w:val="clear" w:color="auto" w:fill="auto"/>
          </w:tcPr>
          <w:p w14:paraId="54D94A00" w14:textId="77777777" w:rsidR="00B3164F" w:rsidRDefault="00B3164F" w:rsidP="00B3164F">
            <w:pPr>
              <w:pStyle w:val="Tabletext"/>
              <w:keepNext/>
              <w:jc w:val="right"/>
              <w:rPr>
                <w:rFonts w:asciiTheme="minorHAnsi" w:eastAsiaTheme="majorEastAsia" w:hAnsiTheme="minorHAnsi" w:cstheme="majorBidi"/>
                <w:bCs/>
                <w:color w:val="000000"/>
                <w:szCs w:val="18"/>
              </w:rPr>
            </w:pPr>
            <w:r w:rsidRPr="00A94010">
              <w:t>10</w:t>
            </w:r>
          </w:p>
        </w:tc>
        <w:tc>
          <w:tcPr>
            <w:tcW w:w="1042" w:type="pct"/>
          </w:tcPr>
          <w:p w14:paraId="2EF8C3DC" w14:textId="77777777" w:rsidR="00B3164F" w:rsidRDefault="00B3164F" w:rsidP="00B3164F">
            <w:pPr>
              <w:pStyle w:val="Tabletext"/>
              <w:keepNext/>
              <w:jc w:val="right"/>
              <w:rPr>
                <w:rFonts w:asciiTheme="minorHAnsi" w:hAnsiTheme="minorHAnsi" w:cs="Arial"/>
                <w:szCs w:val="18"/>
              </w:rPr>
            </w:pPr>
            <w:r>
              <w:rPr>
                <w:rFonts w:asciiTheme="minorHAnsi" w:hAnsiTheme="minorHAnsi" w:cs="Arial"/>
                <w:szCs w:val="18"/>
              </w:rPr>
              <w:t>0</w:t>
            </w:r>
          </w:p>
        </w:tc>
        <w:tc>
          <w:tcPr>
            <w:tcW w:w="1042" w:type="pct"/>
          </w:tcPr>
          <w:p w14:paraId="187E8AF1" w14:textId="77777777" w:rsidR="00B3164F" w:rsidRDefault="00B3164F" w:rsidP="00B3164F">
            <w:pPr>
              <w:pStyle w:val="Tabletext"/>
              <w:keepNext/>
              <w:jc w:val="right"/>
              <w:rPr>
                <w:rFonts w:asciiTheme="minorHAnsi" w:eastAsiaTheme="majorEastAsia" w:hAnsiTheme="minorHAnsi" w:cstheme="majorBidi"/>
                <w:bCs/>
                <w:color w:val="000000"/>
                <w:szCs w:val="18"/>
              </w:rPr>
            </w:pPr>
            <w:r>
              <w:t>100.0</w:t>
            </w:r>
          </w:p>
        </w:tc>
      </w:tr>
      <w:tr w:rsidR="00B3164F" w14:paraId="5C895B01" w14:textId="77777777" w:rsidTr="00B3164F">
        <w:trPr>
          <w:cantSplit/>
          <w:tblHeader/>
          <w:jc w:val="center"/>
        </w:trPr>
        <w:tc>
          <w:tcPr>
            <w:tcW w:w="972" w:type="pct"/>
            <w:shd w:val="clear" w:color="auto" w:fill="auto"/>
          </w:tcPr>
          <w:p w14:paraId="5AE3647E" w14:textId="77777777" w:rsidR="00B3164F" w:rsidRDefault="00B3164F" w:rsidP="00B3164F">
            <w:pPr>
              <w:pStyle w:val="Tabletext"/>
            </w:pPr>
            <w:r w:rsidRPr="00A94010">
              <w:t>Fruit and veg residue screen</w:t>
            </w:r>
          </w:p>
        </w:tc>
        <w:tc>
          <w:tcPr>
            <w:tcW w:w="972" w:type="pct"/>
          </w:tcPr>
          <w:p w14:paraId="60932EB5" w14:textId="77777777" w:rsidR="00B3164F" w:rsidRDefault="00B3164F" w:rsidP="00B3164F">
            <w:pPr>
              <w:pStyle w:val="Tabletext"/>
              <w:jc w:val="right"/>
              <w:rPr>
                <w:rFonts w:asciiTheme="minorHAnsi" w:hAnsiTheme="minorHAnsi" w:cs="Arial"/>
                <w:szCs w:val="18"/>
              </w:rPr>
            </w:pPr>
            <w:r w:rsidRPr="00A94010">
              <w:t>148</w:t>
            </w:r>
          </w:p>
        </w:tc>
        <w:tc>
          <w:tcPr>
            <w:tcW w:w="972" w:type="pct"/>
            <w:shd w:val="clear" w:color="auto" w:fill="auto"/>
          </w:tcPr>
          <w:p w14:paraId="0973B60A" w14:textId="77777777" w:rsidR="00B3164F" w:rsidRDefault="00B3164F" w:rsidP="00B3164F">
            <w:pPr>
              <w:pStyle w:val="Tabletext"/>
              <w:keepNext/>
              <w:jc w:val="right"/>
              <w:rPr>
                <w:rFonts w:asciiTheme="minorHAnsi" w:hAnsiTheme="minorHAnsi" w:cs="Arial"/>
                <w:szCs w:val="18"/>
              </w:rPr>
            </w:pPr>
            <w:r w:rsidRPr="00A94010">
              <w:t>138</w:t>
            </w:r>
          </w:p>
        </w:tc>
        <w:tc>
          <w:tcPr>
            <w:tcW w:w="1042" w:type="pct"/>
          </w:tcPr>
          <w:p w14:paraId="371B60C5" w14:textId="77777777" w:rsidR="00B3164F" w:rsidRDefault="00B3164F" w:rsidP="00B3164F">
            <w:pPr>
              <w:pStyle w:val="Tabletext"/>
              <w:keepNext/>
              <w:jc w:val="right"/>
              <w:rPr>
                <w:rFonts w:asciiTheme="minorHAnsi" w:hAnsiTheme="minorHAnsi" w:cs="Arial"/>
                <w:szCs w:val="18"/>
              </w:rPr>
            </w:pPr>
            <w:r w:rsidRPr="00A94010">
              <w:t>10</w:t>
            </w:r>
          </w:p>
        </w:tc>
        <w:tc>
          <w:tcPr>
            <w:tcW w:w="1042" w:type="pct"/>
          </w:tcPr>
          <w:p w14:paraId="305C35D1" w14:textId="77777777" w:rsidR="00B3164F" w:rsidRDefault="00B3164F" w:rsidP="00B3164F">
            <w:pPr>
              <w:pStyle w:val="Tabletext"/>
              <w:keepNext/>
              <w:jc w:val="right"/>
              <w:rPr>
                <w:rFonts w:asciiTheme="minorHAnsi" w:hAnsiTheme="minorHAnsi" w:cs="Arial"/>
                <w:szCs w:val="18"/>
              </w:rPr>
            </w:pPr>
            <w:r>
              <w:t>93.2</w:t>
            </w:r>
          </w:p>
        </w:tc>
      </w:tr>
      <w:tr w:rsidR="00B3164F" w14:paraId="1D3C02C8" w14:textId="77777777" w:rsidTr="00B3164F">
        <w:trPr>
          <w:cantSplit/>
          <w:tblHeader/>
          <w:jc w:val="center"/>
        </w:trPr>
        <w:tc>
          <w:tcPr>
            <w:tcW w:w="972" w:type="pct"/>
            <w:shd w:val="clear" w:color="auto" w:fill="auto"/>
          </w:tcPr>
          <w:p w14:paraId="1C752B87" w14:textId="77777777" w:rsidR="00B3164F" w:rsidRDefault="00B3164F" w:rsidP="00B3164F">
            <w:pPr>
              <w:pStyle w:val="Tabletext"/>
            </w:pPr>
            <w:r>
              <w:t>Malachite G</w:t>
            </w:r>
            <w:r w:rsidRPr="00A94010">
              <w:t>reen</w:t>
            </w:r>
          </w:p>
        </w:tc>
        <w:tc>
          <w:tcPr>
            <w:tcW w:w="972" w:type="pct"/>
          </w:tcPr>
          <w:p w14:paraId="56139EAD" w14:textId="77777777" w:rsidR="00B3164F" w:rsidRDefault="00B3164F" w:rsidP="00B3164F">
            <w:pPr>
              <w:pStyle w:val="Tabletext"/>
              <w:jc w:val="right"/>
              <w:rPr>
                <w:rFonts w:asciiTheme="minorHAnsi" w:hAnsiTheme="minorHAnsi" w:cs="Arial"/>
                <w:szCs w:val="18"/>
              </w:rPr>
            </w:pPr>
            <w:r w:rsidRPr="00A94010">
              <w:t>5</w:t>
            </w:r>
          </w:p>
        </w:tc>
        <w:tc>
          <w:tcPr>
            <w:tcW w:w="972" w:type="pct"/>
            <w:shd w:val="clear" w:color="auto" w:fill="auto"/>
          </w:tcPr>
          <w:p w14:paraId="49BB3B5F" w14:textId="77777777" w:rsidR="00B3164F" w:rsidRDefault="00B3164F" w:rsidP="00B3164F">
            <w:pPr>
              <w:pStyle w:val="Tabletext"/>
              <w:keepNext/>
              <w:jc w:val="right"/>
              <w:rPr>
                <w:rFonts w:asciiTheme="minorHAnsi" w:hAnsiTheme="minorHAnsi" w:cs="Arial"/>
                <w:szCs w:val="18"/>
              </w:rPr>
            </w:pPr>
            <w:r w:rsidRPr="00A94010">
              <w:t>5</w:t>
            </w:r>
          </w:p>
        </w:tc>
        <w:tc>
          <w:tcPr>
            <w:tcW w:w="1042" w:type="pct"/>
          </w:tcPr>
          <w:p w14:paraId="2EE19443" w14:textId="77777777" w:rsidR="00B3164F" w:rsidRDefault="00B3164F" w:rsidP="00B3164F">
            <w:pPr>
              <w:pStyle w:val="Tabletext"/>
              <w:keepNext/>
              <w:jc w:val="right"/>
              <w:rPr>
                <w:rFonts w:asciiTheme="minorHAnsi" w:hAnsiTheme="minorHAnsi" w:cs="Arial"/>
                <w:szCs w:val="18"/>
              </w:rPr>
            </w:pPr>
            <w:r>
              <w:rPr>
                <w:rFonts w:asciiTheme="minorHAnsi" w:hAnsiTheme="minorHAnsi" w:cs="Arial"/>
                <w:szCs w:val="18"/>
              </w:rPr>
              <w:t>0</w:t>
            </w:r>
          </w:p>
        </w:tc>
        <w:tc>
          <w:tcPr>
            <w:tcW w:w="1042" w:type="pct"/>
          </w:tcPr>
          <w:p w14:paraId="1F01A5A2" w14:textId="77777777" w:rsidR="00B3164F" w:rsidRDefault="00B3164F" w:rsidP="00B3164F">
            <w:pPr>
              <w:pStyle w:val="Tabletext"/>
              <w:keepNext/>
              <w:jc w:val="right"/>
              <w:rPr>
                <w:rFonts w:asciiTheme="minorHAnsi" w:hAnsiTheme="minorHAnsi" w:cs="Arial"/>
                <w:szCs w:val="18"/>
              </w:rPr>
            </w:pPr>
            <w:r>
              <w:t>100.0</w:t>
            </w:r>
          </w:p>
        </w:tc>
      </w:tr>
      <w:tr w:rsidR="00B3164F" w14:paraId="64E433CB" w14:textId="77777777" w:rsidTr="00B3164F">
        <w:trPr>
          <w:cantSplit/>
          <w:tblHeader/>
          <w:jc w:val="center"/>
        </w:trPr>
        <w:tc>
          <w:tcPr>
            <w:tcW w:w="972" w:type="pct"/>
            <w:shd w:val="clear" w:color="auto" w:fill="auto"/>
          </w:tcPr>
          <w:p w14:paraId="22437EB6" w14:textId="77777777" w:rsidR="00B3164F" w:rsidRDefault="00B3164F" w:rsidP="00B3164F">
            <w:pPr>
              <w:pStyle w:val="Tabletext"/>
            </w:pPr>
            <w:r w:rsidRPr="00A94010">
              <w:t>Nitrofurans</w:t>
            </w:r>
          </w:p>
        </w:tc>
        <w:tc>
          <w:tcPr>
            <w:tcW w:w="972" w:type="pct"/>
          </w:tcPr>
          <w:p w14:paraId="1260CD9C" w14:textId="77777777" w:rsidR="00B3164F" w:rsidRDefault="00B3164F" w:rsidP="00B3164F">
            <w:pPr>
              <w:pStyle w:val="Tabletext"/>
              <w:jc w:val="right"/>
              <w:rPr>
                <w:rFonts w:asciiTheme="minorHAnsi" w:hAnsiTheme="minorHAnsi"/>
                <w:szCs w:val="18"/>
              </w:rPr>
            </w:pPr>
            <w:r w:rsidRPr="00A94010">
              <w:t>5</w:t>
            </w:r>
          </w:p>
        </w:tc>
        <w:tc>
          <w:tcPr>
            <w:tcW w:w="972" w:type="pct"/>
            <w:shd w:val="clear" w:color="auto" w:fill="auto"/>
          </w:tcPr>
          <w:p w14:paraId="26BC83B5" w14:textId="77777777" w:rsidR="00B3164F" w:rsidRDefault="00B3164F" w:rsidP="00B3164F">
            <w:pPr>
              <w:pStyle w:val="Tabletext"/>
              <w:keepNext/>
              <w:jc w:val="right"/>
              <w:rPr>
                <w:rFonts w:asciiTheme="minorHAnsi" w:eastAsiaTheme="majorEastAsia" w:hAnsiTheme="minorHAnsi" w:cstheme="majorBidi"/>
                <w:bCs/>
                <w:color w:val="000000"/>
                <w:szCs w:val="18"/>
              </w:rPr>
            </w:pPr>
            <w:r w:rsidRPr="00A94010">
              <w:t>5</w:t>
            </w:r>
          </w:p>
        </w:tc>
        <w:tc>
          <w:tcPr>
            <w:tcW w:w="1042" w:type="pct"/>
          </w:tcPr>
          <w:p w14:paraId="29158CC6" w14:textId="77777777" w:rsidR="00B3164F" w:rsidRDefault="00B3164F" w:rsidP="00B3164F">
            <w:pPr>
              <w:pStyle w:val="Tabletext"/>
              <w:keepNext/>
              <w:jc w:val="right"/>
              <w:rPr>
                <w:rFonts w:asciiTheme="minorHAnsi" w:hAnsiTheme="minorHAnsi" w:cs="Arial"/>
                <w:szCs w:val="18"/>
              </w:rPr>
            </w:pPr>
            <w:r>
              <w:rPr>
                <w:rFonts w:asciiTheme="minorHAnsi" w:hAnsiTheme="minorHAnsi" w:cs="Arial"/>
                <w:szCs w:val="18"/>
              </w:rPr>
              <w:t>0</w:t>
            </w:r>
          </w:p>
        </w:tc>
        <w:tc>
          <w:tcPr>
            <w:tcW w:w="1042" w:type="pct"/>
          </w:tcPr>
          <w:p w14:paraId="3AC64F7D" w14:textId="77777777" w:rsidR="00B3164F" w:rsidRDefault="00B3164F" w:rsidP="00B3164F">
            <w:pPr>
              <w:pStyle w:val="Tabletext"/>
              <w:keepNext/>
              <w:jc w:val="right"/>
              <w:rPr>
                <w:rFonts w:asciiTheme="minorHAnsi" w:eastAsiaTheme="majorEastAsia" w:hAnsiTheme="minorHAnsi" w:cstheme="majorBidi"/>
                <w:bCs/>
                <w:color w:val="000000"/>
                <w:szCs w:val="18"/>
              </w:rPr>
            </w:pPr>
            <w:r>
              <w:t>100.0</w:t>
            </w:r>
          </w:p>
        </w:tc>
      </w:tr>
      <w:tr w:rsidR="00B3164F" w14:paraId="48F12C67" w14:textId="77777777" w:rsidTr="00B3164F">
        <w:trPr>
          <w:cantSplit/>
          <w:tblHeader/>
          <w:jc w:val="center"/>
        </w:trPr>
        <w:tc>
          <w:tcPr>
            <w:tcW w:w="972" w:type="pct"/>
            <w:shd w:val="clear" w:color="auto" w:fill="auto"/>
          </w:tcPr>
          <w:p w14:paraId="21A3D43B" w14:textId="77777777" w:rsidR="00B3164F" w:rsidRPr="00110521" w:rsidRDefault="00B3164F" w:rsidP="00B3164F">
            <w:pPr>
              <w:pStyle w:val="Tabletext"/>
            </w:pPr>
            <w:r w:rsidRPr="00A94010">
              <w:t>Pesticides</w:t>
            </w:r>
          </w:p>
        </w:tc>
        <w:tc>
          <w:tcPr>
            <w:tcW w:w="972" w:type="pct"/>
          </w:tcPr>
          <w:p w14:paraId="25119AFA" w14:textId="77777777" w:rsidR="00B3164F" w:rsidRDefault="00B3164F" w:rsidP="00B3164F">
            <w:pPr>
              <w:pStyle w:val="Tabletext"/>
              <w:jc w:val="right"/>
              <w:rPr>
                <w:rFonts w:asciiTheme="minorHAnsi" w:hAnsiTheme="minorHAnsi"/>
                <w:szCs w:val="18"/>
              </w:rPr>
            </w:pPr>
            <w:r w:rsidRPr="00A94010">
              <w:t>3</w:t>
            </w:r>
          </w:p>
        </w:tc>
        <w:tc>
          <w:tcPr>
            <w:tcW w:w="972" w:type="pct"/>
            <w:shd w:val="clear" w:color="auto" w:fill="auto"/>
          </w:tcPr>
          <w:p w14:paraId="2F731D7F" w14:textId="77777777" w:rsidR="00B3164F" w:rsidRDefault="00B3164F" w:rsidP="00B3164F">
            <w:pPr>
              <w:pStyle w:val="Tabletext"/>
              <w:keepNext/>
              <w:jc w:val="right"/>
              <w:rPr>
                <w:rFonts w:asciiTheme="minorHAnsi" w:eastAsiaTheme="majorEastAsia" w:hAnsiTheme="minorHAnsi" w:cstheme="majorBidi"/>
                <w:bCs/>
                <w:color w:val="000000"/>
                <w:szCs w:val="18"/>
              </w:rPr>
            </w:pPr>
            <w:r w:rsidRPr="00A94010">
              <w:t>2</w:t>
            </w:r>
          </w:p>
        </w:tc>
        <w:tc>
          <w:tcPr>
            <w:tcW w:w="1042" w:type="pct"/>
          </w:tcPr>
          <w:p w14:paraId="6E3F5F36" w14:textId="77777777" w:rsidR="00B3164F" w:rsidRDefault="00B3164F" w:rsidP="00B3164F">
            <w:pPr>
              <w:pStyle w:val="Tabletext"/>
              <w:keepNext/>
              <w:jc w:val="right"/>
              <w:rPr>
                <w:rFonts w:asciiTheme="minorHAnsi" w:hAnsiTheme="minorHAnsi" w:cs="Arial"/>
                <w:szCs w:val="18"/>
              </w:rPr>
            </w:pPr>
            <w:r w:rsidRPr="00A94010">
              <w:t>1</w:t>
            </w:r>
          </w:p>
        </w:tc>
        <w:tc>
          <w:tcPr>
            <w:tcW w:w="1042" w:type="pct"/>
          </w:tcPr>
          <w:p w14:paraId="10347ECD" w14:textId="77777777" w:rsidR="00B3164F" w:rsidRDefault="00B3164F" w:rsidP="00B3164F">
            <w:pPr>
              <w:pStyle w:val="Tabletext"/>
              <w:keepNext/>
              <w:jc w:val="right"/>
              <w:rPr>
                <w:rFonts w:asciiTheme="minorHAnsi" w:eastAsiaTheme="majorEastAsia" w:hAnsiTheme="minorHAnsi" w:cstheme="majorBidi"/>
                <w:bCs/>
                <w:color w:val="000000"/>
                <w:szCs w:val="18"/>
              </w:rPr>
            </w:pPr>
            <w:r>
              <w:t>66.7</w:t>
            </w:r>
          </w:p>
        </w:tc>
      </w:tr>
      <w:tr w:rsidR="00B3164F" w14:paraId="4735CD8C" w14:textId="77777777" w:rsidTr="00B3164F">
        <w:trPr>
          <w:cantSplit/>
          <w:tblHeader/>
          <w:jc w:val="center"/>
        </w:trPr>
        <w:tc>
          <w:tcPr>
            <w:tcW w:w="972" w:type="pct"/>
            <w:shd w:val="clear" w:color="auto" w:fill="auto"/>
          </w:tcPr>
          <w:p w14:paraId="67415284" w14:textId="77777777" w:rsidR="00B3164F" w:rsidRPr="00AD4141" w:rsidRDefault="00B3164F" w:rsidP="00B3164F">
            <w:pPr>
              <w:pStyle w:val="Tabletext"/>
              <w:rPr>
                <w:b/>
              </w:rPr>
            </w:pPr>
            <w:r w:rsidRPr="00AD4141">
              <w:rPr>
                <w:b/>
              </w:rPr>
              <w:t>Total</w:t>
            </w:r>
          </w:p>
        </w:tc>
        <w:tc>
          <w:tcPr>
            <w:tcW w:w="972" w:type="pct"/>
          </w:tcPr>
          <w:p w14:paraId="50078FC2" w14:textId="77777777" w:rsidR="00B3164F" w:rsidRDefault="00B3164F" w:rsidP="00B3164F">
            <w:pPr>
              <w:pStyle w:val="Tabletext"/>
              <w:jc w:val="right"/>
              <w:rPr>
                <w:rFonts w:asciiTheme="minorHAnsi" w:hAnsiTheme="minorHAnsi"/>
                <w:szCs w:val="18"/>
              </w:rPr>
            </w:pPr>
            <w:r w:rsidRPr="00A94010">
              <w:t>171</w:t>
            </w:r>
          </w:p>
        </w:tc>
        <w:tc>
          <w:tcPr>
            <w:tcW w:w="972" w:type="pct"/>
            <w:shd w:val="clear" w:color="auto" w:fill="auto"/>
          </w:tcPr>
          <w:p w14:paraId="4D22DE57" w14:textId="77777777" w:rsidR="00B3164F" w:rsidRDefault="00B3164F" w:rsidP="00B3164F">
            <w:pPr>
              <w:pStyle w:val="Tabletext"/>
              <w:keepNext/>
              <w:jc w:val="right"/>
              <w:rPr>
                <w:rFonts w:asciiTheme="minorHAnsi" w:eastAsiaTheme="majorEastAsia" w:hAnsiTheme="minorHAnsi" w:cstheme="majorBidi"/>
                <w:bCs/>
                <w:color w:val="000000"/>
                <w:szCs w:val="18"/>
              </w:rPr>
            </w:pPr>
            <w:r w:rsidRPr="00A94010">
              <w:t>160</w:t>
            </w:r>
          </w:p>
        </w:tc>
        <w:tc>
          <w:tcPr>
            <w:tcW w:w="1042" w:type="pct"/>
          </w:tcPr>
          <w:p w14:paraId="4DB899C7" w14:textId="77777777" w:rsidR="00B3164F" w:rsidRDefault="00B3164F" w:rsidP="00B3164F">
            <w:pPr>
              <w:pStyle w:val="Tabletext"/>
              <w:keepNext/>
              <w:jc w:val="right"/>
              <w:rPr>
                <w:rFonts w:asciiTheme="minorHAnsi" w:hAnsiTheme="minorHAnsi" w:cs="Arial"/>
                <w:szCs w:val="18"/>
              </w:rPr>
            </w:pPr>
            <w:r w:rsidRPr="00A94010">
              <w:t>11</w:t>
            </w:r>
          </w:p>
        </w:tc>
        <w:tc>
          <w:tcPr>
            <w:tcW w:w="1042" w:type="pct"/>
          </w:tcPr>
          <w:p w14:paraId="3DF04FE5" w14:textId="77777777" w:rsidR="00B3164F" w:rsidRDefault="00B3164F" w:rsidP="00B3164F">
            <w:pPr>
              <w:pStyle w:val="Tabletext"/>
              <w:keepNext/>
              <w:jc w:val="right"/>
              <w:rPr>
                <w:rFonts w:asciiTheme="minorHAnsi" w:hAnsiTheme="minorHAnsi"/>
                <w:szCs w:val="18"/>
              </w:rPr>
            </w:pPr>
            <w:r>
              <w:t>93.6</w:t>
            </w:r>
          </w:p>
        </w:tc>
      </w:tr>
    </w:tbl>
    <w:p w14:paraId="761B4707" w14:textId="77777777" w:rsidR="00B3164F" w:rsidRDefault="00B3164F" w:rsidP="00B3164F">
      <w:pPr>
        <w:pStyle w:val="Caption"/>
      </w:pPr>
      <w:bookmarkStart w:id="34" w:name="_Toc369867490"/>
      <w:bookmarkStart w:id="35" w:name="_Toc488133129"/>
      <w:r>
        <w:t xml:space="preserve">Table </w:t>
      </w:r>
      <w:r w:rsidR="00EB3A94">
        <w:fldChar w:fldCharType="begin"/>
      </w:r>
      <w:r w:rsidR="00EB3A94">
        <w:instrText xml:space="preserve"> SEQ Table \* ARABIC </w:instrText>
      </w:r>
      <w:r w:rsidR="00EB3A94">
        <w:fldChar w:fldCharType="separate"/>
      </w:r>
      <w:r w:rsidR="00A8701A">
        <w:rPr>
          <w:noProof/>
        </w:rPr>
        <w:t>8</w:t>
      </w:r>
      <w:r w:rsidR="00EB3A94">
        <w:rPr>
          <w:noProof/>
        </w:rPr>
        <w:fldChar w:fldCharType="end"/>
      </w:r>
      <w:r>
        <w:t xml:space="preserve"> Compliance for contaminant tests, </w:t>
      </w:r>
      <w:bookmarkEnd w:id="34"/>
      <w:r>
        <w:t>China</w:t>
      </w:r>
      <w:bookmarkEnd w:id="35"/>
    </w:p>
    <w:tbl>
      <w:tblPr>
        <w:tblW w:w="5000" w:type="pct"/>
        <w:jc w:val="center"/>
        <w:tblBorders>
          <w:top w:val="single" w:sz="4" w:space="0" w:color="auto"/>
          <w:bottom w:val="single" w:sz="4" w:space="0" w:color="auto"/>
        </w:tblBorders>
        <w:tblLook w:val="04A0" w:firstRow="1" w:lastRow="0" w:firstColumn="1" w:lastColumn="0" w:noHBand="0" w:noVBand="1"/>
      </w:tblPr>
      <w:tblGrid>
        <w:gridCol w:w="1660"/>
        <w:gridCol w:w="1660"/>
        <w:gridCol w:w="1501"/>
        <w:gridCol w:w="1819"/>
        <w:gridCol w:w="1660"/>
      </w:tblGrid>
      <w:tr w:rsidR="00B3164F" w14:paraId="2208185A" w14:textId="77777777" w:rsidTr="00B3164F">
        <w:trPr>
          <w:cantSplit/>
          <w:tblHeader/>
          <w:jc w:val="center"/>
        </w:trPr>
        <w:tc>
          <w:tcPr>
            <w:tcW w:w="1000" w:type="pct"/>
            <w:shd w:val="clear" w:color="auto" w:fill="auto"/>
          </w:tcPr>
          <w:p w14:paraId="0F80C936" w14:textId="77777777" w:rsidR="00B3164F" w:rsidRDefault="00B3164F" w:rsidP="00B3164F">
            <w:pPr>
              <w:pStyle w:val="Tableheading"/>
            </w:pPr>
            <w:r>
              <w:t>Contaminant</w:t>
            </w:r>
          </w:p>
        </w:tc>
        <w:tc>
          <w:tcPr>
            <w:tcW w:w="1000" w:type="pct"/>
          </w:tcPr>
          <w:p w14:paraId="5AB3E539" w14:textId="77777777" w:rsidR="00B3164F" w:rsidRDefault="00B3164F" w:rsidP="00B3164F">
            <w:pPr>
              <w:pStyle w:val="Tableheading"/>
              <w:jc w:val="right"/>
            </w:pPr>
            <w:r>
              <w:t>No. of tests applied</w:t>
            </w:r>
          </w:p>
        </w:tc>
        <w:tc>
          <w:tcPr>
            <w:tcW w:w="904" w:type="pct"/>
            <w:shd w:val="clear" w:color="auto" w:fill="auto"/>
          </w:tcPr>
          <w:p w14:paraId="426D95EC" w14:textId="77777777" w:rsidR="00B3164F" w:rsidRPr="001409A7" w:rsidRDefault="00B3164F" w:rsidP="00B3164F">
            <w:pPr>
              <w:pStyle w:val="Tableheading"/>
              <w:jc w:val="right"/>
            </w:pPr>
            <w:r w:rsidRPr="001409A7">
              <w:t>No. complia</w:t>
            </w:r>
            <w:r>
              <w:t>n</w:t>
            </w:r>
            <w:r w:rsidRPr="001409A7">
              <w:t>t</w:t>
            </w:r>
          </w:p>
        </w:tc>
        <w:tc>
          <w:tcPr>
            <w:tcW w:w="1096" w:type="pct"/>
          </w:tcPr>
          <w:p w14:paraId="011D4CE4" w14:textId="77777777" w:rsidR="00B3164F" w:rsidRPr="001409A7" w:rsidRDefault="00B3164F" w:rsidP="00B3164F">
            <w:pPr>
              <w:pStyle w:val="Tableheading"/>
              <w:jc w:val="right"/>
            </w:pPr>
            <w:r w:rsidRPr="001409A7">
              <w:t>No. non-compliant</w:t>
            </w:r>
          </w:p>
        </w:tc>
        <w:tc>
          <w:tcPr>
            <w:tcW w:w="1000" w:type="pct"/>
          </w:tcPr>
          <w:p w14:paraId="5C1B653F" w14:textId="77777777" w:rsidR="00B3164F" w:rsidRDefault="00B3164F" w:rsidP="00B3164F">
            <w:pPr>
              <w:pStyle w:val="Tableheading"/>
              <w:jc w:val="right"/>
            </w:pPr>
            <w:r>
              <w:t>Compliance rate (%)</w:t>
            </w:r>
          </w:p>
        </w:tc>
      </w:tr>
      <w:tr w:rsidR="00B3164F" w14:paraId="571EDEFD" w14:textId="77777777" w:rsidTr="00B3164F">
        <w:trPr>
          <w:cantSplit/>
          <w:tblHeader/>
          <w:jc w:val="center"/>
        </w:trPr>
        <w:tc>
          <w:tcPr>
            <w:tcW w:w="1000" w:type="pct"/>
            <w:shd w:val="clear" w:color="auto" w:fill="auto"/>
          </w:tcPr>
          <w:p w14:paraId="2B9AFA4E" w14:textId="77777777" w:rsidR="00B3164F" w:rsidRDefault="00B3164F" w:rsidP="00B3164F">
            <w:pPr>
              <w:pStyle w:val="Tabletext"/>
            </w:pPr>
            <w:r w:rsidRPr="006A59F3">
              <w:t>Aflatoxin</w:t>
            </w:r>
            <w:r>
              <w:t>s</w:t>
            </w:r>
          </w:p>
        </w:tc>
        <w:tc>
          <w:tcPr>
            <w:tcW w:w="1000" w:type="pct"/>
          </w:tcPr>
          <w:p w14:paraId="7381525B" w14:textId="77777777" w:rsidR="00B3164F" w:rsidRDefault="00B3164F" w:rsidP="00B3164F">
            <w:pPr>
              <w:pStyle w:val="Tabletext"/>
              <w:jc w:val="right"/>
              <w:rPr>
                <w:rFonts w:asciiTheme="minorHAnsi" w:hAnsiTheme="minorHAnsi"/>
                <w:szCs w:val="18"/>
              </w:rPr>
            </w:pPr>
            <w:r w:rsidRPr="006A59F3">
              <w:t>118</w:t>
            </w:r>
          </w:p>
        </w:tc>
        <w:tc>
          <w:tcPr>
            <w:tcW w:w="904" w:type="pct"/>
            <w:shd w:val="clear" w:color="auto" w:fill="auto"/>
          </w:tcPr>
          <w:p w14:paraId="43416CF6" w14:textId="77777777" w:rsidR="00B3164F" w:rsidRDefault="00B3164F" w:rsidP="00B3164F">
            <w:pPr>
              <w:pStyle w:val="Tabletext"/>
              <w:jc w:val="right"/>
              <w:rPr>
                <w:rFonts w:asciiTheme="minorHAnsi" w:hAnsiTheme="minorHAnsi"/>
                <w:szCs w:val="18"/>
              </w:rPr>
            </w:pPr>
            <w:r w:rsidRPr="006A59F3">
              <w:t>110</w:t>
            </w:r>
          </w:p>
        </w:tc>
        <w:tc>
          <w:tcPr>
            <w:tcW w:w="1096" w:type="pct"/>
          </w:tcPr>
          <w:p w14:paraId="3FFDF59B" w14:textId="77777777" w:rsidR="00B3164F" w:rsidRDefault="00B3164F" w:rsidP="00B3164F">
            <w:pPr>
              <w:pStyle w:val="Tabletext"/>
              <w:jc w:val="right"/>
              <w:rPr>
                <w:rFonts w:asciiTheme="minorHAnsi" w:hAnsiTheme="minorHAnsi" w:cs="Arial"/>
                <w:szCs w:val="18"/>
              </w:rPr>
            </w:pPr>
            <w:r w:rsidRPr="006A59F3">
              <w:t>8</w:t>
            </w:r>
          </w:p>
        </w:tc>
        <w:tc>
          <w:tcPr>
            <w:tcW w:w="1000" w:type="pct"/>
          </w:tcPr>
          <w:p w14:paraId="0CC405CA" w14:textId="77777777" w:rsidR="00B3164F" w:rsidRDefault="00B3164F" w:rsidP="00B3164F">
            <w:pPr>
              <w:pStyle w:val="Tabletext"/>
              <w:jc w:val="right"/>
              <w:rPr>
                <w:rFonts w:asciiTheme="minorHAnsi" w:hAnsiTheme="minorHAnsi"/>
                <w:szCs w:val="18"/>
              </w:rPr>
            </w:pPr>
            <w:r>
              <w:t>93.2</w:t>
            </w:r>
          </w:p>
        </w:tc>
      </w:tr>
      <w:tr w:rsidR="00B3164F" w14:paraId="75FF2A49" w14:textId="77777777" w:rsidTr="00B3164F">
        <w:trPr>
          <w:cantSplit/>
          <w:tblHeader/>
          <w:jc w:val="center"/>
        </w:trPr>
        <w:tc>
          <w:tcPr>
            <w:tcW w:w="1000" w:type="pct"/>
            <w:shd w:val="clear" w:color="auto" w:fill="auto"/>
          </w:tcPr>
          <w:p w14:paraId="565D6A1F" w14:textId="77777777" w:rsidR="00B3164F" w:rsidRDefault="00B3164F" w:rsidP="00B3164F">
            <w:pPr>
              <w:pStyle w:val="Tabletext"/>
            </w:pPr>
            <w:r w:rsidRPr="006A59F3">
              <w:t>Arsenic total</w:t>
            </w:r>
          </w:p>
        </w:tc>
        <w:tc>
          <w:tcPr>
            <w:tcW w:w="1000" w:type="pct"/>
          </w:tcPr>
          <w:p w14:paraId="58BD1BC6" w14:textId="77777777" w:rsidR="00B3164F" w:rsidRDefault="00B3164F" w:rsidP="00B3164F">
            <w:pPr>
              <w:pStyle w:val="Tabletext"/>
              <w:jc w:val="right"/>
              <w:rPr>
                <w:rFonts w:asciiTheme="minorHAnsi" w:hAnsiTheme="minorHAnsi"/>
                <w:szCs w:val="18"/>
              </w:rPr>
            </w:pPr>
            <w:r w:rsidRPr="006A59F3">
              <w:t>13</w:t>
            </w:r>
          </w:p>
        </w:tc>
        <w:tc>
          <w:tcPr>
            <w:tcW w:w="904" w:type="pct"/>
            <w:shd w:val="clear" w:color="auto" w:fill="auto"/>
          </w:tcPr>
          <w:p w14:paraId="69DF6613" w14:textId="77777777" w:rsidR="00B3164F" w:rsidRDefault="00B3164F" w:rsidP="00B3164F">
            <w:pPr>
              <w:pStyle w:val="Tabletext"/>
              <w:jc w:val="right"/>
              <w:rPr>
                <w:rFonts w:asciiTheme="minorHAnsi" w:hAnsiTheme="minorHAnsi"/>
                <w:szCs w:val="18"/>
              </w:rPr>
            </w:pPr>
            <w:r w:rsidRPr="006A59F3">
              <w:t>13</w:t>
            </w:r>
          </w:p>
        </w:tc>
        <w:tc>
          <w:tcPr>
            <w:tcW w:w="1096" w:type="pct"/>
          </w:tcPr>
          <w:p w14:paraId="3A5BDD5D" w14:textId="77777777" w:rsidR="00B3164F" w:rsidRDefault="00B3164F" w:rsidP="00B3164F">
            <w:pPr>
              <w:pStyle w:val="Tabletext"/>
              <w:jc w:val="right"/>
              <w:rPr>
                <w:rFonts w:asciiTheme="minorHAnsi" w:hAnsiTheme="minorHAnsi" w:cs="Arial"/>
                <w:szCs w:val="18"/>
              </w:rPr>
            </w:pPr>
            <w:r>
              <w:rPr>
                <w:rFonts w:asciiTheme="minorHAnsi" w:hAnsiTheme="minorHAnsi" w:cs="Arial"/>
                <w:szCs w:val="18"/>
              </w:rPr>
              <w:t>0</w:t>
            </w:r>
          </w:p>
        </w:tc>
        <w:tc>
          <w:tcPr>
            <w:tcW w:w="1000" w:type="pct"/>
          </w:tcPr>
          <w:p w14:paraId="7148194A" w14:textId="77777777" w:rsidR="00B3164F" w:rsidRDefault="00B3164F" w:rsidP="00B3164F">
            <w:pPr>
              <w:pStyle w:val="Tabletext"/>
              <w:jc w:val="right"/>
              <w:rPr>
                <w:rFonts w:asciiTheme="minorHAnsi" w:hAnsiTheme="minorHAnsi"/>
                <w:szCs w:val="18"/>
              </w:rPr>
            </w:pPr>
            <w:r>
              <w:t>100.0</w:t>
            </w:r>
          </w:p>
        </w:tc>
      </w:tr>
      <w:tr w:rsidR="00B3164F" w14:paraId="3A162CD5" w14:textId="77777777" w:rsidTr="00B3164F">
        <w:trPr>
          <w:cantSplit/>
          <w:tblHeader/>
          <w:jc w:val="center"/>
        </w:trPr>
        <w:tc>
          <w:tcPr>
            <w:tcW w:w="1000" w:type="pct"/>
            <w:shd w:val="clear" w:color="auto" w:fill="auto"/>
          </w:tcPr>
          <w:p w14:paraId="59061CD7" w14:textId="77777777" w:rsidR="00B3164F" w:rsidRDefault="00B3164F" w:rsidP="00B3164F">
            <w:pPr>
              <w:pStyle w:val="Tabletext"/>
            </w:pPr>
            <w:r w:rsidRPr="006A59F3">
              <w:t>Domoic acid</w:t>
            </w:r>
          </w:p>
        </w:tc>
        <w:tc>
          <w:tcPr>
            <w:tcW w:w="1000" w:type="pct"/>
          </w:tcPr>
          <w:p w14:paraId="5A8D5AB7" w14:textId="77777777" w:rsidR="00B3164F" w:rsidRDefault="00B3164F" w:rsidP="00B3164F">
            <w:pPr>
              <w:pStyle w:val="Tabletext"/>
              <w:jc w:val="right"/>
              <w:rPr>
                <w:rFonts w:asciiTheme="minorHAnsi" w:hAnsiTheme="minorHAnsi"/>
                <w:szCs w:val="18"/>
              </w:rPr>
            </w:pPr>
            <w:r w:rsidRPr="006A59F3">
              <w:t>87</w:t>
            </w:r>
          </w:p>
        </w:tc>
        <w:tc>
          <w:tcPr>
            <w:tcW w:w="904" w:type="pct"/>
            <w:shd w:val="clear" w:color="auto" w:fill="auto"/>
          </w:tcPr>
          <w:p w14:paraId="7BDE0CEC" w14:textId="77777777" w:rsidR="00B3164F" w:rsidRDefault="00B3164F" w:rsidP="00B3164F">
            <w:pPr>
              <w:pStyle w:val="Tabletext"/>
              <w:jc w:val="right"/>
              <w:rPr>
                <w:rFonts w:asciiTheme="minorHAnsi" w:hAnsiTheme="minorHAnsi"/>
                <w:szCs w:val="18"/>
              </w:rPr>
            </w:pPr>
            <w:r w:rsidRPr="006A59F3">
              <w:t>87</w:t>
            </w:r>
          </w:p>
        </w:tc>
        <w:tc>
          <w:tcPr>
            <w:tcW w:w="1096" w:type="pct"/>
          </w:tcPr>
          <w:p w14:paraId="10A2AFE6" w14:textId="77777777" w:rsidR="00B3164F" w:rsidRDefault="00B3164F" w:rsidP="00B3164F">
            <w:pPr>
              <w:pStyle w:val="Tabletext"/>
              <w:jc w:val="right"/>
              <w:rPr>
                <w:rFonts w:asciiTheme="minorHAnsi" w:hAnsiTheme="minorHAnsi" w:cs="Arial"/>
                <w:szCs w:val="18"/>
              </w:rPr>
            </w:pPr>
            <w:r>
              <w:rPr>
                <w:rFonts w:asciiTheme="minorHAnsi" w:hAnsiTheme="minorHAnsi" w:cs="Arial"/>
                <w:szCs w:val="18"/>
              </w:rPr>
              <w:t>0</w:t>
            </w:r>
          </w:p>
        </w:tc>
        <w:tc>
          <w:tcPr>
            <w:tcW w:w="1000" w:type="pct"/>
          </w:tcPr>
          <w:p w14:paraId="4C42CF43" w14:textId="77777777" w:rsidR="00B3164F" w:rsidRDefault="00B3164F" w:rsidP="00B3164F">
            <w:pPr>
              <w:pStyle w:val="Tabletext"/>
              <w:jc w:val="right"/>
              <w:rPr>
                <w:rFonts w:asciiTheme="minorHAnsi" w:hAnsiTheme="minorHAnsi"/>
                <w:szCs w:val="18"/>
              </w:rPr>
            </w:pPr>
            <w:r>
              <w:t>100.0</w:t>
            </w:r>
          </w:p>
        </w:tc>
      </w:tr>
      <w:tr w:rsidR="00B3164F" w14:paraId="6502A2AC" w14:textId="77777777" w:rsidTr="00B3164F">
        <w:trPr>
          <w:cantSplit/>
          <w:tblHeader/>
          <w:jc w:val="center"/>
        </w:trPr>
        <w:tc>
          <w:tcPr>
            <w:tcW w:w="1000" w:type="pct"/>
            <w:shd w:val="clear" w:color="auto" w:fill="auto"/>
          </w:tcPr>
          <w:p w14:paraId="7FC2CC01" w14:textId="77777777" w:rsidR="00B3164F" w:rsidRDefault="00B3164F" w:rsidP="00B3164F">
            <w:pPr>
              <w:pStyle w:val="Tabletext"/>
            </w:pPr>
            <w:r>
              <w:t>Histamine</w:t>
            </w:r>
          </w:p>
        </w:tc>
        <w:tc>
          <w:tcPr>
            <w:tcW w:w="1000" w:type="pct"/>
          </w:tcPr>
          <w:p w14:paraId="6F194064" w14:textId="77777777" w:rsidR="00B3164F" w:rsidRDefault="00B3164F" w:rsidP="00B3164F">
            <w:pPr>
              <w:pStyle w:val="Tabletext"/>
              <w:jc w:val="right"/>
              <w:rPr>
                <w:rFonts w:asciiTheme="minorHAnsi" w:hAnsiTheme="minorHAnsi"/>
                <w:szCs w:val="18"/>
              </w:rPr>
            </w:pPr>
            <w:r w:rsidRPr="006A59F3">
              <w:t>47</w:t>
            </w:r>
          </w:p>
        </w:tc>
        <w:tc>
          <w:tcPr>
            <w:tcW w:w="904" w:type="pct"/>
            <w:shd w:val="clear" w:color="auto" w:fill="auto"/>
          </w:tcPr>
          <w:p w14:paraId="36C82A40" w14:textId="77777777" w:rsidR="00B3164F" w:rsidRDefault="00B3164F" w:rsidP="00B3164F">
            <w:pPr>
              <w:pStyle w:val="Tabletext"/>
              <w:jc w:val="right"/>
              <w:rPr>
                <w:rFonts w:asciiTheme="minorHAnsi" w:hAnsiTheme="minorHAnsi"/>
                <w:szCs w:val="18"/>
              </w:rPr>
            </w:pPr>
            <w:r w:rsidRPr="006A59F3">
              <w:t>47</w:t>
            </w:r>
          </w:p>
        </w:tc>
        <w:tc>
          <w:tcPr>
            <w:tcW w:w="1096" w:type="pct"/>
          </w:tcPr>
          <w:p w14:paraId="38099EB6" w14:textId="77777777" w:rsidR="00B3164F" w:rsidRDefault="00B3164F" w:rsidP="00B3164F">
            <w:pPr>
              <w:pStyle w:val="Tabletext"/>
              <w:jc w:val="right"/>
              <w:rPr>
                <w:rFonts w:asciiTheme="minorHAnsi" w:hAnsiTheme="minorHAnsi" w:cs="Arial"/>
                <w:szCs w:val="18"/>
              </w:rPr>
            </w:pPr>
            <w:r>
              <w:rPr>
                <w:rFonts w:asciiTheme="minorHAnsi" w:hAnsiTheme="minorHAnsi" w:cs="Arial"/>
                <w:szCs w:val="18"/>
              </w:rPr>
              <w:t>0</w:t>
            </w:r>
          </w:p>
        </w:tc>
        <w:tc>
          <w:tcPr>
            <w:tcW w:w="1000" w:type="pct"/>
          </w:tcPr>
          <w:p w14:paraId="641A6E34" w14:textId="77777777" w:rsidR="00B3164F" w:rsidRDefault="00B3164F" w:rsidP="00B3164F">
            <w:pPr>
              <w:pStyle w:val="Tabletext"/>
              <w:jc w:val="right"/>
              <w:rPr>
                <w:rFonts w:asciiTheme="minorHAnsi" w:hAnsiTheme="minorHAnsi"/>
                <w:szCs w:val="18"/>
              </w:rPr>
            </w:pPr>
            <w:r>
              <w:t>100.0</w:t>
            </w:r>
          </w:p>
        </w:tc>
      </w:tr>
      <w:tr w:rsidR="00B3164F" w14:paraId="048ABBE3" w14:textId="77777777" w:rsidTr="00B3164F">
        <w:trPr>
          <w:cantSplit/>
          <w:tblHeader/>
          <w:jc w:val="center"/>
        </w:trPr>
        <w:tc>
          <w:tcPr>
            <w:tcW w:w="1000" w:type="pct"/>
            <w:shd w:val="clear" w:color="auto" w:fill="auto"/>
          </w:tcPr>
          <w:p w14:paraId="31277BE6" w14:textId="77777777" w:rsidR="00B3164F" w:rsidRDefault="00B3164F" w:rsidP="00B3164F">
            <w:pPr>
              <w:pStyle w:val="Tabletext"/>
            </w:pPr>
            <w:r w:rsidRPr="006A59F3">
              <w:t>Iodine</w:t>
            </w:r>
          </w:p>
        </w:tc>
        <w:tc>
          <w:tcPr>
            <w:tcW w:w="1000" w:type="pct"/>
          </w:tcPr>
          <w:p w14:paraId="52C8F11C" w14:textId="77777777" w:rsidR="00B3164F" w:rsidRDefault="00B3164F" w:rsidP="00B3164F">
            <w:pPr>
              <w:pStyle w:val="Tabletext"/>
              <w:jc w:val="right"/>
              <w:rPr>
                <w:rFonts w:asciiTheme="minorHAnsi" w:hAnsiTheme="minorHAnsi"/>
                <w:szCs w:val="18"/>
              </w:rPr>
            </w:pPr>
            <w:r w:rsidRPr="006A59F3">
              <w:t>7</w:t>
            </w:r>
          </w:p>
        </w:tc>
        <w:tc>
          <w:tcPr>
            <w:tcW w:w="904" w:type="pct"/>
            <w:shd w:val="clear" w:color="auto" w:fill="auto"/>
          </w:tcPr>
          <w:p w14:paraId="01D68EC0" w14:textId="77777777" w:rsidR="00B3164F" w:rsidRDefault="00B3164F" w:rsidP="00B3164F">
            <w:pPr>
              <w:pStyle w:val="Tabletext"/>
              <w:jc w:val="right"/>
              <w:rPr>
                <w:rFonts w:asciiTheme="minorHAnsi" w:hAnsiTheme="minorHAnsi"/>
                <w:szCs w:val="18"/>
              </w:rPr>
            </w:pPr>
            <w:r w:rsidRPr="006A59F3">
              <w:t>5</w:t>
            </w:r>
          </w:p>
        </w:tc>
        <w:tc>
          <w:tcPr>
            <w:tcW w:w="1096" w:type="pct"/>
          </w:tcPr>
          <w:p w14:paraId="1F2F0B7B" w14:textId="77777777" w:rsidR="00B3164F" w:rsidRDefault="00B3164F" w:rsidP="00B3164F">
            <w:pPr>
              <w:pStyle w:val="Tabletext"/>
              <w:jc w:val="right"/>
              <w:rPr>
                <w:rFonts w:asciiTheme="minorHAnsi" w:hAnsiTheme="minorHAnsi" w:cs="Arial"/>
                <w:szCs w:val="18"/>
              </w:rPr>
            </w:pPr>
            <w:r w:rsidRPr="006A59F3">
              <w:t>2</w:t>
            </w:r>
          </w:p>
        </w:tc>
        <w:tc>
          <w:tcPr>
            <w:tcW w:w="1000" w:type="pct"/>
          </w:tcPr>
          <w:p w14:paraId="6AD83C35" w14:textId="77777777" w:rsidR="00B3164F" w:rsidRDefault="00B3164F" w:rsidP="00B3164F">
            <w:pPr>
              <w:pStyle w:val="Tabletext"/>
              <w:jc w:val="right"/>
              <w:rPr>
                <w:rFonts w:asciiTheme="minorHAnsi" w:hAnsiTheme="minorHAnsi"/>
                <w:szCs w:val="18"/>
              </w:rPr>
            </w:pPr>
            <w:r>
              <w:t>71.4</w:t>
            </w:r>
          </w:p>
        </w:tc>
      </w:tr>
      <w:tr w:rsidR="00B3164F" w14:paraId="6776C521" w14:textId="77777777" w:rsidTr="00B3164F">
        <w:trPr>
          <w:cantSplit/>
          <w:tblHeader/>
          <w:jc w:val="center"/>
        </w:trPr>
        <w:tc>
          <w:tcPr>
            <w:tcW w:w="1000" w:type="pct"/>
            <w:shd w:val="clear" w:color="auto" w:fill="auto"/>
          </w:tcPr>
          <w:p w14:paraId="5956A60A" w14:textId="77777777" w:rsidR="00B3164F" w:rsidRDefault="00B3164F" w:rsidP="00B3164F">
            <w:pPr>
              <w:pStyle w:val="Tabletext"/>
            </w:pPr>
            <w:r w:rsidRPr="006A59F3">
              <w:t>Lead</w:t>
            </w:r>
          </w:p>
        </w:tc>
        <w:tc>
          <w:tcPr>
            <w:tcW w:w="1000" w:type="pct"/>
          </w:tcPr>
          <w:p w14:paraId="6C2CBEC6" w14:textId="77777777" w:rsidR="00B3164F" w:rsidRDefault="00B3164F" w:rsidP="00B3164F">
            <w:pPr>
              <w:pStyle w:val="Tabletext"/>
              <w:jc w:val="right"/>
              <w:rPr>
                <w:rFonts w:asciiTheme="minorHAnsi" w:hAnsiTheme="minorHAnsi"/>
                <w:szCs w:val="18"/>
              </w:rPr>
            </w:pPr>
            <w:r w:rsidRPr="006A59F3">
              <w:t>69</w:t>
            </w:r>
          </w:p>
        </w:tc>
        <w:tc>
          <w:tcPr>
            <w:tcW w:w="904" w:type="pct"/>
            <w:shd w:val="clear" w:color="auto" w:fill="auto"/>
          </w:tcPr>
          <w:p w14:paraId="0B9F9669" w14:textId="77777777" w:rsidR="00B3164F" w:rsidRDefault="00B3164F" w:rsidP="00B3164F">
            <w:pPr>
              <w:pStyle w:val="Tabletext"/>
              <w:jc w:val="right"/>
              <w:rPr>
                <w:rFonts w:asciiTheme="minorHAnsi" w:hAnsiTheme="minorHAnsi"/>
                <w:szCs w:val="18"/>
              </w:rPr>
            </w:pPr>
            <w:r w:rsidRPr="006A59F3">
              <w:t>64</w:t>
            </w:r>
          </w:p>
        </w:tc>
        <w:tc>
          <w:tcPr>
            <w:tcW w:w="1096" w:type="pct"/>
          </w:tcPr>
          <w:p w14:paraId="045A03F4" w14:textId="77777777" w:rsidR="00B3164F" w:rsidRDefault="00B3164F" w:rsidP="00B3164F">
            <w:pPr>
              <w:pStyle w:val="Tabletext"/>
              <w:jc w:val="right"/>
              <w:rPr>
                <w:rFonts w:asciiTheme="minorHAnsi" w:hAnsiTheme="minorHAnsi" w:cs="Arial"/>
                <w:szCs w:val="18"/>
              </w:rPr>
            </w:pPr>
            <w:r w:rsidRPr="006A59F3">
              <w:t>5</w:t>
            </w:r>
          </w:p>
        </w:tc>
        <w:tc>
          <w:tcPr>
            <w:tcW w:w="1000" w:type="pct"/>
          </w:tcPr>
          <w:p w14:paraId="0C5657E6" w14:textId="77777777" w:rsidR="00B3164F" w:rsidRDefault="00B3164F" w:rsidP="00B3164F">
            <w:pPr>
              <w:pStyle w:val="Tabletext"/>
              <w:jc w:val="right"/>
              <w:rPr>
                <w:rFonts w:asciiTheme="minorHAnsi" w:hAnsiTheme="minorHAnsi"/>
                <w:szCs w:val="18"/>
              </w:rPr>
            </w:pPr>
            <w:r>
              <w:t>92.8</w:t>
            </w:r>
          </w:p>
        </w:tc>
      </w:tr>
      <w:tr w:rsidR="00B3164F" w14:paraId="4481DD2C" w14:textId="77777777" w:rsidTr="00B3164F">
        <w:trPr>
          <w:cantSplit/>
          <w:tblHeader/>
          <w:jc w:val="center"/>
        </w:trPr>
        <w:tc>
          <w:tcPr>
            <w:tcW w:w="1000" w:type="pct"/>
            <w:shd w:val="clear" w:color="auto" w:fill="auto"/>
          </w:tcPr>
          <w:p w14:paraId="52757421" w14:textId="77777777" w:rsidR="00B3164F" w:rsidRDefault="00B3164F" w:rsidP="00B3164F">
            <w:pPr>
              <w:pStyle w:val="Tabletext"/>
            </w:pPr>
            <w:r>
              <w:t>PSP</w:t>
            </w:r>
            <w:r w:rsidRPr="006A59F3">
              <w:t xml:space="preserve"> toxin</w:t>
            </w:r>
          </w:p>
        </w:tc>
        <w:tc>
          <w:tcPr>
            <w:tcW w:w="1000" w:type="pct"/>
          </w:tcPr>
          <w:p w14:paraId="7EF4FA77" w14:textId="77777777" w:rsidR="00B3164F" w:rsidRDefault="00B3164F" w:rsidP="00B3164F">
            <w:pPr>
              <w:pStyle w:val="Tabletext"/>
              <w:jc w:val="right"/>
              <w:rPr>
                <w:rFonts w:asciiTheme="minorHAnsi" w:hAnsiTheme="minorHAnsi"/>
                <w:szCs w:val="18"/>
              </w:rPr>
            </w:pPr>
            <w:r w:rsidRPr="006A59F3">
              <w:t>87</w:t>
            </w:r>
          </w:p>
        </w:tc>
        <w:tc>
          <w:tcPr>
            <w:tcW w:w="904" w:type="pct"/>
            <w:shd w:val="clear" w:color="auto" w:fill="auto"/>
          </w:tcPr>
          <w:p w14:paraId="17399753" w14:textId="77777777" w:rsidR="00B3164F" w:rsidRDefault="00B3164F" w:rsidP="00B3164F">
            <w:pPr>
              <w:pStyle w:val="Tabletext"/>
              <w:jc w:val="right"/>
              <w:rPr>
                <w:rFonts w:asciiTheme="minorHAnsi" w:hAnsiTheme="minorHAnsi"/>
                <w:szCs w:val="18"/>
              </w:rPr>
            </w:pPr>
            <w:r w:rsidRPr="006A59F3">
              <w:t>87</w:t>
            </w:r>
          </w:p>
        </w:tc>
        <w:tc>
          <w:tcPr>
            <w:tcW w:w="1096" w:type="pct"/>
          </w:tcPr>
          <w:p w14:paraId="176F1ACE" w14:textId="77777777" w:rsidR="00B3164F" w:rsidRDefault="00B3164F" w:rsidP="00B3164F">
            <w:pPr>
              <w:pStyle w:val="Tabletext"/>
              <w:jc w:val="right"/>
              <w:rPr>
                <w:rFonts w:asciiTheme="minorHAnsi" w:hAnsiTheme="minorHAnsi" w:cs="Arial"/>
                <w:szCs w:val="18"/>
              </w:rPr>
            </w:pPr>
            <w:r>
              <w:rPr>
                <w:rFonts w:asciiTheme="minorHAnsi" w:hAnsiTheme="minorHAnsi" w:cs="Arial"/>
                <w:szCs w:val="18"/>
              </w:rPr>
              <w:t>0</w:t>
            </w:r>
          </w:p>
        </w:tc>
        <w:tc>
          <w:tcPr>
            <w:tcW w:w="1000" w:type="pct"/>
          </w:tcPr>
          <w:p w14:paraId="1C640789" w14:textId="77777777" w:rsidR="00B3164F" w:rsidRDefault="00B3164F" w:rsidP="00B3164F">
            <w:pPr>
              <w:pStyle w:val="Tabletext"/>
              <w:jc w:val="right"/>
              <w:rPr>
                <w:rFonts w:asciiTheme="minorHAnsi" w:hAnsiTheme="minorHAnsi"/>
                <w:szCs w:val="18"/>
              </w:rPr>
            </w:pPr>
            <w:r>
              <w:t>100.0</w:t>
            </w:r>
          </w:p>
        </w:tc>
      </w:tr>
      <w:tr w:rsidR="00B3164F" w14:paraId="1F1B43AA" w14:textId="77777777" w:rsidTr="00B3164F">
        <w:trPr>
          <w:cantSplit/>
          <w:tblHeader/>
          <w:jc w:val="center"/>
        </w:trPr>
        <w:tc>
          <w:tcPr>
            <w:tcW w:w="1000" w:type="pct"/>
            <w:shd w:val="clear" w:color="auto" w:fill="auto"/>
          </w:tcPr>
          <w:p w14:paraId="450EC8FC" w14:textId="77777777" w:rsidR="00B3164F" w:rsidRDefault="00B3164F" w:rsidP="00B3164F">
            <w:pPr>
              <w:pStyle w:val="Tabletext"/>
            </w:pPr>
            <w:r w:rsidRPr="006A59F3">
              <w:t>Tin</w:t>
            </w:r>
          </w:p>
        </w:tc>
        <w:tc>
          <w:tcPr>
            <w:tcW w:w="1000" w:type="pct"/>
          </w:tcPr>
          <w:p w14:paraId="634149E1" w14:textId="77777777" w:rsidR="00B3164F" w:rsidRDefault="00B3164F" w:rsidP="00B3164F">
            <w:pPr>
              <w:pStyle w:val="Tabletext"/>
              <w:jc w:val="right"/>
              <w:rPr>
                <w:rFonts w:asciiTheme="minorHAnsi" w:hAnsiTheme="minorHAnsi"/>
                <w:szCs w:val="18"/>
              </w:rPr>
            </w:pPr>
            <w:r w:rsidRPr="006A59F3">
              <w:t>22</w:t>
            </w:r>
          </w:p>
        </w:tc>
        <w:tc>
          <w:tcPr>
            <w:tcW w:w="904" w:type="pct"/>
            <w:shd w:val="clear" w:color="auto" w:fill="auto"/>
          </w:tcPr>
          <w:p w14:paraId="5ABC30E0" w14:textId="77777777" w:rsidR="00B3164F" w:rsidRDefault="00B3164F" w:rsidP="00B3164F">
            <w:pPr>
              <w:pStyle w:val="Tabletext"/>
              <w:jc w:val="right"/>
              <w:rPr>
                <w:rFonts w:asciiTheme="minorHAnsi" w:hAnsiTheme="minorHAnsi"/>
                <w:szCs w:val="18"/>
              </w:rPr>
            </w:pPr>
            <w:r w:rsidRPr="006A59F3">
              <w:t>22</w:t>
            </w:r>
          </w:p>
        </w:tc>
        <w:tc>
          <w:tcPr>
            <w:tcW w:w="1096" w:type="pct"/>
          </w:tcPr>
          <w:p w14:paraId="00ABF00C" w14:textId="77777777" w:rsidR="00B3164F" w:rsidRDefault="00B3164F" w:rsidP="00B3164F">
            <w:pPr>
              <w:pStyle w:val="Tabletext"/>
              <w:jc w:val="right"/>
              <w:rPr>
                <w:rFonts w:asciiTheme="minorHAnsi" w:hAnsiTheme="minorHAnsi" w:cs="Arial"/>
                <w:szCs w:val="18"/>
              </w:rPr>
            </w:pPr>
            <w:r>
              <w:rPr>
                <w:rFonts w:asciiTheme="minorHAnsi" w:hAnsiTheme="minorHAnsi" w:cs="Arial"/>
                <w:szCs w:val="18"/>
              </w:rPr>
              <w:t>0</w:t>
            </w:r>
          </w:p>
        </w:tc>
        <w:tc>
          <w:tcPr>
            <w:tcW w:w="1000" w:type="pct"/>
          </w:tcPr>
          <w:p w14:paraId="5F24BAB3" w14:textId="77777777" w:rsidR="00B3164F" w:rsidRDefault="00B3164F" w:rsidP="00B3164F">
            <w:pPr>
              <w:pStyle w:val="Tabletext"/>
              <w:jc w:val="right"/>
              <w:rPr>
                <w:rFonts w:asciiTheme="minorHAnsi" w:hAnsiTheme="minorHAnsi"/>
                <w:szCs w:val="18"/>
              </w:rPr>
            </w:pPr>
            <w:r>
              <w:t>100.0</w:t>
            </w:r>
          </w:p>
        </w:tc>
      </w:tr>
      <w:tr w:rsidR="00B3164F" w14:paraId="7ACD32E6" w14:textId="77777777" w:rsidTr="00B3164F">
        <w:trPr>
          <w:cantSplit/>
          <w:tblHeader/>
          <w:jc w:val="center"/>
        </w:trPr>
        <w:tc>
          <w:tcPr>
            <w:tcW w:w="1000" w:type="pct"/>
            <w:shd w:val="clear" w:color="auto" w:fill="auto"/>
          </w:tcPr>
          <w:p w14:paraId="73FF9F81" w14:textId="77777777" w:rsidR="00B3164F" w:rsidRDefault="00B3164F" w:rsidP="00B3164F">
            <w:pPr>
              <w:pStyle w:val="Tabletext"/>
              <w:rPr>
                <w:b/>
              </w:rPr>
            </w:pPr>
            <w:r w:rsidRPr="006A59F3">
              <w:t>Total</w:t>
            </w:r>
          </w:p>
        </w:tc>
        <w:tc>
          <w:tcPr>
            <w:tcW w:w="1000" w:type="pct"/>
          </w:tcPr>
          <w:p w14:paraId="30971465" w14:textId="77777777" w:rsidR="00B3164F" w:rsidRDefault="00B3164F" w:rsidP="00B3164F">
            <w:pPr>
              <w:pStyle w:val="Tabletext"/>
              <w:jc w:val="right"/>
              <w:rPr>
                <w:rFonts w:asciiTheme="minorHAnsi" w:hAnsiTheme="minorHAnsi"/>
                <w:szCs w:val="18"/>
              </w:rPr>
            </w:pPr>
            <w:r w:rsidRPr="006A59F3">
              <w:t>450</w:t>
            </w:r>
          </w:p>
        </w:tc>
        <w:tc>
          <w:tcPr>
            <w:tcW w:w="904" w:type="pct"/>
            <w:shd w:val="clear" w:color="auto" w:fill="auto"/>
          </w:tcPr>
          <w:p w14:paraId="2EF63C56" w14:textId="77777777" w:rsidR="00B3164F" w:rsidRDefault="00B3164F" w:rsidP="00B3164F">
            <w:pPr>
              <w:pStyle w:val="Tabletext"/>
              <w:jc w:val="right"/>
              <w:rPr>
                <w:rFonts w:asciiTheme="minorHAnsi" w:hAnsiTheme="minorHAnsi"/>
                <w:szCs w:val="18"/>
              </w:rPr>
            </w:pPr>
            <w:r w:rsidRPr="006A59F3">
              <w:t>435</w:t>
            </w:r>
          </w:p>
        </w:tc>
        <w:tc>
          <w:tcPr>
            <w:tcW w:w="1096" w:type="pct"/>
          </w:tcPr>
          <w:p w14:paraId="37757A52" w14:textId="77777777" w:rsidR="00B3164F" w:rsidRDefault="00B3164F" w:rsidP="00B3164F">
            <w:pPr>
              <w:pStyle w:val="Tabletext"/>
              <w:jc w:val="right"/>
              <w:rPr>
                <w:rFonts w:asciiTheme="minorHAnsi" w:hAnsiTheme="minorHAnsi" w:cs="Arial"/>
                <w:szCs w:val="18"/>
              </w:rPr>
            </w:pPr>
            <w:r w:rsidRPr="006A59F3">
              <w:t>15</w:t>
            </w:r>
          </w:p>
        </w:tc>
        <w:tc>
          <w:tcPr>
            <w:tcW w:w="1000" w:type="pct"/>
          </w:tcPr>
          <w:p w14:paraId="30E275C7" w14:textId="77777777" w:rsidR="00B3164F" w:rsidRDefault="00B3164F" w:rsidP="00B3164F">
            <w:pPr>
              <w:pStyle w:val="Tabletext"/>
              <w:jc w:val="right"/>
              <w:rPr>
                <w:rFonts w:asciiTheme="minorHAnsi" w:hAnsiTheme="minorHAnsi"/>
                <w:szCs w:val="18"/>
              </w:rPr>
            </w:pPr>
            <w:r>
              <w:t>96.7</w:t>
            </w:r>
          </w:p>
        </w:tc>
      </w:tr>
    </w:tbl>
    <w:p w14:paraId="2D269911" w14:textId="77777777" w:rsidR="00B3164F" w:rsidRDefault="00B3164F" w:rsidP="00B3164F">
      <w:pPr>
        <w:pStyle w:val="Caption"/>
      </w:pPr>
      <w:bookmarkStart w:id="36" w:name="_Toc369867492"/>
      <w:bookmarkStart w:id="37" w:name="_Toc488133130"/>
      <w:r>
        <w:lastRenderedPageBreak/>
        <w:t xml:space="preserve">Table </w:t>
      </w:r>
      <w:r w:rsidR="00EB3A94">
        <w:fldChar w:fldCharType="begin"/>
      </w:r>
      <w:r w:rsidR="00EB3A94">
        <w:instrText xml:space="preserve"> SEQ Table \* ARABIC </w:instrText>
      </w:r>
      <w:r w:rsidR="00EB3A94">
        <w:fldChar w:fldCharType="separate"/>
      </w:r>
      <w:r w:rsidR="00A8701A">
        <w:rPr>
          <w:noProof/>
        </w:rPr>
        <w:t>9</w:t>
      </w:r>
      <w:r w:rsidR="00EB3A94">
        <w:rPr>
          <w:noProof/>
        </w:rPr>
        <w:fldChar w:fldCharType="end"/>
      </w:r>
      <w:r>
        <w:t xml:space="preserve"> Compliance for microbiological testing, </w:t>
      </w:r>
      <w:bookmarkEnd w:id="36"/>
      <w:r>
        <w:t>China</w:t>
      </w:r>
      <w:bookmarkEnd w:id="37"/>
    </w:p>
    <w:tbl>
      <w:tblPr>
        <w:tblW w:w="5000" w:type="pct"/>
        <w:jc w:val="center"/>
        <w:tblBorders>
          <w:top w:val="single" w:sz="4" w:space="0" w:color="auto"/>
          <w:bottom w:val="single" w:sz="4" w:space="0" w:color="auto"/>
        </w:tblBorders>
        <w:tblLook w:val="04A0" w:firstRow="1" w:lastRow="0" w:firstColumn="1" w:lastColumn="0" w:noHBand="0" w:noVBand="1"/>
      </w:tblPr>
      <w:tblGrid>
        <w:gridCol w:w="1660"/>
        <w:gridCol w:w="1660"/>
        <w:gridCol w:w="1501"/>
        <w:gridCol w:w="1819"/>
        <w:gridCol w:w="1660"/>
      </w:tblGrid>
      <w:tr w:rsidR="00B3164F" w14:paraId="1CCFA52F" w14:textId="77777777" w:rsidTr="00B3164F">
        <w:trPr>
          <w:cantSplit/>
          <w:tblHeader/>
          <w:jc w:val="center"/>
        </w:trPr>
        <w:tc>
          <w:tcPr>
            <w:tcW w:w="1000" w:type="pct"/>
            <w:shd w:val="clear" w:color="auto" w:fill="auto"/>
          </w:tcPr>
          <w:p w14:paraId="3CCAF03A" w14:textId="77777777" w:rsidR="00B3164F" w:rsidRDefault="00B3164F" w:rsidP="00B3164F">
            <w:pPr>
              <w:pStyle w:val="Tableheading"/>
            </w:pPr>
            <w:r>
              <w:t>Microbial agent</w:t>
            </w:r>
          </w:p>
        </w:tc>
        <w:tc>
          <w:tcPr>
            <w:tcW w:w="1000" w:type="pct"/>
          </w:tcPr>
          <w:p w14:paraId="506EACBF" w14:textId="77777777" w:rsidR="00B3164F" w:rsidRDefault="00B3164F" w:rsidP="00B3164F">
            <w:pPr>
              <w:pStyle w:val="Tableheading"/>
              <w:jc w:val="right"/>
            </w:pPr>
            <w:r>
              <w:t>No. of tests applied</w:t>
            </w:r>
          </w:p>
        </w:tc>
        <w:tc>
          <w:tcPr>
            <w:tcW w:w="904" w:type="pct"/>
            <w:shd w:val="clear" w:color="auto" w:fill="auto"/>
          </w:tcPr>
          <w:p w14:paraId="40E606C2" w14:textId="77777777" w:rsidR="00B3164F" w:rsidRDefault="00B3164F" w:rsidP="00B3164F">
            <w:pPr>
              <w:pStyle w:val="Tableheading"/>
              <w:jc w:val="right"/>
            </w:pPr>
            <w:r>
              <w:t>No. compliant</w:t>
            </w:r>
          </w:p>
        </w:tc>
        <w:tc>
          <w:tcPr>
            <w:tcW w:w="1096" w:type="pct"/>
          </w:tcPr>
          <w:p w14:paraId="539E257B" w14:textId="77777777" w:rsidR="00B3164F" w:rsidRDefault="00B3164F" w:rsidP="00B3164F">
            <w:pPr>
              <w:pStyle w:val="Tableheading"/>
              <w:jc w:val="right"/>
            </w:pPr>
            <w:r>
              <w:t>No. non-compliant</w:t>
            </w:r>
          </w:p>
        </w:tc>
        <w:tc>
          <w:tcPr>
            <w:tcW w:w="1000" w:type="pct"/>
          </w:tcPr>
          <w:p w14:paraId="7510B3D3" w14:textId="77777777" w:rsidR="00B3164F" w:rsidRDefault="00B3164F" w:rsidP="00B3164F">
            <w:pPr>
              <w:pStyle w:val="Tableheading"/>
              <w:jc w:val="right"/>
            </w:pPr>
            <w:r>
              <w:t>Compliance rate (%)</w:t>
            </w:r>
          </w:p>
        </w:tc>
      </w:tr>
      <w:tr w:rsidR="00B3164F" w14:paraId="1EB4EF0F" w14:textId="77777777" w:rsidTr="00B3164F">
        <w:trPr>
          <w:cantSplit/>
          <w:tblHeader/>
          <w:jc w:val="center"/>
        </w:trPr>
        <w:tc>
          <w:tcPr>
            <w:tcW w:w="1000" w:type="pct"/>
            <w:shd w:val="clear" w:color="auto" w:fill="auto"/>
            <w:vAlign w:val="center"/>
          </w:tcPr>
          <w:p w14:paraId="6500B58B" w14:textId="77777777" w:rsidR="00B3164F" w:rsidRDefault="00B3164F" w:rsidP="00B3164F">
            <w:pPr>
              <w:pStyle w:val="Tabletext"/>
              <w:rPr>
                <w:i/>
              </w:rPr>
            </w:pPr>
            <w:r>
              <w:rPr>
                <w:i/>
              </w:rPr>
              <w:t>Bacillus cereus</w:t>
            </w:r>
          </w:p>
        </w:tc>
        <w:tc>
          <w:tcPr>
            <w:tcW w:w="1000" w:type="pct"/>
            <w:vAlign w:val="center"/>
          </w:tcPr>
          <w:p w14:paraId="67417B8C" w14:textId="77777777" w:rsidR="00B3164F" w:rsidRDefault="00B3164F" w:rsidP="00B3164F">
            <w:pPr>
              <w:pStyle w:val="Tabletext"/>
              <w:jc w:val="right"/>
              <w:rPr>
                <w:rFonts w:asciiTheme="minorHAnsi" w:hAnsiTheme="minorHAnsi"/>
                <w:szCs w:val="18"/>
              </w:rPr>
            </w:pPr>
            <w:r>
              <w:rPr>
                <w:rFonts w:asciiTheme="minorHAnsi" w:hAnsiTheme="minorHAnsi" w:cs="Arial"/>
                <w:bCs/>
                <w:szCs w:val="18"/>
              </w:rPr>
              <w:t>2</w:t>
            </w:r>
          </w:p>
        </w:tc>
        <w:tc>
          <w:tcPr>
            <w:tcW w:w="904" w:type="pct"/>
            <w:shd w:val="clear" w:color="auto" w:fill="auto"/>
            <w:vAlign w:val="center"/>
          </w:tcPr>
          <w:p w14:paraId="562D92D5" w14:textId="77777777" w:rsidR="00B3164F" w:rsidRDefault="00B3164F" w:rsidP="00B3164F">
            <w:pPr>
              <w:pStyle w:val="Tabletext"/>
              <w:jc w:val="right"/>
              <w:rPr>
                <w:rFonts w:asciiTheme="minorHAnsi" w:hAnsiTheme="minorHAnsi"/>
                <w:szCs w:val="18"/>
              </w:rPr>
            </w:pPr>
            <w:r>
              <w:rPr>
                <w:rFonts w:asciiTheme="minorHAnsi" w:hAnsiTheme="minorHAnsi" w:cs="Arial"/>
                <w:szCs w:val="18"/>
              </w:rPr>
              <w:t>1</w:t>
            </w:r>
          </w:p>
        </w:tc>
        <w:tc>
          <w:tcPr>
            <w:tcW w:w="1096" w:type="pct"/>
            <w:vAlign w:val="center"/>
          </w:tcPr>
          <w:p w14:paraId="2D66E194" w14:textId="77777777" w:rsidR="00B3164F" w:rsidRDefault="00B3164F" w:rsidP="00B3164F">
            <w:pPr>
              <w:pStyle w:val="Tabletext"/>
              <w:jc w:val="right"/>
              <w:rPr>
                <w:rFonts w:asciiTheme="minorHAnsi" w:hAnsiTheme="minorHAnsi" w:cs="Arial"/>
                <w:szCs w:val="18"/>
              </w:rPr>
            </w:pPr>
            <w:r>
              <w:rPr>
                <w:rFonts w:asciiTheme="minorHAnsi" w:hAnsiTheme="minorHAnsi" w:cs="Arial"/>
                <w:szCs w:val="18"/>
              </w:rPr>
              <w:t>1</w:t>
            </w:r>
          </w:p>
        </w:tc>
        <w:tc>
          <w:tcPr>
            <w:tcW w:w="1000" w:type="pct"/>
            <w:vAlign w:val="center"/>
          </w:tcPr>
          <w:p w14:paraId="5EE8A954" w14:textId="77777777" w:rsidR="00B3164F" w:rsidRDefault="00B3164F" w:rsidP="00B3164F">
            <w:pPr>
              <w:pStyle w:val="Tabletext"/>
              <w:jc w:val="right"/>
              <w:rPr>
                <w:rFonts w:asciiTheme="minorHAnsi" w:hAnsiTheme="minorHAnsi"/>
                <w:szCs w:val="18"/>
              </w:rPr>
            </w:pPr>
            <w:r>
              <w:rPr>
                <w:rFonts w:asciiTheme="minorHAnsi" w:hAnsiTheme="minorHAnsi" w:cs="Arial"/>
                <w:szCs w:val="18"/>
              </w:rPr>
              <w:t>50.0</w:t>
            </w:r>
          </w:p>
        </w:tc>
      </w:tr>
      <w:tr w:rsidR="00B3164F" w14:paraId="5DEA431C" w14:textId="77777777" w:rsidTr="00B3164F">
        <w:trPr>
          <w:cantSplit/>
          <w:tblHeader/>
          <w:jc w:val="center"/>
        </w:trPr>
        <w:tc>
          <w:tcPr>
            <w:tcW w:w="1000" w:type="pct"/>
            <w:shd w:val="clear" w:color="auto" w:fill="auto"/>
            <w:vAlign w:val="center"/>
          </w:tcPr>
          <w:p w14:paraId="1E43C960" w14:textId="77777777" w:rsidR="00B3164F" w:rsidRDefault="00B3164F" w:rsidP="00B3164F">
            <w:pPr>
              <w:pStyle w:val="Tabletext"/>
            </w:pPr>
            <w:r>
              <w:t>Coagulase positive Staphylococcus</w:t>
            </w:r>
          </w:p>
        </w:tc>
        <w:tc>
          <w:tcPr>
            <w:tcW w:w="1000" w:type="pct"/>
            <w:vAlign w:val="center"/>
          </w:tcPr>
          <w:p w14:paraId="299120D2" w14:textId="77777777" w:rsidR="00B3164F" w:rsidRDefault="00B3164F" w:rsidP="00B3164F">
            <w:pPr>
              <w:pStyle w:val="Tabletext"/>
              <w:jc w:val="right"/>
              <w:rPr>
                <w:rFonts w:asciiTheme="minorHAnsi" w:hAnsiTheme="minorHAnsi"/>
                <w:szCs w:val="18"/>
              </w:rPr>
            </w:pPr>
            <w:r>
              <w:rPr>
                <w:rFonts w:asciiTheme="minorHAnsi" w:hAnsiTheme="minorHAnsi" w:cs="Arial"/>
                <w:bCs/>
                <w:szCs w:val="18"/>
              </w:rPr>
              <w:t>50</w:t>
            </w:r>
          </w:p>
        </w:tc>
        <w:tc>
          <w:tcPr>
            <w:tcW w:w="904" w:type="pct"/>
            <w:shd w:val="clear" w:color="auto" w:fill="auto"/>
            <w:vAlign w:val="center"/>
          </w:tcPr>
          <w:p w14:paraId="3FA4F3ED" w14:textId="77777777" w:rsidR="00B3164F" w:rsidRDefault="00B3164F" w:rsidP="00B3164F">
            <w:pPr>
              <w:pStyle w:val="Tabletext"/>
              <w:jc w:val="right"/>
              <w:rPr>
                <w:rFonts w:asciiTheme="minorHAnsi" w:hAnsiTheme="minorHAnsi"/>
                <w:szCs w:val="18"/>
              </w:rPr>
            </w:pPr>
            <w:r>
              <w:rPr>
                <w:rFonts w:asciiTheme="minorHAnsi" w:hAnsiTheme="minorHAnsi" w:cs="Arial"/>
                <w:szCs w:val="18"/>
              </w:rPr>
              <w:t>50</w:t>
            </w:r>
          </w:p>
        </w:tc>
        <w:tc>
          <w:tcPr>
            <w:tcW w:w="1096" w:type="pct"/>
            <w:vAlign w:val="center"/>
          </w:tcPr>
          <w:p w14:paraId="362EAA8F" w14:textId="77777777" w:rsidR="00B3164F" w:rsidRDefault="00B3164F" w:rsidP="00B3164F">
            <w:pPr>
              <w:pStyle w:val="Tabletext"/>
              <w:jc w:val="right"/>
              <w:rPr>
                <w:rFonts w:asciiTheme="minorHAnsi" w:hAnsiTheme="minorHAnsi" w:cs="Arial"/>
                <w:szCs w:val="18"/>
              </w:rPr>
            </w:pPr>
            <w:r>
              <w:rPr>
                <w:rFonts w:asciiTheme="minorHAnsi" w:hAnsiTheme="minorHAnsi" w:cs="Arial"/>
                <w:szCs w:val="18"/>
              </w:rPr>
              <w:t>0</w:t>
            </w:r>
          </w:p>
        </w:tc>
        <w:tc>
          <w:tcPr>
            <w:tcW w:w="1000" w:type="pct"/>
            <w:vAlign w:val="center"/>
          </w:tcPr>
          <w:p w14:paraId="3751F329" w14:textId="77777777" w:rsidR="00B3164F" w:rsidRDefault="00B3164F" w:rsidP="00B3164F">
            <w:pPr>
              <w:pStyle w:val="Tabletext"/>
              <w:jc w:val="right"/>
              <w:rPr>
                <w:rFonts w:asciiTheme="minorHAnsi" w:hAnsiTheme="minorHAnsi"/>
                <w:szCs w:val="18"/>
              </w:rPr>
            </w:pPr>
            <w:r>
              <w:rPr>
                <w:rFonts w:asciiTheme="minorHAnsi" w:hAnsiTheme="minorHAnsi" w:cs="Arial"/>
                <w:szCs w:val="18"/>
              </w:rPr>
              <w:t>100.0</w:t>
            </w:r>
          </w:p>
        </w:tc>
      </w:tr>
      <w:tr w:rsidR="00B3164F" w:rsidRPr="00935E0B" w14:paraId="6DCAF29A" w14:textId="77777777" w:rsidTr="00B3164F">
        <w:trPr>
          <w:cantSplit/>
          <w:tblHeader/>
          <w:jc w:val="center"/>
        </w:trPr>
        <w:tc>
          <w:tcPr>
            <w:tcW w:w="1000" w:type="pct"/>
            <w:shd w:val="clear" w:color="auto" w:fill="auto"/>
            <w:vAlign w:val="center"/>
          </w:tcPr>
          <w:p w14:paraId="7F1D737E" w14:textId="77777777" w:rsidR="00B3164F" w:rsidRPr="004414CD" w:rsidRDefault="00B3164F" w:rsidP="00B3164F">
            <w:pPr>
              <w:pStyle w:val="Tabletext"/>
            </w:pPr>
            <w:r w:rsidRPr="004414CD">
              <w:rPr>
                <w:i/>
              </w:rPr>
              <w:t>Escherichia coli</w:t>
            </w:r>
          </w:p>
        </w:tc>
        <w:tc>
          <w:tcPr>
            <w:tcW w:w="1000" w:type="pct"/>
            <w:vAlign w:val="center"/>
          </w:tcPr>
          <w:p w14:paraId="27E49F50" w14:textId="77777777" w:rsidR="00B3164F" w:rsidRPr="004414CD" w:rsidRDefault="00B3164F" w:rsidP="00B3164F">
            <w:pPr>
              <w:pStyle w:val="Tabletext"/>
              <w:jc w:val="right"/>
              <w:rPr>
                <w:rFonts w:asciiTheme="minorHAnsi" w:hAnsiTheme="minorHAnsi"/>
                <w:szCs w:val="18"/>
              </w:rPr>
            </w:pPr>
            <w:r w:rsidRPr="004414CD">
              <w:rPr>
                <w:rFonts w:asciiTheme="minorHAnsi" w:hAnsiTheme="minorHAnsi" w:cs="Arial"/>
                <w:bCs/>
                <w:szCs w:val="18"/>
              </w:rPr>
              <w:t>52</w:t>
            </w:r>
          </w:p>
        </w:tc>
        <w:tc>
          <w:tcPr>
            <w:tcW w:w="904" w:type="pct"/>
            <w:shd w:val="clear" w:color="auto" w:fill="auto"/>
            <w:vAlign w:val="center"/>
          </w:tcPr>
          <w:p w14:paraId="08C08154" w14:textId="77777777" w:rsidR="00B3164F" w:rsidRPr="004414CD" w:rsidRDefault="00B3164F" w:rsidP="00B3164F">
            <w:pPr>
              <w:pStyle w:val="Tabletext"/>
              <w:jc w:val="right"/>
              <w:rPr>
                <w:rFonts w:asciiTheme="minorHAnsi" w:hAnsiTheme="minorHAnsi"/>
                <w:szCs w:val="18"/>
              </w:rPr>
            </w:pPr>
            <w:r w:rsidRPr="004414CD">
              <w:rPr>
                <w:rFonts w:asciiTheme="minorHAnsi" w:hAnsiTheme="minorHAnsi" w:cs="Arial"/>
                <w:szCs w:val="18"/>
              </w:rPr>
              <w:t>52</w:t>
            </w:r>
          </w:p>
        </w:tc>
        <w:tc>
          <w:tcPr>
            <w:tcW w:w="1096" w:type="pct"/>
            <w:vAlign w:val="center"/>
          </w:tcPr>
          <w:p w14:paraId="5C2E2F02" w14:textId="77777777" w:rsidR="00B3164F" w:rsidRPr="004414CD" w:rsidRDefault="00B3164F" w:rsidP="00B3164F">
            <w:pPr>
              <w:pStyle w:val="Tabletext"/>
              <w:jc w:val="right"/>
              <w:rPr>
                <w:rFonts w:asciiTheme="minorHAnsi" w:hAnsiTheme="minorHAnsi" w:cs="Arial"/>
                <w:szCs w:val="18"/>
              </w:rPr>
            </w:pPr>
            <w:r w:rsidRPr="004414CD">
              <w:rPr>
                <w:rFonts w:asciiTheme="minorHAnsi" w:hAnsiTheme="minorHAnsi" w:cs="Arial"/>
                <w:szCs w:val="18"/>
              </w:rPr>
              <w:t>0</w:t>
            </w:r>
          </w:p>
        </w:tc>
        <w:tc>
          <w:tcPr>
            <w:tcW w:w="1000" w:type="pct"/>
            <w:vAlign w:val="center"/>
          </w:tcPr>
          <w:p w14:paraId="72CE421B" w14:textId="77777777" w:rsidR="00B3164F" w:rsidRPr="004414CD" w:rsidRDefault="00B3164F" w:rsidP="00B3164F">
            <w:pPr>
              <w:pStyle w:val="Tabletext"/>
              <w:jc w:val="right"/>
              <w:rPr>
                <w:rFonts w:asciiTheme="minorHAnsi" w:hAnsiTheme="minorHAnsi"/>
                <w:szCs w:val="18"/>
              </w:rPr>
            </w:pPr>
            <w:r>
              <w:rPr>
                <w:rFonts w:asciiTheme="minorHAnsi" w:hAnsiTheme="minorHAnsi" w:cs="Arial"/>
                <w:szCs w:val="18"/>
              </w:rPr>
              <w:t>100.0</w:t>
            </w:r>
          </w:p>
        </w:tc>
      </w:tr>
      <w:tr w:rsidR="00B3164F" w14:paraId="4B076BF8" w14:textId="77777777" w:rsidTr="00B3164F">
        <w:trPr>
          <w:cantSplit/>
          <w:tblHeader/>
          <w:jc w:val="center"/>
        </w:trPr>
        <w:tc>
          <w:tcPr>
            <w:tcW w:w="1000" w:type="pct"/>
            <w:shd w:val="clear" w:color="auto" w:fill="auto"/>
            <w:vAlign w:val="center"/>
          </w:tcPr>
          <w:p w14:paraId="567CE879" w14:textId="77777777" w:rsidR="00B3164F" w:rsidRPr="00935E0B" w:rsidRDefault="00B3164F" w:rsidP="00B3164F">
            <w:pPr>
              <w:pStyle w:val="Tabletext"/>
              <w:rPr>
                <w:highlight w:val="red"/>
              </w:rPr>
            </w:pPr>
            <w:r w:rsidRPr="004414CD">
              <w:rPr>
                <w:i/>
              </w:rPr>
              <w:t>Listeria</w:t>
            </w:r>
            <w:r w:rsidRPr="004414CD">
              <w:t xml:space="preserve"> </w:t>
            </w:r>
            <w:r w:rsidRPr="004414CD">
              <w:rPr>
                <w:i/>
              </w:rPr>
              <w:t>monocytogenes</w:t>
            </w:r>
          </w:p>
        </w:tc>
        <w:tc>
          <w:tcPr>
            <w:tcW w:w="1000" w:type="pct"/>
            <w:vAlign w:val="center"/>
          </w:tcPr>
          <w:p w14:paraId="10EF56D5" w14:textId="77777777" w:rsidR="00B3164F" w:rsidRDefault="00B3164F" w:rsidP="00B3164F">
            <w:pPr>
              <w:pStyle w:val="Tabletext"/>
              <w:jc w:val="right"/>
              <w:rPr>
                <w:rFonts w:asciiTheme="minorHAnsi" w:hAnsiTheme="minorHAnsi"/>
                <w:szCs w:val="18"/>
              </w:rPr>
            </w:pPr>
            <w:r>
              <w:rPr>
                <w:rFonts w:asciiTheme="minorHAnsi" w:hAnsiTheme="minorHAnsi" w:cs="Arial"/>
                <w:bCs/>
                <w:szCs w:val="18"/>
              </w:rPr>
              <w:t>43</w:t>
            </w:r>
          </w:p>
        </w:tc>
        <w:tc>
          <w:tcPr>
            <w:tcW w:w="904" w:type="pct"/>
            <w:shd w:val="clear" w:color="auto" w:fill="auto"/>
            <w:vAlign w:val="center"/>
          </w:tcPr>
          <w:p w14:paraId="48E2D9EF" w14:textId="77777777" w:rsidR="00B3164F" w:rsidRDefault="00B3164F" w:rsidP="00B3164F">
            <w:pPr>
              <w:pStyle w:val="Tabletext"/>
              <w:jc w:val="right"/>
              <w:rPr>
                <w:rFonts w:asciiTheme="minorHAnsi" w:hAnsiTheme="minorHAnsi"/>
                <w:szCs w:val="18"/>
              </w:rPr>
            </w:pPr>
            <w:r>
              <w:rPr>
                <w:rFonts w:asciiTheme="minorHAnsi" w:hAnsiTheme="minorHAnsi" w:cs="Arial"/>
                <w:szCs w:val="18"/>
              </w:rPr>
              <w:t>43</w:t>
            </w:r>
          </w:p>
        </w:tc>
        <w:tc>
          <w:tcPr>
            <w:tcW w:w="1096" w:type="pct"/>
            <w:vAlign w:val="center"/>
          </w:tcPr>
          <w:p w14:paraId="41CF7446" w14:textId="77777777" w:rsidR="00B3164F" w:rsidRDefault="00B3164F" w:rsidP="00B3164F">
            <w:pPr>
              <w:pStyle w:val="Tabletext"/>
              <w:jc w:val="right"/>
              <w:rPr>
                <w:rFonts w:asciiTheme="minorHAnsi" w:hAnsiTheme="minorHAnsi" w:cs="Arial"/>
                <w:szCs w:val="18"/>
              </w:rPr>
            </w:pPr>
            <w:r>
              <w:rPr>
                <w:rFonts w:asciiTheme="minorHAnsi" w:hAnsiTheme="minorHAnsi" w:cs="Arial"/>
                <w:szCs w:val="18"/>
              </w:rPr>
              <w:t>0</w:t>
            </w:r>
          </w:p>
        </w:tc>
        <w:tc>
          <w:tcPr>
            <w:tcW w:w="1000" w:type="pct"/>
            <w:vAlign w:val="center"/>
          </w:tcPr>
          <w:p w14:paraId="4EAC8216" w14:textId="77777777" w:rsidR="00B3164F" w:rsidRDefault="00B3164F" w:rsidP="00B3164F">
            <w:pPr>
              <w:pStyle w:val="Tabletext"/>
              <w:jc w:val="right"/>
              <w:rPr>
                <w:rFonts w:asciiTheme="minorHAnsi" w:hAnsiTheme="minorHAnsi"/>
                <w:szCs w:val="18"/>
              </w:rPr>
            </w:pPr>
            <w:r>
              <w:rPr>
                <w:rFonts w:asciiTheme="minorHAnsi" w:hAnsiTheme="minorHAnsi" w:cs="Arial"/>
                <w:szCs w:val="18"/>
              </w:rPr>
              <w:t>100.0</w:t>
            </w:r>
          </w:p>
        </w:tc>
      </w:tr>
      <w:tr w:rsidR="00B3164F" w14:paraId="697F5D45" w14:textId="77777777" w:rsidTr="00B3164F">
        <w:trPr>
          <w:cantSplit/>
          <w:tblHeader/>
          <w:jc w:val="center"/>
        </w:trPr>
        <w:tc>
          <w:tcPr>
            <w:tcW w:w="1000" w:type="pct"/>
            <w:shd w:val="clear" w:color="auto" w:fill="auto"/>
            <w:vAlign w:val="center"/>
          </w:tcPr>
          <w:p w14:paraId="76C5EB19" w14:textId="77777777" w:rsidR="00B3164F" w:rsidRPr="00935E0B" w:rsidRDefault="00B3164F" w:rsidP="00B3164F">
            <w:pPr>
              <w:pStyle w:val="Tabletext"/>
              <w:rPr>
                <w:i/>
                <w:highlight w:val="red"/>
              </w:rPr>
            </w:pPr>
            <w:r w:rsidRPr="00935E0B">
              <w:rPr>
                <w:i/>
              </w:rPr>
              <w:t>Q</w:t>
            </w:r>
            <w:r>
              <w:rPr>
                <w:i/>
              </w:rPr>
              <w:t>-listeria monocytogenes-</w:t>
            </w:r>
            <w:r w:rsidRPr="00A906E1">
              <w:t>enumerated</w:t>
            </w:r>
          </w:p>
        </w:tc>
        <w:tc>
          <w:tcPr>
            <w:tcW w:w="1000" w:type="pct"/>
            <w:vAlign w:val="center"/>
          </w:tcPr>
          <w:p w14:paraId="21D90E67" w14:textId="77777777" w:rsidR="00B3164F" w:rsidRDefault="00B3164F" w:rsidP="00B3164F">
            <w:pPr>
              <w:pStyle w:val="Tabletext"/>
              <w:jc w:val="right"/>
              <w:rPr>
                <w:rFonts w:asciiTheme="minorHAnsi" w:hAnsiTheme="minorHAnsi" w:cs="Arial"/>
                <w:bCs/>
                <w:szCs w:val="18"/>
              </w:rPr>
            </w:pPr>
            <w:r>
              <w:rPr>
                <w:rFonts w:asciiTheme="minorHAnsi" w:hAnsiTheme="minorHAnsi" w:cs="Arial"/>
                <w:bCs/>
                <w:szCs w:val="18"/>
              </w:rPr>
              <w:t>1</w:t>
            </w:r>
          </w:p>
        </w:tc>
        <w:tc>
          <w:tcPr>
            <w:tcW w:w="904" w:type="pct"/>
            <w:shd w:val="clear" w:color="auto" w:fill="auto"/>
            <w:vAlign w:val="center"/>
          </w:tcPr>
          <w:p w14:paraId="1F0A43B0" w14:textId="77777777" w:rsidR="00B3164F" w:rsidRDefault="00B3164F" w:rsidP="00B3164F">
            <w:pPr>
              <w:pStyle w:val="Tabletext"/>
              <w:jc w:val="right"/>
              <w:rPr>
                <w:rFonts w:asciiTheme="minorHAnsi" w:hAnsiTheme="minorHAnsi" w:cs="Arial"/>
                <w:szCs w:val="18"/>
              </w:rPr>
            </w:pPr>
            <w:r>
              <w:rPr>
                <w:rFonts w:asciiTheme="minorHAnsi" w:hAnsiTheme="minorHAnsi" w:cs="Arial"/>
                <w:szCs w:val="18"/>
              </w:rPr>
              <w:t>1</w:t>
            </w:r>
          </w:p>
        </w:tc>
        <w:tc>
          <w:tcPr>
            <w:tcW w:w="1096" w:type="pct"/>
            <w:vAlign w:val="center"/>
          </w:tcPr>
          <w:p w14:paraId="67D3683D" w14:textId="77777777" w:rsidR="00B3164F" w:rsidRDefault="00B3164F" w:rsidP="00B3164F">
            <w:pPr>
              <w:pStyle w:val="Tabletext"/>
              <w:jc w:val="right"/>
              <w:rPr>
                <w:rFonts w:asciiTheme="minorHAnsi" w:hAnsiTheme="minorHAnsi" w:cs="Arial"/>
                <w:szCs w:val="18"/>
              </w:rPr>
            </w:pPr>
            <w:r>
              <w:rPr>
                <w:rFonts w:asciiTheme="minorHAnsi" w:hAnsiTheme="minorHAnsi" w:cs="Arial"/>
                <w:szCs w:val="18"/>
              </w:rPr>
              <w:t>0</w:t>
            </w:r>
          </w:p>
        </w:tc>
        <w:tc>
          <w:tcPr>
            <w:tcW w:w="1000" w:type="pct"/>
            <w:vAlign w:val="center"/>
          </w:tcPr>
          <w:p w14:paraId="3452D9EE" w14:textId="77777777" w:rsidR="00B3164F" w:rsidRDefault="00B3164F" w:rsidP="00B3164F">
            <w:pPr>
              <w:pStyle w:val="Tabletext"/>
              <w:jc w:val="right"/>
              <w:rPr>
                <w:rFonts w:asciiTheme="minorHAnsi" w:hAnsiTheme="minorHAnsi" w:cs="Arial"/>
                <w:szCs w:val="18"/>
              </w:rPr>
            </w:pPr>
            <w:r>
              <w:rPr>
                <w:rFonts w:asciiTheme="minorHAnsi" w:hAnsiTheme="minorHAnsi" w:cs="Arial"/>
                <w:szCs w:val="18"/>
              </w:rPr>
              <w:t>100.0</w:t>
            </w:r>
          </w:p>
        </w:tc>
      </w:tr>
      <w:tr w:rsidR="00B3164F" w14:paraId="2E1E18F4" w14:textId="77777777" w:rsidTr="00B3164F">
        <w:trPr>
          <w:cantSplit/>
          <w:tblHeader/>
          <w:jc w:val="center"/>
        </w:trPr>
        <w:tc>
          <w:tcPr>
            <w:tcW w:w="1000" w:type="pct"/>
            <w:shd w:val="clear" w:color="auto" w:fill="auto"/>
            <w:vAlign w:val="center"/>
          </w:tcPr>
          <w:p w14:paraId="562A09CA" w14:textId="77777777" w:rsidR="00B3164F" w:rsidRDefault="00B3164F" w:rsidP="00B3164F">
            <w:pPr>
              <w:pStyle w:val="Tabletext"/>
            </w:pPr>
            <w:r>
              <w:rPr>
                <w:i/>
              </w:rPr>
              <w:t>Salmonella</w:t>
            </w:r>
          </w:p>
        </w:tc>
        <w:tc>
          <w:tcPr>
            <w:tcW w:w="1000" w:type="pct"/>
            <w:vAlign w:val="center"/>
          </w:tcPr>
          <w:p w14:paraId="25C66F8A" w14:textId="77777777" w:rsidR="00B3164F" w:rsidRDefault="00B3164F" w:rsidP="00B3164F">
            <w:pPr>
              <w:pStyle w:val="Tabletext"/>
              <w:jc w:val="right"/>
              <w:rPr>
                <w:rFonts w:asciiTheme="minorHAnsi" w:hAnsiTheme="minorHAnsi"/>
                <w:szCs w:val="18"/>
              </w:rPr>
            </w:pPr>
            <w:r>
              <w:rPr>
                <w:rFonts w:asciiTheme="minorHAnsi" w:hAnsiTheme="minorHAnsi" w:cs="Arial"/>
                <w:bCs/>
                <w:szCs w:val="18"/>
              </w:rPr>
              <w:t>270</w:t>
            </w:r>
          </w:p>
        </w:tc>
        <w:tc>
          <w:tcPr>
            <w:tcW w:w="904" w:type="pct"/>
            <w:shd w:val="clear" w:color="auto" w:fill="auto"/>
            <w:vAlign w:val="center"/>
          </w:tcPr>
          <w:p w14:paraId="48B1BCDA" w14:textId="77777777" w:rsidR="00B3164F" w:rsidRDefault="00B3164F" w:rsidP="00B3164F">
            <w:pPr>
              <w:pStyle w:val="Tabletext"/>
              <w:jc w:val="right"/>
              <w:rPr>
                <w:rFonts w:asciiTheme="minorHAnsi" w:hAnsiTheme="minorHAnsi"/>
                <w:szCs w:val="18"/>
              </w:rPr>
            </w:pPr>
            <w:r>
              <w:rPr>
                <w:rFonts w:asciiTheme="minorHAnsi" w:hAnsiTheme="minorHAnsi" w:cs="Arial"/>
                <w:szCs w:val="18"/>
              </w:rPr>
              <w:t>270</w:t>
            </w:r>
          </w:p>
        </w:tc>
        <w:tc>
          <w:tcPr>
            <w:tcW w:w="1096" w:type="pct"/>
            <w:vAlign w:val="center"/>
          </w:tcPr>
          <w:p w14:paraId="65A6C81E" w14:textId="77777777" w:rsidR="00B3164F" w:rsidRDefault="00B3164F" w:rsidP="00B3164F">
            <w:pPr>
              <w:pStyle w:val="Tabletext"/>
              <w:jc w:val="right"/>
              <w:rPr>
                <w:rFonts w:asciiTheme="minorHAnsi" w:hAnsiTheme="minorHAnsi" w:cs="Arial"/>
                <w:szCs w:val="18"/>
              </w:rPr>
            </w:pPr>
            <w:r>
              <w:rPr>
                <w:rFonts w:asciiTheme="minorHAnsi" w:hAnsiTheme="minorHAnsi" w:cs="Arial"/>
                <w:szCs w:val="18"/>
              </w:rPr>
              <w:t>0</w:t>
            </w:r>
          </w:p>
        </w:tc>
        <w:tc>
          <w:tcPr>
            <w:tcW w:w="1000" w:type="pct"/>
            <w:vAlign w:val="center"/>
          </w:tcPr>
          <w:p w14:paraId="4A580755" w14:textId="77777777" w:rsidR="00B3164F" w:rsidRDefault="00B3164F" w:rsidP="00B3164F">
            <w:pPr>
              <w:pStyle w:val="Tabletext"/>
              <w:jc w:val="right"/>
              <w:rPr>
                <w:rFonts w:asciiTheme="minorHAnsi" w:hAnsiTheme="minorHAnsi"/>
                <w:szCs w:val="18"/>
              </w:rPr>
            </w:pPr>
            <w:r>
              <w:rPr>
                <w:rFonts w:asciiTheme="minorHAnsi" w:hAnsiTheme="minorHAnsi" w:cs="Arial"/>
                <w:szCs w:val="18"/>
              </w:rPr>
              <w:t>100.0</w:t>
            </w:r>
          </w:p>
        </w:tc>
      </w:tr>
      <w:tr w:rsidR="00B3164F" w14:paraId="0C460125" w14:textId="77777777" w:rsidTr="00B3164F">
        <w:trPr>
          <w:cantSplit/>
          <w:tblHeader/>
          <w:jc w:val="center"/>
        </w:trPr>
        <w:tc>
          <w:tcPr>
            <w:tcW w:w="1000" w:type="pct"/>
            <w:shd w:val="clear" w:color="auto" w:fill="auto"/>
            <w:vAlign w:val="center"/>
          </w:tcPr>
          <w:p w14:paraId="53B010A5" w14:textId="77777777" w:rsidR="00B3164F" w:rsidRDefault="00B3164F" w:rsidP="00B3164F">
            <w:pPr>
              <w:pStyle w:val="Tabletext"/>
            </w:pPr>
            <w:r>
              <w:t>Standard plate count</w:t>
            </w:r>
          </w:p>
        </w:tc>
        <w:tc>
          <w:tcPr>
            <w:tcW w:w="1000" w:type="pct"/>
            <w:vAlign w:val="center"/>
          </w:tcPr>
          <w:p w14:paraId="247B7923" w14:textId="77777777" w:rsidR="00B3164F" w:rsidRDefault="00B3164F" w:rsidP="00B3164F">
            <w:pPr>
              <w:pStyle w:val="Tabletext"/>
              <w:jc w:val="right"/>
              <w:rPr>
                <w:rFonts w:asciiTheme="minorHAnsi" w:hAnsiTheme="minorHAnsi"/>
                <w:szCs w:val="18"/>
              </w:rPr>
            </w:pPr>
            <w:r>
              <w:rPr>
                <w:rFonts w:asciiTheme="minorHAnsi" w:hAnsiTheme="minorHAnsi" w:cs="Arial"/>
                <w:bCs/>
                <w:szCs w:val="18"/>
              </w:rPr>
              <w:t>51</w:t>
            </w:r>
          </w:p>
        </w:tc>
        <w:tc>
          <w:tcPr>
            <w:tcW w:w="904" w:type="pct"/>
            <w:shd w:val="clear" w:color="auto" w:fill="auto"/>
            <w:vAlign w:val="center"/>
          </w:tcPr>
          <w:p w14:paraId="2FE2FC79" w14:textId="77777777" w:rsidR="00B3164F" w:rsidRDefault="00B3164F" w:rsidP="00B3164F">
            <w:pPr>
              <w:pStyle w:val="Tabletext"/>
              <w:jc w:val="right"/>
              <w:rPr>
                <w:rFonts w:asciiTheme="minorHAnsi" w:hAnsiTheme="minorHAnsi"/>
                <w:szCs w:val="18"/>
              </w:rPr>
            </w:pPr>
            <w:r>
              <w:rPr>
                <w:rFonts w:asciiTheme="minorHAnsi" w:hAnsiTheme="minorHAnsi" w:cs="Arial"/>
                <w:szCs w:val="18"/>
              </w:rPr>
              <w:t>48</w:t>
            </w:r>
          </w:p>
        </w:tc>
        <w:tc>
          <w:tcPr>
            <w:tcW w:w="1096" w:type="pct"/>
            <w:vAlign w:val="center"/>
          </w:tcPr>
          <w:p w14:paraId="31FC6FBF" w14:textId="77777777" w:rsidR="00B3164F" w:rsidRDefault="00B3164F" w:rsidP="00B3164F">
            <w:pPr>
              <w:pStyle w:val="Tabletext"/>
              <w:jc w:val="right"/>
              <w:rPr>
                <w:rFonts w:asciiTheme="minorHAnsi" w:hAnsiTheme="minorHAnsi" w:cs="Arial"/>
                <w:szCs w:val="18"/>
              </w:rPr>
            </w:pPr>
            <w:r>
              <w:rPr>
                <w:rFonts w:asciiTheme="minorHAnsi" w:hAnsiTheme="minorHAnsi" w:cs="Arial"/>
                <w:szCs w:val="18"/>
              </w:rPr>
              <w:t>3</w:t>
            </w:r>
          </w:p>
        </w:tc>
        <w:tc>
          <w:tcPr>
            <w:tcW w:w="1000" w:type="pct"/>
            <w:vAlign w:val="center"/>
          </w:tcPr>
          <w:p w14:paraId="3C57B84C" w14:textId="77777777" w:rsidR="00B3164F" w:rsidRDefault="00B3164F" w:rsidP="00B3164F">
            <w:pPr>
              <w:pStyle w:val="Tabletext"/>
              <w:jc w:val="right"/>
              <w:rPr>
                <w:rFonts w:asciiTheme="minorHAnsi" w:hAnsiTheme="minorHAnsi"/>
                <w:szCs w:val="18"/>
              </w:rPr>
            </w:pPr>
            <w:r>
              <w:rPr>
                <w:rFonts w:asciiTheme="minorHAnsi" w:hAnsiTheme="minorHAnsi" w:cs="Arial"/>
                <w:szCs w:val="18"/>
              </w:rPr>
              <w:t>94.1</w:t>
            </w:r>
          </w:p>
        </w:tc>
      </w:tr>
      <w:tr w:rsidR="00B3164F" w14:paraId="5478C706" w14:textId="77777777" w:rsidTr="00B3164F">
        <w:trPr>
          <w:cantSplit/>
          <w:tblHeader/>
          <w:jc w:val="center"/>
        </w:trPr>
        <w:tc>
          <w:tcPr>
            <w:tcW w:w="1000" w:type="pct"/>
            <w:shd w:val="clear" w:color="auto" w:fill="auto"/>
            <w:vAlign w:val="center"/>
          </w:tcPr>
          <w:p w14:paraId="74A6B17E" w14:textId="77777777" w:rsidR="00B3164F" w:rsidRDefault="00B3164F" w:rsidP="00B3164F">
            <w:pPr>
              <w:pStyle w:val="Tabletext"/>
              <w:rPr>
                <w:i/>
              </w:rPr>
            </w:pPr>
            <w:r>
              <w:rPr>
                <w:i/>
              </w:rPr>
              <w:t>Vibrio cholerae</w:t>
            </w:r>
          </w:p>
        </w:tc>
        <w:tc>
          <w:tcPr>
            <w:tcW w:w="1000" w:type="pct"/>
            <w:vAlign w:val="center"/>
          </w:tcPr>
          <w:p w14:paraId="39F432CC" w14:textId="77777777" w:rsidR="00B3164F" w:rsidRDefault="00B3164F" w:rsidP="00B3164F">
            <w:pPr>
              <w:pStyle w:val="Tabletext"/>
              <w:jc w:val="right"/>
              <w:rPr>
                <w:rFonts w:asciiTheme="minorHAnsi" w:hAnsiTheme="minorHAnsi"/>
                <w:szCs w:val="18"/>
              </w:rPr>
            </w:pPr>
            <w:r>
              <w:rPr>
                <w:rFonts w:asciiTheme="minorHAnsi" w:hAnsiTheme="minorHAnsi" w:cs="Arial"/>
                <w:bCs/>
                <w:szCs w:val="18"/>
              </w:rPr>
              <w:t>31</w:t>
            </w:r>
          </w:p>
        </w:tc>
        <w:tc>
          <w:tcPr>
            <w:tcW w:w="904" w:type="pct"/>
            <w:shd w:val="clear" w:color="auto" w:fill="auto"/>
            <w:vAlign w:val="center"/>
          </w:tcPr>
          <w:p w14:paraId="684D980B" w14:textId="77777777" w:rsidR="00B3164F" w:rsidRDefault="00B3164F" w:rsidP="00B3164F">
            <w:pPr>
              <w:pStyle w:val="Tabletext"/>
              <w:jc w:val="right"/>
              <w:rPr>
                <w:rFonts w:asciiTheme="minorHAnsi" w:hAnsiTheme="minorHAnsi"/>
                <w:szCs w:val="18"/>
              </w:rPr>
            </w:pPr>
            <w:r>
              <w:rPr>
                <w:rFonts w:asciiTheme="minorHAnsi" w:hAnsiTheme="minorHAnsi" w:cs="Arial"/>
                <w:szCs w:val="18"/>
              </w:rPr>
              <w:t>31</w:t>
            </w:r>
          </w:p>
        </w:tc>
        <w:tc>
          <w:tcPr>
            <w:tcW w:w="1096" w:type="pct"/>
            <w:vAlign w:val="center"/>
          </w:tcPr>
          <w:p w14:paraId="03CED955" w14:textId="77777777" w:rsidR="00B3164F" w:rsidRDefault="00B3164F" w:rsidP="00B3164F">
            <w:pPr>
              <w:pStyle w:val="Tabletext"/>
              <w:jc w:val="right"/>
              <w:rPr>
                <w:rFonts w:asciiTheme="minorHAnsi" w:hAnsiTheme="minorHAnsi" w:cs="Arial"/>
                <w:szCs w:val="18"/>
              </w:rPr>
            </w:pPr>
            <w:r>
              <w:rPr>
                <w:rFonts w:asciiTheme="minorHAnsi" w:hAnsiTheme="minorHAnsi" w:cs="Arial"/>
                <w:szCs w:val="18"/>
              </w:rPr>
              <w:t>0</w:t>
            </w:r>
          </w:p>
        </w:tc>
        <w:tc>
          <w:tcPr>
            <w:tcW w:w="1000" w:type="pct"/>
            <w:vAlign w:val="center"/>
          </w:tcPr>
          <w:p w14:paraId="3174449B" w14:textId="77777777" w:rsidR="00B3164F" w:rsidRDefault="00B3164F" w:rsidP="00B3164F">
            <w:pPr>
              <w:pStyle w:val="Tabletext"/>
              <w:jc w:val="right"/>
              <w:rPr>
                <w:rFonts w:asciiTheme="minorHAnsi" w:hAnsiTheme="minorHAnsi"/>
                <w:szCs w:val="18"/>
              </w:rPr>
            </w:pPr>
            <w:r>
              <w:rPr>
                <w:rFonts w:asciiTheme="minorHAnsi" w:hAnsiTheme="minorHAnsi" w:cs="Arial"/>
                <w:szCs w:val="18"/>
              </w:rPr>
              <w:t>100.0</w:t>
            </w:r>
          </w:p>
        </w:tc>
      </w:tr>
      <w:tr w:rsidR="00B3164F" w14:paraId="0A0A9B89" w14:textId="77777777" w:rsidTr="00B3164F">
        <w:trPr>
          <w:cantSplit/>
          <w:tblHeader/>
          <w:jc w:val="center"/>
        </w:trPr>
        <w:tc>
          <w:tcPr>
            <w:tcW w:w="1000" w:type="pct"/>
            <w:shd w:val="clear" w:color="auto" w:fill="auto"/>
            <w:vAlign w:val="center"/>
          </w:tcPr>
          <w:p w14:paraId="38780D6B" w14:textId="77777777" w:rsidR="00B3164F" w:rsidRDefault="00B3164F" w:rsidP="00B3164F">
            <w:pPr>
              <w:pStyle w:val="Tabletext"/>
              <w:rPr>
                <w:b/>
              </w:rPr>
            </w:pPr>
            <w:r>
              <w:rPr>
                <w:b/>
              </w:rPr>
              <w:t>Total</w:t>
            </w:r>
          </w:p>
        </w:tc>
        <w:tc>
          <w:tcPr>
            <w:tcW w:w="1000" w:type="pct"/>
            <w:vAlign w:val="center"/>
          </w:tcPr>
          <w:p w14:paraId="70A78C59" w14:textId="77777777" w:rsidR="00B3164F" w:rsidRDefault="00B3164F" w:rsidP="00B3164F">
            <w:pPr>
              <w:pStyle w:val="Tabletext"/>
              <w:jc w:val="right"/>
              <w:rPr>
                <w:rFonts w:asciiTheme="minorHAnsi" w:hAnsiTheme="minorHAnsi"/>
                <w:szCs w:val="18"/>
              </w:rPr>
            </w:pPr>
            <w:r>
              <w:rPr>
                <w:rFonts w:asciiTheme="minorHAnsi" w:hAnsiTheme="minorHAnsi" w:cs="Arial"/>
                <w:bCs/>
                <w:szCs w:val="18"/>
              </w:rPr>
              <w:t>500</w:t>
            </w:r>
          </w:p>
        </w:tc>
        <w:tc>
          <w:tcPr>
            <w:tcW w:w="904" w:type="pct"/>
            <w:shd w:val="clear" w:color="auto" w:fill="auto"/>
            <w:vAlign w:val="center"/>
          </w:tcPr>
          <w:p w14:paraId="66C0214C" w14:textId="77777777" w:rsidR="00B3164F" w:rsidRDefault="00B3164F" w:rsidP="00B3164F">
            <w:pPr>
              <w:pStyle w:val="Tabletext"/>
              <w:jc w:val="right"/>
              <w:rPr>
                <w:rFonts w:asciiTheme="minorHAnsi" w:hAnsiTheme="minorHAnsi"/>
                <w:szCs w:val="18"/>
              </w:rPr>
            </w:pPr>
            <w:r>
              <w:rPr>
                <w:rFonts w:asciiTheme="minorHAnsi" w:hAnsiTheme="minorHAnsi" w:cs="Arial"/>
                <w:szCs w:val="18"/>
              </w:rPr>
              <w:t>496</w:t>
            </w:r>
          </w:p>
        </w:tc>
        <w:tc>
          <w:tcPr>
            <w:tcW w:w="1096" w:type="pct"/>
            <w:vAlign w:val="center"/>
          </w:tcPr>
          <w:p w14:paraId="73CA6142" w14:textId="77777777" w:rsidR="00B3164F" w:rsidRDefault="00B3164F" w:rsidP="00B3164F">
            <w:pPr>
              <w:pStyle w:val="Tabletext"/>
              <w:jc w:val="right"/>
              <w:rPr>
                <w:rFonts w:asciiTheme="minorHAnsi" w:hAnsiTheme="minorHAnsi" w:cs="Arial"/>
                <w:szCs w:val="18"/>
              </w:rPr>
            </w:pPr>
            <w:r>
              <w:rPr>
                <w:rFonts w:asciiTheme="minorHAnsi" w:hAnsiTheme="minorHAnsi" w:cs="Arial"/>
                <w:szCs w:val="18"/>
              </w:rPr>
              <w:t>4</w:t>
            </w:r>
          </w:p>
        </w:tc>
        <w:tc>
          <w:tcPr>
            <w:tcW w:w="1000" w:type="pct"/>
            <w:vAlign w:val="center"/>
          </w:tcPr>
          <w:p w14:paraId="36021C76" w14:textId="77777777" w:rsidR="00B3164F" w:rsidRDefault="00B3164F" w:rsidP="00B3164F">
            <w:pPr>
              <w:pStyle w:val="Tabletext"/>
              <w:jc w:val="right"/>
              <w:rPr>
                <w:rFonts w:asciiTheme="minorHAnsi" w:hAnsiTheme="minorHAnsi"/>
                <w:szCs w:val="18"/>
              </w:rPr>
            </w:pPr>
            <w:r>
              <w:rPr>
                <w:rFonts w:asciiTheme="minorHAnsi" w:hAnsiTheme="minorHAnsi" w:cs="Arial"/>
                <w:szCs w:val="18"/>
              </w:rPr>
              <w:t>99.2</w:t>
            </w:r>
          </w:p>
        </w:tc>
      </w:tr>
    </w:tbl>
    <w:p w14:paraId="53FD80E1" w14:textId="77777777" w:rsidR="00B3164F" w:rsidRDefault="00B3164F" w:rsidP="00B3164F">
      <w:pPr>
        <w:pStyle w:val="Caption"/>
      </w:pPr>
      <w:bookmarkStart w:id="38" w:name="_Toc488133131"/>
      <w:bookmarkStart w:id="39" w:name="_Toc367781898"/>
      <w:bookmarkStart w:id="40" w:name="_Toc369764304"/>
      <w:r>
        <w:t xml:space="preserve">Table </w:t>
      </w:r>
      <w:r w:rsidR="00EB3A94">
        <w:fldChar w:fldCharType="begin"/>
      </w:r>
      <w:r w:rsidR="00EB3A94">
        <w:instrText xml:space="preserve"> SEQ Table \* ARABIC </w:instrText>
      </w:r>
      <w:r w:rsidR="00EB3A94">
        <w:fldChar w:fldCharType="separate"/>
      </w:r>
      <w:r w:rsidR="00A8701A">
        <w:rPr>
          <w:noProof/>
        </w:rPr>
        <w:t>10</w:t>
      </w:r>
      <w:r w:rsidR="00EB3A94">
        <w:rPr>
          <w:noProof/>
        </w:rPr>
        <w:fldChar w:fldCharType="end"/>
      </w:r>
      <w:r>
        <w:t xml:space="preserve"> Compliance for composition analytical testing, China</w:t>
      </w:r>
      <w:bookmarkEnd w:id="38"/>
    </w:p>
    <w:tbl>
      <w:tblPr>
        <w:tblW w:w="5000" w:type="pct"/>
        <w:jc w:val="center"/>
        <w:tblBorders>
          <w:top w:val="single" w:sz="4" w:space="0" w:color="auto"/>
          <w:bottom w:val="single" w:sz="4" w:space="0" w:color="auto"/>
        </w:tblBorders>
        <w:tblLook w:val="04A0" w:firstRow="1" w:lastRow="0" w:firstColumn="1" w:lastColumn="0" w:noHBand="0" w:noVBand="1"/>
      </w:tblPr>
      <w:tblGrid>
        <w:gridCol w:w="1660"/>
        <w:gridCol w:w="1660"/>
        <w:gridCol w:w="1501"/>
        <w:gridCol w:w="1819"/>
        <w:gridCol w:w="1660"/>
      </w:tblGrid>
      <w:tr w:rsidR="00B3164F" w14:paraId="3BC84EFB" w14:textId="77777777" w:rsidTr="00B3164F">
        <w:trPr>
          <w:cantSplit/>
          <w:tblHeader/>
          <w:jc w:val="center"/>
        </w:trPr>
        <w:tc>
          <w:tcPr>
            <w:tcW w:w="1000" w:type="pct"/>
            <w:shd w:val="clear" w:color="auto" w:fill="auto"/>
          </w:tcPr>
          <w:p w14:paraId="3F4614BA" w14:textId="77777777" w:rsidR="00B3164F" w:rsidRDefault="00B3164F" w:rsidP="00B3164F">
            <w:pPr>
              <w:pStyle w:val="Tableheading"/>
            </w:pPr>
            <w:r>
              <w:t>Microbial agent</w:t>
            </w:r>
          </w:p>
        </w:tc>
        <w:tc>
          <w:tcPr>
            <w:tcW w:w="1000" w:type="pct"/>
          </w:tcPr>
          <w:p w14:paraId="7E95E701" w14:textId="77777777" w:rsidR="00B3164F" w:rsidRDefault="00B3164F" w:rsidP="00B3164F">
            <w:pPr>
              <w:pStyle w:val="Tableheading"/>
              <w:jc w:val="right"/>
            </w:pPr>
            <w:r>
              <w:t>No. of tests applied</w:t>
            </w:r>
          </w:p>
        </w:tc>
        <w:tc>
          <w:tcPr>
            <w:tcW w:w="904" w:type="pct"/>
            <w:shd w:val="clear" w:color="auto" w:fill="auto"/>
          </w:tcPr>
          <w:p w14:paraId="57CBFD7C" w14:textId="77777777" w:rsidR="00B3164F" w:rsidRDefault="00B3164F" w:rsidP="00B3164F">
            <w:pPr>
              <w:pStyle w:val="Tableheading"/>
              <w:jc w:val="right"/>
            </w:pPr>
            <w:r>
              <w:t>No. compliant</w:t>
            </w:r>
          </w:p>
        </w:tc>
        <w:tc>
          <w:tcPr>
            <w:tcW w:w="1096" w:type="pct"/>
          </w:tcPr>
          <w:p w14:paraId="47C85C15" w14:textId="77777777" w:rsidR="00B3164F" w:rsidRDefault="00B3164F" w:rsidP="00B3164F">
            <w:pPr>
              <w:pStyle w:val="Tableheading"/>
              <w:jc w:val="right"/>
            </w:pPr>
            <w:r>
              <w:t>No. non-compliant</w:t>
            </w:r>
          </w:p>
        </w:tc>
        <w:tc>
          <w:tcPr>
            <w:tcW w:w="1000" w:type="pct"/>
          </w:tcPr>
          <w:p w14:paraId="6C8169E4" w14:textId="77777777" w:rsidR="00B3164F" w:rsidRDefault="00B3164F" w:rsidP="00B3164F">
            <w:pPr>
              <w:pStyle w:val="Tableheading"/>
              <w:jc w:val="right"/>
            </w:pPr>
            <w:r>
              <w:t>Compliance rate (%)</w:t>
            </w:r>
          </w:p>
        </w:tc>
      </w:tr>
      <w:tr w:rsidR="00B3164F" w14:paraId="6FB4532B" w14:textId="77777777" w:rsidTr="00B3164F">
        <w:trPr>
          <w:cantSplit/>
          <w:tblHeader/>
          <w:jc w:val="center"/>
        </w:trPr>
        <w:tc>
          <w:tcPr>
            <w:tcW w:w="1000" w:type="pct"/>
            <w:shd w:val="clear" w:color="auto" w:fill="auto"/>
            <w:vAlign w:val="center"/>
          </w:tcPr>
          <w:p w14:paraId="419C913D" w14:textId="77777777" w:rsidR="00B3164F" w:rsidRDefault="00B3164F" w:rsidP="00B3164F">
            <w:pPr>
              <w:pStyle w:val="Tabletext"/>
            </w:pPr>
            <w:r>
              <w:t>C4 adulteration</w:t>
            </w:r>
          </w:p>
        </w:tc>
        <w:tc>
          <w:tcPr>
            <w:tcW w:w="1000" w:type="pct"/>
            <w:vAlign w:val="center"/>
          </w:tcPr>
          <w:p w14:paraId="2E7CA05C" w14:textId="77777777" w:rsidR="00B3164F" w:rsidRDefault="00B3164F" w:rsidP="00B3164F">
            <w:pPr>
              <w:pStyle w:val="Tabletext"/>
              <w:jc w:val="right"/>
              <w:rPr>
                <w:szCs w:val="18"/>
              </w:rPr>
            </w:pPr>
            <w:r>
              <w:rPr>
                <w:rFonts w:cs="Arial"/>
                <w:bCs/>
                <w:szCs w:val="18"/>
              </w:rPr>
              <w:t>5</w:t>
            </w:r>
          </w:p>
        </w:tc>
        <w:tc>
          <w:tcPr>
            <w:tcW w:w="904" w:type="pct"/>
            <w:shd w:val="clear" w:color="auto" w:fill="auto"/>
            <w:vAlign w:val="center"/>
          </w:tcPr>
          <w:p w14:paraId="7E20C308" w14:textId="77777777" w:rsidR="00B3164F" w:rsidRDefault="00B3164F" w:rsidP="00B3164F">
            <w:pPr>
              <w:pStyle w:val="Tabletext"/>
              <w:jc w:val="right"/>
              <w:rPr>
                <w:szCs w:val="18"/>
              </w:rPr>
            </w:pPr>
            <w:r>
              <w:rPr>
                <w:rFonts w:cs="Arial"/>
                <w:szCs w:val="18"/>
              </w:rPr>
              <w:t>5</w:t>
            </w:r>
          </w:p>
        </w:tc>
        <w:tc>
          <w:tcPr>
            <w:tcW w:w="1096" w:type="pct"/>
            <w:vAlign w:val="center"/>
          </w:tcPr>
          <w:p w14:paraId="49E71366" w14:textId="77777777" w:rsidR="00B3164F" w:rsidRDefault="00B3164F" w:rsidP="00B3164F">
            <w:pPr>
              <w:pStyle w:val="Tabletext"/>
              <w:jc w:val="right"/>
              <w:rPr>
                <w:rFonts w:cs="Arial"/>
                <w:szCs w:val="18"/>
              </w:rPr>
            </w:pPr>
            <w:r>
              <w:rPr>
                <w:rFonts w:cs="Arial"/>
                <w:szCs w:val="18"/>
              </w:rPr>
              <w:t>0</w:t>
            </w:r>
          </w:p>
        </w:tc>
        <w:tc>
          <w:tcPr>
            <w:tcW w:w="1000" w:type="pct"/>
            <w:vAlign w:val="center"/>
          </w:tcPr>
          <w:p w14:paraId="40E015E2" w14:textId="77777777" w:rsidR="00B3164F" w:rsidRDefault="00B3164F" w:rsidP="00B3164F">
            <w:pPr>
              <w:pStyle w:val="Tabletext"/>
              <w:jc w:val="right"/>
              <w:rPr>
                <w:szCs w:val="18"/>
              </w:rPr>
            </w:pPr>
            <w:r>
              <w:rPr>
                <w:rFonts w:cs="Arial"/>
                <w:szCs w:val="18"/>
              </w:rPr>
              <w:t>100.0</w:t>
            </w:r>
          </w:p>
        </w:tc>
      </w:tr>
      <w:tr w:rsidR="00B3164F" w14:paraId="6297E375" w14:textId="77777777" w:rsidTr="00B3164F">
        <w:trPr>
          <w:cantSplit/>
          <w:tblHeader/>
          <w:jc w:val="center"/>
        </w:trPr>
        <w:tc>
          <w:tcPr>
            <w:tcW w:w="1000" w:type="pct"/>
            <w:shd w:val="clear" w:color="auto" w:fill="auto"/>
            <w:vAlign w:val="center"/>
          </w:tcPr>
          <w:p w14:paraId="73E7912E" w14:textId="77777777" w:rsidR="00B3164F" w:rsidRDefault="00B3164F" w:rsidP="00B3164F">
            <w:pPr>
              <w:pStyle w:val="Tabletext"/>
            </w:pPr>
            <w:r>
              <w:t>Moisture content</w:t>
            </w:r>
          </w:p>
        </w:tc>
        <w:tc>
          <w:tcPr>
            <w:tcW w:w="1000" w:type="pct"/>
            <w:vAlign w:val="center"/>
          </w:tcPr>
          <w:p w14:paraId="15B97598" w14:textId="77777777" w:rsidR="00B3164F" w:rsidRDefault="00B3164F" w:rsidP="00B3164F">
            <w:pPr>
              <w:pStyle w:val="Tabletext"/>
              <w:jc w:val="right"/>
              <w:rPr>
                <w:szCs w:val="18"/>
              </w:rPr>
            </w:pPr>
            <w:r>
              <w:rPr>
                <w:rFonts w:cs="Arial"/>
                <w:bCs/>
                <w:szCs w:val="18"/>
              </w:rPr>
              <w:t>5</w:t>
            </w:r>
          </w:p>
        </w:tc>
        <w:tc>
          <w:tcPr>
            <w:tcW w:w="904" w:type="pct"/>
            <w:shd w:val="clear" w:color="auto" w:fill="auto"/>
            <w:vAlign w:val="center"/>
          </w:tcPr>
          <w:p w14:paraId="06E100A5" w14:textId="77777777" w:rsidR="00B3164F" w:rsidRDefault="00B3164F" w:rsidP="00B3164F">
            <w:pPr>
              <w:pStyle w:val="Tabletext"/>
              <w:jc w:val="right"/>
              <w:rPr>
                <w:szCs w:val="18"/>
              </w:rPr>
            </w:pPr>
            <w:r>
              <w:rPr>
                <w:rFonts w:cs="Arial"/>
                <w:szCs w:val="18"/>
              </w:rPr>
              <w:t>5</w:t>
            </w:r>
          </w:p>
        </w:tc>
        <w:tc>
          <w:tcPr>
            <w:tcW w:w="1096" w:type="pct"/>
            <w:vAlign w:val="center"/>
          </w:tcPr>
          <w:p w14:paraId="00E264CE" w14:textId="77777777" w:rsidR="00B3164F" w:rsidRDefault="00B3164F" w:rsidP="00B3164F">
            <w:pPr>
              <w:pStyle w:val="Tabletext"/>
              <w:jc w:val="right"/>
              <w:rPr>
                <w:rFonts w:cs="Arial"/>
                <w:szCs w:val="18"/>
              </w:rPr>
            </w:pPr>
            <w:r>
              <w:rPr>
                <w:rFonts w:cs="Arial"/>
                <w:szCs w:val="18"/>
              </w:rPr>
              <w:t>0</w:t>
            </w:r>
          </w:p>
        </w:tc>
        <w:tc>
          <w:tcPr>
            <w:tcW w:w="1000" w:type="pct"/>
            <w:vAlign w:val="center"/>
          </w:tcPr>
          <w:p w14:paraId="0841E26B" w14:textId="77777777" w:rsidR="00B3164F" w:rsidRDefault="00B3164F" w:rsidP="00B3164F">
            <w:pPr>
              <w:pStyle w:val="Tabletext"/>
              <w:jc w:val="right"/>
              <w:rPr>
                <w:szCs w:val="18"/>
              </w:rPr>
            </w:pPr>
            <w:r>
              <w:rPr>
                <w:rFonts w:cs="Arial"/>
                <w:szCs w:val="18"/>
              </w:rPr>
              <w:t>100.0</w:t>
            </w:r>
          </w:p>
        </w:tc>
      </w:tr>
      <w:tr w:rsidR="00B3164F" w14:paraId="02DD2BDE" w14:textId="77777777" w:rsidTr="00B3164F">
        <w:trPr>
          <w:cantSplit/>
          <w:tblHeader/>
          <w:jc w:val="center"/>
        </w:trPr>
        <w:tc>
          <w:tcPr>
            <w:tcW w:w="1000" w:type="pct"/>
            <w:shd w:val="clear" w:color="auto" w:fill="auto"/>
            <w:vAlign w:val="center"/>
          </w:tcPr>
          <w:p w14:paraId="77FDFADF" w14:textId="77777777" w:rsidR="00B3164F" w:rsidRDefault="00B3164F" w:rsidP="00B3164F">
            <w:pPr>
              <w:pStyle w:val="Tabletext"/>
            </w:pPr>
            <w:r>
              <w:t>Reducing sugar content</w:t>
            </w:r>
          </w:p>
        </w:tc>
        <w:tc>
          <w:tcPr>
            <w:tcW w:w="1000" w:type="pct"/>
            <w:vAlign w:val="center"/>
          </w:tcPr>
          <w:p w14:paraId="658E2CCE" w14:textId="77777777" w:rsidR="00B3164F" w:rsidRDefault="00B3164F" w:rsidP="00B3164F">
            <w:pPr>
              <w:pStyle w:val="Tabletext"/>
              <w:jc w:val="right"/>
              <w:rPr>
                <w:szCs w:val="18"/>
              </w:rPr>
            </w:pPr>
            <w:r>
              <w:rPr>
                <w:rFonts w:cs="Arial"/>
                <w:bCs/>
                <w:szCs w:val="18"/>
              </w:rPr>
              <w:t>5</w:t>
            </w:r>
          </w:p>
        </w:tc>
        <w:tc>
          <w:tcPr>
            <w:tcW w:w="904" w:type="pct"/>
            <w:shd w:val="clear" w:color="auto" w:fill="auto"/>
            <w:vAlign w:val="center"/>
          </w:tcPr>
          <w:p w14:paraId="1A59B4FA" w14:textId="77777777" w:rsidR="00B3164F" w:rsidRDefault="00B3164F" w:rsidP="00B3164F">
            <w:pPr>
              <w:pStyle w:val="Tabletext"/>
              <w:jc w:val="right"/>
              <w:rPr>
                <w:szCs w:val="18"/>
              </w:rPr>
            </w:pPr>
            <w:r>
              <w:rPr>
                <w:rFonts w:cs="Arial"/>
                <w:szCs w:val="18"/>
              </w:rPr>
              <w:t>5</w:t>
            </w:r>
          </w:p>
        </w:tc>
        <w:tc>
          <w:tcPr>
            <w:tcW w:w="1096" w:type="pct"/>
            <w:vAlign w:val="center"/>
          </w:tcPr>
          <w:p w14:paraId="7E80A200" w14:textId="77777777" w:rsidR="00B3164F" w:rsidRDefault="00B3164F" w:rsidP="00B3164F">
            <w:pPr>
              <w:pStyle w:val="Tabletext"/>
              <w:jc w:val="right"/>
              <w:rPr>
                <w:rFonts w:cs="Arial"/>
                <w:szCs w:val="18"/>
              </w:rPr>
            </w:pPr>
            <w:r>
              <w:rPr>
                <w:rFonts w:cs="Arial"/>
                <w:szCs w:val="18"/>
              </w:rPr>
              <w:t>0</w:t>
            </w:r>
          </w:p>
        </w:tc>
        <w:tc>
          <w:tcPr>
            <w:tcW w:w="1000" w:type="pct"/>
            <w:vAlign w:val="center"/>
          </w:tcPr>
          <w:p w14:paraId="27D3C945" w14:textId="77777777" w:rsidR="00B3164F" w:rsidRDefault="00B3164F" w:rsidP="00B3164F">
            <w:pPr>
              <w:pStyle w:val="Tabletext"/>
              <w:jc w:val="right"/>
              <w:rPr>
                <w:szCs w:val="18"/>
              </w:rPr>
            </w:pPr>
            <w:r>
              <w:rPr>
                <w:rFonts w:cs="Arial"/>
                <w:szCs w:val="18"/>
              </w:rPr>
              <w:t>100.0</w:t>
            </w:r>
          </w:p>
        </w:tc>
      </w:tr>
      <w:tr w:rsidR="00B3164F" w14:paraId="06AFCF59" w14:textId="77777777" w:rsidTr="00B3164F">
        <w:trPr>
          <w:cantSplit/>
          <w:tblHeader/>
          <w:jc w:val="center"/>
        </w:trPr>
        <w:tc>
          <w:tcPr>
            <w:tcW w:w="1000" w:type="pct"/>
            <w:shd w:val="clear" w:color="auto" w:fill="auto"/>
            <w:vAlign w:val="center"/>
          </w:tcPr>
          <w:p w14:paraId="79E8A848" w14:textId="77777777" w:rsidR="00B3164F" w:rsidRDefault="00B3164F" w:rsidP="00B3164F">
            <w:pPr>
              <w:pStyle w:val="Tabletext"/>
              <w:rPr>
                <w:b/>
              </w:rPr>
            </w:pPr>
            <w:r>
              <w:rPr>
                <w:b/>
              </w:rPr>
              <w:t>Total</w:t>
            </w:r>
          </w:p>
        </w:tc>
        <w:tc>
          <w:tcPr>
            <w:tcW w:w="1000" w:type="pct"/>
            <w:vAlign w:val="center"/>
          </w:tcPr>
          <w:p w14:paraId="6D8CBAAE" w14:textId="77777777" w:rsidR="00B3164F" w:rsidRDefault="00B3164F" w:rsidP="00B3164F">
            <w:pPr>
              <w:pStyle w:val="Tabletext"/>
              <w:jc w:val="right"/>
              <w:rPr>
                <w:szCs w:val="18"/>
              </w:rPr>
            </w:pPr>
            <w:r>
              <w:rPr>
                <w:rFonts w:cs="Arial"/>
                <w:bCs/>
                <w:szCs w:val="18"/>
              </w:rPr>
              <w:t>15</w:t>
            </w:r>
          </w:p>
        </w:tc>
        <w:tc>
          <w:tcPr>
            <w:tcW w:w="904" w:type="pct"/>
            <w:shd w:val="clear" w:color="auto" w:fill="auto"/>
            <w:vAlign w:val="center"/>
          </w:tcPr>
          <w:p w14:paraId="4AE2A4F7" w14:textId="77777777" w:rsidR="00B3164F" w:rsidRDefault="00B3164F" w:rsidP="00B3164F">
            <w:pPr>
              <w:pStyle w:val="Tabletext"/>
              <w:jc w:val="right"/>
              <w:rPr>
                <w:szCs w:val="18"/>
              </w:rPr>
            </w:pPr>
            <w:r>
              <w:rPr>
                <w:rFonts w:cs="Arial"/>
                <w:szCs w:val="18"/>
              </w:rPr>
              <w:t>15</w:t>
            </w:r>
          </w:p>
        </w:tc>
        <w:tc>
          <w:tcPr>
            <w:tcW w:w="1096" w:type="pct"/>
            <w:vAlign w:val="center"/>
          </w:tcPr>
          <w:p w14:paraId="73DF6607" w14:textId="77777777" w:rsidR="00B3164F" w:rsidRDefault="00B3164F" w:rsidP="00B3164F">
            <w:pPr>
              <w:pStyle w:val="Tabletext"/>
              <w:jc w:val="right"/>
              <w:rPr>
                <w:rFonts w:cs="Arial"/>
                <w:szCs w:val="18"/>
              </w:rPr>
            </w:pPr>
            <w:r>
              <w:rPr>
                <w:rFonts w:cs="Arial"/>
                <w:szCs w:val="18"/>
              </w:rPr>
              <w:t>0</w:t>
            </w:r>
          </w:p>
        </w:tc>
        <w:tc>
          <w:tcPr>
            <w:tcW w:w="1000" w:type="pct"/>
            <w:vAlign w:val="center"/>
          </w:tcPr>
          <w:p w14:paraId="5C5A13A0" w14:textId="77777777" w:rsidR="00B3164F" w:rsidRDefault="00B3164F" w:rsidP="00B3164F">
            <w:pPr>
              <w:pStyle w:val="Tabletext"/>
              <w:jc w:val="right"/>
              <w:rPr>
                <w:szCs w:val="18"/>
              </w:rPr>
            </w:pPr>
            <w:r>
              <w:rPr>
                <w:rFonts w:cs="Arial"/>
                <w:szCs w:val="18"/>
              </w:rPr>
              <w:t>100.0</w:t>
            </w:r>
          </w:p>
        </w:tc>
      </w:tr>
    </w:tbl>
    <w:p w14:paraId="21B2443A" w14:textId="77777777" w:rsidR="00B3164F" w:rsidRDefault="00B3164F" w:rsidP="00793D4B">
      <w:pPr>
        <w:pStyle w:val="Heading4"/>
        <w:numPr>
          <w:ilvl w:val="0"/>
          <w:numId w:val="0"/>
        </w:numPr>
        <w:spacing w:before="240" w:after="240"/>
        <w:ind w:left="964" w:hanging="964"/>
      </w:pPr>
      <w:r>
        <w:t xml:space="preserve">Analytical testing data, </w:t>
      </w:r>
      <w:bookmarkEnd w:id="39"/>
      <w:bookmarkEnd w:id="40"/>
      <w:r>
        <w:t>Thailand</w:t>
      </w:r>
    </w:p>
    <w:p w14:paraId="4EF03611" w14:textId="2676F488" w:rsidR="00B3164F" w:rsidRDefault="00B3164F" w:rsidP="00B3164F">
      <w:r>
        <w:t xml:space="preserve">In the period July to December 2016, food from Thailand was subject to the second highest number of inspections in comparison with other countries inspected under the </w:t>
      </w:r>
      <w:r w:rsidR="00D90132">
        <w:t>IFIS</w:t>
      </w:r>
      <w:r>
        <w:t>; representing 8.4 per cent of all food lines inspected.</w:t>
      </w:r>
    </w:p>
    <w:p w14:paraId="70571193" w14:textId="3C8FCB77" w:rsidR="00B3164F" w:rsidRDefault="00B3164F" w:rsidP="00B3164F">
      <w:r>
        <w:t>Of the 1</w:t>
      </w:r>
      <w:r w:rsidR="00FC42D5">
        <w:t>,</w:t>
      </w:r>
      <w:r>
        <w:t>058 analytical tests applied to imported food from Thailand, seven were found to be non-compliant, giving a 99.3 per cent compliance rate for tests applied.</w:t>
      </w:r>
    </w:p>
    <w:p w14:paraId="574A27B7" w14:textId="77777777" w:rsidR="00B3164F" w:rsidRDefault="00B3164F" w:rsidP="00B3164F">
      <w:r>
        <w:t>Contaminant tests were the most frequently applied followed by tests for microbiological and chemical content.</w:t>
      </w:r>
    </w:p>
    <w:p w14:paraId="52E2864C" w14:textId="77777777" w:rsidR="00B3164F" w:rsidRDefault="00B3164F" w:rsidP="00B3164F">
      <w:pPr>
        <w:pStyle w:val="Caption"/>
      </w:pPr>
      <w:bookmarkStart w:id="41" w:name="_Toc369867495"/>
      <w:bookmarkStart w:id="42" w:name="_Toc488133132"/>
      <w:r>
        <w:t xml:space="preserve">Table </w:t>
      </w:r>
      <w:r w:rsidR="00EB3A94">
        <w:fldChar w:fldCharType="begin"/>
      </w:r>
      <w:r w:rsidR="00EB3A94">
        <w:instrText xml:space="preserve"> SEQ Table \* ARABIC </w:instrText>
      </w:r>
      <w:r w:rsidR="00EB3A94">
        <w:fldChar w:fldCharType="separate"/>
      </w:r>
      <w:r w:rsidR="00A8701A">
        <w:rPr>
          <w:noProof/>
        </w:rPr>
        <w:t>11</w:t>
      </w:r>
      <w:r w:rsidR="00EB3A94">
        <w:rPr>
          <w:noProof/>
        </w:rPr>
        <w:fldChar w:fldCharType="end"/>
      </w:r>
      <w:r>
        <w:t xml:space="preserve"> Compliance for chemical tests, </w:t>
      </w:r>
      <w:bookmarkEnd w:id="41"/>
      <w:r>
        <w:t>Thailand</w:t>
      </w:r>
      <w:bookmarkEnd w:id="42"/>
    </w:p>
    <w:tbl>
      <w:tblPr>
        <w:tblW w:w="5000" w:type="pct"/>
        <w:jc w:val="center"/>
        <w:tblBorders>
          <w:top w:val="single" w:sz="4" w:space="0" w:color="auto"/>
          <w:bottom w:val="single" w:sz="4" w:space="0" w:color="auto"/>
        </w:tblBorders>
        <w:tblLook w:val="04A0" w:firstRow="1" w:lastRow="0" w:firstColumn="1" w:lastColumn="0" w:noHBand="0" w:noVBand="1"/>
      </w:tblPr>
      <w:tblGrid>
        <w:gridCol w:w="1656"/>
        <w:gridCol w:w="1461"/>
        <w:gridCol w:w="1418"/>
        <w:gridCol w:w="1985"/>
        <w:gridCol w:w="1780"/>
      </w:tblGrid>
      <w:tr w:rsidR="00B3164F" w14:paraId="164EE481" w14:textId="77777777" w:rsidTr="00B3164F">
        <w:trPr>
          <w:cantSplit/>
          <w:tblHeader/>
          <w:jc w:val="center"/>
        </w:trPr>
        <w:tc>
          <w:tcPr>
            <w:tcW w:w="998" w:type="pct"/>
            <w:shd w:val="clear" w:color="auto" w:fill="auto"/>
          </w:tcPr>
          <w:p w14:paraId="57470440" w14:textId="77777777" w:rsidR="00B3164F" w:rsidRDefault="00B3164F" w:rsidP="00B3164F">
            <w:pPr>
              <w:pStyle w:val="Tableheading"/>
            </w:pPr>
            <w:r>
              <w:t>Chemical</w:t>
            </w:r>
          </w:p>
        </w:tc>
        <w:tc>
          <w:tcPr>
            <w:tcW w:w="880" w:type="pct"/>
          </w:tcPr>
          <w:p w14:paraId="5A7AE1A4" w14:textId="77777777" w:rsidR="00B3164F" w:rsidRDefault="00B3164F" w:rsidP="00B3164F">
            <w:pPr>
              <w:pStyle w:val="Tableheading"/>
              <w:jc w:val="right"/>
            </w:pPr>
            <w:r>
              <w:t>No. of tests applied</w:t>
            </w:r>
          </w:p>
        </w:tc>
        <w:tc>
          <w:tcPr>
            <w:tcW w:w="854" w:type="pct"/>
            <w:shd w:val="clear" w:color="auto" w:fill="auto"/>
          </w:tcPr>
          <w:p w14:paraId="372F3AFA" w14:textId="77777777" w:rsidR="00B3164F" w:rsidRDefault="00B3164F" w:rsidP="00B3164F">
            <w:pPr>
              <w:pStyle w:val="Tableheading"/>
              <w:jc w:val="right"/>
            </w:pPr>
            <w:r>
              <w:t>No. compliant</w:t>
            </w:r>
          </w:p>
        </w:tc>
        <w:tc>
          <w:tcPr>
            <w:tcW w:w="1196" w:type="pct"/>
          </w:tcPr>
          <w:p w14:paraId="29F65FF7" w14:textId="77777777" w:rsidR="00B3164F" w:rsidRDefault="00B3164F" w:rsidP="00B3164F">
            <w:pPr>
              <w:pStyle w:val="Tableheading"/>
              <w:jc w:val="right"/>
            </w:pPr>
            <w:r>
              <w:t>No. non-compliant</w:t>
            </w:r>
          </w:p>
        </w:tc>
        <w:tc>
          <w:tcPr>
            <w:tcW w:w="1072" w:type="pct"/>
          </w:tcPr>
          <w:p w14:paraId="6BCC43B8" w14:textId="77777777" w:rsidR="00B3164F" w:rsidRDefault="00B3164F" w:rsidP="00B3164F">
            <w:pPr>
              <w:pStyle w:val="Tableheading"/>
              <w:jc w:val="right"/>
            </w:pPr>
            <w:r>
              <w:t>Compliance rate (%)</w:t>
            </w:r>
          </w:p>
        </w:tc>
      </w:tr>
      <w:tr w:rsidR="00B3164F" w14:paraId="54545AE5" w14:textId="77777777" w:rsidTr="00B3164F">
        <w:trPr>
          <w:cantSplit/>
          <w:tblHeader/>
          <w:jc w:val="center"/>
        </w:trPr>
        <w:tc>
          <w:tcPr>
            <w:tcW w:w="998" w:type="pct"/>
            <w:shd w:val="clear" w:color="auto" w:fill="auto"/>
          </w:tcPr>
          <w:p w14:paraId="6BA0E9AD" w14:textId="77777777" w:rsidR="00B3164F" w:rsidRDefault="00B3164F" w:rsidP="00B3164F">
            <w:pPr>
              <w:pStyle w:val="Tabletext"/>
            </w:pPr>
            <w:r w:rsidRPr="000F1BA2">
              <w:t>Fluoroquinolones</w:t>
            </w:r>
          </w:p>
        </w:tc>
        <w:tc>
          <w:tcPr>
            <w:tcW w:w="880" w:type="pct"/>
          </w:tcPr>
          <w:p w14:paraId="17317043" w14:textId="77777777" w:rsidR="00B3164F" w:rsidRDefault="00B3164F" w:rsidP="00B3164F">
            <w:pPr>
              <w:pStyle w:val="Tabletext"/>
              <w:jc w:val="right"/>
            </w:pPr>
            <w:r w:rsidRPr="000F1BA2">
              <w:t>8</w:t>
            </w:r>
          </w:p>
        </w:tc>
        <w:tc>
          <w:tcPr>
            <w:tcW w:w="854" w:type="pct"/>
            <w:shd w:val="clear" w:color="auto" w:fill="auto"/>
          </w:tcPr>
          <w:p w14:paraId="5EAC68B8" w14:textId="77777777" w:rsidR="00B3164F" w:rsidRDefault="00B3164F" w:rsidP="00B3164F">
            <w:pPr>
              <w:pStyle w:val="Tabletext"/>
              <w:jc w:val="right"/>
            </w:pPr>
            <w:r w:rsidRPr="000F1BA2">
              <w:t>8</w:t>
            </w:r>
          </w:p>
        </w:tc>
        <w:tc>
          <w:tcPr>
            <w:tcW w:w="1196" w:type="pct"/>
          </w:tcPr>
          <w:p w14:paraId="173A4565" w14:textId="77777777" w:rsidR="00B3164F" w:rsidRDefault="00B3164F" w:rsidP="00B3164F">
            <w:pPr>
              <w:pStyle w:val="Tabletext"/>
              <w:jc w:val="right"/>
            </w:pPr>
            <w:r>
              <w:t>0</w:t>
            </w:r>
          </w:p>
        </w:tc>
        <w:tc>
          <w:tcPr>
            <w:tcW w:w="1072" w:type="pct"/>
          </w:tcPr>
          <w:p w14:paraId="3184F268" w14:textId="77777777" w:rsidR="00B3164F" w:rsidRDefault="00B3164F" w:rsidP="00B3164F">
            <w:pPr>
              <w:pStyle w:val="Tabletext"/>
              <w:jc w:val="right"/>
            </w:pPr>
            <w:r>
              <w:t>100.0</w:t>
            </w:r>
          </w:p>
        </w:tc>
      </w:tr>
      <w:tr w:rsidR="00B3164F" w14:paraId="60DCBB66" w14:textId="77777777" w:rsidTr="00B3164F">
        <w:trPr>
          <w:cantSplit/>
          <w:tblHeader/>
          <w:jc w:val="center"/>
        </w:trPr>
        <w:tc>
          <w:tcPr>
            <w:tcW w:w="998" w:type="pct"/>
            <w:shd w:val="clear" w:color="auto" w:fill="auto"/>
          </w:tcPr>
          <w:p w14:paraId="432FD83C" w14:textId="77777777" w:rsidR="00B3164F" w:rsidRDefault="00B3164F" w:rsidP="00B3164F">
            <w:pPr>
              <w:pStyle w:val="Tabletext"/>
            </w:pPr>
            <w:r w:rsidRPr="000F1BA2">
              <w:t>Fruit and veg residue screen</w:t>
            </w:r>
          </w:p>
        </w:tc>
        <w:tc>
          <w:tcPr>
            <w:tcW w:w="880" w:type="pct"/>
          </w:tcPr>
          <w:p w14:paraId="1D8755DB" w14:textId="77777777" w:rsidR="00B3164F" w:rsidRDefault="00B3164F" w:rsidP="00B3164F">
            <w:pPr>
              <w:pStyle w:val="Tabletext"/>
              <w:jc w:val="right"/>
            </w:pPr>
            <w:r w:rsidRPr="000F1BA2">
              <w:t>83</w:t>
            </w:r>
          </w:p>
        </w:tc>
        <w:tc>
          <w:tcPr>
            <w:tcW w:w="854" w:type="pct"/>
            <w:shd w:val="clear" w:color="auto" w:fill="auto"/>
          </w:tcPr>
          <w:p w14:paraId="6BF58726" w14:textId="77777777" w:rsidR="00B3164F" w:rsidRDefault="00B3164F" w:rsidP="00B3164F">
            <w:pPr>
              <w:pStyle w:val="Tabletext"/>
              <w:jc w:val="right"/>
            </w:pPr>
            <w:r w:rsidRPr="000F1BA2">
              <w:t>79</w:t>
            </w:r>
          </w:p>
        </w:tc>
        <w:tc>
          <w:tcPr>
            <w:tcW w:w="1196" w:type="pct"/>
          </w:tcPr>
          <w:p w14:paraId="454EBFC8" w14:textId="77777777" w:rsidR="00B3164F" w:rsidRDefault="00B3164F" w:rsidP="00B3164F">
            <w:pPr>
              <w:pStyle w:val="Tabletext"/>
              <w:jc w:val="right"/>
            </w:pPr>
            <w:r w:rsidRPr="000F1BA2">
              <w:t>4</w:t>
            </w:r>
          </w:p>
        </w:tc>
        <w:tc>
          <w:tcPr>
            <w:tcW w:w="1072" w:type="pct"/>
          </w:tcPr>
          <w:p w14:paraId="7920229C" w14:textId="77777777" w:rsidR="00B3164F" w:rsidRDefault="00B3164F" w:rsidP="00B3164F">
            <w:pPr>
              <w:pStyle w:val="Tabletext"/>
              <w:jc w:val="right"/>
            </w:pPr>
            <w:r>
              <w:t>95.2</w:t>
            </w:r>
          </w:p>
        </w:tc>
      </w:tr>
      <w:tr w:rsidR="00B3164F" w14:paraId="7DF50F03" w14:textId="77777777" w:rsidTr="00B3164F">
        <w:trPr>
          <w:cantSplit/>
          <w:tblHeader/>
          <w:jc w:val="center"/>
        </w:trPr>
        <w:tc>
          <w:tcPr>
            <w:tcW w:w="998" w:type="pct"/>
            <w:shd w:val="clear" w:color="auto" w:fill="auto"/>
          </w:tcPr>
          <w:p w14:paraId="0F0E144B" w14:textId="77777777" w:rsidR="00B3164F" w:rsidRDefault="00B3164F" w:rsidP="00B3164F">
            <w:pPr>
              <w:pStyle w:val="Tabletext"/>
            </w:pPr>
            <w:r>
              <w:t>Malachite G</w:t>
            </w:r>
            <w:r w:rsidRPr="000F1BA2">
              <w:t>reen</w:t>
            </w:r>
          </w:p>
        </w:tc>
        <w:tc>
          <w:tcPr>
            <w:tcW w:w="880" w:type="pct"/>
          </w:tcPr>
          <w:p w14:paraId="2A2D4BBA" w14:textId="77777777" w:rsidR="00B3164F" w:rsidRDefault="00B3164F" w:rsidP="00B3164F">
            <w:pPr>
              <w:pStyle w:val="Tabletext"/>
              <w:jc w:val="right"/>
            </w:pPr>
            <w:r w:rsidRPr="000F1BA2">
              <w:t>8</w:t>
            </w:r>
          </w:p>
        </w:tc>
        <w:tc>
          <w:tcPr>
            <w:tcW w:w="854" w:type="pct"/>
            <w:shd w:val="clear" w:color="auto" w:fill="auto"/>
          </w:tcPr>
          <w:p w14:paraId="26BEE72D" w14:textId="77777777" w:rsidR="00B3164F" w:rsidRDefault="00B3164F" w:rsidP="00B3164F">
            <w:pPr>
              <w:pStyle w:val="Tabletext"/>
              <w:jc w:val="right"/>
            </w:pPr>
            <w:r w:rsidRPr="000F1BA2">
              <w:t>8</w:t>
            </w:r>
          </w:p>
        </w:tc>
        <w:tc>
          <w:tcPr>
            <w:tcW w:w="1196" w:type="pct"/>
          </w:tcPr>
          <w:p w14:paraId="04B78391" w14:textId="77777777" w:rsidR="00B3164F" w:rsidRDefault="00B3164F" w:rsidP="00B3164F">
            <w:pPr>
              <w:pStyle w:val="Tabletext"/>
              <w:jc w:val="right"/>
            </w:pPr>
            <w:r>
              <w:t>0</w:t>
            </w:r>
          </w:p>
        </w:tc>
        <w:tc>
          <w:tcPr>
            <w:tcW w:w="1072" w:type="pct"/>
          </w:tcPr>
          <w:p w14:paraId="0F3EF977" w14:textId="77777777" w:rsidR="00B3164F" w:rsidRDefault="00B3164F" w:rsidP="00B3164F">
            <w:pPr>
              <w:pStyle w:val="Tabletext"/>
              <w:jc w:val="right"/>
            </w:pPr>
            <w:r>
              <w:t>100.0</w:t>
            </w:r>
          </w:p>
        </w:tc>
      </w:tr>
      <w:tr w:rsidR="00B3164F" w14:paraId="28461A1F" w14:textId="77777777" w:rsidTr="00B3164F">
        <w:trPr>
          <w:cantSplit/>
          <w:tblHeader/>
          <w:jc w:val="center"/>
        </w:trPr>
        <w:tc>
          <w:tcPr>
            <w:tcW w:w="998" w:type="pct"/>
            <w:shd w:val="clear" w:color="auto" w:fill="auto"/>
          </w:tcPr>
          <w:p w14:paraId="3D4DDC8D" w14:textId="77777777" w:rsidR="00B3164F" w:rsidRDefault="00B3164F" w:rsidP="00B3164F">
            <w:pPr>
              <w:pStyle w:val="Tabletext"/>
            </w:pPr>
            <w:r w:rsidRPr="000F1BA2">
              <w:t>Nitrofurans</w:t>
            </w:r>
          </w:p>
        </w:tc>
        <w:tc>
          <w:tcPr>
            <w:tcW w:w="880" w:type="pct"/>
          </w:tcPr>
          <w:p w14:paraId="6F12EDCD" w14:textId="77777777" w:rsidR="00B3164F" w:rsidRDefault="00B3164F" w:rsidP="00B3164F">
            <w:pPr>
              <w:pStyle w:val="Tabletext"/>
              <w:jc w:val="right"/>
            </w:pPr>
            <w:r w:rsidRPr="000F1BA2">
              <w:t>1</w:t>
            </w:r>
          </w:p>
        </w:tc>
        <w:tc>
          <w:tcPr>
            <w:tcW w:w="854" w:type="pct"/>
            <w:shd w:val="clear" w:color="auto" w:fill="auto"/>
          </w:tcPr>
          <w:p w14:paraId="4439D6D8" w14:textId="77777777" w:rsidR="00B3164F" w:rsidRDefault="00B3164F" w:rsidP="00B3164F">
            <w:pPr>
              <w:pStyle w:val="Tabletext"/>
              <w:jc w:val="right"/>
            </w:pPr>
            <w:r w:rsidRPr="000F1BA2">
              <w:t>1</w:t>
            </w:r>
          </w:p>
        </w:tc>
        <w:tc>
          <w:tcPr>
            <w:tcW w:w="1196" w:type="pct"/>
          </w:tcPr>
          <w:p w14:paraId="79F40298" w14:textId="77777777" w:rsidR="00B3164F" w:rsidRDefault="00B3164F" w:rsidP="00B3164F">
            <w:pPr>
              <w:pStyle w:val="Tabletext"/>
              <w:jc w:val="right"/>
            </w:pPr>
            <w:r>
              <w:t>0</w:t>
            </w:r>
          </w:p>
        </w:tc>
        <w:tc>
          <w:tcPr>
            <w:tcW w:w="1072" w:type="pct"/>
          </w:tcPr>
          <w:p w14:paraId="2114712A" w14:textId="77777777" w:rsidR="00B3164F" w:rsidRDefault="00B3164F" w:rsidP="00B3164F">
            <w:pPr>
              <w:pStyle w:val="Tabletext"/>
              <w:jc w:val="right"/>
            </w:pPr>
            <w:r>
              <w:t>100.0</w:t>
            </w:r>
          </w:p>
        </w:tc>
      </w:tr>
      <w:tr w:rsidR="00B3164F" w14:paraId="3C6F0B43" w14:textId="77777777" w:rsidTr="00B3164F">
        <w:trPr>
          <w:cantSplit/>
          <w:tblHeader/>
          <w:jc w:val="center"/>
        </w:trPr>
        <w:tc>
          <w:tcPr>
            <w:tcW w:w="998" w:type="pct"/>
            <w:shd w:val="clear" w:color="auto" w:fill="auto"/>
          </w:tcPr>
          <w:p w14:paraId="2464E424" w14:textId="77777777" w:rsidR="00B3164F" w:rsidRPr="005F3C4F" w:rsidRDefault="00B3164F" w:rsidP="00B3164F">
            <w:pPr>
              <w:pStyle w:val="Tabletext"/>
              <w:rPr>
                <w:b/>
              </w:rPr>
            </w:pPr>
            <w:r w:rsidRPr="005F3C4F">
              <w:rPr>
                <w:b/>
              </w:rPr>
              <w:t>Total</w:t>
            </w:r>
          </w:p>
        </w:tc>
        <w:tc>
          <w:tcPr>
            <w:tcW w:w="880" w:type="pct"/>
          </w:tcPr>
          <w:p w14:paraId="4D90FA7D" w14:textId="77777777" w:rsidR="00B3164F" w:rsidRDefault="00B3164F" w:rsidP="00B3164F">
            <w:pPr>
              <w:pStyle w:val="Tabletext"/>
              <w:jc w:val="right"/>
            </w:pPr>
            <w:r w:rsidRPr="000F1BA2">
              <w:t>100</w:t>
            </w:r>
          </w:p>
        </w:tc>
        <w:tc>
          <w:tcPr>
            <w:tcW w:w="854" w:type="pct"/>
            <w:shd w:val="clear" w:color="auto" w:fill="auto"/>
          </w:tcPr>
          <w:p w14:paraId="4DE67D34" w14:textId="77777777" w:rsidR="00B3164F" w:rsidRDefault="00B3164F" w:rsidP="00B3164F">
            <w:pPr>
              <w:pStyle w:val="Tabletext"/>
              <w:jc w:val="right"/>
            </w:pPr>
            <w:r w:rsidRPr="000F1BA2">
              <w:t>96</w:t>
            </w:r>
          </w:p>
        </w:tc>
        <w:tc>
          <w:tcPr>
            <w:tcW w:w="1196" w:type="pct"/>
          </w:tcPr>
          <w:p w14:paraId="1E5E0E08" w14:textId="77777777" w:rsidR="00B3164F" w:rsidRDefault="00B3164F" w:rsidP="00B3164F">
            <w:pPr>
              <w:pStyle w:val="Tabletext"/>
              <w:jc w:val="right"/>
            </w:pPr>
            <w:r w:rsidRPr="000F1BA2">
              <w:t>4</w:t>
            </w:r>
          </w:p>
        </w:tc>
        <w:tc>
          <w:tcPr>
            <w:tcW w:w="1072" w:type="pct"/>
          </w:tcPr>
          <w:p w14:paraId="194D1017" w14:textId="77777777" w:rsidR="00B3164F" w:rsidRDefault="00B3164F" w:rsidP="00B3164F">
            <w:pPr>
              <w:pStyle w:val="Tabletext"/>
              <w:jc w:val="right"/>
            </w:pPr>
            <w:r>
              <w:t>96.0</w:t>
            </w:r>
          </w:p>
        </w:tc>
      </w:tr>
    </w:tbl>
    <w:p w14:paraId="0B0FD911" w14:textId="77777777" w:rsidR="00B3164F" w:rsidRDefault="00B3164F" w:rsidP="00B3164F">
      <w:pPr>
        <w:pStyle w:val="Caption"/>
      </w:pPr>
      <w:bookmarkStart w:id="43" w:name="_Toc369867496"/>
      <w:bookmarkStart w:id="44" w:name="_Toc488133133"/>
      <w:r>
        <w:lastRenderedPageBreak/>
        <w:t xml:space="preserve">Table </w:t>
      </w:r>
      <w:r w:rsidR="00EB3A94">
        <w:fldChar w:fldCharType="begin"/>
      </w:r>
      <w:r w:rsidR="00EB3A94">
        <w:instrText xml:space="preserve"> SEQ Table \* ARABIC </w:instrText>
      </w:r>
      <w:r w:rsidR="00EB3A94">
        <w:fldChar w:fldCharType="separate"/>
      </w:r>
      <w:r w:rsidR="00A8701A">
        <w:rPr>
          <w:noProof/>
        </w:rPr>
        <w:t>12</w:t>
      </w:r>
      <w:r w:rsidR="00EB3A94">
        <w:rPr>
          <w:noProof/>
        </w:rPr>
        <w:fldChar w:fldCharType="end"/>
      </w:r>
      <w:r>
        <w:t xml:space="preserve"> Compliance for contaminant tests, </w:t>
      </w:r>
      <w:bookmarkEnd w:id="43"/>
      <w:r>
        <w:t>Thailand</w:t>
      </w:r>
      <w:bookmarkEnd w:id="44"/>
    </w:p>
    <w:tbl>
      <w:tblPr>
        <w:tblW w:w="5000" w:type="pct"/>
        <w:jc w:val="center"/>
        <w:tblBorders>
          <w:top w:val="single" w:sz="4" w:space="0" w:color="auto"/>
          <w:bottom w:val="single" w:sz="4" w:space="0" w:color="auto"/>
        </w:tblBorders>
        <w:tblLayout w:type="fixed"/>
        <w:tblLook w:val="04A0" w:firstRow="1" w:lastRow="0" w:firstColumn="1" w:lastColumn="0" w:noHBand="0" w:noVBand="1"/>
      </w:tblPr>
      <w:tblGrid>
        <w:gridCol w:w="1657"/>
        <w:gridCol w:w="1602"/>
        <w:gridCol w:w="1418"/>
        <w:gridCol w:w="1843"/>
        <w:gridCol w:w="1780"/>
      </w:tblGrid>
      <w:tr w:rsidR="00B3164F" w14:paraId="64C94D2E" w14:textId="77777777" w:rsidTr="00B3164F">
        <w:trPr>
          <w:cantSplit/>
          <w:tblHeader/>
          <w:jc w:val="center"/>
        </w:trPr>
        <w:tc>
          <w:tcPr>
            <w:tcW w:w="998" w:type="pct"/>
            <w:shd w:val="clear" w:color="auto" w:fill="auto"/>
          </w:tcPr>
          <w:p w14:paraId="7A071ED7" w14:textId="77777777" w:rsidR="00B3164F" w:rsidRDefault="00B3164F" w:rsidP="00B3164F">
            <w:pPr>
              <w:pStyle w:val="Tableheading"/>
            </w:pPr>
            <w:r>
              <w:t>Contaminant</w:t>
            </w:r>
          </w:p>
        </w:tc>
        <w:tc>
          <w:tcPr>
            <w:tcW w:w="965" w:type="pct"/>
          </w:tcPr>
          <w:p w14:paraId="7E370ABF" w14:textId="77777777" w:rsidR="00B3164F" w:rsidRDefault="00B3164F" w:rsidP="00B3164F">
            <w:pPr>
              <w:pStyle w:val="Tableheading"/>
              <w:jc w:val="right"/>
            </w:pPr>
            <w:r>
              <w:t>No. of tests applied</w:t>
            </w:r>
          </w:p>
        </w:tc>
        <w:tc>
          <w:tcPr>
            <w:tcW w:w="854" w:type="pct"/>
            <w:shd w:val="clear" w:color="auto" w:fill="auto"/>
          </w:tcPr>
          <w:p w14:paraId="20A45047" w14:textId="77777777" w:rsidR="00B3164F" w:rsidRDefault="00B3164F" w:rsidP="00B3164F">
            <w:pPr>
              <w:pStyle w:val="Tableheading"/>
              <w:jc w:val="right"/>
            </w:pPr>
            <w:r>
              <w:t>No. compliant</w:t>
            </w:r>
          </w:p>
        </w:tc>
        <w:tc>
          <w:tcPr>
            <w:tcW w:w="1110" w:type="pct"/>
          </w:tcPr>
          <w:p w14:paraId="5AA87641" w14:textId="77777777" w:rsidR="00B3164F" w:rsidRDefault="00B3164F" w:rsidP="00B3164F">
            <w:pPr>
              <w:pStyle w:val="Tableheading"/>
              <w:jc w:val="right"/>
            </w:pPr>
            <w:r>
              <w:t>No. non-compliant</w:t>
            </w:r>
          </w:p>
        </w:tc>
        <w:tc>
          <w:tcPr>
            <w:tcW w:w="1072" w:type="pct"/>
          </w:tcPr>
          <w:p w14:paraId="0BCD79E0" w14:textId="77777777" w:rsidR="00B3164F" w:rsidRDefault="00B3164F" w:rsidP="00B3164F">
            <w:pPr>
              <w:pStyle w:val="Tableheading"/>
              <w:jc w:val="right"/>
            </w:pPr>
            <w:r>
              <w:t>Compliance rate (%)</w:t>
            </w:r>
          </w:p>
        </w:tc>
      </w:tr>
      <w:tr w:rsidR="00B3164F" w14:paraId="53A67662" w14:textId="77777777" w:rsidTr="00B3164F">
        <w:trPr>
          <w:cantSplit/>
          <w:tblHeader/>
          <w:jc w:val="center"/>
        </w:trPr>
        <w:tc>
          <w:tcPr>
            <w:tcW w:w="998" w:type="pct"/>
            <w:shd w:val="clear" w:color="auto" w:fill="auto"/>
          </w:tcPr>
          <w:p w14:paraId="19A2D081" w14:textId="77777777" w:rsidR="00B3164F" w:rsidRDefault="00B3164F" w:rsidP="00B3164F">
            <w:pPr>
              <w:pStyle w:val="Tabletext"/>
            </w:pPr>
            <w:r w:rsidRPr="004A0EF0">
              <w:t>Aflatoxins</w:t>
            </w:r>
          </w:p>
        </w:tc>
        <w:tc>
          <w:tcPr>
            <w:tcW w:w="965" w:type="pct"/>
          </w:tcPr>
          <w:p w14:paraId="1625A2D5" w14:textId="77777777" w:rsidR="00B3164F" w:rsidRDefault="00B3164F" w:rsidP="00B3164F">
            <w:pPr>
              <w:pStyle w:val="Tabletext"/>
              <w:jc w:val="right"/>
            </w:pPr>
            <w:r w:rsidRPr="004A0EF0">
              <w:t>12</w:t>
            </w:r>
          </w:p>
        </w:tc>
        <w:tc>
          <w:tcPr>
            <w:tcW w:w="854" w:type="pct"/>
            <w:shd w:val="clear" w:color="auto" w:fill="auto"/>
          </w:tcPr>
          <w:p w14:paraId="3CE4812C" w14:textId="77777777" w:rsidR="00B3164F" w:rsidRDefault="00B3164F" w:rsidP="00B3164F">
            <w:pPr>
              <w:pStyle w:val="Tabletext"/>
              <w:jc w:val="right"/>
            </w:pPr>
            <w:r w:rsidRPr="004A0EF0">
              <w:t>12</w:t>
            </w:r>
          </w:p>
        </w:tc>
        <w:tc>
          <w:tcPr>
            <w:tcW w:w="1110" w:type="pct"/>
          </w:tcPr>
          <w:p w14:paraId="253C4CE1" w14:textId="77777777" w:rsidR="00B3164F" w:rsidRDefault="00B3164F" w:rsidP="00B3164F">
            <w:pPr>
              <w:pStyle w:val="Tabletext"/>
              <w:jc w:val="right"/>
            </w:pPr>
            <w:r>
              <w:t>0</w:t>
            </w:r>
          </w:p>
        </w:tc>
        <w:tc>
          <w:tcPr>
            <w:tcW w:w="1072" w:type="pct"/>
          </w:tcPr>
          <w:p w14:paraId="155E09B1" w14:textId="77777777" w:rsidR="00B3164F" w:rsidRDefault="00B3164F" w:rsidP="00B3164F">
            <w:pPr>
              <w:pStyle w:val="Tabletext"/>
              <w:jc w:val="right"/>
            </w:pPr>
            <w:r>
              <w:t>100.0</w:t>
            </w:r>
          </w:p>
        </w:tc>
      </w:tr>
      <w:tr w:rsidR="00B3164F" w14:paraId="3668E840" w14:textId="77777777" w:rsidTr="00B3164F">
        <w:trPr>
          <w:cantSplit/>
          <w:tblHeader/>
          <w:jc w:val="center"/>
        </w:trPr>
        <w:tc>
          <w:tcPr>
            <w:tcW w:w="998" w:type="pct"/>
            <w:shd w:val="clear" w:color="auto" w:fill="auto"/>
          </w:tcPr>
          <w:p w14:paraId="34187873" w14:textId="77777777" w:rsidR="00B3164F" w:rsidRDefault="00B3164F" w:rsidP="00B3164F">
            <w:pPr>
              <w:pStyle w:val="Tabletext"/>
            </w:pPr>
            <w:r w:rsidRPr="004A0EF0">
              <w:t>Arsenic total</w:t>
            </w:r>
          </w:p>
        </w:tc>
        <w:tc>
          <w:tcPr>
            <w:tcW w:w="965" w:type="pct"/>
          </w:tcPr>
          <w:p w14:paraId="29D1AE5E" w14:textId="77777777" w:rsidR="00B3164F" w:rsidRDefault="00B3164F" w:rsidP="00B3164F">
            <w:pPr>
              <w:pStyle w:val="Tabletext"/>
              <w:jc w:val="right"/>
            </w:pPr>
            <w:r w:rsidRPr="004A0EF0">
              <w:t>69</w:t>
            </w:r>
          </w:p>
        </w:tc>
        <w:tc>
          <w:tcPr>
            <w:tcW w:w="854" w:type="pct"/>
            <w:shd w:val="clear" w:color="auto" w:fill="auto"/>
          </w:tcPr>
          <w:p w14:paraId="6C1B16C6" w14:textId="77777777" w:rsidR="00B3164F" w:rsidRDefault="00B3164F" w:rsidP="00B3164F">
            <w:pPr>
              <w:pStyle w:val="Tabletext"/>
              <w:jc w:val="right"/>
            </w:pPr>
            <w:r w:rsidRPr="004A0EF0">
              <w:t>69</w:t>
            </w:r>
          </w:p>
        </w:tc>
        <w:tc>
          <w:tcPr>
            <w:tcW w:w="1110" w:type="pct"/>
          </w:tcPr>
          <w:p w14:paraId="6645A6D5" w14:textId="77777777" w:rsidR="00B3164F" w:rsidRDefault="00B3164F" w:rsidP="00B3164F">
            <w:pPr>
              <w:pStyle w:val="Tabletext"/>
              <w:jc w:val="right"/>
            </w:pPr>
            <w:r>
              <w:t>0</w:t>
            </w:r>
          </w:p>
        </w:tc>
        <w:tc>
          <w:tcPr>
            <w:tcW w:w="1072" w:type="pct"/>
          </w:tcPr>
          <w:p w14:paraId="191E31CB" w14:textId="77777777" w:rsidR="00B3164F" w:rsidRDefault="00B3164F" w:rsidP="00B3164F">
            <w:pPr>
              <w:pStyle w:val="Tabletext"/>
              <w:jc w:val="right"/>
            </w:pPr>
            <w:r>
              <w:t>100.0</w:t>
            </w:r>
          </w:p>
        </w:tc>
      </w:tr>
      <w:tr w:rsidR="00B3164F" w14:paraId="6651A1A0" w14:textId="77777777" w:rsidTr="00B3164F">
        <w:trPr>
          <w:cantSplit/>
          <w:tblHeader/>
          <w:jc w:val="center"/>
        </w:trPr>
        <w:tc>
          <w:tcPr>
            <w:tcW w:w="998" w:type="pct"/>
            <w:shd w:val="clear" w:color="auto" w:fill="auto"/>
          </w:tcPr>
          <w:p w14:paraId="71A2BF3B" w14:textId="77777777" w:rsidR="00B3164F" w:rsidRDefault="00B3164F" w:rsidP="00B3164F">
            <w:pPr>
              <w:pStyle w:val="Tabletext"/>
            </w:pPr>
            <w:r w:rsidRPr="004A0EF0">
              <w:t>Domoic acid</w:t>
            </w:r>
          </w:p>
        </w:tc>
        <w:tc>
          <w:tcPr>
            <w:tcW w:w="965" w:type="pct"/>
          </w:tcPr>
          <w:p w14:paraId="0B8F2E6D" w14:textId="77777777" w:rsidR="00B3164F" w:rsidRDefault="00B3164F" w:rsidP="00B3164F">
            <w:pPr>
              <w:pStyle w:val="Tabletext"/>
              <w:jc w:val="right"/>
            </w:pPr>
            <w:r w:rsidRPr="004A0EF0">
              <w:t>11</w:t>
            </w:r>
          </w:p>
        </w:tc>
        <w:tc>
          <w:tcPr>
            <w:tcW w:w="854" w:type="pct"/>
            <w:shd w:val="clear" w:color="auto" w:fill="auto"/>
          </w:tcPr>
          <w:p w14:paraId="0EF4C5F8" w14:textId="77777777" w:rsidR="00B3164F" w:rsidRDefault="00B3164F" w:rsidP="00B3164F">
            <w:pPr>
              <w:pStyle w:val="Tabletext"/>
              <w:jc w:val="right"/>
            </w:pPr>
            <w:r w:rsidRPr="004A0EF0">
              <w:t>11</w:t>
            </w:r>
          </w:p>
        </w:tc>
        <w:tc>
          <w:tcPr>
            <w:tcW w:w="1110" w:type="pct"/>
          </w:tcPr>
          <w:p w14:paraId="5F5B81AD" w14:textId="77777777" w:rsidR="00B3164F" w:rsidRDefault="00B3164F" w:rsidP="00B3164F">
            <w:pPr>
              <w:pStyle w:val="Tabletext"/>
              <w:jc w:val="right"/>
            </w:pPr>
            <w:r>
              <w:t>0</w:t>
            </w:r>
          </w:p>
        </w:tc>
        <w:tc>
          <w:tcPr>
            <w:tcW w:w="1072" w:type="pct"/>
          </w:tcPr>
          <w:p w14:paraId="548AA7BB" w14:textId="77777777" w:rsidR="00B3164F" w:rsidRDefault="00B3164F" w:rsidP="00B3164F">
            <w:pPr>
              <w:pStyle w:val="Tabletext"/>
              <w:jc w:val="right"/>
            </w:pPr>
            <w:r>
              <w:t>100.0</w:t>
            </w:r>
          </w:p>
        </w:tc>
      </w:tr>
      <w:tr w:rsidR="00B3164F" w14:paraId="6F2164B0" w14:textId="77777777" w:rsidTr="00B3164F">
        <w:trPr>
          <w:cantSplit/>
          <w:tblHeader/>
          <w:jc w:val="center"/>
        </w:trPr>
        <w:tc>
          <w:tcPr>
            <w:tcW w:w="998" w:type="pct"/>
            <w:shd w:val="clear" w:color="auto" w:fill="auto"/>
          </w:tcPr>
          <w:p w14:paraId="64B25828" w14:textId="77777777" w:rsidR="00B3164F" w:rsidRDefault="00B3164F" w:rsidP="00B3164F">
            <w:pPr>
              <w:pStyle w:val="Tabletext"/>
            </w:pPr>
            <w:r w:rsidRPr="004A0EF0">
              <w:t>Histamine</w:t>
            </w:r>
          </w:p>
        </w:tc>
        <w:tc>
          <w:tcPr>
            <w:tcW w:w="965" w:type="pct"/>
          </w:tcPr>
          <w:p w14:paraId="28ECD8FD" w14:textId="77777777" w:rsidR="00B3164F" w:rsidRDefault="00B3164F" w:rsidP="00B3164F">
            <w:pPr>
              <w:pStyle w:val="Tabletext"/>
              <w:jc w:val="right"/>
            </w:pPr>
            <w:r w:rsidRPr="004A0EF0">
              <w:t>419</w:t>
            </w:r>
          </w:p>
        </w:tc>
        <w:tc>
          <w:tcPr>
            <w:tcW w:w="854" w:type="pct"/>
            <w:shd w:val="clear" w:color="auto" w:fill="auto"/>
          </w:tcPr>
          <w:p w14:paraId="214D2F50" w14:textId="77777777" w:rsidR="00B3164F" w:rsidRDefault="00B3164F" w:rsidP="00B3164F">
            <w:pPr>
              <w:pStyle w:val="Tabletext"/>
              <w:jc w:val="right"/>
            </w:pPr>
            <w:r w:rsidRPr="004A0EF0">
              <w:t>418</w:t>
            </w:r>
          </w:p>
        </w:tc>
        <w:tc>
          <w:tcPr>
            <w:tcW w:w="1110" w:type="pct"/>
          </w:tcPr>
          <w:p w14:paraId="291CDBE4" w14:textId="77777777" w:rsidR="00B3164F" w:rsidRDefault="00B3164F" w:rsidP="00B3164F">
            <w:pPr>
              <w:pStyle w:val="Tabletext"/>
              <w:jc w:val="right"/>
            </w:pPr>
            <w:r w:rsidRPr="004A0EF0">
              <w:t>1</w:t>
            </w:r>
          </w:p>
        </w:tc>
        <w:tc>
          <w:tcPr>
            <w:tcW w:w="1072" w:type="pct"/>
          </w:tcPr>
          <w:p w14:paraId="532C8CC6" w14:textId="77777777" w:rsidR="00B3164F" w:rsidRDefault="00B3164F" w:rsidP="00B3164F">
            <w:pPr>
              <w:pStyle w:val="Tabletext"/>
              <w:jc w:val="right"/>
            </w:pPr>
            <w:r>
              <w:t>99.8</w:t>
            </w:r>
          </w:p>
        </w:tc>
      </w:tr>
      <w:tr w:rsidR="00B3164F" w14:paraId="36F51215" w14:textId="77777777" w:rsidTr="00B3164F">
        <w:trPr>
          <w:cantSplit/>
          <w:tblHeader/>
          <w:jc w:val="center"/>
        </w:trPr>
        <w:tc>
          <w:tcPr>
            <w:tcW w:w="998" w:type="pct"/>
            <w:shd w:val="clear" w:color="auto" w:fill="auto"/>
          </w:tcPr>
          <w:p w14:paraId="6F20AF31" w14:textId="77777777" w:rsidR="00B3164F" w:rsidRDefault="00B3164F" w:rsidP="00B3164F">
            <w:pPr>
              <w:pStyle w:val="Tabletext"/>
            </w:pPr>
            <w:r w:rsidRPr="004A0EF0">
              <w:t>Hydrocyanic acid</w:t>
            </w:r>
          </w:p>
        </w:tc>
        <w:tc>
          <w:tcPr>
            <w:tcW w:w="965" w:type="pct"/>
          </w:tcPr>
          <w:p w14:paraId="53EDE35C" w14:textId="77777777" w:rsidR="00B3164F" w:rsidRDefault="00B3164F" w:rsidP="00B3164F">
            <w:pPr>
              <w:pStyle w:val="Tabletext"/>
              <w:jc w:val="right"/>
            </w:pPr>
            <w:r w:rsidRPr="004A0EF0">
              <w:t>1</w:t>
            </w:r>
          </w:p>
        </w:tc>
        <w:tc>
          <w:tcPr>
            <w:tcW w:w="854" w:type="pct"/>
            <w:shd w:val="clear" w:color="auto" w:fill="auto"/>
          </w:tcPr>
          <w:p w14:paraId="6838244D" w14:textId="77777777" w:rsidR="00B3164F" w:rsidRDefault="00B3164F" w:rsidP="00B3164F">
            <w:pPr>
              <w:pStyle w:val="Tabletext"/>
              <w:jc w:val="right"/>
            </w:pPr>
            <w:r w:rsidRPr="004A0EF0">
              <w:t>1</w:t>
            </w:r>
          </w:p>
        </w:tc>
        <w:tc>
          <w:tcPr>
            <w:tcW w:w="1110" w:type="pct"/>
          </w:tcPr>
          <w:p w14:paraId="4CD57CAE" w14:textId="77777777" w:rsidR="00B3164F" w:rsidRDefault="00B3164F" w:rsidP="00B3164F">
            <w:pPr>
              <w:pStyle w:val="Tabletext"/>
              <w:jc w:val="right"/>
            </w:pPr>
            <w:r>
              <w:t>0</w:t>
            </w:r>
          </w:p>
        </w:tc>
        <w:tc>
          <w:tcPr>
            <w:tcW w:w="1072" w:type="pct"/>
          </w:tcPr>
          <w:p w14:paraId="351D0FD4" w14:textId="77777777" w:rsidR="00B3164F" w:rsidRDefault="00B3164F" w:rsidP="00B3164F">
            <w:pPr>
              <w:pStyle w:val="Tabletext"/>
              <w:jc w:val="right"/>
            </w:pPr>
            <w:r>
              <w:t>100.0</w:t>
            </w:r>
          </w:p>
        </w:tc>
      </w:tr>
      <w:tr w:rsidR="00B3164F" w14:paraId="6448F718" w14:textId="77777777" w:rsidTr="00B3164F">
        <w:trPr>
          <w:cantSplit/>
          <w:tblHeader/>
          <w:jc w:val="center"/>
        </w:trPr>
        <w:tc>
          <w:tcPr>
            <w:tcW w:w="998" w:type="pct"/>
            <w:shd w:val="clear" w:color="auto" w:fill="auto"/>
          </w:tcPr>
          <w:p w14:paraId="72C36FD7" w14:textId="77777777" w:rsidR="00B3164F" w:rsidRDefault="00B3164F" w:rsidP="00B3164F">
            <w:pPr>
              <w:pStyle w:val="Tabletext"/>
            </w:pPr>
            <w:r w:rsidRPr="004A0EF0">
              <w:t>Lead</w:t>
            </w:r>
          </w:p>
        </w:tc>
        <w:tc>
          <w:tcPr>
            <w:tcW w:w="965" w:type="pct"/>
          </w:tcPr>
          <w:p w14:paraId="4EA67E7F" w14:textId="77777777" w:rsidR="00B3164F" w:rsidRDefault="00B3164F" w:rsidP="00B3164F">
            <w:pPr>
              <w:pStyle w:val="Tabletext"/>
              <w:jc w:val="right"/>
            </w:pPr>
            <w:r w:rsidRPr="004A0EF0">
              <w:t>110</w:t>
            </w:r>
          </w:p>
        </w:tc>
        <w:tc>
          <w:tcPr>
            <w:tcW w:w="854" w:type="pct"/>
            <w:shd w:val="clear" w:color="auto" w:fill="auto"/>
          </w:tcPr>
          <w:p w14:paraId="644F9D7C" w14:textId="77777777" w:rsidR="00B3164F" w:rsidRDefault="00B3164F" w:rsidP="00B3164F">
            <w:pPr>
              <w:pStyle w:val="Tabletext"/>
              <w:jc w:val="right"/>
            </w:pPr>
            <w:r w:rsidRPr="004A0EF0">
              <w:t>109</w:t>
            </w:r>
          </w:p>
        </w:tc>
        <w:tc>
          <w:tcPr>
            <w:tcW w:w="1110" w:type="pct"/>
          </w:tcPr>
          <w:p w14:paraId="5D598599" w14:textId="77777777" w:rsidR="00B3164F" w:rsidRDefault="00B3164F" w:rsidP="00B3164F">
            <w:pPr>
              <w:pStyle w:val="Tabletext"/>
              <w:jc w:val="right"/>
            </w:pPr>
            <w:r w:rsidRPr="004A0EF0">
              <w:t>1</w:t>
            </w:r>
          </w:p>
        </w:tc>
        <w:tc>
          <w:tcPr>
            <w:tcW w:w="1072" w:type="pct"/>
          </w:tcPr>
          <w:p w14:paraId="4E671978" w14:textId="77777777" w:rsidR="00B3164F" w:rsidRDefault="00B3164F" w:rsidP="00B3164F">
            <w:pPr>
              <w:pStyle w:val="Tabletext"/>
              <w:jc w:val="right"/>
            </w:pPr>
            <w:r>
              <w:t>99.1</w:t>
            </w:r>
          </w:p>
        </w:tc>
      </w:tr>
      <w:tr w:rsidR="00B3164F" w14:paraId="35C9F731" w14:textId="77777777" w:rsidTr="00B3164F">
        <w:trPr>
          <w:cantSplit/>
          <w:tblHeader/>
          <w:jc w:val="center"/>
        </w:trPr>
        <w:tc>
          <w:tcPr>
            <w:tcW w:w="998" w:type="pct"/>
            <w:shd w:val="clear" w:color="auto" w:fill="auto"/>
          </w:tcPr>
          <w:p w14:paraId="5E3C4023" w14:textId="77777777" w:rsidR="00B3164F" w:rsidRDefault="00B3164F" w:rsidP="00B3164F">
            <w:pPr>
              <w:pStyle w:val="Tabletext"/>
            </w:pPr>
            <w:r>
              <w:t>PSP</w:t>
            </w:r>
            <w:r w:rsidRPr="004A0EF0">
              <w:t xml:space="preserve"> toxin</w:t>
            </w:r>
          </w:p>
        </w:tc>
        <w:tc>
          <w:tcPr>
            <w:tcW w:w="965" w:type="pct"/>
          </w:tcPr>
          <w:p w14:paraId="4875788C" w14:textId="77777777" w:rsidR="00B3164F" w:rsidRDefault="00B3164F" w:rsidP="00B3164F">
            <w:pPr>
              <w:pStyle w:val="Tabletext"/>
              <w:jc w:val="right"/>
            </w:pPr>
            <w:r w:rsidRPr="004A0EF0">
              <w:t>10</w:t>
            </w:r>
          </w:p>
        </w:tc>
        <w:tc>
          <w:tcPr>
            <w:tcW w:w="854" w:type="pct"/>
            <w:shd w:val="clear" w:color="auto" w:fill="auto"/>
          </w:tcPr>
          <w:p w14:paraId="5D9E7A09" w14:textId="77777777" w:rsidR="00B3164F" w:rsidRDefault="00B3164F" w:rsidP="00B3164F">
            <w:pPr>
              <w:pStyle w:val="Tabletext"/>
              <w:jc w:val="right"/>
            </w:pPr>
            <w:r w:rsidRPr="004A0EF0">
              <w:t>10</w:t>
            </w:r>
          </w:p>
        </w:tc>
        <w:tc>
          <w:tcPr>
            <w:tcW w:w="1110" w:type="pct"/>
          </w:tcPr>
          <w:p w14:paraId="23BC89AE" w14:textId="77777777" w:rsidR="00B3164F" w:rsidRDefault="00B3164F" w:rsidP="00B3164F">
            <w:pPr>
              <w:pStyle w:val="Tabletext"/>
              <w:jc w:val="right"/>
            </w:pPr>
            <w:r>
              <w:t>0</w:t>
            </w:r>
          </w:p>
        </w:tc>
        <w:tc>
          <w:tcPr>
            <w:tcW w:w="1072" w:type="pct"/>
          </w:tcPr>
          <w:p w14:paraId="12FAACF5" w14:textId="77777777" w:rsidR="00B3164F" w:rsidRDefault="00B3164F" w:rsidP="00B3164F">
            <w:pPr>
              <w:pStyle w:val="Tabletext"/>
              <w:jc w:val="right"/>
            </w:pPr>
            <w:r>
              <w:t>100.0</w:t>
            </w:r>
          </w:p>
        </w:tc>
      </w:tr>
      <w:tr w:rsidR="00B3164F" w14:paraId="70C8DCB3" w14:textId="77777777" w:rsidTr="00B3164F">
        <w:trPr>
          <w:cantSplit/>
          <w:tblHeader/>
          <w:jc w:val="center"/>
        </w:trPr>
        <w:tc>
          <w:tcPr>
            <w:tcW w:w="998" w:type="pct"/>
            <w:shd w:val="clear" w:color="auto" w:fill="auto"/>
          </w:tcPr>
          <w:p w14:paraId="201CD185" w14:textId="77777777" w:rsidR="00B3164F" w:rsidRDefault="00B3164F" w:rsidP="00B3164F">
            <w:pPr>
              <w:pStyle w:val="Tabletext"/>
            </w:pPr>
            <w:r w:rsidRPr="004A0EF0">
              <w:t>Tin</w:t>
            </w:r>
          </w:p>
        </w:tc>
        <w:tc>
          <w:tcPr>
            <w:tcW w:w="965" w:type="pct"/>
          </w:tcPr>
          <w:p w14:paraId="0C9E9012" w14:textId="77777777" w:rsidR="00B3164F" w:rsidRDefault="00B3164F" w:rsidP="00B3164F">
            <w:pPr>
              <w:pStyle w:val="Tabletext"/>
              <w:jc w:val="right"/>
            </w:pPr>
            <w:r w:rsidRPr="004A0EF0">
              <w:t>31</w:t>
            </w:r>
          </w:p>
        </w:tc>
        <w:tc>
          <w:tcPr>
            <w:tcW w:w="854" w:type="pct"/>
            <w:shd w:val="clear" w:color="auto" w:fill="auto"/>
          </w:tcPr>
          <w:p w14:paraId="3A09B138" w14:textId="77777777" w:rsidR="00B3164F" w:rsidRDefault="00B3164F" w:rsidP="00B3164F">
            <w:pPr>
              <w:pStyle w:val="Tabletext"/>
              <w:jc w:val="right"/>
            </w:pPr>
            <w:r w:rsidRPr="004A0EF0">
              <w:t>31</w:t>
            </w:r>
          </w:p>
        </w:tc>
        <w:tc>
          <w:tcPr>
            <w:tcW w:w="1110" w:type="pct"/>
          </w:tcPr>
          <w:p w14:paraId="20E09167" w14:textId="77777777" w:rsidR="00B3164F" w:rsidRDefault="00B3164F" w:rsidP="00B3164F">
            <w:pPr>
              <w:pStyle w:val="Tabletext"/>
              <w:jc w:val="right"/>
            </w:pPr>
            <w:r>
              <w:t>0</w:t>
            </w:r>
          </w:p>
        </w:tc>
        <w:tc>
          <w:tcPr>
            <w:tcW w:w="1072" w:type="pct"/>
          </w:tcPr>
          <w:p w14:paraId="6236F103" w14:textId="77777777" w:rsidR="00B3164F" w:rsidRDefault="00B3164F" w:rsidP="00B3164F">
            <w:pPr>
              <w:pStyle w:val="Tabletext"/>
              <w:jc w:val="right"/>
            </w:pPr>
            <w:r>
              <w:t>100.0</w:t>
            </w:r>
          </w:p>
        </w:tc>
      </w:tr>
      <w:tr w:rsidR="00B3164F" w14:paraId="11C84D93" w14:textId="77777777" w:rsidTr="00B3164F">
        <w:trPr>
          <w:cantSplit/>
          <w:tblHeader/>
          <w:jc w:val="center"/>
        </w:trPr>
        <w:tc>
          <w:tcPr>
            <w:tcW w:w="998" w:type="pct"/>
            <w:shd w:val="clear" w:color="auto" w:fill="auto"/>
          </w:tcPr>
          <w:p w14:paraId="64C7AC59" w14:textId="77777777" w:rsidR="00B3164F" w:rsidRPr="008F39E6" w:rsidRDefault="00B3164F" w:rsidP="00B3164F">
            <w:pPr>
              <w:pStyle w:val="Tabletext"/>
              <w:rPr>
                <w:b/>
              </w:rPr>
            </w:pPr>
            <w:r w:rsidRPr="008F39E6">
              <w:rPr>
                <w:b/>
              </w:rPr>
              <w:t>Total</w:t>
            </w:r>
          </w:p>
        </w:tc>
        <w:tc>
          <w:tcPr>
            <w:tcW w:w="965" w:type="pct"/>
          </w:tcPr>
          <w:p w14:paraId="5B2BACC5" w14:textId="77777777" w:rsidR="00B3164F" w:rsidRDefault="00B3164F" w:rsidP="00B3164F">
            <w:pPr>
              <w:pStyle w:val="Tabletext"/>
              <w:jc w:val="right"/>
            </w:pPr>
            <w:r w:rsidRPr="004A0EF0">
              <w:t>663</w:t>
            </w:r>
          </w:p>
        </w:tc>
        <w:tc>
          <w:tcPr>
            <w:tcW w:w="854" w:type="pct"/>
            <w:shd w:val="clear" w:color="auto" w:fill="auto"/>
          </w:tcPr>
          <w:p w14:paraId="358FE49F" w14:textId="77777777" w:rsidR="00B3164F" w:rsidRDefault="00B3164F" w:rsidP="00B3164F">
            <w:pPr>
              <w:pStyle w:val="Tabletext"/>
              <w:jc w:val="right"/>
            </w:pPr>
            <w:r w:rsidRPr="004A0EF0">
              <w:t>661</w:t>
            </w:r>
          </w:p>
        </w:tc>
        <w:tc>
          <w:tcPr>
            <w:tcW w:w="1110" w:type="pct"/>
          </w:tcPr>
          <w:p w14:paraId="6C42868B" w14:textId="77777777" w:rsidR="00B3164F" w:rsidRDefault="00B3164F" w:rsidP="00B3164F">
            <w:pPr>
              <w:pStyle w:val="Tabletext"/>
              <w:jc w:val="right"/>
            </w:pPr>
            <w:r w:rsidRPr="004A0EF0">
              <w:t>2</w:t>
            </w:r>
          </w:p>
        </w:tc>
        <w:tc>
          <w:tcPr>
            <w:tcW w:w="1072" w:type="pct"/>
          </w:tcPr>
          <w:p w14:paraId="4F307A15" w14:textId="77777777" w:rsidR="00B3164F" w:rsidRDefault="00B3164F" w:rsidP="00B3164F">
            <w:pPr>
              <w:pStyle w:val="Tabletext"/>
              <w:jc w:val="right"/>
            </w:pPr>
            <w:r>
              <w:t>99.7</w:t>
            </w:r>
          </w:p>
        </w:tc>
      </w:tr>
    </w:tbl>
    <w:p w14:paraId="4C54C0FD" w14:textId="77777777" w:rsidR="00B3164F" w:rsidRDefault="00B3164F" w:rsidP="00B3164F">
      <w:pPr>
        <w:pStyle w:val="Caption"/>
      </w:pPr>
      <w:bookmarkStart w:id="45" w:name="_Toc369867498"/>
      <w:bookmarkStart w:id="46" w:name="_Toc488133134"/>
      <w:r>
        <w:t xml:space="preserve">Table </w:t>
      </w:r>
      <w:r w:rsidR="00EB3A94">
        <w:fldChar w:fldCharType="begin"/>
      </w:r>
      <w:r w:rsidR="00EB3A94">
        <w:instrText xml:space="preserve"> SEQ Table \* ARABIC </w:instrText>
      </w:r>
      <w:r w:rsidR="00EB3A94">
        <w:fldChar w:fldCharType="separate"/>
      </w:r>
      <w:r w:rsidR="00A8701A">
        <w:rPr>
          <w:noProof/>
        </w:rPr>
        <w:t>13</w:t>
      </w:r>
      <w:r w:rsidR="00EB3A94">
        <w:rPr>
          <w:noProof/>
        </w:rPr>
        <w:fldChar w:fldCharType="end"/>
      </w:r>
      <w:r>
        <w:t xml:space="preserve"> Compliance for microbiological tests, </w:t>
      </w:r>
      <w:bookmarkEnd w:id="45"/>
      <w:r>
        <w:t>Thailand</w:t>
      </w:r>
      <w:bookmarkEnd w:id="46"/>
    </w:p>
    <w:tbl>
      <w:tblPr>
        <w:tblW w:w="5000" w:type="pct"/>
        <w:jc w:val="center"/>
        <w:tblBorders>
          <w:top w:val="single" w:sz="4" w:space="0" w:color="auto"/>
          <w:bottom w:val="single" w:sz="4" w:space="0" w:color="auto"/>
        </w:tblBorders>
        <w:tblLook w:val="04A0" w:firstRow="1" w:lastRow="0" w:firstColumn="1" w:lastColumn="0" w:noHBand="0" w:noVBand="1"/>
      </w:tblPr>
      <w:tblGrid>
        <w:gridCol w:w="1660"/>
        <w:gridCol w:w="1660"/>
        <w:gridCol w:w="1501"/>
        <w:gridCol w:w="1819"/>
        <w:gridCol w:w="1660"/>
      </w:tblGrid>
      <w:tr w:rsidR="00B3164F" w14:paraId="5553C43F" w14:textId="77777777" w:rsidTr="00B3164F">
        <w:trPr>
          <w:cantSplit/>
          <w:tblHeader/>
          <w:jc w:val="center"/>
        </w:trPr>
        <w:tc>
          <w:tcPr>
            <w:tcW w:w="1000" w:type="pct"/>
            <w:shd w:val="clear" w:color="auto" w:fill="auto"/>
          </w:tcPr>
          <w:p w14:paraId="6A7C99C7" w14:textId="77777777" w:rsidR="00B3164F" w:rsidRDefault="00B3164F" w:rsidP="00B3164F">
            <w:pPr>
              <w:pStyle w:val="Tableheading"/>
            </w:pPr>
            <w:r>
              <w:t>Microbial agent</w:t>
            </w:r>
          </w:p>
        </w:tc>
        <w:tc>
          <w:tcPr>
            <w:tcW w:w="1000" w:type="pct"/>
          </w:tcPr>
          <w:p w14:paraId="49244866" w14:textId="77777777" w:rsidR="00B3164F" w:rsidRDefault="00B3164F" w:rsidP="00B3164F">
            <w:pPr>
              <w:pStyle w:val="Tableheading"/>
              <w:jc w:val="right"/>
            </w:pPr>
            <w:r>
              <w:t>No. of tests applied</w:t>
            </w:r>
          </w:p>
        </w:tc>
        <w:tc>
          <w:tcPr>
            <w:tcW w:w="904" w:type="pct"/>
            <w:shd w:val="clear" w:color="auto" w:fill="auto"/>
          </w:tcPr>
          <w:p w14:paraId="0FFA5A7B" w14:textId="77777777" w:rsidR="00B3164F" w:rsidRDefault="00B3164F" w:rsidP="00B3164F">
            <w:pPr>
              <w:pStyle w:val="Tableheading"/>
              <w:jc w:val="right"/>
            </w:pPr>
            <w:r>
              <w:t>No. compliant</w:t>
            </w:r>
          </w:p>
        </w:tc>
        <w:tc>
          <w:tcPr>
            <w:tcW w:w="1096" w:type="pct"/>
          </w:tcPr>
          <w:p w14:paraId="126DE9F7" w14:textId="77777777" w:rsidR="00B3164F" w:rsidRDefault="00B3164F" w:rsidP="00B3164F">
            <w:pPr>
              <w:pStyle w:val="Tableheading"/>
              <w:jc w:val="right"/>
            </w:pPr>
            <w:r>
              <w:t>No. non-compliant</w:t>
            </w:r>
          </w:p>
        </w:tc>
        <w:tc>
          <w:tcPr>
            <w:tcW w:w="1000" w:type="pct"/>
          </w:tcPr>
          <w:p w14:paraId="1DB574EF" w14:textId="77777777" w:rsidR="00B3164F" w:rsidRDefault="00B3164F" w:rsidP="00B3164F">
            <w:pPr>
              <w:pStyle w:val="Tableheading"/>
              <w:jc w:val="right"/>
            </w:pPr>
            <w:r>
              <w:t>Compliance rate (%)</w:t>
            </w:r>
          </w:p>
        </w:tc>
      </w:tr>
      <w:tr w:rsidR="00B3164F" w14:paraId="1AFA0162" w14:textId="77777777" w:rsidTr="00B3164F">
        <w:trPr>
          <w:cantSplit/>
          <w:tblHeader/>
          <w:jc w:val="center"/>
        </w:trPr>
        <w:tc>
          <w:tcPr>
            <w:tcW w:w="1000" w:type="pct"/>
            <w:shd w:val="clear" w:color="auto" w:fill="auto"/>
          </w:tcPr>
          <w:p w14:paraId="099C9369" w14:textId="77777777" w:rsidR="00B3164F" w:rsidRPr="005660C2" w:rsidRDefault="00B3164F" w:rsidP="00B3164F">
            <w:pPr>
              <w:pStyle w:val="Tabletext"/>
              <w:rPr>
                <w:i/>
              </w:rPr>
            </w:pPr>
            <w:r w:rsidRPr="004D394D">
              <w:t>Coagulase positive staphylococcus</w:t>
            </w:r>
          </w:p>
        </w:tc>
        <w:tc>
          <w:tcPr>
            <w:tcW w:w="1000" w:type="pct"/>
          </w:tcPr>
          <w:p w14:paraId="56CFD38C" w14:textId="77777777" w:rsidR="00B3164F" w:rsidRPr="00BA59B2" w:rsidRDefault="00B3164F" w:rsidP="00B3164F">
            <w:pPr>
              <w:pStyle w:val="Tabletext"/>
              <w:jc w:val="right"/>
            </w:pPr>
            <w:r w:rsidRPr="004D394D">
              <w:t>55</w:t>
            </w:r>
          </w:p>
        </w:tc>
        <w:tc>
          <w:tcPr>
            <w:tcW w:w="904" w:type="pct"/>
            <w:shd w:val="clear" w:color="auto" w:fill="auto"/>
          </w:tcPr>
          <w:p w14:paraId="7DF388BC" w14:textId="77777777" w:rsidR="00B3164F" w:rsidRPr="00BA59B2" w:rsidRDefault="00B3164F" w:rsidP="00B3164F">
            <w:pPr>
              <w:pStyle w:val="Tabletext"/>
              <w:jc w:val="right"/>
            </w:pPr>
            <w:r w:rsidRPr="004D394D">
              <w:t>55</w:t>
            </w:r>
          </w:p>
        </w:tc>
        <w:tc>
          <w:tcPr>
            <w:tcW w:w="1096" w:type="pct"/>
          </w:tcPr>
          <w:p w14:paraId="02D17D33" w14:textId="77777777" w:rsidR="00B3164F" w:rsidRDefault="00B3164F" w:rsidP="00B3164F">
            <w:pPr>
              <w:pStyle w:val="Tabletext"/>
              <w:jc w:val="right"/>
            </w:pPr>
            <w:r w:rsidRPr="004D394D">
              <w:t>0</w:t>
            </w:r>
          </w:p>
        </w:tc>
        <w:tc>
          <w:tcPr>
            <w:tcW w:w="1000" w:type="pct"/>
          </w:tcPr>
          <w:p w14:paraId="39BCCC65" w14:textId="77777777" w:rsidR="00B3164F" w:rsidRDefault="00B3164F" w:rsidP="00B3164F">
            <w:pPr>
              <w:pStyle w:val="Tabletext"/>
              <w:jc w:val="right"/>
            </w:pPr>
            <w:r w:rsidRPr="004D394D">
              <w:t>100.0</w:t>
            </w:r>
          </w:p>
        </w:tc>
      </w:tr>
      <w:tr w:rsidR="00B3164F" w14:paraId="636C3A13" w14:textId="77777777" w:rsidTr="00B3164F">
        <w:trPr>
          <w:cantSplit/>
          <w:tblHeader/>
          <w:jc w:val="center"/>
        </w:trPr>
        <w:tc>
          <w:tcPr>
            <w:tcW w:w="1000" w:type="pct"/>
            <w:shd w:val="clear" w:color="auto" w:fill="auto"/>
          </w:tcPr>
          <w:p w14:paraId="0413CA0C" w14:textId="77777777" w:rsidR="00B3164F" w:rsidRPr="005660C2" w:rsidRDefault="00B3164F" w:rsidP="00B3164F">
            <w:pPr>
              <w:pStyle w:val="Tabletext"/>
              <w:rPr>
                <w:i/>
              </w:rPr>
            </w:pPr>
            <w:r w:rsidRPr="005660C2">
              <w:rPr>
                <w:i/>
              </w:rPr>
              <w:t>Escherichia coli</w:t>
            </w:r>
          </w:p>
        </w:tc>
        <w:tc>
          <w:tcPr>
            <w:tcW w:w="1000" w:type="pct"/>
          </w:tcPr>
          <w:p w14:paraId="063ADFBE" w14:textId="77777777" w:rsidR="00B3164F" w:rsidRDefault="00B3164F" w:rsidP="00B3164F">
            <w:pPr>
              <w:pStyle w:val="Tabletext"/>
              <w:jc w:val="right"/>
            </w:pPr>
            <w:r w:rsidRPr="00BA59B2">
              <w:t>3</w:t>
            </w:r>
          </w:p>
        </w:tc>
        <w:tc>
          <w:tcPr>
            <w:tcW w:w="904" w:type="pct"/>
            <w:shd w:val="clear" w:color="auto" w:fill="auto"/>
          </w:tcPr>
          <w:p w14:paraId="1BA6240A" w14:textId="77777777" w:rsidR="00B3164F" w:rsidRDefault="00B3164F" w:rsidP="00B3164F">
            <w:pPr>
              <w:pStyle w:val="Tabletext"/>
              <w:jc w:val="right"/>
            </w:pPr>
            <w:r w:rsidRPr="00BA59B2">
              <w:t>3</w:t>
            </w:r>
          </w:p>
        </w:tc>
        <w:tc>
          <w:tcPr>
            <w:tcW w:w="1096" w:type="pct"/>
          </w:tcPr>
          <w:p w14:paraId="4FC146F5" w14:textId="77777777" w:rsidR="00B3164F" w:rsidRDefault="00B3164F" w:rsidP="00B3164F">
            <w:pPr>
              <w:pStyle w:val="Tabletext"/>
              <w:jc w:val="right"/>
            </w:pPr>
            <w:r>
              <w:t>0</w:t>
            </w:r>
          </w:p>
        </w:tc>
        <w:tc>
          <w:tcPr>
            <w:tcW w:w="1000" w:type="pct"/>
          </w:tcPr>
          <w:p w14:paraId="44CC0F1A" w14:textId="77777777" w:rsidR="00B3164F" w:rsidRDefault="00B3164F" w:rsidP="00B3164F">
            <w:pPr>
              <w:pStyle w:val="Tabletext"/>
              <w:jc w:val="right"/>
            </w:pPr>
            <w:r>
              <w:t>100.0</w:t>
            </w:r>
          </w:p>
        </w:tc>
      </w:tr>
      <w:tr w:rsidR="00B3164F" w14:paraId="169A5171" w14:textId="77777777" w:rsidTr="00B3164F">
        <w:trPr>
          <w:cantSplit/>
          <w:tblHeader/>
          <w:jc w:val="center"/>
        </w:trPr>
        <w:tc>
          <w:tcPr>
            <w:tcW w:w="1000" w:type="pct"/>
            <w:shd w:val="clear" w:color="auto" w:fill="auto"/>
          </w:tcPr>
          <w:p w14:paraId="49FCDEBE" w14:textId="77777777" w:rsidR="00B3164F" w:rsidRPr="005660C2" w:rsidRDefault="00B3164F" w:rsidP="00B3164F">
            <w:pPr>
              <w:pStyle w:val="Tabletext"/>
              <w:rPr>
                <w:i/>
              </w:rPr>
            </w:pPr>
            <w:r w:rsidRPr="005660C2">
              <w:rPr>
                <w:i/>
              </w:rPr>
              <w:t>Listeria monocytogenes</w:t>
            </w:r>
          </w:p>
        </w:tc>
        <w:tc>
          <w:tcPr>
            <w:tcW w:w="1000" w:type="pct"/>
          </w:tcPr>
          <w:p w14:paraId="04F9F1D3" w14:textId="77777777" w:rsidR="00B3164F" w:rsidRDefault="00B3164F" w:rsidP="00B3164F">
            <w:pPr>
              <w:pStyle w:val="Tabletext"/>
              <w:jc w:val="right"/>
            </w:pPr>
            <w:r w:rsidRPr="00BA59B2">
              <w:t>17</w:t>
            </w:r>
          </w:p>
        </w:tc>
        <w:tc>
          <w:tcPr>
            <w:tcW w:w="904" w:type="pct"/>
            <w:shd w:val="clear" w:color="auto" w:fill="auto"/>
          </w:tcPr>
          <w:p w14:paraId="03BED41E" w14:textId="77777777" w:rsidR="00B3164F" w:rsidRDefault="00B3164F" w:rsidP="00B3164F">
            <w:pPr>
              <w:pStyle w:val="Tabletext"/>
              <w:jc w:val="right"/>
            </w:pPr>
            <w:r w:rsidRPr="00BA59B2">
              <w:t>17</w:t>
            </w:r>
          </w:p>
        </w:tc>
        <w:tc>
          <w:tcPr>
            <w:tcW w:w="1096" w:type="pct"/>
          </w:tcPr>
          <w:p w14:paraId="4ADC39AC" w14:textId="77777777" w:rsidR="00B3164F" w:rsidRDefault="00B3164F" w:rsidP="00B3164F">
            <w:pPr>
              <w:pStyle w:val="Tabletext"/>
              <w:jc w:val="right"/>
            </w:pPr>
            <w:r>
              <w:t>0</w:t>
            </w:r>
          </w:p>
        </w:tc>
        <w:tc>
          <w:tcPr>
            <w:tcW w:w="1000" w:type="pct"/>
          </w:tcPr>
          <w:p w14:paraId="7D9D4CDA" w14:textId="77777777" w:rsidR="00B3164F" w:rsidRDefault="00B3164F" w:rsidP="00B3164F">
            <w:pPr>
              <w:pStyle w:val="Tabletext"/>
              <w:jc w:val="right"/>
            </w:pPr>
            <w:r>
              <w:t>100.0</w:t>
            </w:r>
          </w:p>
        </w:tc>
      </w:tr>
      <w:tr w:rsidR="00B3164F" w14:paraId="3E6E22B4" w14:textId="77777777" w:rsidTr="00B3164F">
        <w:trPr>
          <w:cantSplit/>
          <w:tblHeader/>
          <w:jc w:val="center"/>
        </w:trPr>
        <w:tc>
          <w:tcPr>
            <w:tcW w:w="1000" w:type="pct"/>
            <w:shd w:val="clear" w:color="auto" w:fill="auto"/>
          </w:tcPr>
          <w:p w14:paraId="39331479" w14:textId="77777777" w:rsidR="00B3164F" w:rsidRPr="005660C2" w:rsidRDefault="00B3164F" w:rsidP="00B3164F">
            <w:pPr>
              <w:pStyle w:val="Tabletext"/>
              <w:rPr>
                <w:i/>
              </w:rPr>
            </w:pPr>
            <w:r w:rsidRPr="005660C2">
              <w:rPr>
                <w:i/>
              </w:rPr>
              <w:t>Salmonella</w:t>
            </w:r>
          </w:p>
        </w:tc>
        <w:tc>
          <w:tcPr>
            <w:tcW w:w="1000" w:type="pct"/>
          </w:tcPr>
          <w:p w14:paraId="77A5372D" w14:textId="77777777" w:rsidR="00B3164F" w:rsidRDefault="00B3164F" w:rsidP="00B3164F">
            <w:pPr>
              <w:pStyle w:val="Tabletext"/>
              <w:jc w:val="right"/>
            </w:pPr>
            <w:r w:rsidRPr="00BA59B2">
              <w:t>111</w:t>
            </w:r>
          </w:p>
        </w:tc>
        <w:tc>
          <w:tcPr>
            <w:tcW w:w="904" w:type="pct"/>
            <w:shd w:val="clear" w:color="auto" w:fill="auto"/>
          </w:tcPr>
          <w:p w14:paraId="1842B5A8" w14:textId="77777777" w:rsidR="00B3164F" w:rsidRDefault="00B3164F" w:rsidP="00B3164F">
            <w:pPr>
              <w:pStyle w:val="Tabletext"/>
              <w:jc w:val="right"/>
            </w:pPr>
            <w:r w:rsidRPr="00BA59B2">
              <w:t>111</w:t>
            </w:r>
          </w:p>
        </w:tc>
        <w:tc>
          <w:tcPr>
            <w:tcW w:w="1096" w:type="pct"/>
          </w:tcPr>
          <w:p w14:paraId="523FAEB2" w14:textId="77777777" w:rsidR="00B3164F" w:rsidRDefault="00B3164F" w:rsidP="00B3164F">
            <w:pPr>
              <w:pStyle w:val="Tabletext"/>
              <w:jc w:val="right"/>
            </w:pPr>
            <w:r>
              <w:t>0</w:t>
            </w:r>
          </w:p>
        </w:tc>
        <w:tc>
          <w:tcPr>
            <w:tcW w:w="1000" w:type="pct"/>
          </w:tcPr>
          <w:p w14:paraId="701DB322" w14:textId="77777777" w:rsidR="00B3164F" w:rsidRDefault="00B3164F" w:rsidP="00B3164F">
            <w:pPr>
              <w:pStyle w:val="Tabletext"/>
              <w:jc w:val="right"/>
            </w:pPr>
            <w:r>
              <w:t>100.0</w:t>
            </w:r>
          </w:p>
        </w:tc>
      </w:tr>
      <w:tr w:rsidR="00B3164F" w14:paraId="44CB4682" w14:textId="77777777" w:rsidTr="00B3164F">
        <w:trPr>
          <w:cantSplit/>
          <w:tblHeader/>
          <w:jc w:val="center"/>
        </w:trPr>
        <w:tc>
          <w:tcPr>
            <w:tcW w:w="1000" w:type="pct"/>
            <w:shd w:val="clear" w:color="auto" w:fill="auto"/>
          </w:tcPr>
          <w:p w14:paraId="223616E7" w14:textId="77777777" w:rsidR="00B3164F" w:rsidRDefault="00B3164F" w:rsidP="00B3164F">
            <w:pPr>
              <w:pStyle w:val="Tabletext"/>
            </w:pPr>
            <w:r w:rsidRPr="00BA59B2">
              <w:t>Standard plate count</w:t>
            </w:r>
          </w:p>
        </w:tc>
        <w:tc>
          <w:tcPr>
            <w:tcW w:w="1000" w:type="pct"/>
          </w:tcPr>
          <w:p w14:paraId="101968A6" w14:textId="77777777" w:rsidR="00B3164F" w:rsidRDefault="00B3164F" w:rsidP="00B3164F">
            <w:pPr>
              <w:pStyle w:val="Tabletext"/>
              <w:jc w:val="right"/>
            </w:pPr>
            <w:r w:rsidRPr="00BA59B2">
              <w:t>53</w:t>
            </w:r>
          </w:p>
        </w:tc>
        <w:tc>
          <w:tcPr>
            <w:tcW w:w="904" w:type="pct"/>
            <w:shd w:val="clear" w:color="auto" w:fill="auto"/>
          </w:tcPr>
          <w:p w14:paraId="39D05BC8" w14:textId="77777777" w:rsidR="00B3164F" w:rsidRDefault="00B3164F" w:rsidP="00B3164F">
            <w:pPr>
              <w:pStyle w:val="Tabletext"/>
              <w:jc w:val="right"/>
            </w:pPr>
            <w:r w:rsidRPr="00BA59B2">
              <w:t>52</w:t>
            </w:r>
          </w:p>
        </w:tc>
        <w:tc>
          <w:tcPr>
            <w:tcW w:w="1096" w:type="pct"/>
          </w:tcPr>
          <w:p w14:paraId="095DD955" w14:textId="77777777" w:rsidR="00B3164F" w:rsidRDefault="00B3164F" w:rsidP="00B3164F">
            <w:pPr>
              <w:pStyle w:val="Tabletext"/>
              <w:jc w:val="right"/>
            </w:pPr>
            <w:r w:rsidRPr="00BA59B2">
              <w:t>1</w:t>
            </w:r>
          </w:p>
        </w:tc>
        <w:tc>
          <w:tcPr>
            <w:tcW w:w="1000" w:type="pct"/>
          </w:tcPr>
          <w:p w14:paraId="706744E7" w14:textId="77777777" w:rsidR="00B3164F" w:rsidRDefault="00B3164F" w:rsidP="00B3164F">
            <w:pPr>
              <w:pStyle w:val="Tabletext"/>
              <w:jc w:val="right"/>
            </w:pPr>
            <w:r>
              <w:t>98.1</w:t>
            </w:r>
          </w:p>
        </w:tc>
      </w:tr>
      <w:tr w:rsidR="00B3164F" w14:paraId="6EF1E554" w14:textId="77777777" w:rsidTr="00B3164F">
        <w:trPr>
          <w:cantSplit/>
          <w:tblHeader/>
          <w:jc w:val="center"/>
        </w:trPr>
        <w:tc>
          <w:tcPr>
            <w:tcW w:w="1000" w:type="pct"/>
            <w:shd w:val="clear" w:color="auto" w:fill="auto"/>
          </w:tcPr>
          <w:p w14:paraId="455CB4FB" w14:textId="77777777" w:rsidR="00B3164F" w:rsidRPr="005660C2" w:rsidRDefault="00B3164F" w:rsidP="00B3164F">
            <w:pPr>
              <w:pStyle w:val="Tabletext"/>
              <w:rPr>
                <w:i/>
              </w:rPr>
            </w:pPr>
            <w:r w:rsidRPr="005660C2">
              <w:rPr>
                <w:i/>
              </w:rPr>
              <w:t>Vibrio cholerae</w:t>
            </w:r>
          </w:p>
        </w:tc>
        <w:tc>
          <w:tcPr>
            <w:tcW w:w="1000" w:type="pct"/>
          </w:tcPr>
          <w:p w14:paraId="1097CD2A" w14:textId="77777777" w:rsidR="00B3164F" w:rsidRDefault="00B3164F" w:rsidP="00B3164F">
            <w:pPr>
              <w:pStyle w:val="Tabletext"/>
              <w:jc w:val="right"/>
            </w:pPr>
            <w:r w:rsidRPr="00BA59B2">
              <w:t>56</w:t>
            </w:r>
          </w:p>
        </w:tc>
        <w:tc>
          <w:tcPr>
            <w:tcW w:w="904" w:type="pct"/>
            <w:shd w:val="clear" w:color="auto" w:fill="auto"/>
          </w:tcPr>
          <w:p w14:paraId="2AA67EC7" w14:textId="77777777" w:rsidR="00B3164F" w:rsidRDefault="00B3164F" w:rsidP="00B3164F">
            <w:pPr>
              <w:pStyle w:val="Tabletext"/>
              <w:jc w:val="right"/>
            </w:pPr>
            <w:r w:rsidRPr="00BA59B2">
              <w:t>56</w:t>
            </w:r>
          </w:p>
        </w:tc>
        <w:tc>
          <w:tcPr>
            <w:tcW w:w="1096" w:type="pct"/>
          </w:tcPr>
          <w:p w14:paraId="505A6CD0" w14:textId="77777777" w:rsidR="00B3164F" w:rsidRDefault="00B3164F" w:rsidP="00B3164F">
            <w:pPr>
              <w:pStyle w:val="Tabletext"/>
              <w:jc w:val="right"/>
            </w:pPr>
            <w:r>
              <w:t>0</w:t>
            </w:r>
          </w:p>
        </w:tc>
        <w:tc>
          <w:tcPr>
            <w:tcW w:w="1000" w:type="pct"/>
          </w:tcPr>
          <w:p w14:paraId="380D3D35" w14:textId="77777777" w:rsidR="00B3164F" w:rsidRDefault="00B3164F" w:rsidP="00B3164F">
            <w:pPr>
              <w:pStyle w:val="Tabletext"/>
              <w:jc w:val="right"/>
            </w:pPr>
            <w:r>
              <w:t>100.0</w:t>
            </w:r>
          </w:p>
        </w:tc>
      </w:tr>
      <w:tr w:rsidR="00B3164F" w14:paraId="57E85787" w14:textId="77777777" w:rsidTr="00B3164F">
        <w:trPr>
          <w:cantSplit/>
          <w:tblHeader/>
          <w:jc w:val="center"/>
        </w:trPr>
        <w:tc>
          <w:tcPr>
            <w:tcW w:w="1000" w:type="pct"/>
            <w:shd w:val="clear" w:color="auto" w:fill="auto"/>
          </w:tcPr>
          <w:p w14:paraId="50F7C7DE" w14:textId="77777777" w:rsidR="00B3164F" w:rsidRPr="005660C2" w:rsidRDefault="00B3164F" w:rsidP="00B3164F">
            <w:pPr>
              <w:pStyle w:val="Tabletext"/>
              <w:rPr>
                <w:b/>
              </w:rPr>
            </w:pPr>
            <w:r w:rsidRPr="005660C2">
              <w:rPr>
                <w:b/>
              </w:rPr>
              <w:t>Total</w:t>
            </w:r>
          </w:p>
        </w:tc>
        <w:tc>
          <w:tcPr>
            <w:tcW w:w="1000" w:type="pct"/>
          </w:tcPr>
          <w:p w14:paraId="4CBB6F55" w14:textId="77777777" w:rsidR="00B3164F" w:rsidRDefault="00B3164F" w:rsidP="00B3164F">
            <w:pPr>
              <w:pStyle w:val="Tabletext"/>
              <w:jc w:val="right"/>
            </w:pPr>
            <w:r w:rsidRPr="00BA59B2">
              <w:t>295</w:t>
            </w:r>
          </w:p>
        </w:tc>
        <w:tc>
          <w:tcPr>
            <w:tcW w:w="904" w:type="pct"/>
            <w:shd w:val="clear" w:color="auto" w:fill="auto"/>
          </w:tcPr>
          <w:p w14:paraId="4DAAE7FE" w14:textId="77777777" w:rsidR="00B3164F" w:rsidRDefault="00B3164F" w:rsidP="00B3164F">
            <w:pPr>
              <w:pStyle w:val="Tabletext"/>
              <w:jc w:val="right"/>
            </w:pPr>
            <w:r w:rsidRPr="00BA59B2">
              <w:t>294</w:t>
            </w:r>
          </w:p>
        </w:tc>
        <w:tc>
          <w:tcPr>
            <w:tcW w:w="1096" w:type="pct"/>
          </w:tcPr>
          <w:p w14:paraId="3092EC7E" w14:textId="77777777" w:rsidR="00B3164F" w:rsidRDefault="00B3164F" w:rsidP="00B3164F">
            <w:pPr>
              <w:pStyle w:val="Tabletext"/>
              <w:jc w:val="right"/>
            </w:pPr>
            <w:r w:rsidRPr="00BA59B2">
              <w:t>1</w:t>
            </w:r>
          </w:p>
        </w:tc>
        <w:tc>
          <w:tcPr>
            <w:tcW w:w="1000" w:type="pct"/>
          </w:tcPr>
          <w:p w14:paraId="0F8762DC" w14:textId="77777777" w:rsidR="00B3164F" w:rsidRDefault="00B3164F" w:rsidP="00B3164F">
            <w:pPr>
              <w:pStyle w:val="Tabletext"/>
              <w:jc w:val="right"/>
            </w:pPr>
            <w:r>
              <w:t>99.7</w:t>
            </w:r>
          </w:p>
        </w:tc>
      </w:tr>
    </w:tbl>
    <w:p w14:paraId="5D2AA1AC" w14:textId="77777777" w:rsidR="00B3164F" w:rsidRDefault="00B3164F" w:rsidP="00793D4B">
      <w:pPr>
        <w:pStyle w:val="Heading4"/>
        <w:numPr>
          <w:ilvl w:val="0"/>
          <w:numId w:val="0"/>
        </w:numPr>
        <w:spacing w:before="240" w:after="240"/>
        <w:ind w:left="964" w:hanging="964"/>
      </w:pPr>
      <w:bookmarkStart w:id="47" w:name="_Toc367781899"/>
      <w:bookmarkStart w:id="48" w:name="_Toc369764305"/>
      <w:r>
        <w:t xml:space="preserve">Analytical testing data, </w:t>
      </w:r>
      <w:bookmarkEnd w:id="47"/>
      <w:bookmarkEnd w:id="48"/>
      <w:r>
        <w:t>Italy</w:t>
      </w:r>
    </w:p>
    <w:p w14:paraId="47891A8D" w14:textId="737D67B3" w:rsidR="00B3164F" w:rsidRDefault="00B3164F" w:rsidP="00B3164F">
      <w:r>
        <w:t xml:space="preserve">In the period July to December 2016, food from Italy was subject to the third highest number of inspections in comparison with other countries inspected under the </w:t>
      </w:r>
      <w:r w:rsidR="00D90132">
        <w:t>IFIS</w:t>
      </w:r>
      <w:r>
        <w:t>; representing 8.1 per cent of all food lines inspected.</w:t>
      </w:r>
    </w:p>
    <w:p w14:paraId="71CC6F9B" w14:textId="77777777" w:rsidR="00B3164F" w:rsidRDefault="00B3164F" w:rsidP="00B3164F">
      <w:r>
        <w:t>Of the 626 analytical tests applied to imported food from Italy, 13 were found to be non-compliant, giving a 97.9 per cent compliance rate for tests applied.</w:t>
      </w:r>
    </w:p>
    <w:p w14:paraId="4AE28C16" w14:textId="77777777" w:rsidR="00B3164F" w:rsidRDefault="00B3164F" w:rsidP="00B3164F">
      <w:r>
        <w:t xml:space="preserve">Microbiological tests were the most frequently applied followed by tests for contaminants, non-permitted compositional and chemical content. </w:t>
      </w:r>
    </w:p>
    <w:p w14:paraId="70250EB7" w14:textId="77777777" w:rsidR="00B3164F" w:rsidRDefault="00B3164F" w:rsidP="00B3164F">
      <w:pPr>
        <w:pStyle w:val="Caption"/>
      </w:pPr>
      <w:bookmarkStart w:id="49" w:name="_Toc369867501"/>
      <w:bookmarkStart w:id="50" w:name="_Toc488133135"/>
      <w:r>
        <w:t xml:space="preserve">Table </w:t>
      </w:r>
      <w:r w:rsidR="00EB3A94">
        <w:fldChar w:fldCharType="begin"/>
      </w:r>
      <w:r w:rsidR="00EB3A94">
        <w:instrText xml:space="preserve"> SEQ Table \* ARABIC </w:instrText>
      </w:r>
      <w:r w:rsidR="00EB3A94">
        <w:fldChar w:fldCharType="separate"/>
      </w:r>
      <w:r w:rsidR="00A8701A">
        <w:rPr>
          <w:noProof/>
        </w:rPr>
        <w:t>14</w:t>
      </w:r>
      <w:r w:rsidR="00EB3A94">
        <w:rPr>
          <w:noProof/>
        </w:rPr>
        <w:fldChar w:fldCharType="end"/>
      </w:r>
      <w:r>
        <w:t xml:space="preserve"> Compliance for chemical tests, </w:t>
      </w:r>
      <w:bookmarkEnd w:id="49"/>
      <w:r>
        <w:t>Italy</w:t>
      </w:r>
      <w:bookmarkEnd w:id="50"/>
    </w:p>
    <w:tbl>
      <w:tblPr>
        <w:tblW w:w="5000" w:type="pct"/>
        <w:jc w:val="center"/>
        <w:tblBorders>
          <w:top w:val="single" w:sz="4" w:space="0" w:color="auto"/>
          <w:bottom w:val="single" w:sz="4" w:space="0" w:color="auto"/>
        </w:tblBorders>
        <w:tblLayout w:type="fixed"/>
        <w:tblLook w:val="04A0" w:firstRow="1" w:lastRow="0" w:firstColumn="1" w:lastColumn="0" w:noHBand="0" w:noVBand="1"/>
      </w:tblPr>
      <w:tblGrid>
        <w:gridCol w:w="1661"/>
        <w:gridCol w:w="1316"/>
        <w:gridCol w:w="1844"/>
        <w:gridCol w:w="1819"/>
        <w:gridCol w:w="1660"/>
      </w:tblGrid>
      <w:tr w:rsidR="00B3164F" w14:paraId="1FC90F5B" w14:textId="77777777" w:rsidTr="00B3164F">
        <w:trPr>
          <w:jc w:val="center"/>
        </w:trPr>
        <w:tc>
          <w:tcPr>
            <w:tcW w:w="1000" w:type="pct"/>
            <w:shd w:val="clear" w:color="auto" w:fill="auto"/>
          </w:tcPr>
          <w:p w14:paraId="58B283CE" w14:textId="77777777" w:rsidR="00B3164F" w:rsidRDefault="00B3164F" w:rsidP="00B3164F">
            <w:pPr>
              <w:pStyle w:val="Tableheading"/>
            </w:pPr>
            <w:r>
              <w:t>Chemical</w:t>
            </w:r>
          </w:p>
        </w:tc>
        <w:tc>
          <w:tcPr>
            <w:tcW w:w="793" w:type="pct"/>
          </w:tcPr>
          <w:p w14:paraId="53776375" w14:textId="77777777" w:rsidR="00B3164F" w:rsidRDefault="00B3164F" w:rsidP="00B3164F">
            <w:pPr>
              <w:pStyle w:val="Tableheading"/>
              <w:jc w:val="right"/>
            </w:pPr>
            <w:r>
              <w:t>No. of tests applied</w:t>
            </w:r>
          </w:p>
        </w:tc>
        <w:tc>
          <w:tcPr>
            <w:tcW w:w="1111" w:type="pct"/>
            <w:shd w:val="clear" w:color="auto" w:fill="auto"/>
          </w:tcPr>
          <w:p w14:paraId="262F4F61" w14:textId="77777777" w:rsidR="00B3164F" w:rsidRDefault="00B3164F" w:rsidP="00B3164F">
            <w:pPr>
              <w:pStyle w:val="Tableheading"/>
              <w:jc w:val="right"/>
            </w:pPr>
            <w:r>
              <w:t xml:space="preserve">No. compliant / </w:t>
            </w:r>
          </w:p>
        </w:tc>
        <w:tc>
          <w:tcPr>
            <w:tcW w:w="1096" w:type="pct"/>
          </w:tcPr>
          <w:p w14:paraId="000507D8" w14:textId="77777777" w:rsidR="00B3164F" w:rsidRDefault="00B3164F" w:rsidP="00B3164F">
            <w:pPr>
              <w:pStyle w:val="Tableheading"/>
              <w:jc w:val="right"/>
            </w:pPr>
            <w:r>
              <w:t>No. non-compliant</w:t>
            </w:r>
          </w:p>
        </w:tc>
        <w:tc>
          <w:tcPr>
            <w:tcW w:w="1000" w:type="pct"/>
          </w:tcPr>
          <w:p w14:paraId="5C0AA782" w14:textId="77777777" w:rsidR="00B3164F" w:rsidRDefault="00B3164F" w:rsidP="00B3164F">
            <w:pPr>
              <w:pStyle w:val="Tableheading"/>
              <w:jc w:val="right"/>
            </w:pPr>
            <w:r>
              <w:t>Compliance rate (%)</w:t>
            </w:r>
          </w:p>
        </w:tc>
      </w:tr>
      <w:tr w:rsidR="00B3164F" w14:paraId="06A55D68" w14:textId="77777777" w:rsidTr="00B3164F">
        <w:trPr>
          <w:jc w:val="center"/>
        </w:trPr>
        <w:tc>
          <w:tcPr>
            <w:tcW w:w="1000" w:type="pct"/>
            <w:shd w:val="clear" w:color="auto" w:fill="auto"/>
            <w:vAlign w:val="center"/>
          </w:tcPr>
          <w:p w14:paraId="7F5ED153" w14:textId="77777777" w:rsidR="00B3164F" w:rsidRDefault="00B3164F" w:rsidP="00B3164F">
            <w:pPr>
              <w:pStyle w:val="Tabletext"/>
            </w:pPr>
            <w:r>
              <w:t>Fruit and veg residue screen</w:t>
            </w:r>
          </w:p>
        </w:tc>
        <w:tc>
          <w:tcPr>
            <w:tcW w:w="793" w:type="pct"/>
            <w:vAlign w:val="center"/>
          </w:tcPr>
          <w:p w14:paraId="739150FD" w14:textId="77777777" w:rsidR="00B3164F" w:rsidRDefault="00B3164F" w:rsidP="00B3164F">
            <w:pPr>
              <w:pStyle w:val="Tabletext"/>
              <w:jc w:val="right"/>
            </w:pPr>
            <w:r>
              <w:t>3</w:t>
            </w:r>
          </w:p>
        </w:tc>
        <w:tc>
          <w:tcPr>
            <w:tcW w:w="1111" w:type="pct"/>
            <w:shd w:val="clear" w:color="auto" w:fill="auto"/>
            <w:vAlign w:val="center"/>
          </w:tcPr>
          <w:p w14:paraId="28DCF339" w14:textId="77777777" w:rsidR="00B3164F" w:rsidRDefault="00B3164F" w:rsidP="00B3164F">
            <w:pPr>
              <w:pStyle w:val="Tabletext"/>
              <w:jc w:val="right"/>
            </w:pPr>
            <w:r>
              <w:t>3</w:t>
            </w:r>
          </w:p>
        </w:tc>
        <w:tc>
          <w:tcPr>
            <w:tcW w:w="1096" w:type="pct"/>
            <w:vAlign w:val="center"/>
          </w:tcPr>
          <w:p w14:paraId="3F6B882E" w14:textId="77777777" w:rsidR="00B3164F" w:rsidRDefault="00B3164F" w:rsidP="00B3164F">
            <w:pPr>
              <w:pStyle w:val="Tabletext"/>
              <w:jc w:val="right"/>
            </w:pPr>
            <w:r>
              <w:t>0</w:t>
            </w:r>
          </w:p>
        </w:tc>
        <w:tc>
          <w:tcPr>
            <w:tcW w:w="1000" w:type="pct"/>
            <w:vAlign w:val="center"/>
          </w:tcPr>
          <w:p w14:paraId="1B542893" w14:textId="77777777" w:rsidR="00B3164F" w:rsidRDefault="00B3164F" w:rsidP="00B3164F">
            <w:pPr>
              <w:pStyle w:val="Tabletext"/>
              <w:jc w:val="right"/>
            </w:pPr>
            <w:r>
              <w:t>100.0</w:t>
            </w:r>
          </w:p>
        </w:tc>
      </w:tr>
      <w:tr w:rsidR="00B3164F" w14:paraId="55E416E5" w14:textId="77777777" w:rsidTr="00B3164F">
        <w:trPr>
          <w:jc w:val="center"/>
        </w:trPr>
        <w:tc>
          <w:tcPr>
            <w:tcW w:w="1000" w:type="pct"/>
            <w:shd w:val="clear" w:color="auto" w:fill="auto"/>
            <w:vAlign w:val="center"/>
          </w:tcPr>
          <w:p w14:paraId="10FD15A2" w14:textId="77777777" w:rsidR="00B3164F" w:rsidRDefault="00B3164F" w:rsidP="00B3164F">
            <w:pPr>
              <w:pStyle w:val="Tabletext"/>
              <w:rPr>
                <w:b/>
              </w:rPr>
            </w:pPr>
            <w:r>
              <w:rPr>
                <w:b/>
              </w:rPr>
              <w:t>Total</w:t>
            </w:r>
          </w:p>
        </w:tc>
        <w:tc>
          <w:tcPr>
            <w:tcW w:w="793" w:type="pct"/>
            <w:vAlign w:val="center"/>
          </w:tcPr>
          <w:p w14:paraId="583399D4" w14:textId="77777777" w:rsidR="00B3164F" w:rsidRDefault="00B3164F" w:rsidP="00B3164F">
            <w:pPr>
              <w:pStyle w:val="Tabletext"/>
              <w:jc w:val="right"/>
            </w:pPr>
            <w:r>
              <w:t>3</w:t>
            </w:r>
          </w:p>
        </w:tc>
        <w:tc>
          <w:tcPr>
            <w:tcW w:w="1111" w:type="pct"/>
            <w:shd w:val="clear" w:color="auto" w:fill="auto"/>
            <w:vAlign w:val="center"/>
          </w:tcPr>
          <w:p w14:paraId="4EA139C6" w14:textId="77777777" w:rsidR="00B3164F" w:rsidRDefault="00B3164F" w:rsidP="00B3164F">
            <w:pPr>
              <w:pStyle w:val="Tabletext"/>
              <w:jc w:val="right"/>
            </w:pPr>
            <w:r>
              <w:t>3</w:t>
            </w:r>
          </w:p>
        </w:tc>
        <w:tc>
          <w:tcPr>
            <w:tcW w:w="1096" w:type="pct"/>
            <w:vAlign w:val="center"/>
          </w:tcPr>
          <w:p w14:paraId="1A324004" w14:textId="77777777" w:rsidR="00B3164F" w:rsidRDefault="00B3164F" w:rsidP="00B3164F">
            <w:pPr>
              <w:pStyle w:val="Tabletext"/>
              <w:jc w:val="right"/>
            </w:pPr>
            <w:r>
              <w:t>0</w:t>
            </w:r>
          </w:p>
        </w:tc>
        <w:tc>
          <w:tcPr>
            <w:tcW w:w="1000" w:type="pct"/>
            <w:vAlign w:val="center"/>
          </w:tcPr>
          <w:p w14:paraId="14CEA030" w14:textId="77777777" w:rsidR="00B3164F" w:rsidRDefault="00B3164F" w:rsidP="00B3164F">
            <w:pPr>
              <w:pStyle w:val="Tabletext"/>
              <w:jc w:val="right"/>
            </w:pPr>
            <w:r>
              <w:t>100.0</w:t>
            </w:r>
          </w:p>
        </w:tc>
      </w:tr>
    </w:tbl>
    <w:p w14:paraId="2A4F37A5" w14:textId="77777777" w:rsidR="00B3164F" w:rsidRDefault="00B3164F" w:rsidP="00B3164F">
      <w:pPr>
        <w:pStyle w:val="Caption"/>
      </w:pPr>
      <w:bookmarkStart w:id="51" w:name="_Toc369867502"/>
      <w:bookmarkStart w:id="52" w:name="_Toc488133136"/>
      <w:r>
        <w:t xml:space="preserve">Table </w:t>
      </w:r>
      <w:r w:rsidR="00EB3A94">
        <w:fldChar w:fldCharType="begin"/>
      </w:r>
      <w:r w:rsidR="00EB3A94">
        <w:instrText xml:space="preserve"> SEQ Table \* ARABIC </w:instrText>
      </w:r>
      <w:r w:rsidR="00EB3A94">
        <w:fldChar w:fldCharType="separate"/>
      </w:r>
      <w:r w:rsidR="00A8701A">
        <w:rPr>
          <w:noProof/>
        </w:rPr>
        <w:t>15</w:t>
      </w:r>
      <w:r w:rsidR="00EB3A94">
        <w:rPr>
          <w:noProof/>
        </w:rPr>
        <w:fldChar w:fldCharType="end"/>
      </w:r>
      <w:r>
        <w:t xml:space="preserve"> Compliance for contaminant tests, </w:t>
      </w:r>
      <w:bookmarkEnd w:id="51"/>
      <w:r>
        <w:t>Italy</w:t>
      </w:r>
      <w:bookmarkEnd w:id="52"/>
    </w:p>
    <w:tbl>
      <w:tblPr>
        <w:tblW w:w="5000" w:type="pct"/>
        <w:jc w:val="center"/>
        <w:tblBorders>
          <w:top w:val="single" w:sz="4" w:space="0" w:color="auto"/>
          <w:bottom w:val="single" w:sz="4" w:space="0" w:color="auto"/>
        </w:tblBorders>
        <w:tblLayout w:type="fixed"/>
        <w:tblLook w:val="04A0" w:firstRow="1" w:lastRow="0" w:firstColumn="1" w:lastColumn="0" w:noHBand="0" w:noVBand="1"/>
      </w:tblPr>
      <w:tblGrid>
        <w:gridCol w:w="1660"/>
        <w:gridCol w:w="1459"/>
        <w:gridCol w:w="1559"/>
        <w:gridCol w:w="1962"/>
        <w:gridCol w:w="1660"/>
      </w:tblGrid>
      <w:tr w:rsidR="00B3164F" w14:paraId="10DAE839" w14:textId="77777777" w:rsidTr="00B3164F">
        <w:trPr>
          <w:tblHeader/>
          <w:jc w:val="center"/>
        </w:trPr>
        <w:tc>
          <w:tcPr>
            <w:tcW w:w="1000" w:type="pct"/>
            <w:shd w:val="clear" w:color="auto" w:fill="auto"/>
          </w:tcPr>
          <w:p w14:paraId="3C16705C" w14:textId="77777777" w:rsidR="00B3164F" w:rsidRDefault="00B3164F" w:rsidP="00B3164F">
            <w:pPr>
              <w:pStyle w:val="Tableheading"/>
            </w:pPr>
            <w:r>
              <w:t>Contaminant</w:t>
            </w:r>
          </w:p>
        </w:tc>
        <w:tc>
          <w:tcPr>
            <w:tcW w:w="879" w:type="pct"/>
          </w:tcPr>
          <w:p w14:paraId="43E154D6" w14:textId="77777777" w:rsidR="00B3164F" w:rsidRDefault="00B3164F" w:rsidP="00B3164F">
            <w:pPr>
              <w:pStyle w:val="Tableheading"/>
              <w:jc w:val="right"/>
            </w:pPr>
            <w:r>
              <w:t>No. of tests applied</w:t>
            </w:r>
          </w:p>
        </w:tc>
        <w:tc>
          <w:tcPr>
            <w:tcW w:w="939" w:type="pct"/>
            <w:shd w:val="clear" w:color="auto" w:fill="auto"/>
          </w:tcPr>
          <w:p w14:paraId="3680604C" w14:textId="77777777" w:rsidR="00B3164F" w:rsidRDefault="00B3164F" w:rsidP="00B3164F">
            <w:pPr>
              <w:pStyle w:val="Tableheading"/>
              <w:jc w:val="right"/>
            </w:pPr>
            <w:r>
              <w:t>No. compliant</w:t>
            </w:r>
          </w:p>
        </w:tc>
        <w:tc>
          <w:tcPr>
            <w:tcW w:w="1182" w:type="pct"/>
          </w:tcPr>
          <w:p w14:paraId="75FB132E" w14:textId="77777777" w:rsidR="00B3164F" w:rsidRDefault="00B3164F" w:rsidP="00B3164F">
            <w:pPr>
              <w:pStyle w:val="Tableheading"/>
              <w:jc w:val="right"/>
            </w:pPr>
            <w:r>
              <w:t>No. non-compliant</w:t>
            </w:r>
          </w:p>
        </w:tc>
        <w:tc>
          <w:tcPr>
            <w:tcW w:w="1000" w:type="pct"/>
          </w:tcPr>
          <w:p w14:paraId="3C1BC82B" w14:textId="77777777" w:rsidR="00B3164F" w:rsidRDefault="00B3164F" w:rsidP="00B3164F">
            <w:pPr>
              <w:pStyle w:val="Tableheading"/>
              <w:jc w:val="right"/>
            </w:pPr>
            <w:r>
              <w:t>Compliance rate (%)</w:t>
            </w:r>
          </w:p>
        </w:tc>
      </w:tr>
      <w:tr w:rsidR="00B3164F" w14:paraId="1D2CF779" w14:textId="77777777" w:rsidTr="00B3164F">
        <w:trPr>
          <w:jc w:val="center"/>
        </w:trPr>
        <w:tc>
          <w:tcPr>
            <w:tcW w:w="1000" w:type="pct"/>
            <w:shd w:val="clear" w:color="auto" w:fill="auto"/>
          </w:tcPr>
          <w:p w14:paraId="390B9AF0" w14:textId="77777777" w:rsidR="00B3164F" w:rsidRDefault="00B3164F" w:rsidP="00B3164F">
            <w:pPr>
              <w:pStyle w:val="Tabletext"/>
            </w:pPr>
            <w:r w:rsidRPr="007E6722">
              <w:t>Aflatoxins</w:t>
            </w:r>
          </w:p>
        </w:tc>
        <w:tc>
          <w:tcPr>
            <w:tcW w:w="879" w:type="pct"/>
          </w:tcPr>
          <w:p w14:paraId="0D43C6ED" w14:textId="77777777" w:rsidR="00B3164F" w:rsidRDefault="00B3164F" w:rsidP="00B3164F">
            <w:pPr>
              <w:pStyle w:val="Tabletext"/>
              <w:jc w:val="right"/>
            </w:pPr>
            <w:r w:rsidRPr="007E6722">
              <w:t>34</w:t>
            </w:r>
          </w:p>
        </w:tc>
        <w:tc>
          <w:tcPr>
            <w:tcW w:w="939" w:type="pct"/>
            <w:shd w:val="clear" w:color="auto" w:fill="auto"/>
          </w:tcPr>
          <w:p w14:paraId="7C332E7D" w14:textId="77777777" w:rsidR="00B3164F" w:rsidRDefault="00B3164F" w:rsidP="00B3164F">
            <w:pPr>
              <w:pStyle w:val="Tabletext"/>
              <w:jc w:val="right"/>
            </w:pPr>
            <w:r w:rsidRPr="007E6722">
              <w:t>34</w:t>
            </w:r>
          </w:p>
        </w:tc>
        <w:tc>
          <w:tcPr>
            <w:tcW w:w="1182" w:type="pct"/>
          </w:tcPr>
          <w:p w14:paraId="528B5AAF" w14:textId="77777777" w:rsidR="00B3164F" w:rsidRDefault="00B3164F" w:rsidP="00B3164F">
            <w:pPr>
              <w:pStyle w:val="Tabletext"/>
              <w:jc w:val="right"/>
            </w:pPr>
            <w:r>
              <w:t>0</w:t>
            </w:r>
          </w:p>
        </w:tc>
        <w:tc>
          <w:tcPr>
            <w:tcW w:w="1000" w:type="pct"/>
          </w:tcPr>
          <w:p w14:paraId="4722CD5B" w14:textId="77777777" w:rsidR="00B3164F" w:rsidRDefault="00B3164F" w:rsidP="00B3164F">
            <w:pPr>
              <w:pStyle w:val="Tabletext"/>
              <w:jc w:val="right"/>
            </w:pPr>
            <w:r>
              <w:t>100.0</w:t>
            </w:r>
          </w:p>
        </w:tc>
      </w:tr>
      <w:tr w:rsidR="00B3164F" w14:paraId="1C7A18D8" w14:textId="77777777" w:rsidTr="00B3164F">
        <w:trPr>
          <w:jc w:val="center"/>
        </w:trPr>
        <w:tc>
          <w:tcPr>
            <w:tcW w:w="1000" w:type="pct"/>
            <w:shd w:val="clear" w:color="auto" w:fill="auto"/>
          </w:tcPr>
          <w:p w14:paraId="611EA782" w14:textId="77777777" w:rsidR="00B3164F" w:rsidRDefault="00B3164F" w:rsidP="00B3164F">
            <w:pPr>
              <w:pStyle w:val="Tabletext"/>
            </w:pPr>
            <w:r w:rsidRPr="007E6722">
              <w:t>Arsenic total</w:t>
            </w:r>
          </w:p>
        </w:tc>
        <w:tc>
          <w:tcPr>
            <w:tcW w:w="879" w:type="pct"/>
          </w:tcPr>
          <w:p w14:paraId="700D1C29" w14:textId="77777777" w:rsidR="00B3164F" w:rsidRDefault="00B3164F" w:rsidP="00B3164F">
            <w:pPr>
              <w:pStyle w:val="Tabletext"/>
              <w:jc w:val="right"/>
            </w:pPr>
            <w:r w:rsidRPr="007E6722">
              <w:t>21</w:t>
            </w:r>
          </w:p>
        </w:tc>
        <w:tc>
          <w:tcPr>
            <w:tcW w:w="939" w:type="pct"/>
            <w:shd w:val="clear" w:color="auto" w:fill="auto"/>
          </w:tcPr>
          <w:p w14:paraId="41FE4D5A" w14:textId="77777777" w:rsidR="00B3164F" w:rsidRDefault="00B3164F" w:rsidP="00B3164F">
            <w:pPr>
              <w:pStyle w:val="Tabletext"/>
              <w:jc w:val="right"/>
            </w:pPr>
            <w:r w:rsidRPr="007E6722">
              <w:t>21</w:t>
            </w:r>
          </w:p>
        </w:tc>
        <w:tc>
          <w:tcPr>
            <w:tcW w:w="1182" w:type="pct"/>
          </w:tcPr>
          <w:p w14:paraId="53EA444B" w14:textId="77777777" w:rsidR="00B3164F" w:rsidRDefault="00B3164F" w:rsidP="00B3164F">
            <w:pPr>
              <w:pStyle w:val="Tabletext"/>
              <w:jc w:val="right"/>
            </w:pPr>
            <w:r>
              <w:t>0</w:t>
            </w:r>
          </w:p>
        </w:tc>
        <w:tc>
          <w:tcPr>
            <w:tcW w:w="1000" w:type="pct"/>
          </w:tcPr>
          <w:p w14:paraId="5D4ADFD7" w14:textId="77777777" w:rsidR="00B3164F" w:rsidRDefault="00B3164F" w:rsidP="00B3164F">
            <w:pPr>
              <w:pStyle w:val="Tabletext"/>
              <w:jc w:val="right"/>
            </w:pPr>
            <w:r>
              <w:t>100.0</w:t>
            </w:r>
          </w:p>
        </w:tc>
      </w:tr>
      <w:tr w:rsidR="00B3164F" w14:paraId="5EB4BBE9" w14:textId="77777777" w:rsidTr="00B3164F">
        <w:trPr>
          <w:jc w:val="center"/>
        </w:trPr>
        <w:tc>
          <w:tcPr>
            <w:tcW w:w="1000" w:type="pct"/>
            <w:shd w:val="clear" w:color="auto" w:fill="auto"/>
          </w:tcPr>
          <w:p w14:paraId="1317D2DD" w14:textId="77777777" w:rsidR="00B3164F" w:rsidRDefault="00B3164F" w:rsidP="00B3164F">
            <w:pPr>
              <w:pStyle w:val="Tabletext"/>
            </w:pPr>
            <w:r w:rsidRPr="007E6722">
              <w:t>Domoic acid</w:t>
            </w:r>
          </w:p>
        </w:tc>
        <w:tc>
          <w:tcPr>
            <w:tcW w:w="879" w:type="pct"/>
          </w:tcPr>
          <w:p w14:paraId="14012B33" w14:textId="77777777" w:rsidR="00B3164F" w:rsidRDefault="00B3164F" w:rsidP="00B3164F">
            <w:pPr>
              <w:pStyle w:val="Tabletext"/>
              <w:jc w:val="right"/>
            </w:pPr>
            <w:r w:rsidRPr="007E6722">
              <w:t>1</w:t>
            </w:r>
          </w:p>
        </w:tc>
        <w:tc>
          <w:tcPr>
            <w:tcW w:w="939" w:type="pct"/>
            <w:shd w:val="clear" w:color="auto" w:fill="auto"/>
          </w:tcPr>
          <w:p w14:paraId="0BE2FEE0" w14:textId="77777777" w:rsidR="00B3164F" w:rsidRDefault="00B3164F" w:rsidP="00B3164F">
            <w:pPr>
              <w:pStyle w:val="Tabletext"/>
              <w:jc w:val="right"/>
            </w:pPr>
            <w:r w:rsidRPr="007E6722">
              <w:t>1</w:t>
            </w:r>
          </w:p>
        </w:tc>
        <w:tc>
          <w:tcPr>
            <w:tcW w:w="1182" w:type="pct"/>
          </w:tcPr>
          <w:p w14:paraId="1E588575" w14:textId="77777777" w:rsidR="00B3164F" w:rsidRDefault="00B3164F" w:rsidP="00B3164F">
            <w:pPr>
              <w:pStyle w:val="Tabletext"/>
              <w:jc w:val="right"/>
            </w:pPr>
            <w:r>
              <w:t>0</w:t>
            </w:r>
          </w:p>
        </w:tc>
        <w:tc>
          <w:tcPr>
            <w:tcW w:w="1000" w:type="pct"/>
          </w:tcPr>
          <w:p w14:paraId="4504A82E" w14:textId="77777777" w:rsidR="00B3164F" w:rsidRDefault="00B3164F" w:rsidP="00B3164F">
            <w:pPr>
              <w:pStyle w:val="Tabletext"/>
              <w:jc w:val="right"/>
            </w:pPr>
            <w:r>
              <w:t>100.0</w:t>
            </w:r>
          </w:p>
        </w:tc>
      </w:tr>
      <w:tr w:rsidR="00B3164F" w14:paraId="0A8B6616" w14:textId="77777777" w:rsidTr="00B3164F">
        <w:trPr>
          <w:jc w:val="center"/>
        </w:trPr>
        <w:tc>
          <w:tcPr>
            <w:tcW w:w="1000" w:type="pct"/>
            <w:shd w:val="clear" w:color="auto" w:fill="auto"/>
          </w:tcPr>
          <w:p w14:paraId="5699B342" w14:textId="77777777" w:rsidR="00B3164F" w:rsidRDefault="00B3164F" w:rsidP="00B3164F">
            <w:pPr>
              <w:pStyle w:val="Tabletext"/>
            </w:pPr>
            <w:r w:rsidRPr="007E6722">
              <w:lastRenderedPageBreak/>
              <w:t>Erucic acid</w:t>
            </w:r>
          </w:p>
        </w:tc>
        <w:tc>
          <w:tcPr>
            <w:tcW w:w="879" w:type="pct"/>
          </w:tcPr>
          <w:p w14:paraId="617ECE1B" w14:textId="77777777" w:rsidR="00B3164F" w:rsidRDefault="00B3164F" w:rsidP="00B3164F">
            <w:pPr>
              <w:pStyle w:val="Tabletext"/>
              <w:jc w:val="right"/>
            </w:pPr>
            <w:r w:rsidRPr="007E6722">
              <w:t>24</w:t>
            </w:r>
          </w:p>
        </w:tc>
        <w:tc>
          <w:tcPr>
            <w:tcW w:w="939" w:type="pct"/>
            <w:shd w:val="clear" w:color="auto" w:fill="auto"/>
          </w:tcPr>
          <w:p w14:paraId="58B5C78F" w14:textId="77777777" w:rsidR="00B3164F" w:rsidRDefault="00B3164F" w:rsidP="00B3164F">
            <w:pPr>
              <w:pStyle w:val="Tabletext"/>
              <w:jc w:val="right"/>
            </w:pPr>
            <w:r w:rsidRPr="007E6722">
              <w:t>24</w:t>
            </w:r>
          </w:p>
        </w:tc>
        <w:tc>
          <w:tcPr>
            <w:tcW w:w="1182" w:type="pct"/>
          </w:tcPr>
          <w:p w14:paraId="50B5AC6A" w14:textId="77777777" w:rsidR="00B3164F" w:rsidRDefault="00B3164F" w:rsidP="00B3164F">
            <w:pPr>
              <w:pStyle w:val="Tabletext"/>
              <w:jc w:val="right"/>
            </w:pPr>
            <w:r>
              <w:t>0</w:t>
            </w:r>
          </w:p>
        </w:tc>
        <w:tc>
          <w:tcPr>
            <w:tcW w:w="1000" w:type="pct"/>
          </w:tcPr>
          <w:p w14:paraId="64A434D3" w14:textId="77777777" w:rsidR="00B3164F" w:rsidRDefault="00B3164F" w:rsidP="00B3164F">
            <w:pPr>
              <w:pStyle w:val="Tabletext"/>
              <w:jc w:val="right"/>
            </w:pPr>
            <w:r>
              <w:t>100.0</w:t>
            </w:r>
          </w:p>
        </w:tc>
      </w:tr>
      <w:tr w:rsidR="00B3164F" w14:paraId="6E6B8451" w14:textId="77777777" w:rsidTr="00B3164F">
        <w:trPr>
          <w:jc w:val="center"/>
        </w:trPr>
        <w:tc>
          <w:tcPr>
            <w:tcW w:w="1000" w:type="pct"/>
            <w:shd w:val="clear" w:color="auto" w:fill="auto"/>
          </w:tcPr>
          <w:p w14:paraId="20D80EE5" w14:textId="77777777" w:rsidR="00B3164F" w:rsidRDefault="00B3164F" w:rsidP="00B3164F">
            <w:pPr>
              <w:pStyle w:val="Tabletext"/>
            </w:pPr>
            <w:r w:rsidRPr="007E6722">
              <w:t>Histamine</w:t>
            </w:r>
          </w:p>
        </w:tc>
        <w:tc>
          <w:tcPr>
            <w:tcW w:w="879" w:type="pct"/>
          </w:tcPr>
          <w:p w14:paraId="1BC023D0" w14:textId="77777777" w:rsidR="00B3164F" w:rsidRDefault="00B3164F" w:rsidP="00B3164F">
            <w:pPr>
              <w:pStyle w:val="Tabletext"/>
              <w:jc w:val="right"/>
            </w:pPr>
            <w:r w:rsidRPr="007E6722">
              <w:t>20</w:t>
            </w:r>
          </w:p>
        </w:tc>
        <w:tc>
          <w:tcPr>
            <w:tcW w:w="939" w:type="pct"/>
            <w:shd w:val="clear" w:color="auto" w:fill="auto"/>
          </w:tcPr>
          <w:p w14:paraId="352A9404" w14:textId="77777777" w:rsidR="00B3164F" w:rsidRDefault="00B3164F" w:rsidP="00B3164F">
            <w:pPr>
              <w:pStyle w:val="Tabletext"/>
              <w:jc w:val="right"/>
            </w:pPr>
            <w:r w:rsidRPr="007E6722">
              <w:t>20</w:t>
            </w:r>
          </w:p>
        </w:tc>
        <w:tc>
          <w:tcPr>
            <w:tcW w:w="1182" w:type="pct"/>
          </w:tcPr>
          <w:p w14:paraId="3D7D32CC" w14:textId="77777777" w:rsidR="00B3164F" w:rsidRDefault="00B3164F" w:rsidP="00B3164F">
            <w:pPr>
              <w:pStyle w:val="Tabletext"/>
              <w:jc w:val="right"/>
            </w:pPr>
            <w:r>
              <w:t>0</w:t>
            </w:r>
          </w:p>
        </w:tc>
        <w:tc>
          <w:tcPr>
            <w:tcW w:w="1000" w:type="pct"/>
          </w:tcPr>
          <w:p w14:paraId="071291AE" w14:textId="77777777" w:rsidR="00B3164F" w:rsidRDefault="00B3164F" w:rsidP="00B3164F">
            <w:pPr>
              <w:pStyle w:val="Tabletext"/>
              <w:jc w:val="right"/>
            </w:pPr>
            <w:r>
              <w:t>100.0</w:t>
            </w:r>
          </w:p>
        </w:tc>
      </w:tr>
      <w:tr w:rsidR="00B3164F" w14:paraId="58BEF6B9" w14:textId="77777777" w:rsidTr="00B3164F">
        <w:trPr>
          <w:jc w:val="center"/>
        </w:trPr>
        <w:tc>
          <w:tcPr>
            <w:tcW w:w="1000" w:type="pct"/>
            <w:shd w:val="clear" w:color="auto" w:fill="auto"/>
          </w:tcPr>
          <w:p w14:paraId="2DC01BE7" w14:textId="77777777" w:rsidR="00B3164F" w:rsidRDefault="00B3164F" w:rsidP="00B3164F">
            <w:pPr>
              <w:pStyle w:val="Tabletext"/>
            </w:pPr>
            <w:r w:rsidRPr="007E6722">
              <w:t>Lead</w:t>
            </w:r>
          </w:p>
        </w:tc>
        <w:tc>
          <w:tcPr>
            <w:tcW w:w="879" w:type="pct"/>
          </w:tcPr>
          <w:p w14:paraId="3DFB25CA" w14:textId="77777777" w:rsidR="00B3164F" w:rsidRDefault="00B3164F" w:rsidP="00B3164F">
            <w:pPr>
              <w:pStyle w:val="Tabletext"/>
              <w:jc w:val="right"/>
            </w:pPr>
            <w:r w:rsidRPr="007E6722">
              <w:t>29</w:t>
            </w:r>
          </w:p>
        </w:tc>
        <w:tc>
          <w:tcPr>
            <w:tcW w:w="939" w:type="pct"/>
            <w:shd w:val="clear" w:color="auto" w:fill="auto"/>
          </w:tcPr>
          <w:p w14:paraId="66E58B0D" w14:textId="77777777" w:rsidR="00B3164F" w:rsidRDefault="00B3164F" w:rsidP="00B3164F">
            <w:pPr>
              <w:pStyle w:val="Tabletext"/>
              <w:jc w:val="right"/>
            </w:pPr>
            <w:r w:rsidRPr="007E6722">
              <w:t>29</w:t>
            </w:r>
          </w:p>
        </w:tc>
        <w:tc>
          <w:tcPr>
            <w:tcW w:w="1182" w:type="pct"/>
          </w:tcPr>
          <w:p w14:paraId="0F14554E" w14:textId="77777777" w:rsidR="00B3164F" w:rsidRDefault="00B3164F" w:rsidP="00B3164F">
            <w:pPr>
              <w:pStyle w:val="Tabletext"/>
              <w:jc w:val="right"/>
            </w:pPr>
            <w:r>
              <w:t>0</w:t>
            </w:r>
          </w:p>
        </w:tc>
        <w:tc>
          <w:tcPr>
            <w:tcW w:w="1000" w:type="pct"/>
          </w:tcPr>
          <w:p w14:paraId="1A19542D" w14:textId="77777777" w:rsidR="00B3164F" w:rsidRDefault="00B3164F" w:rsidP="00B3164F">
            <w:pPr>
              <w:pStyle w:val="Tabletext"/>
              <w:jc w:val="right"/>
            </w:pPr>
            <w:r>
              <w:t>100.0</w:t>
            </w:r>
          </w:p>
        </w:tc>
      </w:tr>
      <w:tr w:rsidR="00B3164F" w14:paraId="1DCC7BB5" w14:textId="77777777" w:rsidTr="00B3164F">
        <w:trPr>
          <w:jc w:val="center"/>
        </w:trPr>
        <w:tc>
          <w:tcPr>
            <w:tcW w:w="1000" w:type="pct"/>
            <w:shd w:val="clear" w:color="auto" w:fill="auto"/>
          </w:tcPr>
          <w:p w14:paraId="310BEFC6" w14:textId="77777777" w:rsidR="00B3164F" w:rsidRDefault="00B3164F" w:rsidP="00B3164F">
            <w:pPr>
              <w:pStyle w:val="Tabletext"/>
            </w:pPr>
            <w:r>
              <w:t>PSP</w:t>
            </w:r>
            <w:r w:rsidRPr="007E6722">
              <w:t xml:space="preserve"> toxin</w:t>
            </w:r>
          </w:p>
        </w:tc>
        <w:tc>
          <w:tcPr>
            <w:tcW w:w="879" w:type="pct"/>
          </w:tcPr>
          <w:p w14:paraId="31FA4D3B" w14:textId="77777777" w:rsidR="00B3164F" w:rsidRDefault="00B3164F" w:rsidP="00B3164F">
            <w:pPr>
              <w:pStyle w:val="Tabletext"/>
              <w:jc w:val="right"/>
            </w:pPr>
            <w:r w:rsidRPr="007E6722">
              <w:t>1</w:t>
            </w:r>
          </w:p>
        </w:tc>
        <w:tc>
          <w:tcPr>
            <w:tcW w:w="939" w:type="pct"/>
            <w:shd w:val="clear" w:color="auto" w:fill="auto"/>
          </w:tcPr>
          <w:p w14:paraId="6A71A327" w14:textId="77777777" w:rsidR="00B3164F" w:rsidRDefault="00B3164F" w:rsidP="00B3164F">
            <w:pPr>
              <w:pStyle w:val="Tabletext"/>
              <w:jc w:val="right"/>
            </w:pPr>
            <w:r w:rsidRPr="007E6722">
              <w:t>1</w:t>
            </w:r>
          </w:p>
        </w:tc>
        <w:tc>
          <w:tcPr>
            <w:tcW w:w="1182" w:type="pct"/>
          </w:tcPr>
          <w:p w14:paraId="248CFD64" w14:textId="77777777" w:rsidR="00B3164F" w:rsidRDefault="00B3164F" w:rsidP="00B3164F">
            <w:pPr>
              <w:pStyle w:val="Tabletext"/>
              <w:jc w:val="right"/>
            </w:pPr>
            <w:r>
              <w:t>0</w:t>
            </w:r>
          </w:p>
        </w:tc>
        <w:tc>
          <w:tcPr>
            <w:tcW w:w="1000" w:type="pct"/>
          </w:tcPr>
          <w:p w14:paraId="4FE1A039" w14:textId="77777777" w:rsidR="00B3164F" w:rsidRDefault="00B3164F" w:rsidP="00B3164F">
            <w:pPr>
              <w:pStyle w:val="Tabletext"/>
              <w:jc w:val="right"/>
            </w:pPr>
            <w:r>
              <w:t>100.0</w:t>
            </w:r>
          </w:p>
        </w:tc>
      </w:tr>
      <w:tr w:rsidR="00B3164F" w14:paraId="71AC078F" w14:textId="77777777" w:rsidTr="00B3164F">
        <w:trPr>
          <w:jc w:val="center"/>
        </w:trPr>
        <w:tc>
          <w:tcPr>
            <w:tcW w:w="1000" w:type="pct"/>
            <w:shd w:val="clear" w:color="auto" w:fill="auto"/>
          </w:tcPr>
          <w:p w14:paraId="48B28FCB" w14:textId="77777777" w:rsidR="00B3164F" w:rsidRDefault="00B3164F" w:rsidP="00B3164F">
            <w:pPr>
              <w:pStyle w:val="Tabletext"/>
            </w:pPr>
            <w:r w:rsidRPr="007E6722">
              <w:t>Tin</w:t>
            </w:r>
          </w:p>
        </w:tc>
        <w:tc>
          <w:tcPr>
            <w:tcW w:w="879" w:type="pct"/>
          </w:tcPr>
          <w:p w14:paraId="05432BB4" w14:textId="77777777" w:rsidR="00B3164F" w:rsidRDefault="00B3164F" w:rsidP="00B3164F">
            <w:pPr>
              <w:pStyle w:val="Tabletext"/>
              <w:jc w:val="right"/>
            </w:pPr>
            <w:r w:rsidRPr="007E6722">
              <w:t>4</w:t>
            </w:r>
          </w:p>
        </w:tc>
        <w:tc>
          <w:tcPr>
            <w:tcW w:w="939" w:type="pct"/>
            <w:shd w:val="clear" w:color="auto" w:fill="auto"/>
          </w:tcPr>
          <w:p w14:paraId="7CF03A68" w14:textId="77777777" w:rsidR="00B3164F" w:rsidRDefault="00B3164F" w:rsidP="00B3164F">
            <w:pPr>
              <w:pStyle w:val="Tabletext"/>
              <w:jc w:val="right"/>
            </w:pPr>
            <w:r w:rsidRPr="007E6722">
              <w:t>4</w:t>
            </w:r>
          </w:p>
        </w:tc>
        <w:tc>
          <w:tcPr>
            <w:tcW w:w="1182" w:type="pct"/>
          </w:tcPr>
          <w:p w14:paraId="26FD9374" w14:textId="77777777" w:rsidR="00B3164F" w:rsidRDefault="00B3164F" w:rsidP="00B3164F">
            <w:pPr>
              <w:pStyle w:val="Tabletext"/>
              <w:jc w:val="right"/>
            </w:pPr>
            <w:r>
              <w:t>0</w:t>
            </w:r>
          </w:p>
        </w:tc>
        <w:tc>
          <w:tcPr>
            <w:tcW w:w="1000" w:type="pct"/>
          </w:tcPr>
          <w:p w14:paraId="690EA3BA" w14:textId="77777777" w:rsidR="00B3164F" w:rsidRDefault="00B3164F" w:rsidP="00B3164F">
            <w:pPr>
              <w:pStyle w:val="Tabletext"/>
              <w:jc w:val="right"/>
            </w:pPr>
            <w:r>
              <w:t>100.0</w:t>
            </w:r>
          </w:p>
        </w:tc>
      </w:tr>
      <w:tr w:rsidR="00B3164F" w14:paraId="257EA98B" w14:textId="77777777" w:rsidTr="00B3164F">
        <w:trPr>
          <w:jc w:val="center"/>
        </w:trPr>
        <w:tc>
          <w:tcPr>
            <w:tcW w:w="1000" w:type="pct"/>
            <w:shd w:val="clear" w:color="auto" w:fill="auto"/>
          </w:tcPr>
          <w:p w14:paraId="6FAAF5DA" w14:textId="77777777" w:rsidR="00B3164F" w:rsidRPr="003A678A" w:rsidRDefault="00B3164F" w:rsidP="00B3164F">
            <w:pPr>
              <w:pStyle w:val="Tabletext"/>
              <w:rPr>
                <w:b/>
              </w:rPr>
            </w:pPr>
            <w:r w:rsidRPr="003A678A">
              <w:rPr>
                <w:b/>
              </w:rPr>
              <w:t>Total</w:t>
            </w:r>
          </w:p>
        </w:tc>
        <w:tc>
          <w:tcPr>
            <w:tcW w:w="879" w:type="pct"/>
          </w:tcPr>
          <w:p w14:paraId="0CA6A49C" w14:textId="77777777" w:rsidR="00B3164F" w:rsidRDefault="00B3164F" w:rsidP="00B3164F">
            <w:pPr>
              <w:pStyle w:val="Tabletext"/>
              <w:jc w:val="right"/>
            </w:pPr>
            <w:r w:rsidRPr="007E6722">
              <w:t>134</w:t>
            </w:r>
          </w:p>
        </w:tc>
        <w:tc>
          <w:tcPr>
            <w:tcW w:w="939" w:type="pct"/>
            <w:shd w:val="clear" w:color="auto" w:fill="auto"/>
          </w:tcPr>
          <w:p w14:paraId="7005A440" w14:textId="77777777" w:rsidR="00B3164F" w:rsidRDefault="00B3164F" w:rsidP="00B3164F">
            <w:pPr>
              <w:pStyle w:val="Tabletext"/>
              <w:jc w:val="right"/>
            </w:pPr>
            <w:r w:rsidRPr="007E6722">
              <w:t>134</w:t>
            </w:r>
          </w:p>
        </w:tc>
        <w:tc>
          <w:tcPr>
            <w:tcW w:w="1182" w:type="pct"/>
          </w:tcPr>
          <w:p w14:paraId="237B1234" w14:textId="77777777" w:rsidR="00B3164F" w:rsidRDefault="00B3164F" w:rsidP="00B3164F">
            <w:pPr>
              <w:pStyle w:val="Tabletext"/>
              <w:jc w:val="right"/>
            </w:pPr>
            <w:r w:rsidRPr="007E6722">
              <w:t>0</w:t>
            </w:r>
          </w:p>
        </w:tc>
        <w:tc>
          <w:tcPr>
            <w:tcW w:w="1000" w:type="pct"/>
          </w:tcPr>
          <w:p w14:paraId="43761E8C" w14:textId="77777777" w:rsidR="00B3164F" w:rsidRDefault="00B3164F" w:rsidP="00B3164F">
            <w:pPr>
              <w:pStyle w:val="Tabletext"/>
              <w:jc w:val="right"/>
            </w:pPr>
            <w:r>
              <w:t>100.0</w:t>
            </w:r>
          </w:p>
        </w:tc>
      </w:tr>
    </w:tbl>
    <w:p w14:paraId="073AF452" w14:textId="77777777" w:rsidR="00B3164F" w:rsidRDefault="00B3164F" w:rsidP="00B3164F">
      <w:pPr>
        <w:pStyle w:val="Caption"/>
      </w:pPr>
      <w:bookmarkStart w:id="53" w:name="_Toc369867504"/>
      <w:bookmarkStart w:id="54" w:name="_Toc488133137"/>
      <w:r>
        <w:t xml:space="preserve">Table </w:t>
      </w:r>
      <w:r w:rsidR="00EB3A94">
        <w:fldChar w:fldCharType="begin"/>
      </w:r>
      <w:r w:rsidR="00EB3A94">
        <w:instrText xml:space="preserve"> SEQ Table \* ARABIC </w:instrText>
      </w:r>
      <w:r w:rsidR="00EB3A94">
        <w:fldChar w:fldCharType="separate"/>
      </w:r>
      <w:r w:rsidR="00A8701A">
        <w:rPr>
          <w:noProof/>
        </w:rPr>
        <w:t>16</w:t>
      </w:r>
      <w:r w:rsidR="00EB3A94">
        <w:rPr>
          <w:noProof/>
        </w:rPr>
        <w:fldChar w:fldCharType="end"/>
      </w:r>
      <w:r>
        <w:t xml:space="preserve"> Compliance for microbiological tests, </w:t>
      </w:r>
      <w:bookmarkEnd w:id="53"/>
      <w:r>
        <w:t>Italy</w:t>
      </w:r>
      <w:bookmarkEnd w:id="54"/>
    </w:p>
    <w:tbl>
      <w:tblPr>
        <w:tblW w:w="5000" w:type="pct"/>
        <w:jc w:val="center"/>
        <w:tblBorders>
          <w:top w:val="single" w:sz="4" w:space="0" w:color="auto"/>
          <w:bottom w:val="single" w:sz="4" w:space="0" w:color="auto"/>
        </w:tblBorders>
        <w:tblLayout w:type="fixed"/>
        <w:tblLook w:val="04A0" w:firstRow="1" w:lastRow="0" w:firstColumn="1" w:lastColumn="0" w:noHBand="0" w:noVBand="1"/>
      </w:tblPr>
      <w:tblGrid>
        <w:gridCol w:w="1660"/>
        <w:gridCol w:w="1459"/>
        <w:gridCol w:w="1702"/>
        <w:gridCol w:w="1819"/>
        <w:gridCol w:w="1660"/>
      </w:tblGrid>
      <w:tr w:rsidR="00B3164F" w14:paraId="6BB95BE6" w14:textId="77777777" w:rsidTr="00B3164F">
        <w:trPr>
          <w:cantSplit/>
          <w:tblHeader/>
          <w:jc w:val="center"/>
        </w:trPr>
        <w:tc>
          <w:tcPr>
            <w:tcW w:w="1000" w:type="pct"/>
            <w:shd w:val="clear" w:color="auto" w:fill="auto"/>
          </w:tcPr>
          <w:p w14:paraId="7BBB9174" w14:textId="77777777" w:rsidR="00B3164F" w:rsidRDefault="00B3164F" w:rsidP="00B3164F">
            <w:pPr>
              <w:pStyle w:val="Tableheading"/>
            </w:pPr>
            <w:r>
              <w:t>Microbial agent</w:t>
            </w:r>
          </w:p>
        </w:tc>
        <w:tc>
          <w:tcPr>
            <w:tcW w:w="879" w:type="pct"/>
          </w:tcPr>
          <w:p w14:paraId="65C7FAA9" w14:textId="77777777" w:rsidR="00B3164F" w:rsidRDefault="00B3164F" w:rsidP="00B3164F">
            <w:pPr>
              <w:pStyle w:val="Tableheading"/>
              <w:jc w:val="right"/>
            </w:pPr>
            <w:r>
              <w:t>No. of tests applied</w:t>
            </w:r>
          </w:p>
        </w:tc>
        <w:tc>
          <w:tcPr>
            <w:tcW w:w="1025" w:type="pct"/>
            <w:shd w:val="clear" w:color="auto" w:fill="auto"/>
          </w:tcPr>
          <w:p w14:paraId="43E81869" w14:textId="77777777" w:rsidR="00B3164F" w:rsidRDefault="00B3164F" w:rsidP="00B3164F">
            <w:pPr>
              <w:pStyle w:val="Tableheading"/>
              <w:jc w:val="right"/>
            </w:pPr>
            <w:r>
              <w:t>No. compliant</w:t>
            </w:r>
          </w:p>
        </w:tc>
        <w:tc>
          <w:tcPr>
            <w:tcW w:w="1096" w:type="pct"/>
          </w:tcPr>
          <w:p w14:paraId="39FD4704" w14:textId="77777777" w:rsidR="00B3164F" w:rsidRDefault="00B3164F" w:rsidP="00B3164F">
            <w:pPr>
              <w:pStyle w:val="Tableheading"/>
              <w:jc w:val="right"/>
            </w:pPr>
            <w:r>
              <w:t>No. non-compliant</w:t>
            </w:r>
          </w:p>
        </w:tc>
        <w:tc>
          <w:tcPr>
            <w:tcW w:w="1000" w:type="pct"/>
          </w:tcPr>
          <w:p w14:paraId="449A3A3F" w14:textId="77777777" w:rsidR="00B3164F" w:rsidRDefault="00B3164F" w:rsidP="00B3164F">
            <w:pPr>
              <w:pStyle w:val="Tableheading"/>
              <w:jc w:val="right"/>
            </w:pPr>
            <w:r>
              <w:t>Compliance rate (%)</w:t>
            </w:r>
          </w:p>
        </w:tc>
      </w:tr>
      <w:tr w:rsidR="00B3164F" w14:paraId="6DA2CC14" w14:textId="77777777" w:rsidTr="00B3164F">
        <w:trPr>
          <w:cantSplit/>
          <w:tblHeader/>
          <w:jc w:val="center"/>
        </w:trPr>
        <w:tc>
          <w:tcPr>
            <w:tcW w:w="1000" w:type="pct"/>
            <w:shd w:val="clear" w:color="auto" w:fill="auto"/>
          </w:tcPr>
          <w:p w14:paraId="41077EAA" w14:textId="77777777" w:rsidR="00B3164F" w:rsidRPr="00123266" w:rsidRDefault="00B3164F" w:rsidP="00B3164F">
            <w:pPr>
              <w:pStyle w:val="Tabletext"/>
            </w:pPr>
            <w:r>
              <w:t>Coagulase positive staphylococcus</w:t>
            </w:r>
          </w:p>
        </w:tc>
        <w:tc>
          <w:tcPr>
            <w:tcW w:w="879" w:type="pct"/>
          </w:tcPr>
          <w:p w14:paraId="57932030" w14:textId="77777777" w:rsidR="00B3164F" w:rsidRDefault="00B3164F" w:rsidP="00B3164F">
            <w:pPr>
              <w:pStyle w:val="Tabletext"/>
              <w:jc w:val="right"/>
            </w:pPr>
            <w:r w:rsidRPr="00543A9A">
              <w:t>15</w:t>
            </w:r>
          </w:p>
        </w:tc>
        <w:tc>
          <w:tcPr>
            <w:tcW w:w="1025" w:type="pct"/>
            <w:shd w:val="clear" w:color="auto" w:fill="auto"/>
          </w:tcPr>
          <w:p w14:paraId="4246C8E0" w14:textId="77777777" w:rsidR="00B3164F" w:rsidRDefault="00B3164F" w:rsidP="00B3164F">
            <w:pPr>
              <w:pStyle w:val="Tabletext"/>
              <w:jc w:val="right"/>
            </w:pPr>
            <w:r w:rsidRPr="00543A9A">
              <w:t>15</w:t>
            </w:r>
          </w:p>
        </w:tc>
        <w:tc>
          <w:tcPr>
            <w:tcW w:w="1096" w:type="pct"/>
          </w:tcPr>
          <w:p w14:paraId="30950162" w14:textId="77777777" w:rsidR="00B3164F" w:rsidRDefault="00B3164F" w:rsidP="00B3164F">
            <w:pPr>
              <w:pStyle w:val="Tabletext"/>
              <w:jc w:val="right"/>
            </w:pPr>
            <w:r>
              <w:t>0</w:t>
            </w:r>
          </w:p>
        </w:tc>
        <w:tc>
          <w:tcPr>
            <w:tcW w:w="1000" w:type="pct"/>
          </w:tcPr>
          <w:p w14:paraId="5F62D56E" w14:textId="77777777" w:rsidR="00B3164F" w:rsidRDefault="00B3164F" w:rsidP="00B3164F">
            <w:pPr>
              <w:pStyle w:val="Tabletext"/>
              <w:jc w:val="right"/>
            </w:pPr>
            <w:r>
              <w:t>100.0</w:t>
            </w:r>
          </w:p>
        </w:tc>
      </w:tr>
      <w:tr w:rsidR="00B3164F" w14:paraId="02054CDF" w14:textId="77777777" w:rsidTr="00B3164F">
        <w:trPr>
          <w:cantSplit/>
          <w:tblHeader/>
          <w:jc w:val="center"/>
        </w:trPr>
        <w:tc>
          <w:tcPr>
            <w:tcW w:w="1000" w:type="pct"/>
            <w:shd w:val="clear" w:color="auto" w:fill="auto"/>
          </w:tcPr>
          <w:p w14:paraId="197C036B" w14:textId="77777777" w:rsidR="00B3164F" w:rsidRPr="00123266" w:rsidRDefault="00B3164F" w:rsidP="00B3164F">
            <w:pPr>
              <w:pStyle w:val="Tabletext"/>
              <w:rPr>
                <w:i/>
              </w:rPr>
            </w:pPr>
            <w:r w:rsidRPr="00123266">
              <w:rPr>
                <w:i/>
              </w:rPr>
              <w:t>E</w:t>
            </w:r>
            <w:r>
              <w:rPr>
                <w:i/>
              </w:rPr>
              <w:t>scherichia</w:t>
            </w:r>
            <w:r w:rsidRPr="00123266">
              <w:rPr>
                <w:i/>
              </w:rPr>
              <w:t xml:space="preserve"> coli</w:t>
            </w:r>
          </w:p>
        </w:tc>
        <w:tc>
          <w:tcPr>
            <w:tcW w:w="879" w:type="pct"/>
          </w:tcPr>
          <w:p w14:paraId="459BE5EE" w14:textId="77777777" w:rsidR="00B3164F" w:rsidRDefault="00B3164F" w:rsidP="00B3164F">
            <w:pPr>
              <w:pStyle w:val="Tabletext"/>
              <w:jc w:val="right"/>
            </w:pPr>
            <w:r w:rsidRPr="00543A9A">
              <w:t>50</w:t>
            </w:r>
          </w:p>
        </w:tc>
        <w:tc>
          <w:tcPr>
            <w:tcW w:w="1025" w:type="pct"/>
            <w:shd w:val="clear" w:color="auto" w:fill="auto"/>
          </w:tcPr>
          <w:p w14:paraId="08D0AEEF" w14:textId="77777777" w:rsidR="00B3164F" w:rsidRDefault="00B3164F" w:rsidP="00B3164F">
            <w:pPr>
              <w:pStyle w:val="Tabletext"/>
              <w:jc w:val="right"/>
            </w:pPr>
            <w:r w:rsidRPr="00543A9A">
              <w:t>50</w:t>
            </w:r>
          </w:p>
        </w:tc>
        <w:tc>
          <w:tcPr>
            <w:tcW w:w="1096" w:type="pct"/>
          </w:tcPr>
          <w:p w14:paraId="48D3C7A3" w14:textId="77777777" w:rsidR="00B3164F" w:rsidRDefault="00B3164F" w:rsidP="00B3164F">
            <w:pPr>
              <w:pStyle w:val="Tabletext"/>
              <w:jc w:val="right"/>
            </w:pPr>
            <w:r>
              <w:t>0</w:t>
            </w:r>
          </w:p>
        </w:tc>
        <w:tc>
          <w:tcPr>
            <w:tcW w:w="1000" w:type="pct"/>
          </w:tcPr>
          <w:p w14:paraId="7F9E969F" w14:textId="77777777" w:rsidR="00B3164F" w:rsidRDefault="00B3164F" w:rsidP="00B3164F">
            <w:pPr>
              <w:pStyle w:val="Tabletext"/>
              <w:jc w:val="right"/>
            </w:pPr>
            <w:r>
              <w:t>100.0</w:t>
            </w:r>
          </w:p>
        </w:tc>
      </w:tr>
      <w:tr w:rsidR="00B3164F" w14:paraId="25AB2005" w14:textId="77777777" w:rsidTr="00B3164F">
        <w:trPr>
          <w:cantSplit/>
          <w:tblHeader/>
          <w:jc w:val="center"/>
        </w:trPr>
        <w:tc>
          <w:tcPr>
            <w:tcW w:w="1000" w:type="pct"/>
            <w:shd w:val="clear" w:color="auto" w:fill="auto"/>
          </w:tcPr>
          <w:p w14:paraId="2062CB46" w14:textId="77777777" w:rsidR="00B3164F" w:rsidRPr="00123266" w:rsidRDefault="00B3164F" w:rsidP="00B3164F">
            <w:pPr>
              <w:pStyle w:val="Tabletext"/>
              <w:rPr>
                <w:i/>
              </w:rPr>
            </w:pPr>
            <w:r w:rsidRPr="00123266">
              <w:rPr>
                <w:i/>
              </w:rPr>
              <w:t>Listeria monocytogenes</w:t>
            </w:r>
          </w:p>
        </w:tc>
        <w:tc>
          <w:tcPr>
            <w:tcW w:w="879" w:type="pct"/>
          </w:tcPr>
          <w:p w14:paraId="091D021E" w14:textId="77777777" w:rsidR="00B3164F" w:rsidRDefault="00B3164F" w:rsidP="00B3164F">
            <w:pPr>
              <w:pStyle w:val="Tabletext"/>
              <w:jc w:val="right"/>
            </w:pPr>
            <w:r w:rsidRPr="00543A9A">
              <w:t>362</w:t>
            </w:r>
          </w:p>
        </w:tc>
        <w:tc>
          <w:tcPr>
            <w:tcW w:w="1025" w:type="pct"/>
            <w:shd w:val="clear" w:color="auto" w:fill="auto"/>
          </w:tcPr>
          <w:p w14:paraId="38E70088" w14:textId="77777777" w:rsidR="00B3164F" w:rsidRDefault="00B3164F" w:rsidP="00B3164F">
            <w:pPr>
              <w:pStyle w:val="Tabletext"/>
              <w:jc w:val="right"/>
            </w:pPr>
            <w:r w:rsidRPr="00543A9A">
              <w:t>349</w:t>
            </w:r>
          </w:p>
        </w:tc>
        <w:tc>
          <w:tcPr>
            <w:tcW w:w="1096" w:type="pct"/>
          </w:tcPr>
          <w:p w14:paraId="110C2DC3" w14:textId="77777777" w:rsidR="00B3164F" w:rsidRDefault="00B3164F" w:rsidP="00B3164F">
            <w:pPr>
              <w:pStyle w:val="Tabletext"/>
              <w:jc w:val="right"/>
            </w:pPr>
            <w:r w:rsidRPr="00543A9A">
              <w:t>13</w:t>
            </w:r>
          </w:p>
        </w:tc>
        <w:tc>
          <w:tcPr>
            <w:tcW w:w="1000" w:type="pct"/>
          </w:tcPr>
          <w:p w14:paraId="1B4448D7" w14:textId="77777777" w:rsidR="00B3164F" w:rsidRDefault="00B3164F" w:rsidP="00B3164F">
            <w:pPr>
              <w:pStyle w:val="Tabletext"/>
              <w:jc w:val="right"/>
            </w:pPr>
            <w:r>
              <w:t>96.4</w:t>
            </w:r>
          </w:p>
        </w:tc>
      </w:tr>
      <w:tr w:rsidR="00B3164F" w14:paraId="11517B4F" w14:textId="77777777" w:rsidTr="00B3164F">
        <w:trPr>
          <w:cantSplit/>
          <w:tblHeader/>
          <w:jc w:val="center"/>
        </w:trPr>
        <w:tc>
          <w:tcPr>
            <w:tcW w:w="1000" w:type="pct"/>
            <w:shd w:val="clear" w:color="auto" w:fill="auto"/>
          </w:tcPr>
          <w:p w14:paraId="30F83755" w14:textId="77777777" w:rsidR="00B3164F" w:rsidRPr="00123266" w:rsidRDefault="00B3164F" w:rsidP="00B3164F">
            <w:pPr>
              <w:pStyle w:val="Tabletext"/>
              <w:rPr>
                <w:i/>
              </w:rPr>
            </w:pPr>
            <w:r w:rsidRPr="00123266">
              <w:rPr>
                <w:i/>
              </w:rPr>
              <w:t>Q-listeria monocytogenes-</w:t>
            </w:r>
            <w:r w:rsidRPr="00A906E1">
              <w:t>enumerated</w:t>
            </w:r>
          </w:p>
        </w:tc>
        <w:tc>
          <w:tcPr>
            <w:tcW w:w="879" w:type="pct"/>
          </w:tcPr>
          <w:p w14:paraId="3D6F97B6" w14:textId="77777777" w:rsidR="00B3164F" w:rsidRDefault="00B3164F" w:rsidP="00B3164F">
            <w:pPr>
              <w:pStyle w:val="Tabletext"/>
              <w:jc w:val="right"/>
            </w:pPr>
            <w:r w:rsidRPr="00543A9A">
              <w:t>11</w:t>
            </w:r>
          </w:p>
        </w:tc>
        <w:tc>
          <w:tcPr>
            <w:tcW w:w="1025" w:type="pct"/>
            <w:shd w:val="clear" w:color="auto" w:fill="auto"/>
          </w:tcPr>
          <w:p w14:paraId="7D1C072B" w14:textId="77777777" w:rsidR="00B3164F" w:rsidRDefault="00B3164F" w:rsidP="00B3164F">
            <w:pPr>
              <w:pStyle w:val="Tabletext"/>
              <w:jc w:val="right"/>
            </w:pPr>
            <w:r w:rsidRPr="00543A9A">
              <w:t>11</w:t>
            </w:r>
          </w:p>
        </w:tc>
        <w:tc>
          <w:tcPr>
            <w:tcW w:w="1096" w:type="pct"/>
          </w:tcPr>
          <w:p w14:paraId="374BE599" w14:textId="77777777" w:rsidR="00B3164F" w:rsidRDefault="00B3164F" w:rsidP="00B3164F">
            <w:pPr>
              <w:pStyle w:val="Tabletext"/>
              <w:jc w:val="right"/>
            </w:pPr>
            <w:r>
              <w:t>0</w:t>
            </w:r>
          </w:p>
        </w:tc>
        <w:tc>
          <w:tcPr>
            <w:tcW w:w="1000" w:type="pct"/>
          </w:tcPr>
          <w:p w14:paraId="75B3E47D" w14:textId="77777777" w:rsidR="00B3164F" w:rsidRDefault="00B3164F" w:rsidP="00B3164F">
            <w:pPr>
              <w:pStyle w:val="Tabletext"/>
              <w:jc w:val="right"/>
            </w:pPr>
            <w:r>
              <w:t>100.0</w:t>
            </w:r>
          </w:p>
        </w:tc>
      </w:tr>
      <w:tr w:rsidR="00B3164F" w14:paraId="15ABD521" w14:textId="77777777" w:rsidTr="00B3164F">
        <w:trPr>
          <w:cantSplit/>
          <w:tblHeader/>
          <w:jc w:val="center"/>
        </w:trPr>
        <w:tc>
          <w:tcPr>
            <w:tcW w:w="1000" w:type="pct"/>
            <w:shd w:val="clear" w:color="auto" w:fill="auto"/>
          </w:tcPr>
          <w:p w14:paraId="7DF44EC0" w14:textId="77777777" w:rsidR="00B3164F" w:rsidRPr="00123266" w:rsidRDefault="00B3164F" w:rsidP="00B3164F">
            <w:pPr>
              <w:pStyle w:val="Tabletext"/>
              <w:rPr>
                <w:i/>
              </w:rPr>
            </w:pPr>
            <w:r w:rsidRPr="00123266">
              <w:rPr>
                <w:i/>
              </w:rPr>
              <w:t>Salmonella</w:t>
            </w:r>
          </w:p>
        </w:tc>
        <w:tc>
          <w:tcPr>
            <w:tcW w:w="879" w:type="pct"/>
          </w:tcPr>
          <w:p w14:paraId="207E1FC7" w14:textId="77777777" w:rsidR="00B3164F" w:rsidRDefault="00B3164F" w:rsidP="00B3164F">
            <w:pPr>
              <w:pStyle w:val="Tabletext"/>
              <w:jc w:val="right"/>
            </w:pPr>
            <w:r w:rsidRPr="00543A9A">
              <w:t>45</w:t>
            </w:r>
          </w:p>
        </w:tc>
        <w:tc>
          <w:tcPr>
            <w:tcW w:w="1025" w:type="pct"/>
            <w:shd w:val="clear" w:color="auto" w:fill="auto"/>
          </w:tcPr>
          <w:p w14:paraId="2195CADE" w14:textId="77777777" w:rsidR="00B3164F" w:rsidRDefault="00B3164F" w:rsidP="00B3164F">
            <w:pPr>
              <w:pStyle w:val="Tabletext"/>
              <w:jc w:val="right"/>
            </w:pPr>
            <w:r w:rsidRPr="00543A9A">
              <w:t>45</w:t>
            </w:r>
          </w:p>
        </w:tc>
        <w:tc>
          <w:tcPr>
            <w:tcW w:w="1096" w:type="pct"/>
          </w:tcPr>
          <w:p w14:paraId="0A947B9F" w14:textId="77777777" w:rsidR="00B3164F" w:rsidRDefault="00B3164F" w:rsidP="00B3164F">
            <w:pPr>
              <w:pStyle w:val="Tabletext"/>
              <w:jc w:val="right"/>
            </w:pPr>
            <w:r>
              <w:t>0</w:t>
            </w:r>
          </w:p>
        </w:tc>
        <w:tc>
          <w:tcPr>
            <w:tcW w:w="1000" w:type="pct"/>
          </w:tcPr>
          <w:p w14:paraId="7D57357C" w14:textId="77777777" w:rsidR="00B3164F" w:rsidRDefault="00B3164F" w:rsidP="00B3164F">
            <w:pPr>
              <w:pStyle w:val="Tabletext"/>
              <w:jc w:val="right"/>
            </w:pPr>
            <w:r>
              <w:t>100.0</w:t>
            </w:r>
          </w:p>
        </w:tc>
      </w:tr>
      <w:tr w:rsidR="00B3164F" w14:paraId="075052AA" w14:textId="77777777" w:rsidTr="00B3164F">
        <w:trPr>
          <w:cantSplit/>
          <w:tblHeader/>
          <w:jc w:val="center"/>
        </w:trPr>
        <w:tc>
          <w:tcPr>
            <w:tcW w:w="1000" w:type="pct"/>
            <w:shd w:val="clear" w:color="auto" w:fill="auto"/>
          </w:tcPr>
          <w:p w14:paraId="7C1C08DC" w14:textId="77777777" w:rsidR="00B3164F" w:rsidRPr="00B25758" w:rsidRDefault="00B3164F" w:rsidP="00B3164F">
            <w:pPr>
              <w:pStyle w:val="Tabletext"/>
              <w:rPr>
                <w:b/>
              </w:rPr>
            </w:pPr>
            <w:r w:rsidRPr="00B25758">
              <w:rPr>
                <w:b/>
              </w:rPr>
              <w:t>Total</w:t>
            </w:r>
          </w:p>
        </w:tc>
        <w:tc>
          <w:tcPr>
            <w:tcW w:w="879" w:type="pct"/>
          </w:tcPr>
          <w:p w14:paraId="5A8CD0C3" w14:textId="77777777" w:rsidR="00B3164F" w:rsidRDefault="00B3164F" w:rsidP="00B3164F">
            <w:pPr>
              <w:pStyle w:val="Tabletext"/>
              <w:jc w:val="right"/>
            </w:pPr>
            <w:r w:rsidRPr="00543A9A">
              <w:t>483</w:t>
            </w:r>
          </w:p>
        </w:tc>
        <w:tc>
          <w:tcPr>
            <w:tcW w:w="1025" w:type="pct"/>
            <w:shd w:val="clear" w:color="auto" w:fill="auto"/>
          </w:tcPr>
          <w:p w14:paraId="6731B7F5" w14:textId="77777777" w:rsidR="00B3164F" w:rsidRDefault="00B3164F" w:rsidP="00B3164F">
            <w:pPr>
              <w:spacing w:before="0" w:after="0"/>
              <w:jc w:val="right"/>
              <w:rPr>
                <w:sz w:val="18"/>
              </w:rPr>
            </w:pPr>
            <w:r w:rsidRPr="00123266">
              <w:rPr>
                <w:sz w:val="18"/>
              </w:rPr>
              <w:t>470</w:t>
            </w:r>
          </w:p>
        </w:tc>
        <w:tc>
          <w:tcPr>
            <w:tcW w:w="1096" w:type="pct"/>
          </w:tcPr>
          <w:p w14:paraId="796B1A27" w14:textId="77777777" w:rsidR="00B3164F" w:rsidRDefault="00B3164F" w:rsidP="00B3164F">
            <w:pPr>
              <w:pStyle w:val="Tabletext"/>
              <w:jc w:val="right"/>
            </w:pPr>
            <w:r w:rsidRPr="00543A9A">
              <w:t>13</w:t>
            </w:r>
          </w:p>
        </w:tc>
        <w:tc>
          <w:tcPr>
            <w:tcW w:w="1000" w:type="pct"/>
          </w:tcPr>
          <w:p w14:paraId="1CD73671" w14:textId="77777777" w:rsidR="00B3164F" w:rsidRDefault="00B3164F" w:rsidP="00B3164F">
            <w:pPr>
              <w:pStyle w:val="Tabletext"/>
              <w:jc w:val="right"/>
            </w:pPr>
            <w:r>
              <w:t>97.3</w:t>
            </w:r>
          </w:p>
        </w:tc>
      </w:tr>
    </w:tbl>
    <w:p w14:paraId="2F7FED6B" w14:textId="77777777" w:rsidR="00B3164F" w:rsidRDefault="00B3164F" w:rsidP="00B3164F">
      <w:pPr>
        <w:pStyle w:val="Caption"/>
      </w:pPr>
      <w:bookmarkStart w:id="55" w:name="_Toc488133138"/>
      <w:bookmarkStart w:id="56" w:name="_Toc369867505"/>
      <w:r>
        <w:t xml:space="preserve">Table </w:t>
      </w:r>
      <w:r w:rsidR="00EB3A94">
        <w:fldChar w:fldCharType="begin"/>
      </w:r>
      <w:r w:rsidR="00EB3A94">
        <w:instrText xml:space="preserve"> SEQ Table \* ARABIC </w:instrText>
      </w:r>
      <w:r w:rsidR="00EB3A94">
        <w:fldChar w:fldCharType="separate"/>
      </w:r>
      <w:r w:rsidR="00A8701A">
        <w:rPr>
          <w:noProof/>
        </w:rPr>
        <w:t>17</w:t>
      </w:r>
      <w:r w:rsidR="00EB3A94">
        <w:rPr>
          <w:noProof/>
        </w:rPr>
        <w:fldChar w:fldCharType="end"/>
      </w:r>
      <w:r>
        <w:t xml:space="preserve"> Compliance for composition analytical tests, Italy</w:t>
      </w:r>
      <w:bookmarkEnd w:id="55"/>
    </w:p>
    <w:tbl>
      <w:tblPr>
        <w:tblW w:w="5000" w:type="pct"/>
        <w:jc w:val="center"/>
        <w:tblBorders>
          <w:top w:val="single" w:sz="4" w:space="0" w:color="auto"/>
          <w:bottom w:val="single" w:sz="4" w:space="0" w:color="auto"/>
        </w:tblBorders>
        <w:tblLook w:val="04A0" w:firstRow="1" w:lastRow="0" w:firstColumn="1" w:lastColumn="0" w:noHBand="0" w:noVBand="1"/>
      </w:tblPr>
      <w:tblGrid>
        <w:gridCol w:w="1660"/>
        <w:gridCol w:w="1459"/>
        <w:gridCol w:w="1702"/>
        <w:gridCol w:w="1819"/>
        <w:gridCol w:w="1660"/>
      </w:tblGrid>
      <w:tr w:rsidR="00B3164F" w14:paraId="0EC098E0" w14:textId="77777777" w:rsidTr="00B3164F">
        <w:trPr>
          <w:cantSplit/>
          <w:tblHeader/>
          <w:jc w:val="center"/>
        </w:trPr>
        <w:tc>
          <w:tcPr>
            <w:tcW w:w="1000" w:type="pct"/>
            <w:shd w:val="clear" w:color="auto" w:fill="auto"/>
          </w:tcPr>
          <w:p w14:paraId="59C3FB69" w14:textId="77777777" w:rsidR="00B3164F" w:rsidRDefault="00B3164F" w:rsidP="00B3164F">
            <w:pPr>
              <w:pStyle w:val="Tableheading"/>
            </w:pPr>
            <w:r>
              <w:t>Microbial agent</w:t>
            </w:r>
          </w:p>
        </w:tc>
        <w:tc>
          <w:tcPr>
            <w:tcW w:w="879" w:type="pct"/>
          </w:tcPr>
          <w:p w14:paraId="4E90C74E" w14:textId="77777777" w:rsidR="00B3164F" w:rsidRDefault="00B3164F" w:rsidP="00B3164F">
            <w:pPr>
              <w:pStyle w:val="Tableheading"/>
              <w:jc w:val="right"/>
            </w:pPr>
            <w:r>
              <w:t>No. of tests applied</w:t>
            </w:r>
          </w:p>
        </w:tc>
        <w:tc>
          <w:tcPr>
            <w:tcW w:w="1025" w:type="pct"/>
            <w:shd w:val="clear" w:color="auto" w:fill="auto"/>
          </w:tcPr>
          <w:p w14:paraId="233AE536" w14:textId="77777777" w:rsidR="00B3164F" w:rsidRDefault="00B3164F" w:rsidP="00B3164F">
            <w:pPr>
              <w:pStyle w:val="Tableheading"/>
              <w:jc w:val="right"/>
            </w:pPr>
            <w:r>
              <w:t>No. compliant</w:t>
            </w:r>
          </w:p>
        </w:tc>
        <w:tc>
          <w:tcPr>
            <w:tcW w:w="1096" w:type="pct"/>
          </w:tcPr>
          <w:p w14:paraId="25781559" w14:textId="77777777" w:rsidR="00B3164F" w:rsidRDefault="00B3164F" w:rsidP="00B3164F">
            <w:pPr>
              <w:pStyle w:val="Tableheading"/>
              <w:jc w:val="right"/>
            </w:pPr>
            <w:r>
              <w:t>No. non-compliant</w:t>
            </w:r>
          </w:p>
        </w:tc>
        <w:tc>
          <w:tcPr>
            <w:tcW w:w="1000" w:type="pct"/>
          </w:tcPr>
          <w:p w14:paraId="0AD7AAD0" w14:textId="77777777" w:rsidR="00B3164F" w:rsidRDefault="00B3164F" w:rsidP="00B3164F">
            <w:pPr>
              <w:pStyle w:val="Tableheading"/>
              <w:jc w:val="right"/>
            </w:pPr>
            <w:r>
              <w:t>Compliance rate (%)</w:t>
            </w:r>
          </w:p>
        </w:tc>
      </w:tr>
      <w:tr w:rsidR="00B3164F" w14:paraId="59D71176" w14:textId="77777777" w:rsidTr="00B3164F">
        <w:trPr>
          <w:cantSplit/>
          <w:tblHeader/>
          <w:jc w:val="center"/>
        </w:trPr>
        <w:tc>
          <w:tcPr>
            <w:tcW w:w="1000" w:type="pct"/>
            <w:shd w:val="clear" w:color="auto" w:fill="auto"/>
          </w:tcPr>
          <w:p w14:paraId="0DB57C68" w14:textId="77777777" w:rsidR="00B3164F" w:rsidRDefault="00B3164F" w:rsidP="00B3164F">
            <w:pPr>
              <w:pStyle w:val="Tabletext"/>
            </w:pPr>
            <w:r w:rsidRPr="00D6307A">
              <w:t>C4 adulteration</w:t>
            </w:r>
          </w:p>
        </w:tc>
        <w:tc>
          <w:tcPr>
            <w:tcW w:w="879" w:type="pct"/>
          </w:tcPr>
          <w:p w14:paraId="067249A6" w14:textId="77777777" w:rsidR="00B3164F" w:rsidRDefault="00B3164F" w:rsidP="00B3164F">
            <w:pPr>
              <w:pStyle w:val="Tabletext"/>
              <w:jc w:val="right"/>
            </w:pPr>
            <w:r w:rsidRPr="00D6307A">
              <w:t>2</w:t>
            </w:r>
          </w:p>
        </w:tc>
        <w:tc>
          <w:tcPr>
            <w:tcW w:w="1025" w:type="pct"/>
            <w:shd w:val="clear" w:color="auto" w:fill="auto"/>
          </w:tcPr>
          <w:p w14:paraId="69800AB1" w14:textId="77777777" w:rsidR="00B3164F" w:rsidRDefault="00B3164F" w:rsidP="00B3164F">
            <w:pPr>
              <w:pStyle w:val="Tabletext"/>
              <w:jc w:val="right"/>
            </w:pPr>
            <w:r w:rsidRPr="00D6307A">
              <w:t>2</w:t>
            </w:r>
          </w:p>
        </w:tc>
        <w:tc>
          <w:tcPr>
            <w:tcW w:w="1096" w:type="pct"/>
          </w:tcPr>
          <w:p w14:paraId="70271AA4" w14:textId="77777777" w:rsidR="00B3164F" w:rsidRDefault="00B3164F" w:rsidP="00B3164F">
            <w:pPr>
              <w:pStyle w:val="Tabletext"/>
              <w:jc w:val="right"/>
            </w:pPr>
            <w:r>
              <w:t>0</w:t>
            </w:r>
          </w:p>
        </w:tc>
        <w:tc>
          <w:tcPr>
            <w:tcW w:w="1000" w:type="pct"/>
          </w:tcPr>
          <w:p w14:paraId="2735E676" w14:textId="77777777" w:rsidR="00B3164F" w:rsidRDefault="00B3164F" w:rsidP="00B3164F">
            <w:pPr>
              <w:pStyle w:val="Tabletext"/>
              <w:jc w:val="right"/>
            </w:pPr>
            <w:r>
              <w:t>100.0</w:t>
            </w:r>
          </w:p>
        </w:tc>
      </w:tr>
      <w:tr w:rsidR="00B3164F" w14:paraId="713378C2" w14:textId="77777777" w:rsidTr="00B3164F">
        <w:trPr>
          <w:cantSplit/>
          <w:tblHeader/>
          <w:jc w:val="center"/>
        </w:trPr>
        <w:tc>
          <w:tcPr>
            <w:tcW w:w="1000" w:type="pct"/>
            <w:shd w:val="clear" w:color="auto" w:fill="auto"/>
          </w:tcPr>
          <w:p w14:paraId="2AC5B87B" w14:textId="77777777" w:rsidR="00B3164F" w:rsidRDefault="00B3164F" w:rsidP="00B3164F">
            <w:pPr>
              <w:pStyle w:val="Tabletext"/>
            </w:pPr>
            <w:r w:rsidRPr="00D6307A">
              <w:t>Moisture content</w:t>
            </w:r>
          </w:p>
        </w:tc>
        <w:tc>
          <w:tcPr>
            <w:tcW w:w="879" w:type="pct"/>
          </w:tcPr>
          <w:p w14:paraId="7E430DA3" w14:textId="77777777" w:rsidR="00B3164F" w:rsidRDefault="00B3164F" w:rsidP="00B3164F">
            <w:pPr>
              <w:pStyle w:val="Tabletext"/>
              <w:jc w:val="right"/>
            </w:pPr>
            <w:r w:rsidRPr="00D6307A">
              <w:t>2</w:t>
            </w:r>
          </w:p>
        </w:tc>
        <w:tc>
          <w:tcPr>
            <w:tcW w:w="1025" w:type="pct"/>
            <w:shd w:val="clear" w:color="auto" w:fill="auto"/>
          </w:tcPr>
          <w:p w14:paraId="6D6F26F0" w14:textId="77777777" w:rsidR="00B3164F" w:rsidRDefault="00B3164F" w:rsidP="00B3164F">
            <w:pPr>
              <w:pStyle w:val="Tabletext"/>
              <w:jc w:val="right"/>
            </w:pPr>
            <w:r w:rsidRPr="00D6307A">
              <w:t>2</w:t>
            </w:r>
          </w:p>
        </w:tc>
        <w:tc>
          <w:tcPr>
            <w:tcW w:w="1096" w:type="pct"/>
          </w:tcPr>
          <w:p w14:paraId="5C35C7C9" w14:textId="77777777" w:rsidR="00B3164F" w:rsidRDefault="00B3164F" w:rsidP="00B3164F">
            <w:pPr>
              <w:pStyle w:val="Tabletext"/>
              <w:jc w:val="right"/>
            </w:pPr>
            <w:r>
              <w:t>0</w:t>
            </w:r>
          </w:p>
        </w:tc>
        <w:tc>
          <w:tcPr>
            <w:tcW w:w="1000" w:type="pct"/>
          </w:tcPr>
          <w:p w14:paraId="163E5AF0" w14:textId="77777777" w:rsidR="00B3164F" w:rsidRDefault="00B3164F" w:rsidP="00B3164F">
            <w:pPr>
              <w:pStyle w:val="Tabletext"/>
              <w:jc w:val="right"/>
            </w:pPr>
            <w:r>
              <w:t>100.0</w:t>
            </w:r>
          </w:p>
        </w:tc>
      </w:tr>
      <w:tr w:rsidR="00B3164F" w14:paraId="63798623" w14:textId="77777777" w:rsidTr="00B3164F">
        <w:trPr>
          <w:cantSplit/>
          <w:tblHeader/>
          <w:jc w:val="center"/>
        </w:trPr>
        <w:tc>
          <w:tcPr>
            <w:tcW w:w="1000" w:type="pct"/>
            <w:shd w:val="clear" w:color="auto" w:fill="auto"/>
          </w:tcPr>
          <w:p w14:paraId="5EACA6EE" w14:textId="77777777" w:rsidR="00B3164F" w:rsidRDefault="00B3164F" w:rsidP="00B3164F">
            <w:pPr>
              <w:pStyle w:val="Tabletext"/>
            </w:pPr>
            <w:r w:rsidRPr="00D6307A">
              <w:t>Reducing sugar content</w:t>
            </w:r>
          </w:p>
        </w:tc>
        <w:tc>
          <w:tcPr>
            <w:tcW w:w="879" w:type="pct"/>
          </w:tcPr>
          <w:p w14:paraId="208CED6D" w14:textId="77777777" w:rsidR="00B3164F" w:rsidRDefault="00B3164F" w:rsidP="00B3164F">
            <w:pPr>
              <w:pStyle w:val="Tabletext"/>
              <w:jc w:val="right"/>
            </w:pPr>
            <w:r w:rsidRPr="00D6307A">
              <w:t>2</w:t>
            </w:r>
          </w:p>
        </w:tc>
        <w:tc>
          <w:tcPr>
            <w:tcW w:w="1025" w:type="pct"/>
            <w:shd w:val="clear" w:color="auto" w:fill="auto"/>
          </w:tcPr>
          <w:p w14:paraId="597D36D4" w14:textId="77777777" w:rsidR="00B3164F" w:rsidRDefault="00B3164F" w:rsidP="00B3164F">
            <w:pPr>
              <w:pStyle w:val="Tabletext"/>
              <w:jc w:val="right"/>
            </w:pPr>
            <w:r w:rsidRPr="00D6307A">
              <w:t>2</w:t>
            </w:r>
          </w:p>
        </w:tc>
        <w:tc>
          <w:tcPr>
            <w:tcW w:w="1096" w:type="pct"/>
          </w:tcPr>
          <w:p w14:paraId="33AD40C1" w14:textId="77777777" w:rsidR="00B3164F" w:rsidRDefault="00B3164F" w:rsidP="00B3164F">
            <w:pPr>
              <w:pStyle w:val="Tabletext"/>
              <w:jc w:val="right"/>
            </w:pPr>
            <w:r>
              <w:t>0</w:t>
            </w:r>
          </w:p>
        </w:tc>
        <w:tc>
          <w:tcPr>
            <w:tcW w:w="1000" w:type="pct"/>
          </w:tcPr>
          <w:p w14:paraId="1899E882" w14:textId="77777777" w:rsidR="00B3164F" w:rsidRDefault="00B3164F" w:rsidP="00B3164F">
            <w:pPr>
              <w:pStyle w:val="Tabletext"/>
              <w:jc w:val="right"/>
            </w:pPr>
            <w:r>
              <w:t>100.0</w:t>
            </w:r>
          </w:p>
        </w:tc>
      </w:tr>
      <w:tr w:rsidR="00B3164F" w14:paraId="15E5536D" w14:textId="77777777" w:rsidTr="00B3164F">
        <w:trPr>
          <w:cantSplit/>
          <w:tblHeader/>
          <w:jc w:val="center"/>
        </w:trPr>
        <w:tc>
          <w:tcPr>
            <w:tcW w:w="1000" w:type="pct"/>
            <w:shd w:val="clear" w:color="auto" w:fill="auto"/>
          </w:tcPr>
          <w:p w14:paraId="481BCE6C" w14:textId="77777777" w:rsidR="00B3164F" w:rsidRDefault="00B3164F" w:rsidP="00B3164F">
            <w:pPr>
              <w:pStyle w:val="Tabletext"/>
              <w:rPr>
                <w:b/>
              </w:rPr>
            </w:pPr>
            <w:r w:rsidRPr="00D6307A">
              <w:t>Total</w:t>
            </w:r>
          </w:p>
        </w:tc>
        <w:tc>
          <w:tcPr>
            <w:tcW w:w="879" w:type="pct"/>
          </w:tcPr>
          <w:p w14:paraId="6DCAD9AD" w14:textId="77777777" w:rsidR="00B3164F" w:rsidRDefault="00B3164F" w:rsidP="00B3164F">
            <w:pPr>
              <w:pStyle w:val="Tabletext"/>
              <w:jc w:val="right"/>
            </w:pPr>
            <w:r w:rsidRPr="00D6307A">
              <w:t>6</w:t>
            </w:r>
          </w:p>
        </w:tc>
        <w:tc>
          <w:tcPr>
            <w:tcW w:w="1025" w:type="pct"/>
            <w:shd w:val="clear" w:color="auto" w:fill="auto"/>
          </w:tcPr>
          <w:p w14:paraId="1A0DB6E3" w14:textId="77777777" w:rsidR="00B3164F" w:rsidRDefault="00B3164F" w:rsidP="00B3164F">
            <w:pPr>
              <w:pStyle w:val="Tabletext"/>
              <w:jc w:val="right"/>
            </w:pPr>
            <w:r w:rsidRPr="00D6307A">
              <w:t>6</w:t>
            </w:r>
          </w:p>
        </w:tc>
        <w:tc>
          <w:tcPr>
            <w:tcW w:w="1096" w:type="pct"/>
          </w:tcPr>
          <w:p w14:paraId="1B2DF1D1" w14:textId="77777777" w:rsidR="00B3164F" w:rsidRDefault="00B3164F" w:rsidP="00B3164F">
            <w:pPr>
              <w:pStyle w:val="Tabletext"/>
              <w:jc w:val="right"/>
            </w:pPr>
            <w:r w:rsidRPr="00D6307A">
              <w:t>0</w:t>
            </w:r>
          </w:p>
        </w:tc>
        <w:tc>
          <w:tcPr>
            <w:tcW w:w="1000" w:type="pct"/>
          </w:tcPr>
          <w:p w14:paraId="4CA2A01D" w14:textId="77777777" w:rsidR="00B3164F" w:rsidRDefault="00B3164F" w:rsidP="00B3164F">
            <w:pPr>
              <w:pStyle w:val="Tabletext"/>
              <w:jc w:val="right"/>
            </w:pPr>
            <w:r>
              <w:t>100.0</w:t>
            </w:r>
          </w:p>
        </w:tc>
      </w:tr>
    </w:tbl>
    <w:p w14:paraId="3706B885" w14:textId="77777777" w:rsidR="00D65665" w:rsidRPr="00D562E7" w:rsidRDefault="00D65665" w:rsidP="00793D4B">
      <w:pPr>
        <w:pStyle w:val="Heading3"/>
        <w:spacing w:before="240" w:after="240"/>
      </w:pPr>
      <w:bookmarkStart w:id="57" w:name="_Toc488133264"/>
      <w:bookmarkEnd w:id="56"/>
      <w:r w:rsidRPr="00D562E7">
        <w:t>Other test data</w:t>
      </w:r>
      <w:bookmarkEnd w:id="57"/>
    </w:p>
    <w:p w14:paraId="28A64489" w14:textId="67F6C7C2" w:rsidR="00781925" w:rsidRPr="00781925" w:rsidRDefault="00781925" w:rsidP="00781925">
      <w:r>
        <w:t>Other than labelling and analytical testing, other testing applied during the period July to Dec</w:t>
      </w:r>
      <w:r w:rsidR="00D90132">
        <w:t>ember</w:t>
      </w:r>
      <w:r>
        <w:t xml:space="preserve"> 2016 included composition assessments, B</w:t>
      </w:r>
      <w:r w:rsidR="00D90132">
        <w:t xml:space="preserve">ovine </w:t>
      </w:r>
      <w:r>
        <w:t>S</w:t>
      </w:r>
      <w:r w:rsidR="00D90132">
        <w:t xml:space="preserve">pongiform </w:t>
      </w:r>
      <w:r>
        <w:t>E</w:t>
      </w:r>
      <w:r w:rsidR="00D90132">
        <w:t>ncephalopathy (BSE)</w:t>
      </w:r>
      <w:r>
        <w:t xml:space="preserve"> checks and visual assessments. </w:t>
      </w:r>
    </w:p>
    <w:p w14:paraId="17E1882E" w14:textId="77777777" w:rsidR="00D65665" w:rsidRDefault="00D65665" w:rsidP="00793D4B">
      <w:pPr>
        <w:pStyle w:val="Heading4"/>
        <w:numPr>
          <w:ilvl w:val="0"/>
          <w:numId w:val="0"/>
        </w:numPr>
        <w:spacing w:before="240" w:after="240"/>
        <w:ind w:left="964" w:hanging="964"/>
      </w:pPr>
      <w:r>
        <w:t>Composition assessments</w:t>
      </w:r>
    </w:p>
    <w:p w14:paraId="42321996" w14:textId="2D002535" w:rsidR="00D65665" w:rsidRDefault="00D65665" w:rsidP="00781925">
      <w:r>
        <w:t>Additives or ingredients that are not permitted, or are in excess of permitted levels, may be identified during a label assessment. Of the 20</w:t>
      </w:r>
      <w:r w:rsidR="00D90132">
        <w:t>,</w:t>
      </w:r>
      <w:r>
        <w:t>428 label assessments conducted, 32 labels were found to be non-compliant with these requirements.</w:t>
      </w:r>
    </w:p>
    <w:p w14:paraId="170C7745" w14:textId="77777777" w:rsidR="00D65665" w:rsidRDefault="00D65665" w:rsidP="00793D4B">
      <w:pPr>
        <w:pStyle w:val="Heading4"/>
        <w:numPr>
          <w:ilvl w:val="0"/>
          <w:numId w:val="0"/>
        </w:numPr>
        <w:spacing w:before="240" w:after="240"/>
        <w:ind w:left="964" w:hanging="964"/>
      </w:pPr>
      <w:r>
        <w:t>Bovine Spongiform Encephalopathy certificate checks</w:t>
      </w:r>
    </w:p>
    <w:p w14:paraId="54485B7F" w14:textId="172350EC" w:rsidR="00D65665" w:rsidRDefault="00D65665" w:rsidP="00D65665">
      <w:r>
        <w:t>Food containing beef is inspected to ensure it is covered by the appropriate government certification, consistent with Australia’s BSE policy. A fail is recorded when the food containing beef is not covered by the appropriate government certificate.</w:t>
      </w:r>
    </w:p>
    <w:p w14:paraId="76EAF146" w14:textId="77777777" w:rsidR="00D65665" w:rsidRDefault="00D65665" w:rsidP="00D65665">
      <w:pPr>
        <w:pStyle w:val="Caption"/>
      </w:pPr>
      <w:bookmarkStart w:id="58" w:name="_Toc488133139"/>
      <w:r>
        <w:lastRenderedPageBreak/>
        <w:t xml:space="preserve">Table </w:t>
      </w:r>
      <w:r w:rsidR="00EB3A94">
        <w:fldChar w:fldCharType="begin"/>
      </w:r>
      <w:r w:rsidR="00EB3A94">
        <w:instrText xml:space="preserve"> SEQ Table \* ARABIC </w:instrText>
      </w:r>
      <w:r w:rsidR="00EB3A94">
        <w:fldChar w:fldCharType="separate"/>
      </w:r>
      <w:r w:rsidR="00A8701A">
        <w:rPr>
          <w:noProof/>
        </w:rPr>
        <w:t>18</w:t>
      </w:r>
      <w:r w:rsidR="00EB3A94">
        <w:rPr>
          <w:noProof/>
        </w:rPr>
        <w:fldChar w:fldCharType="end"/>
      </w:r>
      <w:r>
        <w:t xml:space="preserve"> Compliance for BSE certificate checks</w:t>
      </w:r>
      <w:bookmarkEnd w:id="58"/>
    </w:p>
    <w:tbl>
      <w:tblPr>
        <w:tblW w:w="5000" w:type="pct"/>
        <w:tblBorders>
          <w:top w:val="single" w:sz="4" w:space="0" w:color="auto"/>
          <w:bottom w:val="single" w:sz="4" w:space="0" w:color="auto"/>
        </w:tblBorders>
        <w:tblLook w:val="04A0" w:firstRow="1" w:lastRow="0" w:firstColumn="1" w:lastColumn="0" w:noHBand="0" w:noVBand="1"/>
      </w:tblPr>
      <w:tblGrid>
        <w:gridCol w:w="1561"/>
        <w:gridCol w:w="1841"/>
        <w:gridCol w:w="1421"/>
        <w:gridCol w:w="1819"/>
        <w:gridCol w:w="1658"/>
      </w:tblGrid>
      <w:tr w:rsidR="00D65665" w14:paraId="10066005" w14:textId="77777777" w:rsidTr="00D562E7">
        <w:trPr>
          <w:cantSplit/>
          <w:tblHeader/>
        </w:trPr>
        <w:tc>
          <w:tcPr>
            <w:tcW w:w="940" w:type="pct"/>
            <w:shd w:val="clear" w:color="auto" w:fill="auto"/>
          </w:tcPr>
          <w:p w14:paraId="2E36F7FA" w14:textId="77777777" w:rsidR="00D65665" w:rsidRDefault="00D65665" w:rsidP="00D562E7">
            <w:pPr>
              <w:pStyle w:val="Tableheading"/>
            </w:pPr>
            <w:r>
              <w:t>Type of test</w:t>
            </w:r>
          </w:p>
        </w:tc>
        <w:tc>
          <w:tcPr>
            <w:tcW w:w="1109" w:type="pct"/>
          </w:tcPr>
          <w:p w14:paraId="0DD3FAE1" w14:textId="77777777" w:rsidR="00D65665" w:rsidRDefault="00D65665" w:rsidP="00D562E7">
            <w:pPr>
              <w:pStyle w:val="Tableheading"/>
              <w:jc w:val="right"/>
            </w:pPr>
            <w:r>
              <w:t>No. of tests applied</w:t>
            </w:r>
          </w:p>
        </w:tc>
        <w:tc>
          <w:tcPr>
            <w:tcW w:w="856" w:type="pct"/>
            <w:shd w:val="clear" w:color="auto" w:fill="auto"/>
          </w:tcPr>
          <w:p w14:paraId="184C410A" w14:textId="77777777" w:rsidR="00D65665" w:rsidRDefault="00D65665" w:rsidP="00D562E7">
            <w:pPr>
              <w:pStyle w:val="Tableheading"/>
              <w:jc w:val="right"/>
            </w:pPr>
            <w:r>
              <w:t>No. compliant</w:t>
            </w:r>
          </w:p>
        </w:tc>
        <w:tc>
          <w:tcPr>
            <w:tcW w:w="1096" w:type="pct"/>
          </w:tcPr>
          <w:p w14:paraId="4067D20F" w14:textId="77777777" w:rsidR="00D65665" w:rsidRDefault="00D65665" w:rsidP="00D562E7">
            <w:pPr>
              <w:pStyle w:val="Tableheading"/>
              <w:jc w:val="right"/>
            </w:pPr>
            <w:r>
              <w:t>No. non-compliant</w:t>
            </w:r>
          </w:p>
        </w:tc>
        <w:tc>
          <w:tcPr>
            <w:tcW w:w="999" w:type="pct"/>
          </w:tcPr>
          <w:p w14:paraId="69F2507B" w14:textId="77777777" w:rsidR="00D65665" w:rsidRDefault="00D65665" w:rsidP="00D562E7">
            <w:pPr>
              <w:pStyle w:val="Tableheading"/>
              <w:jc w:val="right"/>
            </w:pPr>
            <w:r>
              <w:t>Compliance rate (%)</w:t>
            </w:r>
          </w:p>
        </w:tc>
      </w:tr>
      <w:tr w:rsidR="00D65665" w14:paraId="3E179CC7" w14:textId="77777777" w:rsidTr="00D562E7">
        <w:tc>
          <w:tcPr>
            <w:tcW w:w="940" w:type="pct"/>
            <w:shd w:val="clear" w:color="auto" w:fill="auto"/>
            <w:vAlign w:val="center"/>
          </w:tcPr>
          <w:p w14:paraId="5F9E516B" w14:textId="77777777" w:rsidR="00D65665" w:rsidRDefault="00D65665" w:rsidP="00D562E7">
            <w:pPr>
              <w:pStyle w:val="Tabletext"/>
            </w:pPr>
            <w:r>
              <w:t>BSE Certificate</w:t>
            </w:r>
          </w:p>
        </w:tc>
        <w:tc>
          <w:tcPr>
            <w:tcW w:w="1109" w:type="pct"/>
          </w:tcPr>
          <w:p w14:paraId="57A65926" w14:textId="77777777" w:rsidR="00D65665" w:rsidRDefault="00D65665" w:rsidP="00D562E7">
            <w:pPr>
              <w:pStyle w:val="Tabletext"/>
              <w:jc w:val="right"/>
            </w:pPr>
            <w:r>
              <w:t>508</w:t>
            </w:r>
          </w:p>
        </w:tc>
        <w:tc>
          <w:tcPr>
            <w:tcW w:w="856" w:type="pct"/>
            <w:shd w:val="clear" w:color="auto" w:fill="auto"/>
          </w:tcPr>
          <w:p w14:paraId="23B6FA7F" w14:textId="77777777" w:rsidR="00D65665" w:rsidRDefault="00D65665" w:rsidP="00D562E7">
            <w:pPr>
              <w:pStyle w:val="Tabletext"/>
              <w:jc w:val="right"/>
            </w:pPr>
            <w:r>
              <w:t>507</w:t>
            </w:r>
          </w:p>
        </w:tc>
        <w:tc>
          <w:tcPr>
            <w:tcW w:w="1096" w:type="pct"/>
          </w:tcPr>
          <w:p w14:paraId="3DB49EFF" w14:textId="77777777" w:rsidR="00D65665" w:rsidRDefault="00D65665" w:rsidP="00D562E7">
            <w:pPr>
              <w:pStyle w:val="Tabletext"/>
              <w:jc w:val="right"/>
            </w:pPr>
            <w:r>
              <w:t>1</w:t>
            </w:r>
          </w:p>
        </w:tc>
        <w:tc>
          <w:tcPr>
            <w:tcW w:w="999" w:type="pct"/>
          </w:tcPr>
          <w:p w14:paraId="554473B4" w14:textId="77777777" w:rsidR="00D65665" w:rsidRDefault="00D65665" w:rsidP="00D562E7">
            <w:pPr>
              <w:pStyle w:val="Tabletext"/>
              <w:jc w:val="right"/>
            </w:pPr>
            <w:r>
              <w:t>99.8</w:t>
            </w:r>
          </w:p>
        </w:tc>
      </w:tr>
    </w:tbl>
    <w:p w14:paraId="2AE656B6" w14:textId="77777777" w:rsidR="00D65665" w:rsidRDefault="00D65665" w:rsidP="00793D4B">
      <w:pPr>
        <w:pStyle w:val="Heading4"/>
        <w:numPr>
          <w:ilvl w:val="0"/>
          <w:numId w:val="0"/>
        </w:numPr>
        <w:spacing w:before="240" w:after="240"/>
        <w:ind w:left="964" w:hanging="964"/>
      </w:pPr>
      <w:r w:rsidRPr="00781925">
        <w:t>Visual assessments</w:t>
      </w:r>
    </w:p>
    <w:p w14:paraId="6199447B" w14:textId="77777777" w:rsidR="00D65665" w:rsidRDefault="00D65665" w:rsidP="00D65665">
      <w:r>
        <w:t>At every inspection the food is visually assessed for signs of unsafe or unsuitable condition such as foreign objects or deterioration.</w:t>
      </w:r>
    </w:p>
    <w:p w14:paraId="4FE4FDA5" w14:textId="77777777" w:rsidR="00D65665" w:rsidRDefault="00D65665" w:rsidP="00D65665">
      <w:pPr>
        <w:pStyle w:val="Caption"/>
      </w:pPr>
      <w:bookmarkStart w:id="59" w:name="_Toc488133140"/>
      <w:r>
        <w:t xml:space="preserve">Table </w:t>
      </w:r>
      <w:r w:rsidR="00EB3A94">
        <w:fldChar w:fldCharType="begin"/>
      </w:r>
      <w:r w:rsidR="00EB3A94">
        <w:instrText xml:space="preserve"> SEQ Table \* ARABIC </w:instrText>
      </w:r>
      <w:r w:rsidR="00EB3A94">
        <w:fldChar w:fldCharType="separate"/>
      </w:r>
      <w:r w:rsidR="00A8701A">
        <w:rPr>
          <w:noProof/>
        </w:rPr>
        <w:t>19</w:t>
      </w:r>
      <w:r w:rsidR="00EB3A94">
        <w:rPr>
          <w:noProof/>
        </w:rPr>
        <w:fldChar w:fldCharType="end"/>
      </w:r>
      <w:r>
        <w:t xml:space="preserve"> Compliance for visual assessments</w:t>
      </w:r>
      <w:bookmarkEnd w:id="59"/>
    </w:p>
    <w:tbl>
      <w:tblPr>
        <w:tblW w:w="5000" w:type="pct"/>
        <w:tblBorders>
          <w:top w:val="single" w:sz="4" w:space="0" w:color="auto"/>
          <w:bottom w:val="single" w:sz="4" w:space="0" w:color="auto"/>
        </w:tblBorders>
        <w:tblLook w:val="04A0" w:firstRow="1" w:lastRow="0" w:firstColumn="1" w:lastColumn="0" w:noHBand="0" w:noVBand="1"/>
      </w:tblPr>
      <w:tblGrid>
        <w:gridCol w:w="1417"/>
        <w:gridCol w:w="1902"/>
        <w:gridCol w:w="1501"/>
        <w:gridCol w:w="1843"/>
        <w:gridCol w:w="1637"/>
      </w:tblGrid>
      <w:tr w:rsidR="00D65665" w14:paraId="3631D3A6" w14:textId="77777777" w:rsidTr="00D562E7">
        <w:trPr>
          <w:cantSplit/>
          <w:tblHeader/>
        </w:trPr>
        <w:tc>
          <w:tcPr>
            <w:tcW w:w="854" w:type="pct"/>
            <w:shd w:val="clear" w:color="auto" w:fill="auto"/>
          </w:tcPr>
          <w:p w14:paraId="1EE3906A" w14:textId="77777777" w:rsidR="00D65665" w:rsidRDefault="00D65665" w:rsidP="00D562E7">
            <w:pPr>
              <w:pStyle w:val="Tableheading"/>
            </w:pPr>
            <w:r>
              <w:t>Type of test</w:t>
            </w:r>
          </w:p>
        </w:tc>
        <w:tc>
          <w:tcPr>
            <w:tcW w:w="1146" w:type="pct"/>
          </w:tcPr>
          <w:p w14:paraId="1B27F473" w14:textId="77777777" w:rsidR="00D65665" w:rsidRDefault="00D65665" w:rsidP="00D562E7">
            <w:pPr>
              <w:pStyle w:val="Tableheading"/>
              <w:jc w:val="right"/>
            </w:pPr>
            <w:r>
              <w:t>No. of tests applied</w:t>
            </w:r>
          </w:p>
        </w:tc>
        <w:tc>
          <w:tcPr>
            <w:tcW w:w="904" w:type="pct"/>
            <w:shd w:val="clear" w:color="auto" w:fill="auto"/>
          </w:tcPr>
          <w:p w14:paraId="66D98D42" w14:textId="77777777" w:rsidR="00D65665" w:rsidRDefault="00D65665" w:rsidP="00D562E7">
            <w:pPr>
              <w:pStyle w:val="Tableheading"/>
              <w:jc w:val="right"/>
            </w:pPr>
            <w:r>
              <w:t>No. compliant</w:t>
            </w:r>
          </w:p>
        </w:tc>
        <w:tc>
          <w:tcPr>
            <w:tcW w:w="1110" w:type="pct"/>
          </w:tcPr>
          <w:p w14:paraId="430D00A2" w14:textId="77777777" w:rsidR="00D65665" w:rsidRDefault="00D65665" w:rsidP="00D562E7">
            <w:pPr>
              <w:pStyle w:val="Tableheading"/>
              <w:jc w:val="right"/>
            </w:pPr>
            <w:r>
              <w:t>No. non-compliant</w:t>
            </w:r>
          </w:p>
        </w:tc>
        <w:tc>
          <w:tcPr>
            <w:tcW w:w="986" w:type="pct"/>
          </w:tcPr>
          <w:p w14:paraId="64DE10A7" w14:textId="77777777" w:rsidR="00D65665" w:rsidRDefault="00D65665" w:rsidP="00D562E7">
            <w:pPr>
              <w:pStyle w:val="Tableheading"/>
              <w:jc w:val="right"/>
            </w:pPr>
            <w:r>
              <w:t>Compliance rate (%)</w:t>
            </w:r>
          </w:p>
        </w:tc>
      </w:tr>
      <w:tr w:rsidR="00D65665" w14:paraId="1EA4ED63" w14:textId="77777777" w:rsidTr="00D562E7">
        <w:tc>
          <w:tcPr>
            <w:tcW w:w="854" w:type="pct"/>
            <w:shd w:val="clear" w:color="auto" w:fill="auto"/>
            <w:vAlign w:val="center"/>
          </w:tcPr>
          <w:p w14:paraId="3091603F" w14:textId="77777777" w:rsidR="00D65665" w:rsidRDefault="00D65665" w:rsidP="00D562E7">
            <w:pPr>
              <w:pStyle w:val="Tabletext"/>
            </w:pPr>
            <w:r>
              <w:t>Visual</w:t>
            </w:r>
          </w:p>
        </w:tc>
        <w:tc>
          <w:tcPr>
            <w:tcW w:w="1146" w:type="pct"/>
          </w:tcPr>
          <w:p w14:paraId="54261BAA" w14:textId="40E42CD3" w:rsidR="00D65665" w:rsidRDefault="00D65665" w:rsidP="00D562E7">
            <w:pPr>
              <w:pStyle w:val="Tabletext"/>
              <w:jc w:val="right"/>
              <w:rPr>
                <w:szCs w:val="18"/>
              </w:rPr>
            </w:pPr>
            <w:r>
              <w:rPr>
                <w:szCs w:val="18"/>
              </w:rPr>
              <w:t>19</w:t>
            </w:r>
            <w:r w:rsidR="00D90132">
              <w:rPr>
                <w:szCs w:val="18"/>
              </w:rPr>
              <w:t>,</w:t>
            </w:r>
            <w:r>
              <w:rPr>
                <w:szCs w:val="18"/>
              </w:rPr>
              <w:t>867</w:t>
            </w:r>
          </w:p>
        </w:tc>
        <w:tc>
          <w:tcPr>
            <w:tcW w:w="904" w:type="pct"/>
            <w:shd w:val="clear" w:color="auto" w:fill="auto"/>
          </w:tcPr>
          <w:p w14:paraId="55002D3C" w14:textId="0C98723F" w:rsidR="00D65665" w:rsidRDefault="00D65665" w:rsidP="00D562E7">
            <w:pPr>
              <w:pStyle w:val="Tabletext"/>
              <w:jc w:val="right"/>
              <w:rPr>
                <w:szCs w:val="18"/>
              </w:rPr>
            </w:pPr>
            <w:r>
              <w:rPr>
                <w:szCs w:val="18"/>
              </w:rPr>
              <w:t>19</w:t>
            </w:r>
            <w:r w:rsidR="00D90132">
              <w:rPr>
                <w:szCs w:val="18"/>
              </w:rPr>
              <w:t>,</w:t>
            </w:r>
            <w:r>
              <w:rPr>
                <w:szCs w:val="18"/>
              </w:rPr>
              <w:t>858</w:t>
            </w:r>
          </w:p>
        </w:tc>
        <w:tc>
          <w:tcPr>
            <w:tcW w:w="1110" w:type="pct"/>
          </w:tcPr>
          <w:p w14:paraId="02D446E5" w14:textId="77777777" w:rsidR="00D65665" w:rsidRDefault="00D65665" w:rsidP="00D562E7">
            <w:pPr>
              <w:pStyle w:val="Tabletext"/>
              <w:jc w:val="right"/>
              <w:rPr>
                <w:szCs w:val="18"/>
              </w:rPr>
            </w:pPr>
            <w:r>
              <w:rPr>
                <w:szCs w:val="18"/>
              </w:rPr>
              <w:t>9</w:t>
            </w:r>
          </w:p>
        </w:tc>
        <w:tc>
          <w:tcPr>
            <w:tcW w:w="986" w:type="pct"/>
          </w:tcPr>
          <w:p w14:paraId="24B0687B" w14:textId="77777777" w:rsidR="00D65665" w:rsidRDefault="00D65665" w:rsidP="00D562E7">
            <w:pPr>
              <w:pStyle w:val="Tabletext"/>
              <w:jc w:val="right"/>
              <w:rPr>
                <w:szCs w:val="18"/>
              </w:rPr>
            </w:pPr>
            <w:r>
              <w:rPr>
                <w:szCs w:val="18"/>
              </w:rPr>
              <w:t>99.9</w:t>
            </w:r>
          </w:p>
        </w:tc>
      </w:tr>
    </w:tbl>
    <w:p w14:paraId="57A20432" w14:textId="5AF1A22B" w:rsidR="00A072D0" w:rsidRPr="00D562E7" w:rsidRDefault="00FE7364" w:rsidP="00793D4B">
      <w:pPr>
        <w:pStyle w:val="Heading3"/>
        <w:spacing w:before="240" w:after="240"/>
      </w:pPr>
      <w:bookmarkStart w:id="60" w:name="_Toc369764301"/>
      <w:bookmarkStart w:id="61" w:name="_Toc488133265"/>
      <w:bookmarkStart w:id="62" w:name="_Toc286147928"/>
      <w:r>
        <w:t>Results by c</w:t>
      </w:r>
      <w:r w:rsidR="009576A5" w:rsidRPr="00D562E7">
        <w:t>ommodity groups</w:t>
      </w:r>
      <w:bookmarkEnd w:id="60"/>
      <w:bookmarkEnd w:id="61"/>
    </w:p>
    <w:p w14:paraId="596496FA" w14:textId="2DF018C4" w:rsidR="0044249C" w:rsidRDefault="0044249C">
      <w:r>
        <w:t>Figure 3 and</w:t>
      </w:r>
      <w:r w:rsidR="00B87561">
        <w:t xml:space="preserve"> Table </w:t>
      </w:r>
      <w:r w:rsidR="00E30F23">
        <w:t>20</w:t>
      </w:r>
      <w:r w:rsidR="00B87561">
        <w:t xml:space="preserve"> below provide an overview of tests applie</w:t>
      </w:r>
      <w:r w:rsidR="003A12AB">
        <w:t>d</w:t>
      </w:r>
      <w:r w:rsidR="00B87561">
        <w:t xml:space="preserve"> to food commodity groups. This data does not indicate the volume of trade in particular commodities, but the commodities most often tested. This will be influenced by the following factors:</w:t>
      </w:r>
    </w:p>
    <w:p w14:paraId="0526570D" w14:textId="4DACBC3C" w:rsidR="00700293" w:rsidRDefault="00B87561" w:rsidP="003A12AB">
      <w:pPr>
        <w:pStyle w:val="ListParagraph"/>
        <w:numPr>
          <w:ilvl w:val="0"/>
          <w:numId w:val="28"/>
        </w:numPr>
      </w:pPr>
      <w:r>
        <w:t>c</w:t>
      </w:r>
      <w:r w:rsidR="009576A5">
        <w:t xml:space="preserve">ommodity groups that contain more risk food or are imported more frequently </w:t>
      </w:r>
      <w:r w:rsidR="00D4582D">
        <w:t xml:space="preserve">will </w:t>
      </w:r>
      <w:r w:rsidR="009576A5">
        <w:t>have a higher representation</w:t>
      </w:r>
      <w:r w:rsidR="003A12AB">
        <w:t xml:space="preserve"> under the inspection activity</w:t>
      </w:r>
    </w:p>
    <w:p w14:paraId="6B212A27" w14:textId="2ADF8807" w:rsidR="00700293" w:rsidRDefault="00D4582D" w:rsidP="003A12AB">
      <w:pPr>
        <w:pStyle w:val="ListParagraph"/>
        <w:numPr>
          <w:ilvl w:val="0"/>
          <w:numId w:val="28"/>
        </w:numPr>
      </w:pPr>
      <w:r>
        <w:t>t</w:t>
      </w:r>
      <w:r w:rsidR="00700293">
        <w:t xml:space="preserve">he rate of inspection and analysis of foods identified as failing foods is </w:t>
      </w:r>
      <w:r w:rsidR="009576A5">
        <w:t>increased to 100 per cent until compliance has again been demonstrated</w:t>
      </w:r>
      <w:r w:rsidR="001B49F9">
        <w:t>.</w:t>
      </w:r>
    </w:p>
    <w:p w14:paraId="6016F819" w14:textId="77777777" w:rsidR="00A072D0" w:rsidRDefault="009576A5" w:rsidP="00793D4B">
      <w:pPr>
        <w:pStyle w:val="Heading4"/>
        <w:numPr>
          <w:ilvl w:val="0"/>
          <w:numId w:val="0"/>
        </w:numPr>
        <w:spacing w:before="240" w:after="240"/>
      </w:pPr>
      <w:bookmarkStart w:id="63" w:name="_Toc369787131"/>
      <w:bookmarkStart w:id="64" w:name="_Toc369858521"/>
      <w:bookmarkStart w:id="65" w:name="_Toc369859814"/>
      <w:r>
        <w:t>Test data by commodity groups</w:t>
      </w:r>
      <w:bookmarkEnd w:id="63"/>
      <w:bookmarkEnd w:id="64"/>
      <w:bookmarkEnd w:id="65"/>
    </w:p>
    <w:p w14:paraId="6C38CF31" w14:textId="4F639B53" w:rsidR="00A072D0" w:rsidRDefault="009576A5">
      <w:r>
        <w:t xml:space="preserve">During the reporting period </w:t>
      </w:r>
      <w:r w:rsidR="00DA6031">
        <w:t xml:space="preserve">seafood was </w:t>
      </w:r>
      <w:r>
        <w:t>the single commodity subject to most testing</w:t>
      </w:r>
      <w:r w:rsidR="00DA6031">
        <w:t xml:space="preserve">. Testing of seafood </w:t>
      </w:r>
      <w:r w:rsidR="006B1253">
        <w:t>accounted for 17.5</w:t>
      </w:r>
      <w:r>
        <w:t xml:space="preserve"> per cent of tests applied (Figure 3) under the </w:t>
      </w:r>
      <w:r w:rsidR="00D90132">
        <w:t>IFIS</w:t>
      </w:r>
      <w:r>
        <w:t xml:space="preserve">. </w:t>
      </w:r>
      <w:r w:rsidR="00DA6031">
        <w:t>This</w:t>
      </w:r>
      <w:r w:rsidR="003A12AB">
        <w:t xml:space="preserve"> </w:t>
      </w:r>
      <w:r>
        <w:t>c</w:t>
      </w:r>
      <w:r w:rsidR="00DA6031">
        <w:t xml:space="preserve">ommodity includes </w:t>
      </w:r>
      <w:r>
        <w:t>fresh, chilled, frozen and processed seafood products.</w:t>
      </w:r>
    </w:p>
    <w:p w14:paraId="5A716B28" w14:textId="3B4AA116" w:rsidR="00A072D0" w:rsidRDefault="009576A5">
      <w:r>
        <w:t>Horticulture (including fresh and processed fruit and vegetables) was the next highest single commodity</w:t>
      </w:r>
      <w:r w:rsidR="006B1253">
        <w:t xml:space="preserve"> inspected and was subject to 13.5 </w:t>
      </w:r>
      <w:r>
        <w:t xml:space="preserve">per cent of all tests applied to imported food under the </w:t>
      </w:r>
      <w:r w:rsidR="00FC42D5">
        <w:t>IFIS</w:t>
      </w:r>
      <w:r>
        <w:t>.</w:t>
      </w:r>
    </w:p>
    <w:p w14:paraId="4C28CE26" w14:textId="77777777" w:rsidR="00A072D0" w:rsidRDefault="009576A5">
      <w:pPr>
        <w:pStyle w:val="Caption"/>
      </w:pPr>
      <w:bookmarkStart w:id="66" w:name="_Toc488133148"/>
      <w:r>
        <w:t xml:space="preserve">Figure </w:t>
      </w:r>
      <w:r w:rsidR="00EB3A94">
        <w:fldChar w:fldCharType="begin"/>
      </w:r>
      <w:r w:rsidR="00EB3A94">
        <w:instrText xml:space="preserve"> SEQ Figure \* ARABIC </w:instrText>
      </w:r>
      <w:r w:rsidR="00EB3A94">
        <w:fldChar w:fldCharType="separate"/>
      </w:r>
      <w:r w:rsidR="00802F3E">
        <w:rPr>
          <w:noProof/>
        </w:rPr>
        <w:t>6</w:t>
      </w:r>
      <w:r w:rsidR="00EB3A94">
        <w:rPr>
          <w:noProof/>
        </w:rPr>
        <w:fldChar w:fldCharType="end"/>
      </w:r>
      <w:r>
        <w:t xml:space="preserve"> Percentage of tests applied to each commodity group</w:t>
      </w:r>
      <w:bookmarkEnd w:id="66"/>
    </w:p>
    <w:p w14:paraId="547961DE" w14:textId="2EF9663A" w:rsidR="00A072D0" w:rsidRDefault="00435D89">
      <w:r>
        <w:rPr>
          <w:noProof/>
          <w:lang w:eastAsia="en-AU"/>
        </w:rPr>
        <w:drawing>
          <wp:inline distT="0" distB="0" distL="0" distR="0" wp14:anchorId="30D381FC" wp14:editId="32DF2C56">
            <wp:extent cx="4287600" cy="2408400"/>
            <wp:effectExtent l="0" t="0" r="17780"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FAC683A" w14:textId="77777777" w:rsidR="00A072D0" w:rsidRDefault="009576A5">
      <w:pPr>
        <w:pStyle w:val="Figuretablenotesource"/>
      </w:pPr>
      <w:r>
        <w:t>Data source: AIMS database</w:t>
      </w:r>
    </w:p>
    <w:p w14:paraId="24274619" w14:textId="77777777" w:rsidR="00A072D0" w:rsidRDefault="009576A5">
      <w:r>
        <w:lastRenderedPageBreak/>
        <w:t>Appendix 1 provides an overview of the analytical tests applied to the commodity groups and Appendix 2 provides a list of the tariff codes associated with each commodity grouping used for this report.</w:t>
      </w:r>
    </w:p>
    <w:p w14:paraId="11B8FC6F" w14:textId="77777777" w:rsidR="00A072D0" w:rsidRDefault="009576A5">
      <w:pPr>
        <w:pStyle w:val="Caption"/>
      </w:pPr>
      <w:bookmarkStart w:id="67" w:name="_Toc369867481"/>
      <w:bookmarkStart w:id="68" w:name="_Toc488133141"/>
      <w:r>
        <w:t xml:space="preserve">Table </w:t>
      </w:r>
      <w:r w:rsidR="00EB3A94">
        <w:fldChar w:fldCharType="begin"/>
      </w:r>
      <w:r w:rsidR="00EB3A94">
        <w:instrText xml:space="preserve"> SEQ Table \* ARABIC </w:instrText>
      </w:r>
      <w:r w:rsidR="00EB3A94">
        <w:fldChar w:fldCharType="separate"/>
      </w:r>
      <w:r w:rsidR="00A8701A">
        <w:rPr>
          <w:noProof/>
        </w:rPr>
        <w:t>20</w:t>
      </w:r>
      <w:r w:rsidR="00EB3A94">
        <w:rPr>
          <w:noProof/>
        </w:rPr>
        <w:fldChar w:fldCharType="end"/>
      </w:r>
      <w:r>
        <w:t xml:space="preserve"> Inspection and test data, by commodity group</w:t>
      </w:r>
      <w:bookmarkEnd w:id="67"/>
      <w:bookmarkEnd w:id="68"/>
    </w:p>
    <w:tbl>
      <w:tblPr>
        <w:tblW w:w="5000" w:type="pct"/>
        <w:tblBorders>
          <w:top w:val="single" w:sz="4" w:space="0" w:color="auto"/>
          <w:bottom w:val="single" w:sz="4" w:space="0" w:color="auto"/>
        </w:tblBorders>
        <w:tblLook w:val="04A0" w:firstRow="1" w:lastRow="0" w:firstColumn="1" w:lastColumn="0" w:noHBand="0" w:noVBand="1"/>
      </w:tblPr>
      <w:tblGrid>
        <w:gridCol w:w="2446"/>
        <w:gridCol w:w="1399"/>
        <w:gridCol w:w="1487"/>
        <w:gridCol w:w="1756"/>
        <w:gridCol w:w="1212"/>
      </w:tblGrid>
      <w:tr w:rsidR="00A072D0" w14:paraId="7DDCA8F0" w14:textId="77777777" w:rsidTr="00D32174">
        <w:trPr>
          <w:cantSplit/>
          <w:tblHeader/>
        </w:trPr>
        <w:tc>
          <w:tcPr>
            <w:tcW w:w="1473" w:type="pct"/>
            <w:shd w:val="clear" w:color="auto" w:fill="auto"/>
          </w:tcPr>
          <w:p w14:paraId="00B8EF84" w14:textId="77777777" w:rsidR="00A072D0" w:rsidRDefault="009576A5">
            <w:pPr>
              <w:pStyle w:val="Tableheading"/>
            </w:pPr>
            <w:r>
              <w:t>Commodity group</w:t>
            </w:r>
          </w:p>
        </w:tc>
        <w:tc>
          <w:tcPr>
            <w:tcW w:w="843" w:type="pct"/>
          </w:tcPr>
          <w:p w14:paraId="51C94F7A" w14:textId="2762EAD0" w:rsidR="00A072D0" w:rsidRDefault="00D51275">
            <w:pPr>
              <w:pStyle w:val="Tableheading"/>
              <w:jc w:val="right"/>
            </w:pPr>
            <w:r>
              <w:t xml:space="preserve">No. of tests </w:t>
            </w:r>
            <w:r w:rsidR="009576A5">
              <w:t>applied</w:t>
            </w:r>
          </w:p>
        </w:tc>
        <w:tc>
          <w:tcPr>
            <w:tcW w:w="896" w:type="pct"/>
            <w:shd w:val="clear" w:color="auto" w:fill="auto"/>
          </w:tcPr>
          <w:p w14:paraId="32FAE1D3" w14:textId="799B6501" w:rsidR="00A072D0" w:rsidRDefault="009576A5">
            <w:pPr>
              <w:pStyle w:val="Tableheading"/>
              <w:jc w:val="right"/>
            </w:pPr>
            <w:r>
              <w:t>No. compliant</w:t>
            </w:r>
          </w:p>
        </w:tc>
        <w:tc>
          <w:tcPr>
            <w:tcW w:w="1058" w:type="pct"/>
          </w:tcPr>
          <w:p w14:paraId="5DB62D2C" w14:textId="77777777" w:rsidR="00A072D0" w:rsidRDefault="009576A5">
            <w:pPr>
              <w:pStyle w:val="Tableheading"/>
              <w:jc w:val="right"/>
            </w:pPr>
            <w:r>
              <w:t>No. non</w:t>
            </w:r>
            <w:r>
              <w:noBreakHyphen/>
              <w:t>compliant</w:t>
            </w:r>
          </w:p>
        </w:tc>
        <w:tc>
          <w:tcPr>
            <w:tcW w:w="730" w:type="pct"/>
          </w:tcPr>
          <w:p w14:paraId="30EFE2CD" w14:textId="77777777" w:rsidR="00A072D0" w:rsidRDefault="009576A5">
            <w:pPr>
              <w:pStyle w:val="Tableheading"/>
              <w:jc w:val="right"/>
            </w:pPr>
            <w:r>
              <w:t>Compliance rate (%)</w:t>
            </w:r>
          </w:p>
        </w:tc>
      </w:tr>
      <w:tr w:rsidR="00435D89" w14:paraId="6BEBEC79" w14:textId="77777777" w:rsidTr="00195BAA">
        <w:trPr>
          <w:cantSplit/>
        </w:trPr>
        <w:tc>
          <w:tcPr>
            <w:tcW w:w="1473" w:type="pct"/>
            <w:shd w:val="clear" w:color="auto" w:fill="auto"/>
          </w:tcPr>
          <w:p w14:paraId="1549F08F" w14:textId="18B59BAE" w:rsidR="00435D89" w:rsidRDefault="00435D89" w:rsidP="00435D89">
            <w:pPr>
              <w:pStyle w:val="Tabletext"/>
            </w:pPr>
            <w:r w:rsidRPr="00814AC9">
              <w:t>Beverages</w:t>
            </w:r>
          </w:p>
        </w:tc>
        <w:tc>
          <w:tcPr>
            <w:tcW w:w="843" w:type="pct"/>
          </w:tcPr>
          <w:p w14:paraId="509E4AAE" w14:textId="39128BFB" w:rsidR="00435D89" w:rsidRDefault="00435D89">
            <w:pPr>
              <w:pStyle w:val="Tabletext"/>
              <w:jc w:val="right"/>
            </w:pPr>
            <w:r w:rsidRPr="00814AC9">
              <w:t>4</w:t>
            </w:r>
            <w:r w:rsidR="00D90132">
              <w:t>,</w:t>
            </w:r>
            <w:r w:rsidRPr="00814AC9">
              <w:t>508</w:t>
            </w:r>
          </w:p>
        </w:tc>
        <w:tc>
          <w:tcPr>
            <w:tcW w:w="896" w:type="pct"/>
            <w:shd w:val="clear" w:color="auto" w:fill="auto"/>
          </w:tcPr>
          <w:p w14:paraId="63A3DFE8" w14:textId="1790DE7F" w:rsidR="00435D89" w:rsidRDefault="00435D89">
            <w:pPr>
              <w:pStyle w:val="Tabletext"/>
              <w:jc w:val="right"/>
            </w:pPr>
            <w:r w:rsidRPr="00814AC9">
              <w:t>4</w:t>
            </w:r>
            <w:r w:rsidR="00D90132">
              <w:t>,</w:t>
            </w:r>
            <w:r w:rsidRPr="00814AC9">
              <w:t>461</w:t>
            </w:r>
          </w:p>
        </w:tc>
        <w:tc>
          <w:tcPr>
            <w:tcW w:w="1058" w:type="pct"/>
          </w:tcPr>
          <w:p w14:paraId="20D1BA4C" w14:textId="0615E050" w:rsidR="00435D89" w:rsidRDefault="00435D89" w:rsidP="00435D89">
            <w:pPr>
              <w:pStyle w:val="Tabletext"/>
              <w:jc w:val="right"/>
            </w:pPr>
            <w:r w:rsidRPr="00814AC9">
              <w:t>47</w:t>
            </w:r>
          </w:p>
        </w:tc>
        <w:tc>
          <w:tcPr>
            <w:tcW w:w="730" w:type="pct"/>
          </w:tcPr>
          <w:p w14:paraId="28E4C87B" w14:textId="5CF8E018" w:rsidR="00435D89" w:rsidRDefault="00490620" w:rsidP="00435D89">
            <w:pPr>
              <w:pStyle w:val="Tabletext"/>
              <w:jc w:val="right"/>
            </w:pPr>
            <w:r>
              <w:t>99.0</w:t>
            </w:r>
          </w:p>
        </w:tc>
      </w:tr>
      <w:tr w:rsidR="00435D89" w14:paraId="3087DCFE" w14:textId="77777777" w:rsidTr="00D51275">
        <w:trPr>
          <w:cantSplit/>
        </w:trPr>
        <w:tc>
          <w:tcPr>
            <w:tcW w:w="1473" w:type="pct"/>
            <w:shd w:val="clear" w:color="auto" w:fill="auto"/>
          </w:tcPr>
          <w:p w14:paraId="54DBDD56" w14:textId="354AAA80" w:rsidR="00435D89" w:rsidRDefault="00435D89" w:rsidP="00435D89">
            <w:pPr>
              <w:pStyle w:val="Tabletext"/>
            </w:pPr>
            <w:r w:rsidRPr="00814AC9">
              <w:t>Cereals, flours and milled products</w:t>
            </w:r>
          </w:p>
        </w:tc>
        <w:tc>
          <w:tcPr>
            <w:tcW w:w="843" w:type="pct"/>
            <w:vAlign w:val="center"/>
          </w:tcPr>
          <w:p w14:paraId="11C6FDFE" w14:textId="2BB47E76" w:rsidR="00435D89" w:rsidRDefault="00435D89">
            <w:pPr>
              <w:pStyle w:val="Tabletext"/>
              <w:jc w:val="right"/>
            </w:pPr>
            <w:r w:rsidRPr="00814AC9">
              <w:t>1</w:t>
            </w:r>
            <w:r w:rsidR="00D90132">
              <w:t>,</w:t>
            </w:r>
            <w:r w:rsidRPr="00814AC9">
              <w:t>937</w:t>
            </w:r>
          </w:p>
        </w:tc>
        <w:tc>
          <w:tcPr>
            <w:tcW w:w="896" w:type="pct"/>
            <w:shd w:val="clear" w:color="auto" w:fill="auto"/>
            <w:vAlign w:val="center"/>
          </w:tcPr>
          <w:p w14:paraId="1A0AB345" w14:textId="466443EB" w:rsidR="00435D89" w:rsidRDefault="00435D89" w:rsidP="00D51275">
            <w:pPr>
              <w:pStyle w:val="Tabletext"/>
              <w:jc w:val="right"/>
            </w:pPr>
            <w:r w:rsidRPr="00814AC9">
              <w:t>1</w:t>
            </w:r>
            <w:r w:rsidR="00D90132">
              <w:t>,</w:t>
            </w:r>
            <w:r w:rsidRPr="00814AC9">
              <w:t>917</w:t>
            </w:r>
          </w:p>
        </w:tc>
        <w:tc>
          <w:tcPr>
            <w:tcW w:w="1058" w:type="pct"/>
            <w:vAlign w:val="center"/>
          </w:tcPr>
          <w:p w14:paraId="278C282C" w14:textId="297355AE" w:rsidR="00435D89" w:rsidRDefault="00435D89" w:rsidP="00D51275">
            <w:pPr>
              <w:pStyle w:val="Tabletext"/>
              <w:jc w:val="right"/>
            </w:pPr>
            <w:r w:rsidRPr="00814AC9">
              <w:t>20</w:t>
            </w:r>
          </w:p>
        </w:tc>
        <w:tc>
          <w:tcPr>
            <w:tcW w:w="730" w:type="pct"/>
            <w:vAlign w:val="center"/>
          </w:tcPr>
          <w:p w14:paraId="46EDEC1D" w14:textId="40284E98" w:rsidR="00435D89" w:rsidRDefault="00490620" w:rsidP="00D51275">
            <w:pPr>
              <w:pStyle w:val="Tabletext"/>
              <w:jc w:val="right"/>
            </w:pPr>
            <w:r>
              <w:t>99.0</w:t>
            </w:r>
          </w:p>
        </w:tc>
      </w:tr>
      <w:tr w:rsidR="00435D89" w14:paraId="27DC0BA9" w14:textId="77777777" w:rsidTr="00195BAA">
        <w:trPr>
          <w:cantSplit/>
        </w:trPr>
        <w:tc>
          <w:tcPr>
            <w:tcW w:w="1473" w:type="pct"/>
            <w:shd w:val="clear" w:color="auto" w:fill="auto"/>
          </w:tcPr>
          <w:p w14:paraId="6735C88C" w14:textId="4EDFED10" w:rsidR="00435D89" w:rsidRDefault="00435D89" w:rsidP="00435D89">
            <w:pPr>
              <w:pStyle w:val="Tabletext"/>
            </w:pPr>
            <w:r w:rsidRPr="00814AC9">
              <w:t>Dairy</w:t>
            </w:r>
          </w:p>
        </w:tc>
        <w:tc>
          <w:tcPr>
            <w:tcW w:w="843" w:type="pct"/>
          </w:tcPr>
          <w:p w14:paraId="155B9F9E" w14:textId="0F8E5A0D" w:rsidR="00435D89" w:rsidRDefault="00435D89">
            <w:pPr>
              <w:pStyle w:val="Tabletext"/>
              <w:jc w:val="right"/>
            </w:pPr>
            <w:r w:rsidRPr="00814AC9">
              <w:t>4</w:t>
            </w:r>
            <w:r w:rsidR="00D90132">
              <w:t>,</w:t>
            </w:r>
            <w:r w:rsidRPr="00814AC9">
              <w:t>474</w:t>
            </w:r>
          </w:p>
        </w:tc>
        <w:tc>
          <w:tcPr>
            <w:tcW w:w="896" w:type="pct"/>
            <w:shd w:val="clear" w:color="auto" w:fill="auto"/>
          </w:tcPr>
          <w:p w14:paraId="7707346E" w14:textId="632169BB" w:rsidR="00435D89" w:rsidRDefault="00435D89" w:rsidP="00435D89">
            <w:pPr>
              <w:pStyle w:val="Tabletext"/>
              <w:jc w:val="right"/>
            </w:pPr>
            <w:r w:rsidRPr="00814AC9">
              <w:t>4</w:t>
            </w:r>
            <w:r w:rsidR="00D90132">
              <w:t>,</w:t>
            </w:r>
            <w:r w:rsidRPr="00814AC9">
              <w:t>439</w:t>
            </w:r>
          </w:p>
        </w:tc>
        <w:tc>
          <w:tcPr>
            <w:tcW w:w="1058" w:type="pct"/>
          </w:tcPr>
          <w:p w14:paraId="6A735D77" w14:textId="79403D96" w:rsidR="00435D89" w:rsidRDefault="00435D89" w:rsidP="00435D89">
            <w:pPr>
              <w:pStyle w:val="Tabletext"/>
              <w:jc w:val="right"/>
            </w:pPr>
            <w:r w:rsidRPr="00814AC9">
              <w:t>35</w:t>
            </w:r>
          </w:p>
        </w:tc>
        <w:tc>
          <w:tcPr>
            <w:tcW w:w="730" w:type="pct"/>
          </w:tcPr>
          <w:p w14:paraId="66D581A9" w14:textId="11788AC6" w:rsidR="00435D89" w:rsidRDefault="00490620" w:rsidP="00435D89">
            <w:pPr>
              <w:pStyle w:val="Tabletext"/>
              <w:jc w:val="right"/>
            </w:pPr>
            <w:r>
              <w:t>99.2</w:t>
            </w:r>
          </w:p>
        </w:tc>
      </w:tr>
      <w:tr w:rsidR="00435D89" w14:paraId="1C570B0B" w14:textId="77777777" w:rsidTr="00195BAA">
        <w:trPr>
          <w:cantSplit/>
          <w:trHeight w:val="53"/>
        </w:trPr>
        <w:tc>
          <w:tcPr>
            <w:tcW w:w="1473" w:type="pct"/>
            <w:shd w:val="clear" w:color="auto" w:fill="auto"/>
          </w:tcPr>
          <w:p w14:paraId="3FB80F03" w14:textId="62D58EDC" w:rsidR="00435D89" w:rsidRDefault="00435D89" w:rsidP="00435D89">
            <w:pPr>
              <w:pStyle w:val="Tabletext"/>
              <w:rPr>
                <w:highlight w:val="yellow"/>
              </w:rPr>
            </w:pPr>
            <w:r w:rsidRPr="00814AC9">
              <w:t>Eggs</w:t>
            </w:r>
          </w:p>
        </w:tc>
        <w:tc>
          <w:tcPr>
            <w:tcW w:w="843" w:type="pct"/>
          </w:tcPr>
          <w:p w14:paraId="1324BDE9" w14:textId="0056F2FC" w:rsidR="00435D89" w:rsidRDefault="00435D89" w:rsidP="00435D89">
            <w:pPr>
              <w:pStyle w:val="Tabletext"/>
              <w:jc w:val="right"/>
            </w:pPr>
            <w:r w:rsidRPr="00814AC9">
              <w:t>10</w:t>
            </w:r>
          </w:p>
        </w:tc>
        <w:tc>
          <w:tcPr>
            <w:tcW w:w="896" w:type="pct"/>
            <w:shd w:val="clear" w:color="auto" w:fill="auto"/>
          </w:tcPr>
          <w:p w14:paraId="039642A1" w14:textId="7EBE408C" w:rsidR="00435D89" w:rsidRDefault="00435D89" w:rsidP="00435D89">
            <w:pPr>
              <w:pStyle w:val="Tabletext"/>
              <w:jc w:val="right"/>
            </w:pPr>
            <w:r w:rsidRPr="00814AC9">
              <w:t>10</w:t>
            </w:r>
          </w:p>
        </w:tc>
        <w:tc>
          <w:tcPr>
            <w:tcW w:w="1058" w:type="pct"/>
          </w:tcPr>
          <w:p w14:paraId="3686C9B2" w14:textId="3766E7DF" w:rsidR="00435D89" w:rsidRDefault="00435D89" w:rsidP="00435D89">
            <w:pPr>
              <w:pStyle w:val="Tabletext"/>
              <w:jc w:val="right"/>
            </w:pPr>
            <w:r w:rsidRPr="00814AC9">
              <w:t>0</w:t>
            </w:r>
          </w:p>
        </w:tc>
        <w:tc>
          <w:tcPr>
            <w:tcW w:w="730" w:type="pct"/>
          </w:tcPr>
          <w:p w14:paraId="6BF475C6" w14:textId="71B386D6" w:rsidR="00435D89" w:rsidRDefault="00490620" w:rsidP="00435D89">
            <w:pPr>
              <w:pStyle w:val="Tabletext"/>
              <w:jc w:val="right"/>
            </w:pPr>
            <w:r>
              <w:t>100.0</w:t>
            </w:r>
          </w:p>
        </w:tc>
      </w:tr>
      <w:tr w:rsidR="00435D89" w14:paraId="0DCA8A5E" w14:textId="77777777" w:rsidTr="00195BAA">
        <w:trPr>
          <w:cantSplit/>
        </w:trPr>
        <w:tc>
          <w:tcPr>
            <w:tcW w:w="1473" w:type="pct"/>
            <w:shd w:val="clear" w:color="auto" w:fill="auto"/>
          </w:tcPr>
          <w:p w14:paraId="524F5DDE" w14:textId="383DFD9B" w:rsidR="00435D89" w:rsidRDefault="00435D89" w:rsidP="00435D89">
            <w:pPr>
              <w:pStyle w:val="Tabletext"/>
            </w:pPr>
            <w:r w:rsidRPr="00814AC9">
              <w:t>Honey</w:t>
            </w:r>
          </w:p>
        </w:tc>
        <w:tc>
          <w:tcPr>
            <w:tcW w:w="843" w:type="pct"/>
          </w:tcPr>
          <w:p w14:paraId="49D0E251" w14:textId="7DB7D938" w:rsidR="00435D89" w:rsidRDefault="00435D89" w:rsidP="00435D89">
            <w:pPr>
              <w:pStyle w:val="Tabletext"/>
              <w:jc w:val="right"/>
            </w:pPr>
            <w:r w:rsidRPr="00814AC9">
              <w:t>47</w:t>
            </w:r>
          </w:p>
        </w:tc>
        <w:tc>
          <w:tcPr>
            <w:tcW w:w="896" w:type="pct"/>
            <w:shd w:val="clear" w:color="auto" w:fill="auto"/>
          </w:tcPr>
          <w:p w14:paraId="6D872101" w14:textId="77337742" w:rsidR="00435D89" w:rsidRDefault="00435D89" w:rsidP="00435D89">
            <w:pPr>
              <w:pStyle w:val="Tabletext"/>
              <w:jc w:val="right"/>
            </w:pPr>
            <w:r w:rsidRPr="00814AC9">
              <w:t>46</w:t>
            </w:r>
          </w:p>
        </w:tc>
        <w:tc>
          <w:tcPr>
            <w:tcW w:w="1058" w:type="pct"/>
          </w:tcPr>
          <w:p w14:paraId="740A0C8F" w14:textId="35103599" w:rsidR="00435D89" w:rsidRDefault="00435D89" w:rsidP="00435D89">
            <w:pPr>
              <w:pStyle w:val="Tabletext"/>
              <w:jc w:val="right"/>
            </w:pPr>
            <w:r w:rsidRPr="00814AC9">
              <w:t>1</w:t>
            </w:r>
          </w:p>
        </w:tc>
        <w:tc>
          <w:tcPr>
            <w:tcW w:w="730" w:type="pct"/>
          </w:tcPr>
          <w:p w14:paraId="4090CB0D" w14:textId="7174C136" w:rsidR="00435D89" w:rsidRDefault="00490620" w:rsidP="00435D89">
            <w:pPr>
              <w:pStyle w:val="Tabletext"/>
              <w:jc w:val="right"/>
            </w:pPr>
            <w:r>
              <w:t>97.9</w:t>
            </w:r>
          </w:p>
        </w:tc>
      </w:tr>
      <w:tr w:rsidR="00435D89" w14:paraId="2618B876" w14:textId="77777777" w:rsidTr="00195BAA">
        <w:trPr>
          <w:cantSplit/>
        </w:trPr>
        <w:tc>
          <w:tcPr>
            <w:tcW w:w="1473" w:type="pct"/>
            <w:shd w:val="clear" w:color="auto" w:fill="auto"/>
          </w:tcPr>
          <w:p w14:paraId="1256FB55" w14:textId="69E216A0" w:rsidR="00435D89" w:rsidRPr="00814AC9" w:rsidRDefault="00435D89" w:rsidP="00435D89">
            <w:pPr>
              <w:pStyle w:val="Tabletext"/>
            </w:pPr>
            <w:r w:rsidRPr="00B131C5">
              <w:t>Horticulture</w:t>
            </w:r>
          </w:p>
        </w:tc>
        <w:tc>
          <w:tcPr>
            <w:tcW w:w="843" w:type="pct"/>
          </w:tcPr>
          <w:p w14:paraId="2DF4AC3E" w14:textId="13E20FF1" w:rsidR="00435D89" w:rsidRPr="00814AC9" w:rsidRDefault="00435D89" w:rsidP="00435D89">
            <w:pPr>
              <w:pStyle w:val="Tabletext"/>
              <w:jc w:val="right"/>
            </w:pPr>
            <w:r w:rsidRPr="00B131C5">
              <w:t>6</w:t>
            </w:r>
            <w:r w:rsidR="00D90132">
              <w:t>,</w:t>
            </w:r>
            <w:r w:rsidRPr="00B131C5">
              <w:t>878</w:t>
            </w:r>
          </w:p>
        </w:tc>
        <w:tc>
          <w:tcPr>
            <w:tcW w:w="896" w:type="pct"/>
            <w:shd w:val="clear" w:color="auto" w:fill="auto"/>
          </w:tcPr>
          <w:p w14:paraId="1E80A17D" w14:textId="628A3E55" w:rsidR="00435D89" w:rsidRPr="00814AC9" w:rsidRDefault="00435D89" w:rsidP="00435D89">
            <w:pPr>
              <w:pStyle w:val="Tabletext"/>
              <w:jc w:val="right"/>
            </w:pPr>
            <w:r w:rsidRPr="00B131C5">
              <w:t>6</w:t>
            </w:r>
            <w:r w:rsidR="00D90132">
              <w:t>,</w:t>
            </w:r>
            <w:r w:rsidRPr="00B131C5">
              <w:t>794</w:t>
            </w:r>
          </w:p>
        </w:tc>
        <w:tc>
          <w:tcPr>
            <w:tcW w:w="1058" w:type="pct"/>
          </w:tcPr>
          <w:p w14:paraId="47BFFF84" w14:textId="01745D8D" w:rsidR="00435D89" w:rsidRPr="00814AC9" w:rsidRDefault="00435D89" w:rsidP="00435D89">
            <w:pPr>
              <w:pStyle w:val="Tabletext"/>
              <w:jc w:val="right"/>
            </w:pPr>
            <w:r w:rsidRPr="00B131C5">
              <w:t>84</w:t>
            </w:r>
          </w:p>
        </w:tc>
        <w:tc>
          <w:tcPr>
            <w:tcW w:w="730" w:type="pct"/>
          </w:tcPr>
          <w:p w14:paraId="2BBA5341" w14:textId="5942CFCA" w:rsidR="00435D89" w:rsidRPr="00814AC9" w:rsidRDefault="00490620" w:rsidP="00435D89">
            <w:pPr>
              <w:pStyle w:val="Tabletext"/>
              <w:jc w:val="right"/>
            </w:pPr>
            <w:r>
              <w:t>98.8</w:t>
            </w:r>
          </w:p>
        </w:tc>
      </w:tr>
      <w:tr w:rsidR="00435D89" w14:paraId="69786AD5" w14:textId="77777777" w:rsidTr="00195BAA">
        <w:trPr>
          <w:cantSplit/>
        </w:trPr>
        <w:tc>
          <w:tcPr>
            <w:tcW w:w="1473" w:type="pct"/>
            <w:shd w:val="clear" w:color="auto" w:fill="auto"/>
          </w:tcPr>
          <w:p w14:paraId="50BCCF2E" w14:textId="6A3AC15B" w:rsidR="00435D89" w:rsidRPr="00814AC9" w:rsidRDefault="00435D89" w:rsidP="00435D89">
            <w:pPr>
              <w:pStyle w:val="Tabletext"/>
            </w:pPr>
            <w:r w:rsidRPr="00B131C5">
              <w:t>Meat</w:t>
            </w:r>
          </w:p>
        </w:tc>
        <w:tc>
          <w:tcPr>
            <w:tcW w:w="843" w:type="pct"/>
          </w:tcPr>
          <w:p w14:paraId="7664EE8D" w14:textId="6C861C0B" w:rsidR="00435D89" w:rsidRPr="00814AC9" w:rsidRDefault="00435D89" w:rsidP="00435D89">
            <w:pPr>
              <w:pStyle w:val="Tabletext"/>
              <w:jc w:val="right"/>
            </w:pPr>
            <w:r w:rsidRPr="00B131C5">
              <w:t>2</w:t>
            </w:r>
            <w:r w:rsidR="00D90132">
              <w:t>,</w:t>
            </w:r>
            <w:r w:rsidRPr="00B131C5">
              <w:t>084</w:t>
            </w:r>
          </w:p>
        </w:tc>
        <w:tc>
          <w:tcPr>
            <w:tcW w:w="896" w:type="pct"/>
            <w:shd w:val="clear" w:color="auto" w:fill="auto"/>
          </w:tcPr>
          <w:p w14:paraId="19208512" w14:textId="6FEEB1AD" w:rsidR="00435D89" w:rsidRPr="00814AC9" w:rsidRDefault="00435D89" w:rsidP="00435D89">
            <w:pPr>
              <w:pStyle w:val="Tabletext"/>
              <w:jc w:val="right"/>
            </w:pPr>
            <w:r w:rsidRPr="00B131C5">
              <w:t>2</w:t>
            </w:r>
            <w:r w:rsidR="00D90132">
              <w:t>,</w:t>
            </w:r>
            <w:r w:rsidRPr="00B131C5">
              <w:t>079</w:t>
            </w:r>
          </w:p>
        </w:tc>
        <w:tc>
          <w:tcPr>
            <w:tcW w:w="1058" w:type="pct"/>
          </w:tcPr>
          <w:p w14:paraId="0F9DC21C" w14:textId="17027C19" w:rsidR="00435D89" w:rsidRPr="00814AC9" w:rsidRDefault="00435D89" w:rsidP="00435D89">
            <w:pPr>
              <w:pStyle w:val="Tabletext"/>
              <w:jc w:val="right"/>
            </w:pPr>
            <w:r w:rsidRPr="00B131C5">
              <w:t>5</w:t>
            </w:r>
          </w:p>
        </w:tc>
        <w:tc>
          <w:tcPr>
            <w:tcW w:w="730" w:type="pct"/>
          </w:tcPr>
          <w:p w14:paraId="322C52FC" w14:textId="3DEE14D9" w:rsidR="00435D89" w:rsidRPr="00814AC9" w:rsidRDefault="00490620" w:rsidP="00435D89">
            <w:pPr>
              <w:pStyle w:val="Tabletext"/>
              <w:jc w:val="right"/>
            </w:pPr>
            <w:r>
              <w:t>99.8</w:t>
            </w:r>
          </w:p>
        </w:tc>
      </w:tr>
      <w:tr w:rsidR="00435D89" w14:paraId="508D27EF" w14:textId="77777777" w:rsidTr="00195BAA">
        <w:trPr>
          <w:cantSplit/>
        </w:trPr>
        <w:tc>
          <w:tcPr>
            <w:tcW w:w="1473" w:type="pct"/>
            <w:shd w:val="clear" w:color="auto" w:fill="auto"/>
          </w:tcPr>
          <w:p w14:paraId="5B1E44BB" w14:textId="4B44E898" w:rsidR="00435D89" w:rsidRPr="00814AC9" w:rsidRDefault="00435D89" w:rsidP="00435D89">
            <w:pPr>
              <w:pStyle w:val="Tabletext"/>
            </w:pPr>
            <w:r w:rsidRPr="00B131C5">
              <w:t>Other (incl. processed food)</w:t>
            </w:r>
          </w:p>
        </w:tc>
        <w:tc>
          <w:tcPr>
            <w:tcW w:w="843" w:type="pct"/>
          </w:tcPr>
          <w:p w14:paraId="333F9C04" w14:textId="33233867" w:rsidR="00435D89" w:rsidRPr="00814AC9" w:rsidRDefault="00435D89" w:rsidP="00435D89">
            <w:pPr>
              <w:pStyle w:val="Tabletext"/>
              <w:jc w:val="right"/>
            </w:pPr>
            <w:r w:rsidRPr="00B131C5">
              <w:t>22</w:t>
            </w:r>
            <w:r w:rsidR="00D90132">
              <w:t>,</w:t>
            </w:r>
            <w:r w:rsidRPr="00B131C5">
              <w:t>229</w:t>
            </w:r>
          </w:p>
        </w:tc>
        <w:tc>
          <w:tcPr>
            <w:tcW w:w="896" w:type="pct"/>
            <w:shd w:val="clear" w:color="auto" w:fill="auto"/>
          </w:tcPr>
          <w:p w14:paraId="2A511661" w14:textId="69379950" w:rsidR="00435D89" w:rsidRPr="00814AC9" w:rsidRDefault="00435D89" w:rsidP="00435D89">
            <w:pPr>
              <w:pStyle w:val="Tabletext"/>
              <w:jc w:val="right"/>
            </w:pPr>
            <w:r w:rsidRPr="00B131C5">
              <w:t>21</w:t>
            </w:r>
            <w:r w:rsidR="00D90132">
              <w:t>,</w:t>
            </w:r>
            <w:r w:rsidRPr="00B131C5">
              <w:t>974</w:t>
            </w:r>
          </w:p>
        </w:tc>
        <w:tc>
          <w:tcPr>
            <w:tcW w:w="1058" w:type="pct"/>
          </w:tcPr>
          <w:p w14:paraId="03D44150" w14:textId="2822D0F5" w:rsidR="00435D89" w:rsidRPr="00814AC9" w:rsidRDefault="00435D89" w:rsidP="00435D89">
            <w:pPr>
              <w:pStyle w:val="Tabletext"/>
              <w:jc w:val="right"/>
            </w:pPr>
            <w:r w:rsidRPr="00B131C5">
              <w:t>255</w:t>
            </w:r>
          </w:p>
        </w:tc>
        <w:tc>
          <w:tcPr>
            <w:tcW w:w="730" w:type="pct"/>
          </w:tcPr>
          <w:p w14:paraId="00DA44C7" w14:textId="06673C3F" w:rsidR="00435D89" w:rsidRPr="00814AC9" w:rsidRDefault="00490620" w:rsidP="00435D89">
            <w:pPr>
              <w:pStyle w:val="Tabletext"/>
              <w:jc w:val="right"/>
            </w:pPr>
            <w:r>
              <w:t>98.9</w:t>
            </w:r>
          </w:p>
        </w:tc>
      </w:tr>
      <w:tr w:rsidR="00435D89" w14:paraId="0B098B69" w14:textId="77777777" w:rsidTr="00195BAA">
        <w:trPr>
          <w:cantSplit/>
        </w:trPr>
        <w:tc>
          <w:tcPr>
            <w:tcW w:w="1473" w:type="pct"/>
            <w:shd w:val="clear" w:color="auto" w:fill="auto"/>
          </w:tcPr>
          <w:p w14:paraId="2376D73A" w14:textId="3E6850A9" w:rsidR="00435D89" w:rsidRPr="00814AC9" w:rsidRDefault="00435D89" w:rsidP="00435D89">
            <w:pPr>
              <w:pStyle w:val="Tabletext"/>
            </w:pPr>
            <w:r w:rsidRPr="00B131C5">
              <w:t>Seafood</w:t>
            </w:r>
          </w:p>
        </w:tc>
        <w:tc>
          <w:tcPr>
            <w:tcW w:w="843" w:type="pct"/>
          </w:tcPr>
          <w:p w14:paraId="212B8551" w14:textId="1501805C" w:rsidR="00435D89" w:rsidRPr="00814AC9" w:rsidRDefault="00435D89" w:rsidP="00435D89">
            <w:pPr>
              <w:pStyle w:val="Tabletext"/>
              <w:jc w:val="right"/>
            </w:pPr>
            <w:r w:rsidRPr="00B131C5">
              <w:t>8</w:t>
            </w:r>
            <w:r w:rsidR="00D90132">
              <w:t>,</w:t>
            </w:r>
            <w:r w:rsidRPr="00B131C5">
              <w:t>952</w:t>
            </w:r>
          </w:p>
        </w:tc>
        <w:tc>
          <w:tcPr>
            <w:tcW w:w="896" w:type="pct"/>
            <w:shd w:val="clear" w:color="auto" w:fill="auto"/>
          </w:tcPr>
          <w:p w14:paraId="1DA64593" w14:textId="75A60B48" w:rsidR="00435D89" w:rsidRPr="00814AC9" w:rsidRDefault="00435D89" w:rsidP="00435D89">
            <w:pPr>
              <w:pStyle w:val="Tabletext"/>
              <w:jc w:val="right"/>
            </w:pPr>
            <w:r w:rsidRPr="00B131C5">
              <w:t>8</w:t>
            </w:r>
            <w:r w:rsidR="00D90132">
              <w:t>,</w:t>
            </w:r>
            <w:r w:rsidRPr="00B131C5">
              <w:t>883</w:t>
            </w:r>
          </w:p>
        </w:tc>
        <w:tc>
          <w:tcPr>
            <w:tcW w:w="1058" w:type="pct"/>
          </w:tcPr>
          <w:p w14:paraId="0EC7E761" w14:textId="0A89A992" w:rsidR="00435D89" w:rsidRPr="00814AC9" w:rsidRDefault="00435D89" w:rsidP="00435D89">
            <w:pPr>
              <w:pStyle w:val="Tabletext"/>
              <w:jc w:val="right"/>
            </w:pPr>
            <w:r w:rsidRPr="00B131C5">
              <w:t>69</w:t>
            </w:r>
          </w:p>
        </w:tc>
        <w:tc>
          <w:tcPr>
            <w:tcW w:w="730" w:type="pct"/>
          </w:tcPr>
          <w:p w14:paraId="260438F3" w14:textId="3FF45925" w:rsidR="00435D89" w:rsidRPr="00814AC9" w:rsidRDefault="00490620" w:rsidP="00435D89">
            <w:pPr>
              <w:pStyle w:val="Tabletext"/>
              <w:jc w:val="right"/>
            </w:pPr>
            <w:r>
              <w:t>99.2</w:t>
            </w:r>
          </w:p>
        </w:tc>
      </w:tr>
      <w:tr w:rsidR="00A072D0" w14:paraId="3369D0D4" w14:textId="77777777" w:rsidTr="00D32174">
        <w:trPr>
          <w:cantSplit/>
        </w:trPr>
        <w:tc>
          <w:tcPr>
            <w:tcW w:w="1473" w:type="pct"/>
            <w:shd w:val="clear" w:color="auto" w:fill="auto"/>
          </w:tcPr>
          <w:p w14:paraId="3BDBF2B5" w14:textId="77777777" w:rsidR="00A072D0" w:rsidRDefault="009576A5">
            <w:pPr>
              <w:pStyle w:val="Tabletext"/>
              <w:rPr>
                <w:b/>
              </w:rPr>
            </w:pPr>
            <w:r>
              <w:rPr>
                <w:b/>
              </w:rPr>
              <w:t>Total</w:t>
            </w:r>
          </w:p>
        </w:tc>
        <w:tc>
          <w:tcPr>
            <w:tcW w:w="843" w:type="pct"/>
            <w:vAlign w:val="bottom"/>
          </w:tcPr>
          <w:p w14:paraId="7FFAEFCD" w14:textId="7E0BBC64" w:rsidR="00A072D0" w:rsidRDefault="00435D89">
            <w:pPr>
              <w:pStyle w:val="Tabletext"/>
              <w:jc w:val="right"/>
            </w:pPr>
            <w:r>
              <w:t>51</w:t>
            </w:r>
            <w:r w:rsidR="00D90132">
              <w:t>,</w:t>
            </w:r>
            <w:r>
              <w:t>119</w:t>
            </w:r>
          </w:p>
        </w:tc>
        <w:tc>
          <w:tcPr>
            <w:tcW w:w="896" w:type="pct"/>
            <w:shd w:val="clear" w:color="auto" w:fill="auto"/>
            <w:vAlign w:val="bottom"/>
          </w:tcPr>
          <w:p w14:paraId="58CE9ACF" w14:textId="2347569E" w:rsidR="00A072D0" w:rsidRDefault="00435D89">
            <w:pPr>
              <w:pStyle w:val="Tabletext"/>
              <w:jc w:val="right"/>
            </w:pPr>
            <w:r>
              <w:t>50</w:t>
            </w:r>
            <w:r w:rsidR="00D90132">
              <w:t>,</w:t>
            </w:r>
            <w:r>
              <w:t>603</w:t>
            </w:r>
          </w:p>
        </w:tc>
        <w:tc>
          <w:tcPr>
            <w:tcW w:w="1058" w:type="pct"/>
          </w:tcPr>
          <w:p w14:paraId="0915E379" w14:textId="0DD65291" w:rsidR="00A072D0" w:rsidRDefault="00435D89">
            <w:pPr>
              <w:pStyle w:val="Tabletext"/>
              <w:jc w:val="right"/>
            </w:pPr>
            <w:r>
              <w:t>516</w:t>
            </w:r>
          </w:p>
        </w:tc>
        <w:tc>
          <w:tcPr>
            <w:tcW w:w="730" w:type="pct"/>
            <w:vAlign w:val="bottom"/>
          </w:tcPr>
          <w:p w14:paraId="27C45E7E" w14:textId="1C0CB257" w:rsidR="00A072D0" w:rsidRDefault="00435D89">
            <w:pPr>
              <w:pStyle w:val="Tabletext"/>
              <w:jc w:val="right"/>
            </w:pPr>
            <w:r>
              <w:t>99.0</w:t>
            </w:r>
          </w:p>
        </w:tc>
      </w:tr>
    </w:tbl>
    <w:p w14:paraId="7D7D32AC" w14:textId="77777777" w:rsidR="00A072D0" w:rsidRDefault="009576A5">
      <w:pPr>
        <w:pStyle w:val="Figuretablenotesource"/>
      </w:pPr>
      <w:r>
        <w:t>Source: AIMS database</w:t>
      </w:r>
    </w:p>
    <w:p w14:paraId="470DF2A2" w14:textId="5DCE6DD4" w:rsidR="00A072D0" w:rsidRPr="00D562E7" w:rsidRDefault="00FE7364" w:rsidP="00793D4B">
      <w:pPr>
        <w:pStyle w:val="Heading3"/>
        <w:spacing w:before="240" w:after="240"/>
      </w:pPr>
      <w:bookmarkStart w:id="69" w:name="_Toc369764302"/>
      <w:bookmarkStart w:id="70" w:name="_Toc488133266"/>
      <w:r>
        <w:t>Results by c</w:t>
      </w:r>
      <w:r w:rsidR="009576A5" w:rsidRPr="00D562E7">
        <w:t>ountry of origin</w:t>
      </w:r>
      <w:bookmarkEnd w:id="69"/>
      <w:bookmarkEnd w:id="70"/>
    </w:p>
    <w:p w14:paraId="7D221E52" w14:textId="02D2C2D8" w:rsidR="00A072D0" w:rsidRDefault="009576A5">
      <w:r>
        <w:t xml:space="preserve">Under the </w:t>
      </w:r>
      <w:r w:rsidR="00D90132">
        <w:t>IFIS</w:t>
      </w:r>
      <w:r>
        <w:t xml:space="preserve">, food is inspected based on </w:t>
      </w:r>
      <w:r w:rsidR="001B49F9">
        <w:t xml:space="preserve">whether it is classified as a risk food or not, irrespective of the country from which the food was exported. The exception to this is where </w:t>
      </w:r>
      <w:r>
        <w:t>a food has previously failed inspection.</w:t>
      </w:r>
      <w:r w:rsidR="001B49F9">
        <w:t xml:space="preserve"> In these circumstances, future consignments of that food from the producer in the particular country are inspected and analysed at a 100 per cent rate of inspection and analysis</w:t>
      </w:r>
      <w:r w:rsidR="0021762C">
        <w:t xml:space="preserve">, </w:t>
      </w:r>
      <w:r w:rsidR="001B49F9" w:rsidRPr="001D10AC">
        <w:rPr>
          <w:lang w:val="en"/>
        </w:rPr>
        <w:t>until a history of compliance is re-established for the producer of the food</w:t>
      </w:r>
      <w:r w:rsidR="0021762C">
        <w:rPr>
          <w:lang w:val="en"/>
        </w:rPr>
        <w:t>.</w:t>
      </w:r>
    </w:p>
    <w:p w14:paraId="20F21817" w14:textId="6FCF37A8" w:rsidR="00A072D0" w:rsidRDefault="009576A5">
      <w:r>
        <w:t xml:space="preserve">The countries from which importers more frequently source food will have a higher representation in </w:t>
      </w:r>
      <w:r w:rsidR="0021762C">
        <w:t>the inspection data</w:t>
      </w:r>
      <w:r>
        <w:t>.</w:t>
      </w:r>
    </w:p>
    <w:p w14:paraId="0292FE34" w14:textId="64D842EC" w:rsidR="00A072D0" w:rsidRDefault="000320EA">
      <w:r>
        <w:t>For the period 1 July to 31 December</w:t>
      </w:r>
      <w:r w:rsidR="009576A5">
        <w:t xml:space="preserve"> 2016:</w:t>
      </w:r>
    </w:p>
    <w:p w14:paraId="5C2ECE2E" w14:textId="77777777" w:rsidR="00A072D0" w:rsidRDefault="009576A5">
      <w:pPr>
        <w:pStyle w:val="ListBullet"/>
      </w:pPr>
      <w:r>
        <w:t>China, Thailand and Italy were the countries whose food was subject to most inspections</w:t>
      </w:r>
    </w:p>
    <w:p w14:paraId="0AA8AAE2" w14:textId="3015FF11" w:rsidR="00A072D0" w:rsidRDefault="00594906">
      <w:pPr>
        <w:pStyle w:val="ListBullet"/>
      </w:pPr>
      <w:r>
        <w:t>63.2</w:t>
      </w:r>
      <w:r w:rsidR="009576A5">
        <w:t xml:space="preserve"> per cent of food inspections were on food fro</w:t>
      </w:r>
      <w:r>
        <w:t>m 10 countries; the remaining 36.8</w:t>
      </w:r>
      <w:r w:rsidR="000320EA">
        <w:t xml:space="preserve"> per cent were on food from 108</w:t>
      </w:r>
      <w:r w:rsidR="009576A5">
        <w:t xml:space="preserve"> countries.</w:t>
      </w:r>
    </w:p>
    <w:p w14:paraId="03B0675D" w14:textId="30926CE2" w:rsidR="00A072D0" w:rsidRDefault="009576A5">
      <w:r>
        <w:t xml:space="preserve">A significant proportion of food imports are from New Zealand. </w:t>
      </w:r>
      <w:r w:rsidR="0021762C">
        <w:t>M</w:t>
      </w:r>
      <w:r>
        <w:t xml:space="preserve">ost food from New Zealand is not subject to the </w:t>
      </w:r>
      <w:r>
        <w:rPr>
          <w:i/>
        </w:rPr>
        <w:t>Imported Food Control Act 1992</w:t>
      </w:r>
      <w:r w:rsidR="003A12AB">
        <w:t xml:space="preserve">, as Australia and New Zealand, under the Trans-Tasman Mutual Recognition Arrangement have agreed that food produced or imported into one country that meets that country’s food standards, may be legally sold in the other country. </w:t>
      </w:r>
      <w:r w:rsidR="004E3DB5">
        <w:t xml:space="preserve">Therefore, food produced or imported into New Zealand that meets New Zealand’s food legislation can be legally sold in Australia. </w:t>
      </w:r>
    </w:p>
    <w:p w14:paraId="217A044C" w14:textId="77777777" w:rsidR="00A072D0" w:rsidRDefault="009576A5">
      <w:pPr>
        <w:pStyle w:val="Caption"/>
      </w:pPr>
      <w:bookmarkStart w:id="71" w:name="_Toc488133142"/>
      <w:r>
        <w:t xml:space="preserve">Table </w:t>
      </w:r>
      <w:r w:rsidR="00EB3A94">
        <w:fldChar w:fldCharType="begin"/>
      </w:r>
      <w:r w:rsidR="00EB3A94">
        <w:instrText xml:space="preserve"> SEQ Table \* ARABIC </w:instrText>
      </w:r>
      <w:r w:rsidR="00EB3A94">
        <w:fldChar w:fldCharType="separate"/>
      </w:r>
      <w:r w:rsidR="00A8701A">
        <w:rPr>
          <w:noProof/>
        </w:rPr>
        <w:t>21</w:t>
      </w:r>
      <w:r w:rsidR="00EB3A94">
        <w:rPr>
          <w:noProof/>
        </w:rPr>
        <w:fldChar w:fldCharType="end"/>
      </w:r>
      <w:r>
        <w:t xml:space="preserve"> Number of inspections, by country of origin</w:t>
      </w:r>
      <w:bookmarkEnd w:id="71"/>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3311"/>
        <w:gridCol w:w="2482"/>
        <w:gridCol w:w="2507"/>
      </w:tblGrid>
      <w:tr w:rsidR="00A072D0" w14:paraId="51070452" w14:textId="77777777" w:rsidTr="006C00F3">
        <w:trPr>
          <w:cantSplit/>
          <w:tblHeader/>
        </w:trPr>
        <w:tc>
          <w:tcPr>
            <w:tcW w:w="1995" w:type="pct"/>
            <w:shd w:val="clear" w:color="auto" w:fill="auto"/>
          </w:tcPr>
          <w:p w14:paraId="6103A336" w14:textId="77777777" w:rsidR="00A072D0" w:rsidRDefault="009576A5">
            <w:pPr>
              <w:pStyle w:val="Tableheading"/>
            </w:pPr>
            <w:r>
              <w:t>Country of origin</w:t>
            </w:r>
          </w:p>
        </w:tc>
        <w:tc>
          <w:tcPr>
            <w:tcW w:w="1495" w:type="pct"/>
          </w:tcPr>
          <w:p w14:paraId="63993305" w14:textId="77777777" w:rsidR="00A072D0" w:rsidRDefault="009576A5">
            <w:pPr>
              <w:pStyle w:val="Tableheading"/>
              <w:jc w:val="right"/>
            </w:pPr>
            <w:r>
              <w:t>No. of lines inspected</w:t>
            </w:r>
          </w:p>
        </w:tc>
        <w:tc>
          <w:tcPr>
            <w:tcW w:w="1510" w:type="pct"/>
          </w:tcPr>
          <w:p w14:paraId="07472FF2" w14:textId="731AE586" w:rsidR="00A072D0" w:rsidRDefault="000320EA">
            <w:pPr>
              <w:pStyle w:val="Tableheading"/>
              <w:jc w:val="right"/>
            </w:pPr>
            <w:r>
              <w:t xml:space="preserve">Percentage of total lines </w:t>
            </w:r>
            <w:r w:rsidR="009576A5">
              <w:t>inspected</w:t>
            </w:r>
          </w:p>
        </w:tc>
      </w:tr>
      <w:tr w:rsidR="00DD4F39" w14:paraId="61DDE186" w14:textId="77777777" w:rsidTr="00195BAA">
        <w:trPr>
          <w:cantSplit/>
        </w:trPr>
        <w:tc>
          <w:tcPr>
            <w:tcW w:w="1995" w:type="pct"/>
            <w:shd w:val="clear" w:color="auto" w:fill="auto"/>
          </w:tcPr>
          <w:p w14:paraId="153D9A7A" w14:textId="6F4DD316" w:rsidR="00DD4F39" w:rsidRDefault="00DD4F39" w:rsidP="00DD4F39">
            <w:pPr>
              <w:pStyle w:val="Tabletext"/>
              <w:rPr>
                <w:rFonts w:asciiTheme="minorHAnsi" w:hAnsiTheme="minorHAnsi"/>
                <w:szCs w:val="18"/>
              </w:rPr>
            </w:pPr>
            <w:r w:rsidRPr="005D6800">
              <w:t>China</w:t>
            </w:r>
          </w:p>
        </w:tc>
        <w:tc>
          <w:tcPr>
            <w:tcW w:w="1495" w:type="pct"/>
          </w:tcPr>
          <w:p w14:paraId="775C083E" w14:textId="6A898AF8" w:rsidR="00DD4F39" w:rsidRDefault="00DD4F39" w:rsidP="00DD4F39">
            <w:pPr>
              <w:pStyle w:val="Tabletext"/>
              <w:jc w:val="right"/>
              <w:rPr>
                <w:rFonts w:asciiTheme="minorHAnsi" w:hAnsiTheme="minorHAnsi"/>
                <w:szCs w:val="18"/>
              </w:rPr>
            </w:pPr>
            <w:r>
              <w:t>1</w:t>
            </w:r>
            <w:r w:rsidR="00FC42D5">
              <w:t>,</w:t>
            </w:r>
            <w:r w:rsidRPr="005D6800">
              <w:t>705</w:t>
            </w:r>
          </w:p>
        </w:tc>
        <w:tc>
          <w:tcPr>
            <w:tcW w:w="1510" w:type="pct"/>
          </w:tcPr>
          <w:p w14:paraId="20B52F22" w14:textId="359844E1" w:rsidR="00DD4F39" w:rsidRDefault="00DD4F39" w:rsidP="00DD4F39">
            <w:pPr>
              <w:pStyle w:val="Tabletext"/>
              <w:jc w:val="right"/>
              <w:rPr>
                <w:rFonts w:asciiTheme="minorHAnsi" w:hAnsiTheme="minorHAnsi"/>
                <w:szCs w:val="18"/>
              </w:rPr>
            </w:pPr>
            <w:r w:rsidRPr="005D6800">
              <w:t>10.1%</w:t>
            </w:r>
          </w:p>
        </w:tc>
      </w:tr>
      <w:tr w:rsidR="00DD4F39" w14:paraId="5E3CCF0F" w14:textId="77777777" w:rsidTr="00195BAA">
        <w:trPr>
          <w:cantSplit/>
        </w:trPr>
        <w:tc>
          <w:tcPr>
            <w:tcW w:w="1995" w:type="pct"/>
            <w:shd w:val="clear" w:color="auto" w:fill="auto"/>
          </w:tcPr>
          <w:p w14:paraId="1821B809" w14:textId="1D69868E" w:rsidR="00DD4F39" w:rsidRDefault="00DD4F39" w:rsidP="00DD4F39">
            <w:pPr>
              <w:pStyle w:val="Tabletext"/>
              <w:rPr>
                <w:rFonts w:asciiTheme="minorHAnsi" w:hAnsiTheme="minorHAnsi"/>
                <w:szCs w:val="18"/>
              </w:rPr>
            </w:pPr>
            <w:r w:rsidRPr="005D6800">
              <w:t>Thailand</w:t>
            </w:r>
          </w:p>
        </w:tc>
        <w:tc>
          <w:tcPr>
            <w:tcW w:w="1495" w:type="pct"/>
          </w:tcPr>
          <w:p w14:paraId="609DE964" w14:textId="39A53645" w:rsidR="00DD4F39" w:rsidRDefault="00DD4F39" w:rsidP="00DD4F39">
            <w:pPr>
              <w:pStyle w:val="Tabletext"/>
              <w:jc w:val="right"/>
              <w:rPr>
                <w:rFonts w:asciiTheme="minorHAnsi" w:hAnsiTheme="minorHAnsi"/>
                <w:szCs w:val="18"/>
              </w:rPr>
            </w:pPr>
            <w:r w:rsidRPr="005D6800">
              <w:t>1</w:t>
            </w:r>
            <w:r w:rsidR="00FC42D5">
              <w:t>,</w:t>
            </w:r>
            <w:r w:rsidRPr="005D6800">
              <w:t>410</w:t>
            </w:r>
          </w:p>
        </w:tc>
        <w:tc>
          <w:tcPr>
            <w:tcW w:w="1510" w:type="pct"/>
          </w:tcPr>
          <w:p w14:paraId="250F7D0B" w14:textId="2BCC3DF7" w:rsidR="00DD4F39" w:rsidRDefault="00DD4F39" w:rsidP="00DD4F39">
            <w:pPr>
              <w:pStyle w:val="Tabletext"/>
              <w:jc w:val="right"/>
              <w:rPr>
                <w:rFonts w:asciiTheme="minorHAnsi" w:hAnsiTheme="minorHAnsi"/>
                <w:szCs w:val="18"/>
              </w:rPr>
            </w:pPr>
            <w:r w:rsidRPr="005D6800">
              <w:t>8.4%</w:t>
            </w:r>
          </w:p>
        </w:tc>
      </w:tr>
      <w:tr w:rsidR="00DD4F39" w14:paraId="3F5B187A" w14:textId="77777777" w:rsidTr="00195BAA">
        <w:trPr>
          <w:cantSplit/>
        </w:trPr>
        <w:tc>
          <w:tcPr>
            <w:tcW w:w="1995" w:type="pct"/>
            <w:shd w:val="clear" w:color="auto" w:fill="auto"/>
          </w:tcPr>
          <w:p w14:paraId="5DE057E7" w14:textId="11EBC6CB" w:rsidR="00DD4F39" w:rsidRDefault="00DD4F39" w:rsidP="00DD4F39">
            <w:pPr>
              <w:pStyle w:val="Tabletext"/>
              <w:rPr>
                <w:rFonts w:asciiTheme="minorHAnsi" w:hAnsiTheme="minorHAnsi"/>
                <w:szCs w:val="18"/>
              </w:rPr>
            </w:pPr>
            <w:r w:rsidRPr="005D6800">
              <w:t>Italy</w:t>
            </w:r>
          </w:p>
        </w:tc>
        <w:tc>
          <w:tcPr>
            <w:tcW w:w="1495" w:type="pct"/>
          </w:tcPr>
          <w:p w14:paraId="02991083" w14:textId="121FCE4F" w:rsidR="00DD4F39" w:rsidRDefault="00DD4F39" w:rsidP="00DD4F39">
            <w:pPr>
              <w:pStyle w:val="Tabletext"/>
              <w:jc w:val="right"/>
              <w:rPr>
                <w:rFonts w:asciiTheme="minorHAnsi" w:hAnsiTheme="minorHAnsi"/>
                <w:szCs w:val="18"/>
              </w:rPr>
            </w:pPr>
            <w:r w:rsidRPr="005D6800">
              <w:t>1</w:t>
            </w:r>
            <w:r w:rsidR="00FC42D5">
              <w:t>,</w:t>
            </w:r>
            <w:r w:rsidRPr="005D6800">
              <w:t>360</w:t>
            </w:r>
          </w:p>
        </w:tc>
        <w:tc>
          <w:tcPr>
            <w:tcW w:w="1510" w:type="pct"/>
          </w:tcPr>
          <w:p w14:paraId="451B3207" w14:textId="7334F990" w:rsidR="00DD4F39" w:rsidRDefault="00DD4F39" w:rsidP="00DD4F39">
            <w:pPr>
              <w:pStyle w:val="Tabletext"/>
              <w:jc w:val="right"/>
              <w:rPr>
                <w:rFonts w:asciiTheme="minorHAnsi" w:hAnsiTheme="minorHAnsi"/>
                <w:szCs w:val="18"/>
              </w:rPr>
            </w:pPr>
            <w:r w:rsidRPr="005D6800">
              <w:t>8.1%</w:t>
            </w:r>
          </w:p>
        </w:tc>
      </w:tr>
      <w:tr w:rsidR="00DD4F39" w14:paraId="2AE326E2" w14:textId="77777777" w:rsidTr="00195BAA">
        <w:trPr>
          <w:cantSplit/>
        </w:trPr>
        <w:tc>
          <w:tcPr>
            <w:tcW w:w="1995" w:type="pct"/>
            <w:shd w:val="clear" w:color="auto" w:fill="auto"/>
          </w:tcPr>
          <w:p w14:paraId="24C6DA50" w14:textId="6F710625" w:rsidR="00DD4F39" w:rsidRDefault="00DD4F39" w:rsidP="00DD4F39">
            <w:pPr>
              <w:pStyle w:val="Tabletext"/>
              <w:rPr>
                <w:rFonts w:asciiTheme="minorHAnsi" w:hAnsiTheme="minorHAnsi"/>
                <w:szCs w:val="18"/>
              </w:rPr>
            </w:pPr>
            <w:r w:rsidRPr="005D6800">
              <w:t>United States</w:t>
            </w:r>
          </w:p>
        </w:tc>
        <w:tc>
          <w:tcPr>
            <w:tcW w:w="1495" w:type="pct"/>
          </w:tcPr>
          <w:p w14:paraId="7BB1E84E" w14:textId="693A6CFC" w:rsidR="00DD4F39" w:rsidRDefault="00DD4F39" w:rsidP="00DD4F39">
            <w:pPr>
              <w:pStyle w:val="Tabletext"/>
              <w:jc w:val="right"/>
              <w:rPr>
                <w:rFonts w:asciiTheme="minorHAnsi" w:hAnsiTheme="minorHAnsi"/>
                <w:szCs w:val="18"/>
              </w:rPr>
            </w:pPr>
            <w:r w:rsidRPr="005D6800">
              <w:t>1</w:t>
            </w:r>
            <w:r w:rsidR="00FC42D5">
              <w:t>,</w:t>
            </w:r>
            <w:r w:rsidRPr="005D6800">
              <w:t>189</w:t>
            </w:r>
          </w:p>
        </w:tc>
        <w:tc>
          <w:tcPr>
            <w:tcW w:w="1510" w:type="pct"/>
          </w:tcPr>
          <w:p w14:paraId="7329EFD8" w14:textId="49AE510F" w:rsidR="00DD4F39" w:rsidRDefault="00DD4F39" w:rsidP="00DD4F39">
            <w:pPr>
              <w:pStyle w:val="Tabletext"/>
              <w:jc w:val="right"/>
              <w:rPr>
                <w:rFonts w:asciiTheme="minorHAnsi" w:hAnsiTheme="minorHAnsi"/>
                <w:szCs w:val="18"/>
              </w:rPr>
            </w:pPr>
            <w:r w:rsidRPr="005D6800">
              <w:t>7.1%</w:t>
            </w:r>
          </w:p>
        </w:tc>
      </w:tr>
      <w:tr w:rsidR="00DD4F39" w14:paraId="011F3B31" w14:textId="77777777" w:rsidTr="00195BAA">
        <w:trPr>
          <w:cantSplit/>
        </w:trPr>
        <w:tc>
          <w:tcPr>
            <w:tcW w:w="1995" w:type="pct"/>
            <w:shd w:val="clear" w:color="auto" w:fill="auto"/>
          </w:tcPr>
          <w:p w14:paraId="675777DA" w14:textId="29F15FAA" w:rsidR="00DD4F39" w:rsidRDefault="00DD4F39" w:rsidP="00DD4F39">
            <w:pPr>
              <w:pStyle w:val="Tabletext"/>
              <w:rPr>
                <w:rFonts w:asciiTheme="minorHAnsi" w:hAnsiTheme="minorHAnsi"/>
                <w:szCs w:val="18"/>
              </w:rPr>
            </w:pPr>
            <w:r w:rsidRPr="005D6800">
              <w:lastRenderedPageBreak/>
              <w:t>Japan</w:t>
            </w:r>
          </w:p>
        </w:tc>
        <w:tc>
          <w:tcPr>
            <w:tcW w:w="1495" w:type="pct"/>
          </w:tcPr>
          <w:p w14:paraId="219DD88A" w14:textId="0173F9E9" w:rsidR="00DD4F39" w:rsidRDefault="00DD4F39" w:rsidP="00DD4F39">
            <w:pPr>
              <w:pStyle w:val="Tabletext"/>
              <w:jc w:val="right"/>
              <w:rPr>
                <w:rFonts w:asciiTheme="minorHAnsi" w:hAnsiTheme="minorHAnsi"/>
                <w:szCs w:val="18"/>
              </w:rPr>
            </w:pPr>
            <w:r w:rsidRPr="005D6800">
              <w:t>1</w:t>
            </w:r>
            <w:r w:rsidR="00FC42D5">
              <w:t>,</w:t>
            </w:r>
            <w:r w:rsidRPr="005D6800">
              <w:t>109</w:t>
            </w:r>
          </w:p>
        </w:tc>
        <w:tc>
          <w:tcPr>
            <w:tcW w:w="1510" w:type="pct"/>
          </w:tcPr>
          <w:p w14:paraId="3F88E0A7" w14:textId="72BEE1F3" w:rsidR="00DD4F39" w:rsidRDefault="00DD4F39" w:rsidP="00DD4F39">
            <w:pPr>
              <w:pStyle w:val="Tabletext"/>
              <w:jc w:val="right"/>
              <w:rPr>
                <w:rFonts w:asciiTheme="minorHAnsi" w:hAnsiTheme="minorHAnsi"/>
                <w:szCs w:val="18"/>
              </w:rPr>
            </w:pPr>
            <w:r w:rsidRPr="005D6800">
              <w:t>6.6%</w:t>
            </w:r>
          </w:p>
        </w:tc>
      </w:tr>
      <w:tr w:rsidR="00DD4F39" w14:paraId="4A29C7D1" w14:textId="77777777" w:rsidTr="00195BAA">
        <w:trPr>
          <w:cantSplit/>
        </w:trPr>
        <w:tc>
          <w:tcPr>
            <w:tcW w:w="1995" w:type="pct"/>
            <w:shd w:val="clear" w:color="auto" w:fill="auto"/>
          </w:tcPr>
          <w:p w14:paraId="262E7615" w14:textId="33CA9704" w:rsidR="00DD4F39" w:rsidRDefault="00DD4F39" w:rsidP="00DD4F39">
            <w:pPr>
              <w:pStyle w:val="Tabletext"/>
              <w:rPr>
                <w:rFonts w:asciiTheme="minorHAnsi" w:hAnsiTheme="minorHAnsi"/>
                <w:szCs w:val="18"/>
              </w:rPr>
            </w:pPr>
            <w:r w:rsidRPr="005D6800">
              <w:t>India</w:t>
            </w:r>
          </w:p>
        </w:tc>
        <w:tc>
          <w:tcPr>
            <w:tcW w:w="1495" w:type="pct"/>
          </w:tcPr>
          <w:p w14:paraId="5F74CEB5" w14:textId="59470482" w:rsidR="00DD4F39" w:rsidRDefault="00DD4F39" w:rsidP="00DD4F39">
            <w:pPr>
              <w:pStyle w:val="Tabletext"/>
              <w:jc w:val="right"/>
              <w:rPr>
                <w:rFonts w:asciiTheme="minorHAnsi" w:hAnsiTheme="minorHAnsi"/>
                <w:szCs w:val="18"/>
              </w:rPr>
            </w:pPr>
            <w:r w:rsidRPr="005D6800">
              <w:t>1</w:t>
            </w:r>
            <w:r w:rsidR="00FC42D5">
              <w:t>,</w:t>
            </w:r>
            <w:r w:rsidRPr="005D6800">
              <w:t>015</w:t>
            </w:r>
          </w:p>
        </w:tc>
        <w:tc>
          <w:tcPr>
            <w:tcW w:w="1510" w:type="pct"/>
          </w:tcPr>
          <w:p w14:paraId="1F2ADB3F" w14:textId="011321D1" w:rsidR="00DD4F39" w:rsidRDefault="00DD4F39" w:rsidP="00DD4F39">
            <w:pPr>
              <w:pStyle w:val="Tabletext"/>
              <w:jc w:val="right"/>
              <w:rPr>
                <w:rFonts w:asciiTheme="minorHAnsi" w:hAnsiTheme="minorHAnsi"/>
                <w:szCs w:val="18"/>
              </w:rPr>
            </w:pPr>
            <w:r w:rsidRPr="005D6800">
              <w:t>6.0%</w:t>
            </w:r>
          </w:p>
        </w:tc>
      </w:tr>
      <w:tr w:rsidR="00DD4F39" w14:paraId="572FD45C" w14:textId="77777777" w:rsidTr="00195BAA">
        <w:trPr>
          <w:cantSplit/>
        </w:trPr>
        <w:tc>
          <w:tcPr>
            <w:tcW w:w="1995" w:type="pct"/>
            <w:shd w:val="clear" w:color="auto" w:fill="auto"/>
          </w:tcPr>
          <w:p w14:paraId="3FE38527" w14:textId="174011DB" w:rsidR="00DD4F39" w:rsidRDefault="00DD4F39" w:rsidP="00DD4F39">
            <w:pPr>
              <w:pStyle w:val="Tabletext"/>
              <w:rPr>
                <w:rFonts w:asciiTheme="minorHAnsi" w:hAnsiTheme="minorHAnsi"/>
                <w:szCs w:val="18"/>
              </w:rPr>
            </w:pPr>
            <w:r w:rsidRPr="005D6800">
              <w:t>Korea Republic Of</w:t>
            </w:r>
          </w:p>
        </w:tc>
        <w:tc>
          <w:tcPr>
            <w:tcW w:w="1495" w:type="pct"/>
          </w:tcPr>
          <w:p w14:paraId="1677F60C" w14:textId="486F77CB" w:rsidR="00DD4F39" w:rsidRDefault="00DD4F39" w:rsidP="00DD4F39">
            <w:pPr>
              <w:pStyle w:val="Tabletext"/>
              <w:jc w:val="right"/>
              <w:rPr>
                <w:rFonts w:asciiTheme="minorHAnsi" w:hAnsiTheme="minorHAnsi"/>
                <w:szCs w:val="18"/>
              </w:rPr>
            </w:pPr>
            <w:r w:rsidRPr="005D6800">
              <w:t>849</w:t>
            </w:r>
          </w:p>
        </w:tc>
        <w:tc>
          <w:tcPr>
            <w:tcW w:w="1510" w:type="pct"/>
          </w:tcPr>
          <w:p w14:paraId="1326EBC6" w14:textId="2912C1DA" w:rsidR="00DD4F39" w:rsidRDefault="00DD4F39" w:rsidP="00DD4F39">
            <w:pPr>
              <w:pStyle w:val="Tabletext"/>
              <w:jc w:val="right"/>
              <w:rPr>
                <w:rFonts w:asciiTheme="minorHAnsi" w:hAnsiTheme="minorHAnsi"/>
                <w:szCs w:val="18"/>
              </w:rPr>
            </w:pPr>
            <w:r w:rsidRPr="005D6800">
              <w:t>5.1%</w:t>
            </w:r>
          </w:p>
        </w:tc>
      </w:tr>
      <w:tr w:rsidR="00DD4F39" w14:paraId="5B0118B8" w14:textId="77777777" w:rsidTr="00195BAA">
        <w:trPr>
          <w:cantSplit/>
        </w:trPr>
        <w:tc>
          <w:tcPr>
            <w:tcW w:w="1995" w:type="pct"/>
            <w:shd w:val="clear" w:color="auto" w:fill="auto"/>
          </w:tcPr>
          <w:p w14:paraId="60F2A78F" w14:textId="50EE4313" w:rsidR="00DD4F39" w:rsidRDefault="00DD4F39" w:rsidP="00DD4F39">
            <w:pPr>
              <w:pStyle w:val="Tabletext"/>
              <w:rPr>
                <w:rFonts w:asciiTheme="minorHAnsi" w:hAnsiTheme="minorHAnsi"/>
                <w:szCs w:val="18"/>
              </w:rPr>
            </w:pPr>
            <w:r w:rsidRPr="005D6800">
              <w:t>France</w:t>
            </w:r>
          </w:p>
        </w:tc>
        <w:tc>
          <w:tcPr>
            <w:tcW w:w="1495" w:type="pct"/>
          </w:tcPr>
          <w:p w14:paraId="5813067E" w14:textId="775393C4" w:rsidR="00DD4F39" w:rsidRDefault="00DD4F39" w:rsidP="00DD4F39">
            <w:pPr>
              <w:pStyle w:val="Tabletext"/>
              <w:jc w:val="right"/>
              <w:rPr>
                <w:rFonts w:asciiTheme="minorHAnsi" w:hAnsiTheme="minorHAnsi"/>
                <w:szCs w:val="18"/>
              </w:rPr>
            </w:pPr>
            <w:r w:rsidRPr="005D6800">
              <w:t>688</w:t>
            </w:r>
          </w:p>
        </w:tc>
        <w:tc>
          <w:tcPr>
            <w:tcW w:w="1510" w:type="pct"/>
          </w:tcPr>
          <w:p w14:paraId="6CECFF0A" w14:textId="48E2AE23" w:rsidR="00DD4F39" w:rsidRDefault="00DD4F39" w:rsidP="00DD4F39">
            <w:pPr>
              <w:pStyle w:val="Tabletext"/>
              <w:jc w:val="right"/>
              <w:rPr>
                <w:rFonts w:asciiTheme="minorHAnsi" w:hAnsiTheme="minorHAnsi"/>
                <w:szCs w:val="18"/>
              </w:rPr>
            </w:pPr>
            <w:r w:rsidRPr="005D6800">
              <w:t>4.1%</w:t>
            </w:r>
          </w:p>
        </w:tc>
      </w:tr>
      <w:tr w:rsidR="00DD4F39" w14:paraId="38344698" w14:textId="77777777" w:rsidTr="00195BAA">
        <w:trPr>
          <w:cantSplit/>
          <w:tblHeader/>
        </w:trPr>
        <w:tc>
          <w:tcPr>
            <w:tcW w:w="1995" w:type="pct"/>
            <w:shd w:val="clear" w:color="auto" w:fill="auto"/>
          </w:tcPr>
          <w:p w14:paraId="541E2EDF" w14:textId="0598DC11" w:rsidR="00DD4F39" w:rsidRDefault="00DD4F39" w:rsidP="00DD4F39">
            <w:pPr>
              <w:pStyle w:val="Tabletext"/>
              <w:rPr>
                <w:rFonts w:asciiTheme="minorHAnsi" w:hAnsiTheme="minorHAnsi"/>
                <w:szCs w:val="18"/>
              </w:rPr>
            </w:pPr>
            <w:r w:rsidRPr="005D6800">
              <w:t>Malaysia</w:t>
            </w:r>
          </w:p>
        </w:tc>
        <w:tc>
          <w:tcPr>
            <w:tcW w:w="1495" w:type="pct"/>
          </w:tcPr>
          <w:p w14:paraId="24F90DA9" w14:textId="5C58AB0E" w:rsidR="00DD4F39" w:rsidRDefault="00DD4F39" w:rsidP="00DD4F39">
            <w:pPr>
              <w:pStyle w:val="Tabletext"/>
              <w:jc w:val="right"/>
              <w:rPr>
                <w:rFonts w:asciiTheme="minorHAnsi" w:hAnsiTheme="minorHAnsi"/>
                <w:szCs w:val="18"/>
              </w:rPr>
            </w:pPr>
            <w:r w:rsidRPr="005D6800">
              <w:t>667</w:t>
            </w:r>
          </w:p>
        </w:tc>
        <w:tc>
          <w:tcPr>
            <w:tcW w:w="1510" w:type="pct"/>
          </w:tcPr>
          <w:p w14:paraId="018DCE69" w14:textId="27A016BB" w:rsidR="00DD4F39" w:rsidRDefault="00DD4F39" w:rsidP="00DD4F39">
            <w:pPr>
              <w:pStyle w:val="Tabletext"/>
              <w:jc w:val="right"/>
              <w:rPr>
                <w:rFonts w:asciiTheme="minorHAnsi" w:hAnsiTheme="minorHAnsi"/>
                <w:szCs w:val="18"/>
              </w:rPr>
            </w:pPr>
            <w:r w:rsidRPr="005D6800">
              <w:t>4.0%</w:t>
            </w:r>
          </w:p>
        </w:tc>
      </w:tr>
      <w:tr w:rsidR="00DD4F39" w14:paraId="34A45793" w14:textId="77777777" w:rsidTr="00195BAA">
        <w:trPr>
          <w:cantSplit/>
        </w:trPr>
        <w:tc>
          <w:tcPr>
            <w:tcW w:w="1995" w:type="pct"/>
            <w:shd w:val="clear" w:color="auto" w:fill="auto"/>
          </w:tcPr>
          <w:p w14:paraId="488514C1" w14:textId="3D4F91AB" w:rsidR="00DD4F39" w:rsidRDefault="00DD4F39" w:rsidP="00DD4F39">
            <w:pPr>
              <w:pStyle w:val="Tabletext"/>
              <w:rPr>
                <w:rFonts w:asciiTheme="minorHAnsi" w:hAnsiTheme="minorHAnsi"/>
                <w:szCs w:val="18"/>
              </w:rPr>
            </w:pPr>
            <w:r w:rsidRPr="005D6800">
              <w:t>United Kingdom</w:t>
            </w:r>
          </w:p>
        </w:tc>
        <w:tc>
          <w:tcPr>
            <w:tcW w:w="1495" w:type="pct"/>
          </w:tcPr>
          <w:p w14:paraId="347A05C2" w14:textId="50A724CE" w:rsidR="00DD4F39" w:rsidRDefault="00DD4F39" w:rsidP="00DD4F39">
            <w:pPr>
              <w:pStyle w:val="Tabletext"/>
              <w:jc w:val="right"/>
              <w:rPr>
                <w:rFonts w:asciiTheme="minorHAnsi" w:hAnsiTheme="minorHAnsi"/>
                <w:szCs w:val="18"/>
              </w:rPr>
            </w:pPr>
            <w:r w:rsidRPr="005D6800">
              <w:t>625</w:t>
            </w:r>
          </w:p>
        </w:tc>
        <w:tc>
          <w:tcPr>
            <w:tcW w:w="1510" w:type="pct"/>
          </w:tcPr>
          <w:p w14:paraId="483BAE8E" w14:textId="1699A578" w:rsidR="00DD4F39" w:rsidRDefault="00DD4F39" w:rsidP="00DD4F39">
            <w:pPr>
              <w:pStyle w:val="Tabletext"/>
              <w:jc w:val="right"/>
              <w:rPr>
                <w:rFonts w:asciiTheme="minorHAnsi" w:hAnsiTheme="minorHAnsi"/>
                <w:szCs w:val="18"/>
              </w:rPr>
            </w:pPr>
            <w:r w:rsidRPr="005D6800">
              <w:t>3.7%</w:t>
            </w:r>
          </w:p>
        </w:tc>
      </w:tr>
      <w:tr w:rsidR="00DD4F39" w14:paraId="230E386D" w14:textId="77777777" w:rsidTr="00195BAA">
        <w:trPr>
          <w:cantSplit/>
        </w:trPr>
        <w:tc>
          <w:tcPr>
            <w:tcW w:w="1995" w:type="pct"/>
            <w:shd w:val="clear" w:color="auto" w:fill="auto"/>
          </w:tcPr>
          <w:p w14:paraId="1FC08203" w14:textId="4B328941" w:rsidR="00DD4F39" w:rsidRDefault="00DD4F39" w:rsidP="00DD4F39">
            <w:pPr>
              <w:pStyle w:val="Tabletext"/>
              <w:rPr>
                <w:rFonts w:asciiTheme="minorHAnsi" w:hAnsiTheme="minorHAnsi"/>
                <w:szCs w:val="18"/>
              </w:rPr>
            </w:pPr>
            <w:r w:rsidRPr="005D6800">
              <w:t>Other</w:t>
            </w:r>
          </w:p>
        </w:tc>
        <w:tc>
          <w:tcPr>
            <w:tcW w:w="1495" w:type="pct"/>
          </w:tcPr>
          <w:p w14:paraId="37487E3D" w14:textId="1484D728" w:rsidR="00DD4F39" w:rsidRDefault="00DD4F39" w:rsidP="00DD4F39">
            <w:pPr>
              <w:pStyle w:val="Tabletext"/>
              <w:jc w:val="right"/>
              <w:rPr>
                <w:rFonts w:asciiTheme="minorHAnsi" w:hAnsiTheme="minorHAnsi"/>
                <w:szCs w:val="18"/>
              </w:rPr>
            </w:pPr>
            <w:r w:rsidRPr="005D6800">
              <w:t>6</w:t>
            </w:r>
            <w:r w:rsidR="00FC42D5">
              <w:t>,</w:t>
            </w:r>
            <w:r w:rsidRPr="005D6800">
              <w:t>182</w:t>
            </w:r>
          </w:p>
        </w:tc>
        <w:tc>
          <w:tcPr>
            <w:tcW w:w="1510" w:type="pct"/>
          </w:tcPr>
          <w:p w14:paraId="731FB922" w14:textId="4E110C30" w:rsidR="00DD4F39" w:rsidRDefault="00DD4F39" w:rsidP="00DD4F39">
            <w:pPr>
              <w:pStyle w:val="Tabletext"/>
              <w:jc w:val="right"/>
              <w:rPr>
                <w:rFonts w:asciiTheme="minorHAnsi" w:hAnsiTheme="minorHAnsi"/>
                <w:szCs w:val="18"/>
              </w:rPr>
            </w:pPr>
            <w:r w:rsidRPr="005D6800">
              <w:t>36.8%</w:t>
            </w:r>
          </w:p>
        </w:tc>
      </w:tr>
      <w:tr w:rsidR="00A072D0" w14:paraId="7F14D3C5" w14:textId="77777777" w:rsidTr="006C00F3">
        <w:trPr>
          <w:cantSplit/>
        </w:trPr>
        <w:tc>
          <w:tcPr>
            <w:tcW w:w="1995" w:type="pct"/>
            <w:shd w:val="clear" w:color="auto" w:fill="auto"/>
          </w:tcPr>
          <w:p w14:paraId="739776CD" w14:textId="77777777" w:rsidR="00A072D0" w:rsidRDefault="009576A5">
            <w:pPr>
              <w:pStyle w:val="Tabletext"/>
              <w:rPr>
                <w:rFonts w:asciiTheme="minorHAnsi" w:hAnsiTheme="minorHAnsi"/>
                <w:b/>
                <w:szCs w:val="18"/>
              </w:rPr>
            </w:pPr>
            <w:r>
              <w:rPr>
                <w:rFonts w:asciiTheme="minorHAnsi" w:hAnsiTheme="minorHAnsi"/>
                <w:b/>
                <w:szCs w:val="18"/>
              </w:rPr>
              <w:t>Total</w:t>
            </w:r>
          </w:p>
        </w:tc>
        <w:tc>
          <w:tcPr>
            <w:tcW w:w="1495" w:type="pct"/>
            <w:vAlign w:val="bottom"/>
          </w:tcPr>
          <w:p w14:paraId="14B58213" w14:textId="473ED600" w:rsidR="00A072D0" w:rsidRDefault="00DD4F39">
            <w:pPr>
              <w:pStyle w:val="Tabletext"/>
              <w:jc w:val="right"/>
              <w:rPr>
                <w:rFonts w:asciiTheme="minorHAnsi" w:hAnsiTheme="minorHAnsi"/>
                <w:szCs w:val="18"/>
              </w:rPr>
            </w:pPr>
            <w:r>
              <w:rPr>
                <w:rFonts w:asciiTheme="minorHAnsi" w:hAnsiTheme="minorHAnsi"/>
                <w:szCs w:val="18"/>
              </w:rPr>
              <w:t>16</w:t>
            </w:r>
            <w:r w:rsidR="00FC42D5">
              <w:rPr>
                <w:rFonts w:asciiTheme="minorHAnsi" w:hAnsiTheme="minorHAnsi"/>
                <w:szCs w:val="18"/>
              </w:rPr>
              <w:t>,</w:t>
            </w:r>
            <w:r>
              <w:rPr>
                <w:rFonts w:asciiTheme="minorHAnsi" w:hAnsiTheme="minorHAnsi"/>
                <w:szCs w:val="18"/>
              </w:rPr>
              <w:t>799</w:t>
            </w:r>
          </w:p>
        </w:tc>
        <w:tc>
          <w:tcPr>
            <w:tcW w:w="1510" w:type="pct"/>
          </w:tcPr>
          <w:p w14:paraId="124BC016" w14:textId="581ADB20" w:rsidR="00A072D0" w:rsidRDefault="00DD4F39">
            <w:pPr>
              <w:pStyle w:val="Tabletext"/>
              <w:jc w:val="right"/>
              <w:rPr>
                <w:rFonts w:asciiTheme="minorHAnsi" w:hAnsiTheme="minorHAnsi"/>
                <w:szCs w:val="18"/>
              </w:rPr>
            </w:pPr>
            <w:r>
              <w:rPr>
                <w:rFonts w:asciiTheme="minorHAnsi" w:hAnsiTheme="minorHAnsi"/>
                <w:szCs w:val="18"/>
              </w:rPr>
              <w:t>100.0%</w:t>
            </w:r>
          </w:p>
        </w:tc>
      </w:tr>
    </w:tbl>
    <w:p w14:paraId="5D0D2D38" w14:textId="55DB93EE" w:rsidR="00A072D0" w:rsidRDefault="009576A5">
      <w:pPr>
        <w:pStyle w:val="Figuretablenotesource"/>
      </w:pPr>
      <w:r>
        <w:t>Note: For details of all countries of origin see Appendix 3.</w:t>
      </w:r>
    </w:p>
    <w:p w14:paraId="5D8C9289" w14:textId="2383D640" w:rsidR="00A072D0" w:rsidRDefault="009576A5">
      <w:pPr>
        <w:pStyle w:val="Figuretablenotesource"/>
      </w:pPr>
      <w:r>
        <w:t>Source: AIMS database</w:t>
      </w:r>
    </w:p>
    <w:p w14:paraId="74DE7FC3" w14:textId="749B7554" w:rsidR="00A072D0" w:rsidRDefault="009576A5">
      <w:pPr>
        <w:pStyle w:val="Caption"/>
        <w:rPr>
          <w14:textOutline w14:w="9525" w14:cap="rnd" w14:cmpd="sng" w14:algn="ctr">
            <w14:solidFill>
              <w14:schemeClr w14:val="tx1"/>
            </w14:solidFill>
            <w14:prstDash w14:val="solid"/>
            <w14:bevel/>
          </w14:textOutline>
        </w:rPr>
      </w:pPr>
      <w:bookmarkStart w:id="72" w:name="_Toc488133149"/>
      <w:r>
        <w:t xml:space="preserve">Figure </w:t>
      </w:r>
      <w:r w:rsidR="00EB3A94">
        <w:fldChar w:fldCharType="begin"/>
      </w:r>
      <w:r w:rsidR="00EB3A94">
        <w:instrText xml:space="preserve"> SEQ Figure \* ARABIC </w:instrText>
      </w:r>
      <w:r w:rsidR="00EB3A94">
        <w:fldChar w:fldCharType="separate"/>
      </w:r>
      <w:r w:rsidR="00802F3E">
        <w:rPr>
          <w:noProof/>
        </w:rPr>
        <w:t>7</w:t>
      </w:r>
      <w:r w:rsidR="00EB3A94">
        <w:rPr>
          <w:noProof/>
        </w:rPr>
        <w:fldChar w:fldCharType="end"/>
      </w:r>
      <w:r>
        <w:rPr>
          <w:noProof/>
        </w:rPr>
        <w:t xml:space="preserve"> Percentage of inspections, by country of origin</w:t>
      </w:r>
      <w:bookmarkEnd w:id="72"/>
    </w:p>
    <w:p w14:paraId="16D84E8F" w14:textId="58A64B52" w:rsidR="00A072D0" w:rsidRDefault="000320EA">
      <w:r>
        <w:rPr>
          <w:noProof/>
          <w:lang w:eastAsia="en-AU"/>
        </w:rPr>
        <w:drawing>
          <wp:inline distT="0" distB="0" distL="0" distR="0" wp14:anchorId="7EA46D6A" wp14:editId="64716AB0">
            <wp:extent cx="4842841" cy="2344531"/>
            <wp:effectExtent l="0" t="0" r="15240" b="1778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34A7B07" w14:textId="77777777" w:rsidR="00A072D0" w:rsidRDefault="009576A5">
      <w:r>
        <w:t xml:space="preserve">More detailed information about China, Thailand and Italy is provided in the </w:t>
      </w:r>
      <w:hyperlink w:anchor="_Analytical_testing_data" w:history="1">
        <w:r>
          <w:rPr>
            <w:rStyle w:val="Hyperlink"/>
          </w:rPr>
          <w:t>analytical testing data</w:t>
        </w:r>
      </w:hyperlink>
      <w:r>
        <w:t xml:space="preserve"> section.</w:t>
      </w:r>
    </w:p>
    <w:p w14:paraId="6AAEFFAB" w14:textId="77777777" w:rsidR="00B3164F" w:rsidRPr="00D562E7" w:rsidRDefault="00B3164F" w:rsidP="00793D4B">
      <w:pPr>
        <w:pStyle w:val="Heading3"/>
        <w:spacing w:before="240" w:after="240"/>
      </w:pPr>
      <w:bookmarkStart w:id="73" w:name="_Toc488133267"/>
      <w:r w:rsidRPr="00D562E7">
        <w:t>Food Import Compliance Agreement notifications</w:t>
      </w:r>
      <w:bookmarkEnd w:id="73"/>
    </w:p>
    <w:p w14:paraId="56932CC5" w14:textId="66FC64F8" w:rsidR="00B3164F" w:rsidRDefault="00B3164F" w:rsidP="00B3164F">
      <w:r>
        <w:t xml:space="preserve">Food Import Compliance Agreements offer food importers an alternative regulatory arrangement to the border inspection and testing of their products under the </w:t>
      </w:r>
      <w:r w:rsidR="00D90132">
        <w:t>IFIS</w:t>
      </w:r>
      <w:r>
        <w:t xml:space="preserve">. Compliance agreements are an assurance-based arrangement undertaken through formal recognition and audit of an importer’s documented food safety management system by the </w:t>
      </w:r>
      <w:r w:rsidR="00D90132">
        <w:t>department</w:t>
      </w:r>
      <w:r>
        <w:t>.</w:t>
      </w:r>
    </w:p>
    <w:p w14:paraId="67295FC0" w14:textId="3A5894A1" w:rsidR="00B3164F" w:rsidRDefault="00B3164F" w:rsidP="00B3164F">
      <w:r>
        <w:t>Importers under a compliance agreement must report non-compliant analytical test results to the department</w:t>
      </w:r>
      <w:r w:rsidR="00D90132">
        <w:t>. T</w:t>
      </w:r>
      <w:r>
        <w:t>he department can then consider what further action is needed.</w:t>
      </w:r>
    </w:p>
    <w:p w14:paraId="394B2EF4" w14:textId="02335F08" w:rsidR="00B3164F" w:rsidRDefault="00B3164F" w:rsidP="00B3164F">
      <w:r>
        <w:t>During the reporting period, three non-compliant food notifications were reported.</w:t>
      </w:r>
      <w:r w:rsidR="007E6DA8">
        <w:t xml:space="preserve"> These results are not included in the summary of inspection and testing results undertaken under the IFIS.</w:t>
      </w:r>
    </w:p>
    <w:p w14:paraId="5681BF3D" w14:textId="77777777" w:rsidR="00B3164F" w:rsidRPr="00D562E7" w:rsidRDefault="00B3164F" w:rsidP="00793D4B">
      <w:pPr>
        <w:pStyle w:val="Heading3"/>
        <w:spacing w:before="240" w:after="240"/>
      </w:pPr>
      <w:bookmarkStart w:id="74" w:name="_Toc488133268"/>
      <w:r w:rsidRPr="00D562E7">
        <w:t>Comparing five years of inspection data reports</w:t>
      </w:r>
      <w:bookmarkEnd w:id="74"/>
    </w:p>
    <w:p w14:paraId="4A92790D" w14:textId="77777777" w:rsidR="00B3164F" w:rsidRDefault="00B3164F" w:rsidP="00B3164F">
      <w:pPr>
        <w:rPr>
          <w:szCs w:val="22"/>
        </w:rPr>
      </w:pPr>
      <w:r>
        <w:rPr>
          <w:szCs w:val="22"/>
        </w:rPr>
        <w:t>The department has been publishing twice yearly Imported Food Inspection Data reports on activities dating back to July 2006.</w:t>
      </w:r>
    </w:p>
    <w:p w14:paraId="703AC528" w14:textId="77777777" w:rsidR="00B3164F" w:rsidRDefault="00EB3A94" w:rsidP="00B3164F">
      <w:r>
        <w:lastRenderedPageBreak/>
        <w:fldChar w:fldCharType="begin"/>
      </w:r>
      <w:r>
        <w:instrText xml:space="preserve"> REF _Ref469302761</w:instrText>
      </w:r>
      <w:r>
        <w:instrText xml:space="preserve"> </w:instrText>
      </w:r>
      <w:r>
        <w:fldChar w:fldCharType="separate"/>
      </w:r>
      <w:r w:rsidR="00A8701A">
        <w:t xml:space="preserve">Figure </w:t>
      </w:r>
      <w:r w:rsidR="00A8701A">
        <w:rPr>
          <w:noProof/>
        </w:rPr>
        <w:t>5</w:t>
      </w:r>
      <w:r>
        <w:rPr>
          <w:noProof/>
        </w:rPr>
        <w:fldChar w:fldCharType="end"/>
      </w:r>
      <w:r w:rsidR="00B3164F">
        <w:t xml:space="preserve"> summarises the number of food entries and lines inspected for each six month reporting period. The table shows a regular pattern where the period January to June each year has lower activity than the period July to December.</w:t>
      </w:r>
    </w:p>
    <w:p w14:paraId="19AA7CC8" w14:textId="77777777" w:rsidR="00B3164F" w:rsidRDefault="00B3164F" w:rsidP="00B3164F">
      <w:pPr>
        <w:pStyle w:val="Caption"/>
      </w:pPr>
      <w:bookmarkStart w:id="75" w:name="_Ref469302761"/>
      <w:bookmarkStart w:id="76" w:name="_Toc488133150"/>
      <w:r>
        <w:t xml:space="preserve">Figure </w:t>
      </w:r>
      <w:r w:rsidR="00EB3A94">
        <w:fldChar w:fldCharType="begin"/>
      </w:r>
      <w:r w:rsidR="00EB3A94">
        <w:instrText xml:space="preserve"> SEQ Figure</w:instrText>
      </w:r>
      <w:r w:rsidR="00EB3A94">
        <w:instrText xml:space="preserve"> \* ARABIC </w:instrText>
      </w:r>
      <w:r w:rsidR="00EB3A94">
        <w:fldChar w:fldCharType="separate"/>
      </w:r>
      <w:r w:rsidR="00802F3E">
        <w:rPr>
          <w:noProof/>
        </w:rPr>
        <w:t>8</w:t>
      </w:r>
      <w:r w:rsidR="00EB3A94">
        <w:rPr>
          <w:noProof/>
        </w:rPr>
        <w:fldChar w:fldCharType="end"/>
      </w:r>
      <w:bookmarkEnd w:id="75"/>
      <w:r>
        <w:t xml:space="preserve"> </w:t>
      </w:r>
      <w:r>
        <w:rPr>
          <w:szCs w:val="22"/>
        </w:rPr>
        <w:t>Inspection activity, January 2011 to December 2016</w:t>
      </w:r>
      <w:bookmarkEnd w:id="76"/>
    </w:p>
    <w:p w14:paraId="3C81B1D7" w14:textId="77777777" w:rsidR="00B3164F" w:rsidRDefault="00B3164F" w:rsidP="00B3164F">
      <w:pPr>
        <w:tabs>
          <w:tab w:val="left" w:pos="2127"/>
        </w:tabs>
        <w:rPr>
          <w:szCs w:val="22"/>
        </w:rPr>
      </w:pPr>
      <w:r>
        <w:rPr>
          <w:noProof/>
          <w:lang w:eastAsia="en-AU"/>
        </w:rPr>
        <w:drawing>
          <wp:inline distT="0" distB="0" distL="0" distR="0" wp14:anchorId="4FCAA576" wp14:editId="2C3A7057">
            <wp:extent cx="5270500" cy="2987040"/>
            <wp:effectExtent l="0" t="0" r="6350"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6904CE3" w14:textId="77777777" w:rsidR="00B3164F" w:rsidRDefault="00B3164F" w:rsidP="00B3164F">
      <w:pPr>
        <w:rPr>
          <w:szCs w:val="22"/>
        </w:rPr>
      </w:pPr>
      <w:r>
        <w:rPr>
          <w:szCs w:val="22"/>
        </w:rPr>
        <w:fldChar w:fldCharType="begin"/>
      </w:r>
      <w:r>
        <w:rPr>
          <w:szCs w:val="22"/>
        </w:rPr>
        <w:instrText xml:space="preserve"> REF _Ref469302826 </w:instrText>
      </w:r>
      <w:r>
        <w:rPr>
          <w:szCs w:val="22"/>
        </w:rPr>
        <w:fldChar w:fldCharType="separate"/>
      </w:r>
      <w:r w:rsidR="00A8701A">
        <w:t xml:space="preserve">Figure </w:t>
      </w:r>
      <w:r w:rsidR="00A8701A">
        <w:rPr>
          <w:noProof/>
        </w:rPr>
        <w:t>6</w:t>
      </w:r>
      <w:r>
        <w:rPr>
          <w:szCs w:val="22"/>
        </w:rPr>
        <w:fldChar w:fldCharType="end"/>
      </w:r>
      <w:r>
        <w:rPr>
          <w:szCs w:val="22"/>
        </w:rPr>
        <w:t xml:space="preserve"> summarises the number of tests applied at inspections for each six month reporting period. This table reflects a similar pattern to </w:t>
      </w:r>
      <w:r>
        <w:rPr>
          <w:szCs w:val="22"/>
        </w:rPr>
        <w:fldChar w:fldCharType="begin"/>
      </w:r>
      <w:r>
        <w:rPr>
          <w:szCs w:val="22"/>
        </w:rPr>
        <w:instrText xml:space="preserve"> REF _Ref469302761 \h </w:instrText>
      </w:r>
      <w:r>
        <w:rPr>
          <w:szCs w:val="22"/>
        </w:rPr>
      </w:r>
      <w:r>
        <w:rPr>
          <w:szCs w:val="22"/>
        </w:rPr>
        <w:fldChar w:fldCharType="separate"/>
      </w:r>
      <w:r w:rsidR="00A8701A">
        <w:t xml:space="preserve">Figure </w:t>
      </w:r>
      <w:r w:rsidR="00A8701A">
        <w:rPr>
          <w:noProof/>
        </w:rPr>
        <w:t>5</w:t>
      </w:r>
      <w:r>
        <w:rPr>
          <w:szCs w:val="22"/>
        </w:rPr>
        <w:fldChar w:fldCharType="end"/>
      </w:r>
      <w:r>
        <w:rPr>
          <w:szCs w:val="22"/>
        </w:rPr>
        <w:t xml:space="preserve">. </w:t>
      </w:r>
      <w:r>
        <w:rPr>
          <w:szCs w:val="22"/>
        </w:rPr>
        <w:fldChar w:fldCharType="begin"/>
      </w:r>
      <w:r>
        <w:rPr>
          <w:szCs w:val="22"/>
        </w:rPr>
        <w:instrText xml:space="preserve"> REF _Ref469302826 \h </w:instrText>
      </w:r>
      <w:r>
        <w:rPr>
          <w:szCs w:val="22"/>
        </w:rPr>
      </w:r>
      <w:r>
        <w:rPr>
          <w:szCs w:val="22"/>
        </w:rPr>
        <w:fldChar w:fldCharType="separate"/>
      </w:r>
      <w:r w:rsidR="00A8701A">
        <w:t xml:space="preserve">Figure </w:t>
      </w:r>
      <w:r w:rsidR="00A8701A">
        <w:rPr>
          <w:noProof/>
        </w:rPr>
        <w:t>6</w:t>
      </w:r>
      <w:r>
        <w:rPr>
          <w:szCs w:val="22"/>
        </w:rPr>
        <w:fldChar w:fldCharType="end"/>
      </w:r>
      <w:r>
        <w:rPr>
          <w:szCs w:val="22"/>
        </w:rPr>
        <w:t xml:space="preserve"> also shows a reduction in the number of tests in 2013, reflecting changes made after a review of surveillance testing.</w:t>
      </w:r>
    </w:p>
    <w:p w14:paraId="78E27AC0" w14:textId="0A494D3C" w:rsidR="00B3164F" w:rsidRDefault="00B3164F" w:rsidP="00B3164F">
      <w:pPr>
        <w:pStyle w:val="Caption"/>
      </w:pPr>
      <w:bookmarkStart w:id="77" w:name="_Ref469302826"/>
      <w:bookmarkStart w:id="78" w:name="_Toc488133151"/>
      <w:r>
        <w:t xml:space="preserve">Figure </w:t>
      </w:r>
      <w:r w:rsidR="00EB3A94">
        <w:fldChar w:fldCharType="begin"/>
      </w:r>
      <w:r w:rsidR="00EB3A94">
        <w:instrText xml:space="preserve"> SEQ Figure \* ARABIC </w:instrText>
      </w:r>
      <w:r w:rsidR="00EB3A94">
        <w:fldChar w:fldCharType="separate"/>
      </w:r>
      <w:r w:rsidR="00802F3E">
        <w:rPr>
          <w:noProof/>
        </w:rPr>
        <w:t>9</w:t>
      </w:r>
      <w:r w:rsidR="00EB3A94">
        <w:rPr>
          <w:noProof/>
        </w:rPr>
        <w:fldChar w:fldCharType="end"/>
      </w:r>
      <w:bookmarkEnd w:id="77"/>
      <w:r>
        <w:t xml:space="preserve"> Tests conducted, January 2011 to December 2016</w:t>
      </w:r>
      <w:bookmarkEnd w:id="78"/>
    </w:p>
    <w:p w14:paraId="238C133C" w14:textId="77777777" w:rsidR="00B3164F" w:rsidRDefault="00B3164F" w:rsidP="00B3164F">
      <w:pPr>
        <w:rPr>
          <w:szCs w:val="22"/>
        </w:rPr>
      </w:pPr>
      <w:r>
        <w:rPr>
          <w:noProof/>
          <w:szCs w:val="22"/>
          <w:lang w:eastAsia="en-AU"/>
        </w:rPr>
        <w:drawing>
          <wp:inline distT="0" distB="0" distL="0" distR="0" wp14:anchorId="58F49697" wp14:editId="3A4208A8">
            <wp:extent cx="5303668" cy="3218900"/>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14650" cy="3225565"/>
                    </a:xfrm>
                    <a:prstGeom prst="rect">
                      <a:avLst/>
                    </a:prstGeom>
                    <a:noFill/>
                  </pic:spPr>
                </pic:pic>
              </a:graphicData>
            </a:graphic>
          </wp:inline>
        </w:drawing>
      </w:r>
    </w:p>
    <w:p w14:paraId="11A8971C" w14:textId="7E9ABEED" w:rsidR="00D562E7" w:rsidRDefault="00FC42D5" w:rsidP="00F708D3">
      <w:pPr>
        <w:pStyle w:val="Heading2"/>
      </w:pPr>
      <w:bookmarkStart w:id="79" w:name="_Toc488133269"/>
      <w:r>
        <w:lastRenderedPageBreak/>
        <w:t>Appendixes</w:t>
      </w:r>
      <w:bookmarkEnd w:id="79"/>
    </w:p>
    <w:p w14:paraId="466961AB" w14:textId="215ACD29" w:rsidR="00FE7364" w:rsidRDefault="00FE7364" w:rsidP="00FE7364">
      <w:pPr>
        <w:pStyle w:val="ListParagraph"/>
        <w:numPr>
          <w:ilvl w:val="0"/>
          <w:numId w:val="36"/>
        </w:numPr>
      </w:pPr>
      <w:r>
        <w:t>Analytical tests applied to food.</w:t>
      </w:r>
    </w:p>
    <w:p w14:paraId="108F4B65" w14:textId="682644C7" w:rsidR="00FE7364" w:rsidRDefault="00FE7364" w:rsidP="00FE7364">
      <w:pPr>
        <w:pStyle w:val="ListParagraph"/>
        <w:numPr>
          <w:ilvl w:val="0"/>
          <w:numId w:val="36"/>
        </w:numPr>
      </w:pPr>
      <w:r>
        <w:t>Tariff codes included in each food commodity group</w:t>
      </w:r>
    </w:p>
    <w:p w14:paraId="45EC5F39" w14:textId="0052B68A" w:rsidR="0009416D" w:rsidRDefault="00FE7364" w:rsidP="00FE7364">
      <w:pPr>
        <w:pStyle w:val="ListParagraph"/>
        <w:numPr>
          <w:ilvl w:val="0"/>
          <w:numId w:val="36"/>
        </w:numPr>
      </w:pPr>
      <w:r>
        <w:t>Number of lines inspected per country</w:t>
      </w:r>
    </w:p>
    <w:p w14:paraId="13DC2A62" w14:textId="23109DBE" w:rsidR="00FE7364" w:rsidRPr="00FE7364" w:rsidRDefault="0009416D" w:rsidP="00F708D3">
      <w:pPr>
        <w:spacing w:before="0" w:after="0"/>
      </w:pPr>
      <w:r>
        <w:br w:type="page"/>
      </w:r>
    </w:p>
    <w:p w14:paraId="5C5BB512" w14:textId="0BB9C645" w:rsidR="00A072D0" w:rsidRDefault="009576A5">
      <w:pPr>
        <w:pStyle w:val="Heading2"/>
      </w:pPr>
      <w:bookmarkStart w:id="80" w:name="_Toc488133270"/>
      <w:r>
        <w:lastRenderedPageBreak/>
        <w:t>Appendix 1: Analytical tests applied to food</w:t>
      </w:r>
      <w:bookmarkEnd w:id="80"/>
    </w:p>
    <w:tbl>
      <w:tblPr>
        <w:tblW w:w="5000" w:type="pct"/>
        <w:tblBorders>
          <w:top w:val="single" w:sz="4" w:space="0" w:color="auto"/>
          <w:bottom w:val="single" w:sz="4" w:space="0" w:color="auto"/>
        </w:tblBorders>
        <w:tblLook w:val="01E0" w:firstRow="1" w:lastRow="1" w:firstColumn="1" w:lastColumn="1" w:noHBand="0" w:noVBand="0"/>
      </w:tblPr>
      <w:tblGrid>
        <w:gridCol w:w="2041"/>
        <w:gridCol w:w="2624"/>
        <w:gridCol w:w="3635"/>
      </w:tblGrid>
      <w:tr w:rsidR="00A072D0" w14:paraId="7EC7D2B2" w14:textId="77777777" w:rsidTr="00110521">
        <w:trPr>
          <w:cantSplit/>
          <w:tblHeader/>
        </w:trPr>
        <w:tc>
          <w:tcPr>
            <w:tcW w:w="1229" w:type="pct"/>
            <w:shd w:val="clear" w:color="auto" w:fill="FFFFFF" w:themeFill="background1"/>
          </w:tcPr>
          <w:p w14:paraId="453E5DB6" w14:textId="77777777" w:rsidR="00A072D0" w:rsidRDefault="009576A5">
            <w:pPr>
              <w:pStyle w:val="Tableheading"/>
            </w:pPr>
            <w:r>
              <w:t>Food group</w:t>
            </w:r>
          </w:p>
        </w:tc>
        <w:tc>
          <w:tcPr>
            <w:tcW w:w="1581" w:type="pct"/>
            <w:shd w:val="clear" w:color="auto" w:fill="FFFFFF" w:themeFill="background1"/>
          </w:tcPr>
          <w:p w14:paraId="049DF7B9" w14:textId="77777777" w:rsidR="00A072D0" w:rsidRDefault="009576A5">
            <w:pPr>
              <w:pStyle w:val="Tableheading"/>
            </w:pPr>
            <w:r>
              <w:t>Risk / Surveillance test</w:t>
            </w:r>
          </w:p>
        </w:tc>
        <w:tc>
          <w:tcPr>
            <w:tcW w:w="2190" w:type="pct"/>
            <w:shd w:val="clear" w:color="auto" w:fill="FFFFFF" w:themeFill="background1"/>
          </w:tcPr>
          <w:p w14:paraId="3B351733" w14:textId="77777777" w:rsidR="00A072D0" w:rsidRDefault="009576A5">
            <w:pPr>
              <w:pStyle w:val="Tableheading"/>
            </w:pPr>
            <w:r>
              <w:t>Analytical test</w:t>
            </w:r>
          </w:p>
        </w:tc>
      </w:tr>
      <w:tr w:rsidR="00A072D0" w14:paraId="550D207D" w14:textId="77777777">
        <w:tc>
          <w:tcPr>
            <w:tcW w:w="1229" w:type="pct"/>
            <w:vMerge w:val="restart"/>
          </w:tcPr>
          <w:p w14:paraId="52EAE854" w14:textId="77777777" w:rsidR="00A072D0" w:rsidRDefault="009576A5">
            <w:pPr>
              <w:pStyle w:val="Tabletext"/>
            </w:pPr>
            <w:r>
              <w:t>Dairy products</w:t>
            </w:r>
          </w:p>
        </w:tc>
        <w:tc>
          <w:tcPr>
            <w:tcW w:w="1581" w:type="pct"/>
          </w:tcPr>
          <w:p w14:paraId="18DFCD7D" w14:textId="77777777" w:rsidR="00A072D0" w:rsidRDefault="009576A5">
            <w:pPr>
              <w:pStyle w:val="Tabletext"/>
            </w:pPr>
            <w:r>
              <w:t>Risk</w:t>
            </w:r>
          </w:p>
        </w:tc>
        <w:tc>
          <w:tcPr>
            <w:tcW w:w="2190" w:type="pct"/>
          </w:tcPr>
          <w:p w14:paraId="5CDAE842" w14:textId="77777777" w:rsidR="00A072D0" w:rsidRDefault="009576A5">
            <w:pPr>
              <w:pStyle w:val="Tabletext"/>
            </w:pPr>
            <w:r>
              <w:rPr>
                <w:i/>
              </w:rPr>
              <w:t>Listeria</w:t>
            </w:r>
            <w:r>
              <w:t xml:space="preserve"> </w:t>
            </w:r>
            <w:r>
              <w:rPr>
                <w:i/>
              </w:rPr>
              <w:t>monocytogenes</w:t>
            </w:r>
          </w:p>
        </w:tc>
      </w:tr>
      <w:tr w:rsidR="00A072D0" w14:paraId="3F9B8490" w14:textId="77777777">
        <w:tc>
          <w:tcPr>
            <w:tcW w:w="1229" w:type="pct"/>
            <w:vMerge/>
          </w:tcPr>
          <w:p w14:paraId="73A4468E" w14:textId="77777777" w:rsidR="00A072D0" w:rsidRDefault="00A072D0">
            <w:pPr>
              <w:pStyle w:val="Tabletext"/>
            </w:pPr>
          </w:p>
        </w:tc>
        <w:tc>
          <w:tcPr>
            <w:tcW w:w="1581" w:type="pct"/>
          </w:tcPr>
          <w:p w14:paraId="0033AC0D" w14:textId="77777777" w:rsidR="00A072D0" w:rsidRDefault="009576A5">
            <w:pPr>
              <w:pStyle w:val="Tabletext"/>
            </w:pPr>
            <w:r>
              <w:t>Surveillance</w:t>
            </w:r>
          </w:p>
        </w:tc>
        <w:tc>
          <w:tcPr>
            <w:tcW w:w="2190" w:type="pct"/>
          </w:tcPr>
          <w:p w14:paraId="4F41A452" w14:textId="77777777" w:rsidR="007741A1" w:rsidRDefault="009576A5">
            <w:pPr>
              <w:pStyle w:val="Tabletext"/>
            </w:pPr>
            <w:r>
              <w:rPr>
                <w:i/>
              </w:rPr>
              <w:t>Salmonella</w:t>
            </w:r>
          </w:p>
          <w:p w14:paraId="595C28F1" w14:textId="2449C737" w:rsidR="00A072D0" w:rsidRDefault="009576A5">
            <w:pPr>
              <w:pStyle w:val="Tabletext"/>
            </w:pPr>
            <w:r>
              <w:rPr>
                <w:i/>
              </w:rPr>
              <w:t>E. coli</w:t>
            </w:r>
          </w:p>
        </w:tc>
      </w:tr>
      <w:tr w:rsidR="00A072D0" w14:paraId="5F9EBEBB" w14:textId="77777777">
        <w:tc>
          <w:tcPr>
            <w:tcW w:w="1229" w:type="pct"/>
          </w:tcPr>
          <w:p w14:paraId="4C395676" w14:textId="77777777" w:rsidR="00A072D0" w:rsidRDefault="009576A5">
            <w:pPr>
              <w:pStyle w:val="Tabletext"/>
            </w:pPr>
            <w:r>
              <w:t>Edible plant oils</w:t>
            </w:r>
          </w:p>
        </w:tc>
        <w:tc>
          <w:tcPr>
            <w:tcW w:w="1581" w:type="pct"/>
          </w:tcPr>
          <w:p w14:paraId="4EB6D804" w14:textId="77777777" w:rsidR="00A072D0" w:rsidRDefault="009576A5">
            <w:pPr>
              <w:pStyle w:val="Tabletext"/>
            </w:pPr>
            <w:r>
              <w:t>Surveillance</w:t>
            </w:r>
          </w:p>
        </w:tc>
        <w:tc>
          <w:tcPr>
            <w:tcW w:w="2190" w:type="pct"/>
          </w:tcPr>
          <w:p w14:paraId="5789E18D" w14:textId="77777777" w:rsidR="00A072D0" w:rsidRDefault="009576A5">
            <w:pPr>
              <w:pStyle w:val="Tabletext"/>
            </w:pPr>
            <w:r>
              <w:t>Erucic acid</w:t>
            </w:r>
          </w:p>
        </w:tc>
      </w:tr>
      <w:tr w:rsidR="00A072D0" w14:paraId="5D3554E0" w14:textId="77777777">
        <w:tc>
          <w:tcPr>
            <w:tcW w:w="1229" w:type="pct"/>
          </w:tcPr>
          <w:p w14:paraId="6807E3F9" w14:textId="77777777" w:rsidR="00A072D0" w:rsidRDefault="009576A5">
            <w:pPr>
              <w:pStyle w:val="Tabletext"/>
            </w:pPr>
            <w:r>
              <w:t>Fruit</w:t>
            </w:r>
          </w:p>
        </w:tc>
        <w:tc>
          <w:tcPr>
            <w:tcW w:w="1581" w:type="pct"/>
          </w:tcPr>
          <w:p w14:paraId="4ECB35F5" w14:textId="05978759" w:rsidR="00A072D0" w:rsidRDefault="009576A5">
            <w:pPr>
              <w:pStyle w:val="Tabletext"/>
            </w:pPr>
            <w:r>
              <w:t>Surveillance</w:t>
            </w:r>
          </w:p>
        </w:tc>
        <w:tc>
          <w:tcPr>
            <w:tcW w:w="2190" w:type="pct"/>
          </w:tcPr>
          <w:p w14:paraId="64E1E399" w14:textId="77777777" w:rsidR="00A072D0" w:rsidRDefault="009576A5">
            <w:pPr>
              <w:pStyle w:val="Tabletext"/>
            </w:pPr>
            <w:r>
              <w:t>Fruit &amp; veg residue screen</w:t>
            </w:r>
          </w:p>
          <w:p w14:paraId="48E55E7D" w14:textId="77777777" w:rsidR="00A072D0" w:rsidRDefault="009576A5">
            <w:pPr>
              <w:pStyle w:val="Tabletext"/>
            </w:pPr>
            <w:r>
              <w:rPr>
                <w:i/>
              </w:rPr>
              <w:t>E. coli</w:t>
            </w:r>
            <w:r>
              <w:t xml:space="preserve"> (ready-to-eat frozen berries only)</w:t>
            </w:r>
          </w:p>
          <w:p w14:paraId="2266CF8F" w14:textId="77777777" w:rsidR="00A072D0" w:rsidRDefault="009576A5">
            <w:pPr>
              <w:pStyle w:val="Tabletext"/>
            </w:pPr>
            <w:r>
              <w:t>Hepatitis A (ready-to-eat frozen berries only)</w:t>
            </w:r>
          </w:p>
        </w:tc>
      </w:tr>
      <w:tr w:rsidR="00A072D0" w14:paraId="1336BB5B" w14:textId="77777777">
        <w:tc>
          <w:tcPr>
            <w:tcW w:w="1229" w:type="pct"/>
          </w:tcPr>
          <w:p w14:paraId="6205EA7E" w14:textId="77777777" w:rsidR="00A072D0" w:rsidRDefault="009576A5">
            <w:pPr>
              <w:pStyle w:val="Tabletext"/>
            </w:pPr>
            <w:r>
              <w:t>Fruit – canned and preserved</w:t>
            </w:r>
          </w:p>
        </w:tc>
        <w:tc>
          <w:tcPr>
            <w:tcW w:w="1581" w:type="pct"/>
          </w:tcPr>
          <w:p w14:paraId="1801CACD" w14:textId="77777777" w:rsidR="00A072D0" w:rsidRDefault="009576A5">
            <w:pPr>
              <w:pStyle w:val="Tabletext"/>
            </w:pPr>
            <w:r>
              <w:t>Surveillance</w:t>
            </w:r>
          </w:p>
        </w:tc>
        <w:tc>
          <w:tcPr>
            <w:tcW w:w="2190" w:type="pct"/>
          </w:tcPr>
          <w:p w14:paraId="17CDEAF3" w14:textId="77777777" w:rsidR="00A072D0" w:rsidRDefault="009576A5">
            <w:pPr>
              <w:pStyle w:val="Tabletext"/>
            </w:pPr>
            <w:r>
              <w:t>Lead</w:t>
            </w:r>
          </w:p>
          <w:p w14:paraId="51BB22E6" w14:textId="77777777" w:rsidR="00A072D0" w:rsidRDefault="009576A5">
            <w:pPr>
              <w:pStyle w:val="Tabletext"/>
            </w:pPr>
            <w:r>
              <w:t>Tin (canned only)</w:t>
            </w:r>
          </w:p>
        </w:tc>
      </w:tr>
      <w:tr w:rsidR="00A072D0" w14:paraId="69DF10C0" w14:textId="77777777">
        <w:tc>
          <w:tcPr>
            <w:tcW w:w="1229" w:type="pct"/>
            <w:tcBorders>
              <w:bottom w:val="nil"/>
            </w:tcBorders>
          </w:tcPr>
          <w:p w14:paraId="35BE57D1" w14:textId="77777777" w:rsidR="00A072D0" w:rsidRDefault="009576A5">
            <w:pPr>
              <w:pStyle w:val="Tabletext"/>
            </w:pPr>
            <w:r>
              <w:t>Fruit juices</w:t>
            </w:r>
          </w:p>
        </w:tc>
        <w:tc>
          <w:tcPr>
            <w:tcW w:w="1581" w:type="pct"/>
            <w:tcBorders>
              <w:bottom w:val="nil"/>
            </w:tcBorders>
          </w:tcPr>
          <w:p w14:paraId="623BCAE2" w14:textId="77777777" w:rsidR="00A072D0" w:rsidRDefault="009576A5">
            <w:pPr>
              <w:pStyle w:val="Tabletext"/>
            </w:pPr>
            <w:r>
              <w:t>Surveillance</w:t>
            </w:r>
          </w:p>
        </w:tc>
        <w:tc>
          <w:tcPr>
            <w:tcW w:w="2190" w:type="pct"/>
            <w:tcBorders>
              <w:bottom w:val="nil"/>
            </w:tcBorders>
          </w:tcPr>
          <w:p w14:paraId="2AE337C3" w14:textId="77777777" w:rsidR="00A072D0" w:rsidRDefault="009576A5">
            <w:pPr>
              <w:pStyle w:val="Tabletext"/>
            </w:pPr>
            <w:r>
              <w:t>Fruit &amp; veg residue screen</w:t>
            </w:r>
          </w:p>
        </w:tc>
      </w:tr>
      <w:tr w:rsidR="00A072D0" w14:paraId="3A71F9E2" w14:textId="77777777">
        <w:tc>
          <w:tcPr>
            <w:tcW w:w="1229" w:type="pct"/>
            <w:tcBorders>
              <w:top w:val="nil"/>
              <w:left w:val="nil"/>
              <w:bottom w:val="nil"/>
              <w:right w:val="nil"/>
            </w:tcBorders>
          </w:tcPr>
          <w:p w14:paraId="2D927895" w14:textId="77777777" w:rsidR="00A072D0" w:rsidRDefault="009576A5">
            <w:pPr>
              <w:pStyle w:val="Tabletext"/>
            </w:pPr>
            <w:r>
              <w:t>Herbs and spices</w:t>
            </w:r>
          </w:p>
        </w:tc>
        <w:tc>
          <w:tcPr>
            <w:tcW w:w="1581" w:type="pct"/>
            <w:tcBorders>
              <w:top w:val="nil"/>
              <w:left w:val="nil"/>
              <w:bottom w:val="nil"/>
              <w:right w:val="nil"/>
            </w:tcBorders>
          </w:tcPr>
          <w:p w14:paraId="6728B602" w14:textId="77777777" w:rsidR="00A072D0" w:rsidRDefault="009576A5">
            <w:pPr>
              <w:pStyle w:val="Tabletext"/>
            </w:pPr>
            <w:r>
              <w:t>Risk</w:t>
            </w:r>
          </w:p>
        </w:tc>
        <w:tc>
          <w:tcPr>
            <w:tcW w:w="2190" w:type="pct"/>
            <w:tcBorders>
              <w:top w:val="nil"/>
              <w:left w:val="nil"/>
              <w:bottom w:val="nil"/>
              <w:right w:val="nil"/>
            </w:tcBorders>
          </w:tcPr>
          <w:p w14:paraId="1FDB4850" w14:textId="77777777" w:rsidR="00A072D0" w:rsidRDefault="009576A5">
            <w:pPr>
              <w:pStyle w:val="Tabletext"/>
            </w:pPr>
            <w:r>
              <w:rPr>
                <w:i/>
              </w:rPr>
              <w:t>Salmonella</w:t>
            </w:r>
          </w:p>
        </w:tc>
      </w:tr>
      <w:tr w:rsidR="00A072D0" w14:paraId="4BA55288" w14:textId="77777777">
        <w:tc>
          <w:tcPr>
            <w:tcW w:w="1229" w:type="pct"/>
            <w:tcBorders>
              <w:top w:val="nil"/>
            </w:tcBorders>
          </w:tcPr>
          <w:p w14:paraId="418C1E41" w14:textId="77777777" w:rsidR="00A072D0" w:rsidRDefault="009576A5">
            <w:pPr>
              <w:pStyle w:val="Tabletext"/>
            </w:pPr>
            <w:r>
              <w:t>Honey</w:t>
            </w:r>
          </w:p>
        </w:tc>
        <w:tc>
          <w:tcPr>
            <w:tcW w:w="1581" w:type="pct"/>
            <w:tcBorders>
              <w:top w:val="nil"/>
            </w:tcBorders>
          </w:tcPr>
          <w:p w14:paraId="37718492" w14:textId="77777777" w:rsidR="00A072D0" w:rsidRDefault="009576A5">
            <w:pPr>
              <w:pStyle w:val="Tabletext"/>
            </w:pPr>
            <w:r>
              <w:t>Surveillance</w:t>
            </w:r>
          </w:p>
        </w:tc>
        <w:tc>
          <w:tcPr>
            <w:tcW w:w="2190" w:type="pct"/>
            <w:tcBorders>
              <w:top w:val="nil"/>
            </w:tcBorders>
          </w:tcPr>
          <w:p w14:paraId="18F7B087" w14:textId="77777777" w:rsidR="00A072D0" w:rsidRDefault="009576A5">
            <w:pPr>
              <w:pStyle w:val="Tabletext"/>
            </w:pPr>
            <w:r>
              <w:t>C4 Adulteration</w:t>
            </w:r>
          </w:p>
          <w:p w14:paraId="713BFC90" w14:textId="77777777" w:rsidR="00A072D0" w:rsidRDefault="009576A5">
            <w:pPr>
              <w:pStyle w:val="Tabletext"/>
            </w:pPr>
            <w:r>
              <w:t>Moisture content</w:t>
            </w:r>
          </w:p>
          <w:p w14:paraId="25551221" w14:textId="77777777" w:rsidR="00A072D0" w:rsidRDefault="009576A5">
            <w:pPr>
              <w:pStyle w:val="Tabletext"/>
            </w:pPr>
            <w:r>
              <w:t>Reducing sugar content</w:t>
            </w:r>
          </w:p>
        </w:tc>
      </w:tr>
      <w:tr w:rsidR="00A072D0" w14:paraId="48B2A88A" w14:textId="77777777">
        <w:tc>
          <w:tcPr>
            <w:tcW w:w="1229" w:type="pct"/>
            <w:vMerge w:val="restart"/>
          </w:tcPr>
          <w:p w14:paraId="205BFD61" w14:textId="77777777" w:rsidR="00A072D0" w:rsidRDefault="009576A5">
            <w:pPr>
              <w:pStyle w:val="Tabletext"/>
            </w:pPr>
            <w:r>
              <w:t>Meat</w:t>
            </w:r>
          </w:p>
        </w:tc>
        <w:tc>
          <w:tcPr>
            <w:tcW w:w="1581" w:type="pct"/>
          </w:tcPr>
          <w:p w14:paraId="04144124" w14:textId="77777777" w:rsidR="00A072D0" w:rsidRDefault="009576A5">
            <w:pPr>
              <w:pStyle w:val="Tabletext"/>
            </w:pPr>
            <w:r>
              <w:t>Risk</w:t>
            </w:r>
          </w:p>
        </w:tc>
        <w:tc>
          <w:tcPr>
            <w:tcW w:w="2190" w:type="pct"/>
          </w:tcPr>
          <w:p w14:paraId="5424B4F3" w14:textId="77777777" w:rsidR="007741A1" w:rsidRDefault="007741A1">
            <w:pPr>
              <w:pStyle w:val="Tabletext"/>
            </w:pPr>
            <w:r>
              <w:t>BSE government certification</w:t>
            </w:r>
          </w:p>
          <w:p w14:paraId="7B5B5570" w14:textId="77777777" w:rsidR="007741A1" w:rsidRDefault="007741A1">
            <w:pPr>
              <w:pStyle w:val="Tabletext"/>
            </w:pPr>
            <w:r>
              <w:t>Coagulase positive Staph</w:t>
            </w:r>
          </w:p>
          <w:p w14:paraId="3A6DCC74" w14:textId="77777777" w:rsidR="007741A1" w:rsidRDefault="009576A5">
            <w:pPr>
              <w:pStyle w:val="Tabletext"/>
              <w:rPr>
                <w:i/>
              </w:rPr>
            </w:pPr>
            <w:r>
              <w:rPr>
                <w:i/>
              </w:rPr>
              <w:t>E. coli</w:t>
            </w:r>
          </w:p>
          <w:p w14:paraId="240E60DE" w14:textId="77777777" w:rsidR="007741A1" w:rsidRDefault="009576A5">
            <w:pPr>
              <w:pStyle w:val="Tabletext"/>
            </w:pPr>
            <w:r>
              <w:rPr>
                <w:i/>
              </w:rPr>
              <w:t>Listeria</w:t>
            </w:r>
            <w:r>
              <w:t xml:space="preserve"> </w:t>
            </w:r>
            <w:r>
              <w:rPr>
                <w:i/>
              </w:rPr>
              <w:t>monocytogenes</w:t>
            </w:r>
          </w:p>
          <w:p w14:paraId="1813BFD2" w14:textId="56A6D86C" w:rsidR="00A072D0" w:rsidRDefault="009576A5">
            <w:pPr>
              <w:pStyle w:val="Tabletext"/>
            </w:pPr>
            <w:r>
              <w:rPr>
                <w:i/>
              </w:rPr>
              <w:t>Salmonella</w:t>
            </w:r>
          </w:p>
        </w:tc>
      </w:tr>
      <w:tr w:rsidR="00A072D0" w14:paraId="542D1FA6" w14:textId="77777777">
        <w:tc>
          <w:tcPr>
            <w:tcW w:w="1229" w:type="pct"/>
            <w:vMerge/>
          </w:tcPr>
          <w:p w14:paraId="08F89A64" w14:textId="77777777" w:rsidR="00A072D0" w:rsidRDefault="00A072D0">
            <w:pPr>
              <w:pStyle w:val="Tabletext"/>
            </w:pPr>
          </w:p>
        </w:tc>
        <w:tc>
          <w:tcPr>
            <w:tcW w:w="1581" w:type="pct"/>
          </w:tcPr>
          <w:p w14:paraId="4447A327" w14:textId="77777777" w:rsidR="00A072D0" w:rsidRDefault="009576A5">
            <w:pPr>
              <w:pStyle w:val="Tabletext"/>
            </w:pPr>
            <w:r>
              <w:t xml:space="preserve">Surveillance </w:t>
            </w:r>
          </w:p>
        </w:tc>
        <w:tc>
          <w:tcPr>
            <w:tcW w:w="2190" w:type="pct"/>
          </w:tcPr>
          <w:p w14:paraId="0B4AEB2F" w14:textId="77777777" w:rsidR="00A072D0" w:rsidRDefault="009576A5">
            <w:pPr>
              <w:pStyle w:val="Tabletext"/>
            </w:pPr>
            <w:r>
              <w:t>Pesticide screen</w:t>
            </w:r>
          </w:p>
        </w:tc>
      </w:tr>
      <w:tr w:rsidR="00A072D0" w14:paraId="69C4B824" w14:textId="77777777">
        <w:tc>
          <w:tcPr>
            <w:tcW w:w="1229" w:type="pct"/>
          </w:tcPr>
          <w:p w14:paraId="6223F846" w14:textId="77777777" w:rsidR="00A072D0" w:rsidRDefault="009576A5">
            <w:pPr>
              <w:pStyle w:val="Tabletext"/>
            </w:pPr>
            <w:r>
              <w:t>Nuts and nut products</w:t>
            </w:r>
          </w:p>
        </w:tc>
        <w:tc>
          <w:tcPr>
            <w:tcW w:w="1581" w:type="pct"/>
          </w:tcPr>
          <w:p w14:paraId="18F86E86" w14:textId="77777777" w:rsidR="00A072D0" w:rsidRDefault="009576A5">
            <w:pPr>
              <w:pStyle w:val="Tabletext"/>
            </w:pPr>
            <w:r>
              <w:t>Risk</w:t>
            </w:r>
          </w:p>
        </w:tc>
        <w:tc>
          <w:tcPr>
            <w:tcW w:w="2190" w:type="pct"/>
          </w:tcPr>
          <w:p w14:paraId="255D8590" w14:textId="77777777" w:rsidR="007741A1" w:rsidRDefault="009576A5">
            <w:pPr>
              <w:pStyle w:val="Tabletext"/>
            </w:pPr>
            <w:r>
              <w:rPr>
                <w:i/>
              </w:rPr>
              <w:t>Salmonella</w:t>
            </w:r>
          </w:p>
          <w:p w14:paraId="0DB4BD09" w14:textId="0FD9B50A" w:rsidR="00A072D0" w:rsidRDefault="009576A5">
            <w:pPr>
              <w:pStyle w:val="Tabletext"/>
            </w:pPr>
            <w:r>
              <w:t>Aflatoxin</w:t>
            </w:r>
          </w:p>
        </w:tc>
      </w:tr>
      <w:tr w:rsidR="00A072D0" w14:paraId="518AD7D6" w14:textId="77777777">
        <w:tc>
          <w:tcPr>
            <w:tcW w:w="1229" w:type="pct"/>
            <w:vMerge w:val="restart"/>
          </w:tcPr>
          <w:p w14:paraId="3AD92DEC" w14:textId="77777777" w:rsidR="00A072D0" w:rsidRDefault="009576A5">
            <w:pPr>
              <w:pStyle w:val="Tabletext"/>
            </w:pPr>
            <w:r>
              <w:t>Seafood</w:t>
            </w:r>
          </w:p>
        </w:tc>
        <w:tc>
          <w:tcPr>
            <w:tcW w:w="1581" w:type="pct"/>
            <w:tcBorders>
              <w:bottom w:val="nil"/>
            </w:tcBorders>
          </w:tcPr>
          <w:p w14:paraId="38C37F57" w14:textId="77777777" w:rsidR="00A072D0" w:rsidRDefault="009576A5">
            <w:pPr>
              <w:pStyle w:val="Tabletext"/>
            </w:pPr>
            <w:r>
              <w:t>Risk</w:t>
            </w:r>
          </w:p>
        </w:tc>
        <w:tc>
          <w:tcPr>
            <w:tcW w:w="2190" w:type="pct"/>
            <w:tcBorders>
              <w:bottom w:val="nil"/>
            </w:tcBorders>
          </w:tcPr>
          <w:p w14:paraId="66AB23FD" w14:textId="77777777" w:rsidR="007741A1" w:rsidRDefault="007741A1">
            <w:pPr>
              <w:pStyle w:val="Tabletext"/>
            </w:pPr>
            <w:r>
              <w:t>Histamine</w:t>
            </w:r>
          </w:p>
          <w:p w14:paraId="1EB80E34" w14:textId="77777777" w:rsidR="007741A1" w:rsidRDefault="009576A5">
            <w:pPr>
              <w:pStyle w:val="Tabletext"/>
              <w:rPr>
                <w:i/>
              </w:rPr>
            </w:pPr>
            <w:r>
              <w:rPr>
                <w:i/>
              </w:rPr>
              <w:t>Listeria</w:t>
            </w:r>
            <w:r>
              <w:t xml:space="preserve"> </w:t>
            </w:r>
            <w:r>
              <w:rPr>
                <w:i/>
              </w:rPr>
              <w:t>monocytogenes</w:t>
            </w:r>
          </w:p>
          <w:p w14:paraId="4178C714" w14:textId="77777777" w:rsidR="007741A1" w:rsidRDefault="007741A1">
            <w:pPr>
              <w:pStyle w:val="Tabletext"/>
            </w:pPr>
            <w:r>
              <w:t>Coagulase positive Staph</w:t>
            </w:r>
          </w:p>
          <w:p w14:paraId="3F41F6CF" w14:textId="77777777" w:rsidR="007741A1" w:rsidRDefault="009576A5">
            <w:pPr>
              <w:pStyle w:val="Tabletext"/>
            </w:pPr>
            <w:r>
              <w:rPr>
                <w:i/>
              </w:rPr>
              <w:t>E. coli</w:t>
            </w:r>
          </w:p>
          <w:p w14:paraId="6AE1675A" w14:textId="77777777" w:rsidR="007741A1" w:rsidRDefault="009576A5">
            <w:pPr>
              <w:pStyle w:val="Tabletext"/>
            </w:pPr>
            <w:r>
              <w:rPr>
                <w:i/>
              </w:rPr>
              <w:t>Salmonella</w:t>
            </w:r>
          </w:p>
          <w:p w14:paraId="17172467" w14:textId="77777777" w:rsidR="007741A1" w:rsidRDefault="007741A1">
            <w:pPr>
              <w:pStyle w:val="Tabletext"/>
            </w:pPr>
            <w:r>
              <w:t>Standard plate count</w:t>
            </w:r>
          </w:p>
          <w:p w14:paraId="50BB9A0E" w14:textId="77777777" w:rsidR="007741A1" w:rsidRDefault="009576A5">
            <w:pPr>
              <w:pStyle w:val="Tabletext"/>
            </w:pPr>
            <w:r>
              <w:t>P</w:t>
            </w:r>
            <w:r w:rsidR="007741A1">
              <w:t>aralytic shellfish poison (PSP)</w:t>
            </w:r>
          </w:p>
          <w:p w14:paraId="6A5D33AC" w14:textId="77777777" w:rsidR="007741A1" w:rsidRDefault="009576A5">
            <w:pPr>
              <w:pStyle w:val="Tabletext"/>
            </w:pPr>
            <w:r>
              <w:t>Domoic acid</w:t>
            </w:r>
          </w:p>
          <w:p w14:paraId="72877470" w14:textId="1494356A" w:rsidR="00A072D0" w:rsidRDefault="009576A5">
            <w:pPr>
              <w:pStyle w:val="Tabletext"/>
            </w:pPr>
            <w:r>
              <w:rPr>
                <w:i/>
              </w:rPr>
              <w:t>Vibrio cholerae</w:t>
            </w:r>
          </w:p>
        </w:tc>
      </w:tr>
      <w:tr w:rsidR="00A072D0" w14:paraId="469BAA8E" w14:textId="77777777">
        <w:tc>
          <w:tcPr>
            <w:tcW w:w="1229" w:type="pct"/>
            <w:vMerge/>
            <w:tcBorders>
              <w:right w:val="nil"/>
            </w:tcBorders>
          </w:tcPr>
          <w:p w14:paraId="5686FCFD" w14:textId="77777777" w:rsidR="00A072D0" w:rsidRDefault="00A072D0">
            <w:pPr>
              <w:pStyle w:val="Tabletext"/>
            </w:pPr>
          </w:p>
        </w:tc>
        <w:tc>
          <w:tcPr>
            <w:tcW w:w="1581" w:type="pct"/>
            <w:tcBorders>
              <w:top w:val="nil"/>
              <w:left w:val="nil"/>
              <w:bottom w:val="nil"/>
              <w:right w:val="nil"/>
            </w:tcBorders>
          </w:tcPr>
          <w:p w14:paraId="13A4645C" w14:textId="77777777" w:rsidR="00A072D0" w:rsidRDefault="009576A5">
            <w:pPr>
              <w:pStyle w:val="Tabletext"/>
            </w:pPr>
            <w:r>
              <w:t>Surveillance</w:t>
            </w:r>
          </w:p>
        </w:tc>
        <w:tc>
          <w:tcPr>
            <w:tcW w:w="2190" w:type="pct"/>
            <w:tcBorders>
              <w:top w:val="nil"/>
              <w:left w:val="nil"/>
              <w:bottom w:val="nil"/>
              <w:right w:val="nil"/>
            </w:tcBorders>
          </w:tcPr>
          <w:p w14:paraId="353EBE58" w14:textId="77777777" w:rsidR="007741A1" w:rsidRDefault="007741A1">
            <w:pPr>
              <w:pStyle w:val="Tabletext"/>
            </w:pPr>
            <w:r>
              <w:t>Histamine</w:t>
            </w:r>
          </w:p>
          <w:p w14:paraId="563D01C2" w14:textId="77777777" w:rsidR="007741A1" w:rsidRDefault="007741A1">
            <w:pPr>
              <w:pStyle w:val="Tabletext"/>
            </w:pPr>
            <w:r>
              <w:t>Malachite green</w:t>
            </w:r>
          </w:p>
          <w:p w14:paraId="51CCF2BC" w14:textId="77777777" w:rsidR="007741A1" w:rsidRDefault="007741A1">
            <w:pPr>
              <w:pStyle w:val="Tabletext"/>
            </w:pPr>
            <w:r>
              <w:t>Nitrofurans</w:t>
            </w:r>
          </w:p>
          <w:p w14:paraId="24AAC6DC" w14:textId="3E88F216" w:rsidR="00A072D0" w:rsidRDefault="009576A5">
            <w:pPr>
              <w:pStyle w:val="Tabletext"/>
            </w:pPr>
            <w:r>
              <w:t>Fluoroquinolones</w:t>
            </w:r>
          </w:p>
        </w:tc>
      </w:tr>
      <w:tr w:rsidR="00A072D0" w14:paraId="1B28467D" w14:textId="77777777">
        <w:tc>
          <w:tcPr>
            <w:tcW w:w="1229" w:type="pct"/>
            <w:vMerge w:val="restart"/>
          </w:tcPr>
          <w:p w14:paraId="1135C695" w14:textId="6DA31E92" w:rsidR="00A072D0" w:rsidRDefault="009576A5">
            <w:pPr>
              <w:pStyle w:val="Tabletext"/>
            </w:pPr>
            <w:r>
              <w:t>Vegetables</w:t>
            </w:r>
          </w:p>
        </w:tc>
        <w:tc>
          <w:tcPr>
            <w:tcW w:w="1581" w:type="pct"/>
            <w:tcBorders>
              <w:top w:val="nil"/>
            </w:tcBorders>
          </w:tcPr>
          <w:p w14:paraId="570FEC50" w14:textId="77777777" w:rsidR="00A072D0" w:rsidRDefault="009576A5">
            <w:pPr>
              <w:pStyle w:val="Tabletext"/>
            </w:pPr>
            <w:r>
              <w:t>Risk</w:t>
            </w:r>
          </w:p>
        </w:tc>
        <w:tc>
          <w:tcPr>
            <w:tcW w:w="2190" w:type="pct"/>
            <w:tcBorders>
              <w:top w:val="nil"/>
            </w:tcBorders>
          </w:tcPr>
          <w:p w14:paraId="710E698E" w14:textId="77777777" w:rsidR="007741A1" w:rsidRDefault="009576A5">
            <w:pPr>
              <w:pStyle w:val="Tabletext"/>
            </w:pPr>
            <w:r>
              <w:rPr>
                <w:i/>
              </w:rPr>
              <w:t>Salmonella</w:t>
            </w:r>
            <w:r w:rsidR="007741A1">
              <w:t xml:space="preserve"> (Sesame seeds, dried coconut)</w:t>
            </w:r>
          </w:p>
          <w:p w14:paraId="77A4A72A" w14:textId="77777777" w:rsidR="007741A1" w:rsidRDefault="009576A5">
            <w:pPr>
              <w:pStyle w:val="Tabletext"/>
            </w:pPr>
            <w:r>
              <w:t>Ino</w:t>
            </w:r>
            <w:r w:rsidR="007741A1">
              <w:t>rganic arsenic (Hijiki seaweed)</w:t>
            </w:r>
          </w:p>
          <w:p w14:paraId="5C2A0F00" w14:textId="77777777" w:rsidR="007741A1" w:rsidRDefault="009576A5">
            <w:pPr>
              <w:pStyle w:val="Tabletext"/>
            </w:pPr>
            <w:r>
              <w:t>Iodine (Seaweed (brown algae))</w:t>
            </w:r>
          </w:p>
          <w:p w14:paraId="55398821" w14:textId="548E5E99" w:rsidR="00A072D0" w:rsidRDefault="009576A5">
            <w:pPr>
              <w:pStyle w:val="Tabletext"/>
            </w:pPr>
            <w:r>
              <w:t>Hydrocyanic acid (Cassava chips)</w:t>
            </w:r>
          </w:p>
        </w:tc>
      </w:tr>
      <w:tr w:rsidR="00A072D0" w14:paraId="61EA4639" w14:textId="77777777">
        <w:tc>
          <w:tcPr>
            <w:tcW w:w="1229" w:type="pct"/>
            <w:vMerge/>
          </w:tcPr>
          <w:p w14:paraId="7324DD7C" w14:textId="77777777" w:rsidR="00A072D0" w:rsidRDefault="00A072D0">
            <w:pPr>
              <w:pStyle w:val="Tabletext"/>
            </w:pPr>
          </w:p>
        </w:tc>
        <w:tc>
          <w:tcPr>
            <w:tcW w:w="1581" w:type="pct"/>
          </w:tcPr>
          <w:p w14:paraId="5DBF87C1" w14:textId="25D8B4A9" w:rsidR="00A072D0" w:rsidRDefault="009576A5" w:rsidP="00DB2496">
            <w:pPr>
              <w:pStyle w:val="Tabletext"/>
            </w:pPr>
            <w:r>
              <w:t>Surveillance</w:t>
            </w:r>
          </w:p>
        </w:tc>
        <w:tc>
          <w:tcPr>
            <w:tcW w:w="2190" w:type="pct"/>
          </w:tcPr>
          <w:p w14:paraId="1FD7F402" w14:textId="77777777" w:rsidR="007741A1" w:rsidRDefault="007741A1">
            <w:pPr>
              <w:pStyle w:val="Tabletext"/>
            </w:pPr>
            <w:r>
              <w:t>Fruit &amp; veg residue screen</w:t>
            </w:r>
          </w:p>
          <w:p w14:paraId="44A8BE41" w14:textId="77777777" w:rsidR="007741A1" w:rsidRDefault="009576A5">
            <w:pPr>
              <w:pStyle w:val="Tabletext"/>
            </w:pPr>
            <w:r>
              <w:rPr>
                <w:i/>
              </w:rPr>
              <w:t>Bacillus cereus</w:t>
            </w:r>
            <w:r>
              <w:t xml:space="preserve"> (tofu, soy bean / milk curd)</w:t>
            </w:r>
          </w:p>
          <w:p w14:paraId="69BBBA63" w14:textId="1897998F" w:rsidR="00A072D0" w:rsidRDefault="009576A5">
            <w:pPr>
              <w:pStyle w:val="Tabletext"/>
            </w:pPr>
            <w:r>
              <w:t>Arsenic total (Cereal grains, ready-to-eat cereal flours and processed cereals)</w:t>
            </w:r>
          </w:p>
        </w:tc>
      </w:tr>
      <w:tr w:rsidR="00A072D0" w14:paraId="48DF8CA6" w14:textId="77777777">
        <w:tc>
          <w:tcPr>
            <w:tcW w:w="1229" w:type="pct"/>
          </w:tcPr>
          <w:p w14:paraId="7394E5E0" w14:textId="77777777" w:rsidR="00A072D0" w:rsidRDefault="009576A5">
            <w:pPr>
              <w:pStyle w:val="Tabletext"/>
            </w:pPr>
            <w:r>
              <w:lastRenderedPageBreak/>
              <w:t>Coconut drinks and coconut powders</w:t>
            </w:r>
          </w:p>
        </w:tc>
        <w:tc>
          <w:tcPr>
            <w:tcW w:w="1581" w:type="pct"/>
          </w:tcPr>
          <w:p w14:paraId="3243B52B" w14:textId="77777777" w:rsidR="00A072D0" w:rsidRDefault="009576A5">
            <w:pPr>
              <w:pStyle w:val="Tabletext"/>
            </w:pPr>
            <w:r>
              <w:t>Risk</w:t>
            </w:r>
          </w:p>
        </w:tc>
        <w:tc>
          <w:tcPr>
            <w:tcW w:w="2190" w:type="pct"/>
          </w:tcPr>
          <w:p w14:paraId="6A89F096" w14:textId="0AEAC38A" w:rsidR="00A072D0" w:rsidRDefault="009576A5">
            <w:pPr>
              <w:pStyle w:val="Tabletext"/>
            </w:pPr>
            <w:r>
              <w:t xml:space="preserve">Dairy allergen (betalactoglobulin, casein, and total milk) </w:t>
            </w:r>
            <w:r w:rsidRPr="00DB2496">
              <w:rPr>
                <w:rStyle w:val="Strong"/>
              </w:rPr>
              <w:t>a</w:t>
            </w:r>
          </w:p>
        </w:tc>
      </w:tr>
    </w:tbl>
    <w:p w14:paraId="43239432" w14:textId="66E35043" w:rsidR="00A072D0" w:rsidRDefault="009576A5" w:rsidP="00DB2496">
      <w:pPr>
        <w:pStyle w:val="Figuretablenotesource"/>
        <w:rPr>
          <w:rFonts w:asciiTheme="majorHAnsi" w:eastAsiaTheme="majorEastAsia" w:hAnsiTheme="majorHAnsi" w:cstheme="majorBidi"/>
          <w:color w:val="632423" w:themeColor="accent2" w:themeShade="80"/>
          <w:sz w:val="36"/>
          <w:szCs w:val="26"/>
        </w:rPr>
      </w:pPr>
      <w:r w:rsidRPr="00DB2496">
        <w:rPr>
          <w:rStyle w:val="Strong"/>
        </w:rPr>
        <w:t>a</w:t>
      </w:r>
      <w:r>
        <w:rPr>
          <w:rStyle w:val="CommentReference"/>
        </w:rPr>
        <w:t xml:space="preserve"> Introduced in September 2015 at the risk rate. Testing was removed in March 2016 due to good compliance</w:t>
      </w:r>
      <w:r>
        <w:t>.</w:t>
      </w:r>
      <w:r>
        <w:br w:type="page"/>
      </w:r>
    </w:p>
    <w:p w14:paraId="46F91E7A" w14:textId="77777777" w:rsidR="00A072D0" w:rsidRDefault="009576A5">
      <w:pPr>
        <w:pStyle w:val="Heading2"/>
      </w:pPr>
      <w:bookmarkStart w:id="81" w:name="_Toc488133271"/>
      <w:r>
        <w:lastRenderedPageBreak/>
        <w:t>Appendix 2: Tariff codes included in each food commodity group</w:t>
      </w:r>
      <w:bookmarkEnd w:id="81"/>
    </w:p>
    <w:tbl>
      <w:tblPr>
        <w:tblW w:w="5000" w:type="pct"/>
        <w:jc w:val="center"/>
        <w:tblBorders>
          <w:top w:val="single" w:sz="4" w:space="0" w:color="auto"/>
          <w:bottom w:val="single" w:sz="4" w:space="0" w:color="auto"/>
        </w:tblBorders>
        <w:shd w:val="clear" w:color="auto" w:fill="FFFFFF" w:themeFill="background1"/>
        <w:tblLayout w:type="fixed"/>
        <w:tblLook w:val="01E0" w:firstRow="1" w:lastRow="1" w:firstColumn="1" w:lastColumn="1" w:noHBand="0" w:noVBand="0"/>
      </w:tblPr>
      <w:tblGrid>
        <w:gridCol w:w="4150"/>
        <w:gridCol w:w="4150"/>
      </w:tblGrid>
      <w:tr w:rsidR="00A072D0" w14:paraId="6494E64F" w14:textId="77777777" w:rsidTr="00110521">
        <w:trPr>
          <w:cantSplit/>
          <w:tblHeader/>
          <w:jc w:val="center"/>
        </w:trPr>
        <w:tc>
          <w:tcPr>
            <w:tcW w:w="2500" w:type="pct"/>
            <w:shd w:val="clear" w:color="auto" w:fill="FFFFFF" w:themeFill="background1"/>
          </w:tcPr>
          <w:p w14:paraId="5E12FFC4" w14:textId="77777777" w:rsidR="00A072D0" w:rsidRDefault="009576A5">
            <w:pPr>
              <w:pStyle w:val="Tableheading"/>
            </w:pPr>
            <w:r>
              <w:t>Commodity group</w:t>
            </w:r>
          </w:p>
        </w:tc>
        <w:tc>
          <w:tcPr>
            <w:tcW w:w="2500" w:type="pct"/>
            <w:shd w:val="clear" w:color="auto" w:fill="FFFFFF" w:themeFill="background1"/>
          </w:tcPr>
          <w:p w14:paraId="19EAED0E" w14:textId="77777777" w:rsidR="00A072D0" w:rsidRDefault="009576A5">
            <w:pPr>
              <w:pStyle w:val="Tableheading"/>
            </w:pPr>
            <w:r>
              <w:t>Tariff code</w:t>
            </w:r>
          </w:p>
        </w:tc>
      </w:tr>
      <w:tr w:rsidR="00A072D0" w14:paraId="37195971" w14:textId="77777777" w:rsidTr="00110521">
        <w:trPr>
          <w:jc w:val="center"/>
        </w:trPr>
        <w:tc>
          <w:tcPr>
            <w:tcW w:w="2500" w:type="pct"/>
            <w:shd w:val="clear" w:color="auto" w:fill="FFFFFF" w:themeFill="background1"/>
          </w:tcPr>
          <w:p w14:paraId="3F5455B1" w14:textId="77777777" w:rsidR="00A072D0" w:rsidRDefault="009576A5">
            <w:pPr>
              <w:pStyle w:val="Tabletext"/>
            </w:pPr>
            <w:r>
              <w:t>Beverages</w:t>
            </w:r>
          </w:p>
        </w:tc>
        <w:tc>
          <w:tcPr>
            <w:tcW w:w="2500" w:type="pct"/>
            <w:shd w:val="clear" w:color="auto" w:fill="FFFFFF" w:themeFill="background1"/>
          </w:tcPr>
          <w:p w14:paraId="0D6CABE0" w14:textId="77777777" w:rsidR="00110521" w:rsidRDefault="00110521">
            <w:pPr>
              <w:pStyle w:val="Tabletext"/>
            </w:pPr>
            <w:r>
              <w:t>2009</w:t>
            </w:r>
          </w:p>
          <w:p w14:paraId="21683DD8" w14:textId="1D0A68A6" w:rsidR="00A072D0" w:rsidRDefault="009576A5">
            <w:pPr>
              <w:pStyle w:val="Tabletext"/>
            </w:pPr>
            <w:r>
              <w:t>2201 – 2208</w:t>
            </w:r>
          </w:p>
        </w:tc>
      </w:tr>
      <w:tr w:rsidR="00A072D0" w14:paraId="4B81F4DA" w14:textId="77777777" w:rsidTr="00110521">
        <w:trPr>
          <w:jc w:val="center"/>
        </w:trPr>
        <w:tc>
          <w:tcPr>
            <w:tcW w:w="2500" w:type="pct"/>
            <w:shd w:val="clear" w:color="auto" w:fill="FFFFFF" w:themeFill="background1"/>
          </w:tcPr>
          <w:p w14:paraId="628912F3" w14:textId="77777777" w:rsidR="00A072D0" w:rsidRDefault="009576A5">
            <w:pPr>
              <w:pStyle w:val="Tabletext"/>
            </w:pPr>
            <w:r>
              <w:t>Cereals</w:t>
            </w:r>
          </w:p>
        </w:tc>
        <w:tc>
          <w:tcPr>
            <w:tcW w:w="2500" w:type="pct"/>
            <w:shd w:val="clear" w:color="auto" w:fill="FFFFFF" w:themeFill="background1"/>
          </w:tcPr>
          <w:p w14:paraId="5D258BD5" w14:textId="77777777" w:rsidR="00110521" w:rsidRDefault="00110521">
            <w:pPr>
              <w:pStyle w:val="Tabletext"/>
            </w:pPr>
            <w:r>
              <w:t>1001 – 1008</w:t>
            </w:r>
          </w:p>
          <w:p w14:paraId="3FA8D862" w14:textId="0472614B" w:rsidR="00A072D0" w:rsidRDefault="009576A5">
            <w:pPr>
              <w:pStyle w:val="Tabletext"/>
            </w:pPr>
            <w:r>
              <w:t>1101 – 1109</w:t>
            </w:r>
          </w:p>
        </w:tc>
      </w:tr>
      <w:tr w:rsidR="00A072D0" w14:paraId="32E5E8BE" w14:textId="77777777" w:rsidTr="00110521">
        <w:trPr>
          <w:jc w:val="center"/>
        </w:trPr>
        <w:tc>
          <w:tcPr>
            <w:tcW w:w="2500" w:type="pct"/>
            <w:shd w:val="clear" w:color="auto" w:fill="FFFFFF" w:themeFill="background1"/>
          </w:tcPr>
          <w:p w14:paraId="539B3373" w14:textId="77777777" w:rsidR="00A072D0" w:rsidRDefault="009576A5">
            <w:pPr>
              <w:pStyle w:val="Tabletext"/>
            </w:pPr>
            <w:r>
              <w:t>Dairy</w:t>
            </w:r>
          </w:p>
        </w:tc>
        <w:tc>
          <w:tcPr>
            <w:tcW w:w="2500" w:type="pct"/>
            <w:shd w:val="clear" w:color="auto" w:fill="FFFFFF" w:themeFill="background1"/>
          </w:tcPr>
          <w:p w14:paraId="04119DF8" w14:textId="77777777" w:rsidR="00A072D0" w:rsidRDefault="009576A5">
            <w:pPr>
              <w:pStyle w:val="Tabletext"/>
            </w:pPr>
            <w:r>
              <w:t>0401 – 0406</w:t>
            </w:r>
          </w:p>
        </w:tc>
      </w:tr>
      <w:tr w:rsidR="00A072D0" w14:paraId="32C7E255" w14:textId="77777777" w:rsidTr="00110521">
        <w:trPr>
          <w:jc w:val="center"/>
        </w:trPr>
        <w:tc>
          <w:tcPr>
            <w:tcW w:w="2500" w:type="pct"/>
            <w:shd w:val="clear" w:color="auto" w:fill="FFFFFF" w:themeFill="background1"/>
          </w:tcPr>
          <w:p w14:paraId="391E9CF6" w14:textId="77777777" w:rsidR="00A072D0" w:rsidRDefault="009576A5">
            <w:pPr>
              <w:pStyle w:val="Tabletext"/>
            </w:pPr>
            <w:r>
              <w:t>Eggs</w:t>
            </w:r>
          </w:p>
        </w:tc>
        <w:tc>
          <w:tcPr>
            <w:tcW w:w="2500" w:type="pct"/>
            <w:shd w:val="clear" w:color="auto" w:fill="FFFFFF" w:themeFill="background1"/>
          </w:tcPr>
          <w:p w14:paraId="66785E55" w14:textId="77777777" w:rsidR="00A072D0" w:rsidRDefault="009576A5">
            <w:pPr>
              <w:pStyle w:val="Tabletext"/>
            </w:pPr>
            <w:r>
              <w:t>0407 – 0408</w:t>
            </w:r>
          </w:p>
        </w:tc>
      </w:tr>
      <w:tr w:rsidR="00A072D0" w14:paraId="02D0F0FD" w14:textId="77777777" w:rsidTr="00110521">
        <w:trPr>
          <w:jc w:val="center"/>
        </w:trPr>
        <w:tc>
          <w:tcPr>
            <w:tcW w:w="2500" w:type="pct"/>
            <w:shd w:val="clear" w:color="auto" w:fill="FFFFFF" w:themeFill="background1"/>
          </w:tcPr>
          <w:p w14:paraId="3942AF98" w14:textId="77777777" w:rsidR="00A072D0" w:rsidRDefault="009576A5">
            <w:pPr>
              <w:pStyle w:val="Tabletext"/>
            </w:pPr>
            <w:r>
              <w:t>Honey</w:t>
            </w:r>
          </w:p>
        </w:tc>
        <w:tc>
          <w:tcPr>
            <w:tcW w:w="2500" w:type="pct"/>
            <w:shd w:val="clear" w:color="auto" w:fill="FFFFFF" w:themeFill="background1"/>
          </w:tcPr>
          <w:p w14:paraId="4E573674" w14:textId="77777777" w:rsidR="00A072D0" w:rsidRDefault="009576A5">
            <w:pPr>
              <w:pStyle w:val="Tabletext"/>
            </w:pPr>
            <w:r>
              <w:t>0409</w:t>
            </w:r>
          </w:p>
        </w:tc>
      </w:tr>
      <w:tr w:rsidR="00A072D0" w14:paraId="70F2DAC1" w14:textId="77777777" w:rsidTr="00110521">
        <w:trPr>
          <w:jc w:val="center"/>
        </w:trPr>
        <w:tc>
          <w:tcPr>
            <w:tcW w:w="2500" w:type="pct"/>
            <w:shd w:val="clear" w:color="auto" w:fill="FFFFFF" w:themeFill="background1"/>
          </w:tcPr>
          <w:p w14:paraId="24B9BC28" w14:textId="77777777" w:rsidR="00A072D0" w:rsidRDefault="009576A5">
            <w:pPr>
              <w:pStyle w:val="Tabletext"/>
            </w:pPr>
            <w:r>
              <w:t>Horticulture</w:t>
            </w:r>
          </w:p>
        </w:tc>
        <w:tc>
          <w:tcPr>
            <w:tcW w:w="2500" w:type="pct"/>
            <w:shd w:val="clear" w:color="auto" w:fill="FFFFFF" w:themeFill="background1"/>
          </w:tcPr>
          <w:p w14:paraId="5069F26B" w14:textId="77777777" w:rsidR="00110521" w:rsidRDefault="009576A5">
            <w:pPr>
              <w:pStyle w:val="Tabletext"/>
            </w:pPr>
            <w:r>
              <w:t>0701 – 0714</w:t>
            </w:r>
          </w:p>
          <w:p w14:paraId="0EF46DA6" w14:textId="77777777" w:rsidR="00110521" w:rsidRDefault="00110521">
            <w:pPr>
              <w:pStyle w:val="Tabletext"/>
            </w:pPr>
            <w:r>
              <w:t>0801 – 0814</w:t>
            </w:r>
          </w:p>
          <w:p w14:paraId="19555431" w14:textId="77777777" w:rsidR="00110521" w:rsidRDefault="00110521">
            <w:pPr>
              <w:pStyle w:val="Tabletext"/>
            </w:pPr>
            <w:r>
              <w:t>0904 – 0910</w:t>
            </w:r>
          </w:p>
          <w:p w14:paraId="6948C399" w14:textId="77777777" w:rsidR="00110521" w:rsidRDefault="00110521">
            <w:pPr>
              <w:pStyle w:val="Tabletext"/>
            </w:pPr>
            <w:r>
              <w:t>1201 – 1208</w:t>
            </w:r>
          </w:p>
          <w:p w14:paraId="2611770C" w14:textId="77777777" w:rsidR="00110521" w:rsidRDefault="00110521">
            <w:pPr>
              <w:pStyle w:val="Tabletext"/>
            </w:pPr>
            <w:r>
              <w:t>1210 – 1212</w:t>
            </w:r>
          </w:p>
          <w:p w14:paraId="0473FE63" w14:textId="0710DD88" w:rsidR="00A072D0" w:rsidRDefault="009576A5">
            <w:pPr>
              <w:pStyle w:val="Tabletext"/>
            </w:pPr>
            <w:r>
              <w:t>1801 – 1802</w:t>
            </w:r>
          </w:p>
        </w:tc>
      </w:tr>
      <w:tr w:rsidR="00A072D0" w14:paraId="25E8C3C5" w14:textId="77777777" w:rsidTr="00110521">
        <w:trPr>
          <w:jc w:val="center"/>
        </w:trPr>
        <w:tc>
          <w:tcPr>
            <w:tcW w:w="2500" w:type="pct"/>
            <w:shd w:val="clear" w:color="auto" w:fill="FFFFFF" w:themeFill="background1"/>
          </w:tcPr>
          <w:p w14:paraId="2FBF0032" w14:textId="77777777" w:rsidR="00A072D0" w:rsidRDefault="009576A5">
            <w:pPr>
              <w:pStyle w:val="Tabletext"/>
            </w:pPr>
            <w:r>
              <w:t>Meat</w:t>
            </w:r>
          </w:p>
        </w:tc>
        <w:tc>
          <w:tcPr>
            <w:tcW w:w="2500" w:type="pct"/>
            <w:shd w:val="clear" w:color="auto" w:fill="FFFFFF" w:themeFill="background1"/>
          </w:tcPr>
          <w:p w14:paraId="4D774F29" w14:textId="77777777" w:rsidR="00A072D0" w:rsidRDefault="009576A5">
            <w:pPr>
              <w:pStyle w:val="Tabletext"/>
            </w:pPr>
            <w:r>
              <w:t>0201 – 0212</w:t>
            </w:r>
          </w:p>
          <w:p w14:paraId="7524BF4B" w14:textId="77777777" w:rsidR="00A072D0" w:rsidRDefault="009576A5">
            <w:pPr>
              <w:pStyle w:val="Tabletext"/>
            </w:pPr>
            <w:r>
              <w:t>0504</w:t>
            </w:r>
          </w:p>
          <w:p w14:paraId="1DCB9390" w14:textId="398AF707" w:rsidR="00A072D0" w:rsidRDefault="009576A5">
            <w:pPr>
              <w:pStyle w:val="Tabletext"/>
            </w:pPr>
            <w:r>
              <w:t>1601 – 1602</w:t>
            </w:r>
          </w:p>
        </w:tc>
      </w:tr>
      <w:tr w:rsidR="00A072D0" w14:paraId="003C2E66" w14:textId="77777777" w:rsidTr="00110521">
        <w:trPr>
          <w:jc w:val="center"/>
        </w:trPr>
        <w:tc>
          <w:tcPr>
            <w:tcW w:w="2500" w:type="pct"/>
            <w:shd w:val="clear" w:color="auto" w:fill="FFFFFF" w:themeFill="background1"/>
          </w:tcPr>
          <w:p w14:paraId="6DAB28D7" w14:textId="77777777" w:rsidR="00A072D0" w:rsidRDefault="009576A5">
            <w:pPr>
              <w:pStyle w:val="Tabletext"/>
            </w:pPr>
            <w:r>
              <w:t>Seafood</w:t>
            </w:r>
          </w:p>
        </w:tc>
        <w:tc>
          <w:tcPr>
            <w:tcW w:w="2500" w:type="pct"/>
            <w:shd w:val="clear" w:color="auto" w:fill="FFFFFF" w:themeFill="background1"/>
          </w:tcPr>
          <w:p w14:paraId="08DF1FAA" w14:textId="77777777" w:rsidR="00110521" w:rsidRDefault="00110521">
            <w:pPr>
              <w:pStyle w:val="Tabletext"/>
            </w:pPr>
            <w:r>
              <w:t>0302 – 0307</w:t>
            </w:r>
          </w:p>
          <w:p w14:paraId="5A4ABCDC" w14:textId="72CE7540" w:rsidR="00A072D0" w:rsidRDefault="009576A5">
            <w:pPr>
              <w:pStyle w:val="Tabletext"/>
            </w:pPr>
            <w:r>
              <w:t>1603 – 1605</w:t>
            </w:r>
          </w:p>
        </w:tc>
      </w:tr>
      <w:tr w:rsidR="00A072D0" w14:paraId="5680C3CF" w14:textId="77777777" w:rsidTr="00110521">
        <w:trPr>
          <w:jc w:val="center"/>
        </w:trPr>
        <w:tc>
          <w:tcPr>
            <w:tcW w:w="2500" w:type="pct"/>
            <w:shd w:val="clear" w:color="auto" w:fill="FFFFFF" w:themeFill="background1"/>
          </w:tcPr>
          <w:p w14:paraId="1FCCB6CE" w14:textId="2333AC79" w:rsidR="00A072D0" w:rsidRDefault="009576A5">
            <w:pPr>
              <w:pStyle w:val="Tabletext"/>
            </w:pPr>
            <w:r>
              <w:t>Other (including processed food)</w:t>
            </w:r>
          </w:p>
        </w:tc>
        <w:tc>
          <w:tcPr>
            <w:tcW w:w="2500" w:type="pct"/>
            <w:shd w:val="clear" w:color="auto" w:fill="FFFFFF" w:themeFill="background1"/>
          </w:tcPr>
          <w:p w14:paraId="0A542A4E" w14:textId="77777777" w:rsidR="00110521" w:rsidRDefault="00110521">
            <w:pPr>
              <w:pStyle w:val="Tabletext"/>
            </w:pPr>
            <w:r>
              <w:t>0410</w:t>
            </w:r>
          </w:p>
          <w:p w14:paraId="27A34274" w14:textId="77777777" w:rsidR="00110521" w:rsidRDefault="00110521">
            <w:pPr>
              <w:pStyle w:val="Tabletext"/>
            </w:pPr>
            <w:r>
              <w:t>0901 – 0903</w:t>
            </w:r>
          </w:p>
          <w:p w14:paraId="01DBCAC2" w14:textId="77777777" w:rsidR="00110521" w:rsidRDefault="00110521">
            <w:pPr>
              <w:pStyle w:val="Tabletext"/>
            </w:pPr>
            <w:r>
              <w:t>1301 – 1302</w:t>
            </w:r>
          </w:p>
          <w:p w14:paraId="10B4270F" w14:textId="77777777" w:rsidR="00110521" w:rsidRDefault="00110521">
            <w:pPr>
              <w:pStyle w:val="Tabletext"/>
            </w:pPr>
            <w:r>
              <w:t>1501 – 1504</w:t>
            </w:r>
          </w:p>
          <w:p w14:paraId="6FDA8A3E" w14:textId="77777777" w:rsidR="00110521" w:rsidRDefault="00110521">
            <w:pPr>
              <w:pStyle w:val="Tabletext"/>
            </w:pPr>
            <w:r>
              <w:t>1506 – 1517</w:t>
            </w:r>
          </w:p>
          <w:p w14:paraId="23242577" w14:textId="77777777" w:rsidR="00110521" w:rsidRDefault="00110521">
            <w:pPr>
              <w:pStyle w:val="Tabletext"/>
            </w:pPr>
            <w:r>
              <w:t>1520 – 1521</w:t>
            </w:r>
          </w:p>
          <w:p w14:paraId="4ACDC431" w14:textId="77777777" w:rsidR="00110521" w:rsidRDefault="00110521">
            <w:pPr>
              <w:pStyle w:val="Tabletext"/>
            </w:pPr>
            <w:r>
              <w:t>1701 – 1704</w:t>
            </w:r>
          </w:p>
          <w:p w14:paraId="4A979B07" w14:textId="77777777" w:rsidR="00110521" w:rsidRDefault="00110521">
            <w:pPr>
              <w:pStyle w:val="Tabletext"/>
            </w:pPr>
            <w:r>
              <w:t>1803 – 1806</w:t>
            </w:r>
          </w:p>
          <w:p w14:paraId="37D691B4" w14:textId="77777777" w:rsidR="00110521" w:rsidRDefault="00110521">
            <w:pPr>
              <w:pStyle w:val="Tabletext"/>
            </w:pPr>
            <w:r>
              <w:t>1901 – 1905</w:t>
            </w:r>
          </w:p>
          <w:p w14:paraId="6A57AD10" w14:textId="77777777" w:rsidR="00110521" w:rsidRDefault="00110521">
            <w:pPr>
              <w:pStyle w:val="Tabletext"/>
            </w:pPr>
            <w:r>
              <w:t>2001 – 2008</w:t>
            </w:r>
          </w:p>
          <w:p w14:paraId="05AF9919" w14:textId="77777777" w:rsidR="00110521" w:rsidRDefault="00110521">
            <w:pPr>
              <w:pStyle w:val="Tabletext"/>
            </w:pPr>
            <w:r>
              <w:t>2101 – 2106</w:t>
            </w:r>
          </w:p>
          <w:p w14:paraId="56FCA316" w14:textId="77777777" w:rsidR="00110521" w:rsidRDefault="00110521">
            <w:pPr>
              <w:pStyle w:val="Tabletext"/>
            </w:pPr>
            <w:r>
              <w:t>2209</w:t>
            </w:r>
          </w:p>
          <w:p w14:paraId="3F5F9C07" w14:textId="77777777" w:rsidR="00110521" w:rsidRDefault="00110521">
            <w:pPr>
              <w:pStyle w:val="Tabletext"/>
            </w:pPr>
            <w:r>
              <w:t>2501</w:t>
            </w:r>
          </w:p>
          <w:p w14:paraId="64EFE6BD" w14:textId="77777777" w:rsidR="00110521" w:rsidRDefault="00110521">
            <w:pPr>
              <w:pStyle w:val="Tabletext"/>
            </w:pPr>
            <w:r>
              <w:t>3501 – 3503</w:t>
            </w:r>
          </w:p>
          <w:p w14:paraId="2FF41402" w14:textId="77777777" w:rsidR="00110521" w:rsidRDefault="00110521">
            <w:pPr>
              <w:pStyle w:val="Tabletext"/>
            </w:pPr>
            <w:r>
              <w:t>3505</w:t>
            </w:r>
          </w:p>
          <w:p w14:paraId="0B8DB5B6" w14:textId="41B06FA9" w:rsidR="00A072D0" w:rsidRDefault="009576A5">
            <w:pPr>
              <w:pStyle w:val="Tabletext"/>
            </w:pPr>
            <w:r>
              <w:t>3507</w:t>
            </w:r>
          </w:p>
        </w:tc>
      </w:tr>
    </w:tbl>
    <w:p w14:paraId="14DCD1BB" w14:textId="77777777" w:rsidR="002D343D" w:rsidRDefault="002D343D">
      <w:pPr>
        <w:spacing w:before="0" w:after="0"/>
        <w:rPr>
          <w:rFonts w:ascii="Calibri" w:hAnsi="Calibri"/>
          <w:bCs/>
          <w:sz w:val="56"/>
          <w:szCs w:val="28"/>
          <w:lang w:eastAsia="ja-JP"/>
        </w:rPr>
      </w:pPr>
      <w:r>
        <w:br w:type="page"/>
      </w:r>
    </w:p>
    <w:p w14:paraId="75E626C4" w14:textId="3A0CB732" w:rsidR="00A072D0" w:rsidRDefault="009576A5">
      <w:pPr>
        <w:pStyle w:val="Heading2"/>
      </w:pPr>
      <w:bookmarkStart w:id="82" w:name="_Toc488133272"/>
      <w:r>
        <w:lastRenderedPageBreak/>
        <w:t>Appendix 3: Number of lines inspected per country</w:t>
      </w:r>
      <w:bookmarkEnd w:id="82"/>
    </w:p>
    <w:tbl>
      <w:tblPr>
        <w:tblW w:w="5000" w:type="pct"/>
        <w:jc w:val="center"/>
        <w:tblBorders>
          <w:top w:val="single" w:sz="4" w:space="0" w:color="auto"/>
          <w:bottom w:val="single" w:sz="4" w:space="0" w:color="auto"/>
        </w:tblBorders>
        <w:tblLayout w:type="fixed"/>
        <w:tblLook w:val="04A0" w:firstRow="1" w:lastRow="0" w:firstColumn="1" w:lastColumn="0" w:noHBand="0" w:noVBand="1"/>
      </w:tblPr>
      <w:tblGrid>
        <w:gridCol w:w="5503"/>
        <w:gridCol w:w="2797"/>
      </w:tblGrid>
      <w:tr w:rsidR="00A072D0" w14:paraId="30055916" w14:textId="77777777" w:rsidTr="00110521">
        <w:trPr>
          <w:cantSplit/>
          <w:tblHeader/>
          <w:jc w:val="center"/>
        </w:trPr>
        <w:tc>
          <w:tcPr>
            <w:tcW w:w="3315" w:type="pct"/>
            <w:shd w:val="clear" w:color="auto" w:fill="auto"/>
            <w:noWrap/>
            <w:hideMark/>
          </w:tcPr>
          <w:p w14:paraId="196A2983" w14:textId="77777777" w:rsidR="00A072D0" w:rsidRDefault="009576A5">
            <w:pPr>
              <w:pStyle w:val="Tableheading"/>
            </w:pPr>
            <w:r>
              <w:t>Country</w:t>
            </w:r>
          </w:p>
        </w:tc>
        <w:tc>
          <w:tcPr>
            <w:tcW w:w="1685" w:type="pct"/>
            <w:shd w:val="clear" w:color="auto" w:fill="auto"/>
            <w:noWrap/>
            <w:hideMark/>
          </w:tcPr>
          <w:p w14:paraId="18C74741" w14:textId="77777777" w:rsidR="00A072D0" w:rsidRDefault="009576A5">
            <w:pPr>
              <w:pStyle w:val="Tableheading"/>
              <w:jc w:val="right"/>
            </w:pPr>
            <w:r>
              <w:t>Lines inspected</w:t>
            </w:r>
          </w:p>
        </w:tc>
      </w:tr>
      <w:tr w:rsidR="00D963D3" w14:paraId="748B9E84" w14:textId="77777777" w:rsidTr="00474E0C">
        <w:trPr>
          <w:jc w:val="center"/>
        </w:trPr>
        <w:tc>
          <w:tcPr>
            <w:tcW w:w="3315" w:type="pct"/>
            <w:tcBorders>
              <w:top w:val="single" w:sz="4" w:space="0" w:color="auto"/>
            </w:tcBorders>
            <w:shd w:val="clear" w:color="auto" w:fill="auto"/>
            <w:noWrap/>
          </w:tcPr>
          <w:p w14:paraId="58377DFA" w14:textId="56293C48" w:rsidR="00D963D3" w:rsidRDefault="00643589" w:rsidP="00D963D3">
            <w:pPr>
              <w:pStyle w:val="Tabletext"/>
              <w:rPr>
                <w:rFonts w:asciiTheme="minorHAnsi" w:hAnsiTheme="minorHAnsi"/>
                <w:szCs w:val="18"/>
              </w:rPr>
            </w:pPr>
            <w:r w:rsidRPr="00333002">
              <w:t>Algeria</w:t>
            </w:r>
          </w:p>
        </w:tc>
        <w:tc>
          <w:tcPr>
            <w:tcW w:w="1685" w:type="pct"/>
            <w:tcBorders>
              <w:top w:val="single" w:sz="4" w:space="0" w:color="auto"/>
            </w:tcBorders>
            <w:shd w:val="clear" w:color="auto" w:fill="auto"/>
            <w:noWrap/>
          </w:tcPr>
          <w:p w14:paraId="63E8C99E" w14:textId="10C329BB" w:rsidR="00D963D3" w:rsidRDefault="00643589" w:rsidP="00D963D3">
            <w:pPr>
              <w:pStyle w:val="Tabletext"/>
              <w:jc w:val="right"/>
              <w:rPr>
                <w:rFonts w:asciiTheme="minorHAnsi" w:hAnsiTheme="minorHAnsi"/>
                <w:szCs w:val="18"/>
              </w:rPr>
            </w:pPr>
            <w:r w:rsidRPr="00333002">
              <w:t>1</w:t>
            </w:r>
          </w:p>
        </w:tc>
      </w:tr>
      <w:tr w:rsidR="00D963D3" w14:paraId="397FD202" w14:textId="77777777" w:rsidTr="00474E0C">
        <w:trPr>
          <w:jc w:val="center"/>
        </w:trPr>
        <w:tc>
          <w:tcPr>
            <w:tcW w:w="3315" w:type="pct"/>
            <w:shd w:val="clear" w:color="auto" w:fill="auto"/>
            <w:noWrap/>
          </w:tcPr>
          <w:p w14:paraId="2B4D3247" w14:textId="4FD2A4E1" w:rsidR="00D963D3" w:rsidRDefault="00643589" w:rsidP="00D963D3">
            <w:pPr>
              <w:pStyle w:val="Tabletext"/>
              <w:rPr>
                <w:rFonts w:asciiTheme="minorHAnsi" w:hAnsiTheme="minorHAnsi"/>
                <w:szCs w:val="18"/>
              </w:rPr>
            </w:pPr>
            <w:r w:rsidRPr="00333002">
              <w:t>Argentina</w:t>
            </w:r>
          </w:p>
        </w:tc>
        <w:tc>
          <w:tcPr>
            <w:tcW w:w="1685" w:type="pct"/>
            <w:shd w:val="clear" w:color="auto" w:fill="auto"/>
            <w:noWrap/>
          </w:tcPr>
          <w:p w14:paraId="4B8E9F3D" w14:textId="5B31248E" w:rsidR="00D963D3" w:rsidRDefault="00643589" w:rsidP="00D963D3">
            <w:pPr>
              <w:pStyle w:val="Tabletext"/>
              <w:jc w:val="right"/>
              <w:rPr>
                <w:rFonts w:asciiTheme="minorHAnsi" w:hAnsiTheme="minorHAnsi"/>
                <w:szCs w:val="18"/>
              </w:rPr>
            </w:pPr>
            <w:r w:rsidRPr="00333002">
              <w:t>46</w:t>
            </w:r>
          </w:p>
        </w:tc>
      </w:tr>
      <w:tr w:rsidR="00D963D3" w14:paraId="441F1EA1" w14:textId="77777777" w:rsidTr="00474E0C">
        <w:trPr>
          <w:jc w:val="center"/>
        </w:trPr>
        <w:tc>
          <w:tcPr>
            <w:tcW w:w="3315" w:type="pct"/>
            <w:shd w:val="clear" w:color="auto" w:fill="auto"/>
            <w:noWrap/>
          </w:tcPr>
          <w:p w14:paraId="77A87150" w14:textId="6FAE7493" w:rsidR="00D963D3" w:rsidRDefault="00643589" w:rsidP="00D963D3">
            <w:pPr>
              <w:pStyle w:val="Tabletext"/>
              <w:rPr>
                <w:rFonts w:asciiTheme="minorHAnsi" w:hAnsiTheme="minorHAnsi"/>
                <w:szCs w:val="18"/>
              </w:rPr>
            </w:pPr>
            <w:r w:rsidRPr="00333002">
              <w:t>Australia</w:t>
            </w:r>
          </w:p>
        </w:tc>
        <w:tc>
          <w:tcPr>
            <w:tcW w:w="1685" w:type="pct"/>
            <w:shd w:val="clear" w:color="auto" w:fill="auto"/>
            <w:noWrap/>
          </w:tcPr>
          <w:p w14:paraId="140FFB0F" w14:textId="465E5394" w:rsidR="00D963D3" w:rsidRDefault="00643589" w:rsidP="00D963D3">
            <w:pPr>
              <w:pStyle w:val="Tabletext"/>
              <w:jc w:val="right"/>
              <w:rPr>
                <w:rFonts w:asciiTheme="minorHAnsi" w:hAnsiTheme="minorHAnsi"/>
                <w:szCs w:val="18"/>
              </w:rPr>
            </w:pPr>
            <w:r w:rsidRPr="00333002">
              <w:t>11</w:t>
            </w:r>
          </w:p>
        </w:tc>
      </w:tr>
      <w:tr w:rsidR="00D963D3" w14:paraId="7E834461" w14:textId="77777777" w:rsidTr="00474E0C">
        <w:trPr>
          <w:jc w:val="center"/>
        </w:trPr>
        <w:tc>
          <w:tcPr>
            <w:tcW w:w="3315" w:type="pct"/>
            <w:shd w:val="clear" w:color="auto" w:fill="auto"/>
            <w:noWrap/>
          </w:tcPr>
          <w:p w14:paraId="78E6D875" w14:textId="2E379114" w:rsidR="00D963D3" w:rsidRDefault="00643589" w:rsidP="00D963D3">
            <w:pPr>
              <w:pStyle w:val="Tabletext"/>
              <w:rPr>
                <w:rFonts w:asciiTheme="minorHAnsi" w:hAnsiTheme="minorHAnsi"/>
                <w:szCs w:val="18"/>
              </w:rPr>
            </w:pPr>
            <w:r w:rsidRPr="00333002">
              <w:t>Austria</w:t>
            </w:r>
          </w:p>
        </w:tc>
        <w:tc>
          <w:tcPr>
            <w:tcW w:w="1685" w:type="pct"/>
            <w:shd w:val="clear" w:color="auto" w:fill="auto"/>
            <w:noWrap/>
          </w:tcPr>
          <w:p w14:paraId="4B0AF5C4" w14:textId="79188F2B" w:rsidR="00D963D3" w:rsidRDefault="00643589" w:rsidP="00D963D3">
            <w:pPr>
              <w:pStyle w:val="Tabletext"/>
              <w:jc w:val="right"/>
              <w:rPr>
                <w:rFonts w:asciiTheme="minorHAnsi" w:hAnsiTheme="minorHAnsi"/>
                <w:szCs w:val="18"/>
              </w:rPr>
            </w:pPr>
            <w:r w:rsidRPr="00333002">
              <w:t>46</w:t>
            </w:r>
          </w:p>
        </w:tc>
      </w:tr>
      <w:tr w:rsidR="00D963D3" w14:paraId="764A31CB" w14:textId="77777777" w:rsidTr="00474E0C">
        <w:trPr>
          <w:jc w:val="center"/>
        </w:trPr>
        <w:tc>
          <w:tcPr>
            <w:tcW w:w="3315" w:type="pct"/>
            <w:shd w:val="clear" w:color="auto" w:fill="auto"/>
            <w:noWrap/>
          </w:tcPr>
          <w:p w14:paraId="0CE337D3" w14:textId="47497BE8" w:rsidR="00D963D3" w:rsidRDefault="00643589" w:rsidP="00D963D3">
            <w:pPr>
              <w:pStyle w:val="Tabletext"/>
              <w:rPr>
                <w:rFonts w:asciiTheme="minorHAnsi" w:hAnsiTheme="minorHAnsi"/>
                <w:szCs w:val="18"/>
              </w:rPr>
            </w:pPr>
            <w:r w:rsidRPr="00333002">
              <w:t>Bangladesh</w:t>
            </w:r>
          </w:p>
        </w:tc>
        <w:tc>
          <w:tcPr>
            <w:tcW w:w="1685" w:type="pct"/>
            <w:shd w:val="clear" w:color="auto" w:fill="auto"/>
            <w:noWrap/>
          </w:tcPr>
          <w:p w14:paraId="03E1536D" w14:textId="3A8D4805" w:rsidR="00D963D3" w:rsidRDefault="00643589" w:rsidP="00D963D3">
            <w:pPr>
              <w:pStyle w:val="Tabletext"/>
              <w:jc w:val="right"/>
              <w:rPr>
                <w:rFonts w:asciiTheme="minorHAnsi" w:hAnsiTheme="minorHAnsi"/>
                <w:szCs w:val="18"/>
              </w:rPr>
            </w:pPr>
            <w:r w:rsidRPr="00333002">
              <w:t>20</w:t>
            </w:r>
          </w:p>
        </w:tc>
      </w:tr>
      <w:tr w:rsidR="00D963D3" w14:paraId="201A1DD4" w14:textId="77777777" w:rsidTr="00474E0C">
        <w:trPr>
          <w:jc w:val="center"/>
        </w:trPr>
        <w:tc>
          <w:tcPr>
            <w:tcW w:w="3315" w:type="pct"/>
            <w:shd w:val="clear" w:color="auto" w:fill="auto"/>
            <w:noWrap/>
          </w:tcPr>
          <w:p w14:paraId="6411A99F" w14:textId="08332861" w:rsidR="00D963D3" w:rsidRDefault="00643589" w:rsidP="00D963D3">
            <w:pPr>
              <w:pStyle w:val="Tabletext"/>
              <w:rPr>
                <w:rFonts w:asciiTheme="minorHAnsi" w:hAnsiTheme="minorHAnsi" w:cs="Arial"/>
                <w:szCs w:val="18"/>
              </w:rPr>
            </w:pPr>
            <w:r w:rsidRPr="00333002">
              <w:t>Belgium</w:t>
            </w:r>
          </w:p>
        </w:tc>
        <w:tc>
          <w:tcPr>
            <w:tcW w:w="1685" w:type="pct"/>
            <w:shd w:val="clear" w:color="auto" w:fill="auto"/>
            <w:noWrap/>
          </w:tcPr>
          <w:p w14:paraId="14A52F73" w14:textId="73E7AFEE" w:rsidR="00D963D3" w:rsidRDefault="00643589" w:rsidP="00D963D3">
            <w:pPr>
              <w:pStyle w:val="Tabletext"/>
              <w:jc w:val="right"/>
              <w:rPr>
                <w:rFonts w:asciiTheme="minorHAnsi" w:hAnsiTheme="minorHAnsi" w:cs="Arial"/>
                <w:szCs w:val="18"/>
              </w:rPr>
            </w:pPr>
            <w:r w:rsidRPr="00333002">
              <w:t>174</w:t>
            </w:r>
          </w:p>
        </w:tc>
      </w:tr>
      <w:tr w:rsidR="00D963D3" w14:paraId="1D6C88C1" w14:textId="77777777" w:rsidTr="00474E0C">
        <w:trPr>
          <w:jc w:val="center"/>
        </w:trPr>
        <w:tc>
          <w:tcPr>
            <w:tcW w:w="3315" w:type="pct"/>
            <w:shd w:val="clear" w:color="auto" w:fill="auto"/>
            <w:noWrap/>
          </w:tcPr>
          <w:p w14:paraId="360EE158" w14:textId="0D53BEE3" w:rsidR="00D963D3" w:rsidRDefault="00643589" w:rsidP="00D963D3">
            <w:pPr>
              <w:pStyle w:val="Tabletext"/>
              <w:rPr>
                <w:rFonts w:asciiTheme="minorHAnsi" w:hAnsiTheme="minorHAnsi" w:cs="Arial"/>
                <w:szCs w:val="18"/>
              </w:rPr>
            </w:pPr>
            <w:r w:rsidRPr="00333002">
              <w:t>Bolivia</w:t>
            </w:r>
          </w:p>
        </w:tc>
        <w:tc>
          <w:tcPr>
            <w:tcW w:w="1685" w:type="pct"/>
            <w:shd w:val="clear" w:color="auto" w:fill="auto"/>
            <w:noWrap/>
          </w:tcPr>
          <w:p w14:paraId="73E7C48F" w14:textId="5464C655" w:rsidR="00D963D3" w:rsidRDefault="00643589" w:rsidP="00D963D3">
            <w:pPr>
              <w:pStyle w:val="Tabletext"/>
              <w:jc w:val="right"/>
              <w:rPr>
                <w:rFonts w:asciiTheme="minorHAnsi" w:hAnsiTheme="minorHAnsi" w:cs="Arial"/>
                <w:szCs w:val="18"/>
              </w:rPr>
            </w:pPr>
            <w:r w:rsidRPr="00333002">
              <w:t>4</w:t>
            </w:r>
          </w:p>
        </w:tc>
      </w:tr>
      <w:tr w:rsidR="00D963D3" w14:paraId="20CD7CE2" w14:textId="77777777" w:rsidTr="00474E0C">
        <w:trPr>
          <w:jc w:val="center"/>
        </w:trPr>
        <w:tc>
          <w:tcPr>
            <w:tcW w:w="3315" w:type="pct"/>
            <w:shd w:val="clear" w:color="auto" w:fill="auto"/>
            <w:noWrap/>
          </w:tcPr>
          <w:p w14:paraId="3A03D39C" w14:textId="05D19E74" w:rsidR="00D963D3" w:rsidRDefault="00643589" w:rsidP="00D963D3">
            <w:pPr>
              <w:pStyle w:val="Tabletext"/>
              <w:rPr>
                <w:rFonts w:asciiTheme="minorHAnsi" w:hAnsiTheme="minorHAnsi" w:cs="Arial"/>
                <w:szCs w:val="18"/>
              </w:rPr>
            </w:pPr>
            <w:r w:rsidRPr="00333002">
              <w:t xml:space="preserve">Bosnia </w:t>
            </w:r>
            <w:r>
              <w:t>a</w:t>
            </w:r>
            <w:r w:rsidRPr="00333002">
              <w:t>nd Herzegowina</w:t>
            </w:r>
          </w:p>
        </w:tc>
        <w:tc>
          <w:tcPr>
            <w:tcW w:w="1685" w:type="pct"/>
            <w:shd w:val="clear" w:color="auto" w:fill="auto"/>
            <w:noWrap/>
          </w:tcPr>
          <w:p w14:paraId="3FD9C7A9" w14:textId="55A252F8" w:rsidR="00D963D3" w:rsidRDefault="00643589" w:rsidP="00D963D3">
            <w:pPr>
              <w:pStyle w:val="Tabletext"/>
              <w:jc w:val="right"/>
              <w:rPr>
                <w:rFonts w:asciiTheme="minorHAnsi" w:hAnsiTheme="minorHAnsi" w:cs="Arial"/>
                <w:szCs w:val="18"/>
              </w:rPr>
            </w:pPr>
            <w:r w:rsidRPr="00333002">
              <w:t>17</w:t>
            </w:r>
          </w:p>
        </w:tc>
      </w:tr>
      <w:tr w:rsidR="00D963D3" w14:paraId="54B116C1" w14:textId="77777777" w:rsidTr="00474E0C">
        <w:trPr>
          <w:jc w:val="center"/>
        </w:trPr>
        <w:tc>
          <w:tcPr>
            <w:tcW w:w="3315" w:type="pct"/>
            <w:shd w:val="clear" w:color="auto" w:fill="auto"/>
            <w:noWrap/>
          </w:tcPr>
          <w:p w14:paraId="3A4EB0EC" w14:textId="7A8F677B" w:rsidR="00D963D3" w:rsidRDefault="00643589" w:rsidP="00D963D3">
            <w:pPr>
              <w:pStyle w:val="Tabletext"/>
              <w:rPr>
                <w:rFonts w:asciiTheme="minorHAnsi" w:hAnsiTheme="minorHAnsi" w:cs="Arial"/>
                <w:szCs w:val="18"/>
              </w:rPr>
            </w:pPr>
            <w:r w:rsidRPr="00333002">
              <w:t>Brazil</w:t>
            </w:r>
          </w:p>
        </w:tc>
        <w:tc>
          <w:tcPr>
            <w:tcW w:w="1685" w:type="pct"/>
            <w:shd w:val="clear" w:color="auto" w:fill="auto"/>
            <w:noWrap/>
          </w:tcPr>
          <w:p w14:paraId="77E62F4A" w14:textId="2ABE7081" w:rsidR="00D963D3" w:rsidRDefault="00643589" w:rsidP="00D963D3">
            <w:pPr>
              <w:pStyle w:val="Tabletext"/>
              <w:jc w:val="right"/>
              <w:rPr>
                <w:rFonts w:asciiTheme="minorHAnsi" w:hAnsiTheme="minorHAnsi" w:cs="Arial"/>
                <w:szCs w:val="18"/>
              </w:rPr>
            </w:pPr>
            <w:r w:rsidRPr="00333002">
              <w:t>63</w:t>
            </w:r>
          </w:p>
        </w:tc>
      </w:tr>
      <w:tr w:rsidR="00D963D3" w14:paraId="341F1C05" w14:textId="77777777" w:rsidTr="00474E0C">
        <w:trPr>
          <w:jc w:val="center"/>
        </w:trPr>
        <w:tc>
          <w:tcPr>
            <w:tcW w:w="3315" w:type="pct"/>
            <w:shd w:val="clear" w:color="auto" w:fill="auto"/>
            <w:noWrap/>
          </w:tcPr>
          <w:p w14:paraId="430497BB" w14:textId="0F746F1D" w:rsidR="00D963D3" w:rsidRDefault="00643589" w:rsidP="00D963D3">
            <w:pPr>
              <w:pStyle w:val="Tabletext"/>
              <w:rPr>
                <w:rFonts w:asciiTheme="minorHAnsi" w:hAnsiTheme="minorHAnsi" w:cs="Arial"/>
                <w:szCs w:val="18"/>
              </w:rPr>
            </w:pPr>
            <w:r w:rsidRPr="00333002">
              <w:t>Bulgaria</w:t>
            </w:r>
          </w:p>
        </w:tc>
        <w:tc>
          <w:tcPr>
            <w:tcW w:w="1685" w:type="pct"/>
            <w:shd w:val="clear" w:color="auto" w:fill="auto"/>
            <w:noWrap/>
          </w:tcPr>
          <w:p w14:paraId="223DB395" w14:textId="74109A80" w:rsidR="00D963D3" w:rsidRDefault="00643589" w:rsidP="00D963D3">
            <w:pPr>
              <w:pStyle w:val="Tabletext"/>
              <w:jc w:val="right"/>
              <w:rPr>
                <w:rFonts w:asciiTheme="minorHAnsi" w:hAnsiTheme="minorHAnsi" w:cs="Arial"/>
                <w:szCs w:val="18"/>
              </w:rPr>
            </w:pPr>
            <w:r w:rsidRPr="00333002">
              <w:t>17</w:t>
            </w:r>
          </w:p>
        </w:tc>
      </w:tr>
      <w:tr w:rsidR="00D963D3" w14:paraId="0CF2DBCB" w14:textId="77777777" w:rsidTr="00474E0C">
        <w:trPr>
          <w:jc w:val="center"/>
        </w:trPr>
        <w:tc>
          <w:tcPr>
            <w:tcW w:w="3315" w:type="pct"/>
            <w:shd w:val="clear" w:color="auto" w:fill="auto"/>
            <w:noWrap/>
          </w:tcPr>
          <w:p w14:paraId="4910050D" w14:textId="6202E0A6" w:rsidR="00D963D3" w:rsidRDefault="00643589" w:rsidP="00D963D3">
            <w:pPr>
              <w:pStyle w:val="Tabletext"/>
              <w:rPr>
                <w:rFonts w:asciiTheme="minorHAnsi" w:hAnsiTheme="minorHAnsi" w:cs="Arial"/>
                <w:szCs w:val="18"/>
              </w:rPr>
            </w:pPr>
            <w:r w:rsidRPr="00333002">
              <w:t>Canada</w:t>
            </w:r>
          </w:p>
        </w:tc>
        <w:tc>
          <w:tcPr>
            <w:tcW w:w="1685" w:type="pct"/>
            <w:shd w:val="clear" w:color="auto" w:fill="auto"/>
            <w:noWrap/>
          </w:tcPr>
          <w:p w14:paraId="069E9626" w14:textId="046D5651" w:rsidR="00D963D3" w:rsidRDefault="00643589" w:rsidP="00D963D3">
            <w:pPr>
              <w:pStyle w:val="Tabletext"/>
              <w:jc w:val="right"/>
              <w:rPr>
                <w:rFonts w:asciiTheme="minorHAnsi" w:hAnsiTheme="minorHAnsi" w:cs="Arial"/>
                <w:szCs w:val="18"/>
              </w:rPr>
            </w:pPr>
            <w:r w:rsidRPr="00333002">
              <w:t>123</w:t>
            </w:r>
          </w:p>
        </w:tc>
      </w:tr>
      <w:tr w:rsidR="00D963D3" w14:paraId="6AB61881" w14:textId="77777777" w:rsidTr="00474E0C">
        <w:trPr>
          <w:jc w:val="center"/>
        </w:trPr>
        <w:tc>
          <w:tcPr>
            <w:tcW w:w="3315" w:type="pct"/>
            <w:shd w:val="clear" w:color="auto" w:fill="auto"/>
            <w:noWrap/>
          </w:tcPr>
          <w:p w14:paraId="1765379A" w14:textId="457AB546" w:rsidR="00D963D3" w:rsidRDefault="00643589" w:rsidP="00D963D3">
            <w:pPr>
              <w:pStyle w:val="Tabletext"/>
              <w:rPr>
                <w:rFonts w:asciiTheme="minorHAnsi" w:hAnsiTheme="minorHAnsi"/>
                <w:szCs w:val="18"/>
              </w:rPr>
            </w:pPr>
            <w:r w:rsidRPr="00333002">
              <w:t>Chile</w:t>
            </w:r>
          </w:p>
        </w:tc>
        <w:tc>
          <w:tcPr>
            <w:tcW w:w="1685" w:type="pct"/>
            <w:shd w:val="clear" w:color="auto" w:fill="auto"/>
            <w:noWrap/>
          </w:tcPr>
          <w:p w14:paraId="2112D65B" w14:textId="013B3D7B" w:rsidR="00D963D3" w:rsidRDefault="00643589" w:rsidP="00D963D3">
            <w:pPr>
              <w:pStyle w:val="Tabletext"/>
              <w:jc w:val="right"/>
              <w:rPr>
                <w:rFonts w:asciiTheme="minorHAnsi" w:hAnsiTheme="minorHAnsi"/>
                <w:szCs w:val="18"/>
              </w:rPr>
            </w:pPr>
            <w:r w:rsidRPr="00333002">
              <w:t>85</w:t>
            </w:r>
          </w:p>
        </w:tc>
      </w:tr>
      <w:tr w:rsidR="00D963D3" w14:paraId="337E4506" w14:textId="77777777" w:rsidTr="00474E0C">
        <w:trPr>
          <w:jc w:val="center"/>
        </w:trPr>
        <w:tc>
          <w:tcPr>
            <w:tcW w:w="3315" w:type="pct"/>
            <w:shd w:val="clear" w:color="auto" w:fill="auto"/>
            <w:noWrap/>
          </w:tcPr>
          <w:p w14:paraId="66D6F696" w14:textId="1B9CC7E9" w:rsidR="00D963D3" w:rsidRDefault="00643589" w:rsidP="00D963D3">
            <w:pPr>
              <w:pStyle w:val="Tabletext"/>
              <w:rPr>
                <w:rFonts w:asciiTheme="minorHAnsi" w:hAnsiTheme="minorHAnsi"/>
                <w:szCs w:val="18"/>
              </w:rPr>
            </w:pPr>
            <w:r w:rsidRPr="00333002">
              <w:t>China</w:t>
            </w:r>
          </w:p>
        </w:tc>
        <w:tc>
          <w:tcPr>
            <w:tcW w:w="1685" w:type="pct"/>
            <w:shd w:val="clear" w:color="auto" w:fill="auto"/>
            <w:noWrap/>
          </w:tcPr>
          <w:p w14:paraId="5FBEBDA5" w14:textId="119B90E6" w:rsidR="00D963D3" w:rsidRDefault="00643589" w:rsidP="00D963D3">
            <w:pPr>
              <w:pStyle w:val="Tabletext"/>
              <w:jc w:val="right"/>
              <w:rPr>
                <w:rFonts w:asciiTheme="minorHAnsi" w:hAnsiTheme="minorHAnsi"/>
                <w:szCs w:val="18"/>
              </w:rPr>
            </w:pPr>
            <w:r w:rsidRPr="00333002">
              <w:t>1</w:t>
            </w:r>
            <w:r w:rsidR="003D3981">
              <w:t>,</w:t>
            </w:r>
            <w:r w:rsidRPr="00333002">
              <w:t>705</w:t>
            </w:r>
          </w:p>
        </w:tc>
      </w:tr>
      <w:tr w:rsidR="00D963D3" w14:paraId="5AC321CF" w14:textId="77777777" w:rsidTr="00474E0C">
        <w:trPr>
          <w:jc w:val="center"/>
        </w:trPr>
        <w:tc>
          <w:tcPr>
            <w:tcW w:w="3315" w:type="pct"/>
            <w:shd w:val="clear" w:color="auto" w:fill="auto"/>
            <w:noWrap/>
          </w:tcPr>
          <w:p w14:paraId="0E2AC81B" w14:textId="74EBC3E0" w:rsidR="00D963D3" w:rsidRDefault="00643589" w:rsidP="00D963D3">
            <w:pPr>
              <w:pStyle w:val="Tabletext"/>
              <w:rPr>
                <w:rFonts w:asciiTheme="minorHAnsi" w:hAnsiTheme="minorHAnsi"/>
                <w:szCs w:val="18"/>
              </w:rPr>
            </w:pPr>
            <w:r w:rsidRPr="00333002">
              <w:t>Colombia</w:t>
            </w:r>
          </w:p>
        </w:tc>
        <w:tc>
          <w:tcPr>
            <w:tcW w:w="1685" w:type="pct"/>
            <w:shd w:val="clear" w:color="auto" w:fill="auto"/>
            <w:noWrap/>
          </w:tcPr>
          <w:p w14:paraId="1A4B6DE1" w14:textId="2E81D03F" w:rsidR="00D963D3" w:rsidRDefault="00643589" w:rsidP="00D963D3">
            <w:pPr>
              <w:pStyle w:val="Tabletext"/>
              <w:jc w:val="right"/>
              <w:rPr>
                <w:rFonts w:asciiTheme="minorHAnsi" w:hAnsiTheme="minorHAnsi"/>
                <w:szCs w:val="18"/>
              </w:rPr>
            </w:pPr>
            <w:r w:rsidRPr="00333002">
              <w:t>27</w:t>
            </w:r>
          </w:p>
        </w:tc>
      </w:tr>
      <w:tr w:rsidR="00D963D3" w14:paraId="1B5C08C5" w14:textId="77777777" w:rsidTr="00474E0C">
        <w:trPr>
          <w:jc w:val="center"/>
        </w:trPr>
        <w:tc>
          <w:tcPr>
            <w:tcW w:w="3315" w:type="pct"/>
            <w:shd w:val="clear" w:color="auto" w:fill="auto"/>
            <w:noWrap/>
          </w:tcPr>
          <w:p w14:paraId="0AF4F092" w14:textId="476A14E7" w:rsidR="00D963D3" w:rsidRDefault="00643589" w:rsidP="00D963D3">
            <w:pPr>
              <w:pStyle w:val="Tabletext"/>
              <w:rPr>
                <w:rFonts w:asciiTheme="minorHAnsi" w:hAnsiTheme="minorHAnsi"/>
                <w:szCs w:val="18"/>
              </w:rPr>
            </w:pPr>
            <w:r w:rsidRPr="00333002">
              <w:t>Costa Rica</w:t>
            </w:r>
          </w:p>
        </w:tc>
        <w:tc>
          <w:tcPr>
            <w:tcW w:w="1685" w:type="pct"/>
            <w:shd w:val="clear" w:color="auto" w:fill="auto"/>
            <w:noWrap/>
          </w:tcPr>
          <w:p w14:paraId="71BDD9DE" w14:textId="577E835F" w:rsidR="00D963D3" w:rsidRDefault="00643589" w:rsidP="00D963D3">
            <w:pPr>
              <w:pStyle w:val="Tabletext"/>
              <w:jc w:val="right"/>
              <w:rPr>
                <w:rFonts w:asciiTheme="minorHAnsi" w:hAnsiTheme="minorHAnsi"/>
                <w:szCs w:val="18"/>
              </w:rPr>
            </w:pPr>
            <w:r w:rsidRPr="00333002">
              <w:t>4</w:t>
            </w:r>
          </w:p>
        </w:tc>
      </w:tr>
      <w:tr w:rsidR="00D963D3" w14:paraId="58290884" w14:textId="77777777" w:rsidTr="00474E0C">
        <w:trPr>
          <w:jc w:val="center"/>
        </w:trPr>
        <w:tc>
          <w:tcPr>
            <w:tcW w:w="3315" w:type="pct"/>
            <w:shd w:val="clear" w:color="auto" w:fill="auto"/>
            <w:noWrap/>
          </w:tcPr>
          <w:p w14:paraId="34C92F6E" w14:textId="4E94AF20" w:rsidR="00D963D3" w:rsidRDefault="00643589" w:rsidP="00D963D3">
            <w:pPr>
              <w:pStyle w:val="Tabletext"/>
              <w:rPr>
                <w:rFonts w:asciiTheme="minorHAnsi" w:hAnsiTheme="minorHAnsi"/>
                <w:szCs w:val="18"/>
              </w:rPr>
            </w:pPr>
            <w:r w:rsidRPr="00333002">
              <w:t>Cote Divoire</w:t>
            </w:r>
          </w:p>
        </w:tc>
        <w:tc>
          <w:tcPr>
            <w:tcW w:w="1685" w:type="pct"/>
            <w:shd w:val="clear" w:color="auto" w:fill="auto"/>
            <w:noWrap/>
          </w:tcPr>
          <w:p w14:paraId="252D5BD7" w14:textId="1A742232" w:rsidR="00D963D3" w:rsidRDefault="00643589" w:rsidP="00D963D3">
            <w:pPr>
              <w:pStyle w:val="Tabletext"/>
              <w:jc w:val="right"/>
              <w:rPr>
                <w:rFonts w:asciiTheme="minorHAnsi" w:hAnsiTheme="minorHAnsi"/>
                <w:szCs w:val="18"/>
              </w:rPr>
            </w:pPr>
            <w:r w:rsidRPr="00333002">
              <w:t>1</w:t>
            </w:r>
          </w:p>
        </w:tc>
      </w:tr>
      <w:tr w:rsidR="00D963D3" w14:paraId="7CFFCE39" w14:textId="77777777" w:rsidTr="00474E0C">
        <w:trPr>
          <w:jc w:val="center"/>
        </w:trPr>
        <w:tc>
          <w:tcPr>
            <w:tcW w:w="3315" w:type="pct"/>
            <w:shd w:val="clear" w:color="auto" w:fill="auto"/>
            <w:noWrap/>
          </w:tcPr>
          <w:p w14:paraId="39389FBF" w14:textId="2A884BA7" w:rsidR="00D963D3" w:rsidRDefault="005049B1" w:rsidP="005049B1">
            <w:pPr>
              <w:pStyle w:val="Tabletext"/>
              <w:rPr>
                <w:rFonts w:asciiTheme="minorHAnsi" w:hAnsiTheme="minorHAnsi"/>
                <w:szCs w:val="18"/>
              </w:rPr>
            </w:pPr>
            <w:r>
              <w:t>Croatia</w:t>
            </w:r>
          </w:p>
        </w:tc>
        <w:tc>
          <w:tcPr>
            <w:tcW w:w="1685" w:type="pct"/>
            <w:shd w:val="clear" w:color="auto" w:fill="auto"/>
            <w:noWrap/>
          </w:tcPr>
          <w:p w14:paraId="4C553C86" w14:textId="02D86624" w:rsidR="00D963D3" w:rsidRDefault="00643589" w:rsidP="00D963D3">
            <w:pPr>
              <w:pStyle w:val="Tabletext"/>
              <w:jc w:val="right"/>
              <w:rPr>
                <w:rFonts w:asciiTheme="minorHAnsi" w:hAnsiTheme="minorHAnsi"/>
                <w:szCs w:val="18"/>
              </w:rPr>
            </w:pPr>
            <w:r w:rsidRPr="00333002">
              <w:t>61</w:t>
            </w:r>
          </w:p>
        </w:tc>
      </w:tr>
      <w:tr w:rsidR="00D963D3" w14:paraId="6BEC0D78" w14:textId="77777777" w:rsidTr="00474E0C">
        <w:trPr>
          <w:jc w:val="center"/>
        </w:trPr>
        <w:tc>
          <w:tcPr>
            <w:tcW w:w="3315" w:type="pct"/>
            <w:shd w:val="clear" w:color="auto" w:fill="auto"/>
            <w:noWrap/>
          </w:tcPr>
          <w:p w14:paraId="7C974FF9" w14:textId="5C1C3198" w:rsidR="00D963D3" w:rsidRDefault="00643589" w:rsidP="00D963D3">
            <w:pPr>
              <w:pStyle w:val="Tabletext"/>
              <w:rPr>
                <w:rFonts w:asciiTheme="minorHAnsi" w:hAnsiTheme="minorHAnsi"/>
                <w:szCs w:val="18"/>
              </w:rPr>
            </w:pPr>
            <w:r w:rsidRPr="00333002">
              <w:t>Cuba</w:t>
            </w:r>
          </w:p>
        </w:tc>
        <w:tc>
          <w:tcPr>
            <w:tcW w:w="1685" w:type="pct"/>
            <w:shd w:val="clear" w:color="auto" w:fill="auto"/>
            <w:noWrap/>
          </w:tcPr>
          <w:p w14:paraId="53E3F99E" w14:textId="3758BFD5" w:rsidR="00D963D3" w:rsidRDefault="00643589" w:rsidP="00D963D3">
            <w:pPr>
              <w:pStyle w:val="Tabletext"/>
              <w:jc w:val="right"/>
              <w:rPr>
                <w:rFonts w:asciiTheme="minorHAnsi" w:hAnsiTheme="minorHAnsi"/>
                <w:szCs w:val="18"/>
              </w:rPr>
            </w:pPr>
            <w:r w:rsidRPr="00333002">
              <w:t>1</w:t>
            </w:r>
          </w:p>
        </w:tc>
      </w:tr>
      <w:tr w:rsidR="00D963D3" w14:paraId="07AFDF6E" w14:textId="77777777" w:rsidTr="00474E0C">
        <w:trPr>
          <w:jc w:val="center"/>
        </w:trPr>
        <w:tc>
          <w:tcPr>
            <w:tcW w:w="3315" w:type="pct"/>
            <w:shd w:val="clear" w:color="auto" w:fill="auto"/>
            <w:noWrap/>
          </w:tcPr>
          <w:p w14:paraId="59CDA416" w14:textId="75A59F8B" w:rsidR="00D963D3" w:rsidRDefault="00643589" w:rsidP="00D963D3">
            <w:pPr>
              <w:pStyle w:val="Tabletext"/>
              <w:rPr>
                <w:rFonts w:asciiTheme="minorHAnsi" w:hAnsiTheme="minorHAnsi"/>
                <w:szCs w:val="18"/>
              </w:rPr>
            </w:pPr>
            <w:r w:rsidRPr="00333002">
              <w:t>Cyprus</w:t>
            </w:r>
          </w:p>
        </w:tc>
        <w:tc>
          <w:tcPr>
            <w:tcW w:w="1685" w:type="pct"/>
            <w:shd w:val="clear" w:color="auto" w:fill="auto"/>
            <w:noWrap/>
          </w:tcPr>
          <w:p w14:paraId="411CC49F" w14:textId="1A44DE26" w:rsidR="00D963D3" w:rsidRDefault="00643589" w:rsidP="00D963D3">
            <w:pPr>
              <w:pStyle w:val="Tabletext"/>
              <w:jc w:val="right"/>
              <w:rPr>
                <w:rFonts w:asciiTheme="minorHAnsi" w:hAnsiTheme="minorHAnsi"/>
                <w:szCs w:val="18"/>
              </w:rPr>
            </w:pPr>
            <w:r w:rsidRPr="00333002">
              <w:t>18</w:t>
            </w:r>
          </w:p>
        </w:tc>
      </w:tr>
      <w:tr w:rsidR="00D963D3" w14:paraId="2F25DDBB" w14:textId="77777777" w:rsidTr="00474E0C">
        <w:trPr>
          <w:jc w:val="center"/>
        </w:trPr>
        <w:tc>
          <w:tcPr>
            <w:tcW w:w="3315" w:type="pct"/>
            <w:shd w:val="clear" w:color="auto" w:fill="auto"/>
            <w:noWrap/>
          </w:tcPr>
          <w:p w14:paraId="011B465F" w14:textId="4649747E" w:rsidR="00D963D3" w:rsidRDefault="00643589" w:rsidP="00D963D3">
            <w:pPr>
              <w:pStyle w:val="Tabletext"/>
              <w:rPr>
                <w:rFonts w:asciiTheme="minorHAnsi" w:hAnsiTheme="minorHAnsi"/>
                <w:szCs w:val="18"/>
              </w:rPr>
            </w:pPr>
            <w:r w:rsidRPr="00333002">
              <w:t>Czech Republic</w:t>
            </w:r>
          </w:p>
        </w:tc>
        <w:tc>
          <w:tcPr>
            <w:tcW w:w="1685" w:type="pct"/>
            <w:shd w:val="clear" w:color="auto" w:fill="auto"/>
            <w:noWrap/>
          </w:tcPr>
          <w:p w14:paraId="0E6761F6" w14:textId="20280DF2" w:rsidR="00D963D3" w:rsidRDefault="00643589" w:rsidP="00D963D3">
            <w:pPr>
              <w:pStyle w:val="Tabletext"/>
              <w:jc w:val="right"/>
              <w:rPr>
                <w:rFonts w:asciiTheme="minorHAnsi" w:hAnsiTheme="minorHAnsi"/>
                <w:szCs w:val="18"/>
              </w:rPr>
            </w:pPr>
            <w:r w:rsidRPr="00333002">
              <w:t>7</w:t>
            </w:r>
          </w:p>
        </w:tc>
      </w:tr>
      <w:tr w:rsidR="00D963D3" w14:paraId="6E2DEA0F" w14:textId="77777777" w:rsidTr="00474E0C">
        <w:trPr>
          <w:jc w:val="center"/>
        </w:trPr>
        <w:tc>
          <w:tcPr>
            <w:tcW w:w="3315" w:type="pct"/>
            <w:shd w:val="clear" w:color="auto" w:fill="auto"/>
            <w:noWrap/>
          </w:tcPr>
          <w:p w14:paraId="5AB81939" w14:textId="42E72006" w:rsidR="00D963D3" w:rsidRDefault="00643589" w:rsidP="00D963D3">
            <w:pPr>
              <w:pStyle w:val="Tabletext"/>
              <w:rPr>
                <w:rFonts w:asciiTheme="minorHAnsi" w:hAnsiTheme="minorHAnsi"/>
                <w:szCs w:val="18"/>
              </w:rPr>
            </w:pPr>
            <w:r w:rsidRPr="00333002">
              <w:t>Denmark</w:t>
            </w:r>
          </w:p>
        </w:tc>
        <w:tc>
          <w:tcPr>
            <w:tcW w:w="1685" w:type="pct"/>
            <w:shd w:val="clear" w:color="auto" w:fill="auto"/>
            <w:noWrap/>
          </w:tcPr>
          <w:p w14:paraId="63AC906F" w14:textId="45611514" w:rsidR="00D963D3" w:rsidRDefault="00643589" w:rsidP="00D963D3">
            <w:pPr>
              <w:pStyle w:val="Tabletext"/>
              <w:jc w:val="right"/>
              <w:rPr>
                <w:rFonts w:asciiTheme="minorHAnsi" w:hAnsiTheme="minorHAnsi"/>
                <w:szCs w:val="18"/>
              </w:rPr>
            </w:pPr>
            <w:r w:rsidRPr="00333002">
              <w:t>185</w:t>
            </w:r>
          </w:p>
        </w:tc>
      </w:tr>
      <w:tr w:rsidR="00D963D3" w14:paraId="2724E946" w14:textId="77777777" w:rsidTr="00474E0C">
        <w:trPr>
          <w:jc w:val="center"/>
        </w:trPr>
        <w:tc>
          <w:tcPr>
            <w:tcW w:w="3315" w:type="pct"/>
            <w:shd w:val="clear" w:color="auto" w:fill="auto"/>
            <w:noWrap/>
          </w:tcPr>
          <w:p w14:paraId="72792553" w14:textId="18536B8C" w:rsidR="00D963D3" w:rsidRDefault="00643589" w:rsidP="00D963D3">
            <w:pPr>
              <w:pStyle w:val="Tabletext"/>
              <w:rPr>
                <w:rFonts w:asciiTheme="minorHAnsi" w:hAnsiTheme="minorHAnsi"/>
                <w:szCs w:val="18"/>
              </w:rPr>
            </w:pPr>
            <w:r w:rsidRPr="00333002">
              <w:t>Dominican Republic</w:t>
            </w:r>
          </w:p>
        </w:tc>
        <w:tc>
          <w:tcPr>
            <w:tcW w:w="1685" w:type="pct"/>
            <w:shd w:val="clear" w:color="auto" w:fill="auto"/>
            <w:noWrap/>
          </w:tcPr>
          <w:p w14:paraId="2C99E64D" w14:textId="7C5FBA20" w:rsidR="00D963D3" w:rsidRDefault="00643589" w:rsidP="00D963D3">
            <w:pPr>
              <w:pStyle w:val="Tabletext"/>
              <w:jc w:val="right"/>
              <w:rPr>
                <w:rFonts w:asciiTheme="minorHAnsi" w:hAnsiTheme="minorHAnsi"/>
                <w:szCs w:val="18"/>
              </w:rPr>
            </w:pPr>
            <w:r w:rsidRPr="00333002">
              <w:t>3</w:t>
            </w:r>
          </w:p>
        </w:tc>
      </w:tr>
      <w:tr w:rsidR="00D963D3" w14:paraId="0D44BD8D" w14:textId="77777777" w:rsidTr="00474E0C">
        <w:trPr>
          <w:jc w:val="center"/>
        </w:trPr>
        <w:tc>
          <w:tcPr>
            <w:tcW w:w="3315" w:type="pct"/>
            <w:shd w:val="clear" w:color="auto" w:fill="auto"/>
            <w:noWrap/>
          </w:tcPr>
          <w:p w14:paraId="4E15D8FA" w14:textId="66526689" w:rsidR="00D963D3" w:rsidRDefault="00643589" w:rsidP="00D963D3">
            <w:pPr>
              <w:pStyle w:val="Tabletext"/>
              <w:rPr>
                <w:rFonts w:asciiTheme="minorHAnsi" w:hAnsiTheme="minorHAnsi"/>
                <w:szCs w:val="18"/>
              </w:rPr>
            </w:pPr>
            <w:r w:rsidRPr="00333002">
              <w:t>Ecuador</w:t>
            </w:r>
          </w:p>
        </w:tc>
        <w:tc>
          <w:tcPr>
            <w:tcW w:w="1685" w:type="pct"/>
            <w:shd w:val="clear" w:color="auto" w:fill="auto"/>
            <w:noWrap/>
          </w:tcPr>
          <w:p w14:paraId="3731D1A7" w14:textId="2BAE1D74" w:rsidR="00D963D3" w:rsidRDefault="00643589" w:rsidP="00D963D3">
            <w:pPr>
              <w:pStyle w:val="Tabletext"/>
              <w:jc w:val="right"/>
              <w:rPr>
                <w:rFonts w:asciiTheme="minorHAnsi" w:hAnsiTheme="minorHAnsi"/>
                <w:szCs w:val="18"/>
              </w:rPr>
            </w:pPr>
            <w:r w:rsidRPr="00333002">
              <w:t>4</w:t>
            </w:r>
          </w:p>
        </w:tc>
      </w:tr>
      <w:tr w:rsidR="00D963D3" w14:paraId="14BA13F4" w14:textId="77777777" w:rsidTr="00474E0C">
        <w:trPr>
          <w:jc w:val="center"/>
        </w:trPr>
        <w:tc>
          <w:tcPr>
            <w:tcW w:w="3315" w:type="pct"/>
            <w:shd w:val="clear" w:color="auto" w:fill="auto"/>
            <w:noWrap/>
          </w:tcPr>
          <w:p w14:paraId="21288172" w14:textId="32AA2E53" w:rsidR="00D963D3" w:rsidRDefault="00643589" w:rsidP="00D963D3">
            <w:pPr>
              <w:pStyle w:val="Tabletext"/>
              <w:rPr>
                <w:rFonts w:asciiTheme="minorHAnsi" w:hAnsiTheme="minorHAnsi"/>
                <w:szCs w:val="18"/>
              </w:rPr>
            </w:pPr>
            <w:r w:rsidRPr="00333002">
              <w:t>Egypt</w:t>
            </w:r>
          </w:p>
        </w:tc>
        <w:tc>
          <w:tcPr>
            <w:tcW w:w="1685" w:type="pct"/>
            <w:shd w:val="clear" w:color="auto" w:fill="auto"/>
            <w:noWrap/>
          </w:tcPr>
          <w:p w14:paraId="29FAC73C" w14:textId="6BC8A5F5" w:rsidR="00D963D3" w:rsidRDefault="00643589" w:rsidP="00D963D3">
            <w:pPr>
              <w:pStyle w:val="Tabletext"/>
              <w:jc w:val="right"/>
              <w:rPr>
                <w:rFonts w:asciiTheme="minorHAnsi" w:hAnsiTheme="minorHAnsi"/>
                <w:szCs w:val="18"/>
              </w:rPr>
            </w:pPr>
            <w:r w:rsidRPr="00333002">
              <w:t>28</w:t>
            </w:r>
          </w:p>
        </w:tc>
      </w:tr>
      <w:tr w:rsidR="00D963D3" w14:paraId="52CAD90A" w14:textId="77777777" w:rsidTr="00474E0C">
        <w:trPr>
          <w:jc w:val="center"/>
        </w:trPr>
        <w:tc>
          <w:tcPr>
            <w:tcW w:w="3315" w:type="pct"/>
            <w:shd w:val="clear" w:color="auto" w:fill="auto"/>
            <w:noWrap/>
          </w:tcPr>
          <w:p w14:paraId="419C323C" w14:textId="382AA7B6" w:rsidR="00D963D3" w:rsidRDefault="00643589" w:rsidP="00D963D3">
            <w:pPr>
              <w:pStyle w:val="Tabletext"/>
              <w:rPr>
                <w:rFonts w:asciiTheme="minorHAnsi" w:hAnsiTheme="minorHAnsi"/>
                <w:szCs w:val="18"/>
              </w:rPr>
            </w:pPr>
            <w:r w:rsidRPr="00333002">
              <w:t>El Salvador</w:t>
            </w:r>
          </w:p>
        </w:tc>
        <w:tc>
          <w:tcPr>
            <w:tcW w:w="1685" w:type="pct"/>
            <w:shd w:val="clear" w:color="auto" w:fill="auto"/>
            <w:noWrap/>
          </w:tcPr>
          <w:p w14:paraId="20400349" w14:textId="1D40C984" w:rsidR="00D963D3" w:rsidRDefault="00643589" w:rsidP="00D963D3">
            <w:pPr>
              <w:pStyle w:val="Tabletext"/>
              <w:jc w:val="right"/>
              <w:rPr>
                <w:rFonts w:asciiTheme="minorHAnsi" w:hAnsiTheme="minorHAnsi"/>
                <w:szCs w:val="18"/>
              </w:rPr>
            </w:pPr>
            <w:r w:rsidRPr="00333002">
              <w:t>4</w:t>
            </w:r>
          </w:p>
        </w:tc>
      </w:tr>
      <w:tr w:rsidR="00D963D3" w14:paraId="14F0BBE5" w14:textId="77777777" w:rsidTr="00474E0C">
        <w:trPr>
          <w:jc w:val="center"/>
        </w:trPr>
        <w:tc>
          <w:tcPr>
            <w:tcW w:w="3315" w:type="pct"/>
            <w:shd w:val="clear" w:color="auto" w:fill="auto"/>
            <w:noWrap/>
          </w:tcPr>
          <w:p w14:paraId="4AF54673" w14:textId="77715A34" w:rsidR="00D963D3" w:rsidRDefault="00643589" w:rsidP="00D963D3">
            <w:pPr>
              <w:pStyle w:val="Tabletext"/>
              <w:rPr>
                <w:rFonts w:asciiTheme="minorHAnsi" w:hAnsiTheme="minorHAnsi"/>
                <w:szCs w:val="18"/>
              </w:rPr>
            </w:pPr>
            <w:r w:rsidRPr="00333002">
              <w:t>Estonia</w:t>
            </w:r>
          </w:p>
        </w:tc>
        <w:tc>
          <w:tcPr>
            <w:tcW w:w="1685" w:type="pct"/>
            <w:shd w:val="clear" w:color="auto" w:fill="auto"/>
            <w:noWrap/>
          </w:tcPr>
          <w:p w14:paraId="3E9C803F" w14:textId="0B8E6C37" w:rsidR="00D963D3" w:rsidRDefault="00643589" w:rsidP="00D963D3">
            <w:pPr>
              <w:pStyle w:val="Tabletext"/>
              <w:jc w:val="right"/>
              <w:rPr>
                <w:rFonts w:asciiTheme="minorHAnsi" w:hAnsiTheme="minorHAnsi"/>
                <w:szCs w:val="18"/>
              </w:rPr>
            </w:pPr>
            <w:r w:rsidRPr="00333002">
              <w:t>2</w:t>
            </w:r>
          </w:p>
        </w:tc>
      </w:tr>
      <w:tr w:rsidR="00D963D3" w14:paraId="1F8A792A" w14:textId="77777777" w:rsidTr="00474E0C">
        <w:trPr>
          <w:jc w:val="center"/>
        </w:trPr>
        <w:tc>
          <w:tcPr>
            <w:tcW w:w="3315" w:type="pct"/>
            <w:shd w:val="clear" w:color="auto" w:fill="auto"/>
            <w:noWrap/>
          </w:tcPr>
          <w:p w14:paraId="7264ECD9" w14:textId="2476FBF3" w:rsidR="00D963D3" w:rsidRDefault="00643589" w:rsidP="00D963D3">
            <w:pPr>
              <w:pStyle w:val="Tabletext"/>
              <w:rPr>
                <w:rFonts w:asciiTheme="minorHAnsi" w:hAnsiTheme="minorHAnsi"/>
                <w:szCs w:val="18"/>
              </w:rPr>
            </w:pPr>
            <w:r w:rsidRPr="00333002">
              <w:t>Ethiopia</w:t>
            </w:r>
          </w:p>
        </w:tc>
        <w:tc>
          <w:tcPr>
            <w:tcW w:w="1685" w:type="pct"/>
            <w:shd w:val="clear" w:color="auto" w:fill="auto"/>
            <w:noWrap/>
          </w:tcPr>
          <w:p w14:paraId="24DF2490" w14:textId="58F21FFA" w:rsidR="00D963D3" w:rsidRDefault="00643589" w:rsidP="00D963D3">
            <w:pPr>
              <w:pStyle w:val="Tabletext"/>
              <w:jc w:val="right"/>
              <w:rPr>
                <w:rFonts w:asciiTheme="minorHAnsi" w:hAnsiTheme="minorHAnsi"/>
                <w:szCs w:val="18"/>
              </w:rPr>
            </w:pPr>
            <w:r w:rsidRPr="00333002">
              <w:t>13</w:t>
            </w:r>
          </w:p>
        </w:tc>
      </w:tr>
      <w:tr w:rsidR="00D963D3" w14:paraId="37EFA608" w14:textId="77777777" w:rsidTr="00474E0C">
        <w:trPr>
          <w:jc w:val="center"/>
        </w:trPr>
        <w:tc>
          <w:tcPr>
            <w:tcW w:w="3315" w:type="pct"/>
            <w:shd w:val="clear" w:color="auto" w:fill="auto"/>
            <w:noWrap/>
          </w:tcPr>
          <w:p w14:paraId="1E56F35C" w14:textId="05F4E3AD" w:rsidR="00D963D3" w:rsidRDefault="00643589" w:rsidP="00D963D3">
            <w:pPr>
              <w:pStyle w:val="Tabletext"/>
              <w:rPr>
                <w:rFonts w:asciiTheme="minorHAnsi" w:hAnsiTheme="minorHAnsi"/>
                <w:szCs w:val="18"/>
              </w:rPr>
            </w:pPr>
            <w:r w:rsidRPr="00333002">
              <w:t>Fiji</w:t>
            </w:r>
          </w:p>
        </w:tc>
        <w:tc>
          <w:tcPr>
            <w:tcW w:w="1685" w:type="pct"/>
            <w:shd w:val="clear" w:color="auto" w:fill="auto"/>
            <w:noWrap/>
          </w:tcPr>
          <w:p w14:paraId="08C2E59E" w14:textId="2FE262AF" w:rsidR="00D963D3" w:rsidRDefault="00643589" w:rsidP="00D963D3">
            <w:pPr>
              <w:pStyle w:val="Tabletext"/>
              <w:jc w:val="right"/>
              <w:rPr>
                <w:rFonts w:asciiTheme="minorHAnsi" w:hAnsiTheme="minorHAnsi"/>
                <w:szCs w:val="18"/>
              </w:rPr>
            </w:pPr>
            <w:r w:rsidRPr="00333002">
              <w:t>39</w:t>
            </w:r>
          </w:p>
        </w:tc>
      </w:tr>
      <w:tr w:rsidR="00D963D3" w14:paraId="4AA25BAB" w14:textId="77777777" w:rsidTr="00474E0C">
        <w:trPr>
          <w:jc w:val="center"/>
        </w:trPr>
        <w:tc>
          <w:tcPr>
            <w:tcW w:w="3315" w:type="pct"/>
            <w:shd w:val="clear" w:color="auto" w:fill="auto"/>
            <w:noWrap/>
          </w:tcPr>
          <w:p w14:paraId="7FC14D41" w14:textId="078E160C" w:rsidR="00D963D3" w:rsidRDefault="00643589" w:rsidP="00D963D3">
            <w:pPr>
              <w:pStyle w:val="Tabletext"/>
              <w:rPr>
                <w:rFonts w:asciiTheme="minorHAnsi" w:hAnsiTheme="minorHAnsi"/>
                <w:szCs w:val="18"/>
              </w:rPr>
            </w:pPr>
            <w:r w:rsidRPr="00333002">
              <w:t>Finland</w:t>
            </w:r>
          </w:p>
        </w:tc>
        <w:tc>
          <w:tcPr>
            <w:tcW w:w="1685" w:type="pct"/>
            <w:shd w:val="clear" w:color="auto" w:fill="auto"/>
            <w:noWrap/>
          </w:tcPr>
          <w:p w14:paraId="35BDBA57" w14:textId="1C0066CA" w:rsidR="00D963D3" w:rsidRDefault="00643589" w:rsidP="00D963D3">
            <w:pPr>
              <w:pStyle w:val="Tabletext"/>
              <w:jc w:val="right"/>
              <w:rPr>
                <w:rFonts w:asciiTheme="minorHAnsi" w:hAnsiTheme="minorHAnsi"/>
                <w:szCs w:val="18"/>
              </w:rPr>
            </w:pPr>
            <w:r w:rsidRPr="00333002">
              <w:t>16</w:t>
            </w:r>
          </w:p>
        </w:tc>
      </w:tr>
      <w:tr w:rsidR="00D963D3" w14:paraId="6D84D113" w14:textId="77777777" w:rsidTr="00474E0C">
        <w:trPr>
          <w:jc w:val="center"/>
        </w:trPr>
        <w:tc>
          <w:tcPr>
            <w:tcW w:w="3315" w:type="pct"/>
            <w:shd w:val="clear" w:color="auto" w:fill="auto"/>
            <w:noWrap/>
          </w:tcPr>
          <w:p w14:paraId="51A39493" w14:textId="54B970AE" w:rsidR="00D963D3" w:rsidRDefault="00643589" w:rsidP="00D963D3">
            <w:pPr>
              <w:pStyle w:val="Tabletext"/>
              <w:rPr>
                <w:rFonts w:asciiTheme="minorHAnsi" w:hAnsiTheme="minorHAnsi"/>
                <w:szCs w:val="18"/>
              </w:rPr>
            </w:pPr>
            <w:r w:rsidRPr="00333002">
              <w:t>France</w:t>
            </w:r>
          </w:p>
        </w:tc>
        <w:tc>
          <w:tcPr>
            <w:tcW w:w="1685" w:type="pct"/>
            <w:shd w:val="clear" w:color="auto" w:fill="auto"/>
            <w:noWrap/>
          </w:tcPr>
          <w:p w14:paraId="0B87A2FF" w14:textId="3DB36686" w:rsidR="00D963D3" w:rsidRDefault="00643589" w:rsidP="00D963D3">
            <w:pPr>
              <w:pStyle w:val="Tabletext"/>
              <w:jc w:val="right"/>
              <w:rPr>
                <w:rFonts w:asciiTheme="minorHAnsi" w:hAnsiTheme="minorHAnsi"/>
                <w:szCs w:val="18"/>
              </w:rPr>
            </w:pPr>
            <w:r w:rsidRPr="00333002">
              <w:t>688</w:t>
            </w:r>
          </w:p>
        </w:tc>
      </w:tr>
      <w:tr w:rsidR="00D963D3" w14:paraId="6D77CB1D" w14:textId="77777777" w:rsidTr="00474E0C">
        <w:trPr>
          <w:jc w:val="center"/>
        </w:trPr>
        <w:tc>
          <w:tcPr>
            <w:tcW w:w="3315" w:type="pct"/>
            <w:shd w:val="clear" w:color="auto" w:fill="auto"/>
            <w:noWrap/>
          </w:tcPr>
          <w:p w14:paraId="1B55A7D6" w14:textId="3FBD69F6" w:rsidR="00D963D3" w:rsidRDefault="00643589" w:rsidP="00D963D3">
            <w:pPr>
              <w:pStyle w:val="Tabletext"/>
              <w:rPr>
                <w:rFonts w:asciiTheme="minorHAnsi" w:hAnsiTheme="minorHAnsi"/>
                <w:szCs w:val="18"/>
              </w:rPr>
            </w:pPr>
            <w:r w:rsidRPr="00333002">
              <w:t>Georgia</w:t>
            </w:r>
          </w:p>
        </w:tc>
        <w:tc>
          <w:tcPr>
            <w:tcW w:w="1685" w:type="pct"/>
            <w:shd w:val="clear" w:color="auto" w:fill="auto"/>
            <w:noWrap/>
          </w:tcPr>
          <w:p w14:paraId="40147FCE" w14:textId="567A98A9" w:rsidR="00D963D3" w:rsidRDefault="00643589" w:rsidP="00D963D3">
            <w:pPr>
              <w:pStyle w:val="Tabletext"/>
              <w:jc w:val="right"/>
              <w:rPr>
                <w:rFonts w:asciiTheme="minorHAnsi" w:hAnsiTheme="minorHAnsi"/>
                <w:szCs w:val="18"/>
              </w:rPr>
            </w:pPr>
            <w:r w:rsidRPr="00333002">
              <w:t>4</w:t>
            </w:r>
          </w:p>
        </w:tc>
      </w:tr>
      <w:tr w:rsidR="00D963D3" w14:paraId="6FDC5109" w14:textId="77777777" w:rsidTr="00474E0C">
        <w:trPr>
          <w:jc w:val="center"/>
        </w:trPr>
        <w:tc>
          <w:tcPr>
            <w:tcW w:w="3315" w:type="pct"/>
            <w:shd w:val="clear" w:color="auto" w:fill="auto"/>
            <w:noWrap/>
          </w:tcPr>
          <w:p w14:paraId="27B80A1A" w14:textId="13FB4C6A" w:rsidR="00D963D3" w:rsidRDefault="00643589" w:rsidP="00D963D3">
            <w:pPr>
              <w:pStyle w:val="Tabletext"/>
              <w:rPr>
                <w:rFonts w:asciiTheme="minorHAnsi" w:hAnsiTheme="minorHAnsi"/>
                <w:szCs w:val="18"/>
              </w:rPr>
            </w:pPr>
            <w:r w:rsidRPr="00333002">
              <w:t>Germany</w:t>
            </w:r>
          </w:p>
        </w:tc>
        <w:tc>
          <w:tcPr>
            <w:tcW w:w="1685" w:type="pct"/>
            <w:shd w:val="clear" w:color="auto" w:fill="auto"/>
            <w:noWrap/>
          </w:tcPr>
          <w:p w14:paraId="5A6856F1" w14:textId="76125E53" w:rsidR="00D963D3" w:rsidRDefault="00643589" w:rsidP="00D963D3">
            <w:pPr>
              <w:pStyle w:val="Tabletext"/>
              <w:jc w:val="right"/>
              <w:rPr>
                <w:rFonts w:asciiTheme="minorHAnsi" w:hAnsiTheme="minorHAnsi"/>
                <w:szCs w:val="18"/>
              </w:rPr>
            </w:pPr>
            <w:r w:rsidRPr="00333002">
              <w:t>394</w:t>
            </w:r>
          </w:p>
        </w:tc>
      </w:tr>
      <w:tr w:rsidR="00D963D3" w14:paraId="019EE153" w14:textId="77777777" w:rsidTr="00474E0C">
        <w:trPr>
          <w:jc w:val="center"/>
        </w:trPr>
        <w:tc>
          <w:tcPr>
            <w:tcW w:w="3315" w:type="pct"/>
            <w:shd w:val="clear" w:color="auto" w:fill="auto"/>
            <w:noWrap/>
          </w:tcPr>
          <w:p w14:paraId="721DBF47" w14:textId="20E08268" w:rsidR="00D963D3" w:rsidRDefault="00643589" w:rsidP="00D963D3">
            <w:pPr>
              <w:pStyle w:val="Tabletext"/>
              <w:rPr>
                <w:rFonts w:asciiTheme="minorHAnsi" w:hAnsiTheme="minorHAnsi"/>
                <w:szCs w:val="18"/>
              </w:rPr>
            </w:pPr>
            <w:r w:rsidRPr="00333002">
              <w:t>Ghana</w:t>
            </w:r>
          </w:p>
        </w:tc>
        <w:tc>
          <w:tcPr>
            <w:tcW w:w="1685" w:type="pct"/>
            <w:shd w:val="clear" w:color="auto" w:fill="auto"/>
            <w:noWrap/>
          </w:tcPr>
          <w:p w14:paraId="7A3FEE1E" w14:textId="1DA7CB61" w:rsidR="00D963D3" w:rsidRDefault="00643589" w:rsidP="00D963D3">
            <w:pPr>
              <w:pStyle w:val="Tabletext"/>
              <w:jc w:val="right"/>
              <w:rPr>
                <w:rFonts w:asciiTheme="minorHAnsi" w:hAnsiTheme="minorHAnsi"/>
                <w:szCs w:val="18"/>
              </w:rPr>
            </w:pPr>
            <w:r w:rsidRPr="00333002">
              <w:t>5</w:t>
            </w:r>
          </w:p>
        </w:tc>
      </w:tr>
      <w:tr w:rsidR="00D963D3" w14:paraId="51C614EE" w14:textId="77777777" w:rsidTr="00474E0C">
        <w:trPr>
          <w:jc w:val="center"/>
        </w:trPr>
        <w:tc>
          <w:tcPr>
            <w:tcW w:w="3315" w:type="pct"/>
            <w:shd w:val="clear" w:color="auto" w:fill="auto"/>
            <w:noWrap/>
          </w:tcPr>
          <w:p w14:paraId="4736DA56" w14:textId="38AF2767" w:rsidR="00D963D3" w:rsidRDefault="00643589" w:rsidP="00D963D3">
            <w:pPr>
              <w:pStyle w:val="Tabletext"/>
              <w:rPr>
                <w:rFonts w:asciiTheme="minorHAnsi" w:hAnsiTheme="minorHAnsi"/>
                <w:szCs w:val="18"/>
              </w:rPr>
            </w:pPr>
            <w:r w:rsidRPr="00333002">
              <w:t>Greece</w:t>
            </w:r>
          </w:p>
        </w:tc>
        <w:tc>
          <w:tcPr>
            <w:tcW w:w="1685" w:type="pct"/>
            <w:shd w:val="clear" w:color="auto" w:fill="auto"/>
            <w:noWrap/>
          </w:tcPr>
          <w:p w14:paraId="1E62DD07" w14:textId="20E826BF" w:rsidR="00D963D3" w:rsidRDefault="00643589" w:rsidP="00D963D3">
            <w:pPr>
              <w:pStyle w:val="Tabletext"/>
              <w:jc w:val="right"/>
              <w:rPr>
                <w:rFonts w:asciiTheme="minorHAnsi" w:hAnsiTheme="minorHAnsi"/>
                <w:szCs w:val="18"/>
              </w:rPr>
            </w:pPr>
            <w:r w:rsidRPr="00333002">
              <w:t>125</w:t>
            </w:r>
          </w:p>
        </w:tc>
      </w:tr>
      <w:tr w:rsidR="00D963D3" w14:paraId="5D9C20F0" w14:textId="77777777" w:rsidTr="00474E0C">
        <w:trPr>
          <w:jc w:val="center"/>
        </w:trPr>
        <w:tc>
          <w:tcPr>
            <w:tcW w:w="3315" w:type="pct"/>
            <w:shd w:val="clear" w:color="auto" w:fill="auto"/>
            <w:noWrap/>
          </w:tcPr>
          <w:p w14:paraId="371DE1ED" w14:textId="11CE964A" w:rsidR="00D963D3" w:rsidRDefault="00643589" w:rsidP="00D963D3">
            <w:pPr>
              <w:pStyle w:val="Tabletext"/>
              <w:rPr>
                <w:rFonts w:asciiTheme="minorHAnsi" w:hAnsiTheme="minorHAnsi"/>
                <w:szCs w:val="18"/>
              </w:rPr>
            </w:pPr>
            <w:r w:rsidRPr="00333002">
              <w:t>Guatemala</w:t>
            </w:r>
          </w:p>
        </w:tc>
        <w:tc>
          <w:tcPr>
            <w:tcW w:w="1685" w:type="pct"/>
            <w:shd w:val="clear" w:color="auto" w:fill="auto"/>
            <w:noWrap/>
          </w:tcPr>
          <w:p w14:paraId="1071176B" w14:textId="302C2A66" w:rsidR="00D963D3" w:rsidRDefault="00643589" w:rsidP="00D963D3">
            <w:pPr>
              <w:pStyle w:val="Tabletext"/>
              <w:jc w:val="right"/>
              <w:rPr>
                <w:rFonts w:asciiTheme="minorHAnsi" w:hAnsiTheme="minorHAnsi"/>
                <w:szCs w:val="18"/>
              </w:rPr>
            </w:pPr>
            <w:r w:rsidRPr="00333002">
              <w:t>3</w:t>
            </w:r>
          </w:p>
        </w:tc>
      </w:tr>
      <w:tr w:rsidR="00D963D3" w14:paraId="2CFA524B" w14:textId="77777777" w:rsidTr="00474E0C">
        <w:trPr>
          <w:jc w:val="center"/>
        </w:trPr>
        <w:tc>
          <w:tcPr>
            <w:tcW w:w="3315" w:type="pct"/>
            <w:shd w:val="clear" w:color="auto" w:fill="auto"/>
            <w:noWrap/>
          </w:tcPr>
          <w:p w14:paraId="49A87273" w14:textId="65CC3629" w:rsidR="00D963D3" w:rsidRDefault="00643589" w:rsidP="00D963D3">
            <w:pPr>
              <w:pStyle w:val="Tabletext"/>
              <w:rPr>
                <w:rFonts w:asciiTheme="minorHAnsi" w:hAnsiTheme="minorHAnsi"/>
                <w:szCs w:val="18"/>
              </w:rPr>
            </w:pPr>
            <w:r w:rsidRPr="00333002">
              <w:t>Honduras</w:t>
            </w:r>
          </w:p>
        </w:tc>
        <w:tc>
          <w:tcPr>
            <w:tcW w:w="1685" w:type="pct"/>
            <w:shd w:val="clear" w:color="auto" w:fill="auto"/>
            <w:noWrap/>
          </w:tcPr>
          <w:p w14:paraId="5E3B88C2" w14:textId="618200A2" w:rsidR="00D963D3" w:rsidRDefault="00643589" w:rsidP="00D963D3">
            <w:pPr>
              <w:pStyle w:val="Tabletext"/>
              <w:jc w:val="right"/>
              <w:rPr>
                <w:rFonts w:asciiTheme="minorHAnsi" w:hAnsiTheme="minorHAnsi"/>
                <w:szCs w:val="18"/>
              </w:rPr>
            </w:pPr>
            <w:r w:rsidRPr="00333002">
              <w:t>5</w:t>
            </w:r>
          </w:p>
        </w:tc>
      </w:tr>
      <w:tr w:rsidR="00D963D3" w14:paraId="3AA6B3B5" w14:textId="77777777" w:rsidTr="00474E0C">
        <w:trPr>
          <w:jc w:val="center"/>
        </w:trPr>
        <w:tc>
          <w:tcPr>
            <w:tcW w:w="3315" w:type="pct"/>
            <w:shd w:val="clear" w:color="auto" w:fill="auto"/>
            <w:noWrap/>
          </w:tcPr>
          <w:p w14:paraId="1A33DC98" w14:textId="0766EA95" w:rsidR="00D963D3" w:rsidRDefault="00643589" w:rsidP="00D963D3">
            <w:pPr>
              <w:pStyle w:val="Tabletext"/>
              <w:rPr>
                <w:rFonts w:asciiTheme="minorHAnsi" w:hAnsiTheme="minorHAnsi"/>
                <w:szCs w:val="18"/>
              </w:rPr>
            </w:pPr>
            <w:r w:rsidRPr="00333002">
              <w:t>Hong Kong</w:t>
            </w:r>
          </w:p>
        </w:tc>
        <w:tc>
          <w:tcPr>
            <w:tcW w:w="1685" w:type="pct"/>
            <w:shd w:val="clear" w:color="auto" w:fill="auto"/>
            <w:noWrap/>
          </w:tcPr>
          <w:p w14:paraId="52A2626C" w14:textId="0C181E3B" w:rsidR="00D963D3" w:rsidRDefault="00643589" w:rsidP="00D963D3">
            <w:pPr>
              <w:pStyle w:val="Tabletext"/>
              <w:jc w:val="right"/>
              <w:rPr>
                <w:rFonts w:asciiTheme="minorHAnsi" w:hAnsiTheme="minorHAnsi"/>
                <w:szCs w:val="18"/>
              </w:rPr>
            </w:pPr>
            <w:r w:rsidRPr="00333002">
              <w:t>94</w:t>
            </w:r>
          </w:p>
        </w:tc>
      </w:tr>
      <w:tr w:rsidR="00D963D3" w14:paraId="53ABCFFC" w14:textId="77777777" w:rsidTr="00474E0C">
        <w:trPr>
          <w:jc w:val="center"/>
        </w:trPr>
        <w:tc>
          <w:tcPr>
            <w:tcW w:w="3315" w:type="pct"/>
            <w:shd w:val="clear" w:color="auto" w:fill="auto"/>
            <w:noWrap/>
          </w:tcPr>
          <w:p w14:paraId="284904DE" w14:textId="1E84A4D3" w:rsidR="00D963D3" w:rsidRDefault="00643589" w:rsidP="00D963D3">
            <w:pPr>
              <w:pStyle w:val="Tabletext"/>
              <w:rPr>
                <w:rFonts w:asciiTheme="minorHAnsi" w:hAnsiTheme="minorHAnsi"/>
                <w:szCs w:val="18"/>
              </w:rPr>
            </w:pPr>
            <w:r w:rsidRPr="00333002">
              <w:t>Hungary</w:t>
            </w:r>
          </w:p>
        </w:tc>
        <w:tc>
          <w:tcPr>
            <w:tcW w:w="1685" w:type="pct"/>
            <w:shd w:val="clear" w:color="auto" w:fill="auto"/>
            <w:noWrap/>
          </w:tcPr>
          <w:p w14:paraId="144C7186" w14:textId="55F2F107" w:rsidR="00D963D3" w:rsidRDefault="00643589" w:rsidP="00D963D3">
            <w:pPr>
              <w:pStyle w:val="Tabletext"/>
              <w:jc w:val="right"/>
              <w:rPr>
                <w:rFonts w:asciiTheme="minorHAnsi" w:hAnsiTheme="minorHAnsi"/>
                <w:szCs w:val="18"/>
              </w:rPr>
            </w:pPr>
            <w:r w:rsidRPr="00333002">
              <w:t>18</w:t>
            </w:r>
          </w:p>
        </w:tc>
      </w:tr>
      <w:tr w:rsidR="00D963D3" w14:paraId="63760764" w14:textId="77777777" w:rsidTr="00474E0C">
        <w:trPr>
          <w:jc w:val="center"/>
        </w:trPr>
        <w:tc>
          <w:tcPr>
            <w:tcW w:w="3315" w:type="pct"/>
            <w:shd w:val="clear" w:color="auto" w:fill="auto"/>
            <w:noWrap/>
          </w:tcPr>
          <w:p w14:paraId="0156DA21" w14:textId="4DF20D43" w:rsidR="00D963D3" w:rsidRDefault="00643589" w:rsidP="00D963D3">
            <w:pPr>
              <w:pStyle w:val="Tabletext"/>
              <w:rPr>
                <w:rFonts w:asciiTheme="minorHAnsi" w:hAnsiTheme="minorHAnsi"/>
                <w:szCs w:val="18"/>
              </w:rPr>
            </w:pPr>
            <w:r w:rsidRPr="00333002">
              <w:t>India</w:t>
            </w:r>
          </w:p>
        </w:tc>
        <w:tc>
          <w:tcPr>
            <w:tcW w:w="1685" w:type="pct"/>
            <w:shd w:val="clear" w:color="auto" w:fill="auto"/>
            <w:noWrap/>
          </w:tcPr>
          <w:p w14:paraId="7BFAE6D2" w14:textId="18127257" w:rsidR="00D963D3" w:rsidRDefault="00643589" w:rsidP="00D963D3">
            <w:pPr>
              <w:pStyle w:val="Tabletext"/>
              <w:jc w:val="right"/>
              <w:rPr>
                <w:rFonts w:asciiTheme="minorHAnsi" w:hAnsiTheme="minorHAnsi"/>
                <w:szCs w:val="18"/>
              </w:rPr>
            </w:pPr>
            <w:r w:rsidRPr="00333002">
              <w:t>1</w:t>
            </w:r>
            <w:r w:rsidR="003D3981">
              <w:t>,</w:t>
            </w:r>
            <w:r w:rsidRPr="00333002">
              <w:t>015</w:t>
            </w:r>
          </w:p>
        </w:tc>
      </w:tr>
      <w:tr w:rsidR="00D963D3" w14:paraId="2A9DAB8C" w14:textId="77777777" w:rsidTr="00474E0C">
        <w:trPr>
          <w:jc w:val="center"/>
        </w:trPr>
        <w:tc>
          <w:tcPr>
            <w:tcW w:w="3315" w:type="pct"/>
            <w:shd w:val="clear" w:color="auto" w:fill="auto"/>
            <w:noWrap/>
          </w:tcPr>
          <w:p w14:paraId="42066B82" w14:textId="73D02923" w:rsidR="00D963D3" w:rsidRDefault="00643589" w:rsidP="00D963D3">
            <w:pPr>
              <w:pStyle w:val="Tabletext"/>
              <w:rPr>
                <w:rFonts w:asciiTheme="minorHAnsi" w:hAnsiTheme="minorHAnsi"/>
                <w:szCs w:val="18"/>
              </w:rPr>
            </w:pPr>
            <w:r w:rsidRPr="00333002">
              <w:t>Indonesia</w:t>
            </w:r>
          </w:p>
        </w:tc>
        <w:tc>
          <w:tcPr>
            <w:tcW w:w="1685" w:type="pct"/>
            <w:shd w:val="clear" w:color="auto" w:fill="auto"/>
            <w:noWrap/>
          </w:tcPr>
          <w:p w14:paraId="0B572E73" w14:textId="5EB2BDF8" w:rsidR="00D963D3" w:rsidRDefault="00643589" w:rsidP="00D963D3">
            <w:pPr>
              <w:pStyle w:val="Tabletext"/>
              <w:jc w:val="right"/>
              <w:rPr>
                <w:rFonts w:asciiTheme="minorHAnsi" w:hAnsiTheme="minorHAnsi"/>
                <w:szCs w:val="18"/>
              </w:rPr>
            </w:pPr>
            <w:r w:rsidRPr="00333002">
              <w:t>387</w:t>
            </w:r>
          </w:p>
        </w:tc>
      </w:tr>
      <w:tr w:rsidR="00D963D3" w14:paraId="29F98EFB" w14:textId="77777777" w:rsidTr="00474E0C">
        <w:trPr>
          <w:jc w:val="center"/>
        </w:trPr>
        <w:tc>
          <w:tcPr>
            <w:tcW w:w="3315" w:type="pct"/>
            <w:shd w:val="clear" w:color="auto" w:fill="auto"/>
            <w:noWrap/>
          </w:tcPr>
          <w:p w14:paraId="7DCAF56B" w14:textId="43CF79C2" w:rsidR="00D963D3" w:rsidRDefault="00643589" w:rsidP="00D963D3">
            <w:pPr>
              <w:pStyle w:val="Tabletext"/>
              <w:rPr>
                <w:rFonts w:asciiTheme="minorHAnsi" w:hAnsiTheme="minorHAnsi"/>
                <w:szCs w:val="18"/>
              </w:rPr>
            </w:pPr>
            <w:r>
              <w:t>Iran</w:t>
            </w:r>
          </w:p>
        </w:tc>
        <w:tc>
          <w:tcPr>
            <w:tcW w:w="1685" w:type="pct"/>
            <w:shd w:val="clear" w:color="auto" w:fill="auto"/>
            <w:noWrap/>
          </w:tcPr>
          <w:p w14:paraId="6E3608B9" w14:textId="57E14FDD" w:rsidR="00D963D3" w:rsidRDefault="00643589" w:rsidP="00D963D3">
            <w:pPr>
              <w:pStyle w:val="Tabletext"/>
              <w:jc w:val="right"/>
              <w:rPr>
                <w:rFonts w:asciiTheme="minorHAnsi" w:hAnsiTheme="minorHAnsi"/>
                <w:szCs w:val="18"/>
              </w:rPr>
            </w:pPr>
            <w:r w:rsidRPr="00333002">
              <w:t>88</w:t>
            </w:r>
          </w:p>
        </w:tc>
      </w:tr>
      <w:tr w:rsidR="00D963D3" w14:paraId="66A3C2A9" w14:textId="77777777" w:rsidTr="00474E0C">
        <w:trPr>
          <w:jc w:val="center"/>
        </w:trPr>
        <w:tc>
          <w:tcPr>
            <w:tcW w:w="3315" w:type="pct"/>
            <w:shd w:val="clear" w:color="auto" w:fill="auto"/>
            <w:noWrap/>
          </w:tcPr>
          <w:p w14:paraId="65EEEAB4" w14:textId="21919E64" w:rsidR="00D963D3" w:rsidRDefault="00643589" w:rsidP="00D963D3">
            <w:pPr>
              <w:pStyle w:val="Tabletext"/>
              <w:rPr>
                <w:rFonts w:asciiTheme="minorHAnsi" w:hAnsiTheme="minorHAnsi"/>
                <w:szCs w:val="18"/>
              </w:rPr>
            </w:pPr>
            <w:r w:rsidRPr="00333002">
              <w:lastRenderedPageBreak/>
              <w:t>Ireland</w:t>
            </w:r>
          </w:p>
        </w:tc>
        <w:tc>
          <w:tcPr>
            <w:tcW w:w="1685" w:type="pct"/>
            <w:shd w:val="clear" w:color="auto" w:fill="auto"/>
            <w:noWrap/>
          </w:tcPr>
          <w:p w14:paraId="19AEEC16" w14:textId="16E58FC1" w:rsidR="00D963D3" w:rsidRDefault="00643589" w:rsidP="00D963D3">
            <w:pPr>
              <w:pStyle w:val="Tabletext"/>
              <w:jc w:val="right"/>
              <w:rPr>
                <w:rFonts w:asciiTheme="minorHAnsi" w:hAnsiTheme="minorHAnsi"/>
                <w:szCs w:val="18"/>
              </w:rPr>
            </w:pPr>
            <w:r w:rsidRPr="00333002">
              <w:t>86</w:t>
            </w:r>
          </w:p>
        </w:tc>
      </w:tr>
      <w:tr w:rsidR="00D963D3" w14:paraId="34F5230B" w14:textId="77777777" w:rsidTr="00474E0C">
        <w:trPr>
          <w:jc w:val="center"/>
        </w:trPr>
        <w:tc>
          <w:tcPr>
            <w:tcW w:w="3315" w:type="pct"/>
            <w:shd w:val="clear" w:color="auto" w:fill="auto"/>
            <w:noWrap/>
          </w:tcPr>
          <w:p w14:paraId="0E18C92F" w14:textId="52964A52" w:rsidR="00D963D3" w:rsidRDefault="00643589" w:rsidP="00D963D3">
            <w:pPr>
              <w:pStyle w:val="Tabletext"/>
              <w:rPr>
                <w:rFonts w:asciiTheme="minorHAnsi" w:hAnsiTheme="minorHAnsi" w:cs="Arial"/>
                <w:szCs w:val="18"/>
              </w:rPr>
            </w:pPr>
            <w:r w:rsidRPr="00333002">
              <w:t>Israel</w:t>
            </w:r>
          </w:p>
        </w:tc>
        <w:tc>
          <w:tcPr>
            <w:tcW w:w="1685" w:type="pct"/>
            <w:shd w:val="clear" w:color="auto" w:fill="auto"/>
            <w:noWrap/>
          </w:tcPr>
          <w:p w14:paraId="67EAC785" w14:textId="4FF3D6C3" w:rsidR="00D963D3" w:rsidRDefault="00643589" w:rsidP="00D963D3">
            <w:pPr>
              <w:pStyle w:val="Tabletext"/>
              <w:jc w:val="right"/>
              <w:rPr>
                <w:rFonts w:asciiTheme="minorHAnsi" w:hAnsiTheme="minorHAnsi" w:cs="Arial"/>
                <w:szCs w:val="18"/>
              </w:rPr>
            </w:pPr>
            <w:r w:rsidRPr="00333002">
              <w:t>60</w:t>
            </w:r>
          </w:p>
        </w:tc>
      </w:tr>
      <w:tr w:rsidR="00D963D3" w14:paraId="4FC6A4A6" w14:textId="77777777" w:rsidTr="00474E0C">
        <w:trPr>
          <w:jc w:val="center"/>
        </w:trPr>
        <w:tc>
          <w:tcPr>
            <w:tcW w:w="3315" w:type="pct"/>
            <w:shd w:val="clear" w:color="auto" w:fill="auto"/>
            <w:noWrap/>
          </w:tcPr>
          <w:p w14:paraId="21B9FDAF" w14:textId="33A18610" w:rsidR="00D963D3" w:rsidRDefault="00643589" w:rsidP="00D963D3">
            <w:pPr>
              <w:pStyle w:val="Tabletext"/>
              <w:rPr>
                <w:rFonts w:asciiTheme="minorHAnsi" w:hAnsiTheme="minorHAnsi" w:cs="Arial"/>
                <w:szCs w:val="18"/>
              </w:rPr>
            </w:pPr>
            <w:r w:rsidRPr="00333002">
              <w:t>Italy</w:t>
            </w:r>
          </w:p>
        </w:tc>
        <w:tc>
          <w:tcPr>
            <w:tcW w:w="1685" w:type="pct"/>
            <w:shd w:val="clear" w:color="auto" w:fill="auto"/>
            <w:noWrap/>
          </w:tcPr>
          <w:p w14:paraId="7745E748" w14:textId="16B94295" w:rsidR="00D963D3" w:rsidRDefault="00643589" w:rsidP="00D963D3">
            <w:pPr>
              <w:pStyle w:val="Tabletext"/>
              <w:jc w:val="right"/>
              <w:rPr>
                <w:rFonts w:asciiTheme="minorHAnsi" w:hAnsiTheme="minorHAnsi" w:cs="Arial"/>
                <w:szCs w:val="18"/>
              </w:rPr>
            </w:pPr>
            <w:r w:rsidRPr="00333002">
              <w:t>1</w:t>
            </w:r>
            <w:r w:rsidR="003D3981">
              <w:t>,</w:t>
            </w:r>
            <w:r w:rsidRPr="00333002">
              <w:t>360</w:t>
            </w:r>
          </w:p>
        </w:tc>
      </w:tr>
      <w:tr w:rsidR="00D963D3" w14:paraId="5A346BAF" w14:textId="77777777" w:rsidTr="00474E0C">
        <w:trPr>
          <w:jc w:val="center"/>
        </w:trPr>
        <w:tc>
          <w:tcPr>
            <w:tcW w:w="3315" w:type="pct"/>
            <w:shd w:val="clear" w:color="auto" w:fill="auto"/>
            <w:noWrap/>
          </w:tcPr>
          <w:p w14:paraId="73CB660E" w14:textId="75BE9D5D" w:rsidR="00D963D3" w:rsidRDefault="00643589" w:rsidP="00D963D3">
            <w:pPr>
              <w:pStyle w:val="Tabletext"/>
              <w:rPr>
                <w:rFonts w:asciiTheme="minorHAnsi" w:hAnsiTheme="minorHAnsi" w:cs="Arial"/>
                <w:szCs w:val="18"/>
              </w:rPr>
            </w:pPr>
            <w:r w:rsidRPr="00333002">
              <w:t>Jamaica</w:t>
            </w:r>
          </w:p>
        </w:tc>
        <w:tc>
          <w:tcPr>
            <w:tcW w:w="1685" w:type="pct"/>
            <w:shd w:val="clear" w:color="auto" w:fill="auto"/>
            <w:noWrap/>
          </w:tcPr>
          <w:p w14:paraId="5D17195A" w14:textId="63CE9026" w:rsidR="00D963D3" w:rsidRDefault="00643589" w:rsidP="00D963D3">
            <w:pPr>
              <w:pStyle w:val="Tabletext"/>
              <w:jc w:val="right"/>
              <w:rPr>
                <w:rFonts w:asciiTheme="minorHAnsi" w:hAnsiTheme="minorHAnsi" w:cs="Arial"/>
                <w:szCs w:val="18"/>
              </w:rPr>
            </w:pPr>
            <w:r w:rsidRPr="00333002">
              <w:t>3</w:t>
            </w:r>
          </w:p>
        </w:tc>
      </w:tr>
      <w:tr w:rsidR="00D963D3" w14:paraId="1FBAD576" w14:textId="77777777" w:rsidTr="00474E0C">
        <w:trPr>
          <w:jc w:val="center"/>
        </w:trPr>
        <w:tc>
          <w:tcPr>
            <w:tcW w:w="3315" w:type="pct"/>
            <w:shd w:val="clear" w:color="auto" w:fill="auto"/>
            <w:noWrap/>
          </w:tcPr>
          <w:p w14:paraId="5C37A508" w14:textId="42E83501" w:rsidR="00D963D3" w:rsidRDefault="00643589" w:rsidP="00D963D3">
            <w:pPr>
              <w:pStyle w:val="Tabletext"/>
              <w:rPr>
                <w:rFonts w:asciiTheme="minorHAnsi" w:hAnsiTheme="minorHAnsi" w:cs="Arial"/>
                <w:szCs w:val="18"/>
              </w:rPr>
            </w:pPr>
            <w:r w:rsidRPr="00333002">
              <w:t>Japan</w:t>
            </w:r>
          </w:p>
        </w:tc>
        <w:tc>
          <w:tcPr>
            <w:tcW w:w="1685" w:type="pct"/>
            <w:shd w:val="clear" w:color="auto" w:fill="auto"/>
            <w:noWrap/>
          </w:tcPr>
          <w:p w14:paraId="5DC312F3" w14:textId="5C3C12D6" w:rsidR="00D963D3" w:rsidRDefault="00643589" w:rsidP="00D963D3">
            <w:pPr>
              <w:pStyle w:val="Tabletext"/>
              <w:jc w:val="right"/>
              <w:rPr>
                <w:rFonts w:asciiTheme="minorHAnsi" w:hAnsiTheme="minorHAnsi" w:cs="Arial"/>
                <w:szCs w:val="18"/>
              </w:rPr>
            </w:pPr>
            <w:r w:rsidRPr="00333002">
              <w:t>1</w:t>
            </w:r>
            <w:r w:rsidR="003D3981">
              <w:t>,</w:t>
            </w:r>
            <w:r w:rsidRPr="00333002">
              <w:t>109</w:t>
            </w:r>
          </w:p>
        </w:tc>
      </w:tr>
      <w:tr w:rsidR="00D963D3" w14:paraId="4D1B25A0" w14:textId="77777777" w:rsidTr="00474E0C">
        <w:trPr>
          <w:jc w:val="center"/>
        </w:trPr>
        <w:tc>
          <w:tcPr>
            <w:tcW w:w="3315" w:type="pct"/>
            <w:shd w:val="clear" w:color="auto" w:fill="auto"/>
            <w:noWrap/>
          </w:tcPr>
          <w:p w14:paraId="16D8D718" w14:textId="603A4E4F" w:rsidR="00D963D3" w:rsidRDefault="00643589" w:rsidP="00D963D3">
            <w:pPr>
              <w:pStyle w:val="Tabletext"/>
              <w:rPr>
                <w:rFonts w:asciiTheme="minorHAnsi" w:hAnsiTheme="minorHAnsi" w:cs="Arial"/>
                <w:szCs w:val="18"/>
              </w:rPr>
            </w:pPr>
            <w:r w:rsidRPr="00333002">
              <w:t>Jordan</w:t>
            </w:r>
          </w:p>
        </w:tc>
        <w:tc>
          <w:tcPr>
            <w:tcW w:w="1685" w:type="pct"/>
            <w:shd w:val="clear" w:color="auto" w:fill="auto"/>
            <w:noWrap/>
          </w:tcPr>
          <w:p w14:paraId="17C0737C" w14:textId="1C9F21C5" w:rsidR="00D963D3" w:rsidRDefault="00643589" w:rsidP="00D963D3">
            <w:pPr>
              <w:pStyle w:val="Tabletext"/>
              <w:jc w:val="right"/>
              <w:rPr>
                <w:rFonts w:asciiTheme="minorHAnsi" w:hAnsiTheme="minorHAnsi" w:cs="Arial"/>
                <w:szCs w:val="18"/>
              </w:rPr>
            </w:pPr>
            <w:r w:rsidRPr="00333002">
              <w:t>15</w:t>
            </w:r>
          </w:p>
        </w:tc>
      </w:tr>
      <w:tr w:rsidR="00D963D3" w14:paraId="3AA16E66" w14:textId="77777777" w:rsidTr="00474E0C">
        <w:trPr>
          <w:jc w:val="center"/>
        </w:trPr>
        <w:tc>
          <w:tcPr>
            <w:tcW w:w="3315" w:type="pct"/>
            <w:shd w:val="clear" w:color="auto" w:fill="auto"/>
            <w:noWrap/>
          </w:tcPr>
          <w:p w14:paraId="6BCBDCCC" w14:textId="6C486341" w:rsidR="00D963D3" w:rsidRDefault="00643589" w:rsidP="00D963D3">
            <w:pPr>
              <w:pStyle w:val="Tabletext"/>
              <w:rPr>
                <w:rFonts w:asciiTheme="minorHAnsi" w:hAnsiTheme="minorHAnsi" w:cs="Arial"/>
                <w:szCs w:val="18"/>
              </w:rPr>
            </w:pPr>
            <w:r w:rsidRPr="00333002">
              <w:t>Kenya</w:t>
            </w:r>
          </w:p>
        </w:tc>
        <w:tc>
          <w:tcPr>
            <w:tcW w:w="1685" w:type="pct"/>
            <w:shd w:val="clear" w:color="auto" w:fill="auto"/>
            <w:noWrap/>
          </w:tcPr>
          <w:p w14:paraId="06E281FD" w14:textId="54C6AC06" w:rsidR="00D963D3" w:rsidRDefault="00643589" w:rsidP="00D963D3">
            <w:pPr>
              <w:pStyle w:val="Tabletext"/>
              <w:jc w:val="right"/>
              <w:rPr>
                <w:rFonts w:asciiTheme="minorHAnsi" w:hAnsiTheme="minorHAnsi" w:cs="Arial"/>
                <w:szCs w:val="18"/>
              </w:rPr>
            </w:pPr>
            <w:r w:rsidRPr="00333002">
              <w:t>3</w:t>
            </w:r>
          </w:p>
        </w:tc>
      </w:tr>
      <w:tr w:rsidR="00D963D3" w14:paraId="1AD99370" w14:textId="77777777" w:rsidTr="00474E0C">
        <w:trPr>
          <w:jc w:val="center"/>
        </w:trPr>
        <w:tc>
          <w:tcPr>
            <w:tcW w:w="3315" w:type="pct"/>
            <w:shd w:val="clear" w:color="auto" w:fill="auto"/>
            <w:noWrap/>
          </w:tcPr>
          <w:p w14:paraId="4FC5C5FB" w14:textId="5A0790A5" w:rsidR="00D963D3" w:rsidRDefault="00643589" w:rsidP="00D963D3">
            <w:pPr>
              <w:pStyle w:val="Tabletext"/>
              <w:rPr>
                <w:rFonts w:asciiTheme="minorHAnsi" w:hAnsiTheme="minorHAnsi" w:cs="Arial"/>
                <w:szCs w:val="18"/>
              </w:rPr>
            </w:pPr>
            <w:r w:rsidRPr="00333002">
              <w:t xml:space="preserve">Korea </w:t>
            </w:r>
            <w:r w:rsidR="00614097">
              <w:t>r</w:t>
            </w:r>
            <w:r w:rsidRPr="00333002">
              <w:t>epublic Of</w:t>
            </w:r>
          </w:p>
        </w:tc>
        <w:tc>
          <w:tcPr>
            <w:tcW w:w="1685" w:type="pct"/>
            <w:shd w:val="clear" w:color="auto" w:fill="auto"/>
            <w:noWrap/>
          </w:tcPr>
          <w:p w14:paraId="71490F37" w14:textId="0B24828D" w:rsidR="00D963D3" w:rsidRDefault="00643589" w:rsidP="00D963D3">
            <w:pPr>
              <w:pStyle w:val="Tabletext"/>
              <w:jc w:val="right"/>
              <w:rPr>
                <w:rFonts w:asciiTheme="minorHAnsi" w:hAnsiTheme="minorHAnsi" w:cs="Arial"/>
                <w:szCs w:val="18"/>
              </w:rPr>
            </w:pPr>
            <w:r w:rsidRPr="00333002">
              <w:t>849</w:t>
            </w:r>
          </w:p>
        </w:tc>
      </w:tr>
      <w:tr w:rsidR="00D963D3" w14:paraId="5BE68ED6" w14:textId="77777777" w:rsidTr="00474E0C">
        <w:trPr>
          <w:jc w:val="center"/>
        </w:trPr>
        <w:tc>
          <w:tcPr>
            <w:tcW w:w="3315" w:type="pct"/>
            <w:shd w:val="clear" w:color="auto" w:fill="auto"/>
            <w:noWrap/>
          </w:tcPr>
          <w:p w14:paraId="74BE44A2" w14:textId="4FB32AC3" w:rsidR="00D963D3" w:rsidRDefault="00643589" w:rsidP="00D963D3">
            <w:pPr>
              <w:pStyle w:val="Tabletext"/>
              <w:rPr>
                <w:rFonts w:asciiTheme="minorHAnsi" w:hAnsiTheme="minorHAnsi" w:cs="Arial"/>
                <w:szCs w:val="18"/>
              </w:rPr>
            </w:pPr>
            <w:r w:rsidRPr="00333002">
              <w:t>Latvia</w:t>
            </w:r>
          </w:p>
        </w:tc>
        <w:tc>
          <w:tcPr>
            <w:tcW w:w="1685" w:type="pct"/>
            <w:shd w:val="clear" w:color="auto" w:fill="auto"/>
            <w:noWrap/>
          </w:tcPr>
          <w:p w14:paraId="425BEED7" w14:textId="2E627121" w:rsidR="00D963D3" w:rsidRDefault="00643589" w:rsidP="00D963D3">
            <w:pPr>
              <w:pStyle w:val="Tabletext"/>
              <w:jc w:val="right"/>
              <w:rPr>
                <w:rFonts w:asciiTheme="minorHAnsi" w:hAnsiTheme="minorHAnsi" w:cs="Arial"/>
                <w:szCs w:val="18"/>
              </w:rPr>
            </w:pPr>
            <w:r w:rsidRPr="00333002">
              <w:t>3</w:t>
            </w:r>
          </w:p>
        </w:tc>
      </w:tr>
      <w:tr w:rsidR="00D963D3" w14:paraId="58995650" w14:textId="77777777" w:rsidTr="00474E0C">
        <w:trPr>
          <w:jc w:val="center"/>
        </w:trPr>
        <w:tc>
          <w:tcPr>
            <w:tcW w:w="3315" w:type="pct"/>
            <w:shd w:val="clear" w:color="auto" w:fill="auto"/>
            <w:noWrap/>
          </w:tcPr>
          <w:p w14:paraId="610690F6" w14:textId="6953372A" w:rsidR="00D963D3" w:rsidRDefault="00643589" w:rsidP="00D963D3">
            <w:pPr>
              <w:pStyle w:val="Tabletext"/>
              <w:rPr>
                <w:rFonts w:asciiTheme="minorHAnsi" w:hAnsiTheme="minorHAnsi" w:cs="Arial"/>
                <w:szCs w:val="18"/>
              </w:rPr>
            </w:pPr>
            <w:r w:rsidRPr="00333002">
              <w:t>Lebanon</w:t>
            </w:r>
          </w:p>
        </w:tc>
        <w:tc>
          <w:tcPr>
            <w:tcW w:w="1685" w:type="pct"/>
            <w:shd w:val="clear" w:color="auto" w:fill="auto"/>
            <w:noWrap/>
          </w:tcPr>
          <w:p w14:paraId="53F4276D" w14:textId="7CB68C19" w:rsidR="00D963D3" w:rsidRDefault="00643589" w:rsidP="00D963D3">
            <w:pPr>
              <w:pStyle w:val="Tabletext"/>
              <w:jc w:val="right"/>
              <w:rPr>
                <w:rFonts w:asciiTheme="minorHAnsi" w:hAnsiTheme="minorHAnsi" w:cs="Arial"/>
                <w:szCs w:val="18"/>
              </w:rPr>
            </w:pPr>
            <w:r w:rsidRPr="00333002">
              <w:t>95</w:t>
            </w:r>
          </w:p>
        </w:tc>
      </w:tr>
      <w:tr w:rsidR="00D963D3" w14:paraId="54AD0C55" w14:textId="77777777" w:rsidTr="00474E0C">
        <w:trPr>
          <w:jc w:val="center"/>
        </w:trPr>
        <w:tc>
          <w:tcPr>
            <w:tcW w:w="3315" w:type="pct"/>
            <w:shd w:val="clear" w:color="auto" w:fill="auto"/>
            <w:noWrap/>
          </w:tcPr>
          <w:p w14:paraId="50C4203E" w14:textId="7503BEC6" w:rsidR="00D963D3" w:rsidRDefault="00643589" w:rsidP="00D963D3">
            <w:pPr>
              <w:pStyle w:val="Tabletext"/>
              <w:rPr>
                <w:rFonts w:asciiTheme="minorHAnsi" w:hAnsiTheme="minorHAnsi" w:cs="Arial"/>
                <w:szCs w:val="18"/>
              </w:rPr>
            </w:pPr>
            <w:r w:rsidRPr="00333002">
              <w:t>Liberia</w:t>
            </w:r>
          </w:p>
        </w:tc>
        <w:tc>
          <w:tcPr>
            <w:tcW w:w="1685" w:type="pct"/>
            <w:shd w:val="clear" w:color="auto" w:fill="auto"/>
            <w:noWrap/>
          </w:tcPr>
          <w:p w14:paraId="0F15DC31" w14:textId="104B5BE0" w:rsidR="00D963D3" w:rsidRDefault="00643589" w:rsidP="00D963D3">
            <w:pPr>
              <w:pStyle w:val="Tabletext"/>
              <w:jc w:val="right"/>
              <w:rPr>
                <w:rFonts w:asciiTheme="minorHAnsi" w:hAnsiTheme="minorHAnsi" w:cs="Arial"/>
                <w:szCs w:val="18"/>
              </w:rPr>
            </w:pPr>
            <w:r w:rsidRPr="00333002">
              <w:t>1</w:t>
            </w:r>
          </w:p>
        </w:tc>
      </w:tr>
      <w:tr w:rsidR="00D963D3" w14:paraId="225BB869" w14:textId="77777777" w:rsidTr="00474E0C">
        <w:trPr>
          <w:jc w:val="center"/>
        </w:trPr>
        <w:tc>
          <w:tcPr>
            <w:tcW w:w="3315" w:type="pct"/>
            <w:shd w:val="clear" w:color="auto" w:fill="auto"/>
            <w:noWrap/>
          </w:tcPr>
          <w:p w14:paraId="336FAFDA" w14:textId="34A3F046" w:rsidR="00D963D3" w:rsidRDefault="00643589" w:rsidP="00D963D3">
            <w:pPr>
              <w:pStyle w:val="Tabletext"/>
              <w:rPr>
                <w:rFonts w:asciiTheme="minorHAnsi" w:hAnsiTheme="minorHAnsi"/>
                <w:szCs w:val="18"/>
              </w:rPr>
            </w:pPr>
            <w:r w:rsidRPr="00333002">
              <w:t>Lithuania</w:t>
            </w:r>
          </w:p>
        </w:tc>
        <w:tc>
          <w:tcPr>
            <w:tcW w:w="1685" w:type="pct"/>
            <w:shd w:val="clear" w:color="auto" w:fill="auto"/>
            <w:noWrap/>
          </w:tcPr>
          <w:p w14:paraId="5EBA0B98" w14:textId="2B4E1C4B" w:rsidR="00D963D3" w:rsidRDefault="00643589" w:rsidP="00D963D3">
            <w:pPr>
              <w:pStyle w:val="Tabletext"/>
              <w:jc w:val="right"/>
              <w:rPr>
                <w:rFonts w:asciiTheme="minorHAnsi" w:hAnsiTheme="minorHAnsi"/>
                <w:szCs w:val="18"/>
              </w:rPr>
            </w:pPr>
            <w:r w:rsidRPr="00333002">
              <w:t>1</w:t>
            </w:r>
          </w:p>
        </w:tc>
      </w:tr>
      <w:tr w:rsidR="00D963D3" w14:paraId="6741E5CA" w14:textId="77777777" w:rsidTr="00474E0C">
        <w:trPr>
          <w:jc w:val="center"/>
        </w:trPr>
        <w:tc>
          <w:tcPr>
            <w:tcW w:w="3315" w:type="pct"/>
            <w:shd w:val="clear" w:color="auto" w:fill="auto"/>
            <w:noWrap/>
          </w:tcPr>
          <w:p w14:paraId="33BE6717" w14:textId="55A85C25" w:rsidR="00D963D3" w:rsidRDefault="00643589" w:rsidP="00D963D3">
            <w:pPr>
              <w:pStyle w:val="Tabletext"/>
              <w:rPr>
                <w:rFonts w:asciiTheme="minorHAnsi" w:hAnsiTheme="minorHAnsi"/>
                <w:szCs w:val="18"/>
              </w:rPr>
            </w:pPr>
            <w:r w:rsidRPr="00333002">
              <w:t>Luxembourg</w:t>
            </w:r>
          </w:p>
        </w:tc>
        <w:tc>
          <w:tcPr>
            <w:tcW w:w="1685" w:type="pct"/>
            <w:shd w:val="clear" w:color="auto" w:fill="auto"/>
            <w:noWrap/>
          </w:tcPr>
          <w:p w14:paraId="2A85BA1E" w14:textId="14D8B910" w:rsidR="00D963D3" w:rsidRDefault="00643589" w:rsidP="00D963D3">
            <w:pPr>
              <w:pStyle w:val="Tabletext"/>
              <w:jc w:val="right"/>
              <w:rPr>
                <w:rFonts w:asciiTheme="minorHAnsi" w:hAnsiTheme="minorHAnsi"/>
                <w:szCs w:val="18"/>
              </w:rPr>
            </w:pPr>
            <w:r w:rsidRPr="00333002">
              <w:t>1</w:t>
            </w:r>
          </w:p>
        </w:tc>
      </w:tr>
      <w:tr w:rsidR="00D963D3" w14:paraId="55F4CBE8" w14:textId="77777777" w:rsidTr="00474E0C">
        <w:trPr>
          <w:jc w:val="center"/>
        </w:trPr>
        <w:tc>
          <w:tcPr>
            <w:tcW w:w="3315" w:type="pct"/>
            <w:shd w:val="clear" w:color="auto" w:fill="auto"/>
            <w:noWrap/>
          </w:tcPr>
          <w:p w14:paraId="66196EDE" w14:textId="48B0610D" w:rsidR="00D963D3" w:rsidRDefault="00643589" w:rsidP="005049B1">
            <w:pPr>
              <w:pStyle w:val="Tabletext"/>
              <w:rPr>
                <w:rFonts w:asciiTheme="minorHAnsi" w:hAnsiTheme="minorHAnsi"/>
                <w:szCs w:val="18"/>
              </w:rPr>
            </w:pPr>
            <w:r w:rsidRPr="00333002">
              <w:t>M</w:t>
            </w:r>
            <w:r w:rsidR="005049B1">
              <w:t>acedonia</w:t>
            </w:r>
          </w:p>
        </w:tc>
        <w:tc>
          <w:tcPr>
            <w:tcW w:w="1685" w:type="pct"/>
            <w:shd w:val="clear" w:color="auto" w:fill="auto"/>
            <w:noWrap/>
          </w:tcPr>
          <w:p w14:paraId="78BF177B" w14:textId="17F459AF" w:rsidR="00D963D3" w:rsidRDefault="00643589" w:rsidP="00D963D3">
            <w:pPr>
              <w:pStyle w:val="Tabletext"/>
              <w:jc w:val="right"/>
              <w:rPr>
                <w:rFonts w:asciiTheme="minorHAnsi" w:hAnsiTheme="minorHAnsi"/>
                <w:szCs w:val="18"/>
              </w:rPr>
            </w:pPr>
            <w:r w:rsidRPr="00333002">
              <w:t>39</w:t>
            </w:r>
          </w:p>
        </w:tc>
      </w:tr>
      <w:tr w:rsidR="00D963D3" w14:paraId="0160CE4B" w14:textId="77777777" w:rsidTr="00474E0C">
        <w:trPr>
          <w:jc w:val="center"/>
        </w:trPr>
        <w:tc>
          <w:tcPr>
            <w:tcW w:w="3315" w:type="pct"/>
            <w:shd w:val="clear" w:color="auto" w:fill="auto"/>
            <w:noWrap/>
          </w:tcPr>
          <w:p w14:paraId="2B3F77CC" w14:textId="10FFDEF8" w:rsidR="00D963D3" w:rsidRDefault="00643589" w:rsidP="00D963D3">
            <w:pPr>
              <w:pStyle w:val="Tabletext"/>
              <w:rPr>
                <w:rFonts w:asciiTheme="minorHAnsi" w:hAnsiTheme="minorHAnsi"/>
                <w:szCs w:val="18"/>
              </w:rPr>
            </w:pPr>
            <w:r w:rsidRPr="00333002">
              <w:t>Madagascar</w:t>
            </w:r>
          </w:p>
        </w:tc>
        <w:tc>
          <w:tcPr>
            <w:tcW w:w="1685" w:type="pct"/>
            <w:shd w:val="clear" w:color="auto" w:fill="auto"/>
            <w:noWrap/>
          </w:tcPr>
          <w:p w14:paraId="3CE391E5" w14:textId="5E035AF5" w:rsidR="00D963D3" w:rsidRDefault="00643589" w:rsidP="00D963D3">
            <w:pPr>
              <w:pStyle w:val="Tabletext"/>
              <w:jc w:val="right"/>
              <w:rPr>
                <w:rFonts w:asciiTheme="minorHAnsi" w:hAnsiTheme="minorHAnsi"/>
                <w:szCs w:val="18"/>
              </w:rPr>
            </w:pPr>
            <w:r w:rsidRPr="00333002">
              <w:t>2</w:t>
            </w:r>
          </w:p>
        </w:tc>
      </w:tr>
      <w:tr w:rsidR="00D963D3" w14:paraId="47AF0503" w14:textId="77777777" w:rsidTr="00474E0C">
        <w:trPr>
          <w:jc w:val="center"/>
        </w:trPr>
        <w:tc>
          <w:tcPr>
            <w:tcW w:w="3315" w:type="pct"/>
            <w:shd w:val="clear" w:color="auto" w:fill="auto"/>
            <w:noWrap/>
          </w:tcPr>
          <w:p w14:paraId="79D6CD63" w14:textId="44E7A910" w:rsidR="00D963D3" w:rsidRDefault="00643589" w:rsidP="00D963D3">
            <w:pPr>
              <w:pStyle w:val="Tabletext"/>
              <w:rPr>
                <w:rFonts w:asciiTheme="minorHAnsi" w:hAnsiTheme="minorHAnsi"/>
                <w:szCs w:val="18"/>
              </w:rPr>
            </w:pPr>
            <w:r w:rsidRPr="00333002">
              <w:t>Malaysia</w:t>
            </w:r>
          </w:p>
        </w:tc>
        <w:tc>
          <w:tcPr>
            <w:tcW w:w="1685" w:type="pct"/>
            <w:shd w:val="clear" w:color="auto" w:fill="auto"/>
            <w:noWrap/>
          </w:tcPr>
          <w:p w14:paraId="40924D5F" w14:textId="4AD28569" w:rsidR="00D963D3" w:rsidRDefault="00643589" w:rsidP="00D963D3">
            <w:pPr>
              <w:pStyle w:val="Tabletext"/>
              <w:jc w:val="right"/>
              <w:rPr>
                <w:rFonts w:asciiTheme="minorHAnsi" w:hAnsiTheme="minorHAnsi"/>
                <w:szCs w:val="18"/>
              </w:rPr>
            </w:pPr>
            <w:r w:rsidRPr="00333002">
              <w:t>667</w:t>
            </w:r>
          </w:p>
        </w:tc>
      </w:tr>
      <w:tr w:rsidR="00D963D3" w14:paraId="18A19C61" w14:textId="77777777" w:rsidTr="00474E0C">
        <w:trPr>
          <w:jc w:val="center"/>
        </w:trPr>
        <w:tc>
          <w:tcPr>
            <w:tcW w:w="3315" w:type="pct"/>
            <w:shd w:val="clear" w:color="auto" w:fill="auto"/>
            <w:noWrap/>
          </w:tcPr>
          <w:p w14:paraId="20601337" w14:textId="6E4A6E77" w:rsidR="00D963D3" w:rsidRDefault="00643589" w:rsidP="00D963D3">
            <w:pPr>
              <w:pStyle w:val="Tabletext"/>
              <w:rPr>
                <w:rFonts w:asciiTheme="minorHAnsi" w:hAnsiTheme="minorHAnsi"/>
                <w:szCs w:val="18"/>
              </w:rPr>
            </w:pPr>
            <w:r w:rsidRPr="00333002">
              <w:t>Maldives</w:t>
            </w:r>
          </w:p>
        </w:tc>
        <w:tc>
          <w:tcPr>
            <w:tcW w:w="1685" w:type="pct"/>
            <w:shd w:val="clear" w:color="auto" w:fill="auto"/>
            <w:noWrap/>
          </w:tcPr>
          <w:p w14:paraId="20CDF7A1" w14:textId="1BF14368" w:rsidR="00D963D3" w:rsidRDefault="00643589" w:rsidP="00D963D3">
            <w:pPr>
              <w:pStyle w:val="Tabletext"/>
              <w:jc w:val="right"/>
              <w:rPr>
                <w:rFonts w:asciiTheme="minorHAnsi" w:hAnsiTheme="minorHAnsi"/>
                <w:szCs w:val="18"/>
              </w:rPr>
            </w:pPr>
            <w:r w:rsidRPr="00333002">
              <w:t>13</w:t>
            </w:r>
          </w:p>
        </w:tc>
      </w:tr>
      <w:tr w:rsidR="00D963D3" w14:paraId="40F712B8" w14:textId="77777777" w:rsidTr="00474E0C">
        <w:trPr>
          <w:jc w:val="center"/>
        </w:trPr>
        <w:tc>
          <w:tcPr>
            <w:tcW w:w="3315" w:type="pct"/>
            <w:shd w:val="clear" w:color="auto" w:fill="auto"/>
            <w:noWrap/>
          </w:tcPr>
          <w:p w14:paraId="0AF8F442" w14:textId="21D549B4" w:rsidR="00D963D3" w:rsidRDefault="00643589" w:rsidP="00D963D3">
            <w:pPr>
              <w:pStyle w:val="Tabletext"/>
              <w:rPr>
                <w:rFonts w:asciiTheme="minorHAnsi" w:hAnsiTheme="minorHAnsi"/>
                <w:szCs w:val="18"/>
              </w:rPr>
            </w:pPr>
            <w:r w:rsidRPr="00333002">
              <w:t>Malta</w:t>
            </w:r>
          </w:p>
        </w:tc>
        <w:tc>
          <w:tcPr>
            <w:tcW w:w="1685" w:type="pct"/>
            <w:shd w:val="clear" w:color="auto" w:fill="auto"/>
            <w:noWrap/>
          </w:tcPr>
          <w:p w14:paraId="0BBF323D" w14:textId="3653B067" w:rsidR="00D963D3" w:rsidRDefault="00643589" w:rsidP="00D963D3">
            <w:pPr>
              <w:pStyle w:val="Tabletext"/>
              <w:jc w:val="right"/>
              <w:rPr>
                <w:rFonts w:asciiTheme="minorHAnsi" w:hAnsiTheme="minorHAnsi"/>
                <w:szCs w:val="18"/>
              </w:rPr>
            </w:pPr>
            <w:r w:rsidRPr="00333002">
              <w:t>6</w:t>
            </w:r>
          </w:p>
        </w:tc>
      </w:tr>
      <w:tr w:rsidR="00D963D3" w14:paraId="01980A05" w14:textId="77777777" w:rsidTr="00474E0C">
        <w:trPr>
          <w:jc w:val="center"/>
        </w:trPr>
        <w:tc>
          <w:tcPr>
            <w:tcW w:w="3315" w:type="pct"/>
            <w:shd w:val="clear" w:color="auto" w:fill="auto"/>
            <w:noWrap/>
          </w:tcPr>
          <w:p w14:paraId="6195FE66" w14:textId="5CF066FF" w:rsidR="00D963D3" w:rsidRDefault="00643589" w:rsidP="00D963D3">
            <w:pPr>
              <w:pStyle w:val="Tabletext"/>
              <w:rPr>
                <w:rFonts w:asciiTheme="minorHAnsi" w:hAnsiTheme="minorHAnsi"/>
                <w:szCs w:val="18"/>
              </w:rPr>
            </w:pPr>
            <w:r w:rsidRPr="00333002">
              <w:t>Mauritius</w:t>
            </w:r>
          </w:p>
        </w:tc>
        <w:tc>
          <w:tcPr>
            <w:tcW w:w="1685" w:type="pct"/>
            <w:shd w:val="clear" w:color="auto" w:fill="auto"/>
            <w:noWrap/>
          </w:tcPr>
          <w:p w14:paraId="524D7BED" w14:textId="68232749" w:rsidR="00D963D3" w:rsidRDefault="00643589" w:rsidP="00D963D3">
            <w:pPr>
              <w:pStyle w:val="Tabletext"/>
              <w:jc w:val="right"/>
              <w:rPr>
                <w:rFonts w:asciiTheme="minorHAnsi" w:hAnsiTheme="minorHAnsi"/>
                <w:szCs w:val="18"/>
              </w:rPr>
            </w:pPr>
            <w:r w:rsidRPr="00333002">
              <w:t>7</w:t>
            </w:r>
          </w:p>
        </w:tc>
      </w:tr>
      <w:tr w:rsidR="00D963D3" w14:paraId="1170CFD9" w14:textId="77777777" w:rsidTr="00474E0C">
        <w:trPr>
          <w:jc w:val="center"/>
        </w:trPr>
        <w:tc>
          <w:tcPr>
            <w:tcW w:w="3315" w:type="pct"/>
            <w:shd w:val="clear" w:color="auto" w:fill="auto"/>
            <w:noWrap/>
          </w:tcPr>
          <w:p w14:paraId="40C509E7" w14:textId="21C34158" w:rsidR="00D963D3" w:rsidRDefault="00643589" w:rsidP="00D963D3">
            <w:pPr>
              <w:pStyle w:val="Tabletext"/>
              <w:rPr>
                <w:rFonts w:asciiTheme="minorHAnsi" w:hAnsiTheme="minorHAnsi"/>
                <w:szCs w:val="18"/>
              </w:rPr>
            </w:pPr>
            <w:r w:rsidRPr="00333002">
              <w:t>Mexico</w:t>
            </w:r>
          </w:p>
        </w:tc>
        <w:tc>
          <w:tcPr>
            <w:tcW w:w="1685" w:type="pct"/>
            <w:shd w:val="clear" w:color="auto" w:fill="auto"/>
            <w:noWrap/>
          </w:tcPr>
          <w:p w14:paraId="6219C393" w14:textId="4C3F0F29" w:rsidR="00D963D3" w:rsidRDefault="00643589" w:rsidP="00D963D3">
            <w:pPr>
              <w:pStyle w:val="Tabletext"/>
              <w:jc w:val="right"/>
              <w:rPr>
                <w:rFonts w:asciiTheme="minorHAnsi" w:hAnsiTheme="minorHAnsi"/>
                <w:szCs w:val="18"/>
              </w:rPr>
            </w:pPr>
            <w:r w:rsidRPr="00333002">
              <w:t>88</w:t>
            </w:r>
          </w:p>
        </w:tc>
      </w:tr>
      <w:tr w:rsidR="00D963D3" w14:paraId="0F51F4B0" w14:textId="77777777" w:rsidTr="00474E0C">
        <w:trPr>
          <w:jc w:val="center"/>
        </w:trPr>
        <w:tc>
          <w:tcPr>
            <w:tcW w:w="3315" w:type="pct"/>
            <w:shd w:val="clear" w:color="auto" w:fill="auto"/>
            <w:noWrap/>
          </w:tcPr>
          <w:p w14:paraId="2FE26B75" w14:textId="31880BF6" w:rsidR="00D963D3" w:rsidRDefault="00643589" w:rsidP="005049B1">
            <w:pPr>
              <w:pStyle w:val="Tabletext"/>
              <w:rPr>
                <w:rFonts w:asciiTheme="minorHAnsi" w:hAnsiTheme="minorHAnsi"/>
                <w:szCs w:val="18"/>
              </w:rPr>
            </w:pPr>
            <w:r w:rsidRPr="00333002">
              <w:t xml:space="preserve">Moldova </w:t>
            </w:r>
          </w:p>
        </w:tc>
        <w:tc>
          <w:tcPr>
            <w:tcW w:w="1685" w:type="pct"/>
            <w:shd w:val="clear" w:color="auto" w:fill="auto"/>
            <w:noWrap/>
          </w:tcPr>
          <w:p w14:paraId="1C41471D" w14:textId="5C793E43" w:rsidR="00D963D3" w:rsidRDefault="00643589" w:rsidP="00D963D3">
            <w:pPr>
              <w:pStyle w:val="Tabletext"/>
              <w:jc w:val="right"/>
              <w:rPr>
                <w:rFonts w:asciiTheme="minorHAnsi" w:hAnsiTheme="minorHAnsi"/>
                <w:szCs w:val="18"/>
              </w:rPr>
            </w:pPr>
            <w:r w:rsidRPr="00333002">
              <w:t>2</w:t>
            </w:r>
          </w:p>
        </w:tc>
      </w:tr>
      <w:tr w:rsidR="00D963D3" w14:paraId="0845D6F5" w14:textId="77777777" w:rsidTr="00474E0C">
        <w:trPr>
          <w:jc w:val="center"/>
        </w:trPr>
        <w:tc>
          <w:tcPr>
            <w:tcW w:w="3315" w:type="pct"/>
            <w:shd w:val="clear" w:color="auto" w:fill="auto"/>
            <w:noWrap/>
          </w:tcPr>
          <w:p w14:paraId="5624AC8C" w14:textId="23ADB4C7" w:rsidR="00D963D3" w:rsidRDefault="00643589" w:rsidP="00D963D3">
            <w:pPr>
              <w:pStyle w:val="Tabletext"/>
              <w:rPr>
                <w:rFonts w:asciiTheme="minorHAnsi" w:hAnsiTheme="minorHAnsi"/>
                <w:szCs w:val="18"/>
              </w:rPr>
            </w:pPr>
            <w:r w:rsidRPr="00333002">
              <w:t>Montenegro</w:t>
            </w:r>
          </w:p>
        </w:tc>
        <w:tc>
          <w:tcPr>
            <w:tcW w:w="1685" w:type="pct"/>
            <w:shd w:val="clear" w:color="auto" w:fill="auto"/>
            <w:noWrap/>
          </w:tcPr>
          <w:p w14:paraId="57FC61EE" w14:textId="3A22A224" w:rsidR="00D963D3" w:rsidRDefault="00643589" w:rsidP="00D963D3">
            <w:pPr>
              <w:pStyle w:val="Tabletext"/>
              <w:jc w:val="right"/>
              <w:rPr>
                <w:rFonts w:asciiTheme="minorHAnsi" w:hAnsiTheme="minorHAnsi"/>
                <w:szCs w:val="18"/>
              </w:rPr>
            </w:pPr>
            <w:r w:rsidRPr="00333002">
              <w:t>1</w:t>
            </w:r>
          </w:p>
        </w:tc>
      </w:tr>
      <w:tr w:rsidR="00D963D3" w14:paraId="262BB4DB" w14:textId="77777777" w:rsidTr="00474E0C">
        <w:trPr>
          <w:jc w:val="center"/>
        </w:trPr>
        <w:tc>
          <w:tcPr>
            <w:tcW w:w="3315" w:type="pct"/>
            <w:shd w:val="clear" w:color="auto" w:fill="auto"/>
            <w:noWrap/>
          </w:tcPr>
          <w:p w14:paraId="7A543344" w14:textId="5AF96A30" w:rsidR="00D963D3" w:rsidRDefault="00643589" w:rsidP="00D963D3">
            <w:pPr>
              <w:pStyle w:val="Tabletext"/>
              <w:rPr>
                <w:rFonts w:asciiTheme="minorHAnsi" w:hAnsiTheme="minorHAnsi"/>
                <w:szCs w:val="18"/>
              </w:rPr>
            </w:pPr>
            <w:r w:rsidRPr="00333002">
              <w:t>Morocco</w:t>
            </w:r>
          </w:p>
        </w:tc>
        <w:tc>
          <w:tcPr>
            <w:tcW w:w="1685" w:type="pct"/>
            <w:shd w:val="clear" w:color="auto" w:fill="auto"/>
            <w:noWrap/>
          </w:tcPr>
          <w:p w14:paraId="0B3FB5BC" w14:textId="38012160" w:rsidR="00D963D3" w:rsidRDefault="00643589" w:rsidP="00D963D3">
            <w:pPr>
              <w:pStyle w:val="Tabletext"/>
              <w:jc w:val="right"/>
              <w:rPr>
                <w:rFonts w:asciiTheme="minorHAnsi" w:hAnsiTheme="minorHAnsi"/>
                <w:szCs w:val="18"/>
              </w:rPr>
            </w:pPr>
            <w:r w:rsidRPr="00333002">
              <w:t>9</w:t>
            </w:r>
          </w:p>
        </w:tc>
      </w:tr>
      <w:tr w:rsidR="00D963D3" w14:paraId="69B805E2" w14:textId="77777777" w:rsidTr="00474E0C">
        <w:trPr>
          <w:jc w:val="center"/>
        </w:trPr>
        <w:tc>
          <w:tcPr>
            <w:tcW w:w="3315" w:type="pct"/>
            <w:shd w:val="clear" w:color="auto" w:fill="auto"/>
            <w:noWrap/>
          </w:tcPr>
          <w:p w14:paraId="75C5FAF0" w14:textId="147BF2EC" w:rsidR="00D963D3" w:rsidRDefault="00643589" w:rsidP="00D963D3">
            <w:pPr>
              <w:pStyle w:val="Tabletext"/>
              <w:rPr>
                <w:rFonts w:asciiTheme="minorHAnsi" w:hAnsiTheme="minorHAnsi"/>
                <w:szCs w:val="18"/>
              </w:rPr>
            </w:pPr>
            <w:r w:rsidRPr="00333002">
              <w:t>Myanmar</w:t>
            </w:r>
          </w:p>
        </w:tc>
        <w:tc>
          <w:tcPr>
            <w:tcW w:w="1685" w:type="pct"/>
            <w:shd w:val="clear" w:color="auto" w:fill="auto"/>
            <w:noWrap/>
          </w:tcPr>
          <w:p w14:paraId="4738D108" w14:textId="6B4EFD7F" w:rsidR="00D963D3" w:rsidRDefault="00643589" w:rsidP="00D963D3">
            <w:pPr>
              <w:pStyle w:val="Tabletext"/>
              <w:jc w:val="right"/>
              <w:rPr>
                <w:rFonts w:asciiTheme="minorHAnsi" w:hAnsiTheme="minorHAnsi"/>
                <w:szCs w:val="18"/>
              </w:rPr>
            </w:pPr>
            <w:r w:rsidRPr="00333002">
              <w:t>32</w:t>
            </w:r>
          </w:p>
        </w:tc>
      </w:tr>
      <w:tr w:rsidR="00D963D3" w14:paraId="049A152F" w14:textId="77777777" w:rsidTr="00474E0C">
        <w:trPr>
          <w:jc w:val="center"/>
        </w:trPr>
        <w:tc>
          <w:tcPr>
            <w:tcW w:w="3315" w:type="pct"/>
            <w:shd w:val="clear" w:color="auto" w:fill="auto"/>
            <w:noWrap/>
          </w:tcPr>
          <w:p w14:paraId="53C6911B" w14:textId="43AA312D" w:rsidR="00D963D3" w:rsidRDefault="00643589" w:rsidP="00D963D3">
            <w:pPr>
              <w:pStyle w:val="Tabletext"/>
              <w:rPr>
                <w:rFonts w:asciiTheme="minorHAnsi" w:hAnsiTheme="minorHAnsi"/>
                <w:szCs w:val="18"/>
              </w:rPr>
            </w:pPr>
            <w:r w:rsidRPr="00333002">
              <w:t>Namibia</w:t>
            </w:r>
          </w:p>
        </w:tc>
        <w:tc>
          <w:tcPr>
            <w:tcW w:w="1685" w:type="pct"/>
            <w:shd w:val="clear" w:color="auto" w:fill="auto"/>
            <w:noWrap/>
          </w:tcPr>
          <w:p w14:paraId="03B9A921" w14:textId="09534408" w:rsidR="00D963D3" w:rsidRDefault="00643589" w:rsidP="00D963D3">
            <w:pPr>
              <w:pStyle w:val="Tabletext"/>
              <w:jc w:val="right"/>
              <w:rPr>
                <w:rFonts w:asciiTheme="minorHAnsi" w:hAnsiTheme="minorHAnsi"/>
                <w:szCs w:val="18"/>
              </w:rPr>
            </w:pPr>
            <w:r w:rsidRPr="00333002">
              <w:t>2</w:t>
            </w:r>
          </w:p>
        </w:tc>
      </w:tr>
      <w:tr w:rsidR="00D963D3" w14:paraId="511234EB" w14:textId="77777777" w:rsidTr="00474E0C">
        <w:trPr>
          <w:jc w:val="center"/>
        </w:trPr>
        <w:tc>
          <w:tcPr>
            <w:tcW w:w="3315" w:type="pct"/>
            <w:shd w:val="clear" w:color="auto" w:fill="auto"/>
            <w:noWrap/>
          </w:tcPr>
          <w:p w14:paraId="262B5669" w14:textId="30086EAE" w:rsidR="00D963D3" w:rsidRDefault="00643589" w:rsidP="00D963D3">
            <w:pPr>
              <w:pStyle w:val="Tabletext"/>
              <w:rPr>
                <w:rFonts w:asciiTheme="minorHAnsi" w:hAnsiTheme="minorHAnsi"/>
                <w:szCs w:val="18"/>
              </w:rPr>
            </w:pPr>
            <w:r w:rsidRPr="00333002">
              <w:t>Nepal</w:t>
            </w:r>
          </w:p>
        </w:tc>
        <w:tc>
          <w:tcPr>
            <w:tcW w:w="1685" w:type="pct"/>
            <w:shd w:val="clear" w:color="auto" w:fill="auto"/>
            <w:noWrap/>
          </w:tcPr>
          <w:p w14:paraId="679EC5AC" w14:textId="07C948CD" w:rsidR="00D963D3" w:rsidRDefault="00643589" w:rsidP="00D963D3">
            <w:pPr>
              <w:pStyle w:val="Tabletext"/>
              <w:jc w:val="right"/>
              <w:rPr>
                <w:rFonts w:asciiTheme="minorHAnsi" w:hAnsiTheme="minorHAnsi"/>
                <w:szCs w:val="18"/>
              </w:rPr>
            </w:pPr>
            <w:r w:rsidRPr="00333002">
              <w:t>21</w:t>
            </w:r>
          </w:p>
        </w:tc>
      </w:tr>
      <w:tr w:rsidR="00D963D3" w14:paraId="4BC913F4" w14:textId="77777777" w:rsidTr="00474E0C">
        <w:trPr>
          <w:jc w:val="center"/>
        </w:trPr>
        <w:tc>
          <w:tcPr>
            <w:tcW w:w="3315" w:type="pct"/>
            <w:shd w:val="clear" w:color="auto" w:fill="auto"/>
            <w:noWrap/>
          </w:tcPr>
          <w:p w14:paraId="4285089E" w14:textId="3E32DE0E" w:rsidR="00D963D3" w:rsidRDefault="00643589" w:rsidP="00D963D3">
            <w:pPr>
              <w:pStyle w:val="Tabletext"/>
              <w:rPr>
                <w:rFonts w:asciiTheme="minorHAnsi" w:hAnsiTheme="minorHAnsi"/>
                <w:szCs w:val="18"/>
              </w:rPr>
            </w:pPr>
            <w:r w:rsidRPr="00333002">
              <w:t>Netherlands</w:t>
            </w:r>
          </w:p>
        </w:tc>
        <w:tc>
          <w:tcPr>
            <w:tcW w:w="1685" w:type="pct"/>
            <w:shd w:val="clear" w:color="auto" w:fill="auto"/>
            <w:noWrap/>
          </w:tcPr>
          <w:p w14:paraId="04A868CC" w14:textId="5CB12FF0" w:rsidR="00D963D3" w:rsidRDefault="00643589" w:rsidP="00D963D3">
            <w:pPr>
              <w:pStyle w:val="Tabletext"/>
              <w:jc w:val="right"/>
              <w:rPr>
                <w:rFonts w:asciiTheme="minorHAnsi" w:hAnsiTheme="minorHAnsi"/>
                <w:szCs w:val="18"/>
              </w:rPr>
            </w:pPr>
            <w:r w:rsidRPr="00333002">
              <w:t>374</w:t>
            </w:r>
          </w:p>
        </w:tc>
      </w:tr>
      <w:tr w:rsidR="00D963D3" w14:paraId="36B050EA" w14:textId="77777777" w:rsidTr="00474E0C">
        <w:trPr>
          <w:jc w:val="center"/>
        </w:trPr>
        <w:tc>
          <w:tcPr>
            <w:tcW w:w="3315" w:type="pct"/>
            <w:shd w:val="clear" w:color="auto" w:fill="auto"/>
            <w:noWrap/>
          </w:tcPr>
          <w:p w14:paraId="7C0F5A2B" w14:textId="63C30527" w:rsidR="00D963D3" w:rsidRDefault="00643589" w:rsidP="00D963D3">
            <w:pPr>
              <w:pStyle w:val="Tabletext"/>
              <w:rPr>
                <w:rFonts w:asciiTheme="minorHAnsi" w:hAnsiTheme="minorHAnsi"/>
                <w:szCs w:val="18"/>
              </w:rPr>
            </w:pPr>
            <w:r w:rsidRPr="00333002">
              <w:t>New Caledonia</w:t>
            </w:r>
          </w:p>
        </w:tc>
        <w:tc>
          <w:tcPr>
            <w:tcW w:w="1685" w:type="pct"/>
            <w:shd w:val="clear" w:color="auto" w:fill="auto"/>
            <w:noWrap/>
          </w:tcPr>
          <w:p w14:paraId="74031E5A" w14:textId="41DFCC37" w:rsidR="00D963D3" w:rsidRDefault="00643589" w:rsidP="00D963D3">
            <w:pPr>
              <w:pStyle w:val="Tabletext"/>
              <w:jc w:val="right"/>
              <w:rPr>
                <w:rFonts w:asciiTheme="minorHAnsi" w:hAnsiTheme="minorHAnsi"/>
                <w:szCs w:val="18"/>
              </w:rPr>
            </w:pPr>
            <w:r w:rsidRPr="00333002">
              <w:t>1</w:t>
            </w:r>
          </w:p>
        </w:tc>
      </w:tr>
      <w:tr w:rsidR="00D963D3" w14:paraId="57301351" w14:textId="77777777" w:rsidTr="00474E0C">
        <w:trPr>
          <w:jc w:val="center"/>
        </w:trPr>
        <w:tc>
          <w:tcPr>
            <w:tcW w:w="3315" w:type="pct"/>
            <w:shd w:val="clear" w:color="auto" w:fill="auto"/>
            <w:noWrap/>
          </w:tcPr>
          <w:p w14:paraId="251D0257" w14:textId="3BA69909" w:rsidR="00D963D3" w:rsidRDefault="00643589" w:rsidP="00D963D3">
            <w:pPr>
              <w:pStyle w:val="Tabletext"/>
              <w:rPr>
                <w:rFonts w:asciiTheme="minorHAnsi" w:hAnsiTheme="minorHAnsi"/>
                <w:szCs w:val="18"/>
              </w:rPr>
            </w:pPr>
            <w:r w:rsidRPr="00333002">
              <w:t>New Zealand</w:t>
            </w:r>
          </w:p>
        </w:tc>
        <w:tc>
          <w:tcPr>
            <w:tcW w:w="1685" w:type="pct"/>
            <w:shd w:val="clear" w:color="auto" w:fill="auto"/>
            <w:noWrap/>
          </w:tcPr>
          <w:p w14:paraId="64EF9B92" w14:textId="07384438" w:rsidR="00D963D3" w:rsidRDefault="00643589" w:rsidP="00D963D3">
            <w:pPr>
              <w:pStyle w:val="Tabletext"/>
              <w:jc w:val="right"/>
              <w:rPr>
                <w:rFonts w:asciiTheme="minorHAnsi" w:hAnsiTheme="minorHAnsi"/>
                <w:szCs w:val="18"/>
              </w:rPr>
            </w:pPr>
            <w:r w:rsidRPr="00333002">
              <w:t>163</w:t>
            </w:r>
          </w:p>
        </w:tc>
      </w:tr>
      <w:tr w:rsidR="00D963D3" w14:paraId="61D7AE8B" w14:textId="77777777" w:rsidTr="00474E0C">
        <w:trPr>
          <w:jc w:val="center"/>
        </w:trPr>
        <w:tc>
          <w:tcPr>
            <w:tcW w:w="3315" w:type="pct"/>
            <w:shd w:val="clear" w:color="auto" w:fill="auto"/>
            <w:noWrap/>
          </w:tcPr>
          <w:p w14:paraId="6A61FE1D" w14:textId="2E7CC915" w:rsidR="00D963D3" w:rsidRDefault="00643589" w:rsidP="00D963D3">
            <w:pPr>
              <w:pStyle w:val="Tabletext"/>
              <w:rPr>
                <w:rFonts w:asciiTheme="minorHAnsi" w:hAnsiTheme="minorHAnsi"/>
                <w:szCs w:val="18"/>
              </w:rPr>
            </w:pPr>
            <w:r w:rsidRPr="00333002">
              <w:t>Nicaragua</w:t>
            </w:r>
          </w:p>
        </w:tc>
        <w:tc>
          <w:tcPr>
            <w:tcW w:w="1685" w:type="pct"/>
            <w:shd w:val="clear" w:color="auto" w:fill="auto"/>
            <w:noWrap/>
          </w:tcPr>
          <w:p w14:paraId="4C5E89C2" w14:textId="029E8B9E" w:rsidR="00D963D3" w:rsidRDefault="00643589" w:rsidP="00D963D3">
            <w:pPr>
              <w:pStyle w:val="Tabletext"/>
              <w:jc w:val="right"/>
              <w:rPr>
                <w:rFonts w:asciiTheme="minorHAnsi" w:hAnsiTheme="minorHAnsi"/>
                <w:szCs w:val="18"/>
              </w:rPr>
            </w:pPr>
            <w:r w:rsidRPr="00333002">
              <w:t>8</w:t>
            </w:r>
          </w:p>
        </w:tc>
      </w:tr>
      <w:tr w:rsidR="00D963D3" w14:paraId="39A662AE" w14:textId="77777777" w:rsidTr="00474E0C">
        <w:trPr>
          <w:jc w:val="center"/>
        </w:trPr>
        <w:tc>
          <w:tcPr>
            <w:tcW w:w="3315" w:type="pct"/>
            <w:shd w:val="clear" w:color="auto" w:fill="auto"/>
            <w:noWrap/>
          </w:tcPr>
          <w:p w14:paraId="2A4FE6E2" w14:textId="64F3DA9D" w:rsidR="00D963D3" w:rsidRDefault="00643589" w:rsidP="00D963D3">
            <w:pPr>
              <w:pStyle w:val="Tabletext"/>
              <w:rPr>
                <w:rFonts w:asciiTheme="minorHAnsi" w:hAnsiTheme="minorHAnsi"/>
                <w:szCs w:val="18"/>
              </w:rPr>
            </w:pPr>
            <w:r w:rsidRPr="00333002">
              <w:t>Nigeria</w:t>
            </w:r>
          </w:p>
        </w:tc>
        <w:tc>
          <w:tcPr>
            <w:tcW w:w="1685" w:type="pct"/>
            <w:shd w:val="clear" w:color="auto" w:fill="auto"/>
            <w:noWrap/>
          </w:tcPr>
          <w:p w14:paraId="56594484" w14:textId="2B70B0A1" w:rsidR="00D963D3" w:rsidRDefault="00643589" w:rsidP="00D963D3">
            <w:pPr>
              <w:pStyle w:val="Tabletext"/>
              <w:jc w:val="right"/>
              <w:rPr>
                <w:rFonts w:asciiTheme="minorHAnsi" w:hAnsiTheme="minorHAnsi"/>
                <w:szCs w:val="18"/>
              </w:rPr>
            </w:pPr>
            <w:r w:rsidRPr="00333002">
              <w:t>2</w:t>
            </w:r>
          </w:p>
        </w:tc>
      </w:tr>
      <w:tr w:rsidR="00D963D3" w14:paraId="5B0A6371" w14:textId="77777777" w:rsidTr="00474E0C">
        <w:trPr>
          <w:jc w:val="center"/>
        </w:trPr>
        <w:tc>
          <w:tcPr>
            <w:tcW w:w="3315" w:type="pct"/>
            <w:shd w:val="clear" w:color="auto" w:fill="auto"/>
            <w:noWrap/>
          </w:tcPr>
          <w:p w14:paraId="3F24882D" w14:textId="4F4CAA33" w:rsidR="00D963D3" w:rsidRDefault="00643589" w:rsidP="00D963D3">
            <w:pPr>
              <w:pStyle w:val="Tabletext"/>
              <w:rPr>
                <w:rFonts w:asciiTheme="minorHAnsi" w:hAnsiTheme="minorHAnsi"/>
                <w:szCs w:val="18"/>
              </w:rPr>
            </w:pPr>
            <w:r w:rsidRPr="00333002">
              <w:t>Norway</w:t>
            </w:r>
          </w:p>
        </w:tc>
        <w:tc>
          <w:tcPr>
            <w:tcW w:w="1685" w:type="pct"/>
            <w:shd w:val="clear" w:color="auto" w:fill="auto"/>
            <w:noWrap/>
          </w:tcPr>
          <w:p w14:paraId="7788ED74" w14:textId="0D3EB19B" w:rsidR="00D963D3" w:rsidRDefault="00643589" w:rsidP="00D963D3">
            <w:pPr>
              <w:pStyle w:val="Tabletext"/>
              <w:jc w:val="right"/>
              <w:rPr>
                <w:rFonts w:asciiTheme="minorHAnsi" w:hAnsiTheme="minorHAnsi"/>
                <w:szCs w:val="18"/>
              </w:rPr>
            </w:pPr>
            <w:r w:rsidRPr="00333002">
              <w:t>92</w:t>
            </w:r>
          </w:p>
        </w:tc>
      </w:tr>
      <w:tr w:rsidR="00D963D3" w14:paraId="7B2E73A2" w14:textId="77777777" w:rsidTr="00474E0C">
        <w:trPr>
          <w:jc w:val="center"/>
        </w:trPr>
        <w:tc>
          <w:tcPr>
            <w:tcW w:w="3315" w:type="pct"/>
            <w:shd w:val="clear" w:color="auto" w:fill="auto"/>
            <w:noWrap/>
          </w:tcPr>
          <w:p w14:paraId="3895B9E5" w14:textId="328BFE70" w:rsidR="00D963D3" w:rsidRDefault="00643589" w:rsidP="00D963D3">
            <w:pPr>
              <w:pStyle w:val="Tabletext"/>
              <w:rPr>
                <w:rFonts w:asciiTheme="minorHAnsi" w:hAnsiTheme="minorHAnsi"/>
                <w:szCs w:val="18"/>
              </w:rPr>
            </w:pPr>
            <w:r w:rsidRPr="00333002">
              <w:t>Pakistan</w:t>
            </w:r>
          </w:p>
        </w:tc>
        <w:tc>
          <w:tcPr>
            <w:tcW w:w="1685" w:type="pct"/>
            <w:shd w:val="clear" w:color="auto" w:fill="auto"/>
            <w:noWrap/>
          </w:tcPr>
          <w:p w14:paraId="630969D8" w14:textId="0D47305C" w:rsidR="00D963D3" w:rsidRDefault="00643589" w:rsidP="00D963D3">
            <w:pPr>
              <w:pStyle w:val="Tabletext"/>
              <w:jc w:val="right"/>
              <w:rPr>
                <w:rFonts w:asciiTheme="minorHAnsi" w:hAnsiTheme="minorHAnsi"/>
                <w:szCs w:val="18"/>
              </w:rPr>
            </w:pPr>
            <w:r w:rsidRPr="00333002">
              <w:t>61</w:t>
            </w:r>
          </w:p>
        </w:tc>
      </w:tr>
      <w:tr w:rsidR="00D963D3" w14:paraId="69ED2291" w14:textId="77777777" w:rsidTr="00474E0C">
        <w:trPr>
          <w:jc w:val="center"/>
        </w:trPr>
        <w:tc>
          <w:tcPr>
            <w:tcW w:w="3315" w:type="pct"/>
            <w:shd w:val="clear" w:color="auto" w:fill="auto"/>
            <w:noWrap/>
          </w:tcPr>
          <w:p w14:paraId="40170AD5" w14:textId="65282E52" w:rsidR="00D963D3" w:rsidRDefault="00643589" w:rsidP="00D963D3">
            <w:pPr>
              <w:pStyle w:val="Tabletext"/>
              <w:rPr>
                <w:rFonts w:asciiTheme="minorHAnsi" w:hAnsiTheme="minorHAnsi"/>
                <w:szCs w:val="18"/>
              </w:rPr>
            </w:pPr>
            <w:r w:rsidRPr="00333002">
              <w:t>Panama</w:t>
            </w:r>
          </w:p>
        </w:tc>
        <w:tc>
          <w:tcPr>
            <w:tcW w:w="1685" w:type="pct"/>
            <w:shd w:val="clear" w:color="auto" w:fill="auto"/>
            <w:noWrap/>
          </w:tcPr>
          <w:p w14:paraId="4F076651" w14:textId="2D5A276D" w:rsidR="00D963D3" w:rsidRDefault="00643589" w:rsidP="00D963D3">
            <w:pPr>
              <w:pStyle w:val="Tabletext"/>
              <w:jc w:val="right"/>
              <w:rPr>
                <w:rFonts w:asciiTheme="minorHAnsi" w:hAnsiTheme="minorHAnsi"/>
                <w:szCs w:val="18"/>
              </w:rPr>
            </w:pPr>
            <w:r w:rsidRPr="00333002">
              <w:t>2</w:t>
            </w:r>
          </w:p>
        </w:tc>
      </w:tr>
      <w:tr w:rsidR="00D963D3" w14:paraId="135D02FE" w14:textId="77777777" w:rsidTr="00474E0C">
        <w:trPr>
          <w:jc w:val="center"/>
        </w:trPr>
        <w:tc>
          <w:tcPr>
            <w:tcW w:w="3315" w:type="pct"/>
            <w:shd w:val="clear" w:color="auto" w:fill="auto"/>
            <w:noWrap/>
          </w:tcPr>
          <w:p w14:paraId="4953F928" w14:textId="7A640CB9" w:rsidR="00D963D3" w:rsidRDefault="00643589" w:rsidP="00D963D3">
            <w:pPr>
              <w:pStyle w:val="Tabletext"/>
              <w:rPr>
                <w:rFonts w:asciiTheme="minorHAnsi" w:hAnsiTheme="minorHAnsi"/>
                <w:szCs w:val="18"/>
              </w:rPr>
            </w:pPr>
            <w:r w:rsidRPr="00333002">
              <w:t>Papua New Guinea</w:t>
            </w:r>
          </w:p>
        </w:tc>
        <w:tc>
          <w:tcPr>
            <w:tcW w:w="1685" w:type="pct"/>
            <w:shd w:val="clear" w:color="auto" w:fill="auto"/>
            <w:noWrap/>
          </w:tcPr>
          <w:p w14:paraId="358A3D43" w14:textId="6F485D8F" w:rsidR="00D963D3" w:rsidRDefault="00643589" w:rsidP="00D963D3">
            <w:pPr>
              <w:pStyle w:val="Tabletext"/>
              <w:jc w:val="right"/>
              <w:rPr>
                <w:rFonts w:asciiTheme="minorHAnsi" w:hAnsiTheme="minorHAnsi"/>
                <w:szCs w:val="18"/>
              </w:rPr>
            </w:pPr>
            <w:r w:rsidRPr="00333002">
              <w:t>15</w:t>
            </w:r>
          </w:p>
        </w:tc>
      </w:tr>
      <w:tr w:rsidR="00D963D3" w14:paraId="2DA9D200" w14:textId="77777777" w:rsidTr="00474E0C">
        <w:trPr>
          <w:jc w:val="center"/>
        </w:trPr>
        <w:tc>
          <w:tcPr>
            <w:tcW w:w="3315" w:type="pct"/>
            <w:shd w:val="clear" w:color="auto" w:fill="auto"/>
            <w:noWrap/>
          </w:tcPr>
          <w:p w14:paraId="724880F8" w14:textId="1EDC9E83" w:rsidR="00D963D3" w:rsidRDefault="00643589" w:rsidP="00D963D3">
            <w:pPr>
              <w:pStyle w:val="Tabletext"/>
              <w:rPr>
                <w:rFonts w:asciiTheme="minorHAnsi" w:hAnsiTheme="minorHAnsi"/>
                <w:szCs w:val="18"/>
              </w:rPr>
            </w:pPr>
            <w:r w:rsidRPr="00333002">
              <w:t>Paraguay</w:t>
            </w:r>
          </w:p>
        </w:tc>
        <w:tc>
          <w:tcPr>
            <w:tcW w:w="1685" w:type="pct"/>
            <w:shd w:val="clear" w:color="auto" w:fill="auto"/>
            <w:noWrap/>
          </w:tcPr>
          <w:p w14:paraId="62889ADC" w14:textId="411AF3A8" w:rsidR="00D963D3" w:rsidRDefault="00643589" w:rsidP="00D963D3">
            <w:pPr>
              <w:pStyle w:val="Tabletext"/>
              <w:jc w:val="right"/>
              <w:rPr>
                <w:rFonts w:asciiTheme="minorHAnsi" w:hAnsiTheme="minorHAnsi"/>
                <w:szCs w:val="18"/>
              </w:rPr>
            </w:pPr>
            <w:r w:rsidRPr="00333002">
              <w:t>2</w:t>
            </w:r>
          </w:p>
        </w:tc>
      </w:tr>
      <w:tr w:rsidR="00D963D3" w14:paraId="4BCAECEF" w14:textId="77777777" w:rsidTr="00474E0C">
        <w:trPr>
          <w:jc w:val="center"/>
        </w:trPr>
        <w:tc>
          <w:tcPr>
            <w:tcW w:w="3315" w:type="pct"/>
            <w:shd w:val="clear" w:color="auto" w:fill="auto"/>
            <w:noWrap/>
          </w:tcPr>
          <w:p w14:paraId="66EA08F0" w14:textId="43412AB5" w:rsidR="00D963D3" w:rsidRDefault="00643589" w:rsidP="00D963D3">
            <w:pPr>
              <w:pStyle w:val="Tabletext"/>
              <w:rPr>
                <w:rFonts w:asciiTheme="minorHAnsi" w:hAnsiTheme="minorHAnsi"/>
                <w:szCs w:val="18"/>
              </w:rPr>
            </w:pPr>
            <w:r w:rsidRPr="00333002">
              <w:t>Peru</w:t>
            </w:r>
          </w:p>
        </w:tc>
        <w:tc>
          <w:tcPr>
            <w:tcW w:w="1685" w:type="pct"/>
            <w:shd w:val="clear" w:color="auto" w:fill="auto"/>
            <w:noWrap/>
          </w:tcPr>
          <w:p w14:paraId="3B65CF35" w14:textId="6FD67A22" w:rsidR="00D963D3" w:rsidRDefault="00643589" w:rsidP="00D963D3">
            <w:pPr>
              <w:pStyle w:val="Tabletext"/>
              <w:jc w:val="right"/>
              <w:rPr>
                <w:rFonts w:asciiTheme="minorHAnsi" w:hAnsiTheme="minorHAnsi"/>
                <w:szCs w:val="18"/>
              </w:rPr>
            </w:pPr>
            <w:r w:rsidRPr="00333002">
              <w:t>30</w:t>
            </w:r>
          </w:p>
        </w:tc>
      </w:tr>
      <w:tr w:rsidR="00D963D3" w14:paraId="022B33A4" w14:textId="77777777" w:rsidTr="00474E0C">
        <w:trPr>
          <w:jc w:val="center"/>
        </w:trPr>
        <w:tc>
          <w:tcPr>
            <w:tcW w:w="3315" w:type="pct"/>
            <w:shd w:val="clear" w:color="auto" w:fill="auto"/>
            <w:noWrap/>
          </w:tcPr>
          <w:p w14:paraId="42F06E02" w14:textId="25A8E077" w:rsidR="00D963D3" w:rsidRDefault="00643589" w:rsidP="00D963D3">
            <w:pPr>
              <w:pStyle w:val="Tabletext"/>
              <w:rPr>
                <w:rFonts w:asciiTheme="minorHAnsi" w:hAnsiTheme="minorHAnsi"/>
                <w:szCs w:val="18"/>
              </w:rPr>
            </w:pPr>
            <w:r w:rsidRPr="00333002">
              <w:t>Philippines</w:t>
            </w:r>
          </w:p>
        </w:tc>
        <w:tc>
          <w:tcPr>
            <w:tcW w:w="1685" w:type="pct"/>
            <w:shd w:val="clear" w:color="auto" w:fill="auto"/>
            <w:noWrap/>
          </w:tcPr>
          <w:p w14:paraId="1CB90CC2" w14:textId="4E5AB44B" w:rsidR="00D963D3" w:rsidRDefault="00643589" w:rsidP="00D963D3">
            <w:pPr>
              <w:pStyle w:val="Tabletext"/>
              <w:jc w:val="right"/>
              <w:rPr>
                <w:rFonts w:asciiTheme="minorHAnsi" w:hAnsiTheme="minorHAnsi"/>
                <w:szCs w:val="18"/>
              </w:rPr>
            </w:pPr>
            <w:r w:rsidRPr="00333002">
              <w:t>257</w:t>
            </w:r>
          </w:p>
        </w:tc>
      </w:tr>
      <w:tr w:rsidR="00D963D3" w14:paraId="0A018C3A" w14:textId="77777777" w:rsidTr="00474E0C">
        <w:trPr>
          <w:jc w:val="center"/>
        </w:trPr>
        <w:tc>
          <w:tcPr>
            <w:tcW w:w="3315" w:type="pct"/>
            <w:shd w:val="clear" w:color="auto" w:fill="auto"/>
            <w:noWrap/>
          </w:tcPr>
          <w:p w14:paraId="4E68C0CA" w14:textId="5EB19F0B" w:rsidR="00D963D3" w:rsidRDefault="00643589" w:rsidP="00D963D3">
            <w:pPr>
              <w:pStyle w:val="Tabletext"/>
              <w:rPr>
                <w:rFonts w:asciiTheme="minorHAnsi" w:hAnsiTheme="minorHAnsi"/>
                <w:szCs w:val="18"/>
              </w:rPr>
            </w:pPr>
            <w:r w:rsidRPr="00333002">
              <w:t>Poland</w:t>
            </w:r>
          </w:p>
        </w:tc>
        <w:tc>
          <w:tcPr>
            <w:tcW w:w="1685" w:type="pct"/>
            <w:shd w:val="clear" w:color="auto" w:fill="auto"/>
            <w:noWrap/>
          </w:tcPr>
          <w:p w14:paraId="23B8F7A7" w14:textId="50E24F4E" w:rsidR="00D963D3" w:rsidRDefault="00643589" w:rsidP="00D963D3">
            <w:pPr>
              <w:pStyle w:val="Tabletext"/>
              <w:jc w:val="right"/>
              <w:rPr>
                <w:rFonts w:asciiTheme="minorHAnsi" w:hAnsiTheme="minorHAnsi"/>
                <w:szCs w:val="18"/>
              </w:rPr>
            </w:pPr>
            <w:r w:rsidRPr="00333002">
              <w:t>66</w:t>
            </w:r>
          </w:p>
        </w:tc>
      </w:tr>
      <w:tr w:rsidR="00D963D3" w14:paraId="6D08EBD9" w14:textId="77777777" w:rsidTr="00474E0C">
        <w:trPr>
          <w:jc w:val="center"/>
        </w:trPr>
        <w:tc>
          <w:tcPr>
            <w:tcW w:w="3315" w:type="pct"/>
            <w:shd w:val="clear" w:color="auto" w:fill="auto"/>
            <w:noWrap/>
          </w:tcPr>
          <w:p w14:paraId="786D3647" w14:textId="33911880" w:rsidR="00D963D3" w:rsidRDefault="00643589" w:rsidP="00D963D3">
            <w:pPr>
              <w:pStyle w:val="Tabletext"/>
              <w:rPr>
                <w:rFonts w:asciiTheme="minorHAnsi" w:hAnsiTheme="minorHAnsi"/>
                <w:szCs w:val="18"/>
              </w:rPr>
            </w:pPr>
            <w:r w:rsidRPr="00333002">
              <w:t>Portugal</w:t>
            </w:r>
          </w:p>
        </w:tc>
        <w:tc>
          <w:tcPr>
            <w:tcW w:w="1685" w:type="pct"/>
            <w:shd w:val="clear" w:color="auto" w:fill="auto"/>
            <w:noWrap/>
          </w:tcPr>
          <w:p w14:paraId="10C83E41" w14:textId="21F4F10F" w:rsidR="00D963D3" w:rsidRDefault="00643589" w:rsidP="00D963D3">
            <w:pPr>
              <w:pStyle w:val="Tabletext"/>
              <w:jc w:val="right"/>
              <w:rPr>
                <w:rFonts w:asciiTheme="minorHAnsi" w:hAnsiTheme="minorHAnsi"/>
                <w:szCs w:val="18"/>
              </w:rPr>
            </w:pPr>
            <w:r w:rsidRPr="00333002">
              <w:t>51</w:t>
            </w:r>
          </w:p>
        </w:tc>
      </w:tr>
      <w:tr w:rsidR="00D963D3" w14:paraId="45A208A2" w14:textId="77777777" w:rsidTr="00474E0C">
        <w:trPr>
          <w:jc w:val="center"/>
        </w:trPr>
        <w:tc>
          <w:tcPr>
            <w:tcW w:w="3315" w:type="pct"/>
            <w:shd w:val="clear" w:color="auto" w:fill="auto"/>
            <w:noWrap/>
          </w:tcPr>
          <w:p w14:paraId="0A4CD26E" w14:textId="7A5A6421" w:rsidR="00D963D3" w:rsidRDefault="00643589" w:rsidP="00D963D3">
            <w:pPr>
              <w:pStyle w:val="Tabletext"/>
              <w:rPr>
                <w:rFonts w:asciiTheme="minorHAnsi" w:hAnsiTheme="minorHAnsi"/>
                <w:szCs w:val="18"/>
              </w:rPr>
            </w:pPr>
            <w:r w:rsidRPr="00333002">
              <w:t>Puerto Rico</w:t>
            </w:r>
          </w:p>
        </w:tc>
        <w:tc>
          <w:tcPr>
            <w:tcW w:w="1685" w:type="pct"/>
            <w:shd w:val="clear" w:color="auto" w:fill="auto"/>
            <w:noWrap/>
          </w:tcPr>
          <w:p w14:paraId="40317D55" w14:textId="04DB65C2" w:rsidR="00D963D3" w:rsidRDefault="00643589" w:rsidP="00D963D3">
            <w:pPr>
              <w:pStyle w:val="Tabletext"/>
              <w:jc w:val="right"/>
              <w:rPr>
                <w:rFonts w:asciiTheme="minorHAnsi" w:hAnsiTheme="minorHAnsi"/>
                <w:szCs w:val="18"/>
              </w:rPr>
            </w:pPr>
            <w:r w:rsidRPr="00333002">
              <w:t>5</w:t>
            </w:r>
          </w:p>
        </w:tc>
      </w:tr>
      <w:tr w:rsidR="00D963D3" w14:paraId="2F404253" w14:textId="77777777" w:rsidTr="00474E0C">
        <w:trPr>
          <w:jc w:val="center"/>
        </w:trPr>
        <w:tc>
          <w:tcPr>
            <w:tcW w:w="3315" w:type="pct"/>
            <w:shd w:val="clear" w:color="auto" w:fill="auto"/>
            <w:noWrap/>
          </w:tcPr>
          <w:p w14:paraId="7432181F" w14:textId="33D3EB91" w:rsidR="00D963D3" w:rsidRDefault="00643589" w:rsidP="00D963D3">
            <w:pPr>
              <w:pStyle w:val="Tabletext"/>
              <w:rPr>
                <w:rFonts w:asciiTheme="minorHAnsi" w:hAnsiTheme="minorHAnsi"/>
                <w:szCs w:val="18"/>
              </w:rPr>
            </w:pPr>
            <w:r w:rsidRPr="00333002">
              <w:t>Romania</w:t>
            </w:r>
          </w:p>
        </w:tc>
        <w:tc>
          <w:tcPr>
            <w:tcW w:w="1685" w:type="pct"/>
            <w:shd w:val="clear" w:color="auto" w:fill="auto"/>
            <w:noWrap/>
          </w:tcPr>
          <w:p w14:paraId="40D46555" w14:textId="5301AE35" w:rsidR="00D963D3" w:rsidRDefault="00643589" w:rsidP="00D963D3">
            <w:pPr>
              <w:pStyle w:val="Tabletext"/>
              <w:jc w:val="right"/>
              <w:rPr>
                <w:rFonts w:asciiTheme="minorHAnsi" w:hAnsiTheme="minorHAnsi"/>
                <w:szCs w:val="18"/>
              </w:rPr>
            </w:pPr>
            <w:r w:rsidRPr="00333002">
              <w:t>11</w:t>
            </w:r>
          </w:p>
        </w:tc>
      </w:tr>
      <w:tr w:rsidR="00D963D3" w14:paraId="49A7D398" w14:textId="77777777" w:rsidTr="00474E0C">
        <w:trPr>
          <w:jc w:val="center"/>
        </w:trPr>
        <w:tc>
          <w:tcPr>
            <w:tcW w:w="3315" w:type="pct"/>
            <w:shd w:val="clear" w:color="auto" w:fill="auto"/>
            <w:noWrap/>
          </w:tcPr>
          <w:p w14:paraId="4F3D38D4" w14:textId="4342CA7F" w:rsidR="00D963D3" w:rsidRDefault="00643589" w:rsidP="00D963D3">
            <w:pPr>
              <w:pStyle w:val="Tabletext"/>
              <w:rPr>
                <w:rFonts w:asciiTheme="minorHAnsi" w:hAnsiTheme="minorHAnsi"/>
                <w:szCs w:val="18"/>
              </w:rPr>
            </w:pPr>
            <w:r w:rsidRPr="00333002">
              <w:t>Russian Federation</w:t>
            </w:r>
          </w:p>
        </w:tc>
        <w:tc>
          <w:tcPr>
            <w:tcW w:w="1685" w:type="pct"/>
            <w:shd w:val="clear" w:color="auto" w:fill="auto"/>
            <w:noWrap/>
          </w:tcPr>
          <w:p w14:paraId="7AB9EC36" w14:textId="03419336" w:rsidR="00D963D3" w:rsidRDefault="00643589" w:rsidP="00D963D3">
            <w:pPr>
              <w:pStyle w:val="Tabletext"/>
              <w:jc w:val="right"/>
              <w:rPr>
                <w:rFonts w:asciiTheme="minorHAnsi" w:hAnsiTheme="minorHAnsi"/>
                <w:szCs w:val="18"/>
              </w:rPr>
            </w:pPr>
            <w:r w:rsidRPr="00333002">
              <w:t>19</w:t>
            </w:r>
          </w:p>
        </w:tc>
      </w:tr>
      <w:tr w:rsidR="00D963D3" w14:paraId="48217E18" w14:textId="77777777" w:rsidTr="00474E0C">
        <w:trPr>
          <w:jc w:val="center"/>
        </w:trPr>
        <w:tc>
          <w:tcPr>
            <w:tcW w:w="3315" w:type="pct"/>
            <w:shd w:val="clear" w:color="auto" w:fill="auto"/>
            <w:noWrap/>
          </w:tcPr>
          <w:p w14:paraId="466D5159" w14:textId="3033613C" w:rsidR="00D963D3" w:rsidRDefault="00643589" w:rsidP="00D963D3">
            <w:pPr>
              <w:pStyle w:val="Tabletext"/>
              <w:rPr>
                <w:rFonts w:asciiTheme="minorHAnsi" w:hAnsiTheme="minorHAnsi"/>
                <w:szCs w:val="18"/>
              </w:rPr>
            </w:pPr>
            <w:r w:rsidRPr="00333002">
              <w:t>Rwanda</w:t>
            </w:r>
          </w:p>
        </w:tc>
        <w:tc>
          <w:tcPr>
            <w:tcW w:w="1685" w:type="pct"/>
            <w:shd w:val="clear" w:color="auto" w:fill="auto"/>
            <w:noWrap/>
          </w:tcPr>
          <w:p w14:paraId="6AD6A915" w14:textId="2A792EC7" w:rsidR="00D963D3" w:rsidRDefault="00643589" w:rsidP="00D963D3">
            <w:pPr>
              <w:pStyle w:val="Tabletext"/>
              <w:jc w:val="right"/>
              <w:rPr>
                <w:rFonts w:asciiTheme="minorHAnsi" w:hAnsiTheme="minorHAnsi"/>
                <w:szCs w:val="18"/>
              </w:rPr>
            </w:pPr>
            <w:r w:rsidRPr="00333002">
              <w:t>1</w:t>
            </w:r>
          </w:p>
        </w:tc>
      </w:tr>
      <w:tr w:rsidR="00D963D3" w14:paraId="1A73812F" w14:textId="77777777" w:rsidTr="00474E0C">
        <w:trPr>
          <w:jc w:val="center"/>
        </w:trPr>
        <w:tc>
          <w:tcPr>
            <w:tcW w:w="3315" w:type="pct"/>
            <w:shd w:val="clear" w:color="auto" w:fill="auto"/>
            <w:noWrap/>
          </w:tcPr>
          <w:p w14:paraId="47EF351C" w14:textId="6E582906" w:rsidR="00D963D3" w:rsidRDefault="00643589" w:rsidP="00D963D3">
            <w:pPr>
              <w:pStyle w:val="Tabletext"/>
              <w:rPr>
                <w:rFonts w:asciiTheme="minorHAnsi" w:hAnsiTheme="minorHAnsi"/>
                <w:szCs w:val="18"/>
              </w:rPr>
            </w:pPr>
            <w:r w:rsidRPr="00333002">
              <w:t>Saudi Arabia</w:t>
            </w:r>
          </w:p>
        </w:tc>
        <w:tc>
          <w:tcPr>
            <w:tcW w:w="1685" w:type="pct"/>
            <w:shd w:val="clear" w:color="auto" w:fill="auto"/>
            <w:noWrap/>
          </w:tcPr>
          <w:p w14:paraId="3ED55D92" w14:textId="4F4F15E2" w:rsidR="00D963D3" w:rsidRDefault="00643589" w:rsidP="00D963D3">
            <w:pPr>
              <w:pStyle w:val="Tabletext"/>
              <w:jc w:val="right"/>
              <w:rPr>
                <w:rFonts w:asciiTheme="minorHAnsi" w:hAnsiTheme="minorHAnsi"/>
                <w:szCs w:val="18"/>
              </w:rPr>
            </w:pPr>
            <w:r w:rsidRPr="00333002">
              <w:t>9</w:t>
            </w:r>
          </w:p>
        </w:tc>
      </w:tr>
      <w:tr w:rsidR="00D963D3" w14:paraId="612E4FB2" w14:textId="77777777" w:rsidTr="00474E0C">
        <w:trPr>
          <w:jc w:val="center"/>
        </w:trPr>
        <w:tc>
          <w:tcPr>
            <w:tcW w:w="3315" w:type="pct"/>
            <w:shd w:val="clear" w:color="auto" w:fill="auto"/>
            <w:noWrap/>
          </w:tcPr>
          <w:p w14:paraId="5C2FA511" w14:textId="1C6365B3" w:rsidR="00D963D3" w:rsidRDefault="00643589" w:rsidP="00D963D3">
            <w:pPr>
              <w:pStyle w:val="Tabletext"/>
              <w:rPr>
                <w:rFonts w:asciiTheme="minorHAnsi" w:hAnsiTheme="minorHAnsi"/>
                <w:szCs w:val="18"/>
              </w:rPr>
            </w:pPr>
            <w:r w:rsidRPr="00333002">
              <w:t>Serbia</w:t>
            </w:r>
          </w:p>
        </w:tc>
        <w:tc>
          <w:tcPr>
            <w:tcW w:w="1685" w:type="pct"/>
            <w:shd w:val="clear" w:color="auto" w:fill="auto"/>
            <w:noWrap/>
          </w:tcPr>
          <w:p w14:paraId="2ADC5179" w14:textId="3BEC12BC" w:rsidR="00D963D3" w:rsidRDefault="00643589" w:rsidP="00D963D3">
            <w:pPr>
              <w:pStyle w:val="Tabletext"/>
              <w:jc w:val="right"/>
              <w:rPr>
                <w:rFonts w:asciiTheme="minorHAnsi" w:hAnsiTheme="minorHAnsi"/>
                <w:szCs w:val="18"/>
              </w:rPr>
            </w:pPr>
            <w:r w:rsidRPr="00333002">
              <w:t>39</w:t>
            </w:r>
          </w:p>
        </w:tc>
      </w:tr>
      <w:tr w:rsidR="00D963D3" w14:paraId="1D3BB3A9" w14:textId="77777777" w:rsidTr="00474E0C">
        <w:trPr>
          <w:jc w:val="center"/>
        </w:trPr>
        <w:tc>
          <w:tcPr>
            <w:tcW w:w="3315" w:type="pct"/>
            <w:shd w:val="clear" w:color="auto" w:fill="auto"/>
            <w:noWrap/>
          </w:tcPr>
          <w:p w14:paraId="48B4371B" w14:textId="5E0395A3" w:rsidR="00D963D3" w:rsidRDefault="00643589" w:rsidP="00D963D3">
            <w:pPr>
              <w:pStyle w:val="Tabletext"/>
              <w:rPr>
                <w:rFonts w:asciiTheme="minorHAnsi" w:hAnsiTheme="minorHAnsi"/>
                <w:szCs w:val="18"/>
              </w:rPr>
            </w:pPr>
            <w:r w:rsidRPr="00333002">
              <w:lastRenderedPageBreak/>
              <w:t>Seychelles</w:t>
            </w:r>
          </w:p>
        </w:tc>
        <w:tc>
          <w:tcPr>
            <w:tcW w:w="1685" w:type="pct"/>
            <w:shd w:val="clear" w:color="auto" w:fill="auto"/>
            <w:noWrap/>
          </w:tcPr>
          <w:p w14:paraId="44B2DFAC" w14:textId="50E95E43" w:rsidR="00D963D3" w:rsidRDefault="00643589" w:rsidP="00D963D3">
            <w:pPr>
              <w:pStyle w:val="Tabletext"/>
              <w:jc w:val="right"/>
              <w:rPr>
                <w:rFonts w:asciiTheme="minorHAnsi" w:hAnsiTheme="minorHAnsi"/>
                <w:szCs w:val="18"/>
              </w:rPr>
            </w:pPr>
            <w:r w:rsidRPr="00333002">
              <w:t>2</w:t>
            </w:r>
          </w:p>
        </w:tc>
      </w:tr>
      <w:tr w:rsidR="00D963D3" w14:paraId="5055906C" w14:textId="77777777" w:rsidTr="00474E0C">
        <w:trPr>
          <w:jc w:val="center"/>
        </w:trPr>
        <w:tc>
          <w:tcPr>
            <w:tcW w:w="3315" w:type="pct"/>
            <w:shd w:val="clear" w:color="auto" w:fill="auto"/>
            <w:noWrap/>
          </w:tcPr>
          <w:p w14:paraId="16681CA2" w14:textId="4ABB0572" w:rsidR="00D963D3" w:rsidRDefault="00643589" w:rsidP="00D963D3">
            <w:pPr>
              <w:pStyle w:val="Tabletext"/>
              <w:rPr>
                <w:rFonts w:asciiTheme="minorHAnsi" w:hAnsiTheme="minorHAnsi"/>
                <w:szCs w:val="18"/>
              </w:rPr>
            </w:pPr>
            <w:r w:rsidRPr="00333002">
              <w:t>Sierra Leone</w:t>
            </w:r>
          </w:p>
        </w:tc>
        <w:tc>
          <w:tcPr>
            <w:tcW w:w="1685" w:type="pct"/>
            <w:shd w:val="clear" w:color="auto" w:fill="auto"/>
            <w:noWrap/>
          </w:tcPr>
          <w:p w14:paraId="331F3C35" w14:textId="6009BA04" w:rsidR="00D963D3" w:rsidRDefault="00643589" w:rsidP="00D963D3">
            <w:pPr>
              <w:pStyle w:val="Tabletext"/>
              <w:jc w:val="right"/>
              <w:rPr>
                <w:rFonts w:asciiTheme="minorHAnsi" w:hAnsiTheme="minorHAnsi"/>
                <w:szCs w:val="18"/>
              </w:rPr>
            </w:pPr>
            <w:r w:rsidRPr="00333002">
              <w:t>1</w:t>
            </w:r>
          </w:p>
        </w:tc>
      </w:tr>
      <w:tr w:rsidR="00D963D3" w14:paraId="49240D06" w14:textId="77777777" w:rsidTr="00474E0C">
        <w:trPr>
          <w:jc w:val="center"/>
        </w:trPr>
        <w:tc>
          <w:tcPr>
            <w:tcW w:w="3315" w:type="pct"/>
            <w:shd w:val="clear" w:color="auto" w:fill="auto"/>
            <w:noWrap/>
          </w:tcPr>
          <w:p w14:paraId="7D9270E6" w14:textId="39ED1ED3" w:rsidR="00D963D3" w:rsidRDefault="00643589" w:rsidP="00D963D3">
            <w:pPr>
              <w:pStyle w:val="Tabletext"/>
              <w:rPr>
                <w:rFonts w:asciiTheme="minorHAnsi" w:hAnsiTheme="minorHAnsi"/>
                <w:szCs w:val="18"/>
              </w:rPr>
            </w:pPr>
            <w:r w:rsidRPr="00333002">
              <w:t>Singapore</w:t>
            </w:r>
          </w:p>
        </w:tc>
        <w:tc>
          <w:tcPr>
            <w:tcW w:w="1685" w:type="pct"/>
            <w:shd w:val="clear" w:color="auto" w:fill="auto"/>
            <w:noWrap/>
          </w:tcPr>
          <w:p w14:paraId="76021672" w14:textId="4F34C40A" w:rsidR="00D963D3" w:rsidRDefault="00643589" w:rsidP="00D963D3">
            <w:pPr>
              <w:pStyle w:val="Tabletext"/>
              <w:jc w:val="right"/>
              <w:rPr>
                <w:rFonts w:asciiTheme="minorHAnsi" w:hAnsiTheme="minorHAnsi"/>
                <w:szCs w:val="18"/>
              </w:rPr>
            </w:pPr>
            <w:r w:rsidRPr="00333002">
              <w:t>182</w:t>
            </w:r>
          </w:p>
        </w:tc>
      </w:tr>
      <w:tr w:rsidR="00D963D3" w14:paraId="5279E5BC" w14:textId="77777777" w:rsidTr="00474E0C">
        <w:trPr>
          <w:jc w:val="center"/>
        </w:trPr>
        <w:tc>
          <w:tcPr>
            <w:tcW w:w="3315" w:type="pct"/>
            <w:shd w:val="clear" w:color="auto" w:fill="auto"/>
            <w:noWrap/>
          </w:tcPr>
          <w:p w14:paraId="07147188" w14:textId="0FC74167" w:rsidR="00D963D3" w:rsidRDefault="00643589" w:rsidP="00D963D3">
            <w:pPr>
              <w:pStyle w:val="Tabletext"/>
              <w:rPr>
                <w:rFonts w:asciiTheme="minorHAnsi" w:hAnsiTheme="minorHAnsi"/>
                <w:szCs w:val="18"/>
              </w:rPr>
            </w:pPr>
            <w:r w:rsidRPr="00333002">
              <w:t>Slovakia Slovak Republic</w:t>
            </w:r>
          </w:p>
        </w:tc>
        <w:tc>
          <w:tcPr>
            <w:tcW w:w="1685" w:type="pct"/>
            <w:shd w:val="clear" w:color="auto" w:fill="auto"/>
            <w:noWrap/>
          </w:tcPr>
          <w:p w14:paraId="3654136C" w14:textId="1E332DC1" w:rsidR="00D963D3" w:rsidRDefault="00643589" w:rsidP="00D963D3">
            <w:pPr>
              <w:pStyle w:val="Tabletext"/>
              <w:jc w:val="right"/>
              <w:rPr>
                <w:rFonts w:asciiTheme="minorHAnsi" w:hAnsiTheme="minorHAnsi"/>
                <w:szCs w:val="18"/>
              </w:rPr>
            </w:pPr>
            <w:r w:rsidRPr="00333002">
              <w:t>2</w:t>
            </w:r>
          </w:p>
        </w:tc>
      </w:tr>
      <w:tr w:rsidR="00D963D3" w14:paraId="32A387FE" w14:textId="77777777" w:rsidTr="00474E0C">
        <w:trPr>
          <w:jc w:val="center"/>
        </w:trPr>
        <w:tc>
          <w:tcPr>
            <w:tcW w:w="3315" w:type="pct"/>
            <w:shd w:val="clear" w:color="auto" w:fill="auto"/>
            <w:noWrap/>
          </w:tcPr>
          <w:p w14:paraId="296F2C6C" w14:textId="2233827B" w:rsidR="00D963D3" w:rsidRDefault="00643589" w:rsidP="00D963D3">
            <w:pPr>
              <w:pStyle w:val="Tabletext"/>
              <w:rPr>
                <w:rFonts w:asciiTheme="minorHAnsi" w:hAnsiTheme="minorHAnsi"/>
                <w:szCs w:val="18"/>
              </w:rPr>
            </w:pPr>
            <w:r w:rsidRPr="00333002">
              <w:t>Slovenia</w:t>
            </w:r>
          </w:p>
        </w:tc>
        <w:tc>
          <w:tcPr>
            <w:tcW w:w="1685" w:type="pct"/>
            <w:shd w:val="clear" w:color="auto" w:fill="auto"/>
            <w:noWrap/>
          </w:tcPr>
          <w:p w14:paraId="2907FDE2" w14:textId="3B5FC6B4" w:rsidR="00D963D3" w:rsidRDefault="00643589" w:rsidP="00D963D3">
            <w:pPr>
              <w:pStyle w:val="Tabletext"/>
              <w:jc w:val="right"/>
              <w:rPr>
                <w:rFonts w:asciiTheme="minorHAnsi" w:hAnsiTheme="minorHAnsi"/>
                <w:szCs w:val="18"/>
              </w:rPr>
            </w:pPr>
            <w:r w:rsidRPr="00333002">
              <w:t>7</w:t>
            </w:r>
          </w:p>
        </w:tc>
      </w:tr>
      <w:tr w:rsidR="00D963D3" w14:paraId="517A54C9" w14:textId="77777777" w:rsidTr="00474E0C">
        <w:trPr>
          <w:jc w:val="center"/>
        </w:trPr>
        <w:tc>
          <w:tcPr>
            <w:tcW w:w="3315" w:type="pct"/>
            <w:shd w:val="clear" w:color="auto" w:fill="auto"/>
            <w:noWrap/>
          </w:tcPr>
          <w:p w14:paraId="46A4DA4A" w14:textId="7095D6B7" w:rsidR="00D963D3" w:rsidRDefault="00643589" w:rsidP="00D963D3">
            <w:pPr>
              <w:pStyle w:val="Tabletext"/>
              <w:rPr>
                <w:rFonts w:asciiTheme="minorHAnsi" w:hAnsiTheme="minorHAnsi"/>
                <w:szCs w:val="18"/>
              </w:rPr>
            </w:pPr>
            <w:r w:rsidRPr="00333002">
              <w:t>Solomon Islands</w:t>
            </w:r>
          </w:p>
        </w:tc>
        <w:tc>
          <w:tcPr>
            <w:tcW w:w="1685" w:type="pct"/>
            <w:shd w:val="clear" w:color="auto" w:fill="auto"/>
            <w:noWrap/>
          </w:tcPr>
          <w:p w14:paraId="3D571982" w14:textId="22EF61E2" w:rsidR="00D963D3" w:rsidRDefault="00643589" w:rsidP="00D963D3">
            <w:pPr>
              <w:pStyle w:val="Tabletext"/>
              <w:jc w:val="right"/>
              <w:rPr>
                <w:rFonts w:asciiTheme="minorHAnsi" w:hAnsiTheme="minorHAnsi"/>
                <w:szCs w:val="18"/>
              </w:rPr>
            </w:pPr>
            <w:r w:rsidRPr="00333002">
              <w:t>10</w:t>
            </w:r>
          </w:p>
        </w:tc>
      </w:tr>
      <w:tr w:rsidR="00D963D3" w14:paraId="1FC89C59" w14:textId="77777777" w:rsidTr="00474E0C">
        <w:trPr>
          <w:jc w:val="center"/>
        </w:trPr>
        <w:tc>
          <w:tcPr>
            <w:tcW w:w="3315" w:type="pct"/>
            <w:shd w:val="clear" w:color="auto" w:fill="auto"/>
            <w:noWrap/>
          </w:tcPr>
          <w:p w14:paraId="5D138493" w14:textId="7037467D" w:rsidR="00D963D3" w:rsidRDefault="00643589" w:rsidP="00D963D3">
            <w:pPr>
              <w:pStyle w:val="Tabletext"/>
              <w:rPr>
                <w:rFonts w:asciiTheme="minorHAnsi" w:hAnsiTheme="minorHAnsi"/>
                <w:szCs w:val="18"/>
              </w:rPr>
            </w:pPr>
            <w:r w:rsidRPr="00333002">
              <w:t>South Africa</w:t>
            </w:r>
          </w:p>
        </w:tc>
        <w:tc>
          <w:tcPr>
            <w:tcW w:w="1685" w:type="pct"/>
            <w:shd w:val="clear" w:color="auto" w:fill="auto"/>
            <w:noWrap/>
          </w:tcPr>
          <w:p w14:paraId="50D1E846" w14:textId="4F789E18" w:rsidR="00D963D3" w:rsidRDefault="00643589" w:rsidP="00D963D3">
            <w:pPr>
              <w:pStyle w:val="Tabletext"/>
              <w:jc w:val="right"/>
              <w:rPr>
                <w:rFonts w:asciiTheme="minorHAnsi" w:hAnsiTheme="minorHAnsi"/>
                <w:szCs w:val="18"/>
              </w:rPr>
            </w:pPr>
            <w:r w:rsidRPr="00333002">
              <w:t>249</w:t>
            </w:r>
          </w:p>
        </w:tc>
      </w:tr>
      <w:tr w:rsidR="00D963D3" w14:paraId="32C50831" w14:textId="77777777" w:rsidTr="00474E0C">
        <w:trPr>
          <w:jc w:val="center"/>
        </w:trPr>
        <w:tc>
          <w:tcPr>
            <w:tcW w:w="3315" w:type="pct"/>
            <w:shd w:val="clear" w:color="auto" w:fill="auto"/>
            <w:noWrap/>
          </w:tcPr>
          <w:p w14:paraId="6E22D0C8" w14:textId="0B401E3C" w:rsidR="00D963D3" w:rsidRDefault="00643589" w:rsidP="00D963D3">
            <w:pPr>
              <w:pStyle w:val="Tabletext"/>
              <w:rPr>
                <w:rFonts w:asciiTheme="minorHAnsi" w:hAnsiTheme="minorHAnsi"/>
                <w:szCs w:val="18"/>
              </w:rPr>
            </w:pPr>
            <w:r w:rsidRPr="00333002">
              <w:t>Spain</w:t>
            </w:r>
          </w:p>
        </w:tc>
        <w:tc>
          <w:tcPr>
            <w:tcW w:w="1685" w:type="pct"/>
            <w:shd w:val="clear" w:color="auto" w:fill="auto"/>
            <w:noWrap/>
          </w:tcPr>
          <w:p w14:paraId="48B06950" w14:textId="372AC30F" w:rsidR="00D963D3" w:rsidRDefault="00643589" w:rsidP="00D963D3">
            <w:pPr>
              <w:pStyle w:val="Tabletext"/>
              <w:jc w:val="right"/>
              <w:rPr>
                <w:rFonts w:asciiTheme="minorHAnsi" w:hAnsiTheme="minorHAnsi"/>
                <w:szCs w:val="18"/>
              </w:rPr>
            </w:pPr>
            <w:r w:rsidRPr="00333002">
              <w:t>302</w:t>
            </w:r>
          </w:p>
        </w:tc>
      </w:tr>
      <w:tr w:rsidR="00D963D3" w14:paraId="491B005E" w14:textId="77777777" w:rsidTr="00474E0C">
        <w:trPr>
          <w:jc w:val="center"/>
        </w:trPr>
        <w:tc>
          <w:tcPr>
            <w:tcW w:w="3315" w:type="pct"/>
            <w:shd w:val="clear" w:color="auto" w:fill="auto"/>
            <w:noWrap/>
          </w:tcPr>
          <w:p w14:paraId="4BD80961" w14:textId="0C4CFEA3" w:rsidR="00D963D3" w:rsidRDefault="00643589" w:rsidP="00D963D3">
            <w:pPr>
              <w:pStyle w:val="Tabletext"/>
              <w:rPr>
                <w:rFonts w:asciiTheme="minorHAnsi" w:hAnsiTheme="minorHAnsi"/>
                <w:szCs w:val="18"/>
              </w:rPr>
            </w:pPr>
            <w:r w:rsidRPr="00333002">
              <w:t>Sri Lanka</w:t>
            </w:r>
          </w:p>
        </w:tc>
        <w:tc>
          <w:tcPr>
            <w:tcW w:w="1685" w:type="pct"/>
            <w:shd w:val="clear" w:color="auto" w:fill="auto"/>
            <w:noWrap/>
          </w:tcPr>
          <w:p w14:paraId="39ECB650" w14:textId="7C96E362" w:rsidR="00D963D3" w:rsidRDefault="00643589" w:rsidP="00D963D3">
            <w:pPr>
              <w:pStyle w:val="Tabletext"/>
              <w:jc w:val="right"/>
              <w:rPr>
                <w:rFonts w:asciiTheme="minorHAnsi" w:hAnsiTheme="minorHAnsi"/>
                <w:szCs w:val="18"/>
              </w:rPr>
            </w:pPr>
            <w:r w:rsidRPr="00333002">
              <w:t>275</w:t>
            </w:r>
          </w:p>
        </w:tc>
      </w:tr>
      <w:tr w:rsidR="00D963D3" w14:paraId="7A096B22" w14:textId="77777777" w:rsidTr="00474E0C">
        <w:trPr>
          <w:jc w:val="center"/>
        </w:trPr>
        <w:tc>
          <w:tcPr>
            <w:tcW w:w="3315" w:type="pct"/>
            <w:shd w:val="clear" w:color="auto" w:fill="auto"/>
            <w:noWrap/>
          </w:tcPr>
          <w:p w14:paraId="2BE9DFCE" w14:textId="2457D4BA" w:rsidR="00D963D3" w:rsidRDefault="00643589" w:rsidP="00D963D3">
            <w:pPr>
              <w:pStyle w:val="Tabletext"/>
              <w:rPr>
                <w:rFonts w:asciiTheme="minorHAnsi" w:hAnsiTheme="minorHAnsi"/>
                <w:szCs w:val="18"/>
              </w:rPr>
            </w:pPr>
            <w:r w:rsidRPr="00333002">
              <w:t>St Helena</w:t>
            </w:r>
          </w:p>
        </w:tc>
        <w:tc>
          <w:tcPr>
            <w:tcW w:w="1685" w:type="pct"/>
            <w:shd w:val="clear" w:color="auto" w:fill="auto"/>
            <w:noWrap/>
          </w:tcPr>
          <w:p w14:paraId="463BAA84" w14:textId="108F5A0E" w:rsidR="00D963D3" w:rsidRDefault="00643589" w:rsidP="00D963D3">
            <w:pPr>
              <w:pStyle w:val="Tabletext"/>
              <w:jc w:val="right"/>
              <w:rPr>
                <w:rFonts w:asciiTheme="minorHAnsi" w:hAnsiTheme="minorHAnsi"/>
                <w:szCs w:val="18"/>
              </w:rPr>
            </w:pPr>
            <w:r w:rsidRPr="00333002">
              <w:t>1</w:t>
            </w:r>
          </w:p>
        </w:tc>
      </w:tr>
      <w:tr w:rsidR="00D963D3" w14:paraId="15DA7A70" w14:textId="77777777" w:rsidTr="00474E0C">
        <w:trPr>
          <w:jc w:val="center"/>
        </w:trPr>
        <w:tc>
          <w:tcPr>
            <w:tcW w:w="3315" w:type="pct"/>
            <w:shd w:val="clear" w:color="auto" w:fill="auto"/>
            <w:noWrap/>
          </w:tcPr>
          <w:p w14:paraId="565FE7BE" w14:textId="147C6AF6" w:rsidR="00D963D3" w:rsidRDefault="00643589" w:rsidP="00D963D3">
            <w:pPr>
              <w:pStyle w:val="Tabletext"/>
              <w:rPr>
                <w:rFonts w:asciiTheme="minorHAnsi" w:hAnsiTheme="minorHAnsi"/>
                <w:szCs w:val="18"/>
              </w:rPr>
            </w:pPr>
            <w:r w:rsidRPr="00333002">
              <w:t>Sudan</w:t>
            </w:r>
          </w:p>
        </w:tc>
        <w:tc>
          <w:tcPr>
            <w:tcW w:w="1685" w:type="pct"/>
            <w:shd w:val="clear" w:color="auto" w:fill="auto"/>
            <w:noWrap/>
          </w:tcPr>
          <w:p w14:paraId="384A4F8C" w14:textId="1BEA2196" w:rsidR="00D963D3" w:rsidRDefault="00643589" w:rsidP="00D963D3">
            <w:pPr>
              <w:pStyle w:val="Tabletext"/>
              <w:jc w:val="right"/>
              <w:rPr>
                <w:rFonts w:asciiTheme="minorHAnsi" w:hAnsiTheme="minorHAnsi"/>
                <w:szCs w:val="18"/>
              </w:rPr>
            </w:pPr>
            <w:r w:rsidRPr="00333002">
              <w:t>1</w:t>
            </w:r>
          </w:p>
        </w:tc>
      </w:tr>
      <w:tr w:rsidR="00D963D3" w14:paraId="723B4634" w14:textId="77777777" w:rsidTr="00474E0C">
        <w:trPr>
          <w:jc w:val="center"/>
        </w:trPr>
        <w:tc>
          <w:tcPr>
            <w:tcW w:w="3315" w:type="pct"/>
            <w:shd w:val="clear" w:color="auto" w:fill="auto"/>
            <w:noWrap/>
          </w:tcPr>
          <w:p w14:paraId="7997E696" w14:textId="5EA20D14" w:rsidR="00D963D3" w:rsidRDefault="00643589" w:rsidP="00D963D3">
            <w:pPr>
              <w:pStyle w:val="Tabletext"/>
              <w:rPr>
                <w:rFonts w:asciiTheme="minorHAnsi" w:hAnsiTheme="minorHAnsi"/>
                <w:szCs w:val="18"/>
              </w:rPr>
            </w:pPr>
            <w:r w:rsidRPr="00333002">
              <w:t>Swaziland</w:t>
            </w:r>
          </w:p>
        </w:tc>
        <w:tc>
          <w:tcPr>
            <w:tcW w:w="1685" w:type="pct"/>
            <w:shd w:val="clear" w:color="auto" w:fill="auto"/>
            <w:noWrap/>
          </w:tcPr>
          <w:p w14:paraId="537608C5" w14:textId="136DE28E" w:rsidR="00D963D3" w:rsidRDefault="00643589" w:rsidP="00D963D3">
            <w:pPr>
              <w:pStyle w:val="Tabletext"/>
              <w:jc w:val="right"/>
              <w:rPr>
                <w:rFonts w:asciiTheme="minorHAnsi" w:hAnsiTheme="minorHAnsi"/>
                <w:szCs w:val="18"/>
              </w:rPr>
            </w:pPr>
            <w:r w:rsidRPr="00333002">
              <w:t>3</w:t>
            </w:r>
          </w:p>
        </w:tc>
      </w:tr>
      <w:tr w:rsidR="00D963D3" w14:paraId="67179D20" w14:textId="77777777" w:rsidTr="00474E0C">
        <w:trPr>
          <w:jc w:val="center"/>
        </w:trPr>
        <w:tc>
          <w:tcPr>
            <w:tcW w:w="3315" w:type="pct"/>
            <w:shd w:val="clear" w:color="auto" w:fill="auto"/>
            <w:noWrap/>
          </w:tcPr>
          <w:p w14:paraId="67013485" w14:textId="6EA9FE4C" w:rsidR="00D963D3" w:rsidRDefault="00643589" w:rsidP="00D963D3">
            <w:pPr>
              <w:pStyle w:val="Tabletext"/>
              <w:rPr>
                <w:rFonts w:asciiTheme="minorHAnsi" w:hAnsiTheme="minorHAnsi"/>
                <w:szCs w:val="18"/>
              </w:rPr>
            </w:pPr>
            <w:r w:rsidRPr="00333002">
              <w:t>Sweden</w:t>
            </w:r>
          </w:p>
        </w:tc>
        <w:tc>
          <w:tcPr>
            <w:tcW w:w="1685" w:type="pct"/>
            <w:shd w:val="clear" w:color="auto" w:fill="auto"/>
            <w:noWrap/>
          </w:tcPr>
          <w:p w14:paraId="3448C76E" w14:textId="0093489A" w:rsidR="00D963D3" w:rsidRDefault="00643589" w:rsidP="00D963D3">
            <w:pPr>
              <w:pStyle w:val="Tabletext"/>
              <w:jc w:val="right"/>
              <w:rPr>
                <w:rFonts w:asciiTheme="minorHAnsi" w:hAnsiTheme="minorHAnsi"/>
                <w:szCs w:val="18"/>
              </w:rPr>
            </w:pPr>
            <w:r w:rsidRPr="00333002">
              <w:t>40</w:t>
            </w:r>
          </w:p>
        </w:tc>
      </w:tr>
      <w:tr w:rsidR="00D963D3" w14:paraId="529F2DAB" w14:textId="77777777" w:rsidTr="00474E0C">
        <w:trPr>
          <w:jc w:val="center"/>
        </w:trPr>
        <w:tc>
          <w:tcPr>
            <w:tcW w:w="3315" w:type="pct"/>
            <w:shd w:val="clear" w:color="auto" w:fill="auto"/>
            <w:noWrap/>
          </w:tcPr>
          <w:p w14:paraId="0FF3D07C" w14:textId="740C6C85" w:rsidR="00D963D3" w:rsidRDefault="00643589" w:rsidP="00D963D3">
            <w:pPr>
              <w:pStyle w:val="Tabletext"/>
              <w:rPr>
                <w:rFonts w:asciiTheme="minorHAnsi" w:hAnsiTheme="minorHAnsi"/>
                <w:szCs w:val="18"/>
              </w:rPr>
            </w:pPr>
            <w:r w:rsidRPr="00333002">
              <w:t>Switzerland</w:t>
            </w:r>
          </w:p>
        </w:tc>
        <w:tc>
          <w:tcPr>
            <w:tcW w:w="1685" w:type="pct"/>
            <w:shd w:val="clear" w:color="auto" w:fill="auto"/>
            <w:noWrap/>
          </w:tcPr>
          <w:p w14:paraId="1791E231" w14:textId="2DCB1B69" w:rsidR="00D963D3" w:rsidRDefault="00643589" w:rsidP="00D963D3">
            <w:pPr>
              <w:pStyle w:val="Tabletext"/>
              <w:jc w:val="right"/>
              <w:rPr>
                <w:rFonts w:asciiTheme="minorHAnsi" w:hAnsiTheme="minorHAnsi"/>
                <w:szCs w:val="18"/>
              </w:rPr>
            </w:pPr>
            <w:r w:rsidRPr="00333002">
              <w:t>113</w:t>
            </w:r>
          </w:p>
        </w:tc>
      </w:tr>
      <w:tr w:rsidR="00D963D3" w14:paraId="475084B2" w14:textId="77777777" w:rsidTr="00474E0C">
        <w:trPr>
          <w:jc w:val="center"/>
        </w:trPr>
        <w:tc>
          <w:tcPr>
            <w:tcW w:w="3315" w:type="pct"/>
            <w:shd w:val="clear" w:color="auto" w:fill="auto"/>
            <w:noWrap/>
          </w:tcPr>
          <w:p w14:paraId="3FA7D7FB" w14:textId="2F4E6A9B" w:rsidR="00D963D3" w:rsidRDefault="00643589" w:rsidP="00D963D3">
            <w:pPr>
              <w:pStyle w:val="Tabletext"/>
              <w:rPr>
                <w:rFonts w:asciiTheme="minorHAnsi" w:hAnsiTheme="minorHAnsi"/>
                <w:szCs w:val="18"/>
              </w:rPr>
            </w:pPr>
            <w:r w:rsidRPr="00333002">
              <w:t>Syrian Arab Republic</w:t>
            </w:r>
          </w:p>
        </w:tc>
        <w:tc>
          <w:tcPr>
            <w:tcW w:w="1685" w:type="pct"/>
            <w:shd w:val="clear" w:color="auto" w:fill="auto"/>
            <w:noWrap/>
          </w:tcPr>
          <w:p w14:paraId="25159060" w14:textId="6FE7EDC3" w:rsidR="00D963D3" w:rsidRDefault="00643589" w:rsidP="00D963D3">
            <w:pPr>
              <w:pStyle w:val="Tabletext"/>
              <w:jc w:val="right"/>
              <w:rPr>
                <w:rFonts w:asciiTheme="minorHAnsi" w:hAnsiTheme="minorHAnsi"/>
                <w:szCs w:val="18"/>
              </w:rPr>
            </w:pPr>
            <w:r w:rsidRPr="00333002">
              <w:t>2</w:t>
            </w:r>
          </w:p>
        </w:tc>
      </w:tr>
      <w:tr w:rsidR="00D963D3" w14:paraId="569E6DA1" w14:textId="77777777" w:rsidTr="00474E0C">
        <w:trPr>
          <w:jc w:val="center"/>
        </w:trPr>
        <w:tc>
          <w:tcPr>
            <w:tcW w:w="3315" w:type="pct"/>
            <w:shd w:val="clear" w:color="auto" w:fill="auto"/>
            <w:noWrap/>
          </w:tcPr>
          <w:p w14:paraId="76FF87FD" w14:textId="5332185A" w:rsidR="00D963D3" w:rsidRDefault="00643589" w:rsidP="00D963D3">
            <w:pPr>
              <w:pStyle w:val="Tabletext"/>
              <w:rPr>
                <w:rFonts w:asciiTheme="minorHAnsi" w:hAnsiTheme="minorHAnsi"/>
                <w:szCs w:val="18"/>
              </w:rPr>
            </w:pPr>
            <w:r w:rsidRPr="00333002">
              <w:t>Taiwan</w:t>
            </w:r>
          </w:p>
        </w:tc>
        <w:tc>
          <w:tcPr>
            <w:tcW w:w="1685" w:type="pct"/>
            <w:shd w:val="clear" w:color="auto" w:fill="auto"/>
            <w:noWrap/>
          </w:tcPr>
          <w:p w14:paraId="4410E142" w14:textId="234CF707" w:rsidR="00D963D3" w:rsidRDefault="00643589" w:rsidP="00D963D3">
            <w:pPr>
              <w:pStyle w:val="Tabletext"/>
              <w:jc w:val="right"/>
              <w:rPr>
                <w:rFonts w:asciiTheme="minorHAnsi" w:hAnsiTheme="minorHAnsi"/>
                <w:szCs w:val="18"/>
              </w:rPr>
            </w:pPr>
            <w:r w:rsidRPr="00333002">
              <w:t>559</w:t>
            </w:r>
          </w:p>
        </w:tc>
      </w:tr>
      <w:tr w:rsidR="00D963D3" w14:paraId="1904C5FF" w14:textId="77777777" w:rsidTr="00474E0C">
        <w:trPr>
          <w:jc w:val="center"/>
        </w:trPr>
        <w:tc>
          <w:tcPr>
            <w:tcW w:w="3315" w:type="pct"/>
            <w:shd w:val="clear" w:color="auto" w:fill="auto"/>
            <w:noWrap/>
          </w:tcPr>
          <w:p w14:paraId="16E08C5D" w14:textId="082FC126" w:rsidR="00D963D3" w:rsidRDefault="00643589" w:rsidP="00D963D3">
            <w:pPr>
              <w:pStyle w:val="Tabletext"/>
              <w:rPr>
                <w:rFonts w:asciiTheme="minorHAnsi" w:hAnsiTheme="minorHAnsi"/>
                <w:szCs w:val="18"/>
              </w:rPr>
            </w:pPr>
            <w:r w:rsidRPr="00333002">
              <w:t>Tanzania United Republic Of</w:t>
            </w:r>
          </w:p>
        </w:tc>
        <w:tc>
          <w:tcPr>
            <w:tcW w:w="1685" w:type="pct"/>
            <w:shd w:val="clear" w:color="auto" w:fill="auto"/>
            <w:noWrap/>
          </w:tcPr>
          <w:p w14:paraId="3F757B37" w14:textId="590D9DD8" w:rsidR="00D963D3" w:rsidRDefault="00643589" w:rsidP="00D963D3">
            <w:pPr>
              <w:pStyle w:val="Tabletext"/>
              <w:jc w:val="right"/>
              <w:rPr>
                <w:rFonts w:asciiTheme="minorHAnsi" w:hAnsiTheme="minorHAnsi"/>
                <w:szCs w:val="18"/>
              </w:rPr>
            </w:pPr>
            <w:r w:rsidRPr="00333002">
              <w:t>3</w:t>
            </w:r>
          </w:p>
        </w:tc>
      </w:tr>
      <w:tr w:rsidR="00D963D3" w14:paraId="2167BB79" w14:textId="77777777" w:rsidTr="00474E0C">
        <w:trPr>
          <w:jc w:val="center"/>
        </w:trPr>
        <w:tc>
          <w:tcPr>
            <w:tcW w:w="3315" w:type="pct"/>
            <w:shd w:val="clear" w:color="auto" w:fill="auto"/>
            <w:noWrap/>
          </w:tcPr>
          <w:p w14:paraId="672C9962" w14:textId="3346FB43" w:rsidR="00D963D3" w:rsidRDefault="00643589" w:rsidP="00D963D3">
            <w:pPr>
              <w:pStyle w:val="Tabletext"/>
              <w:rPr>
                <w:rFonts w:asciiTheme="minorHAnsi" w:hAnsiTheme="minorHAnsi"/>
                <w:szCs w:val="18"/>
              </w:rPr>
            </w:pPr>
            <w:r w:rsidRPr="00333002">
              <w:t>Thailand</w:t>
            </w:r>
          </w:p>
        </w:tc>
        <w:tc>
          <w:tcPr>
            <w:tcW w:w="1685" w:type="pct"/>
            <w:shd w:val="clear" w:color="auto" w:fill="auto"/>
            <w:noWrap/>
          </w:tcPr>
          <w:p w14:paraId="350524F6" w14:textId="07AB8B3D" w:rsidR="00D963D3" w:rsidRDefault="00643589" w:rsidP="00D963D3">
            <w:pPr>
              <w:pStyle w:val="Tabletext"/>
              <w:jc w:val="right"/>
              <w:rPr>
                <w:rFonts w:asciiTheme="minorHAnsi" w:hAnsiTheme="minorHAnsi"/>
                <w:szCs w:val="18"/>
              </w:rPr>
            </w:pPr>
            <w:r w:rsidRPr="00333002">
              <w:t>1</w:t>
            </w:r>
            <w:r w:rsidR="003D3981">
              <w:t>,</w:t>
            </w:r>
            <w:r w:rsidRPr="00333002">
              <w:t>410</w:t>
            </w:r>
          </w:p>
        </w:tc>
      </w:tr>
      <w:tr w:rsidR="00D963D3" w14:paraId="580AD10E" w14:textId="77777777" w:rsidTr="00474E0C">
        <w:trPr>
          <w:jc w:val="center"/>
        </w:trPr>
        <w:tc>
          <w:tcPr>
            <w:tcW w:w="3315" w:type="pct"/>
            <w:shd w:val="clear" w:color="auto" w:fill="auto"/>
            <w:noWrap/>
          </w:tcPr>
          <w:p w14:paraId="238FDD16" w14:textId="4E60D47C" w:rsidR="00D963D3" w:rsidRDefault="00643589" w:rsidP="00D963D3">
            <w:pPr>
              <w:pStyle w:val="Tabletext"/>
              <w:rPr>
                <w:rFonts w:asciiTheme="minorHAnsi" w:hAnsiTheme="minorHAnsi"/>
                <w:szCs w:val="18"/>
              </w:rPr>
            </w:pPr>
            <w:r w:rsidRPr="00333002">
              <w:t>Timor-Leste</w:t>
            </w:r>
          </w:p>
        </w:tc>
        <w:tc>
          <w:tcPr>
            <w:tcW w:w="1685" w:type="pct"/>
            <w:shd w:val="clear" w:color="auto" w:fill="auto"/>
            <w:noWrap/>
          </w:tcPr>
          <w:p w14:paraId="61215D72" w14:textId="53AEB22B" w:rsidR="00D963D3" w:rsidRDefault="00643589" w:rsidP="00D963D3">
            <w:pPr>
              <w:pStyle w:val="Tabletext"/>
              <w:jc w:val="right"/>
              <w:rPr>
                <w:rFonts w:asciiTheme="minorHAnsi" w:hAnsiTheme="minorHAnsi"/>
                <w:szCs w:val="18"/>
              </w:rPr>
            </w:pPr>
            <w:r w:rsidRPr="00333002">
              <w:t>1</w:t>
            </w:r>
          </w:p>
        </w:tc>
      </w:tr>
      <w:tr w:rsidR="00D963D3" w14:paraId="1B944FFD" w14:textId="77777777" w:rsidTr="00474E0C">
        <w:trPr>
          <w:jc w:val="center"/>
        </w:trPr>
        <w:tc>
          <w:tcPr>
            <w:tcW w:w="3315" w:type="pct"/>
            <w:shd w:val="clear" w:color="auto" w:fill="auto"/>
            <w:noWrap/>
          </w:tcPr>
          <w:p w14:paraId="3202DC7B" w14:textId="60C04507" w:rsidR="00D963D3" w:rsidRDefault="00643589" w:rsidP="00D963D3">
            <w:pPr>
              <w:pStyle w:val="Tabletext"/>
              <w:rPr>
                <w:rFonts w:asciiTheme="minorHAnsi" w:hAnsiTheme="minorHAnsi"/>
                <w:szCs w:val="18"/>
              </w:rPr>
            </w:pPr>
            <w:r w:rsidRPr="00333002">
              <w:t>Tonga</w:t>
            </w:r>
          </w:p>
        </w:tc>
        <w:tc>
          <w:tcPr>
            <w:tcW w:w="1685" w:type="pct"/>
            <w:shd w:val="clear" w:color="auto" w:fill="auto"/>
            <w:noWrap/>
          </w:tcPr>
          <w:p w14:paraId="32D11EB8" w14:textId="4C1567AC" w:rsidR="00D963D3" w:rsidRDefault="00643589" w:rsidP="00D963D3">
            <w:pPr>
              <w:pStyle w:val="Tabletext"/>
              <w:jc w:val="right"/>
              <w:rPr>
                <w:rFonts w:asciiTheme="minorHAnsi" w:hAnsiTheme="minorHAnsi"/>
                <w:szCs w:val="18"/>
              </w:rPr>
            </w:pPr>
            <w:r w:rsidRPr="00333002">
              <w:t>5</w:t>
            </w:r>
          </w:p>
        </w:tc>
      </w:tr>
      <w:tr w:rsidR="00D963D3" w14:paraId="242D49B8" w14:textId="77777777" w:rsidTr="00474E0C">
        <w:trPr>
          <w:jc w:val="center"/>
        </w:trPr>
        <w:tc>
          <w:tcPr>
            <w:tcW w:w="3315" w:type="pct"/>
            <w:shd w:val="clear" w:color="auto" w:fill="auto"/>
            <w:noWrap/>
          </w:tcPr>
          <w:p w14:paraId="23CD59E7" w14:textId="6607C731" w:rsidR="00D963D3" w:rsidRDefault="00643589" w:rsidP="00D963D3">
            <w:pPr>
              <w:pStyle w:val="Tabletext"/>
              <w:rPr>
                <w:rFonts w:asciiTheme="minorHAnsi" w:hAnsiTheme="minorHAnsi"/>
                <w:szCs w:val="18"/>
              </w:rPr>
            </w:pPr>
            <w:r w:rsidRPr="00333002">
              <w:t>Tunisia</w:t>
            </w:r>
          </w:p>
        </w:tc>
        <w:tc>
          <w:tcPr>
            <w:tcW w:w="1685" w:type="pct"/>
            <w:shd w:val="clear" w:color="auto" w:fill="auto"/>
            <w:noWrap/>
          </w:tcPr>
          <w:p w14:paraId="17FEC737" w14:textId="19A59F34" w:rsidR="00D963D3" w:rsidRDefault="00643589" w:rsidP="00D963D3">
            <w:pPr>
              <w:pStyle w:val="Tabletext"/>
              <w:jc w:val="right"/>
              <w:rPr>
                <w:rFonts w:asciiTheme="minorHAnsi" w:hAnsiTheme="minorHAnsi"/>
                <w:szCs w:val="18"/>
              </w:rPr>
            </w:pPr>
            <w:r w:rsidRPr="00333002">
              <w:t>2</w:t>
            </w:r>
          </w:p>
        </w:tc>
      </w:tr>
      <w:tr w:rsidR="00D963D3" w14:paraId="7A7D45EC" w14:textId="77777777" w:rsidTr="00474E0C">
        <w:trPr>
          <w:jc w:val="center"/>
        </w:trPr>
        <w:tc>
          <w:tcPr>
            <w:tcW w:w="3315" w:type="pct"/>
            <w:shd w:val="clear" w:color="auto" w:fill="auto"/>
            <w:noWrap/>
          </w:tcPr>
          <w:p w14:paraId="7871EF48" w14:textId="4687B191" w:rsidR="00D963D3" w:rsidRDefault="00643589" w:rsidP="00D963D3">
            <w:pPr>
              <w:pStyle w:val="Tabletext"/>
              <w:rPr>
                <w:rFonts w:asciiTheme="minorHAnsi" w:hAnsiTheme="minorHAnsi"/>
                <w:szCs w:val="18"/>
              </w:rPr>
            </w:pPr>
            <w:r w:rsidRPr="00333002">
              <w:t>Turkey</w:t>
            </w:r>
          </w:p>
        </w:tc>
        <w:tc>
          <w:tcPr>
            <w:tcW w:w="1685" w:type="pct"/>
            <w:shd w:val="clear" w:color="auto" w:fill="auto"/>
            <w:noWrap/>
          </w:tcPr>
          <w:p w14:paraId="45F59C62" w14:textId="070980B0" w:rsidR="00D963D3" w:rsidRDefault="00643589" w:rsidP="00D963D3">
            <w:pPr>
              <w:pStyle w:val="Tabletext"/>
              <w:jc w:val="right"/>
              <w:rPr>
                <w:rFonts w:asciiTheme="minorHAnsi" w:hAnsiTheme="minorHAnsi"/>
                <w:szCs w:val="18"/>
              </w:rPr>
            </w:pPr>
            <w:r w:rsidRPr="00333002">
              <w:t>118</w:t>
            </w:r>
          </w:p>
        </w:tc>
      </w:tr>
      <w:tr w:rsidR="00D963D3" w14:paraId="3A1D3B28" w14:textId="77777777" w:rsidTr="00474E0C">
        <w:trPr>
          <w:jc w:val="center"/>
        </w:trPr>
        <w:tc>
          <w:tcPr>
            <w:tcW w:w="3315" w:type="pct"/>
            <w:shd w:val="clear" w:color="auto" w:fill="auto"/>
            <w:noWrap/>
          </w:tcPr>
          <w:p w14:paraId="32F06546" w14:textId="33F98C7B" w:rsidR="00D963D3" w:rsidRDefault="00643589" w:rsidP="00D963D3">
            <w:pPr>
              <w:pStyle w:val="Tabletext"/>
              <w:rPr>
                <w:rFonts w:asciiTheme="minorHAnsi" w:hAnsiTheme="minorHAnsi"/>
                <w:szCs w:val="18"/>
              </w:rPr>
            </w:pPr>
            <w:r w:rsidRPr="00333002">
              <w:t>Uganda</w:t>
            </w:r>
          </w:p>
        </w:tc>
        <w:tc>
          <w:tcPr>
            <w:tcW w:w="1685" w:type="pct"/>
            <w:shd w:val="clear" w:color="auto" w:fill="auto"/>
            <w:noWrap/>
          </w:tcPr>
          <w:p w14:paraId="4B69EFB1" w14:textId="4C810FEB" w:rsidR="00D963D3" w:rsidRDefault="00643589" w:rsidP="00D963D3">
            <w:pPr>
              <w:pStyle w:val="Tabletext"/>
              <w:jc w:val="right"/>
              <w:rPr>
                <w:rFonts w:asciiTheme="minorHAnsi" w:hAnsiTheme="minorHAnsi"/>
                <w:szCs w:val="18"/>
              </w:rPr>
            </w:pPr>
            <w:r w:rsidRPr="00333002">
              <w:t>3</w:t>
            </w:r>
          </w:p>
        </w:tc>
      </w:tr>
      <w:tr w:rsidR="00D963D3" w14:paraId="0044E101" w14:textId="77777777" w:rsidTr="00474E0C">
        <w:trPr>
          <w:jc w:val="center"/>
        </w:trPr>
        <w:tc>
          <w:tcPr>
            <w:tcW w:w="3315" w:type="pct"/>
            <w:shd w:val="clear" w:color="auto" w:fill="auto"/>
            <w:noWrap/>
          </w:tcPr>
          <w:p w14:paraId="0E734FEA" w14:textId="1A4AD0EA" w:rsidR="00D963D3" w:rsidRDefault="00643589" w:rsidP="00D963D3">
            <w:pPr>
              <w:pStyle w:val="Tabletext"/>
              <w:rPr>
                <w:rFonts w:asciiTheme="minorHAnsi" w:hAnsiTheme="minorHAnsi"/>
                <w:szCs w:val="18"/>
              </w:rPr>
            </w:pPr>
            <w:r w:rsidRPr="00333002">
              <w:t>Ukraine</w:t>
            </w:r>
          </w:p>
        </w:tc>
        <w:tc>
          <w:tcPr>
            <w:tcW w:w="1685" w:type="pct"/>
            <w:shd w:val="clear" w:color="auto" w:fill="auto"/>
            <w:noWrap/>
          </w:tcPr>
          <w:p w14:paraId="78CD8A70" w14:textId="28D36941" w:rsidR="00D963D3" w:rsidRDefault="00643589" w:rsidP="00D963D3">
            <w:pPr>
              <w:pStyle w:val="Tabletext"/>
              <w:jc w:val="right"/>
              <w:rPr>
                <w:rFonts w:asciiTheme="minorHAnsi" w:hAnsiTheme="minorHAnsi"/>
                <w:szCs w:val="18"/>
              </w:rPr>
            </w:pPr>
            <w:r w:rsidRPr="00333002">
              <w:t>6</w:t>
            </w:r>
          </w:p>
        </w:tc>
      </w:tr>
      <w:tr w:rsidR="00D963D3" w14:paraId="33E10F91" w14:textId="77777777" w:rsidTr="00474E0C">
        <w:trPr>
          <w:jc w:val="center"/>
        </w:trPr>
        <w:tc>
          <w:tcPr>
            <w:tcW w:w="3315" w:type="pct"/>
            <w:shd w:val="clear" w:color="auto" w:fill="auto"/>
            <w:noWrap/>
          </w:tcPr>
          <w:p w14:paraId="6D788FA5" w14:textId="49E3AA3C" w:rsidR="00D963D3" w:rsidRDefault="00643589" w:rsidP="00D963D3">
            <w:pPr>
              <w:pStyle w:val="Tabletext"/>
              <w:rPr>
                <w:rFonts w:asciiTheme="minorHAnsi" w:hAnsiTheme="minorHAnsi"/>
                <w:szCs w:val="18"/>
              </w:rPr>
            </w:pPr>
            <w:r w:rsidRPr="00333002">
              <w:t>United Arab Emirates</w:t>
            </w:r>
          </w:p>
        </w:tc>
        <w:tc>
          <w:tcPr>
            <w:tcW w:w="1685" w:type="pct"/>
            <w:shd w:val="clear" w:color="auto" w:fill="auto"/>
            <w:noWrap/>
          </w:tcPr>
          <w:p w14:paraId="452B9432" w14:textId="1DFBD6FE" w:rsidR="00D963D3" w:rsidRDefault="00643589" w:rsidP="00D963D3">
            <w:pPr>
              <w:pStyle w:val="Tabletext"/>
              <w:jc w:val="right"/>
              <w:rPr>
                <w:rFonts w:asciiTheme="minorHAnsi" w:hAnsiTheme="minorHAnsi"/>
                <w:szCs w:val="18"/>
              </w:rPr>
            </w:pPr>
            <w:r w:rsidRPr="00333002">
              <w:t>31</w:t>
            </w:r>
          </w:p>
        </w:tc>
      </w:tr>
      <w:tr w:rsidR="00D963D3" w14:paraId="34CA8DF6" w14:textId="77777777" w:rsidTr="00474E0C">
        <w:trPr>
          <w:jc w:val="center"/>
        </w:trPr>
        <w:tc>
          <w:tcPr>
            <w:tcW w:w="3315" w:type="pct"/>
            <w:shd w:val="clear" w:color="auto" w:fill="auto"/>
            <w:noWrap/>
          </w:tcPr>
          <w:p w14:paraId="5C1EF980" w14:textId="2A870EEB" w:rsidR="00D963D3" w:rsidRDefault="00643589" w:rsidP="00D963D3">
            <w:pPr>
              <w:pStyle w:val="Tabletext"/>
              <w:rPr>
                <w:rFonts w:asciiTheme="minorHAnsi" w:hAnsiTheme="minorHAnsi"/>
                <w:szCs w:val="18"/>
              </w:rPr>
            </w:pPr>
            <w:r w:rsidRPr="00333002">
              <w:t>United Kingdom</w:t>
            </w:r>
          </w:p>
        </w:tc>
        <w:tc>
          <w:tcPr>
            <w:tcW w:w="1685" w:type="pct"/>
            <w:shd w:val="clear" w:color="auto" w:fill="auto"/>
            <w:noWrap/>
          </w:tcPr>
          <w:p w14:paraId="2B569CCF" w14:textId="287F9F27" w:rsidR="00D963D3" w:rsidRDefault="00643589" w:rsidP="00D963D3">
            <w:pPr>
              <w:pStyle w:val="Tabletext"/>
              <w:jc w:val="right"/>
              <w:rPr>
                <w:rFonts w:asciiTheme="minorHAnsi" w:hAnsiTheme="minorHAnsi"/>
                <w:szCs w:val="18"/>
              </w:rPr>
            </w:pPr>
            <w:r w:rsidRPr="00333002">
              <w:t>625</w:t>
            </w:r>
          </w:p>
        </w:tc>
      </w:tr>
      <w:tr w:rsidR="00D963D3" w14:paraId="2C9FFAB4" w14:textId="77777777" w:rsidTr="00474E0C">
        <w:trPr>
          <w:jc w:val="center"/>
        </w:trPr>
        <w:tc>
          <w:tcPr>
            <w:tcW w:w="3315" w:type="pct"/>
            <w:shd w:val="clear" w:color="auto" w:fill="auto"/>
            <w:noWrap/>
          </w:tcPr>
          <w:p w14:paraId="59B4EB42" w14:textId="5CEBDE9F" w:rsidR="00D963D3" w:rsidRDefault="00643589" w:rsidP="00D963D3">
            <w:pPr>
              <w:pStyle w:val="Tabletext"/>
              <w:rPr>
                <w:rFonts w:asciiTheme="minorHAnsi" w:hAnsiTheme="minorHAnsi"/>
                <w:szCs w:val="18"/>
              </w:rPr>
            </w:pPr>
            <w:r w:rsidRPr="00333002">
              <w:t>United States</w:t>
            </w:r>
          </w:p>
        </w:tc>
        <w:tc>
          <w:tcPr>
            <w:tcW w:w="1685" w:type="pct"/>
            <w:shd w:val="clear" w:color="auto" w:fill="auto"/>
            <w:noWrap/>
          </w:tcPr>
          <w:p w14:paraId="0CB23B77" w14:textId="5B09616D" w:rsidR="00D963D3" w:rsidRDefault="00643589" w:rsidP="00D963D3">
            <w:pPr>
              <w:pStyle w:val="Tabletext"/>
              <w:jc w:val="right"/>
              <w:rPr>
                <w:rFonts w:asciiTheme="minorHAnsi" w:hAnsiTheme="minorHAnsi"/>
                <w:szCs w:val="18"/>
              </w:rPr>
            </w:pPr>
            <w:r w:rsidRPr="00333002">
              <w:t>1</w:t>
            </w:r>
            <w:r w:rsidR="003D3981">
              <w:t>,</w:t>
            </w:r>
            <w:r w:rsidRPr="00333002">
              <w:t>189</w:t>
            </w:r>
          </w:p>
        </w:tc>
      </w:tr>
      <w:tr w:rsidR="00D963D3" w14:paraId="58EE023F" w14:textId="77777777" w:rsidTr="00474E0C">
        <w:trPr>
          <w:jc w:val="center"/>
        </w:trPr>
        <w:tc>
          <w:tcPr>
            <w:tcW w:w="3315" w:type="pct"/>
            <w:shd w:val="clear" w:color="auto" w:fill="auto"/>
            <w:noWrap/>
          </w:tcPr>
          <w:p w14:paraId="1061A742" w14:textId="3F2EDC98" w:rsidR="00D963D3" w:rsidRDefault="00643589" w:rsidP="00D963D3">
            <w:pPr>
              <w:pStyle w:val="Tabletext"/>
              <w:rPr>
                <w:rFonts w:asciiTheme="minorHAnsi" w:hAnsiTheme="minorHAnsi"/>
                <w:szCs w:val="18"/>
              </w:rPr>
            </w:pPr>
            <w:r w:rsidRPr="00333002">
              <w:t>Uruguay</w:t>
            </w:r>
          </w:p>
        </w:tc>
        <w:tc>
          <w:tcPr>
            <w:tcW w:w="1685" w:type="pct"/>
            <w:shd w:val="clear" w:color="auto" w:fill="auto"/>
            <w:noWrap/>
          </w:tcPr>
          <w:p w14:paraId="0D5A369E" w14:textId="1ACC514C" w:rsidR="00D963D3" w:rsidRDefault="00643589" w:rsidP="00D963D3">
            <w:pPr>
              <w:pStyle w:val="Tabletext"/>
              <w:jc w:val="right"/>
              <w:rPr>
                <w:rFonts w:asciiTheme="minorHAnsi" w:hAnsiTheme="minorHAnsi"/>
                <w:szCs w:val="18"/>
              </w:rPr>
            </w:pPr>
            <w:r w:rsidRPr="00333002">
              <w:t>5</w:t>
            </w:r>
          </w:p>
        </w:tc>
      </w:tr>
      <w:tr w:rsidR="00D963D3" w14:paraId="28FC4F1A" w14:textId="77777777" w:rsidTr="00474E0C">
        <w:trPr>
          <w:jc w:val="center"/>
        </w:trPr>
        <w:tc>
          <w:tcPr>
            <w:tcW w:w="3315" w:type="pct"/>
            <w:shd w:val="clear" w:color="auto" w:fill="auto"/>
            <w:noWrap/>
          </w:tcPr>
          <w:p w14:paraId="3DD9033A" w14:textId="1634CB9F" w:rsidR="00D963D3" w:rsidRDefault="00643589" w:rsidP="00D963D3">
            <w:pPr>
              <w:pStyle w:val="Tabletext"/>
              <w:rPr>
                <w:rFonts w:asciiTheme="minorHAnsi" w:hAnsiTheme="minorHAnsi"/>
                <w:szCs w:val="18"/>
              </w:rPr>
            </w:pPr>
            <w:r w:rsidRPr="00333002">
              <w:t>Vanuatu</w:t>
            </w:r>
          </w:p>
        </w:tc>
        <w:tc>
          <w:tcPr>
            <w:tcW w:w="1685" w:type="pct"/>
            <w:shd w:val="clear" w:color="auto" w:fill="auto"/>
            <w:noWrap/>
          </w:tcPr>
          <w:p w14:paraId="495DA7D4" w14:textId="5A30721B" w:rsidR="00D963D3" w:rsidRDefault="00643589" w:rsidP="00D963D3">
            <w:pPr>
              <w:pStyle w:val="Tabletext"/>
              <w:jc w:val="right"/>
              <w:rPr>
                <w:rFonts w:asciiTheme="minorHAnsi" w:hAnsiTheme="minorHAnsi"/>
                <w:szCs w:val="18"/>
              </w:rPr>
            </w:pPr>
            <w:r w:rsidRPr="00333002">
              <w:t>1</w:t>
            </w:r>
          </w:p>
        </w:tc>
      </w:tr>
      <w:tr w:rsidR="00D963D3" w14:paraId="472CB325" w14:textId="77777777" w:rsidTr="00474E0C">
        <w:trPr>
          <w:jc w:val="center"/>
        </w:trPr>
        <w:tc>
          <w:tcPr>
            <w:tcW w:w="3315" w:type="pct"/>
            <w:shd w:val="clear" w:color="auto" w:fill="auto"/>
            <w:noWrap/>
          </w:tcPr>
          <w:p w14:paraId="72735F2D" w14:textId="40A09060" w:rsidR="00D963D3" w:rsidRDefault="00643589" w:rsidP="00D963D3">
            <w:pPr>
              <w:pStyle w:val="Tabletext"/>
              <w:rPr>
                <w:rFonts w:asciiTheme="minorHAnsi" w:hAnsiTheme="minorHAnsi"/>
                <w:szCs w:val="18"/>
              </w:rPr>
            </w:pPr>
            <w:r w:rsidRPr="00333002">
              <w:t>Vietnam</w:t>
            </w:r>
          </w:p>
        </w:tc>
        <w:tc>
          <w:tcPr>
            <w:tcW w:w="1685" w:type="pct"/>
            <w:shd w:val="clear" w:color="auto" w:fill="auto"/>
            <w:noWrap/>
          </w:tcPr>
          <w:p w14:paraId="4F172D2B" w14:textId="18F27182" w:rsidR="00D963D3" w:rsidRDefault="00643589" w:rsidP="00D963D3">
            <w:pPr>
              <w:pStyle w:val="Tabletext"/>
              <w:jc w:val="right"/>
              <w:rPr>
                <w:rFonts w:asciiTheme="minorHAnsi" w:hAnsiTheme="minorHAnsi"/>
                <w:szCs w:val="18"/>
              </w:rPr>
            </w:pPr>
            <w:r w:rsidRPr="00333002">
              <w:t>414</w:t>
            </w:r>
          </w:p>
        </w:tc>
      </w:tr>
      <w:tr w:rsidR="00D963D3" w14:paraId="363809A6" w14:textId="77777777" w:rsidTr="00D963D3">
        <w:trPr>
          <w:jc w:val="center"/>
        </w:trPr>
        <w:tc>
          <w:tcPr>
            <w:tcW w:w="3315" w:type="pct"/>
            <w:tcBorders>
              <w:bottom w:val="single" w:sz="4" w:space="0" w:color="auto"/>
            </w:tcBorders>
            <w:shd w:val="clear" w:color="auto" w:fill="auto"/>
            <w:noWrap/>
          </w:tcPr>
          <w:p w14:paraId="18E17B32" w14:textId="39AEF620" w:rsidR="00D963D3" w:rsidRDefault="00643589" w:rsidP="00D963D3">
            <w:pPr>
              <w:pStyle w:val="Tabletext"/>
              <w:rPr>
                <w:rFonts w:asciiTheme="minorHAnsi" w:hAnsiTheme="minorHAnsi"/>
                <w:szCs w:val="18"/>
              </w:rPr>
            </w:pPr>
            <w:r w:rsidRPr="00333002">
              <w:t>Zimbabwe</w:t>
            </w:r>
          </w:p>
        </w:tc>
        <w:tc>
          <w:tcPr>
            <w:tcW w:w="1685" w:type="pct"/>
            <w:tcBorders>
              <w:bottom w:val="single" w:sz="4" w:space="0" w:color="auto"/>
            </w:tcBorders>
            <w:shd w:val="clear" w:color="auto" w:fill="auto"/>
            <w:noWrap/>
          </w:tcPr>
          <w:p w14:paraId="1D3FDE18" w14:textId="20CD2A8C" w:rsidR="00D963D3" w:rsidRDefault="00643589" w:rsidP="00D963D3">
            <w:pPr>
              <w:pStyle w:val="Tabletext"/>
              <w:jc w:val="right"/>
              <w:rPr>
                <w:rFonts w:asciiTheme="minorHAnsi" w:hAnsiTheme="minorHAnsi"/>
                <w:szCs w:val="18"/>
              </w:rPr>
            </w:pPr>
            <w:r w:rsidRPr="00333002">
              <w:t>3</w:t>
            </w:r>
          </w:p>
        </w:tc>
      </w:tr>
      <w:tr w:rsidR="00A072D0" w14:paraId="7D9D920D" w14:textId="77777777" w:rsidTr="00D963D3">
        <w:trPr>
          <w:jc w:val="center"/>
        </w:trPr>
        <w:tc>
          <w:tcPr>
            <w:tcW w:w="3315" w:type="pct"/>
            <w:tcBorders>
              <w:top w:val="single" w:sz="4" w:space="0" w:color="auto"/>
              <w:bottom w:val="single" w:sz="4" w:space="0" w:color="auto"/>
            </w:tcBorders>
            <w:shd w:val="clear" w:color="auto" w:fill="auto"/>
            <w:noWrap/>
            <w:vAlign w:val="bottom"/>
          </w:tcPr>
          <w:p w14:paraId="4F3CE7FA" w14:textId="77777777" w:rsidR="00A072D0" w:rsidRDefault="009576A5">
            <w:pPr>
              <w:pStyle w:val="Tabletext"/>
              <w:rPr>
                <w:rFonts w:asciiTheme="minorHAnsi" w:hAnsiTheme="minorHAnsi"/>
                <w:b/>
                <w:szCs w:val="18"/>
              </w:rPr>
            </w:pPr>
            <w:r>
              <w:rPr>
                <w:rFonts w:asciiTheme="minorHAnsi" w:hAnsiTheme="minorHAnsi" w:cs="Arial"/>
                <w:b/>
                <w:szCs w:val="18"/>
              </w:rPr>
              <w:t>Grand total</w:t>
            </w:r>
          </w:p>
        </w:tc>
        <w:tc>
          <w:tcPr>
            <w:tcW w:w="1685" w:type="pct"/>
            <w:tcBorders>
              <w:top w:val="single" w:sz="4" w:space="0" w:color="auto"/>
              <w:bottom w:val="single" w:sz="4" w:space="0" w:color="auto"/>
            </w:tcBorders>
            <w:shd w:val="clear" w:color="auto" w:fill="auto"/>
            <w:noWrap/>
            <w:vAlign w:val="bottom"/>
          </w:tcPr>
          <w:p w14:paraId="6E9C4F5D" w14:textId="11EB6A44" w:rsidR="00A072D0" w:rsidRDefault="00D963D3">
            <w:pPr>
              <w:pStyle w:val="Tabletext"/>
              <w:jc w:val="right"/>
              <w:rPr>
                <w:rFonts w:asciiTheme="minorHAnsi" w:hAnsiTheme="minorHAnsi"/>
                <w:b/>
                <w:szCs w:val="18"/>
              </w:rPr>
            </w:pPr>
            <w:r>
              <w:rPr>
                <w:rFonts w:asciiTheme="minorHAnsi" w:hAnsiTheme="minorHAnsi" w:cs="Arial"/>
                <w:b/>
                <w:szCs w:val="18"/>
              </w:rPr>
              <w:t>16</w:t>
            </w:r>
            <w:r w:rsidR="003D3981">
              <w:rPr>
                <w:rFonts w:asciiTheme="minorHAnsi" w:hAnsiTheme="minorHAnsi" w:cs="Arial"/>
                <w:b/>
                <w:szCs w:val="18"/>
              </w:rPr>
              <w:t>,</w:t>
            </w:r>
            <w:r>
              <w:rPr>
                <w:rFonts w:asciiTheme="minorHAnsi" w:hAnsiTheme="minorHAnsi" w:cs="Arial"/>
                <w:b/>
                <w:szCs w:val="18"/>
              </w:rPr>
              <w:t>799</w:t>
            </w:r>
          </w:p>
        </w:tc>
      </w:tr>
    </w:tbl>
    <w:p w14:paraId="57BBF674" w14:textId="77777777" w:rsidR="003D3981" w:rsidRDefault="003D3981">
      <w:pPr>
        <w:spacing w:before="0" w:after="0"/>
      </w:pPr>
      <w:bookmarkStart w:id="83" w:name="_Glossary"/>
      <w:bookmarkStart w:id="84" w:name="_Toc347323958"/>
      <w:bookmarkStart w:id="85" w:name="_Toc369764307"/>
      <w:bookmarkEnd w:id="62"/>
      <w:bookmarkEnd w:id="83"/>
      <w:r>
        <w:br w:type="page"/>
      </w:r>
    </w:p>
    <w:p w14:paraId="20F8F2E3" w14:textId="68C46648" w:rsidR="00A072D0" w:rsidRDefault="009576A5" w:rsidP="00F708D3">
      <w:pPr>
        <w:pStyle w:val="Heading2"/>
      </w:pPr>
      <w:bookmarkStart w:id="86" w:name="_Toc488133273"/>
      <w:r>
        <w:lastRenderedPageBreak/>
        <w:t>Glossary</w:t>
      </w:r>
      <w:bookmarkEnd w:id="84"/>
      <w:bookmarkEnd w:id="85"/>
      <w:bookmarkEnd w:id="86"/>
    </w:p>
    <w:p w14:paraId="098AB32E" w14:textId="77777777" w:rsidR="00A072D0" w:rsidRDefault="009576A5">
      <w:pPr>
        <w:rPr>
          <w:rStyle w:val="Strong"/>
        </w:rPr>
      </w:pPr>
      <w:r>
        <w:rPr>
          <w:rStyle w:val="Strong"/>
        </w:rPr>
        <w:t>AIMS</w:t>
      </w:r>
    </w:p>
    <w:p w14:paraId="29088E7B" w14:textId="68892400" w:rsidR="00A072D0" w:rsidRDefault="009576A5">
      <w:r>
        <w:t>The computer system that receives data on imported goods from the Integrated Cargo System (ICS) and processes entries for both imported food and quarantine purposes.</w:t>
      </w:r>
    </w:p>
    <w:p w14:paraId="484EC2F3" w14:textId="77777777" w:rsidR="00A072D0" w:rsidRDefault="009576A5">
      <w:pPr>
        <w:rPr>
          <w:rStyle w:val="Strong"/>
        </w:rPr>
      </w:pPr>
      <w:r>
        <w:rPr>
          <w:rStyle w:val="Strong"/>
        </w:rPr>
        <w:t>Australia New Zealand Food Standards Code</w:t>
      </w:r>
    </w:p>
    <w:p w14:paraId="1099BBF2" w14:textId="77777777" w:rsidR="00A072D0" w:rsidRDefault="009576A5">
      <w:r>
        <w:t>The Code details food standards applicable to food for human consumption in Australia and is available from the FSANZ website.</w:t>
      </w:r>
    </w:p>
    <w:p w14:paraId="74CBFA51" w14:textId="77777777" w:rsidR="00A072D0" w:rsidRDefault="009576A5">
      <w:pPr>
        <w:rPr>
          <w:rStyle w:val="Strong"/>
        </w:rPr>
      </w:pPr>
      <w:r>
        <w:rPr>
          <w:rStyle w:val="Strong"/>
        </w:rPr>
        <w:t>Batch</w:t>
      </w:r>
    </w:p>
    <w:p w14:paraId="504EF999" w14:textId="7036F7E0" w:rsidR="00A072D0" w:rsidRDefault="009576A5">
      <w:r>
        <w:t>Food of a particular kind made or packed in a distinct manner which may include one or more lots.</w:t>
      </w:r>
    </w:p>
    <w:p w14:paraId="00CA4C4F" w14:textId="77777777" w:rsidR="00A072D0" w:rsidRDefault="009576A5">
      <w:pPr>
        <w:rPr>
          <w:rStyle w:val="Strong"/>
        </w:rPr>
      </w:pPr>
      <w:r>
        <w:rPr>
          <w:rStyle w:val="Strong"/>
        </w:rPr>
        <w:t>Entry</w:t>
      </w:r>
    </w:p>
    <w:p w14:paraId="6BDE317D" w14:textId="09C6DE91" w:rsidR="00A072D0" w:rsidRDefault="009576A5">
      <w:r>
        <w:t>A Customs and Border Protection Services electronic document generated using the ICS. An entry may contain one or more lines</w:t>
      </w:r>
      <w:r w:rsidR="00C00DA1">
        <w:t xml:space="preserve"> or </w:t>
      </w:r>
      <w:r>
        <w:t>food.</w:t>
      </w:r>
    </w:p>
    <w:p w14:paraId="461D6A7E" w14:textId="77777777" w:rsidR="00A072D0" w:rsidRDefault="009576A5">
      <w:pPr>
        <w:rPr>
          <w:rStyle w:val="Strong"/>
        </w:rPr>
      </w:pPr>
      <w:r>
        <w:rPr>
          <w:rStyle w:val="Strong"/>
        </w:rPr>
        <w:t>Food</w:t>
      </w:r>
    </w:p>
    <w:p w14:paraId="718B404F" w14:textId="77777777" w:rsidR="00A072D0" w:rsidRDefault="009576A5">
      <w:r>
        <w:t xml:space="preserve">Section 3 of the </w:t>
      </w:r>
      <w:r>
        <w:rPr>
          <w:i/>
        </w:rPr>
        <w:t>Imported Food Control Act 1992</w:t>
      </w:r>
      <w:r>
        <w:t xml:space="preserve"> describes food as:</w:t>
      </w:r>
    </w:p>
    <w:p w14:paraId="062EFD0E" w14:textId="77777777" w:rsidR="00A072D0" w:rsidRDefault="009576A5">
      <w:r>
        <w:t>(a) Any substance or thing of a kind used or capable of being used as food or drink by human beings; or</w:t>
      </w:r>
    </w:p>
    <w:p w14:paraId="53AEBA5B" w14:textId="77777777" w:rsidR="00A072D0" w:rsidRDefault="009576A5">
      <w:r>
        <w:t>(b) any substance or thing of a kind used or capable of being used as an ingredient or additive in, or substance used in the preparation of, a substance or thing referred to in paragraph (a); or</w:t>
      </w:r>
    </w:p>
    <w:p w14:paraId="71301EB4" w14:textId="77777777" w:rsidR="00A072D0" w:rsidRDefault="009576A5">
      <w:r>
        <w:t xml:space="preserve">(c) any other substance or thing that is prescribed; whether or not it is in a condition fit for human consumption, but does not include a therapeutic good within the meaning of the </w:t>
      </w:r>
      <w:r>
        <w:rPr>
          <w:i/>
        </w:rPr>
        <w:t>Therapeutic Goods Act 1989.</w:t>
      </w:r>
    </w:p>
    <w:p w14:paraId="5E16E3F0" w14:textId="77777777" w:rsidR="00A072D0" w:rsidRDefault="009576A5">
      <w:pPr>
        <w:rPr>
          <w:rStyle w:val="Strong"/>
        </w:rPr>
      </w:pPr>
      <w:r>
        <w:rPr>
          <w:rStyle w:val="Strong"/>
        </w:rPr>
        <w:t>FSANZ</w:t>
      </w:r>
    </w:p>
    <w:p w14:paraId="2F335477" w14:textId="25348C3F" w:rsidR="00A072D0" w:rsidRDefault="009576A5">
      <w:r>
        <w:t>Food Standards Australia New Zealand is a bi-national government agency responsible for developing food standards and administering the Australia New Zealand Food Standards Code. FSANZ conducts the food risk assessment and advises the Department of Agriculture and Water Resources about food that poses a medium o</w:t>
      </w:r>
      <w:r w:rsidR="00C00DA1">
        <w:t>r</w:t>
      </w:r>
      <w:r>
        <w:t xml:space="preserve"> high risk to </w:t>
      </w:r>
      <w:r w:rsidR="00C00DA1">
        <w:t xml:space="preserve">public </w:t>
      </w:r>
      <w:r>
        <w:t>health.</w:t>
      </w:r>
    </w:p>
    <w:p w14:paraId="5F3C30BF" w14:textId="77777777" w:rsidR="00A072D0" w:rsidRDefault="009576A5">
      <w:pPr>
        <w:rPr>
          <w:rStyle w:val="Strong"/>
        </w:rPr>
      </w:pPr>
      <w:r>
        <w:rPr>
          <w:rStyle w:val="Strong"/>
        </w:rPr>
        <w:t>Holding Order</w:t>
      </w:r>
    </w:p>
    <w:p w14:paraId="2326EF39" w14:textId="6BF5151E" w:rsidR="00A072D0" w:rsidRDefault="009576A5">
      <w:r>
        <w:t xml:space="preserve">An order made under </w:t>
      </w:r>
      <w:r w:rsidR="00C00DA1">
        <w:t xml:space="preserve">section 15 of </w:t>
      </w:r>
      <w:r>
        <w:t xml:space="preserve">the </w:t>
      </w:r>
      <w:r>
        <w:rPr>
          <w:i/>
        </w:rPr>
        <w:t>Imported Food Control Act 1992</w:t>
      </w:r>
      <w:r>
        <w:t xml:space="preserve"> increasing the rate of inspection of a surveillance food that has failed an imported food inspection. This targets the specific food from the specific </w:t>
      </w:r>
      <w:r w:rsidR="0019110B">
        <w:t>producer</w:t>
      </w:r>
      <w:r>
        <w:t xml:space="preserve"> in a specific country at a rate of 100 per cent of consignments.</w:t>
      </w:r>
    </w:p>
    <w:p w14:paraId="27B41D66" w14:textId="77777777" w:rsidR="00A072D0" w:rsidRDefault="009576A5">
      <w:pPr>
        <w:rPr>
          <w:rStyle w:val="Strong"/>
        </w:rPr>
      </w:pPr>
      <w:r>
        <w:rPr>
          <w:rStyle w:val="Strong"/>
        </w:rPr>
        <w:t>Imported Food Inspection Scheme</w:t>
      </w:r>
    </w:p>
    <w:p w14:paraId="43D894AB" w14:textId="0CF93EEE" w:rsidR="00A072D0" w:rsidRDefault="009576A5">
      <w:r>
        <w:t xml:space="preserve">The inspection scheme, established under the Imported Food Control Regulations 1993, provides for inspection of food at the border to assess importer compliance with sourcing food that </w:t>
      </w:r>
      <w:r w:rsidR="0019110B">
        <w:t xml:space="preserve">does not pose a risk to human health and </w:t>
      </w:r>
      <w:r>
        <w:t>meets Australian food standards.</w:t>
      </w:r>
    </w:p>
    <w:p w14:paraId="66CC29F4" w14:textId="77777777" w:rsidR="00A072D0" w:rsidRDefault="009576A5">
      <w:pPr>
        <w:rPr>
          <w:rStyle w:val="Strong"/>
        </w:rPr>
      </w:pPr>
      <w:r>
        <w:rPr>
          <w:rStyle w:val="Strong"/>
        </w:rPr>
        <w:t>Inspection</w:t>
      </w:r>
    </w:p>
    <w:p w14:paraId="41725A92" w14:textId="77777777" w:rsidR="00A072D0" w:rsidRDefault="009576A5">
      <w:r>
        <w:t>Includes inspection (visual and label assessment), or inspection and analysis (samples taken and sent for analysis), as the case requires.</w:t>
      </w:r>
    </w:p>
    <w:p w14:paraId="5B096037" w14:textId="77777777" w:rsidR="00A072D0" w:rsidRDefault="009576A5">
      <w:pPr>
        <w:rPr>
          <w:rStyle w:val="Strong"/>
        </w:rPr>
      </w:pPr>
      <w:r>
        <w:rPr>
          <w:rStyle w:val="Strong"/>
        </w:rPr>
        <w:lastRenderedPageBreak/>
        <w:t>Line</w:t>
      </w:r>
    </w:p>
    <w:p w14:paraId="11BCFB45" w14:textId="77777777" w:rsidR="00A072D0" w:rsidRDefault="009576A5">
      <w:r>
        <w:t>Items of food being imported are recorded within the ICS as lines within the import entry. An import entry may consist of one line or many lines of products.</w:t>
      </w:r>
    </w:p>
    <w:p w14:paraId="1A003F04" w14:textId="77777777" w:rsidR="00A072D0" w:rsidRDefault="009576A5">
      <w:pPr>
        <w:rPr>
          <w:rStyle w:val="Strong"/>
        </w:rPr>
      </w:pPr>
      <w:r>
        <w:rPr>
          <w:rStyle w:val="Strong"/>
        </w:rPr>
        <w:t>Lot</w:t>
      </w:r>
    </w:p>
    <w:p w14:paraId="167E31BB" w14:textId="77777777" w:rsidR="00A072D0" w:rsidRDefault="009576A5">
      <w:r>
        <w:t>A quantity of a food prepared or packed under essentially the same conditions (ordinarily from a particular preparation or packing unit and during a particular time ordinarily not exceeding 24 hours).</w:t>
      </w:r>
    </w:p>
    <w:p w14:paraId="02468C08" w14:textId="77777777" w:rsidR="00A072D0" w:rsidRDefault="009576A5">
      <w:pPr>
        <w:rPr>
          <w:rStyle w:val="Strong"/>
        </w:rPr>
      </w:pPr>
      <w:r>
        <w:rPr>
          <w:rStyle w:val="Strong"/>
        </w:rPr>
        <w:t>Lot Code</w:t>
      </w:r>
    </w:p>
    <w:p w14:paraId="6776D21D" w14:textId="77777777" w:rsidR="00A072D0" w:rsidRDefault="009576A5">
      <w:r>
        <w:t>A unique code that identifies a lot and can be used for recall purposes if necessary.</w:t>
      </w:r>
    </w:p>
    <w:p w14:paraId="5467A01E" w14:textId="77777777" w:rsidR="00A072D0" w:rsidRDefault="009576A5">
      <w:pPr>
        <w:rPr>
          <w:rStyle w:val="Strong"/>
        </w:rPr>
      </w:pPr>
      <w:r>
        <w:rPr>
          <w:rStyle w:val="Strong"/>
        </w:rPr>
        <w:t>Risk food</w:t>
      </w:r>
    </w:p>
    <w:p w14:paraId="267679DD" w14:textId="630A12AE" w:rsidR="00A072D0" w:rsidRDefault="009576A5">
      <w:r>
        <w:t xml:space="preserve">Food that </w:t>
      </w:r>
      <w:r w:rsidR="0019110B">
        <w:t xml:space="preserve">is classified as risk food in the Imported Food Control Order 2001. This kind of food is </w:t>
      </w:r>
      <w:r>
        <w:t>referred to AIMS by the ICS for inspection at the rate of 100 per cent of imports, reducing with a history of compliance.</w:t>
      </w:r>
    </w:p>
    <w:p w14:paraId="2A2DDA65" w14:textId="77777777" w:rsidR="00A072D0" w:rsidRDefault="009576A5">
      <w:pPr>
        <w:rPr>
          <w:rStyle w:val="Strong"/>
        </w:rPr>
      </w:pPr>
      <w:r>
        <w:rPr>
          <w:rStyle w:val="Strong"/>
        </w:rPr>
        <w:t>Surveillance food</w:t>
      </w:r>
    </w:p>
    <w:p w14:paraId="432D8A89" w14:textId="487C0468" w:rsidR="00A072D0" w:rsidRDefault="009576A5">
      <w:r>
        <w:t xml:space="preserve">All other food not classified as risk. Referred to AIMS by the ICS for inspection at the rate of 5 per cent of consignments. </w:t>
      </w:r>
    </w:p>
    <w:sectPr w:rsidR="00A072D0" w:rsidSect="001A3E99">
      <w:headerReference w:type="even" r:id="rId42"/>
      <w:headerReference w:type="default" r:id="rId43"/>
      <w:footerReference w:type="default" r:id="rId44"/>
      <w:headerReference w:type="first" r:id="rId45"/>
      <w:pgSz w:w="11900" w:h="16840"/>
      <w:pgMar w:top="1440" w:right="1800" w:bottom="1440" w:left="1800" w:header="708" w:footer="56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A93E4" w14:textId="77777777" w:rsidR="00FB7098" w:rsidRDefault="00FB7098">
      <w:pPr>
        <w:spacing w:after="0"/>
      </w:pPr>
      <w:r>
        <w:separator/>
      </w:r>
    </w:p>
    <w:p w14:paraId="4D9878C7" w14:textId="77777777" w:rsidR="00FB7098" w:rsidRDefault="00FB7098"/>
  </w:endnote>
  <w:endnote w:type="continuationSeparator" w:id="0">
    <w:p w14:paraId="57B5B800" w14:textId="77777777" w:rsidR="00FB7098" w:rsidRDefault="00FB7098">
      <w:pPr>
        <w:spacing w:after="0"/>
      </w:pPr>
      <w:r>
        <w:continuationSeparator/>
      </w:r>
    </w:p>
    <w:p w14:paraId="7160C16C" w14:textId="77777777" w:rsidR="00FB7098" w:rsidRDefault="00FB7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6C4FB" w14:textId="77777777" w:rsidR="00FB7098" w:rsidRDefault="00FB7098">
    <w:pPr>
      <w:tabs>
        <w:tab w:val="center" w:pos="4513"/>
        <w:tab w:val="left" w:pos="7305"/>
      </w:tabs>
      <w:ind w:left="8206" w:hanging="8206"/>
      <w:jc w:val="right"/>
    </w:pPr>
    <w:r>
      <w:fldChar w:fldCharType="begin"/>
    </w:r>
    <w:r>
      <w:instrText xml:space="preserve"> PAGE </w:instrText>
    </w:r>
    <w:r>
      <w:fldChar w:fldCharType="separate"/>
    </w:r>
    <w:r>
      <w:rPr>
        <w:noProof/>
      </w:rPr>
      <w:t>19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78B19" w14:textId="77777777" w:rsidR="00FB7098" w:rsidRDefault="00FB7098">
    <w:pPr>
      <w:tabs>
        <w:tab w:val="center" w:pos="4513"/>
        <w:tab w:val="left" w:pos="7305"/>
      </w:tabs>
      <w:ind w:left="8206" w:hanging="820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E8540" w14:textId="77777777" w:rsidR="00FB7098" w:rsidRDefault="00FB7098">
    <w:pPr>
      <w:framePr w:wrap="around" w:vAnchor="text" w:hAnchor="margin" w:xAlign="center" w:y="1"/>
    </w:pPr>
    <w:r>
      <w:fldChar w:fldCharType="begin"/>
    </w:r>
    <w:r>
      <w:instrText xml:space="preserve">PAGE  </w:instrText>
    </w:r>
    <w:r>
      <w:fldChar w:fldCharType="separate"/>
    </w:r>
    <w:r>
      <w:rPr>
        <w:noProof/>
      </w:rPr>
      <w:t>19</w:t>
    </w:r>
    <w:r>
      <w:rPr>
        <w:noProof/>
      </w:rPr>
      <w:fldChar w:fldCharType="end"/>
    </w:r>
  </w:p>
  <w:p w14:paraId="04FAADA3" w14:textId="77777777" w:rsidR="00FB7098" w:rsidRDefault="00FB7098">
    <w:pPr>
      <w:tabs>
        <w:tab w:val="center" w:pos="4513"/>
        <w:tab w:val="left" w:pos="7305"/>
      </w:tabs>
      <w:ind w:left="8206" w:hanging="8206"/>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171476"/>
      <w:docPartObj>
        <w:docPartGallery w:val="Page Numbers (Bottom of Page)"/>
        <w:docPartUnique/>
      </w:docPartObj>
    </w:sdtPr>
    <w:sdtEndPr/>
    <w:sdtContent>
      <w:p w14:paraId="0913FFC9" w14:textId="77777777" w:rsidR="00FB7098" w:rsidRDefault="00FB7098">
        <w:pPr>
          <w:pStyle w:val="Footer"/>
        </w:pPr>
        <w:r>
          <w:t>Department of Agriculture and Water Resources</w:t>
        </w:r>
      </w:p>
      <w:p w14:paraId="79FE58BC" w14:textId="74E21CE2" w:rsidR="00FB7098" w:rsidRPr="0041363D" w:rsidRDefault="00FB7098">
        <w:pPr>
          <w:pStyle w:val="Footer"/>
          <w:rPr>
            <w:rFonts w:ascii="Cambria" w:hAnsi="Cambria"/>
            <w:sz w:val="22"/>
          </w:rPr>
        </w:pPr>
        <w:r>
          <w:fldChar w:fldCharType="begin"/>
        </w:r>
        <w:r>
          <w:instrText xml:space="preserve"> PAGE   \* MERGEFORMAT </w:instrText>
        </w:r>
        <w:r>
          <w:fldChar w:fldCharType="separate"/>
        </w:r>
        <w:r w:rsidR="00EB3A94">
          <w:rPr>
            <w:noProof/>
          </w:rPr>
          <w:t>ii</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393362"/>
      <w:docPartObj>
        <w:docPartGallery w:val="Page Numbers (Bottom of Page)"/>
        <w:docPartUnique/>
      </w:docPartObj>
    </w:sdtPr>
    <w:sdtEndPr/>
    <w:sdtContent>
      <w:p w14:paraId="4ED4C266" w14:textId="77777777" w:rsidR="00FB7098" w:rsidRDefault="00FB7098" w:rsidP="0041363D">
        <w:pPr>
          <w:pStyle w:val="Footer"/>
        </w:pPr>
        <w:r>
          <w:t>Department of Agriculture and Water Resources</w:t>
        </w:r>
      </w:p>
      <w:p w14:paraId="5332AA28" w14:textId="168ED794" w:rsidR="00FB7098" w:rsidRDefault="00FB7098" w:rsidP="0041363D">
        <w:pPr>
          <w:pStyle w:val="Footer"/>
        </w:pPr>
        <w:r>
          <w:fldChar w:fldCharType="begin"/>
        </w:r>
        <w:r>
          <w:instrText xml:space="preserve"> PAGE   \* MERGEFORMAT </w:instrText>
        </w:r>
        <w:r>
          <w:fldChar w:fldCharType="separate"/>
        </w:r>
        <w:r w:rsidR="00EB3A94">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906E6" w14:textId="77777777" w:rsidR="00FB7098" w:rsidRDefault="00FB7098">
      <w:pPr>
        <w:spacing w:after="0"/>
      </w:pPr>
      <w:r>
        <w:separator/>
      </w:r>
    </w:p>
    <w:p w14:paraId="620A93B3" w14:textId="77777777" w:rsidR="00FB7098" w:rsidRDefault="00FB7098"/>
  </w:footnote>
  <w:footnote w:type="continuationSeparator" w:id="0">
    <w:p w14:paraId="520AFC49" w14:textId="77777777" w:rsidR="00FB7098" w:rsidRDefault="00FB7098">
      <w:pPr>
        <w:spacing w:after="0"/>
      </w:pPr>
      <w:r>
        <w:continuationSeparator/>
      </w:r>
    </w:p>
    <w:p w14:paraId="0A7D5B4F" w14:textId="77777777" w:rsidR="00FB7098" w:rsidRDefault="00FB70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AF317" w14:textId="7DEE4C62" w:rsidR="00FB7098" w:rsidRDefault="00FB7098">
    <w:pPr>
      <w:tabs>
        <w:tab w:val="center" w:pos="4513"/>
        <w:tab w:val="left" w:pos="7305"/>
      </w:tabs>
      <w:ind w:left="8206" w:hanging="8206"/>
      <w:jc w:val="cent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ED0C2" w14:textId="39F55864" w:rsidR="00FB7098" w:rsidRDefault="00FB7098" w:rsidP="0041363D">
    <w:pPr>
      <w:pStyle w:val="Header"/>
    </w:pPr>
    <w:r>
      <w:t>Imported food inspection data – DRAFT REPORT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BB0E0" w14:textId="2E4CBDF9" w:rsidR="00FB7098" w:rsidRDefault="00FB7098">
    <w:pPr>
      <w:pStyle w:val="Header"/>
      <w:jc w:val="left"/>
    </w:pPr>
    <w:r>
      <w:rPr>
        <w:noProof/>
        <w:lang w:eastAsia="en-AU"/>
      </w:rPr>
      <w:drawing>
        <wp:inline distT="0" distB="0" distL="0" distR="0" wp14:anchorId="553FA7F6" wp14:editId="4B939812">
          <wp:extent cx="2319655" cy="741045"/>
          <wp:effectExtent l="0" t="0" r="444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001cl04fs02\ParliamentMedia$\ParliamentMedia\Corporate Communications\Production\Temp\Lawrence\DoA crest\Inline\CMYK\DAWR_Master Brandmark_Inline_CMY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9655" cy="74104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8046B" w14:textId="634E851E" w:rsidR="00FB7098" w:rsidRDefault="00FB70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9940A" w14:textId="6672CDD3" w:rsidR="00FB7098" w:rsidRDefault="00FB70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29FDF" w14:textId="144CD9DC" w:rsidR="00FB7098" w:rsidRDefault="00FB709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D9607" w14:textId="06DF2A5F" w:rsidR="00FB7098" w:rsidRDefault="00FB709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01FAE" w14:textId="06A8290D" w:rsidR="00FB7098" w:rsidRDefault="00FB709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DDFE4" w14:textId="30B0BA13" w:rsidR="00FB7098" w:rsidRDefault="00FB70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3AAB1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167F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3" w15:restartNumberingAfterBreak="0">
    <w:nsid w:val="FFFFFF7F"/>
    <w:multiLevelType w:val="singleLevel"/>
    <w:tmpl w:val="F2CADC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5887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35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A68F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9AC8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D8B530"/>
    <w:lvl w:ilvl="0">
      <w:start w:val="1"/>
      <w:numFmt w:val="bullet"/>
      <w:lvlText w:val=""/>
      <w:lvlJc w:val="left"/>
      <w:pPr>
        <w:tabs>
          <w:tab w:val="num" w:pos="360"/>
        </w:tabs>
        <w:ind w:left="360" w:hanging="360"/>
      </w:pPr>
      <w:rPr>
        <w:rFonts w:ascii="Symbol" w:hAnsi="Symbol" w:hint="default"/>
        <w:color w:val="003150"/>
      </w:rPr>
    </w:lvl>
  </w:abstractNum>
  <w:abstractNum w:abstractNumId="10" w15:restartNumberingAfterBreak="0">
    <w:nsid w:val="07573259"/>
    <w:multiLevelType w:val="hybridMultilevel"/>
    <w:tmpl w:val="79F8BF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6B606F"/>
    <w:multiLevelType w:val="hybridMultilevel"/>
    <w:tmpl w:val="E0560262"/>
    <w:lvl w:ilvl="0" w:tplc="A9884604">
      <w:start w:val="1"/>
      <w:numFmt w:val="bullet"/>
      <w:pStyle w:val="Table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9802CB"/>
    <w:multiLevelType w:val="multilevel"/>
    <w:tmpl w:val="142C62F4"/>
    <w:lvl w:ilvl="0">
      <w:start w:val="1"/>
      <w:numFmt w:val="decimal"/>
      <w:pStyle w:val="Heading1numbered"/>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3D78AA"/>
    <w:multiLevelType w:val="hybridMultilevel"/>
    <w:tmpl w:val="E29ABE9C"/>
    <w:lvl w:ilvl="0" w:tplc="F95CDB74">
      <w:numFmt w:val="bullet"/>
      <w:lvlText w:val="-"/>
      <w:lvlJc w:val="left"/>
      <w:pPr>
        <w:tabs>
          <w:tab w:val="num" w:pos="1080"/>
        </w:tabs>
        <w:ind w:left="1080" w:hanging="360"/>
      </w:pPr>
      <w:rPr>
        <w:rFonts w:ascii="Times" w:eastAsia="Times" w:hAnsi="Times" w:cs="Time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94A15FE"/>
    <w:multiLevelType w:val="multilevel"/>
    <w:tmpl w:val="F36C17E8"/>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9663C57"/>
    <w:multiLevelType w:val="hybridMultilevel"/>
    <w:tmpl w:val="3B601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0F6519"/>
    <w:multiLevelType w:val="hybridMultilevel"/>
    <w:tmpl w:val="7666AEA2"/>
    <w:lvl w:ilvl="0" w:tplc="1C7C04F4">
      <w:start w:val="1"/>
      <w:numFmt w:val="decimal"/>
      <w:lvlText w:val="%1)"/>
      <w:lvlJc w:val="left"/>
      <w:pPr>
        <w:ind w:left="360" w:hanging="360"/>
      </w:pPr>
      <w:rPr>
        <w:rFonts w:hint="default"/>
        <w:color w:val="C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EF32B6A"/>
    <w:multiLevelType w:val="hybridMultilevel"/>
    <w:tmpl w:val="799E0F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DD470D"/>
    <w:multiLevelType w:val="singleLevel"/>
    <w:tmpl w:val="ABD6C086"/>
    <w:lvl w:ilvl="0">
      <w:start w:val="1"/>
      <w:numFmt w:val="decimal"/>
      <w:pStyle w:val="ListNumber"/>
      <w:lvlText w:val="%1."/>
      <w:lvlJc w:val="left"/>
      <w:pPr>
        <w:ind w:left="360" w:hanging="360"/>
      </w:pPr>
      <w:rPr>
        <w:rFonts w:hint="default"/>
        <w:b/>
        <w:i w:val="0"/>
        <w:color w:val="003150"/>
      </w:rPr>
    </w:lvl>
  </w:abstractNum>
  <w:abstractNum w:abstractNumId="19"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33366F"/>
    <w:multiLevelType w:val="hybridMultilevel"/>
    <w:tmpl w:val="E0CEFDD8"/>
    <w:lvl w:ilvl="0" w:tplc="F6B06B0E">
      <w:start w:val="1"/>
      <w:numFmt w:val="bullet"/>
      <w:pStyle w:val="ListBullet"/>
      <w:lvlText w:val=""/>
      <w:lvlJc w:val="left"/>
      <w:pPr>
        <w:tabs>
          <w:tab w:val="num" w:pos="720"/>
        </w:tabs>
        <w:ind w:left="720" w:hanging="360"/>
      </w:pPr>
      <w:rPr>
        <w:rFonts w:ascii="Symbol" w:hAnsi="Symbol" w:hint="default"/>
        <w:color w:val="00315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91C2E14"/>
    <w:multiLevelType w:val="hybridMultilevel"/>
    <w:tmpl w:val="FF5CFD18"/>
    <w:lvl w:ilvl="0" w:tplc="0C090001">
      <w:start w:val="1"/>
      <w:numFmt w:val="bullet"/>
      <w:lvlText w:val=""/>
      <w:lvlJc w:val="left"/>
      <w:pPr>
        <w:tabs>
          <w:tab w:val="num" w:pos="360"/>
        </w:tabs>
        <w:ind w:left="360" w:hanging="360"/>
      </w:pPr>
      <w:rPr>
        <w:rFonts w:ascii="Symbol" w:hAnsi="Symbol" w:hint="default"/>
        <w:color w:val="00315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8233F9"/>
    <w:multiLevelType w:val="hybridMultilevel"/>
    <w:tmpl w:val="B75E39E6"/>
    <w:lvl w:ilvl="0" w:tplc="6E4CB268">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EF85F91"/>
    <w:multiLevelType w:val="hybridMultilevel"/>
    <w:tmpl w:val="F62450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1C2D60"/>
    <w:multiLevelType w:val="hybridMultilevel"/>
    <w:tmpl w:val="F7D2BE2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0D330FE"/>
    <w:multiLevelType w:val="singleLevel"/>
    <w:tmpl w:val="39FE37CA"/>
    <w:lvl w:ilvl="0">
      <w:start w:val="1"/>
      <w:numFmt w:val="lowerLetter"/>
      <w:pStyle w:val="ListNumber2"/>
      <w:lvlText w:val="%1)"/>
      <w:lvlJc w:val="left"/>
      <w:pPr>
        <w:ind w:left="709" w:hanging="426"/>
      </w:pPr>
      <w:rPr>
        <w:rFonts w:hint="default"/>
      </w:rPr>
    </w:lvl>
  </w:abstractNum>
  <w:abstractNum w:abstractNumId="26" w15:restartNumberingAfterBreak="0">
    <w:nsid w:val="73EF5933"/>
    <w:multiLevelType w:val="multilevel"/>
    <w:tmpl w:val="0EF0678E"/>
    <w:lvl w:ilvl="0">
      <w:start w:val="1"/>
      <w:numFmt w:val="decimal"/>
      <w:lvlText w:val="%1)"/>
      <w:lvlJc w:val="left"/>
      <w:pPr>
        <w:ind w:left="360" w:hanging="360"/>
      </w:pPr>
      <w:rPr>
        <w:rFonts w:hint="default"/>
        <w:color w:val="FF79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6FC6811"/>
    <w:multiLevelType w:val="multilevel"/>
    <w:tmpl w:val="5276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7"/>
  </w:num>
  <w:num w:numId="14">
    <w:abstractNumId w:val="23"/>
  </w:num>
  <w:num w:numId="15">
    <w:abstractNumId w:val="13"/>
  </w:num>
  <w:num w:numId="16">
    <w:abstractNumId w:val="22"/>
  </w:num>
  <w:num w:numId="17">
    <w:abstractNumId w:val="19"/>
  </w:num>
  <w:num w:numId="18">
    <w:abstractNumId w:val="12"/>
  </w:num>
  <w:num w:numId="19">
    <w:abstractNumId w:val="9"/>
  </w:num>
  <w:num w:numId="20">
    <w:abstractNumId w:val="7"/>
  </w:num>
  <w:num w:numId="21">
    <w:abstractNumId w:val="18"/>
  </w:num>
  <w:num w:numId="22">
    <w:abstractNumId w:val="25"/>
  </w:num>
  <w:num w:numId="23">
    <w:abstractNumId w:val="2"/>
    <w:lvlOverride w:ilvl="0">
      <w:startOverride w:val="1"/>
    </w:lvlOverride>
  </w:num>
  <w:num w:numId="24">
    <w:abstractNumId w:val="11"/>
  </w:num>
  <w:num w:numId="25">
    <w:abstractNumId w:val="14"/>
  </w:num>
  <w:num w:numId="26">
    <w:abstractNumId w:val="14"/>
  </w:num>
  <w:num w:numId="27">
    <w:abstractNumId w:val="14"/>
  </w:num>
  <w:num w:numId="28">
    <w:abstractNumId w:val="15"/>
  </w:num>
  <w:num w:numId="29">
    <w:abstractNumId w:val="17"/>
  </w:num>
  <w:num w:numId="30">
    <w:abstractNumId w:val="14"/>
  </w:num>
  <w:num w:numId="31">
    <w:abstractNumId w:val="20"/>
  </w:num>
  <w:num w:numId="32">
    <w:abstractNumId w:val="21"/>
  </w:num>
  <w:num w:numId="33">
    <w:abstractNumId w:val="10"/>
  </w:num>
  <w:num w:numId="34">
    <w:abstractNumId w:val="7"/>
  </w:num>
  <w:num w:numId="35">
    <w:abstractNumId w:val="7"/>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2D0"/>
    <w:rsid w:val="000079F0"/>
    <w:rsid w:val="00010349"/>
    <w:rsid w:val="000320EA"/>
    <w:rsid w:val="00040169"/>
    <w:rsid w:val="00040212"/>
    <w:rsid w:val="00050335"/>
    <w:rsid w:val="00060B6A"/>
    <w:rsid w:val="00083DB7"/>
    <w:rsid w:val="0009416D"/>
    <w:rsid w:val="000B23A2"/>
    <w:rsid w:val="000B7F97"/>
    <w:rsid w:val="000D4C6C"/>
    <w:rsid w:val="00104ECA"/>
    <w:rsid w:val="00110521"/>
    <w:rsid w:val="00116C92"/>
    <w:rsid w:val="001207B7"/>
    <w:rsid w:val="00123266"/>
    <w:rsid w:val="00140932"/>
    <w:rsid w:val="001409A7"/>
    <w:rsid w:val="00150EE3"/>
    <w:rsid w:val="0016103E"/>
    <w:rsid w:val="00170973"/>
    <w:rsid w:val="00181555"/>
    <w:rsid w:val="0019110B"/>
    <w:rsid w:val="00195BAA"/>
    <w:rsid w:val="001A3E99"/>
    <w:rsid w:val="001B49F9"/>
    <w:rsid w:val="001D309E"/>
    <w:rsid w:val="001D795E"/>
    <w:rsid w:val="001E0ADA"/>
    <w:rsid w:val="001E1A0A"/>
    <w:rsid w:val="001E6FF5"/>
    <w:rsid w:val="001F6FCE"/>
    <w:rsid w:val="00203AC0"/>
    <w:rsid w:val="0021762C"/>
    <w:rsid w:val="002260D1"/>
    <w:rsid w:val="00233000"/>
    <w:rsid w:val="00256664"/>
    <w:rsid w:val="00265432"/>
    <w:rsid w:val="00276ACF"/>
    <w:rsid w:val="002826DA"/>
    <w:rsid w:val="002A0F0C"/>
    <w:rsid w:val="002A6308"/>
    <w:rsid w:val="002B2938"/>
    <w:rsid w:val="002B5739"/>
    <w:rsid w:val="002D343D"/>
    <w:rsid w:val="002D623C"/>
    <w:rsid w:val="002D784B"/>
    <w:rsid w:val="002E3EB0"/>
    <w:rsid w:val="0030679D"/>
    <w:rsid w:val="00311AAC"/>
    <w:rsid w:val="00311C7F"/>
    <w:rsid w:val="00322E84"/>
    <w:rsid w:val="00327F1A"/>
    <w:rsid w:val="003312A7"/>
    <w:rsid w:val="00361B45"/>
    <w:rsid w:val="00361D6E"/>
    <w:rsid w:val="00371B4E"/>
    <w:rsid w:val="003908CD"/>
    <w:rsid w:val="003A12AB"/>
    <w:rsid w:val="003A678A"/>
    <w:rsid w:val="003B4971"/>
    <w:rsid w:val="003B6F05"/>
    <w:rsid w:val="003B6F59"/>
    <w:rsid w:val="003C0FB0"/>
    <w:rsid w:val="003C6F31"/>
    <w:rsid w:val="003C7D52"/>
    <w:rsid w:val="003D24CE"/>
    <w:rsid w:val="003D3981"/>
    <w:rsid w:val="003D575C"/>
    <w:rsid w:val="003D5968"/>
    <w:rsid w:val="003E10B7"/>
    <w:rsid w:val="003E7444"/>
    <w:rsid w:val="00405F90"/>
    <w:rsid w:val="0041363D"/>
    <w:rsid w:val="004145C4"/>
    <w:rsid w:val="0042349D"/>
    <w:rsid w:val="00435D89"/>
    <w:rsid w:val="004414CD"/>
    <w:rsid w:val="0044249C"/>
    <w:rsid w:val="00445642"/>
    <w:rsid w:val="00450B2B"/>
    <w:rsid w:val="00474E0C"/>
    <w:rsid w:val="0048501D"/>
    <w:rsid w:val="00490620"/>
    <w:rsid w:val="004924B5"/>
    <w:rsid w:val="0049410E"/>
    <w:rsid w:val="004A54F7"/>
    <w:rsid w:val="004A7E22"/>
    <w:rsid w:val="004C6B48"/>
    <w:rsid w:val="004D4B4F"/>
    <w:rsid w:val="004D745F"/>
    <w:rsid w:val="004E3DB5"/>
    <w:rsid w:val="004E5458"/>
    <w:rsid w:val="004F178A"/>
    <w:rsid w:val="004F4DD0"/>
    <w:rsid w:val="00500BE7"/>
    <w:rsid w:val="005049B1"/>
    <w:rsid w:val="00512114"/>
    <w:rsid w:val="00513929"/>
    <w:rsid w:val="00515335"/>
    <w:rsid w:val="00515DA1"/>
    <w:rsid w:val="00525DC0"/>
    <w:rsid w:val="00541341"/>
    <w:rsid w:val="00542D4F"/>
    <w:rsid w:val="00553EA1"/>
    <w:rsid w:val="00554450"/>
    <w:rsid w:val="005660C2"/>
    <w:rsid w:val="00567571"/>
    <w:rsid w:val="005845E4"/>
    <w:rsid w:val="00587CF6"/>
    <w:rsid w:val="00594906"/>
    <w:rsid w:val="005968CA"/>
    <w:rsid w:val="005B6EB0"/>
    <w:rsid w:val="005C2026"/>
    <w:rsid w:val="005C7CD2"/>
    <w:rsid w:val="005C7FAC"/>
    <w:rsid w:val="005E6D9F"/>
    <w:rsid w:val="005E7B0D"/>
    <w:rsid w:val="005F2020"/>
    <w:rsid w:val="005F3C4F"/>
    <w:rsid w:val="005F7915"/>
    <w:rsid w:val="00614097"/>
    <w:rsid w:val="0061486C"/>
    <w:rsid w:val="00643589"/>
    <w:rsid w:val="00650855"/>
    <w:rsid w:val="0068389B"/>
    <w:rsid w:val="006903A0"/>
    <w:rsid w:val="0069685B"/>
    <w:rsid w:val="006B1253"/>
    <w:rsid w:val="006C00F3"/>
    <w:rsid w:val="006C0DFC"/>
    <w:rsid w:val="006C5EA1"/>
    <w:rsid w:val="006C6541"/>
    <w:rsid w:val="006D1B3D"/>
    <w:rsid w:val="006E05D1"/>
    <w:rsid w:val="006E27D0"/>
    <w:rsid w:val="006E3FDE"/>
    <w:rsid w:val="006F4288"/>
    <w:rsid w:val="00700293"/>
    <w:rsid w:val="007053F1"/>
    <w:rsid w:val="0074297C"/>
    <w:rsid w:val="007741A1"/>
    <w:rsid w:val="00781925"/>
    <w:rsid w:val="00793D4B"/>
    <w:rsid w:val="007A3F42"/>
    <w:rsid w:val="007E6DA8"/>
    <w:rsid w:val="00802F3E"/>
    <w:rsid w:val="0080396B"/>
    <w:rsid w:val="0081235D"/>
    <w:rsid w:val="00821148"/>
    <w:rsid w:val="008219A8"/>
    <w:rsid w:val="00823CBF"/>
    <w:rsid w:val="008501D9"/>
    <w:rsid w:val="00874920"/>
    <w:rsid w:val="00886CEF"/>
    <w:rsid w:val="008A1622"/>
    <w:rsid w:val="008A6044"/>
    <w:rsid w:val="008B2788"/>
    <w:rsid w:val="008B5EAD"/>
    <w:rsid w:val="008F39E6"/>
    <w:rsid w:val="008F3A44"/>
    <w:rsid w:val="00915DE9"/>
    <w:rsid w:val="00924D69"/>
    <w:rsid w:val="00934600"/>
    <w:rsid w:val="00935E0B"/>
    <w:rsid w:val="00941890"/>
    <w:rsid w:val="0095186E"/>
    <w:rsid w:val="00952670"/>
    <w:rsid w:val="00953A26"/>
    <w:rsid w:val="009576A5"/>
    <w:rsid w:val="00957936"/>
    <w:rsid w:val="00972BEE"/>
    <w:rsid w:val="00972F15"/>
    <w:rsid w:val="00974120"/>
    <w:rsid w:val="00980591"/>
    <w:rsid w:val="009859E1"/>
    <w:rsid w:val="009A7AE3"/>
    <w:rsid w:val="009D3B82"/>
    <w:rsid w:val="009E3CBB"/>
    <w:rsid w:val="009F2415"/>
    <w:rsid w:val="00A06AB8"/>
    <w:rsid w:val="00A072D0"/>
    <w:rsid w:val="00A20726"/>
    <w:rsid w:val="00A21388"/>
    <w:rsid w:val="00A456E3"/>
    <w:rsid w:val="00A6799A"/>
    <w:rsid w:val="00A8539A"/>
    <w:rsid w:val="00A8701A"/>
    <w:rsid w:val="00A906E1"/>
    <w:rsid w:val="00AA3670"/>
    <w:rsid w:val="00AC2377"/>
    <w:rsid w:val="00AD4141"/>
    <w:rsid w:val="00AE66FC"/>
    <w:rsid w:val="00AE7AA0"/>
    <w:rsid w:val="00AF7E51"/>
    <w:rsid w:val="00B01EF8"/>
    <w:rsid w:val="00B25758"/>
    <w:rsid w:val="00B3164F"/>
    <w:rsid w:val="00B33461"/>
    <w:rsid w:val="00B764DF"/>
    <w:rsid w:val="00B7660D"/>
    <w:rsid w:val="00B775D8"/>
    <w:rsid w:val="00B857FE"/>
    <w:rsid w:val="00B87561"/>
    <w:rsid w:val="00B910F4"/>
    <w:rsid w:val="00B93C6A"/>
    <w:rsid w:val="00BB0F0B"/>
    <w:rsid w:val="00BD1FDA"/>
    <w:rsid w:val="00BD5730"/>
    <w:rsid w:val="00BE3B40"/>
    <w:rsid w:val="00BF0296"/>
    <w:rsid w:val="00C00DA1"/>
    <w:rsid w:val="00C20023"/>
    <w:rsid w:val="00C213A6"/>
    <w:rsid w:val="00C521CA"/>
    <w:rsid w:val="00C74E89"/>
    <w:rsid w:val="00C819C7"/>
    <w:rsid w:val="00C87D78"/>
    <w:rsid w:val="00C96CD9"/>
    <w:rsid w:val="00CB4DAC"/>
    <w:rsid w:val="00CC07B7"/>
    <w:rsid w:val="00CC1677"/>
    <w:rsid w:val="00CD78D1"/>
    <w:rsid w:val="00CF7FA6"/>
    <w:rsid w:val="00D26F64"/>
    <w:rsid w:val="00D31C8D"/>
    <w:rsid w:val="00D32174"/>
    <w:rsid w:val="00D4582D"/>
    <w:rsid w:val="00D51275"/>
    <w:rsid w:val="00D51D67"/>
    <w:rsid w:val="00D562E7"/>
    <w:rsid w:val="00D60E1A"/>
    <w:rsid w:val="00D65665"/>
    <w:rsid w:val="00D719A3"/>
    <w:rsid w:val="00D71B82"/>
    <w:rsid w:val="00D83B0E"/>
    <w:rsid w:val="00D90132"/>
    <w:rsid w:val="00D9181F"/>
    <w:rsid w:val="00D963D3"/>
    <w:rsid w:val="00D97D8D"/>
    <w:rsid w:val="00DA48AE"/>
    <w:rsid w:val="00DA6031"/>
    <w:rsid w:val="00DB2496"/>
    <w:rsid w:val="00DB3986"/>
    <w:rsid w:val="00DC3752"/>
    <w:rsid w:val="00DC7731"/>
    <w:rsid w:val="00DD1127"/>
    <w:rsid w:val="00DD4F39"/>
    <w:rsid w:val="00DD70B6"/>
    <w:rsid w:val="00E30F23"/>
    <w:rsid w:val="00E32276"/>
    <w:rsid w:val="00E34218"/>
    <w:rsid w:val="00E54DF1"/>
    <w:rsid w:val="00E90DE1"/>
    <w:rsid w:val="00EB3A94"/>
    <w:rsid w:val="00ED0340"/>
    <w:rsid w:val="00ED248E"/>
    <w:rsid w:val="00EE29EB"/>
    <w:rsid w:val="00EE6454"/>
    <w:rsid w:val="00F27D07"/>
    <w:rsid w:val="00F56529"/>
    <w:rsid w:val="00F67CEB"/>
    <w:rsid w:val="00F708D3"/>
    <w:rsid w:val="00F7656F"/>
    <w:rsid w:val="00F76D70"/>
    <w:rsid w:val="00F90134"/>
    <w:rsid w:val="00FB7098"/>
    <w:rsid w:val="00FC42D5"/>
    <w:rsid w:val="00FE7364"/>
    <w:rsid w:val="00FF1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54192AF4"/>
  <w15:docId w15:val="{94A9B4C8-2B48-454F-8A1C-1529D24D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0"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Cambria" w:hAnsi="Cambria"/>
      <w:sz w:val="22"/>
    </w:rPr>
  </w:style>
  <w:style w:type="paragraph" w:styleId="Heading1">
    <w:name w:val="heading 1"/>
    <w:basedOn w:val="Normal"/>
    <w:next w:val="Normal"/>
    <w:link w:val="Heading1Char"/>
    <w:uiPriority w:val="1"/>
    <w:qFormat/>
    <w:rsid w:val="00972F15"/>
    <w:pPr>
      <w:keepNext/>
      <w:keepLines/>
      <w:widowControl w:val="0"/>
      <w:spacing w:before="480"/>
      <w:outlineLvl w:val="0"/>
    </w:pPr>
    <w:rPr>
      <w:rFonts w:ascii="Calibri" w:eastAsiaTheme="minorHAnsi" w:hAnsi="Calibri"/>
      <w:b/>
      <w:bCs/>
      <w:color w:val="000000"/>
      <w:sz w:val="72"/>
      <w:szCs w:val="28"/>
    </w:rPr>
  </w:style>
  <w:style w:type="paragraph" w:styleId="Heading2">
    <w:name w:val="heading 2"/>
    <w:basedOn w:val="Normal"/>
    <w:next w:val="Normal"/>
    <w:link w:val="Heading2Char"/>
    <w:uiPriority w:val="3"/>
    <w:qFormat/>
    <w:rsid w:val="00140932"/>
    <w:pPr>
      <w:keepNext/>
      <w:keepLines/>
      <w:widowControl w:val="0"/>
      <w:spacing w:before="0" w:after="240"/>
      <w:outlineLvl w:val="1"/>
    </w:pPr>
    <w:rPr>
      <w:rFonts w:ascii="Calibri" w:hAnsi="Calibri"/>
      <w:bCs/>
      <w:sz w:val="56"/>
      <w:szCs w:val="28"/>
      <w:lang w:eastAsia="ja-JP"/>
    </w:rPr>
  </w:style>
  <w:style w:type="paragraph" w:styleId="Heading3">
    <w:name w:val="heading 3"/>
    <w:next w:val="Normal"/>
    <w:link w:val="Heading3Char"/>
    <w:uiPriority w:val="4"/>
    <w:qFormat/>
    <w:pPr>
      <w:keepNext/>
      <w:keepLines/>
      <w:outlineLvl w:val="2"/>
    </w:pPr>
    <w:rPr>
      <w:rFonts w:ascii="Calibri" w:eastAsia="Times New Roman" w:hAnsi="Calibri" w:cs="Times New Roman"/>
      <w:b/>
      <w:bCs/>
      <w:color w:val="632423" w:themeColor="accent2" w:themeShade="80"/>
      <w:sz w:val="36"/>
    </w:rPr>
  </w:style>
  <w:style w:type="paragraph" w:styleId="Heading4">
    <w:name w:val="heading 4"/>
    <w:next w:val="Normal"/>
    <w:link w:val="Heading4Char"/>
    <w:uiPriority w:val="5"/>
    <w:qFormat/>
    <w:rsid w:val="00793D4B"/>
    <w:pPr>
      <w:numPr>
        <w:ilvl w:val="2"/>
        <w:numId w:val="27"/>
      </w:numPr>
      <w:spacing w:before="120" w:after="120"/>
      <w:outlineLvl w:val="3"/>
    </w:pPr>
    <w:rPr>
      <w:rFonts w:ascii="Calibri" w:eastAsia="Times New Roman" w:hAnsi="Calibri" w:cs="Times New Roman"/>
      <w:b/>
      <w:bCs/>
      <w:color w:val="943634" w:themeColor="accent2" w:themeShade="BF"/>
      <w:sz w:val="28"/>
    </w:rPr>
  </w:style>
  <w:style w:type="paragraph" w:styleId="Heading5">
    <w:name w:val="heading 5"/>
    <w:basedOn w:val="Normal"/>
    <w:next w:val="Normal"/>
    <w:link w:val="Heading5Char"/>
    <w:uiPriority w:val="6"/>
    <w:pPr>
      <w:keepNext/>
      <w:keepLines/>
      <w:spacing w:before="0" w:after="200"/>
      <w:outlineLvl w:val="4"/>
    </w:pPr>
    <w:rPr>
      <w:rFonts w:ascii="Calibri" w:eastAsiaTheme="minorHAnsi" w:hAnsi="Calibri"/>
      <w:b/>
      <w:szCs w:val="22"/>
    </w:rPr>
  </w:style>
  <w:style w:type="paragraph" w:styleId="Heading6">
    <w:name w:val="heading 6"/>
    <w:basedOn w:val="Normal"/>
    <w:next w:val="Normal"/>
    <w:link w:val="Heading6Char"/>
    <w:qFormat/>
    <w:pPr>
      <w:spacing w:before="240" w:after="60"/>
      <w:outlineLvl w:val="5"/>
    </w:pPr>
    <w:rPr>
      <w:b/>
      <w:bCs/>
      <w:szCs w:val="22"/>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link w:val="Heading8Char"/>
    <w:uiPriority w:val="9"/>
    <w:semiHidden/>
    <w:unhideWhenUse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72F15"/>
    <w:rPr>
      <w:rFonts w:ascii="Calibri" w:eastAsiaTheme="minorHAnsi" w:hAnsi="Calibri"/>
      <w:b/>
      <w:bCs/>
      <w:color w:val="000000"/>
      <w:sz w:val="72"/>
      <w:szCs w:val="28"/>
    </w:rPr>
  </w:style>
  <w:style w:type="character" w:customStyle="1" w:styleId="Heading2Char">
    <w:name w:val="Heading 2 Char"/>
    <w:basedOn w:val="DefaultParagraphFont"/>
    <w:link w:val="Heading2"/>
    <w:uiPriority w:val="3"/>
    <w:rsid w:val="00140932"/>
    <w:rPr>
      <w:rFonts w:ascii="Calibri" w:hAnsi="Calibri"/>
      <w:bCs/>
      <w:sz w:val="56"/>
      <w:szCs w:val="28"/>
      <w:lang w:eastAsia="ja-JP"/>
    </w:rPr>
  </w:style>
  <w:style w:type="character" w:customStyle="1" w:styleId="Heading3Char">
    <w:name w:val="Heading 3 Char"/>
    <w:basedOn w:val="DefaultParagraphFont"/>
    <w:link w:val="Heading3"/>
    <w:uiPriority w:val="4"/>
    <w:rPr>
      <w:rFonts w:ascii="Calibri" w:eastAsia="Times New Roman" w:hAnsi="Calibri" w:cs="Times New Roman"/>
      <w:b/>
      <w:bCs/>
      <w:color w:val="632423" w:themeColor="accent2" w:themeShade="80"/>
      <w:sz w:val="36"/>
    </w:rPr>
  </w:style>
  <w:style w:type="character" w:customStyle="1" w:styleId="Heading4Char">
    <w:name w:val="Heading 4 Char"/>
    <w:basedOn w:val="DefaultParagraphFont"/>
    <w:link w:val="Heading4"/>
    <w:uiPriority w:val="5"/>
    <w:rsid w:val="00793D4B"/>
    <w:rPr>
      <w:rFonts w:ascii="Calibri" w:eastAsia="Times New Roman" w:hAnsi="Calibri" w:cs="Times New Roman"/>
      <w:b/>
      <w:bCs/>
      <w:color w:val="943634" w:themeColor="accent2" w:themeShade="BF"/>
      <w:sz w:val="28"/>
    </w:rPr>
  </w:style>
  <w:style w:type="paragraph" w:customStyle="1" w:styleId="Author">
    <w:name w:val="Author"/>
    <w:basedOn w:val="Normal"/>
    <w:next w:val="Normal"/>
    <w:uiPriority w:val="24"/>
    <w:qFormat/>
    <w:pPr>
      <w:spacing w:before="0" w:after="60" w:line="276" w:lineRule="auto"/>
    </w:pPr>
    <w:rPr>
      <w:rFonts w:eastAsiaTheme="minorHAnsi"/>
      <w:b/>
      <w:sz w:val="28"/>
      <w:szCs w:val="28"/>
    </w:rPr>
  </w:style>
  <w:style w:type="paragraph" w:customStyle="1" w:styleId="Boxtext">
    <w:name w:val="Box text"/>
    <w:basedOn w:val="Normal"/>
    <w:qFormat/>
    <w:pPr>
      <w:pBdr>
        <w:top w:val="single" w:sz="4" w:space="10" w:color="auto"/>
        <w:left w:val="single" w:sz="4" w:space="10" w:color="auto"/>
        <w:bottom w:val="single" w:sz="4" w:space="10" w:color="auto"/>
        <w:right w:val="single" w:sz="4" w:space="10" w:color="auto"/>
      </w:pBdr>
      <w:spacing w:line="264" w:lineRule="auto"/>
    </w:pPr>
    <w:rPr>
      <w:sz w:val="20"/>
    </w:rPr>
  </w:style>
  <w:style w:type="paragraph" w:customStyle="1" w:styleId="Boxtextbullet">
    <w:name w:val="Box text bullet"/>
    <w:basedOn w:val="Boxtext"/>
    <w:qFormat/>
    <w:pPr>
      <w:numPr>
        <w:numId w:val="17"/>
      </w:numPr>
    </w:pPr>
  </w:style>
  <w:style w:type="paragraph" w:styleId="Caption">
    <w:name w:val="caption"/>
    <w:basedOn w:val="Normal"/>
    <w:next w:val="Normal"/>
    <w:qFormat/>
    <w:pPr>
      <w:keepNext/>
    </w:pPr>
    <w:rPr>
      <w:rFonts w:ascii="Calibri" w:hAnsi="Calibri"/>
      <w:b/>
      <w:bCs/>
      <w:color w:val="943634" w:themeColor="accent2" w:themeShade="BF"/>
      <w:sz w:val="24"/>
      <w:szCs w:val="18"/>
    </w:rPr>
  </w:style>
  <w:style w:type="paragraph" w:styleId="BalloonText">
    <w:name w:val="Balloon Text"/>
    <w:basedOn w:val="Normal"/>
    <w:link w:val="BalloonTextChar"/>
    <w:uiPriority w:val="99"/>
    <w:semiHidden/>
    <w:unhideWhenUsed/>
    <w:rPr>
      <w:rFonts w:ascii="Lucida Grande" w:hAnsi="Lucida Grande"/>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hAnsi="Cambria"/>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mbria" w:hAnsi="Cambria"/>
      <w:b/>
      <w:bCs/>
      <w:sz w:val="20"/>
      <w:szCs w:val="20"/>
    </w:rPr>
  </w:style>
  <w:style w:type="character" w:styleId="Emphasis">
    <w:name w:val="Emphasis"/>
    <w:basedOn w:val="DefaultParagraphFont"/>
    <w:qFormat/>
    <w:rPr>
      <w:i/>
      <w:iCs/>
    </w:rPr>
  </w:style>
  <w:style w:type="paragraph" w:customStyle="1" w:styleId="Figuretablenotesource">
    <w:name w:val="Figure/table note/source"/>
    <w:basedOn w:val="Normal"/>
    <w:next w:val="Normal"/>
    <w:qFormat/>
    <w:pPr>
      <w:contextualSpacing/>
    </w:pPr>
    <w:rPr>
      <w:rFonts w:ascii="Calibri" w:hAnsi="Calibri"/>
      <w:sz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character" w:styleId="FollowedHyperlink">
    <w:name w:val="FollowedHyperlink"/>
    <w:basedOn w:val="DefaultParagraphFont"/>
    <w:semiHidden/>
    <w:unhideWhenUsed/>
    <w:rPr>
      <w:color w:val="800080" w:themeColor="followedHyperlink"/>
      <w:u w:val="single"/>
    </w:rPr>
  </w:style>
  <w:style w:type="paragraph" w:styleId="Footer">
    <w:name w:val="footer"/>
    <w:basedOn w:val="Normal"/>
    <w:link w:val="FooterChar"/>
    <w:uiPriority w:val="99"/>
    <w:pPr>
      <w:tabs>
        <w:tab w:val="center" w:pos="4536"/>
      </w:tabs>
      <w:spacing w:before="0"/>
      <w:jc w:val="center"/>
    </w:pPr>
    <w:rPr>
      <w:rFonts w:ascii="Calibri" w:hAnsi="Calibri"/>
      <w:sz w:val="20"/>
    </w:rPr>
  </w:style>
  <w:style w:type="character" w:customStyle="1" w:styleId="FooterChar">
    <w:name w:val="Footer Char"/>
    <w:basedOn w:val="DefaultParagraphFont"/>
    <w:link w:val="Footer"/>
    <w:uiPriority w:val="99"/>
    <w:rPr>
      <w:rFonts w:ascii="Calibri" w:hAnsi="Calibri"/>
      <w:sz w:val="20"/>
    </w:rPr>
  </w:style>
  <w:style w:type="paragraph" w:customStyle="1" w:styleId="Footeraddress">
    <w:name w:val="Footer address"/>
    <w:basedOn w:val="Footer"/>
    <w:semiHidden/>
    <w:qFormat/>
    <w:rPr>
      <w:rFonts w:asciiTheme="majorHAnsi" w:hAnsiTheme="majorHAnsi"/>
      <w:sz w:val="16"/>
    </w:rPr>
  </w:style>
  <w:style w:type="paragraph" w:customStyle="1" w:styleId="Glossary">
    <w:name w:val="Glossary"/>
    <w:basedOn w:val="Normal"/>
    <w:qFormat/>
    <w:pPr>
      <w:ind w:left="2126" w:hanging="2126"/>
    </w:pPr>
    <w:rPr>
      <w:rFonts w:eastAsia="Calibri" w:cs="Times New Roman"/>
      <w:color w:val="000000" w:themeColor="text1"/>
      <w:szCs w:val="22"/>
    </w:rPr>
  </w:style>
  <w:style w:type="paragraph" w:styleId="Header">
    <w:name w:val="header"/>
    <w:basedOn w:val="Normal"/>
    <w:link w:val="HeaderChar"/>
    <w:uiPriority w:val="26"/>
    <w:pPr>
      <w:tabs>
        <w:tab w:val="center" w:pos="4820"/>
      </w:tabs>
      <w:spacing w:before="0" w:after="200"/>
      <w:jc w:val="center"/>
    </w:pPr>
    <w:rPr>
      <w:rFonts w:ascii="Calibri" w:eastAsiaTheme="minorHAnsi" w:hAnsi="Calibri"/>
      <w:sz w:val="20"/>
      <w:szCs w:val="22"/>
    </w:rPr>
  </w:style>
  <w:style w:type="character" w:customStyle="1" w:styleId="HeaderChar">
    <w:name w:val="Header Char"/>
    <w:basedOn w:val="DefaultParagraphFont"/>
    <w:link w:val="Header"/>
    <w:uiPriority w:val="26"/>
    <w:rPr>
      <w:rFonts w:ascii="Calibri" w:eastAsiaTheme="minorHAnsi" w:hAnsi="Calibri"/>
      <w:sz w:val="20"/>
      <w:szCs w:val="22"/>
    </w:rPr>
  </w:style>
  <w:style w:type="paragraph" w:customStyle="1" w:styleId="Heading1numbered">
    <w:name w:val="Heading 1 numbered"/>
    <w:basedOn w:val="Heading1"/>
    <w:next w:val="Normal"/>
    <w:pPr>
      <w:numPr>
        <w:numId w:val="18"/>
      </w:numPr>
    </w:pPr>
  </w:style>
  <w:style w:type="character" w:customStyle="1" w:styleId="Heading5Char">
    <w:name w:val="Heading 5 Char"/>
    <w:basedOn w:val="DefaultParagraphFont"/>
    <w:link w:val="Heading5"/>
    <w:uiPriority w:val="6"/>
    <w:rPr>
      <w:rFonts w:ascii="Calibri" w:eastAsiaTheme="minorHAnsi" w:hAnsi="Calibri"/>
      <w:b/>
      <w:sz w:val="22"/>
      <w:szCs w:val="22"/>
    </w:rPr>
  </w:style>
  <w:style w:type="character" w:customStyle="1" w:styleId="Heading6Char">
    <w:name w:val="Heading 6 Char"/>
    <w:basedOn w:val="DefaultParagraphFont"/>
    <w:link w:val="Heading6"/>
    <w:rPr>
      <w:rFonts w:ascii="Cambria" w:hAnsi="Cambria"/>
      <w:b/>
      <w:bCs/>
      <w:sz w:val="22"/>
      <w:szCs w:val="22"/>
    </w:rPr>
  </w:style>
  <w:style w:type="character" w:customStyle="1" w:styleId="Heading7Char">
    <w:name w:val="Heading 7 Char"/>
    <w:basedOn w:val="DefaultParagraphFont"/>
    <w:link w:val="Heading7"/>
    <w:rPr>
      <w:rFonts w:ascii="Cambria" w:hAnsi="Cambria"/>
      <w:sz w:val="22"/>
    </w:rPr>
  </w:style>
  <w:style w:type="character" w:styleId="Hyperlink">
    <w:name w:val="Hyperlink"/>
    <w:basedOn w:val="DefaultParagraphFont"/>
    <w:uiPriority w:val="99"/>
    <w:qFormat/>
    <w:rPr>
      <w:color w:val="165788"/>
      <w:u w:val="single"/>
    </w:rPr>
  </w:style>
  <w:style w:type="table" w:styleId="TableGrid1">
    <w:name w:val="Table Grid 1"/>
    <w:basedOn w:val="TableNormal"/>
    <w:uiPriority w:val="99"/>
    <w:semiHidden/>
    <w:unhideWhenUsed/>
    <w:pPr>
      <w:spacing w:after="200" w:line="280" w:lineRule="atLeast"/>
    </w:pPr>
    <w:rPr>
      <w:rFonts w:eastAsia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Shading-Accent6">
    <w:name w:val="Light Shading Accent 6"/>
    <w:basedOn w:val="TableGrid1"/>
    <w:uiPriority w:val="60"/>
    <w:rPr>
      <w:color w:val="E36C0A" w:themeColor="accent6" w:themeShade="BF"/>
      <w:sz w:val="20"/>
      <w:szCs w:val="20"/>
      <w:lang w:eastAsia="en-AU"/>
    </w:rPr>
    <w:tblPr>
      <w:tblStyleRowBandSize w:val="1"/>
      <w:tblStyleColBandSize w:val="1"/>
      <w:tblBorders>
        <w:top w:val="single" w:sz="8" w:space="0" w:color="F79646" w:themeColor="accent6"/>
        <w:left w:val="none" w:sz="0" w:space="0" w:color="auto"/>
        <w:bottom w:val="single" w:sz="8" w:space="0" w:color="F79646" w:themeColor="accent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i/>
        <w:iCs/>
      </w:rPr>
      <w:tblPr/>
      <w:tcPr>
        <w:tcBorders>
          <w:top w:val="single" w:sz="8" w:space="0" w:color="F79646" w:themeColor="accent6"/>
          <w:left w:val="nil"/>
          <w:bottom w:val="single" w:sz="8" w:space="0" w:color="F79646" w:themeColor="accent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1">
    <w:name w:val="Light Shading1"/>
    <w:basedOn w:val="TableNormal"/>
    <w:uiPriority w:val="60"/>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pPr>
      <w:numPr>
        <w:numId w:val="31"/>
      </w:numPr>
    </w:pPr>
  </w:style>
  <w:style w:type="paragraph" w:styleId="ListBullet2">
    <w:name w:val="List Bullet 2"/>
    <w:basedOn w:val="Normal"/>
    <w:pPr>
      <w:numPr>
        <w:numId w:val="20"/>
      </w:numPr>
    </w:pPr>
  </w:style>
  <w:style w:type="paragraph" w:styleId="ListNumber">
    <w:name w:val="List Number"/>
    <w:basedOn w:val="Normal"/>
    <w:pPr>
      <w:numPr>
        <w:numId w:val="21"/>
      </w:numPr>
      <w:tabs>
        <w:tab w:val="left" w:pos="284"/>
      </w:tabs>
    </w:pPr>
  </w:style>
  <w:style w:type="paragraph" w:styleId="ListNumber2">
    <w:name w:val="List Number 2"/>
    <w:pPr>
      <w:numPr>
        <w:numId w:val="22"/>
      </w:numPr>
      <w:tabs>
        <w:tab w:val="left" w:pos="567"/>
      </w:tabs>
      <w:spacing w:before="120" w:after="120" w:line="280" w:lineRule="atLeast"/>
      <w:contextualSpacing/>
    </w:pPr>
    <w:rPr>
      <w:rFonts w:ascii="Cambria" w:hAnsi="Cambria"/>
      <w:sz w:val="22"/>
    </w:rPr>
  </w:style>
  <w:style w:type="paragraph" w:styleId="ListNumber3">
    <w:name w:val="List Number 3"/>
    <w:pPr>
      <w:numPr>
        <w:numId w:val="23"/>
      </w:numPr>
      <w:spacing w:after="120"/>
    </w:pPr>
    <w:rPr>
      <w:rFonts w:ascii="Cambria" w:hAnsi="Cambria"/>
      <w:sz w:val="22"/>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0" w:after="168" w:line="168" w:lineRule="atLeast"/>
      <w:jc w:val="both"/>
    </w:pPr>
    <w:rPr>
      <w:rFonts w:ascii="Times New Roman" w:eastAsia="Times New Roman" w:hAnsi="Times New Roman" w:cs="Times New Roman"/>
      <w:sz w:val="13"/>
      <w:szCs w:val="13"/>
      <w:lang w:eastAsia="en-AU"/>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qFormat/>
    <w:pPr>
      <w:spacing w:line="240" w:lineRule="atLeast"/>
      <w:ind w:left="709" w:right="567"/>
    </w:pPr>
    <w:rPr>
      <w:iCs/>
      <w:color w:val="000000" w:themeColor="text1"/>
      <w:sz w:val="20"/>
    </w:rPr>
  </w:style>
  <w:style w:type="character" w:customStyle="1" w:styleId="QuoteChar">
    <w:name w:val="Quote Char"/>
    <w:basedOn w:val="DefaultParagraphFont"/>
    <w:link w:val="Quote"/>
    <w:rPr>
      <w:rFonts w:ascii="Cambria" w:hAnsi="Cambria"/>
      <w:iCs/>
      <w:color w:val="000000" w:themeColor="text1"/>
      <w:sz w:val="20"/>
    </w:rPr>
  </w:style>
  <w:style w:type="character" w:styleId="Strong">
    <w:name w:val="Strong"/>
    <w:basedOn w:val="DefaultParagraphFont"/>
    <w:uiPriority w:val="99"/>
    <w:qFormat/>
    <w:rPr>
      <w:b/>
      <w:bCs/>
    </w:rPr>
  </w:style>
  <w:style w:type="paragraph" w:styleId="Subtitle">
    <w:name w:val="Subtitle"/>
    <w:aliases w:val="Supplementary document title"/>
    <w:basedOn w:val="Normal"/>
    <w:next w:val="Normal"/>
    <w:link w:val="SubtitleChar"/>
    <w:uiPriority w:val="52"/>
    <w:qFormat/>
    <w:pPr>
      <w:spacing w:before="0" w:after="720"/>
    </w:pPr>
    <w:rPr>
      <w:rFonts w:ascii="Calibri" w:hAnsi="Calibri" w:cs="Calibri"/>
      <w:sz w:val="68"/>
      <w:szCs w:val="72"/>
    </w:rPr>
  </w:style>
  <w:style w:type="character" w:customStyle="1" w:styleId="SubtitleChar">
    <w:name w:val="Subtitle Char"/>
    <w:aliases w:val="Supplementary document title Char"/>
    <w:basedOn w:val="DefaultParagraphFont"/>
    <w:link w:val="Subtitle"/>
    <w:uiPriority w:val="52"/>
    <w:rPr>
      <w:rFonts w:ascii="Calibri" w:hAnsi="Calibri" w:cs="Calibri"/>
      <w:sz w:val="68"/>
      <w:szCs w:val="72"/>
    </w:rPr>
  </w:style>
  <w:style w:type="table" w:styleId="TableGrid">
    <w:name w:val="Table Grid"/>
    <w:basedOn w:val="TableNormal"/>
    <w:uiPriority w:val="59"/>
    <w:pPr>
      <w:spacing w:before="60" w:after="60"/>
    </w:pPr>
    <w:rPr>
      <w:rFonts w:ascii="Cambria" w:hAnsi="Cambri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pPr>
      <w:spacing w:before="40" w:after="40"/>
    </w:pPr>
    <w:rPr>
      <w:sz w:val="18"/>
    </w:rPr>
  </w:style>
  <w:style w:type="paragraph" w:customStyle="1" w:styleId="Tableheading">
    <w:name w:val="Table heading"/>
    <w:basedOn w:val="Tabletext"/>
    <w:qFormat/>
    <w:pPr>
      <w:keepNext/>
    </w:pPr>
    <w:rPr>
      <w:b/>
    </w:rPr>
  </w:style>
  <w:style w:type="paragraph" w:styleId="TableofFigures">
    <w:name w:val="table of figures"/>
    <w:basedOn w:val="Normal"/>
    <w:next w:val="Normal"/>
    <w:uiPriority w:val="99"/>
    <w:pPr>
      <w:spacing w:before="0" w:after="0"/>
    </w:pPr>
  </w:style>
  <w:style w:type="paragraph" w:customStyle="1" w:styleId="Tabletextbullet">
    <w:name w:val="Table text bullet"/>
    <w:basedOn w:val="Tabletext"/>
    <w:qFormat/>
    <w:pPr>
      <w:numPr>
        <w:numId w:val="24"/>
      </w:numPr>
    </w:pPr>
  </w:style>
  <w:style w:type="paragraph" w:styleId="Title">
    <w:name w:val="Title"/>
    <w:basedOn w:val="Normal"/>
    <w:next w:val="Normal"/>
    <w:link w:val="TitleChar"/>
    <w:qFormat/>
    <w:pPr>
      <w:spacing w:before="480" w:after="0"/>
    </w:pPr>
    <w:rPr>
      <w:rFonts w:ascii="Calibri" w:hAnsi="Calibri"/>
      <w:b/>
      <w:color w:val="003150"/>
      <w:sz w:val="72"/>
      <w:szCs w:val="72"/>
    </w:rPr>
  </w:style>
  <w:style w:type="character" w:customStyle="1" w:styleId="TitleChar">
    <w:name w:val="Title Char"/>
    <w:basedOn w:val="DefaultParagraphFont"/>
    <w:link w:val="Title"/>
    <w:rPr>
      <w:rFonts w:ascii="Calibri" w:hAnsi="Calibri"/>
      <w:b/>
      <w:color w:val="003150"/>
      <w:sz w:val="72"/>
      <w:szCs w:val="72"/>
    </w:rPr>
  </w:style>
  <w:style w:type="paragraph" w:styleId="TOAHeading">
    <w:name w:val="toa heading"/>
    <w:basedOn w:val="Heading1"/>
    <w:next w:val="Normal"/>
    <w:uiPriority w:val="99"/>
    <w:semiHidden/>
    <w:unhideWhenUsed/>
    <w:pPr>
      <w:spacing w:before="120"/>
    </w:pPr>
    <w:rPr>
      <w:bCs w:val="0"/>
      <w:sz w:val="24"/>
    </w:rPr>
  </w:style>
  <w:style w:type="paragraph" w:styleId="TOC1">
    <w:name w:val="toc 1"/>
    <w:basedOn w:val="Normal"/>
    <w:next w:val="Normal"/>
    <w:uiPriority w:val="39"/>
    <w:unhideWhenUsed/>
    <w:qFormat/>
    <w:pPr>
      <w:tabs>
        <w:tab w:val="left" w:pos="426"/>
        <w:tab w:val="right" w:leader="dot" w:pos="9072"/>
      </w:tabs>
    </w:pPr>
    <w:rPr>
      <w:rFonts w:eastAsiaTheme="minorHAnsi"/>
      <w:b/>
      <w:noProof/>
      <w:szCs w:val="22"/>
    </w:rPr>
  </w:style>
  <w:style w:type="paragraph" w:styleId="TOC2">
    <w:name w:val="toc 2"/>
    <w:basedOn w:val="Normal"/>
    <w:next w:val="Normal"/>
    <w:uiPriority w:val="39"/>
    <w:unhideWhenUsed/>
    <w:qFormat/>
    <w:pPr>
      <w:tabs>
        <w:tab w:val="right" w:leader="dot" w:pos="9060"/>
      </w:tabs>
      <w:ind w:firstLine="425"/>
    </w:pPr>
    <w:rPr>
      <w:rFonts w:eastAsiaTheme="minorHAnsi"/>
      <w:noProof/>
      <w:szCs w:val="22"/>
    </w:rPr>
  </w:style>
  <w:style w:type="paragraph" w:styleId="TOC3">
    <w:name w:val="toc 3"/>
    <w:basedOn w:val="Normal"/>
    <w:next w:val="Normal"/>
    <w:uiPriority w:val="39"/>
    <w:unhideWhenUsed/>
    <w:qFormat/>
    <w:pPr>
      <w:tabs>
        <w:tab w:val="right" w:leader="dot" w:pos="9072"/>
      </w:tabs>
      <w:ind w:firstLine="851"/>
    </w:pPr>
    <w:rPr>
      <w:rFonts w:eastAsiaTheme="minorHAnsi"/>
      <w:noProof/>
      <w:szCs w:val="22"/>
    </w:rPr>
  </w:style>
  <w:style w:type="paragraph" w:styleId="TOCHeading">
    <w:name w:val="TOC Heading"/>
    <w:next w:val="Normal"/>
    <w:uiPriority w:val="39"/>
    <w:qFormat/>
    <w:pPr>
      <w:spacing w:before="480" w:line="276" w:lineRule="auto"/>
    </w:pPr>
    <w:rPr>
      <w:rFonts w:ascii="Calibri" w:hAnsi="Calibri"/>
      <w:bCs/>
      <w:color w:val="000000"/>
      <w:sz w:val="56"/>
      <w:szCs w:val="28"/>
      <w:lang w:eastAsia="ja-JP"/>
    </w:rPr>
  </w:style>
  <w:style w:type="paragraph" w:customStyle="1" w:styleId="TOCheading2">
    <w:name w:val="TOC heading 2"/>
    <w:basedOn w:val="TOCHeading"/>
    <w:qFormat/>
    <w:pPr>
      <w:spacing w:before="120" w:after="120" w:line="240" w:lineRule="auto"/>
    </w:p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Cambria" w:hAnsi="Cambria"/>
      <w:sz w:val="22"/>
    </w:rPr>
  </w:style>
  <w:style w:type="paragraph" w:customStyle="1" w:styleId="Titlepageheading1">
    <w:name w:val="Title page heading 1"/>
    <w:basedOn w:val="Normal"/>
    <w:pPr>
      <w:spacing w:before="0" w:after="240"/>
      <w:ind w:left="1418"/>
      <w:contextualSpacing/>
    </w:pPr>
    <w:rPr>
      <w:rFonts w:eastAsia="Times New Roman" w:cs="Times New Roman"/>
      <w:b/>
      <w:bCs/>
      <w:color w:val="000000"/>
      <w:spacing w:val="5"/>
      <w:kern w:val="28"/>
      <w:sz w:val="48"/>
      <w:szCs w:val="20"/>
    </w:rPr>
  </w:style>
  <w:style w:type="paragraph" w:customStyle="1" w:styleId="Titlepageauthor">
    <w:name w:val="Title page author"/>
    <w:uiPriority w:val="51"/>
    <w:qFormat/>
    <w:pPr>
      <w:spacing w:before="120"/>
      <w:ind w:left="1418"/>
    </w:pPr>
    <w:rPr>
      <w:rFonts w:ascii="Cambria" w:eastAsia="Calibri" w:hAnsi="Cambria" w:cs="Times New Roman"/>
      <w:sz w:val="26"/>
      <w:szCs w:val="26"/>
    </w:rPr>
  </w:style>
  <w:style w:type="character" w:customStyle="1" w:styleId="Titlepageheading2">
    <w:name w:val="Title page heading 2"/>
    <w:basedOn w:val="PlaceholderText"/>
    <w:rPr>
      <w:rFonts w:ascii="Calibri" w:hAnsi="Calibri"/>
      <w:color w:val="808080"/>
      <w:spacing w:val="15"/>
      <w:sz w:val="44"/>
    </w:rPr>
  </w:style>
  <w:style w:type="paragraph" w:customStyle="1" w:styleId="Biosecuritytagline">
    <w:name w:val="Biosecurity tagline"/>
    <w:next w:val="Normal"/>
    <w:pPr>
      <w:pBdr>
        <w:bottom w:val="single" w:sz="4" w:space="1" w:color="auto"/>
      </w:pBdr>
      <w:spacing w:after="120"/>
      <w:jc w:val="right"/>
    </w:pPr>
    <w:rPr>
      <w:rFonts w:eastAsia="Times New Roman" w:cs="Times New Roman"/>
      <w:b/>
      <w:bCs/>
      <w:color w:val="000000"/>
      <w:sz w:val="22"/>
      <w:szCs w:val="20"/>
    </w:rPr>
  </w:style>
  <w:style w:type="paragraph" w:styleId="Revision">
    <w:name w:val="Revision"/>
    <w:hidden/>
    <w:uiPriority w:val="99"/>
    <w:semiHidden/>
    <w:rPr>
      <w:rFonts w:ascii="Cambria" w:hAnsi="Cambria"/>
      <w:sz w:val="2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paragraph" w:customStyle="1" w:styleId="AuthorOrganisationAffiliation">
    <w:name w:val="Author Organisation/Affiliation"/>
    <w:basedOn w:val="Normal"/>
    <w:next w:val="Normal"/>
    <w:uiPriority w:val="25"/>
    <w:qFormat/>
    <w:pPr>
      <w:spacing w:before="0" w:after="720" w:line="276" w:lineRule="auto"/>
    </w:pPr>
    <w:rPr>
      <w:rFonts w:eastAsiaTheme="minorHAnsi"/>
      <w:szCs w:val="22"/>
    </w:rPr>
  </w:style>
  <w:style w:type="paragraph" w:customStyle="1" w:styleId="TOCHeading20">
    <w:name w:val="TOC Heading 2"/>
    <w:next w:val="Normal"/>
    <w:qFormat/>
    <w:rPr>
      <w:rFonts w:ascii="Calibri Light" w:eastAsiaTheme="minorHAnsi" w:hAnsi="Calibri Light"/>
      <w:sz w:val="36"/>
      <w:szCs w:val="22"/>
    </w:rPr>
  </w:style>
  <w:style w:type="paragraph" w:styleId="TOC4">
    <w:name w:val="toc 4"/>
    <w:basedOn w:val="Normal"/>
    <w:next w:val="Normal"/>
    <w:autoRedefine/>
    <w:uiPriority w:val="39"/>
    <w:unhideWhenUsed/>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918">
      <w:bodyDiv w:val="1"/>
      <w:marLeft w:val="0"/>
      <w:marRight w:val="0"/>
      <w:marTop w:val="0"/>
      <w:marBottom w:val="0"/>
      <w:divBdr>
        <w:top w:val="none" w:sz="0" w:space="0" w:color="auto"/>
        <w:left w:val="none" w:sz="0" w:space="0" w:color="auto"/>
        <w:bottom w:val="none" w:sz="0" w:space="0" w:color="auto"/>
        <w:right w:val="none" w:sz="0" w:space="0" w:color="auto"/>
      </w:divBdr>
    </w:div>
    <w:div w:id="44723753">
      <w:bodyDiv w:val="1"/>
      <w:marLeft w:val="0"/>
      <w:marRight w:val="0"/>
      <w:marTop w:val="0"/>
      <w:marBottom w:val="0"/>
      <w:divBdr>
        <w:top w:val="none" w:sz="0" w:space="0" w:color="auto"/>
        <w:left w:val="none" w:sz="0" w:space="0" w:color="auto"/>
        <w:bottom w:val="none" w:sz="0" w:space="0" w:color="auto"/>
        <w:right w:val="none" w:sz="0" w:space="0" w:color="auto"/>
      </w:divBdr>
      <w:divsChild>
        <w:div w:id="1149051236">
          <w:marLeft w:val="0"/>
          <w:marRight w:val="0"/>
          <w:marTop w:val="0"/>
          <w:marBottom w:val="0"/>
          <w:divBdr>
            <w:top w:val="none" w:sz="0" w:space="0" w:color="auto"/>
            <w:left w:val="none" w:sz="0" w:space="0" w:color="auto"/>
            <w:bottom w:val="none" w:sz="0" w:space="0" w:color="auto"/>
            <w:right w:val="none" w:sz="0" w:space="0" w:color="auto"/>
          </w:divBdr>
          <w:divsChild>
            <w:div w:id="1352218573">
              <w:marLeft w:val="0"/>
              <w:marRight w:val="0"/>
              <w:marTop w:val="0"/>
              <w:marBottom w:val="0"/>
              <w:divBdr>
                <w:top w:val="none" w:sz="0" w:space="0" w:color="auto"/>
                <w:left w:val="none" w:sz="0" w:space="0" w:color="auto"/>
                <w:bottom w:val="none" w:sz="0" w:space="0" w:color="auto"/>
                <w:right w:val="none" w:sz="0" w:space="0" w:color="auto"/>
              </w:divBdr>
              <w:divsChild>
                <w:div w:id="635719297">
                  <w:marLeft w:val="3870"/>
                  <w:marRight w:val="0"/>
                  <w:marTop w:val="0"/>
                  <w:marBottom w:val="0"/>
                  <w:divBdr>
                    <w:top w:val="none" w:sz="0" w:space="0" w:color="auto"/>
                    <w:left w:val="none" w:sz="0" w:space="0" w:color="auto"/>
                    <w:bottom w:val="none" w:sz="0" w:space="0" w:color="auto"/>
                    <w:right w:val="none" w:sz="0" w:space="0" w:color="auto"/>
                  </w:divBdr>
                  <w:divsChild>
                    <w:div w:id="2131197224">
                      <w:marLeft w:val="0"/>
                      <w:marRight w:val="0"/>
                      <w:marTop w:val="0"/>
                      <w:marBottom w:val="300"/>
                      <w:divBdr>
                        <w:top w:val="none" w:sz="0" w:space="0" w:color="auto"/>
                        <w:left w:val="none" w:sz="0" w:space="0" w:color="auto"/>
                        <w:bottom w:val="none" w:sz="0" w:space="0" w:color="auto"/>
                        <w:right w:val="none" w:sz="0" w:space="0" w:color="auto"/>
                      </w:divBdr>
                      <w:divsChild>
                        <w:div w:id="99491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02573">
      <w:bodyDiv w:val="1"/>
      <w:marLeft w:val="0"/>
      <w:marRight w:val="0"/>
      <w:marTop w:val="0"/>
      <w:marBottom w:val="0"/>
      <w:divBdr>
        <w:top w:val="none" w:sz="0" w:space="0" w:color="auto"/>
        <w:left w:val="none" w:sz="0" w:space="0" w:color="auto"/>
        <w:bottom w:val="none" w:sz="0" w:space="0" w:color="auto"/>
        <w:right w:val="none" w:sz="0" w:space="0" w:color="auto"/>
      </w:divBdr>
    </w:div>
    <w:div w:id="77019350">
      <w:bodyDiv w:val="1"/>
      <w:marLeft w:val="0"/>
      <w:marRight w:val="0"/>
      <w:marTop w:val="0"/>
      <w:marBottom w:val="0"/>
      <w:divBdr>
        <w:top w:val="none" w:sz="0" w:space="0" w:color="auto"/>
        <w:left w:val="none" w:sz="0" w:space="0" w:color="auto"/>
        <w:bottom w:val="none" w:sz="0" w:space="0" w:color="auto"/>
        <w:right w:val="none" w:sz="0" w:space="0" w:color="auto"/>
      </w:divBdr>
    </w:div>
    <w:div w:id="77757204">
      <w:bodyDiv w:val="1"/>
      <w:marLeft w:val="0"/>
      <w:marRight w:val="0"/>
      <w:marTop w:val="0"/>
      <w:marBottom w:val="0"/>
      <w:divBdr>
        <w:top w:val="none" w:sz="0" w:space="0" w:color="auto"/>
        <w:left w:val="none" w:sz="0" w:space="0" w:color="auto"/>
        <w:bottom w:val="none" w:sz="0" w:space="0" w:color="auto"/>
        <w:right w:val="none" w:sz="0" w:space="0" w:color="auto"/>
      </w:divBdr>
    </w:div>
    <w:div w:id="218445166">
      <w:bodyDiv w:val="1"/>
      <w:marLeft w:val="0"/>
      <w:marRight w:val="0"/>
      <w:marTop w:val="0"/>
      <w:marBottom w:val="0"/>
      <w:divBdr>
        <w:top w:val="none" w:sz="0" w:space="0" w:color="auto"/>
        <w:left w:val="none" w:sz="0" w:space="0" w:color="auto"/>
        <w:bottom w:val="none" w:sz="0" w:space="0" w:color="auto"/>
        <w:right w:val="none" w:sz="0" w:space="0" w:color="auto"/>
      </w:divBdr>
    </w:div>
    <w:div w:id="348264433">
      <w:bodyDiv w:val="1"/>
      <w:marLeft w:val="0"/>
      <w:marRight w:val="0"/>
      <w:marTop w:val="0"/>
      <w:marBottom w:val="0"/>
      <w:divBdr>
        <w:top w:val="none" w:sz="0" w:space="0" w:color="auto"/>
        <w:left w:val="none" w:sz="0" w:space="0" w:color="auto"/>
        <w:bottom w:val="none" w:sz="0" w:space="0" w:color="auto"/>
        <w:right w:val="none" w:sz="0" w:space="0" w:color="auto"/>
      </w:divBdr>
    </w:div>
    <w:div w:id="362438584">
      <w:bodyDiv w:val="1"/>
      <w:marLeft w:val="0"/>
      <w:marRight w:val="0"/>
      <w:marTop w:val="0"/>
      <w:marBottom w:val="0"/>
      <w:divBdr>
        <w:top w:val="none" w:sz="0" w:space="0" w:color="auto"/>
        <w:left w:val="none" w:sz="0" w:space="0" w:color="auto"/>
        <w:bottom w:val="none" w:sz="0" w:space="0" w:color="auto"/>
        <w:right w:val="none" w:sz="0" w:space="0" w:color="auto"/>
      </w:divBdr>
    </w:div>
    <w:div w:id="364328864">
      <w:bodyDiv w:val="1"/>
      <w:marLeft w:val="0"/>
      <w:marRight w:val="0"/>
      <w:marTop w:val="0"/>
      <w:marBottom w:val="0"/>
      <w:divBdr>
        <w:top w:val="none" w:sz="0" w:space="0" w:color="auto"/>
        <w:left w:val="none" w:sz="0" w:space="0" w:color="auto"/>
        <w:bottom w:val="none" w:sz="0" w:space="0" w:color="auto"/>
        <w:right w:val="none" w:sz="0" w:space="0" w:color="auto"/>
      </w:divBdr>
    </w:div>
    <w:div w:id="389764760">
      <w:bodyDiv w:val="1"/>
      <w:marLeft w:val="0"/>
      <w:marRight w:val="0"/>
      <w:marTop w:val="0"/>
      <w:marBottom w:val="0"/>
      <w:divBdr>
        <w:top w:val="none" w:sz="0" w:space="0" w:color="auto"/>
        <w:left w:val="none" w:sz="0" w:space="0" w:color="auto"/>
        <w:bottom w:val="none" w:sz="0" w:space="0" w:color="auto"/>
        <w:right w:val="none" w:sz="0" w:space="0" w:color="auto"/>
      </w:divBdr>
    </w:div>
    <w:div w:id="428814421">
      <w:bodyDiv w:val="1"/>
      <w:marLeft w:val="0"/>
      <w:marRight w:val="0"/>
      <w:marTop w:val="0"/>
      <w:marBottom w:val="0"/>
      <w:divBdr>
        <w:top w:val="none" w:sz="0" w:space="0" w:color="auto"/>
        <w:left w:val="none" w:sz="0" w:space="0" w:color="auto"/>
        <w:bottom w:val="none" w:sz="0" w:space="0" w:color="auto"/>
        <w:right w:val="none" w:sz="0" w:space="0" w:color="auto"/>
      </w:divBdr>
    </w:div>
    <w:div w:id="464810482">
      <w:bodyDiv w:val="1"/>
      <w:marLeft w:val="0"/>
      <w:marRight w:val="0"/>
      <w:marTop w:val="0"/>
      <w:marBottom w:val="0"/>
      <w:divBdr>
        <w:top w:val="none" w:sz="0" w:space="0" w:color="auto"/>
        <w:left w:val="none" w:sz="0" w:space="0" w:color="auto"/>
        <w:bottom w:val="none" w:sz="0" w:space="0" w:color="auto"/>
        <w:right w:val="none" w:sz="0" w:space="0" w:color="auto"/>
      </w:divBdr>
    </w:div>
    <w:div w:id="539586621">
      <w:bodyDiv w:val="1"/>
      <w:marLeft w:val="0"/>
      <w:marRight w:val="0"/>
      <w:marTop w:val="0"/>
      <w:marBottom w:val="0"/>
      <w:divBdr>
        <w:top w:val="none" w:sz="0" w:space="0" w:color="auto"/>
        <w:left w:val="none" w:sz="0" w:space="0" w:color="auto"/>
        <w:bottom w:val="none" w:sz="0" w:space="0" w:color="auto"/>
        <w:right w:val="none" w:sz="0" w:space="0" w:color="auto"/>
      </w:divBdr>
    </w:div>
    <w:div w:id="545944928">
      <w:bodyDiv w:val="1"/>
      <w:marLeft w:val="0"/>
      <w:marRight w:val="0"/>
      <w:marTop w:val="0"/>
      <w:marBottom w:val="0"/>
      <w:divBdr>
        <w:top w:val="none" w:sz="0" w:space="0" w:color="auto"/>
        <w:left w:val="none" w:sz="0" w:space="0" w:color="auto"/>
        <w:bottom w:val="none" w:sz="0" w:space="0" w:color="auto"/>
        <w:right w:val="none" w:sz="0" w:space="0" w:color="auto"/>
      </w:divBdr>
    </w:div>
    <w:div w:id="550314919">
      <w:bodyDiv w:val="1"/>
      <w:marLeft w:val="0"/>
      <w:marRight w:val="0"/>
      <w:marTop w:val="0"/>
      <w:marBottom w:val="0"/>
      <w:divBdr>
        <w:top w:val="none" w:sz="0" w:space="0" w:color="auto"/>
        <w:left w:val="none" w:sz="0" w:space="0" w:color="auto"/>
        <w:bottom w:val="none" w:sz="0" w:space="0" w:color="auto"/>
        <w:right w:val="none" w:sz="0" w:space="0" w:color="auto"/>
      </w:divBdr>
    </w:div>
    <w:div w:id="668364405">
      <w:bodyDiv w:val="1"/>
      <w:marLeft w:val="0"/>
      <w:marRight w:val="0"/>
      <w:marTop w:val="0"/>
      <w:marBottom w:val="0"/>
      <w:divBdr>
        <w:top w:val="none" w:sz="0" w:space="0" w:color="auto"/>
        <w:left w:val="none" w:sz="0" w:space="0" w:color="auto"/>
        <w:bottom w:val="none" w:sz="0" w:space="0" w:color="auto"/>
        <w:right w:val="none" w:sz="0" w:space="0" w:color="auto"/>
      </w:divBdr>
    </w:div>
    <w:div w:id="732781108">
      <w:bodyDiv w:val="1"/>
      <w:marLeft w:val="0"/>
      <w:marRight w:val="0"/>
      <w:marTop w:val="0"/>
      <w:marBottom w:val="0"/>
      <w:divBdr>
        <w:top w:val="none" w:sz="0" w:space="0" w:color="auto"/>
        <w:left w:val="none" w:sz="0" w:space="0" w:color="auto"/>
        <w:bottom w:val="none" w:sz="0" w:space="0" w:color="auto"/>
        <w:right w:val="none" w:sz="0" w:space="0" w:color="auto"/>
      </w:divBdr>
    </w:div>
    <w:div w:id="745347774">
      <w:bodyDiv w:val="1"/>
      <w:marLeft w:val="0"/>
      <w:marRight w:val="0"/>
      <w:marTop w:val="0"/>
      <w:marBottom w:val="0"/>
      <w:divBdr>
        <w:top w:val="none" w:sz="0" w:space="0" w:color="auto"/>
        <w:left w:val="none" w:sz="0" w:space="0" w:color="auto"/>
        <w:bottom w:val="none" w:sz="0" w:space="0" w:color="auto"/>
        <w:right w:val="none" w:sz="0" w:space="0" w:color="auto"/>
      </w:divBdr>
    </w:div>
    <w:div w:id="762065635">
      <w:bodyDiv w:val="1"/>
      <w:marLeft w:val="0"/>
      <w:marRight w:val="0"/>
      <w:marTop w:val="0"/>
      <w:marBottom w:val="0"/>
      <w:divBdr>
        <w:top w:val="none" w:sz="0" w:space="0" w:color="auto"/>
        <w:left w:val="none" w:sz="0" w:space="0" w:color="auto"/>
        <w:bottom w:val="none" w:sz="0" w:space="0" w:color="auto"/>
        <w:right w:val="none" w:sz="0" w:space="0" w:color="auto"/>
      </w:divBdr>
    </w:div>
    <w:div w:id="826749803">
      <w:bodyDiv w:val="1"/>
      <w:marLeft w:val="0"/>
      <w:marRight w:val="0"/>
      <w:marTop w:val="0"/>
      <w:marBottom w:val="0"/>
      <w:divBdr>
        <w:top w:val="none" w:sz="0" w:space="0" w:color="auto"/>
        <w:left w:val="none" w:sz="0" w:space="0" w:color="auto"/>
        <w:bottom w:val="none" w:sz="0" w:space="0" w:color="auto"/>
        <w:right w:val="none" w:sz="0" w:space="0" w:color="auto"/>
      </w:divBdr>
    </w:div>
    <w:div w:id="909004036">
      <w:bodyDiv w:val="1"/>
      <w:marLeft w:val="0"/>
      <w:marRight w:val="0"/>
      <w:marTop w:val="0"/>
      <w:marBottom w:val="0"/>
      <w:divBdr>
        <w:top w:val="none" w:sz="0" w:space="0" w:color="auto"/>
        <w:left w:val="none" w:sz="0" w:space="0" w:color="auto"/>
        <w:bottom w:val="none" w:sz="0" w:space="0" w:color="auto"/>
        <w:right w:val="none" w:sz="0" w:space="0" w:color="auto"/>
      </w:divBdr>
    </w:div>
    <w:div w:id="956764387">
      <w:bodyDiv w:val="1"/>
      <w:marLeft w:val="0"/>
      <w:marRight w:val="0"/>
      <w:marTop w:val="0"/>
      <w:marBottom w:val="0"/>
      <w:divBdr>
        <w:top w:val="none" w:sz="0" w:space="0" w:color="auto"/>
        <w:left w:val="none" w:sz="0" w:space="0" w:color="auto"/>
        <w:bottom w:val="none" w:sz="0" w:space="0" w:color="auto"/>
        <w:right w:val="none" w:sz="0" w:space="0" w:color="auto"/>
      </w:divBdr>
    </w:div>
    <w:div w:id="1002702742">
      <w:bodyDiv w:val="1"/>
      <w:marLeft w:val="0"/>
      <w:marRight w:val="0"/>
      <w:marTop w:val="0"/>
      <w:marBottom w:val="0"/>
      <w:divBdr>
        <w:top w:val="none" w:sz="0" w:space="0" w:color="auto"/>
        <w:left w:val="none" w:sz="0" w:space="0" w:color="auto"/>
        <w:bottom w:val="none" w:sz="0" w:space="0" w:color="auto"/>
        <w:right w:val="none" w:sz="0" w:space="0" w:color="auto"/>
      </w:divBdr>
    </w:div>
    <w:div w:id="1028800581">
      <w:bodyDiv w:val="1"/>
      <w:marLeft w:val="0"/>
      <w:marRight w:val="0"/>
      <w:marTop w:val="0"/>
      <w:marBottom w:val="0"/>
      <w:divBdr>
        <w:top w:val="none" w:sz="0" w:space="0" w:color="auto"/>
        <w:left w:val="none" w:sz="0" w:space="0" w:color="auto"/>
        <w:bottom w:val="none" w:sz="0" w:space="0" w:color="auto"/>
        <w:right w:val="none" w:sz="0" w:space="0" w:color="auto"/>
      </w:divBdr>
    </w:div>
    <w:div w:id="1049574169">
      <w:bodyDiv w:val="1"/>
      <w:marLeft w:val="0"/>
      <w:marRight w:val="0"/>
      <w:marTop w:val="0"/>
      <w:marBottom w:val="0"/>
      <w:divBdr>
        <w:top w:val="none" w:sz="0" w:space="0" w:color="auto"/>
        <w:left w:val="none" w:sz="0" w:space="0" w:color="auto"/>
        <w:bottom w:val="none" w:sz="0" w:space="0" w:color="auto"/>
        <w:right w:val="none" w:sz="0" w:space="0" w:color="auto"/>
      </w:divBdr>
    </w:div>
    <w:div w:id="1105617798">
      <w:bodyDiv w:val="1"/>
      <w:marLeft w:val="0"/>
      <w:marRight w:val="0"/>
      <w:marTop w:val="0"/>
      <w:marBottom w:val="0"/>
      <w:divBdr>
        <w:top w:val="none" w:sz="0" w:space="0" w:color="auto"/>
        <w:left w:val="none" w:sz="0" w:space="0" w:color="auto"/>
        <w:bottom w:val="none" w:sz="0" w:space="0" w:color="auto"/>
        <w:right w:val="none" w:sz="0" w:space="0" w:color="auto"/>
      </w:divBdr>
    </w:div>
    <w:div w:id="1111582493">
      <w:bodyDiv w:val="1"/>
      <w:marLeft w:val="0"/>
      <w:marRight w:val="0"/>
      <w:marTop w:val="0"/>
      <w:marBottom w:val="0"/>
      <w:divBdr>
        <w:top w:val="none" w:sz="0" w:space="0" w:color="auto"/>
        <w:left w:val="none" w:sz="0" w:space="0" w:color="auto"/>
        <w:bottom w:val="none" w:sz="0" w:space="0" w:color="auto"/>
        <w:right w:val="none" w:sz="0" w:space="0" w:color="auto"/>
      </w:divBdr>
    </w:div>
    <w:div w:id="1180314356">
      <w:bodyDiv w:val="1"/>
      <w:marLeft w:val="0"/>
      <w:marRight w:val="0"/>
      <w:marTop w:val="0"/>
      <w:marBottom w:val="0"/>
      <w:divBdr>
        <w:top w:val="none" w:sz="0" w:space="0" w:color="auto"/>
        <w:left w:val="none" w:sz="0" w:space="0" w:color="auto"/>
        <w:bottom w:val="none" w:sz="0" w:space="0" w:color="auto"/>
        <w:right w:val="none" w:sz="0" w:space="0" w:color="auto"/>
      </w:divBdr>
    </w:div>
    <w:div w:id="1195656602">
      <w:bodyDiv w:val="1"/>
      <w:marLeft w:val="0"/>
      <w:marRight w:val="0"/>
      <w:marTop w:val="0"/>
      <w:marBottom w:val="0"/>
      <w:divBdr>
        <w:top w:val="none" w:sz="0" w:space="0" w:color="auto"/>
        <w:left w:val="none" w:sz="0" w:space="0" w:color="auto"/>
        <w:bottom w:val="none" w:sz="0" w:space="0" w:color="auto"/>
        <w:right w:val="none" w:sz="0" w:space="0" w:color="auto"/>
      </w:divBdr>
    </w:div>
    <w:div w:id="1221987466">
      <w:bodyDiv w:val="1"/>
      <w:marLeft w:val="0"/>
      <w:marRight w:val="0"/>
      <w:marTop w:val="0"/>
      <w:marBottom w:val="0"/>
      <w:divBdr>
        <w:top w:val="none" w:sz="0" w:space="0" w:color="auto"/>
        <w:left w:val="none" w:sz="0" w:space="0" w:color="auto"/>
        <w:bottom w:val="none" w:sz="0" w:space="0" w:color="auto"/>
        <w:right w:val="none" w:sz="0" w:space="0" w:color="auto"/>
      </w:divBdr>
    </w:div>
    <w:div w:id="1234316362">
      <w:bodyDiv w:val="1"/>
      <w:marLeft w:val="0"/>
      <w:marRight w:val="0"/>
      <w:marTop w:val="0"/>
      <w:marBottom w:val="0"/>
      <w:divBdr>
        <w:top w:val="none" w:sz="0" w:space="0" w:color="auto"/>
        <w:left w:val="none" w:sz="0" w:space="0" w:color="auto"/>
        <w:bottom w:val="none" w:sz="0" w:space="0" w:color="auto"/>
        <w:right w:val="none" w:sz="0" w:space="0" w:color="auto"/>
      </w:divBdr>
    </w:div>
    <w:div w:id="12469158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83269150">
      <w:bodyDiv w:val="1"/>
      <w:marLeft w:val="0"/>
      <w:marRight w:val="0"/>
      <w:marTop w:val="0"/>
      <w:marBottom w:val="0"/>
      <w:divBdr>
        <w:top w:val="none" w:sz="0" w:space="0" w:color="auto"/>
        <w:left w:val="none" w:sz="0" w:space="0" w:color="auto"/>
        <w:bottom w:val="none" w:sz="0" w:space="0" w:color="auto"/>
        <w:right w:val="none" w:sz="0" w:space="0" w:color="auto"/>
      </w:divBdr>
    </w:div>
    <w:div w:id="1330869144">
      <w:bodyDiv w:val="1"/>
      <w:marLeft w:val="0"/>
      <w:marRight w:val="0"/>
      <w:marTop w:val="0"/>
      <w:marBottom w:val="0"/>
      <w:divBdr>
        <w:top w:val="none" w:sz="0" w:space="0" w:color="auto"/>
        <w:left w:val="none" w:sz="0" w:space="0" w:color="auto"/>
        <w:bottom w:val="none" w:sz="0" w:space="0" w:color="auto"/>
        <w:right w:val="none" w:sz="0" w:space="0" w:color="auto"/>
      </w:divBdr>
    </w:div>
    <w:div w:id="1390883528">
      <w:bodyDiv w:val="1"/>
      <w:marLeft w:val="0"/>
      <w:marRight w:val="0"/>
      <w:marTop w:val="0"/>
      <w:marBottom w:val="0"/>
      <w:divBdr>
        <w:top w:val="none" w:sz="0" w:space="0" w:color="auto"/>
        <w:left w:val="none" w:sz="0" w:space="0" w:color="auto"/>
        <w:bottom w:val="none" w:sz="0" w:space="0" w:color="auto"/>
        <w:right w:val="none" w:sz="0" w:space="0" w:color="auto"/>
      </w:divBdr>
    </w:div>
    <w:div w:id="1498501724">
      <w:bodyDiv w:val="1"/>
      <w:marLeft w:val="0"/>
      <w:marRight w:val="0"/>
      <w:marTop w:val="0"/>
      <w:marBottom w:val="0"/>
      <w:divBdr>
        <w:top w:val="none" w:sz="0" w:space="0" w:color="auto"/>
        <w:left w:val="none" w:sz="0" w:space="0" w:color="auto"/>
        <w:bottom w:val="none" w:sz="0" w:space="0" w:color="auto"/>
        <w:right w:val="none" w:sz="0" w:space="0" w:color="auto"/>
      </w:divBdr>
    </w:div>
    <w:div w:id="1518080973">
      <w:bodyDiv w:val="1"/>
      <w:marLeft w:val="0"/>
      <w:marRight w:val="0"/>
      <w:marTop w:val="0"/>
      <w:marBottom w:val="0"/>
      <w:divBdr>
        <w:top w:val="none" w:sz="0" w:space="0" w:color="auto"/>
        <w:left w:val="none" w:sz="0" w:space="0" w:color="auto"/>
        <w:bottom w:val="none" w:sz="0" w:space="0" w:color="auto"/>
        <w:right w:val="none" w:sz="0" w:space="0" w:color="auto"/>
      </w:divBdr>
    </w:div>
    <w:div w:id="1539316789">
      <w:bodyDiv w:val="1"/>
      <w:marLeft w:val="0"/>
      <w:marRight w:val="0"/>
      <w:marTop w:val="0"/>
      <w:marBottom w:val="0"/>
      <w:divBdr>
        <w:top w:val="none" w:sz="0" w:space="0" w:color="auto"/>
        <w:left w:val="none" w:sz="0" w:space="0" w:color="auto"/>
        <w:bottom w:val="none" w:sz="0" w:space="0" w:color="auto"/>
        <w:right w:val="none" w:sz="0" w:space="0" w:color="auto"/>
      </w:divBdr>
    </w:div>
    <w:div w:id="1622498075">
      <w:bodyDiv w:val="1"/>
      <w:marLeft w:val="0"/>
      <w:marRight w:val="0"/>
      <w:marTop w:val="0"/>
      <w:marBottom w:val="0"/>
      <w:divBdr>
        <w:top w:val="none" w:sz="0" w:space="0" w:color="auto"/>
        <w:left w:val="none" w:sz="0" w:space="0" w:color="auto"/>
        <w:bottom w:val="none" w:sz="0" w:space="0" w:color="auto"/>
        <w:right w:val="none" w:sz="0" w:space="0" w:color="auto"/>
      </w:divBdr>
    </w:div>
    <w:div w:id="1665356560">
      <w:bodyDiv w:val="1"/>
      <w:marLeft w:val="0"/>
      <w:marRight w:val="0"/>
      <w:marTop w:val="0"/>
      <w:marBottom w:val="0"/>
      <w:divBdr>
        <w:top w:val="none" w:sz="0" w:space="0" w:color="auto"/>
        <w:left w:val="none" w:sz="0" w:space="0" w:color="auto"/>
        <w:bottom w:val="none" w:sz="0" w:space="0" w:color="auto"/>
        <w:right w:val="none" w:sz="0" w:space="0" w:color="auto"/>
      </w:divBdr>
    </w:div>
    <w:div w:id="1686783097">
      <w:bodyDiv w:val="1"/>
      <w:marLeft w:val="0"/>
      <w:marRight w:val="0"/>
      <w:marTop w:val="0"/>
      <w:marBottom w:val="0"/>
      <w:divBdr>
        <w:top w:val="none" w:sz="0" w:space="0" w:color="auto"/>
        <w:left w:val="none" w:sz="0" w:space="0" w:color="auto"/>
        <w:bottom w:val="none" w:sz="0" w:space="0" w:color="auto"/>
        <w:right w:val="none" w:sz="0" w:space="0" w:color="auto"/>
      </w:divBdr>
    </w:div>
    <w:div w:id="1768430468">
      <w:bodyDiv w:val="1"/>
      <w:marLeft w:val="0"/>
      <w:marRight w:val="0"/>
      <w:marTop w:val="0"/>
      <w:marBottom w:val="0"/>
      <w:divBdr>
        <w:top w:val="none" w:sz="0" w:space="0" w:color="auto"/>
        <w:left w:val="none" w:sz="0" w:space="0" w:color="auto"/>
        <w:bottom w:val="none" w:sz="0" w:space="0" w:color="auto"/>
        <w:right w:val="none" w:sz="0" w:space="0" w:color="auto"/>
      </w:divBdr>
    </w:div>
    <w:div w:id="1795633140">
      <w:bodyDiv w:val="1"/>
      <w:marLeft w:val="0"/>
      <w:marRight w:val="0"/>
      <w:marTop w:val="0"/>
      <w:marBottom w:val="0"/>
      <w:divBdr>
        <w:top w:val="none" w:sz="0" w:space="0" w:color="auto"/>
        <w:left w:val="none" w:sz="0" w:space="0" w:color="auto"/>
        <w:bottom w:val="none" w:sz="0" w:space="0" w:color="auto"/>
        <w:right w:val="none" w:sz="0" w:space="0" w:color="auto"/>
      </w:divBdr>
    </w:div>
    <w:div w:id="1812097421">
      <w:bodyDiv w:val="1"/>
      <w:marLeft w:val="0"/>
      <w:marRight w:val="0"/>
      <w:marTop w:val="0"/>
      <w:marBottom w:val="0"/>
      <w:divBdr>
        <w:top w:val="none" w:sz="0" w:space="0" w:color="auto"/>
        <w:left w:val="none" w:sz="0" w:space="0" w:color="auto"/>
        <w:bottom w:val="none" w:sz="0" w:space="0" w:color="auto"/>
        <w:right w:val="none" w:sz="0" w:space="0" w:color="auto"/>
      </w:divBdr>
    </w:div>
    <w:div w:id="1858498354">
      <w:bodyDiv w:val="1"/>
      <w:marLeft w:val="0"/>
      <w:marRight w:val="0"/>
      <w:marTop w:val="0"/>
      <w:marBottom w:val="0"/>
      <w:divBdr>
        <w:top w:val="none" w:sz="0" w:space="0" w:color="auto"/>
        <w:left w:val="none" w:sz="0" w:space="0" w:color="auto"/>
        <w:bottom w:val="none" w:sz="0" w:space="0" w:color="auto"/>
        <w:right w:val="none" w:sz="0" w:space="0" w:color="auto"/>
      </w:divBdr>
    </w:div>
    <w:div w:id="1859587668">
      <w:bodyDiv w:val="1"/>
      <w:marLeft w:val="0"/>
      <w:marRight w:val="0"/>
      <w:marTop w:val="0"/>
      <w:marBottom w:val="0"/>
      <w:divBdr>
        <w:top w:val="none" w:sz="0" w:space="0" w:color="auto"/>
        <w:left w:val="none" w:sz="0" w:space="0" w:color="auto"/>
        <w:bottom w:val="none" w:sz="0" w:space="0" w:color="auto"/>
        <w:right w:val="none" w:sz="0" w:space="0" w:color="auto"/>
      </w:divBdr>
    </w:div>
    <w:div w:id="1898545037">
      <w:bodyDiv w:val="1"/>
      <w:marLeft w:val="0"/>
      <w:marRight w:val="0"/>
      <w:marTop w:val="0"/>
      <w:marBottom w:val="0"/>
      <w:divBdr>
        <w:top w:val="none" w:sz="0" w:space="0" w:color="auto"/>
        <w:left w:val="none" w:sz="0" w:space="0" w:color="auto"/>
        <w:bottom w:val="none" w:sz="0" w:space="0" w:color="auto"/>
        <w:right w:val="none" w:sz="0" w:space="0" w:color="auto"/>
      </w:divBdr>
    </w:div>
    <w:div w:id="1919558176">
      <w:bodyDiv w:val="1"/>
      <w:marLeft w:val="0"/>
      <w:marRight w:val="0"/>
      <w:marTop w:val="0"/>
      <w:marBottom w:val="0"/>
      <w:divBdr>
        <w:top w:val="none" w:sz="0" w:space="0" w:color="auto"/>
        <w:left w:val="none" w:sz="0" w:space="0" w:color="auto"/>
        <w:bottom w:val="none" w:sz="0" w:space="0" w:color="auto"/>
        <w:right w:val="none" w:sz="0" w:space="0" w:color="auto"/>
      </w:divBdr>
    </w:div>
    <w:div w:id="2057390473">
      <w:bodyDiv w:val="1"/>
      <w:marLeft w:val="0"/>
      <w:marRight w:val="0"/>
      <w:marTop w:val="0"/>
      <w:marBottom w:val="0"/>
      <w:divBdr>
        <w:top w:val="none" w:sz="0" w:space="0" w:color="auto"/>
        <w:left w:val="none" w:sz="0" w:space="0" w:color="auto"/>
        <w:bottom w:val="none" w:sz="0" w:space="0" w:color="auto"/>
        <w:right w:val="none" w:sz="0" w:space="0" w:color="auto"/>
      </w:divBdr>
    </w:div>
    <w:div w:id="2068334473">
      <w:bodyDiv w:val="1"/>
      <w:marLeft w:val="0"/>
      <w:marRight w:val="0"/>
      <w:marTop w:val="0"/>
      <w:marBottom w:val="0"/>
      <w:divBdr>
        <w:top w:val="none" w:sz="0" w:space="0" w:color="auto"/>
        <w:left w:val="none" w:sz="0" w:space="0" w:color="auto"/>
        <w:bottom w:val="none" w:sz="0" w:space="0" w:color="auto"/>
        <w:right w:val="none" w:sz="0" w:space="0" w:color="auto"/>
      </w:divBdr>
    </w:div>
    <w:div w:id="2111731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creativecommons.org/licenses/by/3.0/au/deed.en" TargetMode="External"/><Relationship Id="rId26" Type="http://schemas.openxmlformats.org/officeDocument/2006/relationships/footer" Target="footer4.xml"/><Relationship Id="rId39" Type="http://schemas.openxmlformats.org/officeDocument/2006/relationships/chart" Target="charts/chart4.xml"/><Relationship Id="rId3" Type="http://schemas.openxmlformats.org/officeDocument/2006/relationships/customXml" Target="../customXml/item3.xml"/><Relationship Id="rId21" Type="http://schemas.openxmlformats.org/officeDocument/2006/relationships/hyperlink" Target="http://www.agriculture.gov.au/import/goods/food/inspection-compliance/inspection-data" TargetMode="External"/><Relationship Id="rId34" Type="http://schemas.openxmlformats.org/officeDocument/2006/relationships/image" Target="media/image5.png"/><Relationship Id="rId42" Type="http://schemas.openxmlformats.org/officeDocument/2006/relationships/header" Target="header7.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oter" Target="footer3.xml"/><Relationship Id="rId33" Type="http://schemas.openxmlformats.org/officeDocument/2006/relationships/image" Target="media/image4.png"/><Relationship Id="rId38" Type="http://schemas.openxmlformats.org/officeDocument/2006/relationships/chart" Target="charts/chart3.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copyright@agriculture.gov.au" TargetMode="External"/><Relationship Id="rId29" Type="http://schemas.openxmlformats.org/officeDocument/2006/relationships/hyperlink" Target="http://www.agriculture.gov.au/import/goods/food/inspection-compliance/failing-food-reports" TargetMode="External"/><Relationship Id="rId41"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yperlink" Target="http://www.foodstandards.gov.au/consumer/importedfoods/Pages/FSANZ-advice-on-imported-food.aspx." TargetMode="External"/><Relationship Id="rId37" Type="http://schemas.openxmlformats.org/officeDocument/2006/relationships/chart" Target="charts/chart2.xml"/><Relationship Id="rId40" Type="http://schemas.openxmlformats.org/officeDocument/2006/relationships/chart" Target="charts/chart5.xml"/><Relationship Id="rId45"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hyperlink" Target="http://www.agriculture.gov.au/import/goods/food/inspection-compliance/inspection-scheme" TargetMode="External"/><Relationship Id="rId36"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hyperlink" Target="http://creativecommons.org/licenses/by/3.0/au/legalcode" TargetMode="External"/><Relationship Id="rId31" Type="http://schemas.openxmlformats.org/officeDocument/2006/relationships/hyperlink" Target="http://www.agriculture.gov.au/import/goods/food/inspection-compliance/inspection-scheme"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agriculture.gov.au/" TargetMode="External"/><Relationship Id="rId27" Type="http://schemas.openxmlformats.org/officeDocument/2006/relationships/header" Target="header6.xml"/><Relationship Id="rId30" Type="http://schemas.openxmlformats.org/officeDocument/2006/relationships/hyperlink" Target="http://www.foodstandards.gov.au/code/Pages/default.aspx" TargetMode="External"/><Relationship Id="rId35" Type="http://schemas.openxmlformats.org/officeDocument/2006/relationships/image" Target="media/image6.png"/><Relationship Id="rId43" Type="http://schemas.openxmlformats.org/officeDocument/2006/relationships/header" Target="header8.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oleObject" Target="file:///\\ACT001CL01FS05\AQISData$\CD\Compliance%20Arrangements%20Branch\IF\Data%20for%20website\2016%20Jul%20-%20Dec\Labelling%20fails%20Jul%20-%20Dec%202016.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oleObject" Target="file:///\\ACT001CL01FS05\AQISData$\CD\Targeting%20&amp;%20Enforcement%20Branch\CPAI\TEAMS\Business%20Intelligence\Ad%20hoc%20requests\2016-17%20Ad%20Hocs\3226%20Naomi%20Flynn%20Imported%20food%20inspection%20data%20Jul%20-%20Dec%202016\3226%20Summary%20IFID%20Jun-Dec%202016_v2.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file:///\\ACT001CL01FS05\AQISData$\CD\Compliance%20Arrangements%20Branch\IF\Data%20for%20website\2016%20Jul%20-%20Dec\Inspection%20data%20summary_updated%20Jul-Dec%202016.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116593512594555"/>
          <c:y val="0.15968308507812418"/>
          <c:w val="0.44743372703412077"/>
          <c:h val="0.74542261155374756"/>
        </c:manualLayout>
      </c:layout>
      <c:pieChart>
        <c:varyColors val="1"/>
        <c:ser>
          <c:idx val="0"/>
          <c:order val="0"/>
          <c:spPr>
            <a:scene3d>
              <a:camera prst="orthographicFront"/>
              <a:lightRig rig="threePt" dir="t"/>
            </a:scene3d>
            <a:sp3d>
              <a:bevelT/>
              <a:bevelB/>
            </a:sp3d>
          </c:spPr>
          <c:dPt>
            <c:idx val="0"/>
            <c:bubble3D val="0"/>
            <c:spPr>
              <a:solidFill>
                <a:srgbClr val="FFFF99"/>
              </a:solidFill>
              <a:scene3d>
                <a:camera prst="orthographicFront"/>
                <a:lightRig rig="threePt" dir="t"/>
              </a:scene3d>
              <a:sp3d>
                <a:bevelT/>
                <a:bevelB/>
              </a:sp3d>
            </c:spPr>
          </c:dPt>
          <c:dPt>
            <c:idx val="2"/>
            <c:bubble3D val="0"/>
            <c:spPr>
              <a:solidFill>
                <a:schemeClr val="accent2">
                  <a:lumMod val="75000"/>
                </a:schemeClr>
              </a:solidFill>
              <a:scene3d>
                <a:camera prst="orthographicFront"/>
                <a:lightRig rig="threePt" dir="t"/>
              </a:scene3d>
              <a:sp3d>
                <a:bevelT/>
                <a:bevelB/>
              </a:sp3d>
            </c:spPr>
          </c:dPt>
          <c:dPt>
            <c:idx val="6"/>
            <c:bubble3D val="0"/>
            <c:spPr>
              <a:solidFill>
                <a:schemeClr val="accent2">
                  <a:lumMod val="60000"/>
                  <a:lumOff val="40000"/>
                </a:schemeClr>
              </a:solidFill>
              <a:scene3d>
                <a:camera prst="orthographicFront"/>
                <a:lightRig rig="threePt" dir="t"/>
              </a:scene3d>
              <a:sp3d>
                <a:bevelT/>
                <a:bevelB/>
              </a:sp3d>
            </c:spPr>
          </c:dPt>
          <c:dLbls>
            <c:dLbl>
              <c:idx val="0"/>
              <c:layout>
                <c:manualLayout>
                  <c:x val="5.5236319880689229E-2"/>
                  <c:y val="-0.29770317380936856"/>
                </c:manualLayout>
              </c:layout>
              <c:showLegendKey val="0"/>
              <c:showVal val="1"/>
              <c:showCatName val="1"/>
              <c:showSerName val="0"/>
              <c:showPercent val="0"/>
              <c:showBubbleSize val="0"/>
              <c:separator>
</c:separator>
              <c:extLst>
                <c:ext xmlns:c15="http://schemas.microsoft.com/office/drawing/2012/chart" uri="{CE6537A1-D6FC-4f65-9D91-7224C49458BB}">
                  <c15:layout/>
                </c:ext>
              </c:extLst>
            </c:dLbl>
            <c:dLbl>
              <c:idx val="1"/>
              <c:layout>
                <c:manualLayout>
                  <c:x val="-6.1252095854284816E-2"/>
                  <c:y val="0.22288056790550473"/>
                </c:manualLayout>
              </c:layout>
              <c:showLegendKey val="0"/>
              <c:showVal val="1"/>
              <c:showCatName val="1"/>
              <c:showSerName val="0"/>
              <c:showPercent val="0"/>
              <c:showBubbleSize val="0"/>
              <c:separator>
</c:separator>
              <c:extLst>
                <c:ext xmlns:c15="http://schemas.microsoft.com/office/drawing/2012/chart" uri="{CE6537A1-D6FC-4f65-9D91-7224C49458BB}">
                  <c15:layout/>
                </c:ext>
              </c:extLst>
            </c:dLbl>
            <c:dLbl>
              <c:idx val="2"/>
              <c:layout>
                <c:manualLayout>
                  <c:x val="-7.1121827843278584E-2"/>
                  <c:y val="5.8363490602282464E-2"/>
                </c:manualLayout>
              </c:layout>
              <c:spPr>
                <a:noFill/>
                <a:ln>
                  <a:noFill/>
                </a:ln>
                <a:effectLst/>
              </c:spPr>
              <c:txPr>
                <a:bodyPr wrap="square" lIns="38100" tIns="19050" rIns="38100" bIns="19050" anchor="ctr">
                  <a:noAutofit/>
                </a:bodyPr>
                <a:lstStyle/>
                <a:p>
                  <a:pPr>
                    <a:defRPr/>
                  </a:pPr>
                  <a:endParaRPr lang="en-US"/>
                </a:p>
              </c:txPr>
              <c:showLegendKey val="0"/>
              <c:showVal val="1"/>
              <c:showCatName val="1"/>
              <c:showSerName val="0"/>
              <c:showPercent val="0"/>
              <c:showBubbleSize val="0"/>
              <c:separator>
</c:separator>
              <c:extLst>
                <c:ext xmlns:c15="http://schemas.microsoft.com/office/drawing/2012/chart" uri="{CE6537A1-D6FC-4f65-9D91-7224C49458BB}">
                  <c15:layout>
                    <c:manualLayout>
                      <c:w val="0.23887720231457699"/>
                      <c:h val="0.22654706163110991"/>
                    </c:manualLayout>
                  </c15:layout>
                </c:ext>
              </c:extLst>
            </c:dLbl>
            <c:dLbl>
              <c:idx val="3"/>
              <c:layout>
                <c:manualLayout>
                  <c:x val="-6.7110198466444587E-2"/>
                  <c:y val="-5.8507996561093907E-2"/>
                </c:manualLayout>
              </c:layout>
              <c:showLegendKey val="0"/>
              <c:showVal val="1"/>
              <c:showCatName val="1"/>
              <c:showSerName val="0"/>
              <c:showPercent val="0"/>
              <c:showBubbleSize val="0"/>
              <c:separator>
</c:separator>
              <c:extLst>
                <c:ext xmlns:c15="http://schemas.microsoft.com/office/drawing/2012/chart" uri="{CE6537A1-D6FC-4f65-9D91-7224C49458BB}">
                  <c15:layout>
                    <c:manualLayout>
                      <c:w val="0.21863707367790525"/>
                      <c:h val="0.22713691740240413"/>
                    </c:manualLayout>
                  </c15:layout>
                </c:ext>
              </c:extLst>
            </c:dLbl>
            <c:dLbl>
              <c:idx val="4"/>
              <c:layout>
                <c:manualLayout>
                  <c:x val="-0.16215378231482905"/>
                  <c:y val="-0.11922691568709268"/>
                </c:manualLayout>
              </c:layout>
              <c:showLegendKey val="0"/>
              <c:showVal val="1"/>
              <c:showCatName val="1"/>
              <c:showSerName val="0"/>
              <c:showPercent val="0"/>
              <c:showBubbleSize val="0"/>
              <c:separator>
</c:separator>
              <c:extLst>
                <c:ext xmlns:c15="http://schemas.microsoft.com/office/drawing/2012/chart" uri="{CE6537A1-D6FC-4f65-9D91-7224C49458BB}">
                  <c15:layout/>
                </c:ext>
              </c:extLst>
            </c:dLbl>
            <c:dLbl>
              <c:idx val="5"/>
              <c:layout>
                <c:manualLayout>
                  <c:x val="2.7725458746420198E-3"/>
                  <c:y val="-5.0731526367782977E-2"/>
                </c:manualLayout>
              </c:layout>
              <c:showLegendKey val="0"/>
              <c:showVal val="1"/>
              <c:showCatName val="1"/>
              <c:showSerName val="0"/>
              <c:showPercent val="0"/>
              <c:showBubbleSize val="0"/>
              <c:separator>
</c:separator>
              <c:extLst>
                <c:ext xmlns:c15="http://schemas.microsoft.com/office/drawing/2012/chart" uri="{CE6537A1-D6FC-4f65-9D91-7224C49458BB}">
                  <c15:layout>
                    <c:manualLayout>
                      <c:w val="0.22737558304042801"/>
                      <c:h val="0.17589909884711868"/>
                    </c:manualLayout>
                  </c15:layout>
                </c:ext>
              </c:extLst>
            </c:dLbl>
            <c:dLbl>
              <c:idx val="6"/>
              <c:delete val="1"/>
              <c:extLst>
                <c:ext xmlns:c15="http://schemas.microsoft.com/office/drawing/2012/chart" uri="{CE6537A1-D6FC-4f65-9D91-7224C49458BB}"/>
              </c:extLst>
            </c:dLbl>
            <c:dLbl>
              <c:idx val="7"/>
              <c:layout>
                <c:manualLayout>
                  <c:x val="9.166666666666666E-2"/>
                  <c:y val="1.5822784810126583E-2"/>
                </c:manualLayout>
              </c:layout>
              <c:showLegendKey val="0"/>
              <c:showVal val="1"/>
              <c:showCatName val="1"/>
              <c:showSerName val="0"/>
              <c:showPercent val="0"/>
              <c:showBubbleSize val="0"/>
              <c:separator>
</c:separator>
              <c:extLst>
                <c:ext xmlns:c15="http://schemas.microsoft.com/office/drawing/2012/chart" uri="{CE6537A1-D6FC-4f65-9D91-7224C49458BB}">
                  <c15:layout>
                    <c:manualLayout>
                      <c:w val="0.23333333333333334"/>
                      <c:h val="0.20174050632911392"/>
                    </c:manualLayout>
                  </c15:layout>
                </c:ext>
              </c:extLst>
            </c:dLbl>
            <c:spPr>
              <a:noFill/>
              <a:ln>
                <a:noFill/>
              </a:ln>
              <a:effectLst/>
            </c:sp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'All Tests'!$L$24:$L$31</c:f>
              <c:strCache>
                <c:ptCount val="8"/>
                <c:pt idx="0">
                  <c:v>Labelling</c:v>
                </c:pt>
                <c:pt idx="1">
                  <c:v>Visual</c:v>
                </c:pt>
                <c:pt idx="2">
                  <c:v>BSE Certificate</c:v>
                </c:pt>
                <c:pt idx="3">
                  <c:v>Composition-label assessment</c:v>
                </c:pt>
                <c:pt idx="4">
                  <c:v>Chemicals</c:v>
                </c:pt>
                <c:pt idx="5">
                  <c:v>Contaminants</c:v>
                </c:pt>
                <c:pt idx="6">
                  <c:v>Composition-analytical</c:v>
                </c:pt>
                <c:pt idx="7">
                  <c:v>Microbiological</c:v>
                </c:pt>
              </c:strCache>
            </c:strRef>
          </c:cat>
          <c:val>
            <c:numRef>
              <c:f>'All Tests'!$N$24:$N$31</c:f>
              <c:numCache>
                <c:formatCode>0.0%</c:formatCode>
                <c:ptCount val="8"/>
                <c:pt idx="0">
                  <c:v>0.68992248062015504</c:v>
                </c:pt>
                <c:pt idx="1">
                  <c:v>1.7441860465116279E-2</c:v>
                </c:pt>
                <c:pt idx="2">
                  <c:v>1.937984496124031E-3</c:v>
                </c:pt>
                <c:pt idx="3">
                  <c:v>4.2635658914728682E-2</c:v>
                </c:pt>
                <c:pt idx="4">
                  <c:v>5.4263565891472867E-2</c:v>
                </c:pt>
                <c:pt idx="5">
                  <c:v>9.1085271317829453E-2</c:v>
                </c:pt>
                <c:pt idx="6">
                  <c:v>0</c:v>
                </c:pt>
                <c:pt idx="7">
                  <c:v>0.10271317829457365</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cene3d>
              <a:camera prst="orthographicFront"/>
              <a:lightRig rig="threePt" dir="t"/>
            </a:scene3d>
            <a:sp3d>
              <a:bevelT/>
              <a:bevelB/>
            </a:sp3d>
          </c:spPr>
          <c:dPt>
            <c:idx val="0"/>
            <c:bubble3D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a:bevelB/>
              </a:sp3d>
            </c:spPr>
          </c:dPt>
          <c:dPt>
            <c:idx val="1"/>
            <c:bubble3D val="0"/>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a:bevelB/>
              </a:sp3d>
            </c:spPr>
          </c:dPt>
          <c:dPt>
            <c:idx val="2"/>
            <c:bubble3D val="0"/>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a:bevelB/>
              </a:sp3d>
            </c:spPr>
          </c:dPt>
          <c:dPt>
            <c:idx val="3"/>
            <c:bubble3D val="0"/>
            <c:spPr>
              <a:solidFill>
                <a:srgbClr val="FFCCCC"/>
              </a:solidFill>
              <a:ln>
                <a:noFill/>
              </a:ln>
              <a:effectLst>
                <a:outerShdw blurRad="40000" dist="23000" dir="5400000" rotWithShape="0">
                  <a:srgbClr val="000000">
                    <a:alpha val="35000"/>
                  </a:srgbClr>
                </a:outerShdw>
              </a:effectLst>
              <a:scene3d>
                <a:camera prst="orthographicFront"/>
                <a:lightRig rig="threePt" dir="t"/>
              </a:scene3d>
              <a:sp3d>
                <a:bevelT/>
                <a:bevelB/>
              </a:sp3d>
            </c:spPr>
          </c:dPt>
          <c:dPt>
            <c:idx val="4"/>
            <c:bubble3D val="0"/>
            <c:spPr>
              <a:solidFill>
                <a:srgbClr val="CCFF99"/>
              </a:solidFill>
              <a:ln>
                <a:noFill/>
              </a:ln>
              <a:effectLst>
                <a:outerShdw blurRad="40000" dist="23000" dir="5400000" rotWithShape="0">
                  <a:srgbClr val="000000">
                    <a:alpha val="35000"/>
                  </a:srgbClr>
                </a:outerShdw>
              </a:effectLst>
              <a:scene3d>
                <a:camera prst="orthographicFront"/>
                <a:lightRig rig="threePt" dir="t"/>
              </a:scene3d>
              <a:sp3d>
                <a:bevelT/>
                <a:bevelB/>
              </a:sp3d>
            </c:spPr>
          </c:dPt>
          <c:dPt>
            <c:idx val="5"/>
            <c:bubble3D val="0"/>
            <c:spPr>
              <a:gradFill rotWithShape="1">
                <a:gsLst>
                  <a:gs pos="0">
                    <a:schemeClr val="accent6">
                      <a:tint val="100000"/>
                      <a:shade val="100000"/>
                      <a:satMod val="130000"/>
                    </a:schemeClr>
                  </a:gs>
                  <a:gs pos="100000">
                    <a:schemeClr val="accent6">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a:bevelB/>
              </a:sp3d>
            </c:spPr>
          </c:dPt>
          <c:dPt>
            <c:idx val="6"/>
            <c:bubble3D val="0"/>
            <c:spPr>
              <a:solidFill>
                <a:srgbClr val="7030A0"/>
              </a:solidFill>
              <a:ln>
                <a:noFill/>
              </a:ln>
              <a:effectLst>
                <a:outerShdw blurRad="40000" dist="23000" dir="5400000" rotWithShape="0">
                  <a:srgbClr val="000000">
                    <a:alpha val="35000"/>
                  </a:srgbClr>
                </a:outerShdw>
              </a:effectLst>
              <a:scene3d>
                <a:camera prst="orthographicFront"/>
                <a:lightRig rig="threePt" dir="t"/>
              </a:scene3d>
              <a:sp3d>
                <a:bevelT/>
                <a:bevelB/>
              </a:sp3d>
            </c:spPr>
          </c:dPt>
          <c:dPt>
            <c:idx val="7"/>
            <c:bubble3D val="0"/>
            <c:spPr>
              <a:gradFill rotWithShape="1">
                <a:gsLst>
                  <a:gs pos="0">
                    <a:schemeClr val="accent2">
                      <a:lumMod val="60000"/>
                      <a:tint val="100000"/>
                      <a:shade val="100000"/>
                      <a:satMod val="130000"/>
                    </a:schemeClr>
                  </a:gs>
                  <a:gs pos="100000">
                    <a:schemeClr val="accent2">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a:bevelB/>
              </a:sp3d>
            </c:spPr>
          </c:dPt>
          <c:dPt>
            <c:idx val="8"/>
            <c:bubble3D val="0"/>
            <c:spPr>
              <a:gradFill rotWithShape="1">
                <a:gsLst>
                  <a:gs pos="0">
                    <a:schemeClr val="accent3">
                      <a:lumMod val="60000"/>
                      <a:tint val="100000"/>
                      <a:shade val="100000"/>
                      <a:satMod val="130000"/>
                    </a:schemeClr>
                  </a:gs>
                  <a:gs pos="100000">
                    <a:schemeClr val="accent3">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a:bevelB/>
              </a:sp3d>
            </c:spPr>
          </c:dPt>
          <c:dPt>
            <c:idx val="9"/>
            <c:bubble3D val="0"/>
            <c:spPr>
              <a:gradFill rotWithShape="1">
                <a:gsLst>
                  <a:gs pos="0">
                    <a:schemeClr val="accent4">
                      <a:lumMod val="60000"/>
                      <a:tint val="100000"/>
                      <a:shade val="100000"/>
                      <a:satMod val="130000"/>
                    </a:schemeClr>
                  </a:gs>
                  <a:gs pos="100000">
                    <a:schemeClr val="accent4">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a:bevelB/>
              </a:sp3d>
            </c:spPr>
          </c:dPt>
          <c:dPt>
            <c:idx val="10"/>
            <c:bubble3D val="0"/>
            <c:spPr>
              <a:gradFill rotWithShape="1">
                <a:gsLst>
                  <a:gs pos="0">
                    <a:schemeClr val="accent5">
                      <a:lumMod val="60000"/>
                      <a:tint val="100000"/>
                      <a:shade val="100000"/>
                      <a:satMod val="130000"/>
                    </a:schemeClr>
                  </a:gs>
                  <a:gs pos="100000">
                    <a:schemeClr val="accent5">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a:bevelB/>
              </a:sp3d>
            </c:spPr>
          </c:dPt>
          <c:dPt>
            <c:idx val="11"/>
            <c:bubble3D val="0"/>
            <c:spPr>
              <a:gradFill rotWithShape="1">
                <a:gsLst>
                  <a:gs pos="0">
                    <a:schemeClr val="accent6">
                      <a:lumMod val="60000"/>
                      <a:tint val="100000"/>
                      <a:shade val="100000"/>
                      <a:satMod val="130000"/>
                    </a:schemeClr>
                  </a:gs>
                  <a:gs pos="100000">
                    <a:schemeClr val="accent6">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a:bevelB/>
              </a:sp3d>
            </c:spPr>
          </c:dPt>
          <c:dLbls>
            <c:dLbl>
              <c:idx val="0"/>
              <c:layout>
                <c:manualLayout>
                  <c:x val="5.1529308836395352E-2"/>
                  <c:y val="-4.2839020122484688E-2"/>
                </c:manualLayout>
              </c:layou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3.4560148731408676E-2"/>
                  <c:y val="-0.14144101778944299"/>
                </c:manualLayout>
              </c:layou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7.1539370078740158E-2"/>
                  <c:y val="-0.14776319626713336"/>
                </c:manualLayout>
              </c:layou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6.639632545931759E-2"/>
                  <c:y val="-8.8981481481481564E-2"/>
                </c:manualLayout>
              </c:layou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6.2711723534558186E-2"/>
                  <c:y val="-6.0393336249635464E-2"/>
                </c:manualLayout>
              </c:layout>
              <c:tx>
                <c:rich>
                  <a:bodyPr rot="0" spcFirstLastPara="1" vertOverflow="ellipsis" vert="horz" wrap="square" lIns="38100" tIns="19050" rIns="38100" bIns="19050" anchor="ctr" anchorCtr="1">
                    <a:noAutofit/>
                  </a:bodyPr>
                  <a:lstStyle/>
                  <a:p>
                    <a:pPr>
                      <a:defRPr sz="800" b="0" i="0" u="none" strike="noStrike" kern="1200" baseline="0">
                        <a:ln>
                          <a:noFill/>
                        </a:ln>
                        <a:solidFill>
                          <a:sysClr val="windowText" lastClr="000000"/>
                        </a:solidFill>
                        <a:latin typeface="+mn-lt"/>
                        <a:ea typeface="+mn-ea"/>
                        <a:cs typeface="+mn-cs"/>
                      </a:defRPr>
                    </a:pPr>
                    <a:fld id="{E77B4488-339B-420B-BADF-830AC2DB1BB4}" type="CATEGORYNAME">
                      <a:rPr lang="en-US"/>
                      <a:pPr>
                        <a:defRPr sz="800">
                          <a:ln>
                            <a:noFill/>
                          </a:ln>
                          <a:solidFill>
                            <a:sysClr val="windowText" lastClr="000000"/>
                          </a:solidFill>
                        </a:defRPr>
                      </a:pPr>
                      <a:t>[CATEGORY NAME]</a:t>
                    </a:fld>
                    <a:r>
                      <a:rPr lang="en-US" baseline="0"/>
                      <a:t>, </a:t>
                    </a:r>
                    <a:fld id="{25E756C2-D827-4BD4-9EDB-2C2A10239C63}" type="VALUE">
                      <a:rPr lang="en-US" baseline="0"/>
                      <a:pPr>
                        <a:defRPr sz="800">
                          <a:ln>
                            <a:noFill/>
                          </a:ln>
                          <a:solidFill>
                            <a:sysClr val="windowText" lastClr="000000"/>
                          </a:solidFill>
                        </a:defRPr>
                      </a:pPr>
                      <a:t>[VALUE]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ln>
                        <a:noFill/>
                      </a:ln>
                      <a:solidFill>
                        <a:sysClr val="windowText" lastClr="000000"/>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2656933508311461"/>
                      <c:h val="0.14488444152814231"/>
                    </c:manualLayout>
                  </c15:layout>
                  <c15:dlblFieldTable/>
                  <c15:showDataLabelsRange val="0"/>
                </c:ext>
              </c:extLst>
            </c:dLbl>
            <c:dLbl>
              <c:idx val="5"/>
              <c:layout>
                <c:manualLayout>
                  <c:x val="0.14229615048118974"/>
                  <c:y val="-3.7822251385243512E-2"/>
                </c:manualLayout>
              </c:layout>
              <c:showLegendKey val="0"/>
              <c:showVal val="1"/>
              <c:showCatName val="1"/>
              <c:showSerName val="0"/>
              <c:showPercent val="0"/>
              <c:showBubbleSize val="0"/>
              <c:extLst>
                <c:ext xmlns:c15="http://schemas.microsoft.com/office/drawing/2012/chart" uri="{CE6537A1-D6FC-4f65-9D91-7224C49458BB}">
                  <c15:layout/>
                </c:ext>
              </c:extLst>
            </c:dLbl>
            <c:dLbl>
              <c:idx val="6"/>
              <c:layout>
                <c:manualLayout>
                  <c:x val="-5.805533683289589E-2"/>
                  <c:y val="1.5463327500729075E-2"/>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ln>
                        <a:noFill/>
                      </a:ln>
                      <a:solidFill>
                        <a:sysClr val="windowText" lastClr="000000"/>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765693350831146"/>
                      <c:h val="0.14025481189851269"/>
                    </c:manualLayout>
                  </c15:layout>
                </c:ext>
              </c:extLst>
            </c:dLbl>
            <c:dLbl>
              <c:idx val="7"/>
              <c:layout>
                <c:manualLayout>
                  <c:x val="-0.12783748906386702"/>
                  <c:y val="-0.1180227471566055"/>
                </c:manualLayout>
              </c:layout>
              <c:showLegendKey val="0"/>
              <c:showVal val="1"/>
              <c:showCatName val="1"/>
              <c:showSerName val="0"/>
              <c:showPercent val="0"/>
              <c:showBubbleSize val="0"/>
              <c:extLst>
                <c:ext xmlns:c15="http://schemas.microsoft.com/office/drawing/2012/chart" uri="{CE6537A1-D6FC-4f65-9D91-7224C49458BB}">
                  <c15:layout/>
                </c:ext>
              </c:extLst>
            </c:dLbl>
            <c:dLbl>
              <c:idx val="8"/>
              <c:layout>
                <c:manualLayout>
                  <c:x val="-4.2034339457567807E-2"/>
                  <c:y val="3.6522309711286005E-2"/>
                </c:manualLayout>
              </c:layout>
              <c:showLegendKey val="0"/>
              <c:showVal val="1"/>
              <c:showCatName val="1"/>
              <c:showSerName val="0"/>
              <c:showPercent val="0"/>
              <c:showBubbleSize val="0"/>
              <c:extLst>
                <c:ext xmlns:c15="http://schemas.microsoft.com/office/drawing/2012/chart" uri="{CE6537A1-D6FC-4f65-9D91-7224C49458BB}">
                  <c15:layout/>
                </c:ext>
              </c:extLst>
            </c:dLbl>
            <c:dLbl>
              <c:idx val="9"/>
              <c:layout>
                <c:manualLayout>
                  <c:x val="-7.6653324584426946E-2"/>
                  <c:y val="-3.2896981627296588E-2"/>
                </c:manualLayout>
              </c:layout>
              <c:showLegendKey val="0"/>
              <c:showVal val="1"/>
              <c:showCatName val="1"/>
              <c:showSerName val="0"/>
              <c:showPercent val="0"/>
              <c:showBubbleSize val="0"/>
              <c:extLst>
                <c:ext xmlns:c15="http://schemas.microsoft.com/office/drawing/2012/chart" uri="{CE6537A1-D6FC-4f65-9D91-7224C49458BB}">
                  <c15:layout/>
                </c:ext>
              </c:extLst>
            </c:dLbl>
            <c:dLbl>
              <c:idx val="10"/>
              <c:layout>
                <c:manualLayout>
                  <c:x val="-5.7513560804899388E-2"/>
                  <c:y val="1.8196267133275008E-2"/>
                </c:manualLayout>
              </c:layou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ln>
                      <a:noFill/>
                    </a:ln>
                    <a:solidFill>
                      <a:sysClr val="windowText" lastClr="000000"/>
                    </a:solidFill>
                    <a:latin typeface="+mn-lt"/>
                    <a:ea typeface="+mn-ea"/>
                    <a:cs typeface="+mn-cs"/>
                  </a:defRPr>
                </a:pPr>
                <a:endParaRPr lang="en-US"/>
              </a:p>
            </c:txPr>
            <c:showLegendKey val="0"/>
            <c:showVal val="1"/>
            <c:showCatName val="1"/>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15:layout/>
              </c:ext>
            </c:extLst>
          </c:dLbls>
          <c:cat>
            <c:strRef>
              <c:f>Sheet2!$B$6:$B$17</c:f>
              <c:strCache>
                <c:ptCount val="12"/>
                <c:pt idx="0">
                  <c:v>Importer details</c:v>
                </c:pt>
                <c:pt idx="1">
                  <c:v>Product description</c:v>
                </c:pt>
                <c:pt idx="2">
                  <c:v>Lot code</c:v>
                </c:pt>
                <c:pt idx="3">
                  <c:v>Mandatory warning statement</c:v>
                </c:pt>
                <c:pt idx="4">
                  <c:v>Ingredients list </c:v>
                </c:pt>
                <c:pt idx="5">
                  <c:v>Date marking of food </c:v>
                </c:pt>
                <c:pt idx="6">
                  <c:v>Direction for storage and use</c:v>
                </c:pt>
                <c:pt idx="7">
                  <c:v>Nutrition information</c:v>
                </c:pt>
                <c:pt idx="8">
                  <c:v>Not in English/not legible</c:v>
                </c:pt>
                <c:pt idx="9">
                  <c:v>Characterising ingredient</c:v>
                </c:pt>
                <c:pt idx="10">
                  <c:v>Country of origin </c:v>
                </c:pt>
                <c:pt idx="11">
                  <c:v>Alcohol labelling </c:v>
                </c:pt>
              </c:strCache>
            </c:strRef>
          </c:cat>
          <c:val>
            <c:numRef>
              <c:f>Sheet2!$D$6:$D$17</c:f>
              <c:numCache>
                <c:formatCode>0.0%</c:formatCode>
                <c:ptCount val="12"/>
                <c:pt idx="0">
                  <c:v>0.20962199312714777</c:v>
                </c:pt>
                <c:pt idx="1">
                  <c:v>3.7800687285223365E-2</c:v>
                </c:pt>
                <c:pt idx="2">
                  <c:v>6.5292096219931275E-2</c:v>
                </c:pt>
                <c:pt idx="3">
                  <c:v>3.4364261168384879E-3</c:v>
                </c:pt>
                <c:pt idx="4">
                  <c:v>5.4982817869415807E-2</c:v>
                </c:pt>
                <c:pt idx="5">
                  <c:v>2.4054982817869417E-2</c:v>
                </c:pt>
                <c:pt idx="6">
                  <c:v>1.0309278350515464E-2</c:v>
                </c:pt>
                <c:pt idx="7">
                  <c:v>0.33676975945017185</c:v>
                </c:pt>
                <c:pt idx="8">
                  <c:v>4.4673539518900345E-2</c:v>
                </c:pt>
                <c:pt idx="9">
                  <c:v>2.4054982817869417E-2</c:v>
                </c:pt>
                <c:pt idx="10">
                  <c:v>0.13058419243986255</c:v>
                </c:pt>
                <c:pt idx="11">
                  <c:v>5.8419243986254296E-2</c:v>
                </c:pt>
              </c:numCache>
            </c:numRef>
          </c:val>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3238656180588577"/>
          <c:y val="0.13361085100464787"/>
          <c:w val="0.40475256404540938"/>
          <c:h val="0.54620481667625731"/>
        </c:manualLayout>
      </c:layout>
      <c:pieChart>
        <c:varyColors val="1"/>
        <c:ser>
          <c:idx val="0"/>
          <c:order val="0"/>
          <c:spPr>
            <a:scene3d>
              <a:camera prst="orthographicFront"/>
              <a:lightRig rig="balanced" dir="t">
                <a:rot lat="0" lon="0" rev="1800000"/>
              </a:lightRig>
            </a:scene3d>
            <a:sp3d>
              <a:bevelT/>
            </a:sp3d>
          </c:spPr>
          <c:dPt>
            <c:idx val="0"/>
            <c:bubble3D val="0"/>
            <c:spPr>
              <a:solidFill>
                <a:schemeClr val="accent4">
                  <a:lumMod val="75000"/>
                </a:schemeClr>
              </a:solidFill>
              <a:scene3d>
                <a:camera prst="orthographicFront"/>
                <a:lightRig rig="balanced" dir="t">
                  <a:rot lat="0" lon="0" rev="1800000"/>
                </a:lightRig>
              </a:scene3d>
              <a:sp3d>
                <a:bevelT/>
              </a:sp3d>
            </c:spPr>
          </c:dPt>
          <c:dLbls>
            <c:dLbl>
              <c:idx val="0"/>
              <c:layout>
                <c:manualLayout>
                  <c:x val="1.6765567528253658E-2"/>
                  <c:y val="-2.2439425845792167E-3"/>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0.1053049794891647"/>
                  <c:y val="-2.0834853203120455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0.18561327271615929"/>
                  <c:y val="-3.4800578056003888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0.18040835780768141"/>
                  <c:y val="7.7218265323771199E-2"/>
                </c:manualLayout>
              </c:layout>
              <c:tx>
                <c:rich>
                  <a:bodyPr/>
                  <a:lstStyle/>
                  <a:p>
                    <a:r>
                      <a:rPr lang="en-US"/>
                      <a:t>Eggs
&lt;0.1%</a:t>
                    </a:r>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0.1441483968491217"/>
                  <c:y val="0.28681643770938342"/>
                </c:manualLayout>
              </c:layout>
              <c:tx>
                <c:rich>
                  <a:bodyPr/>
                  <a:lstStyle/>
                  <a:p>
                    <a:r>
                      <a:rPr lang="en-US"/>
                      <a:t>Honey
&lt;0.1%</a:t>
                    </a:r>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1.2054679993654106E-2"/>
                  <c:y val="0.28061127045266571"/>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6"/>
              <c:layout>
                <c:manualLayout>
                  <c:x val="-5.0576367892621855E-2"/>
                  <c:y val="0.19342588014527615"/>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9.4872656031346217E-2"/>
                      <c:h val="0.12997218070088026"/>
                    </c:manualLayout>
                  </c15:layout>
                </c:ext>
              </c:extLst>
            </c:dLbl>
            <c:dLbl>
              <c:idx val="7"/>
              <c:layout>
                <c:manualLayout>
                  <c:x val="-8.4304924317432958E-2"/>
                  <c:y val="1.0504110410991916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8"/>
              <c:layout>
                <c:manualLayout>
                  <c:x val="-8.0109583421375419E-2"/>
                  <c:y val="1.6125237816928706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numFmt formatCode="0.0%" sourceLinked="0"/>
            <c:spPr>
              <a:noFill/>
              <a:ln>
                <a:noFill/>
              </a:ln>
              <a:effectLst/>
            </c:spPr>
            <c:txPr>
              <a:bodyPr vertOverflow="overflow" horzOverflow="overflow" anchor="t" anchorCtr="0">
                <a:spAutoFit/>
              </a:bodyPr>
              <a:lstStyle/>
              <a:p>
                <a:pPr>
                  <a:defRPr sz="900" b="0" i="0" u="none" strike="noStrike" baseline="0">
                    <a:solidFill>
                      <a:srgbClr val="000000"/>
                    </a:solidFill>
                    <a:latin typeface="Calibri"/>
                    <a:ea typeface="Calibri"/>
                    <a:cs typeface="Calibri"/>
                  </a:defRPr>
                </a:pPr>
                <a:endParaRPr lang="en-US"/>
              </a:p>
            </c:tx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Commodity!$F$3:$F$11</c:f>
              <c:strCache>
                <c:ptCount val="9"/>
                <c:pt idx="0">
                  <c:v>Beverages</c:v>
                </c:pt>
                <c:pt idx="1">
                  <c:v>Cereals</c:v>
                </c:pt>
                <c:pt idx="2">
                  <c:v>Dairy</c:v>
                </c:pt>
                <c:pt idx="3">
                  <c:v>Eggs</c:v>
                </c:pt>
                <c:pt idx="4">
                  <c:v>Honey</c:v>
                </c:pt>
                <c:pt idx="5">
                  <c:v>Horticulture</c:v>
                </c:pt>
                <c:pt idx="6">
                  <c:v>Meat</c:v>
                </c:pt>
                <c:pt idx="7">
                  <c:v>Other</c:v>
                </c:pt>
                <c:pt idx="8">
                  <c:v>Seafood</c:v>
                </c:pt>
              </c:strCache>
            </c:strRef>
          </c:cat>
          <c:val>
            <c:numRef>
              <c:f>Commodity!$G$3:$G$11</c:f>
              <c:numCache>
                <c:formatCode>0.0%</c:formatCode>
                <c:ptCount val="9"/>
                <c:pt idx="0">
                  <c:v>8.8186388622625636E-2</c:v>
                </c:pt>
                <c:pt idx="1">
                  <c:v>3.7891977542596683E-2</c:v>
                </c:pt>
                <c:pt idx="2">
                  <c:v>8.7521273890334317E-2</c:v>
                </c:pt>
                <c:pt idx="3">
                  <c:v>1.9562198008568241E-4</c:v>
                </c:pt>
                <c:pt idx="4">
                  <c:v>9.194233064027074E-4</c:v>
                </c:pt>
                <c:pt idx="5">
                  <c:v>0.13454879790293237</c:v>
                </c:pt>
                <c:pt idx="6">
                  <c:v>4.0767620649856215E-2</c:v>
                </c:pt>
                <c:pt idx="7">
                  <c:v>0.43484809953246345</c:v>
                </c:pt>
                <c:pt idx="8">
                  <c:v>0.17512079657270291</c:v>
                </c:pt>
              </c:numCache>
            </c:numRef>
          </c:val>
        </c:ser>
        <c:dLbls>
          <c:showLegendKey val="0"/>
          <c:showVal val="0"/>
          <c:showCatName val="1"/>
          <c:showSerName val="0"/>
          <c:showPercent val="1"/>
          <c:showBubbleSize val="0"/>
          <c:showLeaderLines val="1"/>
        </c:dLbls>
        <c:firstSliceAng val="0"/>
      </c:pieChart>
      <c:spPr>
        <a:noFill/>
        <a:ln w="25400">
          <a:noFill/>
        </a:ln>
      </c:spPr>
    </c:plotArea>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905675636926874"/>
          <c:y val="9.9975371314340547E-2"/>
          <c:w val="0.427977727318961"/>
          <c:h val="0.81404837322481571"/>
        </c:manualLayout>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6.3432703207818894E-2"/>
                  <c:y val="0.10639477493642011"/>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6.9869991931942363E-2"/>
                  <c:y val="1.882035580043634E-3"/>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1.3080338586379263E-2"/>
                  <c:y val="7.4014802960592103E-3"/>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4.9389176547484093E-2"/>
                  <c:y val="-6.1264839454325239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4"/>
              <c:layout>
                <c:manualLayout>
                  <c:x val="4.7828058457673336E-2"/>
                  <c:y val="-0.11682876939229449"/>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5"/>
              <c:layout>
                <c:manualLayout>
                  <c:x val="5.3085572474646896E-2"/>
                  <c:y val="-0.11460317988932961"/>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6"/>
              <c:layout>
                <c:manualLayout>
                  <c:x val="7.8532430527896074E-2"/>
                  <c:y val="-0.12751720789521193"/>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7"/>
              <c:layout>
                <c:manualLayout>
                  <c:x val="6.6051655994362579E-2"/>
                  <c:y val="-0.15576234437524866"/>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8"/>
              <c:layout>
                <c:manualLayout>
                  <c:x val="0.16969514997395754"/>
                  <c:y val="-7.4447918839380706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9"/>
              <c:layout>
                <c:manualLayout>
                  <c:x val="4.994679167049644E-2"/>
                  <c:y val="-1.5450297358739365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10"/>
              <c:layout>
                <c:manualLayout>
                  <c:x val="-9.6837321404863327E-2"/>
                  <c:y val="-5.2558942072823793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'Overall country data'!$H$6:$H$16</c:f>
              <c:strCache>
                <c:ptCount val="11"/>
                <c:pt idx="0">
                  <c:v>China</c:v>
                </c:pt>
                <c:pt idx="1">
                  <c:v>Thailand</c:v>
                </c:pt>
                <c:pt idx="2">
                  <c:v>Italy</c:v>
                </c:pt>
                <c:pt idx="3">
                  <c:v>United States</c:v>
                </c:pt>
                <c:pt idx="4">
                  <c:v>Japan</c:v>
                </c:pt>
                <c:pt idx="5">
                  <c:v>India</c:v>
                </c:pt>
                <c:pt idx="6">
                  <c:v>Korea Republic Of</c:v>
                </c:pt>
                <c:pt idx="7">
                  <c:v>France</c:v>
                </c:pt>
                <c:pt idx="8">
                  <c:v>Malaysia</c:v>
                </c:pt>
                <c:pt idx="9">
                  <c:v>United Kingdom</c:v>
                </c:pt>
                <c:pt idx="10">
                  <c:v>Other</c:v>
                </c:pt>
              </c:strCache>
            </c:strRef>
          </c:cat>
          <c:val>
            <c:numRef>
              <c:f>'Overall country data'!$J$6:$J$16</c:f>
              <c:numCache>
                <c:formatCode>0.0%</c:formatCode>
                <c:ptCount val="11"/>
                <c:pt idx="0">
                  <c:v>0.10149413655574736</c:v>
                </c:pt>
                <c:pt idx="1">
                  <c:v>8.3933567474254414E-2</c:v>
                </c:pt>
                <c:pt idx="2">
                  <c:v>8.0957199833323418E-2</c:v>
                </c:pt>
                <c:pt idx="3">
                  <c:v>7.0778022501339369E-2</c:v>
                </c:pt>
                <c:pt idx="4">
                  <c:v>6.6015834275849755E-2</c:v>
                </c:pt>
                <c:pt idx="5">
                  <c:v>6.0420263110899458E-2</c:v>
                </c:pt>
                <c:pt idx="6">
                  <c:v>5.0538722543008514E-2</c:v>
                </c:pt>
                <c:pt idx="7">
                  <c:v>4.0954818739210669E-2</c:v>
                </c:pt>
                <c:pt idx="8">
                  <c:v>3.9704744330019644E-2</c:v>
                </c:pt>
                <c:pt idx="9">
                  <c:v>3.72045955116376E-2</c:v>
                </c:pt>
                <c:pt idx="10">
                  <c:v>0.36799809512470982</c:v>
                </c:pt>
              </c:numCache>
            </c:numRef>
          </c:val>
        </c:ser>
        <c:dLbls>
          <c:dLblPos val="inEnd"/>
          <c:showLegendKey val="0"/>
          <c:showVal val="0"/>
          <c:showCatName val="0"/>
          <c:showSerName val="0"/>
          <c:showPercent val="1"/>
          <c:showBubbleSize val="0"/>
          <c:showLeaderLines val="1"/>
        </c:dLbls>
        <c:firstSliceAng val="30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'Inspection data summary'!$A$5</c:f>
              <c:strCache>
                <c:ptCount val="1"/>
                <c:pt idx="0">
                  <c:v>No. of entries referred in calendar year</c:v>
                </c:pt>
              </c:strCache>
            </c:strRef>
          </c:tx>
          <c:spPr>
            <a:solidFill>
              <a:schemeClr val="tx2">
                <a:lumMod val="60000"/>
                <a:lumOff val="40000"/>
              </a:schemeClr>
            </a:solidFill>
            <a:ln>
              <a:noFill/>
            </a:ln>
            <a:effectLst/>
          </c:spPr>
          <c:invertIfNegative val="0"/>
          <c:cat>
            <c:strRef>
              <c:f>'Inspection data summary'!$B$4:$M$4</c:f>
              <c:strCache>
                <c:ptCount val="12"/>
                <c:pt idx="0">
                  <c:v>Jan-Jun 11</c:v>
                </c:pt>
                <c:pt idx="1">
                  <c:v>Jul-Dec 11</c:v>
                </c:pt>
                <c:pt idx="2">
                  <c:v>Jan-Jun 12</c:v>
                </c:pt>
                <c:pt idx="3">
                  <c:v>Jul-Dec 12</c:v>
                </c:pt>
                <c:pt idx="4">
                  <c:v>Jan-Jun 13</c:v>
                </c:pt>
                <c:pt idx="5">
                  <c:v>Jul-Dec 13</c:v>
                </c:pt>
                <c:pt idx="6">
                  <c:v>Jan-Jun 14</c:v>
                </c:pt>
                <c:pt idx="7">
                  <c:v>Jul-Dec 14</c:v>
                </c:pt>
                <c:pt idx="8">
                  <c:v>Jan-Jun 15</c:v>
                </c:pt>
                <c:pt idx="9">
                  <c:v>Jul-Dec 15</c:v>
                </c:pt>
                <c:pt idx="10">
                  <c:v>Jan-Jun 16</c:v>
                </c:pt>
                <c:pt idx="11">
                  <c:v>Jul-Dec 16</c:v>
                </c:pt>
              </c:strCache>
            </c:strRef>
          </c:cat>
          <c:val>
            <c:numRef>
              <c:f>'Inspection data summary'!$B$5:$M$5</c:f>
              <c:numCache>
                <c:formatCode>General</c:formatCode>
                <c:ptCount val="12"/>
                <c:pt idx="1">
                  <c:v>16827</c:v>
                </c:pt>
                <c:pt idx="3">
                  <c:v>18334</c:v>
                </c:pt>
                <c:pt idx="5">
                  <c:v>17923</c:v>
                </c:pt>
                <c:pt idx="7">
                  <c:v>18713</c:v>
                </c:pt>
                <c:pt idx="9">
                  <c:v>18615</c:v>
                </c:pt>
                <c:pt idx="11">
                  <c:v>19234</c:v>
                </c:pt>
              </c:numCache>
            </c:numRef>
          </c:val>
        </c:ser>
        <c:ser>
          <c:idx val="1"/>
          <c:order val="1"/>
          <c:tx>
            <c:strRef>
              <c:f>'Inspection data summary'!$A$6</c:f>
              <c:strCache>
                <c:ptCount val="1"/>
                <c:pt idx="0">
                  <c:v>No. of lines inspected in calendar year</c:v>
                </c:pt>
              </c:strCache>
            </c:strRef>
          </c:tx>
          <c:spPr>
            <a:solidFill>
              <a:schemeClr val="accent2">
                <a:lumMod val="75000"/>
              </a:schemeClr>
            </a:solidFill>
            <a:ln>
              <a:noFill/>
            </a:ln>
            <a:effectLst/>
          </c:spPr>
          <c:invertIfNegative val="0"/>
          <c:cat>
            <c:strRef>
              <c:f>'Inspection data summary'!$B$4:$M$4</c:f>
              <c:strCache>
                <c:ptCount val="12"/>
                <c:pt idx="0">
                  <c:v>Jan-Jun 11</c:v>
                </c:pt>
                <c:pt idx="1">
                  <c:v>Jul-Dec 11</c:v>
                </c:pt>
                <c:pt idx="2">
                  <c:v>Jan-Jun 12</c:v>
                </c:pt>
                <c:pt idx="3">
                  <c:v>Jul-Dec 12</c:v>
                </c:pt>
                <c:pt idx="4">
                  <c:v>Jan-Jun 13</c:v>
                </c:pt>
                <c:pt idx="5">
                  <c:v>Jul-Dec 13</c:v>
                </c:pt>
                <c:pt idx="6">
                  <c:v>Jan-Jun 14</c:v>
                </c:pt>
                <c:pt idx="7">
                  <c:v>Jul-Dec 14</c:v>
                </c:pt>
                <c:pt idx="8">
                  <c:v>Jan-Jun 15</c:v>
                </c:pt>
                <c:pt idx="9">
                  <c:v>Jul-Dec 15</c:v>
                </c:pt>
                <c:pt idx="10">
                  <c:v>Jan-Jun 16</c:v>
                </c:pt>
                <c:pt idx="11">
                  <c:v>Jul-Dec 16</c:v>
                </c:pt>
              </c:strCache>
            </c:strRef>
          </c:cat>
          <c:val>
            <c:numRef>
              <c:f>'Inspection data summary'!$B$6:$M$6</c:f>
              <c:numCache>
                <c:formatCode>General</c:formatCode>
                <c:ptCount val="12"/>
                <c:pt idx="1">
                  <c:v>28008</c:v>
                </c:pt>
                <c:pt idx="3">
                  <c:v>30095</c:v>
                </c:pt>
                <c:pt idx="5">
                  <c:v>28453</c:v>
                </c:pt>
                <c:pt idx="7">
                  <c:v>30012</c:v>
                </c:pt>
                <c:pt idx="9">
                  <c:v>29715</c:v>
                </c:pt>
                <c:pt idx="11">
                  <c:v>31226</c:v>
                </c:pt>
              </c:numCache>
            </c:numRef>
          </c:val>
        </c:ser>
        <c:dLbls>
          <c:showLegendKey val="0"/>
          <c:showVal val="0"/>
          <c:showCatName val="0"/>
          <c:showSerName val="0"/>
          <c:showPercent val="0"/>
          <c:showBubbleSize val="0"/>
        </c:dLbls>
        <c:gapWidth val="75"/>
        <c:overlap val="-25"/>
        <c:axId val="250908912"/>
        <c:axId val="250901856"/>
      </c:barChart>
      <c:lineChart>
        <c:grouping val="standard"/>
        <c:varyColors val="0"/>
        <c:ser>
          <c:idx val="2"/>
          <c:order val="2"/>
          <c:tx>
            <c:strRef>
              <c:f>'Inspection data summary'!$A$7</c:f>
              <c:strCache>
                <c:ptCount val="1"/>
                <c:pt idx="0">
                  <c:v>No. of entries referred</c:v>
                </c:pt>
              </c:strCache>
            </c:strRef>
          </c:tx>
          <c:spPr>
            <a:ln w="28575" cap="rnd">
              <a:solidFill>
                <a:schemeClr val="accent4"/>
              </a:solidFill>
              <a:round/>
            </a:ln>
            <a:effectLst/>
          </c:spPr>
          <c:marker>
            <c:symbol val="none"/>
          </c:marker>
          <c:cat>
            <c:strRef>
              <c:f>'Inspection data summary'!$B$4:$M$4</c:f>
              <c:strCache>
                <c:ptCount val="12"/>
                <c:pt idx="0">
                  <c:v>Jan-Jun 11</c:v>
                </c:pt>
                <c:pt idx="1">
                  <c:v>Jul-Dec 11</c:v>
                </c:pt>
                <c:pt idx="2">
                  <c:v>Jan-Jun 12</c:v>
                </c:pt>
                <c:pt idx="3">
                  <c:v>Jul-Dec 12</c:v>
                </c:pt>
                <c:pt idx="4">
                  <c:v>Jan-Jun 13</c:v>
                </c:pt>
                <c:pt idx="5">
                  <c:v>Jul-Dec 13</c:v>
                </c:pt>
                <c:pt idx="6">
                  <c:v>Jan-Jun 14</c:v>
                </c:pt>
                <c:pt idx="7">
                  <c:v>Jul-Dec 14</c:v>
                </c:pt>
                <c:pt idx="8">
                  <c:v>Jan-Jun 15</c:v>
                </c:pt>
                <c:pt idx="9">
                  <c:v>Jul-Dec 15</c:v>
                </c:pt>
                <c:pt idx="10">
                  <c:v>Jan-Jun 16</c:v>
                </c:pt>
                <c:pt idx="11">
                  <c:v>Jul-Dec 16</c:v>
                </c:pt>
              </c:strCache>
            </c:strRef>
          </c:cat>
          <c:val>
            <c:numRef>
              <c:f>'Inspection data summary'!$B$7:$M$7</c:f>
              <c:numCache>
                <c:formatCode>General</c:formatCode>
                <c:ptCount val="12"/>
                <c:pt idx="0">
                  <c:v>7680</c:v>
                </c:pt>
                <c:pt idx="1">
                  <c:v>9147</c:v>
                </c:pt>
                <c:pt idx="2">
                  <c:v>8539</c:v>
                </c:pt>
                <c:pt idx="3">
                  <c:v>9795</c:v>
                </c:pt>
                <c:pt idx="4">
                  <c:v>8240</c:v>
                </c:pt>
                <c:pt idx="5">
                  <c:v>9683</c:v>
                </c:pt>
                <c:pt idx="6">
                  <c:v>8687</c:v>
                </c:pt>
                <c:pt idx="7">
                  <c:v>10026</c:v>
                </c:pt>
                <c:pt idx="8">
                  <c:v>8819</c:v>
                </c:pt>
                <c:pt idx="9">
                  <c:v>9796</c:v>
                </c:pt>
                <c:pt idx="10">
                  <c:v>9030</c:v>
                </c:pt>
                <c:pt idx="11">
                  <c:v>10204</c:v>
                </c:pt>
              </c:numCache>
            </c:numRef>
          </c:val>
          <c:smooth val="0"/>
        </c:ser>
        <c:ser>
          <c:idx val="3"/>
          <c:order val="3"/>
          <c:tx>
            <c:strRef>
              <c:f>'Inspection data summary'!$A$8</c:f>
              <c:strCache>
                <c:ptCount val="1"/>
                <c:pt idx="0">
                  <c:v>No. of lines inspected</c:v>
                </c:pt>
              </c:strCache>
            </c:strRef>
          </c:tx>
          <c:spPr>
            <a:ln w="28575" cap="rnd">
              <a:solidFill>
                <a:srgbClr val="92D050"/>
              </a:solidFill>
              <a:round/>
            </a:ln>
            <a:effectLst/>
          </c:spPr>
          <c:marker>
            <c:symbol val="none"/>
          </c:marker>
          <c:cat>
            <c:strRef>
              <c:f>'Inspection data summary'!$B$4:$M$4</c:f>
              <c:strCache>
                <c:ptCount val="12"/>
                <c:pt idx="0">
                  <c:v>Jan-Jun 11</c:v>
                </c:pt>
                <c:pt idx="1">
                  <c:v>Jul-Dec 11</c:v>
                </c:pt>
                <c:pt idx="2">
                  <c:v>Jan-Jun 12</c:v>
                </c:pt>
                <c:pt idx="3">
                  <c:v>Jul-Dec 12</c:v>
                </c:pt>
                <c:pt idx="4">
                  <c:v>Jan-Jun 13</c:v>
                </c:pt>
                <c:pt idx="5">
                  <c:v>Jul-Dec 13</c:v>
                </c:pt>
                <c:pt idx="6">
                  <c:v>Jan-Jun 14</c:v>
                </c:pt>
                <c:pt idx="7">
                  <c:v>Jul-Dec 14</c:v>
                </c:pt>
                <c:pt idx="8">
                  <c:v>Jan-Jun 15</c:v>
                </c:pt>
                <c:pt idx="9">
                  <c:v>Jul-Dec 15</c:v>
                </c:pt>
                <c:pt idx="10">
                  <c:v>Jan-Jun 16</c:v>
                </c:pt>
                <c:pt idx="11">
                  <c:v>Jul-Dec 16</c:v>
                </c:pt>
              </c:strCache>
            </c:strRef>
          </c:cat>
          <c:val>
            <c:numRef>
              <c:f>'Inspection data summary'!$B$8:$M$8</c:f>
              <c:numCache>
                <c:formatCode>General</c:formatCode>
                <c:ptCount val="12"/>
                <c:pt idx="0">
                  <c:v>12647</c:v>
                </c:pt>
                <c:pt idx="1">
                  <c:v>15361</c:v>
                </c:pt>
                <c:pt idx="2">
                  <c:v>13959</c:v>
                </c:pt>
                <c:pt idx="3">
                  <c:v>16136</c:v>
                </c:pt>
                <c:pt idx="4">
                  <c:v>13195</c:v>
                </c:pt>
                <c:pt idx="5">
                  <c:v>15258</c:v>
                </c:pt>
                <c:pt idx="6">
                  <c:v>13844</c:v>
                </c:pt>
                <c:pt idx="7">
                  <c:v>16168</c:v>
                </c:pt>
                <c:pt idx="8">
                  <c:v>13882</c:v>
                </c:pt>
                <c:pt idx="9">
                  <c:v>15833</c:v>
                </c:pt>
                <c:pt idx="10">
                  <c:v>14427</c:v>
                </c:pt>
                <c:pt idx="11">
                  <c:v>16799</c:v>
                </c:pt>
              </c:numCache>
            </c:numRef>
          </c:val>
          <c:smooth val="0"/>
        </c:ser>
        <c:dLbls>
          <c:showLegendKey val="0"/>
          <c:showVal val="0"/>
          <c:showCatName val="0"/>
          <c:showSerName val="0"/>
          <c:showPercent val="0"/>
          <c:showBubbleSize val="0"/>
        </c:dLbls>
        <c:marker val="1"/>
        <c:smooth val="0"/>
        <c:axId val="250908912"/>
        <c:axId val="250901856"/>
      </c:lineChart>
      <c:catAx>
        <c:axId val="25090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901856"/>
        <c:crosses val="autoZero"/>
        <c:auto val="1"/>
        <c:lblAlgn val="ctr"/>
        <c:lblOffset val="100"/>
        <c:noMultiLvlLbl val="0"/>
      </c:catAx>
      <c:valAx>
        <c:axId val="250901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9089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AA5CE-2CAF-4D1A-AE1B-64109D054117}"/>
</file>

<file path=customXml/itemProps2.xml><?xml version="1.0" encoding="utf-8"?>
<ds:datastoreItem xmlns:ds="http://schemas.openxmlformats.org/officeDocument/2006/customXml" ds:itemID="{7AB38AFB-7F05-4DA6-A02F-6D1A27C1B0A2}"/>
</file>

<file path=customXml/itemProps3.xml><?xml version="1.0" encoding="utf-8"?>
<ds:datastoreItem xmlns:ds="http://schemas.openxmlformats.org/officeDocument/2006/customXml" ds:itemID="{857642B7-3763-4CE2-8F38-5D7DBAA7BA30}"/>
</file>

<file path=customXml/itemProps4.xml><?xml version="1.0" encoding="utf-8"?>
<ds:datastoreItem xmlns:ds="http://schemas.openxmlformats.org/officeDocument/2006/customXml" ds:itemID="{6F4F72BE-7A92-45A1-A9F2-BCA87FCDC998}"/>
</file>

<file path=docProps/app.xml><?xml version="1.0" encoding="utf-8"?>
<Properties xmlns="http://schemas.openxmlformats.org/officeDocument/2006/extended-properties" xmlns:vt="http://schemas.openxmlformats.org/officeDocument/2006/docPropsVTypes">
  <Template>Normal</Template>
  <TotalTime>0</TotalTime>
  <Pages>32</Pages>
  <Words>6601</Words>
  <Characters>37627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Imported food inspection data report for January to June 2016</vt:lpstr>
    </vt:vector>
  </TitlesOfParts>
  <Company>Department of Agriculture</Company>
  <LinksUpToDate>false</LinksUpToDate>
  <CharactersWithSpaces>44140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Imported food inspection data report for January to June 2016</dc:title>
  <dc:creator>Department of Agriculture and Water Resources</dc:creator>
  <cp:lastModifiedBy>Ross, Benjamin</cp:lastModifiedBy>
  <cp:revision>2</cp:revision>
  <cp:lastPrinted>2017-05-29T01:04:00Z</cp:lastPrinted>
  <dcterms:created xsi:type="dcterms:W3CDTF">2017-07-17T23:58:00Z</dcterms:created>
  <dcterms:modified xsi:type="dcterms:W3CDTF">2017-07-17T23:58:00Z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