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8C" w:rsidRDefault="008E6217" w:rsidP="00CB47A1">
      <w:pPr>
        <w:pStyle w:val="Heading1"/>
        <w:spacing w:before="0" w:after="120" w:line="240" w:lineRule="auto"/>
        <w:rPr>
          <w:rFonts w:asciiTheme="minorHAnsi" w:hAnsiTheme="minorHAnsi"/>
        </w:rPr>
      </w:pPr>
      <w:r>
        <w:rPr>
          <w:noProof/>
          <w:lang w:eastAsia="en-AU"/>
        </w:rPr>
        <w:drawing>
          <wp:inline distT="0" distB="0" distL="0" distR="0" wp14:anchorId="409BD95F" wp14:editId="35EEEFFF">
            <wp:extent cx="2400300" cy="693420"/>
            <wp:effectExtent l="0" t="0" r="0" b="0"/>
            <wp:docPr id="2" name="Picture 2" descr="Picture">
              <a:hlinkClick xmlns:a="http://schemas.openxmlformats.org/drawingml/2006/main" r:id="rId10"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Picture">
                      <a:hlinkClick r:id="rId10" tgtFrame="&quot;_blank&quot;"/>
                    </pic:cNvPr>
                    <pic:cNvPicPr/>
                  </pic:nvPicPr>
                  <pic:blipFill rotWithShape="1">
                    <a:blip r:embed="rId11">
                      <a:extLst>
                        <a:ext uri="{28A0092B-C50C-407E-A947-70E740481C1C}">
                          <a14:useLocalDpi xmlns:a14="http://schemas.microsoft.com/office/drawing/2010/main" val="0"/>
                        </a:ext>
                      </a:extLst>
                    </a:blip>
                    <a:srcRect l="5142" b="6736"/>
                    <a:stretch/>
                  </pic:blipFill>
                  <pic:spPr bwMode="auto">
                    <a:xfrm>
                      <a:off x="0" y="0"/>
                      <a:ext cx="2400300" cy="693420"/>
                    </a:xfrm>
                    <a:prstGeom prst="rect">
                      <a:avLst/>
                    </a:prstGeom>
                    <a:noFill/>
                    <a:ln>
                      <a:noFill/>
                    </a:ln>
                    <a:extLst>
                      <a:ext uri="{53640926-AAD7-44D8-BBD7-CCE9431645EC}">
                        <a14:shadowObscured xmlns:a14="http://schemas.microsoft.com/office/drawing/2010/main"/>
                      </a:ext>
                    </a:extLst>
                  </pic:spPr>
                </pic:pic>
              </a:graphicData>
            </a:graphic>
          </wp:inline>
        </w:drawing>
      </w:r>
    </w:p>
    <w:p w:rsidR="0096708C" w:rsidRDefault="009B0AB0" w:rsidP="0096708C">
      <w:pPr>
        <w:pStyle w:val="Heading1"/>
        <w:spacing w:before="120" w:after="120" w:line="240" w:lineRule="auto"/>
        <w:jc w:val="center"/>
        <w:rPr>
          <w:rFonts w:asciiTheme="minorHAnsi" w:hAnsiTheme="minorHAnsi"/>
        </w:rPr>
      </w:pPr>
      <w:r w:rsidRPr="00457A3A">
        <w:rPr>
          <w:rFonts w:asciiTheme="minorHAnsi" w:hAnsiTheme="minorHAnsi"/>
        </w:rPr>
        <w:t xml:space="preserve">Class 5 </w:t>
      </w:r>
      <w:r w:rsidR="00EC62D9" w:rsidRPr="00457A3A">
        <w:rPr>
          <w:rFonts w:asciiTheme="minorHAnsi" w:hAnsiTheme="minorHAnsi"/>
        </w:rPr>
        <w:t xml:space="preserve">and </w:t>
      </w:r>
      <w:r w:rsidRPr="00457A3A">
        <w:rPr>
          <w:rFonts w:asciiTheme="minorHAnsi" w:hAnsiTheme="minorHAnsi"/>
        </w:rPr>
        <w:t xml:space="preserve">7 </w:t>
      </w:r>
      <w:r w:rsidR="00457A3A">
        <w:rPr>
          <w:rFonts w:asciiTheme="minorHAnsi" w:hAnsiTheme="minorHAnsi"/>
        </w:rPr>
        <w:t xml:space="preserve">level 3 and 4 </w:t>
      </w:r>
      <w:r w:rsidR="003165F9" w:rsidRPr="00457A3A">
        <w:rPr>
          <w:rFonts w:asciiTheme="minorHAnsi" w:hAnsiTheme="minorHAnsi"/>
        </w:rPr>
        <w:t>approved arrangement</w:t>
      </w:r>
      <w:r w:rsidR="00B75D1A" w:rsidRPr="00457A3A">
        <w:rPr>
          <w:rFonts w:asciiTheme="minorHAnsi" w:hAnsiTheme="minorHAnsi"/>
        </w:rPr>
        <w:t xml:space="preserve"> site</w:t>
      </w:r>
    </w:p>
    <w:p w:rsidR="008443B4" w:rsidRPr="00457A3A" w:rsidRDefault="003165F9" w:rsidP="0096708C">
      <w:pPr>
        <w:pStyle w:val="Heading1"/>
        <w:spacing w:before="120" w:after="120" w:line="240" w:lineRule="auto"/>
        <w:jc w:val="center"/>
        <w:rPr>
          <w:rFonts w:asciiTheme="minorHAnsi" w:hAnsiTheme="minorHAnsi"/>
          <w:sz w:val="32"/>
        </w:rPr>
      </w:pPr>
      <w:r w:rsidRPr="00457A3A">
        <w:rPr>
          <w:rFonts w:asciiTheme="minorHAnsi" w:hAnsiTheme="minorHAnsi"/>
        </w:rPr>
        <w:t xml:space="preserve">Refurbishment </w:t>
      </w:r>
      <w:r w:rsidR="0096708C">
        <w:rPr>
          <w:rFonts w:asciiTheme="minorHAnsi" w:hAnsiTheme="minorHAnsi"/>
        </w:rPr>
        <w:t>checklist</w:t>
      </w:r>
    </w:p>
    <w:p w:rsidR="006A7096" w:rsidRPr="006A7096" w:rsidRDefault="006A7096" w:rsidP="0096708C">
      <w:pPr>
        <w:autoSpaceDE w:val="0"/>
        <w:autoSpaceDN w:val="0"/>
        <w:adjustRightInd w:val="0"/>
        <w:spacing w:before="120" w:after="120" w:line="240" w:lineRule="auto"/>
      </w:pPr>
      <w:r w:rsidRPr="006A7096">
        <w:t xml:space="preserve">This checklist is to be used by </w:t>
      </w:r>
      <w:r w:rsidR="003165F9">
        <w:t>Biosecurity Industry Participants</w:t>
      </w:r>
      <w:r w:rsidRPr="006A7096">
        <w:t xml:space="preserve">, who operate under the class: 95.1, 95.2, 95.3 and 95.4 classified as PC3 or PC4 </w:t>
      </w:r>
      <w:r w:rsidR="00E04A64">
        <w:t xml:space="preserve">facility </w:t>
      </w:r>
      <w:r w:rsidRPr="006A7096">
        <w:t xml:space="preserve">or 5 and 7 containment level 3 or 4 </w:t>
      </w:r>
      <w:r w:rsidR="00B75D1A">
        <w:t>requirements</w:t>
      </w:r>
      <w:r w:rsidR="00B75D1A" w:rsidRPr="006A7096">
        <w:t xml:space="preserve"> </w:t>
      </w:r>
      <w:r w:rsidRPr="006A7096">
        <w:t>(</w:t>
      </w:r>
      <w:r w:rsidR="00B75D1A">
        <w:t>B</w:t>
      </w:r>
      <w:r w:rsidR="00B75D1A" w:rsidRPr="006A7096">
        <w:t xml:space="preserve">C </w:t>
      </w:r>
      <w:r w:rsidRPr="006A7096">
        <w:t xml:space="preserve">or </w:t>
      </w:r>
      <w:r w:rsidR="00B75D1A">
        <w:t>B</w:t>
      </w:r>
      <w:r w:rsidR="00B75D1A" w:rsidRPr="006A7096">
        <w:t xml:space="preserve">IC </w:t>
      </w:r>
      <w:r w:rsidR="00B75D1A">
        <w:t>requirements</w:t>
      </w:r>
      <w:r w:rsidRPr="006A7096">
        <w:t xml:space="preserve">), when refurbishing their </w:t>
      </w:r>
      <w:r w:rsidR="0096708C">
        <w:t>approved arrangement</w:t>
      </w:r>
      <w:r w:rsidR="00B75D1A">
        <w:t xml:space="preserve"> sites</w:t>
      </w:r>
      <w:r w:rsidR="00B75D1A" w:rsidRPr="006A7096">
        <w:t xml:space="preserve"> </w:t>
      </w:r>
      <w:r w:rsidRPr="006A7096">
        <w:t xml:space="preserve">in order to attain or to maintain approval under the </w:t>
      </w:r>
      <w:r w:rsidR="003165F9" w:rsidRPr="006A7096">
        <w:t xml:space="preserve">class </w:t>
      </w:r>
      <w:r w:rsidRPr="006A7096">
        <w:t xml:space="preserve">5 or 7 </w:t>
      </w:r>
      <w:r w:rsidR="003165F9" w:rsidRPr="006A7096">
        <w:t xml:space="preserve">containment </w:t>
      </w:r>
      <w:r w:rsidR="00B75D1A">
        <w:t>requirements</w:t>
      </w:r>
      <w:r w:rsidRPr="006A7096">
        <w:t xml:space="preserve">. </w:t>
      </w:r>
    </w:p>
    <w:p w:rsidR="006A7096" w:rsidRPr="006A7096" w:rsidRDefault="006A7096" w:rsidP="0096708C">
      <w:pPr>
        <w:autoSpaceDE w:val="0"/>
        <w:autoSpaceDN w:val="0"/>
        <w:adjustRightInd w:val="0"/>
        <w:spacing w:before="120" w:after="120" w:line="240" w:lineRule="auto"/>
        <w:rPr>
          <w:bCs/>
        </w:rPr>
      </w:pPr>
      <w:r w:rsidRPr="006A7096">
        <w:rPr>
          <w:bCs/>
        </w:rPr>
        <w:t xml:space="preserve">This checklist is also required for use where refurbishment entails the removal of material subject to </w:t>
      </w:r>
      <w:r w:rsidR="00B75D1A">
        <w:rPr>
          <w:bCs/>
        </w:rPr>
        <w:t>biosecurity control</w:t>
      </w:r>
      <w:r w:rsidR="00B75D1A" w:rsidRPr="006A7096">
        <w:rPr>
          <w:bCs/>
        </w:rPr>
        <w:t xml:space="preserve"> </w:t>
      </w:r>
      <w:r w:rsidRPr="006A7096">
        <w:rPr>
          <w:bCs/>
        </w:rPr>
        <w:t>and any potentially contaminated installation.</w:t>
      </w:r>
    </w:p>
    <w:tbl>
      <w:tblPr>
        <w:tblStyle w:val="TableGrid"/>
        <w:tblW w:w="0" w:type="auto"/>
        <w:tblLook w:val="04A0" w:firstRow="1" w:lastRow="0" w:firstColumn="1" w:lastColumn="0" w:noHBand="0" w:noVBand="1"/>
      </w:tblPr>
      <w:tblGrid>
        <w:gridCol w:w="4508"/>
        <w:gridCol w:w="4508"/>
      </w:tblGrid>
      <w:tr w:rsidR="00457A3A" w:rsidRPr="00EF0EEB" w:rsidTr="0030483E">
        <w:tc>
          <w:tcPr>
            <w:tcW w:w="4508" w:type="dxa"/>
          </w:tcPr>
          <w:p w:rsidR="00457A3A" w:rsidRPr="00EF0EEB" w:rsidRDefault="00457A3A" w:rsidP="0096708C">
            <w:pPr>
              <w:autoSpaceDE w:val="0"/>
              <w:autoSpaceDN w:val="0"/>
              <w:adjustRightInd w:val="0"/>
              <w:spacing w:before="120" w:after="120"/>
              <w:rPr>
                <w:rFonts w:cs="Arial"/>
                <w:b/>
                <w:color w:val="000000"/>
                <w:sz w:val="24"/>
                <w:szCs w:val="24"/>
              </w:rPr>
            </w:pPr>
            <w:r w:rsidRPr="00EF0EEB">
              <w:rPr>
                <w:rFonts w:eastAsia="Times New Roman" w:cs="Times New Roman"/>
                <w:b/>
                <w:sz w:val="24"/>
                <w:szCs w:val="24"/>
                <w:lang w:eastAsia="en-AU"/>
              </w:rPr>
              <w:t>Legal entity name</w:t>
            </w:r>
          </w:p>
        </w:tc>
        <w:tc>
          <w:tcPr>
            <w:tcW w:w="4508" w:type="dxa"/>
          </w:tcPr>
          <w:p w:rsidR="00457A3A" w:rsidRPr="00EF0EEB" w:rsidRDefault="00457A3A" w:rsidP="0096708C">
            <w:pPr>
              <w:autoSpaceDE w:val="0"/>
              <w:autoSpaceDN w:val="0"/>
              <w:adjustRightInd w:val="0"/>
              <w:spacing w:before="120" w:after="120"/>
              <w:rPr>
                <w:rFonts w:cs="Arial"/>
                <w:color w:val="000000"/>
              </w:rPr>
            </w:pPr>
          </w:p>
        </w:tc>
      </w:tr>
      <w:tr w:rsidR="00457A3A" w:rsidRPr="00EF0EEB" w:rsidTr="0030483E">
        <w:tc>
          <w:tcPr>
            <w:tcW w:w="4508" w:type="dxa"/>
          </w:tcPr>
          <w:p w:rsidR="00457A3A" w:rsidRPr="00EF0EEB" w:rsidRDefault="00457A3A" w:rsidP="0096708C">
            <w:pPr>
              <w:autoSpaceDE w:val="0"/>
              <w:autoSpaceDN w:val="0"/>
              <w:adjustRightInd w:val="0"/>
              <w:spacing w:before="120" w:after="120"/>
              <w:rPr>
                <w:rFonts w:cs="Arial"/>
                <w:b/>
                <w:color w:val="000000"/>
                <w:sz w:val="24"/>
                <w:szCs w:val="24"/>
              </w:rPr>
            </w:pPr>
            <w:r w:rsidRPr="00EF0EEB">
              <w:rPr>
                <w:rFonts w:eastAsia="Times New Roman" w:cs="Times New Roman"/>
                <w:b/>
                <w:sz w:val="24"/>
                <w:szCs w:val="24"/>
                <w:lang w:eastAsia="en-AU"/>
              </w:rPr>
              <w:t>Approved arrangement reference number</w:t>
            </w:r>
          </w:p>
        </w:tc>
        <w:tc>
          <w:tcPr>
            <w:tcW w:w="4508" w:type="dxa"/>
          </w:tcPr>
          <w:p w:rsidR="00457A3A" w:rsidRPr="00EF0EEB" w:rsidRDefault="00457A3A" w:rsidP="0096708C">
            <w:pPr>
              <w:autoSpaceDE w:val="0"/>
              <w:autoSpaceDN w:val="0"/>
              <w:adjustRightInd w:val="0"/>
              <w:spacing w:before="120" w:after="120"/>
              <w:rPr>
                <w:rFonts w:cs="Arial"/>
                <w:color w:val="000000"/>
              </w:rPr>
            </w:pPr>
          </w:p>
        </w:tc>
      </w:tr>
      <w:tr w:rsidR="00457A3A" w:rsidRPr="00EF0EEB" w:rsidTr="0030483E">
        <w:tc>
          <w:tcPr>
            <w:tcW w:w="4508" w:type="dxa"/>
          </w:tcPr>
          <w:p w:rsidR="00457A3A" w:rsidRPr="00EF0EEB" w:rsidRDefault="00457A3A" w:rsidP="0096708C">
            <w:pPr>
              <w:autoSpaceDE w:val="0"/>
              <w:autoSpaceDN w:val="0"/>
              <w:adjustRightInd w:val="0"/>
              <w:spacing w:before="120" w:after="120"/>
              <w:rPr>
                <w:rFonts w:cs="Arial"/>
                <w:b/>
                <w:color w:val="000000"/>
                <w:sz w:val="24"/>
                <w:szCs w:val="24"/>
              </w:rPr>
            </w:pPr>
            <w:r w:rsidRPr="00EF0EEB">
              <w:rPr>
                <w:rFonts w:cs="Arial"/>
                <w:b/>
                <w:color w:val="000000"/>
                <w:sz w:val="24"/>
                <w:szCs w:val="24"/>
              </w:rPr>
              <w:t>Physical address</w:t>
            </w:r>
          </w:p>
        </w:tc>
        <w:tc>
          <w:tcPr>
            <w:tcW w:w="4508" w:type="dxa"/>
          </w:tcPr>
          <w:p w:rsidR="00457A3A" w:rsidRPr="00EF0EEB" w:rsidRDefault="00457A3A" w:rsidP="0096708C">
            <w:pPr>
              <w:autoSpaceDE w:val="0"/>
              <w:autoSpaceDN w:val="0"/>
              <w:adjustRightInd w:val="0"/>
              <w:spacing w:before="120" w:after="120"/>
              <w:rPr>
                <w:rFonts w:cs="Arial"/>
                <w:color w:val="000000"/>
              </w:rPr>
            </w:pPr>
          </w:p>
        </w:tc>
      </w:tr>
      <w:tr w:rsidR="00457A3A" w:rsidRPr="00EF0EEB" w:rsidTr="0030483E">
        <w:tc>
          <w:tcPr>
            <w:tcW w:w="4508" w:type="dxa"/>
          </w:tcPr>
          <w:p w:rsidR="00457A3A" w:rsidRPr="00EF0EEB" w:rsidRDefault="00457A3A" w:rsidP="0096708C">
            <w:pPr>
              <w:autoSpaceDE w:val="0"/>
              <w:autoSpaceDN w:val="0"/>
              <w:adjustRightInd w:val="0"/>
              <w:spacing w:before="120" w:after="120"/>
              <w:rPr>
                <w:rFonts w:cs="Arial"/>
                <w:b/>
                <w:color w:val="000000"/>
                <w:sz w:val="24"/>
                <w:szCs w:val="24"/>
              </w:rPr>
            </w:pPr>
            <w:r>
              <w:rPr>
                <w:rFonts w:cs="Arial"/>
                <w:b/>
                <w:color w:val="000000"/>
                <w:sz w:val="24"/>
                <w:szCs w:val="24"/>
              </w:rPr>
              <w:t>Person who completed this checklist</w:t>
            </w:r>
          </w:p>
        </w:tc>
        <w:tc>
          <w:tcPr>
            <w:tcW w:w="4508" w:type="dxa"/>
          </w:tcPr>
          <w:p w:rsidR="00457A3A" w:rsidRPr="00EF0EEB" w:rsidRDefault="00457A3A" w:rsidP="0096708C">
            <w:pPr>
              <w:autoSpaceDE w:val="0"/>
              <w:autoSpaceDN w:val="0"/>
              <w:adjustRightInd w:val="0"/>
              <w:spacing w:before="120" w:after="120"/>
              <w:rPr>
                <w:rFonts w:cs="Arial"/>
                <w:color w:val="000000"/>
              </w:rPr>
            </w:pPr>
          </w:p>
        </w:tc>
      </w:tr>
    </w:tbl>
    <w:p w:rsidR="00EE1DF1" w:rsidRPr="00457A3A" w:rsidRDefault="00AB32A9" w:rsidP="0096708C">
      <w:pPr>
        <w:pStyle w:val="Heading2"/>
        <w:spacing w:before="120" w:beforeAutospacing="0" w:after="120" w:afterAutospacing="0"/>
        <w:jc w:val="left"/>
        <w:rPr>
          <w:color w:val="365F91" w:themeColor="accent1" w:themeShade="BF"/>
        </w:rPr>
      </w:pPr>
      <w:r w:rsidRPr="00457A3A">
        <w:rPr>
          <w:color w:val="365F91" w:themeColor="accent1" w:themeShade="BF"/>
        </w:rPr>
        <w:t>Refurbishment processes and completion s</w:t>
      </w:r>
      <w:r w:rsidR="00EE1DF1" w:rsidRPr="00457A3A">
        <w:rPr>
          <w:color w:val="365F91" w:themeColor="accent1" w:themeShade="BF"/>
        </w:rPr>
        <w:t>chedule</w:t>
      </w:r>
    </w:p>
    <w:p w:rsidR="00EE1DF1" w:rsidRPr="003165F9" w:rsidRDefault="00EE1DF1" w:rsidP="0096708C">
      <w:pPr>
        <w:shd w:val="clear" w:color="auto" w:fill="FFFFFF"/>
        <w:spacing w:before="120" w:after="120" w:line="240" w:lineRule="auto"/>
        <w:rPr>
          <w:rFonts w:eastAsia="Times New Roman" w:cs="Times New Roman"/>
          <w:szCs w:val="21"/>
          <w:lang w:eastAsia="en-AU"/>
        </w:rPr>
      </w:pPr>
      <w:r w:rsidRPr="003165F9">
        <w:rPr>
          <w:rFonts w:eastAsia="Times New Roman" w:cs="Times New Roman"/>
          <w:bCs/>
          <w:lang w:eastAsia="en-AU"/>
        </w:rPr>
        <w:t>The following steps must be followed to undertake the refurbishment or decommissioning of a</w:t>
      </w:r>
      <w:r w:rsidR="00B75D1A" w:rsidRPr="003165F9">
        <w:rPr>
          <w:rFonts w:eastAsia="Times New Roman" w:cs="Times New Roman"/>
          <w:bCs/>
          <w:lang w:eastAsia="en-AU"/>
        </w:rPr>
        <w:t>n</w:t>
      </w:r>
      <w:r w:rsidRPr="003165F9">
        <w:rPr>
          <w:rFonts w:eastAsia="Times New Roman" w:cs="Times New Roman"/>
          <w:bCs/>
          <w:lang w:eastAsia="en-AU"/>
        </w:rPr>
        <w:t xml:space="preserve"> </w:t>
      </w:r>
      <w:r w:rsidR="0096708C">
        <w:rPr>
          <w:rFonts w:eastAsia="Times New Roman" w:cs="Times New Roman"/>
          <w:bCs/>
          <w:lang w:eastAsia="en-AU"/>
        </w:rPr>
        <w:t>approved arrangement</w:t>
      </w:r>
      <w:r w:rsidR="00B75D1A" w:rsidRPr="003165F9">
        <w:rPr>
          <w:rFonts w:eastAsia="Times New Roman" w:cs="Times New Roman"/>
          <w:bCs/>
          <w:lang w:eastAsia="en-AU"/>
        </w:rPr>
        <w:t xml:space="preserve"> site </w:t>
      </w:r>
      <w:r w:rsidRPr="003165F9">
        <w:rPr>
          <w:rFonts w:eastAsia="Times New Roman" w:cs="Times New Roman"/>
          <w:bCs/>
          <w:lang w:eastAsia="en-AU"/>
        </w:rPr>
        <w:t xml:space="preserve">in accordance with </w:t>
      </w:r>
      <w:r w:rsidR="000E1115" w:rsidRPr="003165F9">
        <w:rPr>
          <w:rFonts w:eastAsia="Times New Roman" w:cs="Times New Roman"/>
          <w:bCs/>
          <w:lang w:eastAsia="en-AU"/>
        </w:rPr>
        <w:t xml:space="preserve">the Department of Agriculture </w:t>
      </w:r>
      <w:r w:rsidR="00B75D1A" w:rsidRPr="003165F9">
        <w:rPr>
          <w:rFonts w:eastAsia="Times New Roman" w:cs="Times New Roman"/>
          <w:bCs/>
          <w:lang w:eastAsia="en-AU"/>
        </w:rPr>
        <w:t xml:space="preserve">and Water Resources </w:t>
      </w:r>
      <w:r w:rsidRPr="003165F9">
        <w:rPr>
          <w:rFonts w:eastAsia="Times New Roman" w:cs="Times New Roman"/>
          <w:bCs/>
          <w:lang w:eastAsia="en-AU"/>
        </w:rPr>
        <w:t>requirements</w:t>
      </w:r>
      <w:r w:rsidR="000E1115" w:rsidRPr="003165F9">
        <w:rPr>
          <w:rFonts w:eastAsia="Times New Roman" w:cs="Times New Roman"/>
          <w:bCs/>
          <w:lang w:eastAsia="en-AU"/>
        </w:rPr>
        <w:t>:</w:t>
      </w:r>
    </w:p>
    <w:p w:rsidR="00EE1DF1" w:rsidRPr="00914C4E" w:rsidRDefault="00EF706A" w:rsidP="0096708C">
      <w:pPr>
        <w:numPr>
          <w:ilvl w:val="0"/>
          <w:numId w:val="1"/>
        </w:numPr>
        <w:shd w:val="clear" w:color="auto" w:fill="FFFFFF"/>
        <w:tabs>
          <w:tab w:val="clear" w:pos="720"/>
        </w:tabs>
        <w:spacing w:before="120" w:after="120" w:line="240" w:lineRule="auto"/>
        <w:ind w:left="851"/>
        <w:rPr>
          <w:rFonts w:eastAsia="Times New Roman" w:cs="Times New Roman"/>
          <w:szCs w:val="21"/>
          <w:lang w:eastAsia="en-AU"/>
        </w:rPr>
      </w:pPr>
      <w:r>
        <w:rPr>
          <w:rFonts w:eastAsia="Times New Roman" w:cs="Times New Roman"/>
          <w:szCs w:val="21"/>
          <w:lang w:eastAsia="en-AU"/>
        </w:rPr>
        <w:t>a</w:t>
      </w:r>
      <w:r w:rsidRPr="00914C4E">
        <w:rPr>
          <w:rFonts w:eastAsia="Times New Roman" w:cs="Times New Roman"/>
          <w:szCs w:val="21"/>
          <w:lang w:eastAsia="en-AU"/>
        </w:rPr>
        <w:t xml:space="preserve"> </w:t>
      </w:r>
      <w:r w:rsidR="00EE1DF1" w:rsidRPr="00914C4E">
        <w:rPr>
          <w:rFonts w:eastAsia="Times New Roman" w:cs="Times New Roman"/>
          <w:szCs w:val="21"/>
          <w:lang w:eastAsia="en-AU"/>
        </w:rPr>
        <w:t>submission must be provided to the department detailing the schedule for com</w:t>
      </w:r>
      <w:r w:rsidR="0096708C">
        <w:rPr>
          <w:rFonts w:eastAsia="Times New Roman" w:cs="Times New Roman"/>
          <w:szCs w:val="21"/>
          <w:lang w:eastAsia="en-AU"/>
        </w:rPr>
        <w:t>pletion of the listed processes</w:t>
      </w:r>
    </w:p>
    <w:p w:rsidR="00EE1DF1" w:rsidRPr="00914C4E" w:rsidRDefault="00EF706A" w:rsidP="0096708C">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Pr>
          <w:rFonts w:eastAsia="Times New Roman" w:cs="Times New Roman"/>
          <w:szCs w:val="21"/>
          <w:lang w:eastAsia="en-AU"/>
        </w:rPr>
        <w:t>d</w:t>
      </w:r>
      <w:r w:rsidRPr="00914C4E">
        <w:rPr>
          <w:rFonts w:eastAsia="Times New Roman" w:cs="Times New Roman"/>
          <w:szCs w:val="21"/>
          <w:lang w:eastAsia="en-AU"/>
        </w:rPr>
        <w:t xml:space="preserve">etailed </w:t>
      </w:r>
      <w:r w:rsidR="00EE1DF1" w:rsidRPr="00914C4E">
        <w:rPr>
          <w:rFonts w:eastAsia="Times New Roman" w:cs="Times New Roman"/>
          <w:szCs w:val="21"/>
          <w:lang w:eastAsia="en-AU"/>
        </w:rPr>
        <w:t>procedures for completion of each step must be outlined in the submission</w:t>
      </w:r>
    </w:p>
    <w:p w:rsidR="00EE1DF1" w:rsidRPr="00914C4E" w:rsidRDefault="00EF706A" w:rsidP="0096708C">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Pr>
          <w:rFonts w:eastAsia="Times New Roman" w:cs="Times New Roman"/>
          <w:szCs w:val="21"/>
          <w:lang w:eastAsia="en-AU"/>
        </w:rPr>
        <w:t>d</w:t>
      </w:r>
      <w:r w:rsidRPr="00914C4E">
        <w:rPr>
          <w:rFonts w:eastAsia="Times New Roman" w:cs="Times New Roman"/>
          <w:szCs w:val="21"/>
          <w:lang w:eastAsia="en-AU"/>
        </w:rPr>
        <w:t xml:space="preserve">ocumentary </w:t>
      </w:r>
      <w:r w:rsidR="00EE1DF1" w:rsidRPr="00914C4E">
        <w:rPr>
          <w:rFonts w:eastAsia="Times New Roman" w:cs="Times New Roman"/>
          <w:szCs w:val="21"/>
          <w:lang w:eastAsia="en-AU"/>
        </w:rPr>
        <w:t>evidence of the completion of each step must be kept for audit purposes</w:t>
      </w:r>
      <w:r w:rsidR="00770261">
        <w:rPr>
          <w:rFonts w:eastAsia="Times New Roman" w:cs="Times New Roman"/>
          <w:szCs w:val="21"/>
          <w:lang w:eastAsia="en-AU"/>
        </w:rPr>
        <w:t>.</w:t>
      </w:r>
    </w:p>
    <w:tbl>
      <w:tblPr>
        <w:tblW w:w="9067" w:type="dxa"/>
        <w:tblBorders>
          <w:top w:val="single" w:sz="4" w:space="0" w:color="auto"/>
          <w:left w:val="single" w:sz="4" w:space="0" w:color="auto"/>
          <w:bottom w:val="single" w:sz="4" w:space="0" w:color="auto"/>
          <w:right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359"/>
        <w:gridCol w:w="708"/>
      </w:tblGrid>
      <w:tr w:rsidR="001A4AE6" w:rsidRPr="00914C4E" w:rsidTr="00CB47A1">
        <w:trPr>
          <w:trHeight w:val="660"/>
        </w:trPr>
        <w:tc>
          <w:tcPr>
            <w:tcW w:w="8359" w:type="dxa"/>
            <w:tcBorders>
              <w:top w:val="single" w:sz="4" w:space="0" w:color="auto"/>
              <w:bottom w:val="nil"/>
              <w:right w:val="single" w:sz="4" w:space="0" w:color="auto"/>
            </w:tcBorders>
            <w:tcMar>
              <w:top w:w="60" w:type="dxa"/>
              <w:left w:w="60" w:type="dxa"/>
              <w:bottom w:w="60" w:type="dxa"/>
              <w:right w:w="60" w:type="dxa"/>
            </w:tcMar>
          </w:tcPr>
          <w:p w:rsidR="001A4AE6" w:rsidRPr="00F73605" w:rsidRDefault="001A4AE6" w:rsidP="001A4AE6">
            <w:pPr>
              <w:spacing w:before="120" w:after="120" w:line="240" w:lineRule="auto"/>
              <w:rPr>
                <w:rFonts w:eastAsia="Times New Roman" w:cs="Times New Roman"/>
                <w:szCs w:val="21"/>
                <w:lang w:eastAsia="en-AU"/>
              </w:rPr>
            </w:pPr>
            <w:r w:rsidRPr="00F73605">
              <w:rPr>
                <w:rFonts w:eastAsia="Times New Roman" w:cs="Times New Roman"/>
                <w:b/>
                <w:bCs/>
                <w:szCs w:val="21"/>
                <w:lang w:eastAsia="en-AU"/>
              </w:rPr>
              <w:t>A risk assessment should be completed prior to the commencement of any refurbishment</w:t>
            </w:r>
            <w:r>
              <w:rPr>
                <w:rFonts w:eastAsia="Times New Roman" w:cs="Times New Roman"/>
                <w:b/>
                <w:bCs/>
                <w:szCs w:val="21"/>
                <w:lang w:eastAsia="en-AU"/>
              </w:rPr>
              <w:t>.</w:t>
            </w:r>
            <w:r w:rsidRPr="00F73605">
              <w:rPr>
                <w:rFonts w:eastAsia="Times New Roman" w:cs="Times New Roman"/>
                <w:b/>
                <w:bCs/>
                <w:szCs w:val="21"/>
                <w:lang w:eastAsia="en-AU"/>
              </w:rPr>
              <w:t xml:space="preserve"> The outcomes of this risk assessment will assist in determining if </w:t>
            </w:r>
            <w:r>
              <w:rPr>
                <w:rFonts w:eastAsia="Times New Roman" w:cs="Times New Roman"/>
                <w:b/>
                <w:bCs/>
                <w:szCs w:val="21"/>
                <w:lang w:eastAsia="en-AU"/>
              </w:rPr>
              <w:t>an AA site</w:t>
            </w:r>
            <w:r w:rsidRPr="00F73605">
              <w:rPr>
                <w:rFonts w:eastAsia="Times New Roman" w:cs="Times New Roman"/>
                <w:b/>
                <w:bCs/>
                <w:szCs w:val="21"/>
                <w:lang w:eastAsia="en-AU"/>
              </w:rPr>
              <w:t xml:space="preserve"> can be o</w:t>
            </w:r>
            <w:r>
              <w:rPr>
                <w:rFonts w:eastAsia="Times New Roman" w:cs="Times New Roman"/>
                <w:b/>
                <w:bCs/>
                <w:szCs w:val="21"/>
                <w:lang w:eastAsia="en-AU"/>
              </w:rPr>
              <w:t>perational during refurbishment</w:t>
            </w:r>
          </w:p>
          <w:p w:rsidR="001A4AE6" w:rsidRPr="00F73605" w:rsidRDefault="001A4AE6" w:rsidP="001A4AE6">
            <w:pPr>
              <w:spacing w:before="120" w:after="120" w:line="240" w:lineRule="auto"/>
              <w:rPr>
                <w:rFonts w:eastAsia="Times New Roman" w:cs="Times New Roman"/>
                <w:szCs w:val="21"/>
                <w:lang w:eastAsia="en-AU"/>
              </w:rPr>
            </w:pPr>
            <w:r w:rsidRPr="00F73605">
              <w:rPr>
                <w:rFonts w:eastAsia="Times New Roman" w:cs="Times New Roman"/>
                <w:szCs w:val="21"/>
                <w:lang w:eastAsia="en-AU"/>
              </w:rPr>
              <w:t xml:space="preserve">The following are some areas requiring consideration before refurbishment commences: </w:t>
            </w:r>
          </w:p>
          <w:p w:rsidR="001A4AE6" w:rsidRPr="00F73605" w:rsidRDefault="001A4AE6" w:rsidP="001A4AE6">
            <w:pPr>
              <w:numPr>
                <w:ilvl w:val="0"/>
                <w:numId w:val="1"/>
              </w:numPr>
              <w:shd w:val="clear" w:color="auto" w:fill="FFFFFF"/>
              <w:tabs>
                <w:tab w:val="clear" w:pos="720"/>
              </w:tabs>
              <w:spacing w:before="120" w:after="120" w:line="240" w:lineRule="auto"/>
              <w:ind w:left="678"/>
              <w:rPr>
                <w:rFonts w:eastAsia="Times New Roman" w:cs="Times New Roman"/>
                <w:szCs w:val="21"/>
                <w:lang w:eastAsia="en-AU"/>
              </w:rPr>
            </w:pPr>
            <w:r w:rsidRPr="00F73605">
              <w:rPr>
                <w:rFonts w:eastAsia="Times New Roman" w:cs="Times New Roman"/>
                <w:szCs w:val="21"/>
                <w:lang w:eastAsia="en-AU"/>
              </w:rPr>
              <w:t xml:space="preserve">type and extent of construction and renovation/repair work </w:t>
            </w:r>
          </w:p>
          <w:p w:rsidR="001A4AE6" w:rsidRPr="00F73605" w:rsidRDefault="001A4AE6" w:rsidP="001A4AE6">
            <w:pPr>
              <w:numPr>
                <w:ilvl w:val="0"/>
                <w:numId w:val="1"/>
              </w:numPr>
              <w:shd w:val="clear" w:color="auto" w:fill="FFFFFF"/>
              <w:tabs>
                <w:tab w:val="clear" w:pos="720"/>
              </w:tabs>
              <w:spacing w:before="120" w:after="120" w:line="240" w:lineRule="auto"/>
              <w:ind w:left="678"/>
              <w:rPr>
                <w:rFonts w:eastAsia="Times New Roman" w:cs="Times New Roman"/>
                <w:szCs w:val="21"/>
                <w:lang w:eastAsia="en-AU"/>
              </w:rPr>
            </w:pPr>
            <w:r w:rsidRPr="00F73605">
              <w:rPr>
                <w:rFonts w:eastAsia="Times New Roman" w:cs="Times New Roman"/>
                <w:szCs w:val="21"/>
                <w:lang w:eastAsia="en-AU"/>
              </w:rPr>
              <w:t xml:space="preserve">likelihood of contaminating adjacent storage / work areas </w:t>
            </w:r>
          </w:p>
          <w:p w:rsidR="001A4AE6" w:rsidRPr="00F73605" w:rsidRDefault="001A4AE6" w:rsidP="001A4AE6">
            <w:pPr>
              <w:numPr>
                <w:ilvl w:val="0"/>
                <w:numId w:val="1"/>
              </w:numPr>
              <w:shd w:val="clear" w:color="auto" w:fill="FFFFFF"/>
              <w:tabs>
                <w:tab w:val="clear" w:pos="720"/>
              </w:tabs>
              <w:spacing w:before="120" w:after="120" w:line="240" w:lineRule="auto"/>
              <w:ind w:left="678"/>
              <w:rPr>
                <w:rFonts w:eastAsia="Times New Roman" w:cs="Times New Roman"/>
                <w:szCs w:val="21"/>
                <w:lang w:eastAsia="en-AU"/>
              </w:rPr>
            </w:pPr>
            <w:r w:rsidRPr="00F73605">
              <w:rPr>
                <w:rFonts w:eastAsia="Times New Roman" w:cs="Times New Roman"/>
                <w:szCs w:val="21"/>
                <w:lang w:eastAsia="en-AU"/>
              </w:rPr>
              <w:t xml:space="preserve">impact on traffic and supply routes; quarantine storage areas </w:t>
            </w:r>
          </w:p>
          <w:p w:rsidR="001A4AE6" w:rsidRPr="00F73605" w:rsidRDefault="001A4AE6" w:rsidP="001A4AE6">
            <w:pPr>
              <w:numPr>
                <w:ilvl w:val="0"/>
                <w:numId w:val="1"/>
              </w:numPr>
              <w:shd w:val="clear" w:color="auto" w:fill="FFFFFF"/>
              <w:tabs>
                <w:tab w:val="clear" w:pos="720"/>
              </w:tabs>
              <w:spacing w:before="120" w:after="120" w:line="240" w:lineRule="auto"/>
              <w:ind w:left="678"/>
              <w:rPr>
                <w:rFonts w:eastAsia="Times New Roman" w:cs="Times New Roman"/>
                <w:szCs w:val="21"/>
                <w:lang w:eastAsia="en-AU"/>
              </w:rPr>
            </w:pPr>
            <w:r w:rsidRPr="00F73605">
              <w:rPr>
                <w:rFonts w:eastAsia="Times New Roman" w:cs="Times New Roman"/>
                <w:szCs w:val="21"/>
                <w:lang w:eastAsia="en-AU"/>
              </w:rPr>
              <w:t xml:space="preserve">airflow patterns/pressure differential in the area (if appropriate) </w:t>
            </w:r>
          </w:p>
          <w:p w:rsidR="001A4AE6" w:rsidRPr="00EE1DF1" w:rsidRDefault="001A4AE6" w:rsidP="001A4AE6">
            <w:pPr>
              <w:numPr>
                <w:ilvl w:val="0"/>
                <w:numId w:val="1"/>
              </w:numPr>
              <w:shd w:val="clear" w:color="auto" w:fill="FFFFFF"/>
              <w:tabs>
                <w:tab w:val="clear" w:pos="720"/>
              </w:tabs>
              <w:spacing w:before="120" w:after="120" w:line="240" w:lineRule="auto"/>
              <w:ind w:left="678"/>
              <w:rPr>
                <w:b/>
                <w:bCs/>
              </w:rPr>
            </w:pPr>
            <w:r w:rsidRPr="00F73605">
              <w:rPr>
                <w:rFonts w:eastAsia="Times New Roman" w:cs="Times New Roman"/>
                <w:szCs w:val="21"/>
                <w:lang w:eastAsia="en-AU"/>
              </w:rPr>
              <w:t>waste disposal (both solid and liquid)</w:t>
            </w:r>
            <w:r>
              <w:rPr>
                <w:rFonts w:eastAsia="Times New Roman" w:cs="Times New Roman"/>
                <w:szCs w:val="21"/>
                <w:lang w:eastAsia="en-AU"/>
              </w:rPr>
              <w:t>.</w:t>
            </w:r>
          </w:p>
        </w:tc>
        <w:sdt>
          <w:sdtPr>
            <w:rPr>
              <w:rFonts w:eastAsia="Times New Roman" w:cs="Times New Roman"/>
              <w:szCs w:val="21"/>
              <w:lang w:eastAsia="en-AU"/>
            </w:rPr>
            <w:id w:val="-1016920584"/>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nil"/>
                </w:tcBorders>
                <w:vAlign w:val="center"/>
              </w:tcPr>
              <w:p w:rsidR="001A4AE6" w:rsidRDefault="001A4AE6"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rPr>
          <w:trHeight w:val="660"/>
        </w:trPr>
        <w:tc>
          <w:tcPr>
            <w:tcW w:w="8359" w:type="dxa"/>
            <w:tcBorders>
              <w:top w:val="single" w:sz="4" w:space="0" w:color="auto"/>
              <w:bottom w:val="nil"/>
              <w:right w:val="single" w:sz="4" w:space="0" w:color="auto"/>
            </w:tcBorders>
            <w:tcMar>
              <w:top w:w="60" w:type="dxa"/>
              <w:left w:w="60" w:type="dxa"/>
              <w:bottom w:w="60" w:type="dxa"/>
              <w:right w:w="60" w:type="dxa"/>
            </w:tcMar>
            <w:hideMark/>
          </w:tcPr>
          <w:p w:rsidR="0096708C" w:rsidRPr="00EE1DF1" w:rsidRDefault="0096708C" w:rsidP="0096708C">
            <w:pPr>
              <w:pStyle w:val="Default"/>
              <w:spacing w:before="120" w:after="120"/>
              <w:rPr>
                <w:rFonts w:asciiTheme="minorHAnsi" w:hAnsiTheme="minorHAnsi"/>
                <w:sz w:val="22"/>
              </w:rPr>
            </w:pPr>
            <w:r w:rsidRPr="00EE1DF1">
              <w:rPr>
                <w:rFonts w:asciiTheme="minorHAnsi" w:hAnsiTheme="minorHAnsi"/>
                <w:b/>
                <w:bCs/>
                <w:sz w:val="22"/>
              </w:rPr>
              <w:t>Interim a</w:t>
            </w:r>
            <w:r w:rsidR="001A4AE6">
              <w:rPr>
                <w:rFonts w:asciiTheme="minorHAnsi" w:hAnsiTheme="minorHAnsi"/>
                <w:b/>
                <w:bCs/>
                <w:sz w:val="22"/>
              </w:rPr>
              <w:t>rrangements</w:t>
            </w:r>
          </w:p>
          <w:p w:rsidR="0096708C" w:rsidRPr="00EE1DF1" w:rsidRDefault="0096708C" w:rsidP="0096708C">
            <w:pPr>
              <w:pStyle w:val="Default"/>
              <w:spacing w:before="120" w:after="120"/>
              <w:rPr>
                <w:rFonts w:asciiTheme="minorHAnsi" w:hAnsiTheme="minorHAnsi"/>
                <w:sz w:val="22"/>
              </w:rPr>
            </w:pPr>
            <w:r w:rsidRPr="00EE1DF1">
              <w:rPr>
                <w:rFonts w:asciiTheme="minorHAnsi" w:hAnsiTheme="minorHAnsi"/>
                <w:b/>
                <w:bCs/>
                <w:sz w:val="22"/>
              </w:rPr>
              <w:t xml:space="preserve">Identify and document interim arrangements (structural and procedural) that will be implemented to mitigate </w:t>
            </w:r>
            <w:r>
              <w:rPr>
                <w:rFonts w:asciiTheme="minorHAnsi" w:hAnsiTheme="minorHAnsi"/>
                <w:b/>
                <w:bCs/>
                <w:sz w:val="22"/>
              </w:rPr>
              <w:t>biosecurity</w:t>
            </w:r>
            <w:r w:rsidRPr="00EE1DF1">
              <w:rPr>
                <w:rFonts w:asciiTheme="minorHAnsi" w:hAnsiTheme="minorHAnsi"/>
                <w:b/>
                <w:bCs/>
                <w:sz w:val="22"/>
              </w:rPr>
              <w:t xml:space="preserve"> risks associated with the deficiencies identified by the </w:t>
            </w:r>
            <w:r>
              <w:rPr>
                <w:rFonts w:asciiTheme="minorHAnsi" w:hAnsiTheme="minorHAnsi"/>
                <w:b/>
                <w:bCs/>
                <w:sz w:val="22"/>
              </w:rPr>
              <w:t>Third Party Assessors (</w:t>
            </w:r>
            <w:r w:rsidRPr="00EE1DF1">
              <w:rPr>
                <w:rFonts w:asciiTheme="minorHAnsi" w:hAnsiTheme="minorHAnsi"/>
                <w:b/>
                <w:bCs/>
                <w:sz w:val="22"/>
              </w:rPr>
              <w:t>3PA</w:t>
            </w:r>
            <w:r>
              <w:rPr>
                <w:rFonts w:asciiTheme="minorHAnsi" w:hAnsiTheme="minorHAnsi"/>
                <w:b/>
                <w:bCs/>
                <w:sz w:val="22"/>
              </w:rPr>
              <w:t>):</w:t>
            </w:r>
            <w:r w:rsidRPr="00EE1DF1">
              <w:rPr>
                <w:rFonts w:asciiTheme="minorHAnsi" w:hAnsiTheme="minorHAnsi"/>
                <w:b/>
                <w:bCs/>
                <w:sz w:val="22"/>
              </w:rPr>
              <w:t xml:space="preserve"> </w:t>
            </w:r>
          </w:p>
          <w:p w:rsidR="0096708C" w:rsidRPr="003165F9" w:rsidRDefault="0096708C" w:rsidP="0096708C">
            <w:pPr>
              <w:numPr>
                <w:ilvl w:val="0"/>
                <w:numId w:val="1"/>
              </w:numPr>
              <w:shd w:val="clear" w:color="auto" w:fill="FFFFFF"/>
              <w:tabs>
                <w:tab w:val="clear" w:pos="720"/>
              </w:tabs>
              <w:spacing w:before="120" w:after="120" w:line="240" w:lineRule="auto"/>
              <w:ind w:left="786"/>
              <w:rPr>
                <w:rFonts w:eastAsia="Times New Roman" w:cs="Times New Roman"/>
                <w:szCs w:val="21"/>
                <w:lang w:eastAsia="en-AU"/>
              </w:rPr>
            </w:pPr>
            <w:r w:rsidRPr="003165F9">
              <w:lastRenderedPageBreak/>
              <w:t>s</w:t>
            </w:r>
            <w:r w:rsidRPr="003165F9">
              <w:rPr>
                <w:rFonts w:eastAsia="Times New Roman" w:cs="Times New Roman"/>
                <w:szCs w:val="21"/>
                <w:lang w:eastAsia="en-AU"/>
              </w:rPr>
              <w:t xml:space="preserve">uspension of </w:t>
            </w:r>
            <w:r w:rsidR="001A4AE6">
              <w:rPr>
                <w:rFonts w:eastAsia="Times New Roman" w:cs="Times New Roman"/>
                <w:szCs w:val="21"/>
                <w:lang w:eastAsia="en-AU"/>
              </w:rPr>
              <w:t>approved arrangement</w:t>
            </w:r>
            <w:r w:rsidRPr="003165F9">
              <w:rPr>
                <w:rFonts w:eastAsia="Times New Roman" w:cs="Times New Roman"/>
                <w:szCs w:val="21"/>
                <w:lang w:eastAsia="en-AU"/>
              </w:rPr>
              <w:t xml:space="preserve"> </w:t>
            </w:r>
            <w:r w:rsidR="001A4AE6">
              <w:rPr>
                <w:rFonts w:eastAsia="Times New Roman" w:cs="Times New Roman"/>
                <w:szCs w:val="21"/>
                <w:lang w:eastAsia="en-AU"/>
              </w:rPr>
              <w:t>approval</w:t>
            </w:r>
          </w:p>
          <w:p w:rsidR="0096708C" w:rsidRPr="003165F9" w:rsidRDefault="0096708C" w:rsidP="0096708C">
            <w:pPr>
              <w:numPr>
                <w:ilvl w:val="0"/>
                <w:numId w:val="1"/>
              </w:numPr>
              <w:shd w:val="clear" w:color="auto" w:fill="FFFFFF"/>
              <w:tabs>
                <w:tab w:val="clear" w:pos="720"/>
              </w:tabs>
              <w:spacing w:before="120" w:after="120" w:line="240" w:lineRule="auto"/>
              <w:ind w:left="786"/>
              <w:rPr>
                <w:rFonts w:eastAsia="Times New Roman" w:cs="Times New Roman"/>
                <w:szCs w:val="21"/>
                <w:lang w:eastAsia="en-AU"/>
              </w:rPr>
            </w:pPr>
            <w:r w:rsidRPr="003165F9">
              <w:rPr>
                <w:rFonts w:eastAsia="Times New Roman" w:cs="Times New Roman"/>
                <w:szCs w:val="21"/>
                <w:lang w:eastAsia="en-AU"/>
              </w:rPr>
              <w:t xml:space="preserve">update Standard Operating Procedure (SOP) – provide a copy to the department – including: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isolation – processes that will ensure goods subject to quarantine will remain separated from domestic or previously cleared goods to prevent cross contamination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hygiene – detail how the maintenance and cleanliness will be maintained during refurbishment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list of </w:t>
            </w:r>
            <w:r w:rsidR="001A4AE6" w:rsidRPr="003165F9">
              <w:rPr>
                <w:rFonts w:asciiTheme="minorHAnsi" w:hAnsiTheme="minorHAnsi"/>
                <w:sz w:val="22"/>
              </w:rPr>
              <w:t xml:space="preserve">Accredited Persons </w:t>
            </w:r>
            <w:r w:rsidRPr="003165F9">
              <w:rPr>
                <w:rFonts w:asciiTheme="minorHAnsi" w:hAnsiTheme="minorHAnsi"/>
                <w:sz w:val="22"/>
              </w:rPr>
              <w:t xml:space="preserve">on duty during refurbishment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pest control – changes to arrangements to include construction materials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access and security </w:t>
            </w:r>
          </w:p>
          <w:p w:rsidR="0096708C" w:rsidRPr="00EE1DF1" w:rsidRDefault="0096708C" w:rsidP="0096708C">
            <w:pPr>
              <w:numPr>
                <w:ilvl w:val="0"/>
                <w:numId w:val="1"/>
              </w:numPr>
              <w:shd w:val="clear" w:color="auto" w:fill="FFFFFF"/>
              <w:tabs>
                <w:tab w:val="clear" w:pos="720"/>
              </w:tabs>
              <w:spacing w:before="120" w:after="120" w:line="240" w:lineRule="auto"/>
              <w:ind w:left="786"/>
            </w:pPr>
            <w:r w:rsidRPr="00EE1DF1">
              <w:t xml:space="preserve">processes to ensure goods subject to </w:t>
            </w:r>
            <w:r>
              <w:t>biosecurity control</w:t>
            </w:r>
            <w:r w:rsidRPr="00EE1DF1">
              <w:t xml:space="preserve"> are not subject to unauthorised movement or interference during refurbishment </w:t>
            </w:r>
          </w:p>
          <w:p w:rsidR="0096708C" w:rsidRPr="00EE1DF1" w:rsidRDefault="0096708C" w:rsidP="0096708C">
            <w:pPr>
              <w:numPr>
                <w:ilvl w:val="0"/>
                <w:numId w:val="1"/>
              </w:numPr>
              <w:shd w:val="clear" w:color="auto" w:fill="FFFFFF"/>
              <w:tabs>
                <w:tab w:val="clear" w:pos="720"/>
              </w:tabs>
              <w:spacing w:before="120" w:after="120" w:line="240" w:lineRule="auto"/>
              <w:ind w:left="786"/>
            </w:pPr>
            <w:r>
              <w:t>c</w:t>
            </w:r>
            <w:r w:rsidRPr="00EE1DF1">
              <w:t xml:space="preserve">ontingency plan for unplanned electrical breakdowns, structural damage etc. as a result of refurbishment </w:t>
            </w:r>
          </w:p>
          <w:p w:rsidR="0096708C" w:rsidRPr="00EE1DF1" w:rsidRDefault="0096708C" w:rsidP="0096708C">
            <w:pPr>
              <w:numPr>
                <w:ilvl w:val="0"/>
                <w:numId w:val="1"/>
              </w:numPr>
              <w:shd w:val="clear" w:color="auto" w:fill="FFFFFF"/>
              <w:tabs>
                <w:tab w:val="clear" w:pos="720"/>
              </w:tabs>
              <w:spacing w:before="120" w:after="120" w:line="240" w:lineRule="auto"/>
              <w:ind w:left="786"/>
            </w:pPr>
            <w:r>
              <w:t>t</w:t>
            </w:r>
            <w:r w:rsidRPr="00EE1DF1">
              <w:t xml:space="preserve">imeframes for the implementation of the interim arrangements </w:t>
            </w:r>
          </w:p>
          <w:p w:rsidR="0096708C" w:rsidRPr="00EE1DF1" w:rsidRDefault="0096708C" w:rsidP="0096708C">
            <w:pPr>
              <w:numPr>
                <w:ilvl w:val="0"/>
                <w:numId w:val="1"/>
              </w:numPr>
              <w:shd w:val="clear" w:color="auto" w:fill="FFFFFF"/>
              <w:tabs>
                <w:tab w:val="clear" w:pos="720"/>
              </w:tabs>
              <w:spacing w:before="120" w:after="120" w:line="240" w:lineRule="auto"/>
              <w:ind w:left="786"/>
            </w:pPr>
            <w:r>
              <w:t>a</w:t>
            </w:r>
            <w:r w:rsidRPr="00EE1DF1">
              <w:t>rrangements for construction workers</w:t>
            </w:r>
            <w:r>
              <w:t>:</w:t>
            </w:r>
            <w:r w:rsidRPr="00EE1DF1">
              <w:t xml:space="preserve"> </w:t>
            </w:r>
          </w:p>
          <w:p w:rsidR="0096708C" w:rsidRPr="00EE1DF1" w:rsidRDefault="0096708C" w:rsidP="0096708C">
            <w:pPr>
              <w:pStyle w:val="Default"/>
              <w:numPr>
                <w:ilvl w:val="0"/>
                <w:numId w:val="48"/>
              </w:numPr>
              <w:spacing w:before="120" w:after="120"/>
              <w:ind w:left="1211" w:hanging="425"/>
              <w:rPr>
                <w:rFonts w:asciiTheme="minorHAnsi" w:hAnsiTheme="minorHAnsi"/>
                <w:sz w:val="22"/>
              </w:rPr>
            </w:pPr>
            <w:r>
              <w:rPr>
                <w:rFonts w:asciiTheme="minorHAnsi" w:hAnsiTheme="minorHAnsi"/>
                <w:sz w:val="22"/>
              </w:rPr>
              <w:t>s</w:t>
            </w:r>
            <w:r w:rsidRPr="00EE1DF1">
              <w:rPr>
                <w:rFonts w:asciiTheme="minorHAnsi" w:hAnsiTheme="minorHAnsi"/>
                <w:sz w:val="22"/>
              </w:rPr>
              <w:t xml:space="preserve">ite induction </w:t>
            </w:r>
          </w:p>
          <w:p w:rsidR="0096708C" w:rsidRPr="00EE1DF1" w:rsidRDefault="0096708C" w:rsidP="0096708C">
            <w:pPr>
              <w:pStyle w:val="Default"/>
              <w:numPr>
                <w:ilvl w:val="0"/>
                <w:numId w:val="48"/>
              </w:numPr>
              <w:spacing w:before="120" w:after="120"/>
              <w:ind w:left="1211" w:hanging="425"/>
              <w:rPr>
                <w:rFonts w:asciiTheme="minorHAnsi" w:hAnsiTheme="minorHAnsi"/>
                <w:sz w:val="22"/>
              </w:rPr>
            </w:pPr>
            <w:r>
              <w:rPr>
                <w:rFonts w:asciiTheme="minorHAnsi" w:hAnsiTheme="minorHAnsi"/>
                <w:sz w:val="22"/>
              </w:rPr>
              <w:t>a</w:t>
            </w:r>
            <w:r w:rsidRPr="00EE1DF1">
              <w:rPr>
                <w:rFonts w:asciiTheme="minorHAnsi" w:hAnsiTheme="minorHAnsi"/>
                <w:sz w:val="22"/>
              </w:rPr>
              <w:t xml:space="preserve">ccess to </w:t>
            </w:r>
            <w:r>
              <w:rPr>
                <w:rFonts w:asciiTheme="minorHAnsi" w:hAnsiTheme="minorHAnsi"/>
                <w:sz w:val="22"/>
              </w:rPr>
              <w:t>biosecurity</w:t>
            </w:r>
            <w:r w:rsidRPr="00EE1DF1">
              <w:rPr>
                <w:rFonts w:asciiTheme="minorHAnsi" w:hAnsiTheme="minorHAnsi"/>
                <w:sz w:val="22"/>
              </w:rPr>
              <w:t xml:space="preserve"> areas </w:t>
            </w:r>
          </w:p>
          <w:p w:rsidR="0096708C" w:rsidRPr="00EE1DF1" w:rsidRDefault="0096708C" w:rsidP="0096708C">
            <w:pPr>
              <w:pStyle w:val="Default"/>
              <w:spacing w:before="120" w:after="120"/>
              <w:ind w:left="77"/>
              <w:rPr>
                <w:rFonts w:asciiTheme="minorHAnsi" w:hAnsiTheme="minorHAnsi"/>
                <w:sz w:val="22"/>
              </w:rPr>
            </w:pPr>
            <w:r>
              <w:rPr>
                <w:rFonts w:asciiTheme="minorHAnsi" w:hAnsiTheme="minorHAnsi"/>
                <w:sz w:val="22"/>
              </w:rPr>
              <w:t>E</w:t>
            </w:r>
            <w:r w:rsidRPr="00EE1DF1">
              <w:rPr>
                <w:rFonts w:asciiTheme="minorHAnsi" w:hAnsiTheme="minorHAnsi"/>
                <w:sz w:val="22"/>
              </w:rPr>
              <w:t xml:space="preserve">stablishing a specific control, inspection and reporting system to ensure compliance with the above </w:t>
            </w:r>
            <w:r>
              <w:rPr>
                <w:rFonts w:asciiTheme="minorHAnsi" w:hAnsiTheme="minorHAnsi"/>
                <w:sz w:val="22"/>
              </w:rPr>
              <w:t>requirements.</w:t>
            </w:r>
          </w:p>
        </w:tc>
        <w:sdt>
          <w:sdtPr>
            <w:rPr>
              <w:rFonts w:eastAsia="Times New Roman" w:cs="Times New Roman"/>
              <w:szCs w:val="21"/>
              <w:lang w:eastAsia="en-AU"/>
            </w:rPr>
            <w:id w:val="-23764490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nil"/>
                </w:tcBorders>
                <w:vAlign w:val="center"/>
              </w:tcPr>
              <w:p w:rsidR="0096708C" w:rsidRPr="00914C4E" w:rsidRDefault="0096708C"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rPr>
          <w:trHeight w:val="10"/>
        </w:trPr>
        <w:tc>
          <w:tcPr>
            <w:tcW w:w="8359" w:type="dxa"/>
            <w:tcBorders>
              <w:top w:val="single" w:sz="4" w:space="0" w:color="auto"/>
              <w:right w:val="single" w:sz="4" w:space="0" w:color="auto"/>
            </w:tcBorders>
            <w:tcMar>
              <w:top w:w="60" w:type="dxa"/>
              <w:left w:w="60" w:type="dxa"/>
              <w:bottom w:w="60" w:type="dxa"/>
              <w:right w:w="60" w:type="dxa"/>
            </w:tcMar>
            <w:hideMark/>
          </w:tcPr>
          <w:p w:rsidR="0096708C" w:rsidRPr="00861486" w:rsidRDefault="0096708C" w:rsidP="0096708C">
            <w:pPr>
              <w:pStyle w:val="Default"/>
              <w:spacing w:before="120" w:after="120"/>
              <w:rPr>
                <w:rFonts w:asciiTheme="minorHAnsi" w:hAnsiTheme="minorHAnsi"/>
                <w:sz w:val="22"/>
                <w:szCs w:val="18"/>
              </w:rPr>
            </w:pPr>
            <w:r w:rsidRPr="00861486">
              <w:rPr>
                <w:rFonts w:asciiTheme="minorHAnsi" w:hAnsiTheme="minorHAnsi"/>
                <w:b/>
                <w:bCs/>
                <w:sz w:val="22"/>
                <w:szCs w:val="18"/>
              </w:rPr>
              <w:t xml:space="preserve">Transfer or destroy (by </w:t>
            </w:r>
            <w:r>
              <w:rPr>
                <w:rFonts w:asciiTheme="minorHAnsi" w:hAnsiTheme="minorHAnsi"/>
                <w:b/>
                <w:bCs/>
                <w:sz w:val="22"/>
                <w:szCs w:val="18"/>
              </w:rPr>
              <w:t xml:space="preserve">an </w:t>
            </w:r>
            <w:r w:rsidRPr="00861486">
              <w:rPr>
                <w:rFonts w:asciiTheme="minorHAnsi" w:hAnsiTheme="minorHAnsi"/>
                <w:b/>
                <w:bCs/>
                <w:sz w:val="22"/>
                <w:szCs w:val="18"/>
              </w:rPr>
              <w:t xml:space="preserve">approved method) material subject to </w:t>
            </w:r>
            <w:r>
              <w:rPr>
                <w:rFonts w:asciiTheme="minorHAnsi" w:hAnsiTheme="minorHAnsi"/>
                <w:b/>
                <w:bCs/>
                <w:sz w:val="22"/>
                <w:szCs w:val="18"/>
              </w:rPr>
              <w:t>biosecurity control</w:t>
            </w:r>
          </w:p>
          <w:p w:rsidR="0096708C" w:rsidRPr="009B0AB0" w:rsidRDefault="0096708C" w:rsidP="0096708C">
            <w:pPr>
              <w:pStyle w:val="Default"/>
              <w:spacing w:before="120" w:after="120"/>
              <w:rPr>
                <w:rFonts w:asciiTheme="minorHAnsi" w:hAnsiTheme="minorHAnsi"/>
                <w:sz w:val="22"/>
                <w:szCs w:val="18"/>
              </w:rPr>
            </w:pPr>
            <w:r w:rsidRPr="009B0AB0">
              <w:rPr>
                <w:rFonts w:asciiTheme="minorHAnsi" w:hAnsiTheme="minorHAnsi"/>
                <w:bCs/>
                <w:sz w:val="22"/>
                <w:szCs w:val="18"/>
              </w:rPr>
              <w:t xml:space="preserve">If transfer of any goods </w:t>
            </w:r>
            <w:r>
              <w:rPr>
                <w:rFonts w:asciiTheme="minorHAnsi" w:hAnsiTheme="minorHAnsi"/>
                <w:bCs/>
                <w:sz w:val="22"/>
                <w:szCs w:val="18"/>
              </w:rPr>
              <w:t xml:space="preserve">subject to biosecurity control </w:t>
            </w:r>
            <w:r w:rsidRPr="009B0AB0">
              <w:rPr>
                <w:rFonts w:asciiTheme="minorHAnsi" w:hAnsiTheme="minorHAnsi"/>
                <w:bCs/>
                <w:sz w:val="22"/>
                <w:szCs w:val="18"/>
              </w:rPr>
              <w:t xml:space="preserve">to another </w:t>
            </w:r>
            <w:r w:rsidR="00CB47A1">
              <w:rPr>
                <w:rFonts w:asciiTheme="minorHAnsi" w:hAnsiTheme="minorHAnsi"/>
                <w:bCs/>
                <w:sz w:val="22"/>
                <w:szCs w:val="18"/>
              </w:rPr>
              <w:t xml:space="preserve">approved arrangement </w:t>
            </w:r>
            <w:r>
              <w:rPr>
                <w:rFonts w:asciiTheme="minorHAnsi" w:hAnsiTheme="minorHAnsi"/>
                <w:bCs/>
                <w:sz w:val="22"/>
                <w:szCs w:val="18"/>
              </w:rPr>
              <w:t>site</w:t>
            </w:r>
            <w:r w:rsidRPr="009B0AB0">
              <w:rPr>
                <w:rFonts w:asciiTheme="minorHAnsi" w:hAnsiTheme="minorHAnsi"/>
                <w:bCs/>
                <w:sz w:val="22"/>
                <w:szCs w:val="18"/>
              </w:rPr>
              <w:t xml:space="preserve"> is required: </w:t>
            </w:r>
          </w:p>
          <w:p w:rsidR="0096708C" w:rsidRPr="00861486" w:rsidRDefault="0096708C" w:rsidP="0096708C">
            <w:pPr>
              <w:numPr>
                <w:ilvl w:val="0"/>
                <w:numId w:val="1"/>
              </w:numPr>
              <w:shd w:val="clear" w:color="auto" w:fill="FFFFFF"/>
              <w:tabs>
                <w:tab w:val="clear" w:pos="720"/>
              </w:tabs>
              <w:spacing w:before="120" w:after="120" w:line="240" w:lineRule="auto"/>
              <w:ind w:left="786"/>
              <w:rPr>
                <w:szCs w:val="18"/>
              </w:rPr>
            </w:pPr>
            <w:r>
              <w:rPr>
                <w:szCs w:val="18"/>
              </w:rPr>
              <w:t>a</w:t>
            </w:r>
            <w:r w:rsidRPr="00861486">
              <w:rPr>
                <w:szCs w:val="18"/>
              </w:rPr>
              <w:t xml:space="preserve"> transport plan detailing how the goods will be taken from the </w:t>
            </w:r>
            <w:r>
              <w:rPr>
                <w:szCs w:val="18"/>
              </w:rPr>
              <w:t>site</w:t>
            </w:r>
            <w:r w:rsidRPr="00861486">
              <w:rPr>
                <w:szCs w:val="18"/>
              </w:rPr>
              <w:t xml:space="preserve"> to the new </w:t>
            </w:r>
            <w:r>
              <w:rPr>
                <w:szCs w:val="18"/>
              </w:rPr>
              <w:t>site</w:t>
            </w:r>
            <w:r w:rsidRPr="00861486">
              <w:rPr>
                <w:szCs w:val="18"/>
              </w:rPr>
              <w:t xml:space="preserve">. This plan will need to be submitted to </w:t>
            </w:r>
            <w:hyperlink r:id="rId12" w:history="1">
              <w:r w:rsidRPr="00B75D1A">
                <w:rPr>
                  <w:rFonts w:ascii="Calibri" w:eastAsia="Calibri" w:hAnsi="Calibri" w:cs="Times New Roman"/>
                  <w:color w:val="0563C1"/>
                  <w:u w:val="single"/>
                </w:rPr>
                <w:t>Audit Services</w:t>
              </w:r>
            </w:hyperlink>
            <w:r>
              <w:rPr>
                <w:rFonts w:ascii="Calibri" w:eastAsia="Calibri" w:hAnsi="Calibri" w:cs="Times New Roman"/>
                <w:color w:val="0563C1"/>
                <w:u w:val="single"/>
              </w:rPr>
              <w:t xml:space="preserve"> </w:t>
            </w:r>
            <w:r w:rsidRPr="00861486">
              <w:rPr>
                <w:szCs w:val="18"/>
              </w:rPr>
              <w:t xml:space="preserve">for assessment. The plan needs to ensure the following requirements are met: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the name of the </w:t>
            </w:r>
            <w:r w:rsidR="00CB47A1">
              <w:rPr>
                <w:rFonts w:asciiTheme="minorHAnsi" w:hAnsiTheme="minorHAnsi"/>
                <w:sz w:val="22"/>
              </w:rPr>
              <w:t>Biosecurity Industry Participant</w:t>
            </w:r>
            <w:r w:rsidRPr="003165F9">
              <w:rPr>
                <w:rFonts w:asciiTheme="minorHAnsi" w:hAnsiTheme="minorHAnsi"/>
                <w:sz w:val="22"/>
              </w:rPr>
              <w:t xml:space="preserve"> or Accredited Pers</w:t>
            </w:r>
            <w:r w:rsidR="00CB47A1">
              <w:rPr>
                <w:rFonts w:asciiTheme="minorHAnsi" w:hAnsiTheme="minorHAnsi"/>
                <w:sz w:val="22"/>
              </w:rPr>
              <w:t>on responsible for the transfer</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the name and </w:t>
            </w:r>
            <w:r w:rsidR="00CB47A1">
              <w:rPr>
                <w:rFonts w:asciiTheme="minorHAnsi" w:hAnsiTheme="minorHAnsi"/>
                <w:sz w:val="22"/>
              </w:rPr>
              <w:t>approved arrangements reference number</w:t>
            </w:r>
            <w:r w:rsidRPr="003165F9">
              <w:rPr>
                <w:rFonts w:asciiTheme="minorHAnsi" w:hAnsiTheme="minorHAnsi"/>
                <w:sz w:val="22"/>
              </w:rPr>
              <w:t xml:space="preserve"> for the receiving AA site</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transport </w:t>
            </w:r>
            <w:r w:rsidR="00CB47A1" w:rsidRPr="003165F9">
              <w:rPr>
                <w:rFonts w:asciiTheme="minorHAnsi" w:hAnsiTheme="minorHAnsi"/>
                <w:sz w:val="22"/>
              </w:rPr>
              <w:t xml:space="preserve">company </w:t>
            </w:r>
            <w:r w:rsidRPr="003165F9">
              <w:rPr>
                <w:rFonts w:asciiTheme="minorHAnsi" w:hAnsiTheme="minorHAnsi"/>
                <w:sz w:val="22"/>
              </w:rPr>
              <w:t xml:space="preserve">name (if applicable)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the transport route is the most direct route between the two sites,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the route taken is on sealed roads only, and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what will happen in the event of an accidental spill of the goods subject control and what equipment will be used?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method of containment to prevent exposure to the external environment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procedures to ensure that the driver is made aware of the conditions relating to the movement of goods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contingency plan for transportation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lastRenderedPageBreak/>
              <w:t>the records that will be kept including</w:t>
            </w:r>
            <w:r>
              <w:rPr>
                <w:rFonts w:asciiTheme="minorHAnsi" w:hAnsiTheme="minorHAnsi"/>
                <w:sz w:val="22"/>
              </w:rPr>
              <w:t>.</w:t>
            </w:r>
            <w:r w:rsidRPr="003165F9">
              <w:rPr>
                <w:rFonts w:asciiTheme="minorHAnsi" w:hAnsiTheme="minorHAnsi"/>
                <w:sz w:val="22"/>
              </w:rPr>
              <w:t xml:space="preserve"> </w:t>
            </w:r>
          </w:p>
          <w:p w:rsidR="0096708C" w:rsidRPr="00861486" w:rsidRDefault="0096708C" w:rsidP="0096708C">
            <w:pPr>
              <w:numPr>
                <w:ilvl w:val="0"/>
                <w:numId w:val="1"/>
              </w:numPr>
              <w:shd w:val="clear" w:color="auto" w:fill="FFFFFF"/>
              <w:tabs>
                <w:tab w:val="clear" w:pos="720"/>
              </w:tabs>
              <w:spacing w:before="120" w:after="120" w:line="240" w:lineRule="auto"/>
              <w:ind w:left="786"/>
              <w:rPr>
                <w:szCs w:val="18"/>
              </w:rPr>
            </w:pPr>
            <w:r w:rsidRPr="003165F9">
              <w:t>date</w:t>
            </w:r>
            <w:r w:rsidRPr="00861486">
              <w:rPr>
                <w:szCs w:val="18"/>
              </w:rPr>
              <w:t xml:space="preserve"> and time goods left old </w:t>
            </w:r>
            <w:r>
              <w:rPr>
                <w:szCs w:val="18"/>
              </w:rPr>
              <w:t>site</w:t>
            </w:r>
            <w:r w:rsidRPr="00861486">
              <w:rPr>
                <w:szCs w:val="18"/>
              </w:rPr>
              <w:t xml:space="preserve"> and arrived at </w:t>
            </w:r>
            <w:r w:rsidR="00CB47A1">
              <w:rPr>
                <w:szCs w:val="18"/>
              </w:rPr>
              <w:t xml:space="preserve">the </w:t>
            </w:r>
            <w:r w:rsidRPr="00861486">
              <w:rPr>
                <w:szCs w:val="18"/>
              </w:rPr>
              <w:t xml:space="preserve">new </w:t>
            </w:r>
            <w:r>
              <w:rPr>
                <w:szCs w:val="18"/>
              </w:rPr>
              <w:t>site</w:t>
            </w:r>
          </w:p>
          <w:p w:rsidR="0096708C" w:rsidRPr="003165F9" w:rsidRDefault="0096708C" w:rsidP="0096708C">
            <w:pPr>
              <w:numPr>
                <w:ilvl w:val="0"/>
                <w:numId w:val="1"/>
              </w:numPr>
              <w:shd w:val="clear" w:color="auto" w:fill="FFFFFF"/>
              <w:tabs>
                <w:tab w:val="clear" w:pos="720"/>
              </w:tabs>
              <w:spacing w:before="120" w:after="120" w:line="240" w:lineRule="auto"/>
              <w:ind w:left="786"/>
            </w:pPr>
            <w:r>
              <w:rPr>
                <w:szCs w:val="18"/>
              </w:rPr>
              <w:t>t</w:t>
            </w:r>
            <w:r w:rsidRPr="00861486">
              <w:rPr>
                <w:szCs w:val="18"/>
              </w:rPr>
              <w:t>y</w:t>
            </w:r>
            <w:r w:rsidRPr="003165F9">
              <w:t xml:space="preserve">pe of goods transferred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quantity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date of transfer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transport provider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transfer must be to </w:t>
            </w:r>
            <w:r w:rsidR="00CB47A1">
              <w:t xml:space="preserve">a </w:t>
            </w:r>
            <w:r w:rsidRPr="003165F9">
              <w:t xml:space="preserve">site of a containment level equal to or higher than required </w:t>
            </w:r>
          </w:p>
          <w:p w:rsidR="0096708C" w:rsidRPr="00861486" w:rsidRDefault="0096708C" w:rsidP="0096708C">
            <w:pPr>
              <w:numPr>
                <w:ilvl w:val="0"/>
                <w:numId w:val="1"/>
              </w:numPr>
              <w:shd w:val="clear" w:color="auto" w:fill="FFFFFF"/>
              <w:tabs>
                <w:tab w:val="clear" w:pos="720"/>
              </w:tabs>
              <w:spacing w:before="120" w:after="120" w:line="240" w:lineRule="auto"/>
              <w:ind w:left="786"/>
              <w:rPr>
                <w:szCs w:val="18"/>
              </w:rPr>
            </w:pPr>
            <w:r w:rsidRPr="003165F9">
              <w:t xml:space="preserve">in higher </w:t>
            </w:r>
            <w:r w:rsidRPr="00861486">
              <w:rPr>
                <w:szCs w:val="18"/>
              </w:rPr>
              <w:t xml:space="preserve">risk circumstances </w:t>
            </w:r>
            <w:r>
              <w:rPr>
                <w:szCs w:val="18"/>
              </w:rPr>
              <w:t>the department</w:t>
            </w:r>
            <w:r w:rsidRPr="00861486">
              <w:rPr>
                <w:szCs w:val="18"/>
              </w:rPr>
              <w:t xml:space="preserve"> may require the transport process to be </w:t>
            </w:r>
            <w:r>
              <w:rPr>
                <w:szCs w:val="18"/>
              </w:rPr>
              <w:t xml:space="preserve">carried out under </w:t>
            </w:r>
            <w:r w:rsidRPr="00861486">
              <w:rPr>
                <w:szCs w:val="18"/>
              </w:rPr>
              <w:t>direct</w:t>
            </w:r>
            <w:r>
              <w:rPr>
                <w:szCs w:val="18"/>
              </w:rPr>
              <w:t xml:space="preserve"> departmental supervision.</w:t>
            </w:r>
            <w:r w:rsidRPr="00861486">
              <w:rPr>
                <w:szCs w:val="18"/>
              </w:rPr>
              <w:t xml:space="preserve"> </w:t>
            </w:r>
          </w:p>
          <w:p w:rsidR="0096708C" w:rsidRPr="00F73605" w:rsidRDefault="0096708C" w:rsidP="00CB47A1">
            <w:pPr>
              <w:pStyle w:val="Default"/>
              <w:spacing w:before="120" w:after="120"/>
              <w:rPr>
                <w:rFonts w:asciiTheme="minorHAnsi" w:eastAsia="Times New Roman" w:hAnsiTheme="minorHAnsi" w:cs="Times New Roman"/>
                <w:szCs w:val="21"/>
                <w:lang w:eastAsia="en-AU"/>
              </w:rPr>
            </w:pPr>
            <w:r>
              <w:rPr>
                <w:rFonts w:asciiTheme="minorHAnsi" w:hAnsiTheme="minorHAnsi"/>
                <w:sz w:val="22"/>
                <w:szCs w:val="18"/>
              </w:rPr>
              <w:t>Refer to the</w:t>
            </w:r>
            <w:r w:rsidRPr="00861486">
              <w:rPr>
                <w:rFonts w:asciiTheme="minorHAnsi" w:hAnsiTheme="minorHAnsi"/>
                <w:sz w:val="22"/>
                <w:szCs w:val="18"/>
              </w:rPr>
              <w:t xml:space="preserve"> driver and </w:t>
            </w:r>
            <w:r w:rsidR="00CB47A1" w:rsidRPr="00861486">
              <w:rPr>
                <w:rFonts w:asciiTheme="minorHAnsi" w:hAnsiTheme="minorHAnsi"/>
                <w:sz w:val="22"/>
                <w:szCs w:val="18"/>
              </w:rPr>
              <w:t>Accredited Person</w:t>
            </w:r>
            <w:r w:rsidRPr="00861486">
              <w:rPr>
                <w:rFonts w:asciiTheme="minorHAnsi" w:hAnsiTheme="minorHAnsi"/>
                <w:sz w:val="22"/>
                <w:szCs w:val="18"/>
              </w:rPr>
              <w:t xml:space="preserve">s checklist </w:t>
            </w:r>
            <w:r w:rsidRPr="00746FE9">
              <w:rPr>
                <w:rFonts w:asciiTheme="minorHAnsi" w:hAnsiTheme="minorHAnsi"/>
                <w:sz w:val="22"/>
                <w:szCs w:val="18"/>
              </w:rPr>
              <w:t xml:space="preserve">on </w:t>
            </w:r>
            <w:r w:rsidRPr="00CC19C0">
              <w:rPr>
                <w:rFonts w:asciiTheme="minorHAnsi" w:hAnsiTheme="minorHAnsi"/>
                <w:sz w:val="22"/>
                <w:szCs w:val="18"/>
              </w:rPr>
              <w:t>the department’s website</w:t>
            </w:r>
            <w:r>
              <w:rPr>
                <w:szCs w:val="18"/>
              </w:rPr>
              <w:t xml:space="preserve"> </w:t>
            </w:r>
            <w:r w:rsidRPr="003E0F64">
              <w:rPr>
                <w:rFonts w:asciiTheme="minorHAnsi" w:hAnsiTheme="minorHAnsi"/>
                <w:sz w:val="22"/>
                <w:szCs w:val="18"/>
              </w:rPr>
              <w:t>(under question</w:t>
            </w:r>
            <w:r w:rsidRPr="003E0F64">
              <w:rPr>
                <w:sz w:val="22"/>
                <w:szCs w:val="18"/>
              </w:rPr>
              <w:t xml:space="preserve"> </w:t>
            </w:r>
            <w:bookmarkStart w:id="0" w:name="l"/>
            <w:bookmarkEnd w:id="0"/>
            <w:r w:rsidRPr="003E0F64">
              <w:rPr>
                <w:rFonts w:asciiTheme="minorHAnsi" w:hAnsiTheme="minorHAnsi"/>
                <w:bCs/>
                <w:sz w:val="22"/>
                <w:szCs w:val="18"/>
              </w:rPr>
              <w:t xml:space="preserve">What if I need to move goods subject to </w:t>
            </w:r>
            <w:r>
              <w:rPr>
                <w:rFonts w:asciiTheme="minorHAnsi" w:hAnsiTheme="minorHAnsi"/>
                <w:bCs/>
                <w:sz w:val="22"/>
                <w:szCs w:val="18"/>
              </w:rPr>
              <w:t>biosecurity control</w:t>
            </w:r>
            <w:r w:rsidRPr="003E0F64">
              <w:rPr>
                <w:rFonts w:asciiTheme="minorHAnsi" w:hAnsiTheme="minorHAnsi"/>
                <w:bCs/>
                <w:sz w:val="22"/>
                <w:szCs w:val="18"/>
              </w:rPr>
              <w:t xml:space="preserve"> from one </w:t>
            </w:r>
            <w:r w:rsidR="00CB47A1">
              <w:rPr>
                <w:rFonts w:asciiTheme="minorHAnsi" w:hAnsiTheme="minorHAnsi"/>
                <w:bCs/>
                <w:sz w:val="22"/>
                <w:szCs w:val="18"/>
              </w:rPr>
              <w:t>approved arrangements</w:t>
            </w:r>
            <w:r>
              <w:rPr>
                <w:rFonts w:asciiTheme="minorHAnsi" w:hAnsiTheme="minorHAnsi"/>
                <w:bCs/>
                <w:sz w:val="22"/>
                <w:szCs w:val="18"/>
              </w:rPr>
              <w:t xml:space="preserve"> site</w:t>
            </w:r>
            <w:r w:rsidRPr="003E0F64">
              <w:rPr>
                <w:rFonts w:asciiTheme="minorHAnsi" w:hAnsiTheme="minorHAnsi"/>
                <w:bCs/>
                <w:sz w:val="22"/>
                <w:szCs w:val="18"/>
              </w:rPr>
              <w:t xml:space="preserve"> to another </w:t>
            </w:r>
            <w:r w:rsidR="00CB47A1">
              <w:rPr>
                <w:rFonts w:asciiTheme="minorHAnsi" w:hAnsiTheme="minorHAnsi"/>
                <w:bCs/>
                <w:sz w:val="22"/>
                <w:szCs w:val="18"/>
              </w:rPr>
              <w:t>approved arrangements</w:t>
            </w:r>
            <w:r>
              <w:rPr>
                <w:rFonts w:asciiTheme="minorHAnsi" w:hAnsiTheme="minorHAnsi"/>
                <w:bCs/>
                <w:sz w:val="22"/>
                <w:szCs w:val="18"/>
              </w:rPr>
              <w:t xml:space="preserve"> site</w:t>
            </w:r>
            <w:r w:rsidRPr="003E0F64">
              <w:rPr>
                <w:rFonts w:asciiTheme="minorHAnsi" w:hAnsiTheme="minorHAnsi"/>
                <w:bCs/>
                <w:sz w:val="22"/>
                <w:szCs w:val="18"/>
              </w:rPr>
              <w:t>?</w:t>
            </w:r>
            <w:r>
              <w:rPr>
                <w:rFonts w:asciiTheme="minorHAnsi" w:hAnsiTheme="minorHAnsi"/>
                <w:bCs/>
                <w:sz w:val="22"/>
                <w:szCs w:val="18"/>
              </w:rPr>
              <w:t xml:space="preserve">). </w:t>
            </w:r>
            <w:r w:rsidRPr="00861486">
              <w:rPr>
                <w:rFonts w:asciiTheme="minorHAnsi" w:hAnsiTheme="minorHAnsi"/>
                <w:sz w:val="22"/>
                <w:szCs w:val="18"/>
              </w:rPr>
              <w:t>Transport paths (including map) to be provided</w:t>
            </w:r>
            <w:r>
              <w:rPr>
                <w:rFonts w:asciiTheme="minorHAnsi" w:hAnsiTheme="minorHAnsi"/>
                <w:sz w:val="22"/>
                <w:szCs w:val="18"/>
              </w:rPr>
              <w:t>.</w:t>
            </w:r>
            <w:r w:rsidRPr="00861486">
              <w:rPr>
                <w:rFonts w:asciiTheme="minorHAnsi" w:hAnsiTheme="minorHAnsi"/>
                <w:sz w:val="22"/>
                <w:szCs w:val="18"/>
              </w:rPr>
              <w:t xml:space="preserve"> </w:t>
            </w:r>
            <w:r w:rsidRPr="00F73605">
              <w:rPr>
                <w:rFonts w:asciiTheme="minorHAnsi" w:hAnsiTheme="minorHAnsi"/>
                <w:sz w:val="22"/>
                <w:szCs w:val="18"/>
              </w:rPr>
              <w:t xml:space="preserve">Where goods </w:t>
            </w:r>
            <w:r>
              <w:rPr>
                <w:rFonts w:asciiTheme="minorHAnsi" w:hAnsiTheme="minorHAnsi"/>
                <w:sz w:val="22"/>
                <w:szCs w:val="18"/>
              </w:rPr>
              <w:t xml:space="preserve">subject to biosecurity control </w:t>
            </w:r>
            <w:r w:rsidRPr="00F73605">
              <w:rPr>
                <w:rFonts w:asciiTheme="minorHAnsi" w:hAnsiTheme="minorHAnsi"/>
                <w:sz w:val="22"/>
                <w:szCs w:val="18"/>
              </w:rPr>
              <w:t xml:space="preserve">are to be destroyed (now </w:t>
            </w:r>
            <w:r>
              <w:rPr>
                <w:rFonts w:asciiTheme="minorHAnsi" w:hAnsiTheme="minorHAnsi"/>
                <w:sz w:val="22"/>
                <w:szCs w:val="18"/>
              </w:rPr>
              <w:t>biosecurity</w:t>
            </w:r>
            <w:r w:rsidRPr="00F73605">
              <w:rPr>
                <w:rFonts w:asciiTheme="minorHAnsi" w:hAnsiTheme="minorHAnsi"/>
                <w:sz w:val="22"/>
                <w:szCs w:val="18"/>
              </w:rPr>
              <w:t xml:space="preserve"> waste) – this must be carried out using an approved method. See </w:t>
            </w:r>
            <w:r>
              <w:rPr>
                <w:rFonts w:asciiTheme="minorHAnsi" w:hAnsiTheme="minorHAnsi"/>
                <w:sz w:val="22"/>
                <w:szCs w:val="18"/>
              </w:rPr>
              <w:t>biosecurity</w:t>
            </w:r>
            <w:r w:rsidRPr="00F73605">
              <w:rPr>
                <w:rFonts w:asciiTheme="minorHAnsi" w:hAnsiTheme="minorHAnsi"/>
                <w:sz w:val="22"/>
                <w:szCs w:val="18"/>
              </w:rPr>
              <w:t xml:space="preserve"> waste section below. </w:t>
            </w:r>
          </w:p>
        </w:tc>
        <w:sdt>
          <w:sdtPr>
            <w:rPr>
              <w:rFonts w:eastAsia="Times New Roman" w:cs="Times New Roman"/>
              <w:szCs w:val="21"/>
              <w:lang w:eastAsia="en-AU"/>
            </w:rPr>
            <w:id w:val="195405036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6708C" w:rsidRPr="00914C4E" w:rsidRDefault="001A4AE6"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rPr>
          <w:trHeight w:val="3804"/>
        </w:trPr>
        <w:tc>
          <w:tcPr>
            <w:tcW w:w="8359" w:type="dxa"/>
            <w:tcBorders>
              <w:top w:val="single" w:sz="4" w:space="0" w:color="auto"/>
              <w:right w:val="single" w:sz="4" w:space="0" w:color="auto"/>
            </w:tcBorders>
            <w:tcMar>
              <w:top w:w="60" w:type="dxa"/>
              <w:left w:w="60" w:type="dxa"/>
              <w:bottom w:w="60" w:type="dxa"/>
              <w:right w:w="60" w:type="dxa"/>
            </w:tcMar>
            <w:hideMark/>
          </w:tcPr>
          <w:p w:rsidR="0096708C" w:rsidRPr="00861486" w:rsidRDefault="00CB47A1" w:rsidP="0096708C">
            <w:pPr>
              <w:pStyle w:val="Default"/>
              <w:spacing w:before="120" w:after="120"/>
              <w:rPr>
                <w:rFonts w:asciiTheme="minorHAnsi" w:hAnsiTheme="minorHAnsi"/>
                <w:sz w:val="22"/>
                <w:szCs w:val="22"/>
              </w:rPr>
            </w:pPr>
            <w:r>
              <w:rPr>
                <w:rFonts w:asciiTheme="minorHAnsi" w:hAnsiTheme="minorHAnsi"/>
                <w:b/>
                <w:bCs/>
                <w:sz w:val="22"/>
                <w:szCs w:val="22"/>
              </w:rPr>
              <w:t>Site</w:t>
            </w:r>
            <w:r w:rsidR="0096708C" w:rsidRPr="00861486">
              <w:rPr>
                <w:rFonts w:asciiTheme="minorHAnsi" w:hAnsiTheme="minorHAnsi"/>
                <w:b/>
                <w:bCs/>
                <w:sz w:val="22"/>
                <w:szCs w:val="22"/>
              </w:rPr>
              <w:t xml:space="preserve"> or work area cleaned and disinfected – to be carried out prior to the commencement of any refurbishment works</w:t>
            </w:r>
            <w:r w:rsidR="0096708C">
              <w:rPr>
                <w:rFonts w:asciiTheme="minorHAnsi" w:hAnsiTheme="minorHAnsi"/>
                <w:b/>
                <w:bCs/>
                <w:sz w:val="22"/>
                <w:szCs w:val="22"/>
              </w:rPr>
              <w:t>:</w:t>
            </w:r>
            <w:r w:rsidR="0096708C" w:rsidRPr="00861486">
              <w:rPr>
                <w:rFonts w:asciiTheme="minorHAnsi" w:hAnsiTheme="minorHAnsi"/>
                <w:b/>
                <w:bCs/>
                <w:sz w:val="22"/>
                <w:szCs w:val="22"/>
              </w:rPr>
              <w:t xml:space="preserve"> </w:t>
            </w:r>
          </w:p>
          <w:p w:rsidR="0096708C" w:rsidRPr="00861486" w:rsidRDefault="0096708C" w:rsidP="0096708C">
            <w:pPr>
              <w:numPr>
                <w:ilvl w:val="0"/>
                <w:numId w:val="1"/>
              </w:numPr>
              <w:shd w:val="clear" w:color="auto" w:fill="FFFFFF"/>
              <w:tabs>
                <w:tab w:val="clear" w:pos="720"/>
              </w:tabs>
              <w:spacing w:before="120" w:after="120" w:line="240" w:lineRule="auto"/>
              <w:ind w:left="786"/>
            </w:pPr>
            <w:r>
              <w:t>r</w:t>
            </w:r>
            <w:r w:rsidRPr="00861486">
              <w:t xml:space="preserve">emove and destroy (as described in </w:t>
            </w:r>
            <w:r>
              <w:t>biosecurity</w:t>
            </w:r>
            <w:r w:rsidRPr="00861486">
              <w:t xml:space="preserve"> waste below):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absorbent surfaces e.g. carpet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pest bait stations and other pest traps/deterrents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waste including animal bedding, drain trap waste and dunnage </w:t>
            </w:r>
          </w:p>
          <w:p w:rsidR="0096708C" w:rsidRPr="00861486" w:rsidRDefault="0096708C" w:rsidP="0096708C">
            <w:pPr>
              <w:numPr>
                <w:ilvl w:val="0"/>
                <w:numId w:val="1"/>
              </w:numPr>
              <w:shd w:val="clear" w:color="auto" w:fill="FFFFFF"/>
              <w:tabs>
                <w:tab w:val="clear" w:pos="720"/>
              </w:tabs>
              <w:spacing w:before="120" w:after="120" w:line="240" w:lineRule="auto"/>
              <w:ind w:left="786"/>
            </w:pPr>
            <w:r>
              <w:t>d</w:t>
            </w:r>
            <w:r w:rsidRPr="00861486">
              <w:t>isinfec</w:t>
            </w:r>
            <w:r>
              <w:t>t</w:t>
            </w:r>
            <w:r w:rsidRPr="00861486">
              <w:t xml:space="preserve">: </w:t>
            </w:r>
          </w:p>
          <w:p w:rsidR="0096708C" w:rsidRPr="00861486" w:rsidRDefault="0096708C" w:rsidP="0096708C">
            <w:pPr>
              <w:pStyle w:val="Default"/>
              <w:numPr>
                <w:ilvl w:val="0"/>
                <w:numId w:val="48"/>
              </w:numPr>
              <w:spacing w:before="120" w:after="120"/>
              <w:ind w:left="1211" w:hanging="425"/>
              <w:rPr>
                <w:rFonts w:asciiTheme="minorHAnsi" w:hAnsiTheme="minorHAnsi"/>
                <w:sz w:val="22"/>
                <w:szCs w:val="22"/>
              </w:rPr>
            </w:pPr>
            <w:r w:rsidRPr="003165F9">
              <w:rPr>
                <w:rFonts w:asciiTheme="minorHAnsi" w:hAnsiTheme="minorHAnsi"/>
                <w:sz w:val="22"/>
              </w:rPr>
              <w:t>surfaces</w:t>
            </w:r>
            <w:r w:rsidRPr="00861486">
              <w:rPr>
                <w:rFonts w:asciiTheme="minorHAnsi" w:hAnsiTheme="minorHAnsi"/>
                <w:sz w:val="22"/>
                <w:szCs w:val="22"/>
              </w:rPr>
              <w:t xml:space="preserve">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b</w:t>
            </w:r>
            <w:r w:rsidRPr="00770261">
              <w:rPr>
                <w:rFonts w:asciiTheme="minorHAnsi" w:hAnsiTheme="minorHAnsi"/>
                <w:sz w:val="22"/>
                <w:szCs w:val="22"/>
              </w:rPr>
              <w:t>enches</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c</w:t>
            </w:r>
            <w:r w:rsidRPr="00861486">
              <w:rPr>
                <w:rFonts w:asciiTheme="minorHAnsi" w:hAnsiTheme="minorHAnsi"/>
                <w:sz w:val="22"/>
                <w:szCs w:val="22"/>
              </w:rPr>
              <w:t xml:space="preserve">abinetry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f</w:t>
            </w:r>
            <w:r w:rsidRPr="00861486">
              <w:rPr>
                <w:rFonts w:asciiTheme="minorHAnsi" w:hAnsiTheme="minorHAnsi"/>
                <w:sz w:val="22"/>
                <w:szCs w:val="22"/>
              </w:rPr>
              <w:t xml:space="preserve">raming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s</w:t>
            </w:r>
            <w:r w:rsidRPr="00861486">
              <w:rPr>
                <w:rFonts w:asciiTheme="minorHAnsi" w:hAnsiTheme="minorHAnsi"/>
                <w:sz w:val="22"/>
                <w:szCs w:val="22"/>
              </w:rPr>
              <w:t xml:space="preserve">helving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o</w:t>
            </w:r>
            <w:r w:rsidRPr="00861486">
              <w:rPr>
                <w:rFonts w:asciiTheme="minorHAnsi" w:hAnsiTheme="minorHAnsi"/>
                <w:sz w:val="22"/>
                <w:szCs w:val="22"/>
              </w:rPr>
              <w:t xml:space="preserve">ther exposed surfaces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Pr>
                <w:rFonts w:asciiTheme="minorHAnsi" w:hAnsiTheme="minorHAnsi"/>
                <w:sz w:val="22"/>
                <w:szCs w:val="22"/>
              </w:rPr>
              <w:t>f</w:t>
            </w:r>
            <w:r w:rsidRPr="009B0AB0">
              <w:rPr>
                <w:rFonts w:asciiTheme="minorHAnsi" w:hAnsiTheme="minorHAnsi"/>
                <w:sz w:val="22"/>
                <w:szCs w:val="22"/>
              </w:rPr>
              <w:t>l</w:t>
            </w:r>
            <w:r w:rsidRPr="003165F9">
              <w:rPr>
                <w:rFonts w:asciiTheme="minorHAnsi" w:hAnsiTheme="minorHAnsi"/>
                <w:sz w:val="22"/>
              </w:rPr>
              <w:t xml:space="preserve">oors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doors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windows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walls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c</w:t>
            </w:r>
            <w:r>
              <w:rPr>
                <w:rFonts w:asciiTheme="minorHAnsi" w:hAnsiTheme="minorHAnsi"/>
                <w:sz w:val="22"/>
              </w:rPr>
              <w:t>eilings</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sidRPr="00861486">
              <w:rPr>
                <w:rFonts w:asciiTheme="minorHAnsi" w:hAnsiTheme="minorHAnsi"/>
                <w:sz w:val="22"/>
                <w:szCs w:val="22"/>
              </w:rPr>
              <w:t xml:space="preserve">ceiling tiles to be washed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sidRPr="00861486">
              <w:rPr>
                <w:rFonts w:asciiTheme="minorHAnsi" w:hAnsiTheme="minorHAnsi"/>
                <w:sz w:val="22"/>
                <w:szCs w:val="22"/>
              </w:rPr>
              <w:t xml:space="preserve">acoustics bags to be washed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ventilation openings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fume cupboards and cabinets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lastRenderedPageBreak/>
              <w:t>f</w:t>
            </w:r>
            <w:r w:rsidRPr="00861486">
              <w:rPr>
                <w:rFonts w:asciiTheme="minorHAnsi" w:hAnsiTheme="minorHAnsi"/>
                <w:sz w:val="22"/>
                <w:szCs w:val="22"/>
              </w:rPr>
              <w:t xml:space="preserve">ume </w:t>
            </w:r>
            <w:r>
              <w:rPr>
                <w:rFonts w:asciiTheme="minorHAnsi" w:hAnsiTheme="minorHAnsi"/>
                <w:sz w:val="22"/>
                <w:szCs w:val="22"/>
              </w:rPr>
              <w:t>c</w:t>
            </w:r>
            <w:r w:rsidRPr="00861486">
              <w:rPr>
                <w:rFonts w:asciiTheme="minorHAnsi" w:hAnsiTheme="minorHAnsi"/>
                <w:sz w:val="22"/>
                <w:szCs w:val="22"/>
              </w:rPr>
              <w:t xml:space="preserve">upboards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Pr>
                <w:rFonts w:asciiTheme="minorHAnsi" w:hAnsiTheme="minorHAnsi"/>
                <w:sz w:val="22"/>
                <w:szCs w:val="22"/>
              </w:rPr>
              <w:t>r</w:t>
            </w:r>
            <w:r w:rsidRPr="00861486">
              <w:rPr>
                <w:rFonts w:asciiTheme="minorHAnsi" w:hAnsiTheme="minorHAnsi"/>
                <w:sz w:val="22"/>
                <w:szCs w:val="22"/>
              </w:rPr>
              <w:t xml:space="preserve">ecirculating fume cupboards </w:t>
            </w:r>
          </w:p>
          <w:p w:rsidR="0096708C" w:rsidRPr="00861486" w:rsidRDefault="0096708C" w:rsidP="0096708C">
            <w:pPr>
              <w:pStyle w:val="Default"/>
              <w:numPr>
                <w:ilvl w:val="0"/>
                <w:numId w:val="28"/>
              </w:numPr>
              <w:spacing w:before="120" w:after="120"/>
              <w:ind w:left="1636" w:hanging="425"/>
              <w:rPr>
                <w:rFonts w:asciiTheme="minorHAnsi" w:hAnsiTheme="minorHAnsi"/>
                <w:sz w:val="22"/>
                <w:szCs w:val="22"/>
              </w:rPr>
            </w:pPr>
            <w:r w:rsidRPr="00861486">
              <w:rPr>
                <w:rFonts w:asciiTheme="minorHAnsi" w:hAnsiTheme="minorHAnsi"/>
                <w:sz w:val="22"/>
                <w:szCs w:val="22"/>
              </w:rPr>
              <w:t xml:space="preserve">Biological Safety Cabinet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fridges/freezers/cool rooms/storage rooms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animal pens and cages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 xml:space="preserve">drain traps </w:t>
            </w:r>
          </w:p>
          <w:p w:rsidR="0096708C" w:rsidRPr="003165F9" w:rsidRDefault="0096708C" w:rsidP="0096708C">
            <w:pPr>
              <w:pStyle w:val="Default"/>
              <w:numPr>
                <w:ilvl w:val="0"/>
                <w:numId w:val="48"/>
              </w:numPr>
              <w:spacing w:before="120" w:after="120"/>
              <w:ind w:left="1211" w:hanging="425"/>
              <w:rPr>
                <w:rFonts w:asciiTheme="minorHAnsi" w:hAnsiTheme="minorHAnsi"/>
                <w:sz w:val="22"/>
              </w:rPr>
            </w:pPr>
            <w:r w:rsidRPr="003165F9">
              <w:rPr>
                <w:rFonts w:asciiTheme="minorHAnsi" w:hAnsiTheme="minorHAnsi"/>
                <w:sz w:val="22"/>
              </w:rPr>
              <w:t>equipment used within facility that is to be reused (Autoclaving can be used</w:t>
            </w:r>
            <w:r w:rsidR="00CB47A1">
              <w:rPr>
                <w:rFonts w:asciiTheme="minorHAnsi" w:hAnsiTheme="minorHAnsi"/>
                <w:sz w:val="22"/>
              </w:rPr>
              <w:t>,</w:t>
            </w:r>
            <w:r w:rsidRPr="003165F9">
              <w:rPr>
                <w:rFonts w:asciiTheme="minorHAnsi" w:hAnsiTheme="minorHAnsi"/>
                <w:sz w:val="22"/>
              </w:rPr>
              <w:t xml:space="preserve"> 121</w:t>
            </w:r>
            <w:r w:rsidRPr="003165F9">
              <w:rPr>
                <w:rFonts w:asciiTheme="minorHAnsi" w:hAnsiTheme="minorHAnsi"/>
                <w:sz w:val="22"/>
              </w:rPr>
              <w:sym w:font="Symbol" w:char="F0B0"/>
            </w:r>
            <w:r w:rsidRPr="003165F9">
              <w:rPr>
                <w:rFonts w:asciiTheme="minorHAnsi" w:hAnsiTheme="minorHAnsi"/>
                <w:sz w:val="22"/>
              </w:rPr>
              <w:t>C (core temperature) for 15 minutes or 121</w:t>
            </w:r>
            <w:r w:rsidRPr="003165F9">
              <w:rPr>
                <w:rFonts w:asciiTheme="minorHAnsi" w:hAnsiTheme="minorHAnsi"/>
                <w:sz w:val="22"/>
              </w:rPr>
              <w:sym w:font="Symbol" w:char="F0B0"/>
            </w:r>
            <w:r w:rsidRPr="003165F9">
              <w:rPr>
                <w:rFonts w:asciiTheme="minorHAnsi" w:hAnsiTheme="minorHAnsi"/>
                <w:sz w:val="22"/>
              </w:rPr>
              <w:t xml:space="preserve">C for 30 minutes where core temperature is not measured. Where 15 minute autoclaving time is used, the </w:t>
            </w:r>
            <w:r w:rsidR="00CB47A1">
              <w:rPr>
                <w:rFonts w:asciiTheme="minorHAnsi" w:hAnsiTheme="minorHAnsi"/>
                <w:sz w:val="22"/>
              </w:rPr>
              <w:t>Biosecurity Industry Participant</w:t>
            </w:r>
            <w:r w:rsidRPr="003165F9">
              <w:rPr>
                <w:rFonts w:asciiTheme="minorHAnsi" w:hAnsiTheme="minorHAnsi"/>
                <w:sz w:val="22"/>
              </w:rPr>
              <w:t xml:space="preserve"> must specify how the core temperature was reached and how this temperature was recorded). </w:t>
            </w:r>
          </w:p>
          <w:p w:rsidR="0096708C" w:rsidRPr="00861486" w:rsidRDefault="0096708C" w:rsidP="0096708C">
            <w:pPr>
              <w:spacing w:before="120" w:after="120" w:line="240" w:lineRule="auto"/>
              <w:rPr>
                <w:rFonts w:eastAsia="Times New Roman" w:cs="Times New Roman"/>
                <w:szCs w:val="21"/>
                <w:lang w:eastAsia="en-AU"/>
              </w:rPr>
            </w:pPr>
            <w:r w:rsidRPr="00861486">
              <w:rPr>
                <w:b/>
                <w:bCs/>
              </w:rPr>
              <w:t xml:space="preserve">Note: </w:t>
            </w:r>
            <w:r>
              <w:t>C</w:t>
            </w:r>
            <w:r w:rsidRPr="00861486">
              <w:t xml:space="preserve">leaning and disinfectant waste is to be considered and disposed of as </w:t>
            </w:r>
            <w:r>
              <w:t>biosecurity</w:t>
            </w:r>
            <w:r w:rsidRPr="00861486">
              <w:t xml:space="preserve"> waste.</w:t>
            </w:r>
          </w:p>
        </w:tc>
        <w:sdt>
          <w:sdtPr>
            <w:rPr>
              <w:rFonts w:eastAsia="Times New Roman" w:cs="Times New Roman"/>
              <w:szCs w:val="21"/>
              <w:lang w:eastAsia="en-AU"/>
            </w:rPr>
            <w:id w:val="202598235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6708C" w:rsidRPr="00914C4E" w:rsidRDefault="00CB47A1" w:rsidP="0096708C">
                <w:pPr>
                  <w:pStyle w:val="ListParagraph"/>
                  <w:spacing w:before="120" w:after="120" w:line="240" w:lineRule="auto"/>
                  <w:ind w:left="-172" w:right="-30"/>
                  <w:contextualSpacing w:val="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c>
          <w:tcPr>
            <w:tcW w:w="8359" w:type="dxa"/>
            <w:tcBorders>
              <w:top w:val="single" w:sz="4" w:space="0" w:color="auto"/>
              <w:right w:val="single" w:sz="4" w:space="0" w:color="auto"/>
            </w:tcBorders>
            <w:tcMar>
              <w:top w:w="60" w:type="dxa"/>
              <w:left w:w="60" w:type="dxa"/>
              <w:bottom w:w="60" w:type="dxa"/>
              <w:right w:w="60" w:type="dxa"/>
            </w:tcMar>
            <w:hideMark/>
          </w:tcPr>
          <w:p w:rsidR="0096708C" w:rsidRPr="008D6CE7" w:rsidRDefault="0096708C" w:rsidP="0096708C">
            <w:pPr>
              <w:pStyle w:val="Default"/>
              <w:spacing w:before="120" w:after="120"/>
              <w:rPr>
                <w:rFonts w:asciiTheme="minorHAnsi" w:hAnsiTheme="minorHAnsi"/>
                <w:sz w:val="22"/>
                <w:szCs w:val="18"/>
              </w:rPr>
            </w:pPr>
            <w:r w:rsidRPr="008D6CE7">
              <w:rPr>
                <w:rFonts w:asciiTheme="minorHAnsi" w:hAnsiTheme="minorHAnsi"/>
                <w:b/>
                <w:bCs/>
                <w:sz w:val="22"/>
                <w:szCs w:val="18"/>
              </w:rPr>
              <w:t>Gaseous decontamination of rooms (including airlocks), filter canisters and exhaust ducting upstream of filter canisters prior to refurbishment works</w:t>
            </w:r>
            <w:r>
              <w:rPr>
                <w:rFonts w:asciiTheme="minorHAnsi" w:hAnsiTheme="minorHAnsi"/>
                <w:b/>
                <w:bCs/>
                <w:sz w:val="22"/>
                <w:szCs w:val="18"/>
              </w:rPr>
              <w:t>:</w:t>
            </w:r>
            <w:r w:rsidRPr="008D6CE7">
              <w:rPr>
                <w:rFonts w:asciiTheme="minorHAnsi" w:hAnsiTheme="minorHAnsi"/>
                <w:b/>
                <w:bCs/>
                <w:sz w:val="22"/>
                <w:szCs w:val="18"/>
              </w:rPr>
              <w:t xml:space="preserve"> </w:t>
            </w:r>
          </w:p>
          <w:p w:rsidR="0096708C" w:rsidRPr="003165F9" w:rsidRDefault="0096708C" w:rsidP="0096708C">
            <w:pPr>
              <w:numPr>
                <w:ilvl w:val="0"/>
                <w:numId w:val="1"/>
              </w:numPr>
              <w:shd w:val="clear" w:color="auto" w:fill="FFFFFF"/>
              <w:tabs>
                <w:tab w:val="clear" w:pos="720"/>
              </w:tabs>
              <w:spacing w:before="120" w:after="120" w:line="240" w:lineRule="auto"/>
              <w:ind w:left="786"/>
            </w:pPr>
            <w:r>
              <w:rPr>
                <w:szCs w:val="18"/>
              </w:rPr>
              <w:t>s</w:t>
            </w:r>
            <w:r w:rsidRPr="008D6CE7">
              <w:rPr>
                <w:szCs w:val="18"/>
              </w:rPr>
              <w:t>po</w:t>
            </w:r>
            <w:r w:rsidRPr="003165F9">
              <w:t xml:space="preserve">re strips are to be used post decontamination in areas of expected high contamination (e.g. Biological Safety Cabinets) to confirm efficacy of the decontamination </w:t>
            </w:r>
          </w:p>
          <w:p w:rsidR="0096708C" w:rsidRPr="00861486" w:rsidRDefault="0096708C" w:rsidP="0096708C">
            <w:pPr>
              <w:numPr>
                <w:ilvl w:val="0"/>
                <w:numId w:val="1"/>
              </w:numPr>
              <w:shd w:val="clear" w:color="auto" w:fill="FFFFFF"/>
              <w:tabs>
                <w:tab w:val="clear" w:pos="720"/>
              </w:tabs>
              <w:spacing w:before="120" w:after="120" w:line="240" w:lineRule="auto"/>
              <w:ind w:left="786"/>
              <w:rPr>
                <w:b/>
                <w:bCs/>
              </w:rPr>
            </w:pPr>
            <w:r w:rsidRPr="003165F9">
              <w:t xml:space="preserve">the potential Work Health and Safety risks and possible requirement of neutralisation of gases and ventilation of decontamination areas must be acknowledge through this process. </w:t>
            </w:r>
          </w:p>
        </w:tc>
        <w:sdt>
          <w:sdtPr>
            <w:rPr>
              <w:rFonts w:eastAsia="Times New Roman" w:cs="Times New Roman"/>
              <w:noProof/>
              <w:szCs w:val="21"/>
              <w:lang w:eastAsia="en-AU"/>
            </w:rPr>
            <w:id w:val="-114215592"/>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6708C" w:rsidRDefault="00CB47A1" w:rsidP="0096708C">
                <w:pPr>
                  <w:pStyle w:val="ListParagraph"/>
                  <w:spacing w:before="120" w:after="120" w:line="240" w:lineRule="auto"/>
                  <w:ind w:left="-172" w:right="-30"/>
                  <w:contextualSpacing w:val="0"/>
                  <w:jc w:val="center"/>
                  <w:rPr>
                    <w:rFonts w:eastAsia="Times New Roman" w:cs="Times New Roman"/>
                    <w:noProof/>
                    <w:szCs w:val="21"/>
                    <w:lang w:eastAsia="en-AU"/>
                  </w:rPr>
                </w:pPr>
                <w:r>
                  <w:rPr>
                    <w:rFonts w:ascii="MS Gothic" w:eastAsia="MS Gothic" w:hAnsi="MS Gothic" w:cs="Times New Roman" w:hint="eastAsia"/>
                    <w:noProof/>
                    <w:szCs w:val="21"/>
                    <w:lang w:eastAsia="en-AU"/>
                  </w:rPr>
                  <w:t>☐</w:t>
                </w:r>
              </w:p>
            </w:tc>
          </w:sdtContent>
        </w:sdt>
      </w:tr>
      <w:tr w:rsidR="0096708C" w:rsidRPr="00914C4E" w:rsidTr="00CB47A1">
        <w:trPr>
          <w:trHeight w:val="1851"/>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96708C" w:rsidRPr="008D6CE7" w:rsidRDefault="0096708C" w:rsidP="0096708C">
            <w:pPr>
              <w:pStyle w:val="Default"/>
              <w:spacing w:before="120" w:after="120"/>
              <w:rPr>
                <w:rFonts w:asciiTheme="minorHAnsi" w:hAnsiTheme="minorHAnsi"/>
                <w:sz w:val="22"/>
                <w:szCs w:val="18"/>
              </w:rPr>
            </w:pPr>
            <w:r>
              <w:rPr>
                <w:rFonts w:asciiTheme="minorHAnsi" w:hAnsiTheme="minorHAnsi"/>
                <w:b/>
                <w:bCs/>
                <w:sz w:val="22"/>
                <w:szCs w:val="18"/>
              </w:rPr>
              <w:t>Biosecurity</w:t>
            </w:r>
            <w:r w:rsidRPr="008D6CE7">
              <w:rPr>
                <w:rFonts w:asciiTheme="minorHAnsi" w:hAnsiTheme="minorHAnsi"/>
                <w:b/>
                <w:bCs/>
                <w:sz w:val="22"/>
                <w:szCs w:val="18"/>
              </w:rPr>
              <w:t xml:space="preserve"> wa</w:t>
            </w:r>
            <w:r>
              <w:rPr>
                <w:rFonts w:asciiTheme="minorHAnsi" w:hAnsiTheme="minorHAnsi"/>
                <w:b/>
                <w:bCs/>
                <w:sz w:val="22"/>
                <w:szCs w:val="18"/>
              </w:rPr>
              <w:t>ste to be removed and destroyed</w:t>
            </w:r>
          </w:p>
          <w:p w:rsidR="0096708C" w:rsidRPr="008D6CE7" w:rsidRDefault="0096708C" w:rsidP="0096708C">
            <w:pPr>
              <w:pStyle w:val="Default"/>
              <w:spacing w:before="120" w:after="120"/>
              <w:rPr>
                <w:rFonts w:asciiTheme="minorHAnsi" w:hAnsiTheme="minorHAnsi"/>
                <w:sz w:val="22"/>
                <w:szCs w:val="18"/>
              </w:rPr>
            </w:pPr>
            <w:r w:rsidRPr="008D6CE7">
              <w:rPr>
                <w:rFonts w:asciiTheme="minorHAnsi" w:hAnsiTheme="minorHAnsi"/>
                <w:b/>
                <w:bCs/>
                <w:sz w:val="22"/>
                <w:szCs w:val="18"/>
              </w:rPr>
              <w:t xml:space="preserve">Where </w:t>
            </w:r>
            <w:r>
              <w:rPr>
                <w:rFonts w:asciiTheme="minorHAnsi" w:hAnsiTheme="minorHAnsi"/>
                <w:b/>
                <w:bCs/>
                <w:sz w:val="22"/>
                <w:szCs w:val="18"/>
              </w:rPr>
              <w:t>biosecurity</w:t>
            </w:r>
            <w:r w:rsidRPr="008D6CE7">
              <w:rPr>
                <w:rFonts w:asciiTheme="minorHAnsi" w:hAnsiTheme="minorHAnsi"/>
                <w:b/>
                <w:bCs/>
                <w:sz w:val="22"/>
                <w:szCs w:val="18"/>
              </w:rPr>
              <w:t xml:space="preserve"> waste is to be destroyed – this must be carried out using an approved method. Approved methods include: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as stated in Import Permit conditions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 xml:space="preserve">high temperature incineration (approved facility) </w:t>
            </w:r>
          </w:p>
          <w:p w:rsidR="0096708C" w:rsidRPr="00CB47A1" w:rsidRDefault="0096708C" w:rsidP="0096708C">
            <w:pPr>
              <w:numPr>
                <w:ilvl w:val="0"/>
                <w:numId w:val="1"/>
              </w:numPr>
              <w:shd w:val="clear" w:color="auto" w:fill="FFFFFF"/>
              <w:tabs>
                <w:tab w:val="clear" w:pos="720"/>
              </w:tabs>
              <w:spacing w:before="120" w:after="120" w:line="240" w:lineRule="auto"/>
              <w:ind w:left="786"/>
              <w:rPr>
                <w:rFonts w:eastAsia="Times New Roman" w:cs="Times New Roman"/>
                <w:szCs w:val="21"/>
                <w:lang w:eastAsia="en-AU"/>
              </w:rPr>
            </w:pPr>
            <w:r w:rsidRPr="003165F9">
              <w:t xml:space="preserve">autoclave. </w:t>
            </w:r>
          </w:p>
        </w:tc>
        <w:sdt>
          <w:sdtPr>
            <w:rPr>
              <w:rFonts w:eastAsia="Times New Roman" w:cs="Times New Roman"/>
              <w:szCs w:val="21"/>
              <w:lang w:eastAsia="en-AU"/>
            </w:rPr>
            <w:id w:val="-186274386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6708C" w:rsidRPr="00914C4E" w:rsidRDefault="00CB47A1"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rPr>
          <w:trHeight w:val="60"/>
        </w:trPr>
        <w:tc>
          <w:tcPr>
            <w:tcW w:w="8359" w:type="dxa"/>
            <w:tcBorders>
              <w:top w:val="single" w:sz="4" w:space="0" w:color="auto"/>
              <w:right w:val="single" w:sz="4" w:space="0" w:color="auto"/>
            </w:tcBorders>
            <w:shd w:val="clear" w:color="auto" w:fill="auto"/>
            <w:tcMar>
              <w:top w:w="60" w:type="dxa"/>
              <w:left w:w="60" w:type="dxa"/>
              <w:bottom w:w="60" w:type="dxa"/>
              <w:right w:w="60" w:type="dxa"/>
            </w:tcMar>
            <w:hideMark/>
          </w:tcPr>
          <w:p w:rsidR="0096708C" w:rsidRPr="00914C4E" w:rsidRDefault="0096708C" w:rsidP="00CB47A1">
            <w:pPr>
              <w:pStyle w:val="Default"/>
              <w:spacing w:before="120" w:after="120"/>
              <w:rPr>
                <w:rFonts w:eastAsia="Times New Roman" w:cs="Times New Roman"/>
                <w:b/>
                <w:bCs/>
                <w:lang w:eastAsia="en-AU"/>
              </w:rPr>
            </w:pPr>
            <w:r w:rsidRPr="00537BA8">
              <w:rPr>
                <w:rFonts w:ascii="Calibri" w:hAnsi="Calibri"/>
                <w:b/>
                <w:bCs/>
                <w:sz w:val="22"/>
                <w:szCs w:val="18"/>
              </w:rPr>
              <w:t xml:space="preserve">On </w:t>
            </w:r>
            <w:r w:rsidR="00CB47A1" w:rsidRPr="00537BA8">
              <w:rPr>
                <w:rFonts w:ascii="Calibri" w:hAnsi="Calibri"/>
                <w:b/>
                <w:bCs/>
                <w:sz w:val="22"/>
                <w:szCs w:val="18"/>
              </w:rPr>
              <w:t xml:space="preserve">completion </w:t>
            </w:r>
            <w:r w:rsidRPr="00537BA8">
              <w:rPr>
                <w:rFonts w:ascii="Calibri" w:hAnsi="Calibri"/>
                <w:b/>
                <w:bCs/>
                <w:sz w:val="22"/>
                <w:szCs w:val="18"/>
              </w:rPr>
              <w:t xml:space="preserve">of </w:t>
            </w:r>
            <w:r w:rsidR="00CB47A1" w:rsidRPr="00537BA8">
              <w:rPr>
                <w:rFonts w:ascii="Calibri" w:hAnsi="Calibri"/>
                <w:b/>
                <w:bCs/>
                <w:sz w:val="22"/>
                <w:szCs w:val="18"/>
              </w:rPr>
              <w:t>refurbishment</w:t>
            </w:r>
          </w:p>
        </w:tc>
        <w:tc>
          <w:tcPr>
            <w:tcW w:w="708" w:type="dxa"/>
            <w:tcBorders>
              <w:top w:val="single" w:sz="4" w:space="0" w:color="auto"/>
              <w:left w:val="single" w:sz="4" w:space="0" w:color="auto"/>
            </w:tcBorders>
          </w:tcPr>
          <w:p w:rsidR="0096708C" w:rsidRDefault="0096708C" w:rsidP="0096708C">
            <w:pPr>
              <w:spacing w:before="120" w:after="120" w:line="240" w:lineRule="auto"/>
              <w:ind w:left="-172" w:right="-30"/>
              <w:jc w:val="center"/>
              <w:rPr>
                <w:rFonts w:eastAsia="Times New Roman" w:cs="Times New Roman"/>
                <w:szCs w:val="21"/>
                <w:lang w:eastAsia="en-AU"/>
              </w:rPr>
            </w:pPr>
          </w:p>
        </w:tc>
      </w:tr>
      <w:tr w:rsidR="0096708C" w:rsidRPr="00914C4E" w:rsidTr="00CB47A1">
        <w:trPr>
          <w:trHeight w:val="1545"/>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96708C" w:rsidRPr="00537BA8" w:rsidRDefault="0096708C" w:rsidP="0096708C">
            <w:pPr>
              <w:pStyle w:val="Default"/>
              <w:spacing w:before="120" w:after="120"/>
              <w:rPr>
                <w:rFonts w:asciiTheme="minorHAnsi" w:hAnsiTheme="minorHAnsi"/>
                <w:sz w:val="22"/>
                <w:szCs w:val="18"/>
              </w:rPr>
            </w:pPr>
            <w:r w:rsidRPr="00537BA8">
              <w:rPr>
                <w:rFonts w:asciiTheme="minorHAnsi" w:hAnsiTheme="minorHAnsi"/>
                <w:b/>
                <w:bCs/>
                <w:sz w:val="22"/>
                <w:szCs w:val="18"/>
              </w:rPr>
              <w:t xml:space="preserve">Procedures </w:t>
            </w:r>
          </w:p>
          <w:p w:rsidR="0096708C" w:rsidRPr="00537BA8" w:rsidRDefault="0096708C" w:rsidP="0096708C">
            <w:pPr>
              <w:pStyle w:val="Default"/>
              <w:spacing w:before="120" w:after="120"/>
              <w:rPr>
                <w:rFonts w:asciiTheme="minorHAnsi" w:hAnsiTheme="minorHAnsi"/>
                <w:sz w:val="22"/>
                <w:szCs w:val="18"/>
              </w:rPr>
            </w:pPr>
            <w:r w:rsidRPr="00537BA8">
              <w:rPr>
                <w:rFonts w:asciiTheme="minorHAnsi" w:hAnsiTheme="minorHAnsi"/>
                <w:sz w:val="22"/>
                <w:szCs w:val="18"/>
              </w:rPr>
              <w:t xml:space="preserve">Identify and document arrangements (structural and procedural) that will be implemented as a result of the refurbishment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t>update SOP – provide a copy to the department</w:t>
            </w:r>
          </w:p>
          <w:p w:rsidR="0096708C" w:rsidRPr="00914C4E" w:rsidRDefault="0096708C" w:rsidP="0096708C">
            <w:pPr>
              <w:numPr>
                <w:ilvl w:val="0"/>
                <w:numId w:val="1"/>
              </w:numPr>
              <w:shd w:val="clear" w:color="auto" w:fill="FFFFFF"/>
              <w:tabs>
                <w:tab w:val="clear" w:pos="720"/>
              </w:tabs>
              <w:spacing w:before="120" w:after="120" w:line="240" w:lineRule="auto"/>
              <w:ind w:left="786"/>
              <w:rPr>
                <w:rFonts w:eastAsia="Times New Roman" w:cs="Times New Roman"/>
                <w:b/>
                <w:bCs/>
                <w:lang w:eastAsia="en-AU"/>
              </w:rPr>
            </w:pPr>
            <w:r w:rsidRPr="003165F9">
              <w:t xml:space="preserve">timeframes for the implementation of the arrangements. </w:t>
            </w:r>
          </w:p>
        </w:tc>
        <w:sdt>
          <w:sdtPr>
            <w:rPr>
              <w:rFonts w:eastAsia="Times New Roman" w:cs="Times New Roman"/>
              <w:szCs w:val="21"/>
              <w:lang w:eastAsia="en-AU"/>
            </w:rPr>
            <w:id w:val="-1563254466"/>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6708C" w:rsidRDefault="00CB47A1"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6708C" w:rsidRPr="00914C4E" w:rsidTr="00CB47A1">
        <w:trPr>
          <w:trHeight w:val="402"/>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96708C" w:rsidRDefault="0096708C" w:rsidP="0096708C">
            <w:pPr>
              <w:pStyle w:val="Default"/>
              <w:spacing w:before="120" w:after="120"/>
              <w:rPr>
                <w:rFonts w:asciiTheme="minorHAnsi" w:hAnsiTheme="minorHAnsi"/>
                <w:sz w:val="22"/>
                <w:szCs w:val="18"/>
              </w:rPr>
            </w:pPr>
            <w:r w:rsidRPr="00537BA8">
              <w:rPr>
                <w:rFonts w:asciiTheme="minorHAnsi" w:hAnsiTheme="minorHAnsi"/>
                <w:b/>
                <w:bCs/>
                <w:sz w:val="22"/>
                <w:szCs w:val="18"/>
              </w:rPr>
              <w:t xml:space="preserve">Third Party Assessment report and certificate (class 5.2 and 7.2 only) </w:t>
            </w:r>
          </w:p>
          <w:p w:rsidR="0096708C" w:rsidRPr="00537BA8" w:rsidRDefault="0096708C" w:rsidP="0096708C">
            <w:pPr>
              <w:pStyle w:val="Default"/>
              <w:spacing w:before="120" w:after="120"/>
              <w:rPr>
                <w:rFonts w:asciiTheme="minorHAnsi" w:hAnsiTheme="minorHAnsi"/>
                <w:sz w:val="22"/>
                <w:szCs w:val="18"/>
              </w:rPr>
            </w:pPr>
            <w:r w:rsidRPr="00537BA8">
              <w:rPr>
                <w:rFonts w:asciiTheme="minorHAnsi" w:hAnsiTheme="minorHAnsi"/>
                <w:sz w:val="22"/>
                <w:szCs w:val="18"/>
              </w:rPr>
              <w:t xml:space="preserve">Provide </w:t>
            </w:r>
            <w:r>
              <w:rPr>
                <w:rFonts w:asciiTheme="minorHAnsi" w:hAnsiTheme="minorHAnsi"/>
                <w:sz w:val="22"/>
                <w:szCs w:val="18"/>
              </w:rPr>
              <w:t>the department</w:t>
            </w:r>
            <w:r w:rsidRPr="00537BA8">
              <w:rPr>
                <w:rFonts w:asciiTheme="minorHAnsi" w:hAnsiTheme="minorHAnsi"/>
                <w:sz w:val="22"/>
                <w:szCs w:val="18"/>
              </w:rPr>
              <w:t xml:space="preserve"> with copies of the Third Party Assessment report and Third Party Assurance certificate completed after refurbishment</w:t>
            </w:r>
            <w:r>
              <w:rPr>
                <w:rFonts w:asciiTheme="minorHAnsi" w:hAnsiTheme="minorHAnsi"/>
                <w:sz w:val="22"/>
                <w:szCs w:val="18"/>
              </w:rPr>
              <w:t>:</w:t>
            </w:r>
            <w:r w:rsidRPr="00537BA8">
              <w:rPr>
                <w:rFonts w:asciiTheme="minorHAnsi" w:hAnsiTheme="minorHAnsi"/>
                <w:sz w:val="22"/>
                <w:szCs w:val="18"/>
              </w:rPr>
              <w:t xml:space="preserve"> </w:t>
            </w:r>
          </w:p>
          <w:p w:rsidR="0096708C" w:rsidRPr="003165F9" w:rsidRDefault="0096708C" w:rsidP="0096708C">
            <w:pPr>
              <w:numPr>
                <w:ilvl w:val="0"/>
                <w:numId w:val="1"/>
              </w:numPr>
              <w:shd w:val="clear" w:color="auto" w:fill="FFFFFF"/>
              <w:tabs>
                <w:tab w:val="clear" w:pos="720"/>
              </w:tabs>
              <w:spacing w:before="120" w:after="120" w:line="240" w:lineRule="auto"/>
              <w:ind w:left="786"/>
            </w:pPr>
            <w:r w:rsidRPr="003165F9">
              <w:lastRenderedPageBreak/>
              <w:t xml:space="preserve">a copy of the full assessment report completed by the -Approved Third Party Assessor must be provided to the department. The report is supplied to the AA site upon completion of the assessment. </w:t>
            </w:r>
          </w:p>
          <w:p w:rsidR="0096708C" w:rsidRPr="00537BA8" w:rsidRDefault="0096708C" w:rsidP="00CB47A1">
            <w:pPr>
              <w:numPr>
                <w:ilvl w:val="0"/>
                <w:numId w:val="1"/>
              </w:numPr>
              <w:shd w:val="clear" w:color="auto" w:fill="FFFFFF"/>
              <w:tabs>
                <w:tab w:val="clear" w:pos="720"/>
              </w:tabs>
              <w:spacing w:before="120" w:after="120" w:line="240" w:lineRule="auto"/>
              <w:ind w:left="786"/>
              <w:rPr>
                <w:b/>
                <w:bCs/>
                <w:szCs w:val="18"/>
              </w:rPr>
            </w:pPr>
            <w:r w:rsidRPr="003165F9">
              <w:t xml:space="preserve">the Third Party Assurance certificate will have been provided to the site along with the assessment report. </w:t>
            </w:r>
          </w:p>
        </w:tc>
        <w:sdt>
          <w:sdtPr>
            <w:rPr>
              <w:rFonts w:eastAsia="Times New Roman" w:cs="Times New Roman"/>
              <w:noProof/>
              <w:szCs w:val="21"/>
              <w:lang w:eastAsia="en-AU"/>
            </w:rPr>
            <w:id w:val="40511158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6708C" w:rsidRDefault="00CB47A1" w:rsidP="0096708C">
                <w:pPr>
                  <w:spacing w:before="120" w:after="120" w:line="240" w:lineRule="auto"/>
                  <w:ind w:left="-172" w:right="-30"/>
                  <w:jc w:val="center"/>
                  <w:rPr>
                    <w:rFonts w:eastAsia="Times New Roman" w:cs="Times New Roman"/>
                    <w:noProof/>
                    <w:szCs w:val="21"/>
                    <w:lang w:eastAsia="en-AU"/>
                  </w:rPr>
                </w:pPr>
                <w:r>
                  <w:rPr>
                    <w:rFonts w:ascii="MS Gothic" w:eastAsia="MS Gothic" w:hAnsi="MS Gothic" w:cs="Times New Roman" w:hint="eastAsia"/>
                    <w:noProof/>
                    <w:szCs w:val="21"/>
                    <w:lang w:eastAsia="en-AU"/>
                  </w:rPr>
                  <w:t>☐</w:t>
                </w:r>
              </w:p>
            </w:tc>
          </w:sdtContent>
        </w:sdt>
      </w:tr>
      <w:tr w:rsidR="0096708C" w:rsidRPr="00914C4E" w:rsidTr="00CB47A1">
        <w:tc>
          <w:tcPr>
            <w:tcW w:w="8359" w:type="dxa"/>
            <w:tcBorders>
              <w:top w:val="single" w:sz="4" w:space="0" w:color="auto"/>
              <w:right w:val="single" w:sz="4" w:space="0" w:color="auto"/>
            </w:tcBorders>
            <w:tcMar>
              <w:top w:w="60" w:type="dxa"/>
              <w:left w:w="60" w:type="dxa"/>
              <w:bottom w:w="60" w:type="dxa"/>
              <w:right w:w="60" w:type="dxa"/>
            </w:tcMar>
            <w:hideMark/>
          </w:tcPr>
          <w:p w:rsidR="0096708C" w:rsidRPr="00914C4E" w:rsidRDefault="00CB47A1" w:rsidP="0096708C">
            <w:pPr>
              <w:spacing w:before="120" w:after="120" w:line="240" w:lineRule="auto"/>
              <w:rPr>
                <w:rFonts w:eastAsia="Times New Roman" w:cs="Times New Roman"/>
                <w:szCs w:val="21"/>
                <w:lang w:eastAsia="en-AU"/>
              </w:rPr>
            </w:pPr>
            <w:r>
              <w:rPr>
                <w:rFonts w:eastAsia="Times New Roman" w:cs="Times New Roman"/>
                <w:b/>
                <w:bCs/>
                <w:lang w:eastAsia="en-AU"/>
              </w:rPr>
              <w:t>Onsite</w:t>
            </w:r>
            <w:r w:rsidR="0096708C" w:rsidRPr="00914C4E">
              <w:rPr>
                <w:rFonts w:eastAsia="Times New Roman" w:cs="Times New Roman"/>
                <w:b/>
                <w:bCs/>
                <w:lang w:eastAsia="en-AU"/>
              </w:rPr>
              <w:t xml:space="preserve"> </w:t>
            </w:r>
            <w:r>
              <w:rPr>
                <w:rFonts w:eastAsia="Times New Roman" w:cs="Times New Roman"/>
                <w:b/>
                <w:bCs/>
                <w:lang w:eastAsia="en-AU"/>
              </w:rPr>
              <w:t>audit</w:t>
            </w:r>
          </w:p>
          <w:p w:rsidR="0096708C" w:rsidRPr="00914C4E" w:rsidRDefault="0096708C" w:rsidP="0096708C">
            <w:pPr>
              <w:spacing w:before="120" w:after="120" w:line="240" w:lineRule="auto"/>
              <w:rPr>
                <w:rFonts w:eastAsia="Times New Roman" w:cs="Times New Roman"/>
                <w:szCs w:val="21"/>
                <w:lang w:eastAsia="en-AU"/>
              </w:rPr>
            </w:pPr>
            <w:r w:rsidRPr="00914C4E">
              <w:rPr>
                <w:rFonts w:eastAsia="Times New Roman" w:cs="Times New Roman"/>
                <w:szCs w:val="21"/>
                <w:lang w:eastAsia="en-AU"/>
              </w:rPr>
              <w:t>Inspection is a chargeable activity - charged at fee for service rates.</w:t>
            </w:r>
          </w:p>
        </w:tc>
        <w:sdt>
          <w:sdtPr>
            <w:rPr>
              <w:rFonts w:eastAsia="Times New Roman" w:cs="Times New Roman"/>
              <w:szCs w:val="21"/>
              <w:lang w:eastAsia="en-AU"/>
            </w:rPr>
            <w:id w:val="-1997639444"/>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6708C" w:rsidRPr="00914C4E" w:rsidRDefault="00CB47A1" w:rsidP="0096708C">
                <w:pPr>
                  <w:spacing w:before="120" w:after="120" w:line="240" w:lineRule="auto"/>
                  <w:ind w:left="-172"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bl>
    <w:p w:rsidR="00EE1DF1" w:rsidRPr="00CB47A1" w:rsidRDefault="00EE1DF1" w:rsidP="0096708C">
      <w:pPr>
        <w:pStyle w:val="Heading2"/>
        <w:spacing w:before="120" w:beforeAutospacing="0" w:after="120" w:afterAutospacing="0"/>
        <w:jc w:val="left"/>
        <w:rPr>
          <w:color w:val="365F91" w:themeColor="accent1" w:themeShade="BF"/>
        </w:rPr>
      </w:pPr>
      <w:r w:rsidRPr="00CB47A1">
        <w:rPr>
          <w:color w:val="365F91" w:themeColor="accent1" w:themeShade="BF"/>
        </w:rPr>
        <w:t xml:space="preserve">Operator </w:t>
      </w:r>
      <w:r w:rsidR="003165F9" w:rsidRPr="00CB47A1">
        <w:rPr>
          <w:color w:val="365F91" w:themeColor="accent1" w:themeShade="BF"/>
        </w:rPr>
        <w:t>comments</w:t>
      </w:r>
    </w:p>
    <w:tbl>
      <w:tblPr>
        <w:tblW w:w="0" w:type="auto"/>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9016"/>
      </w:tblGrid>
      <w:tr w:rsidR="00EE1DF1" w:rsidRPr="00024C78" w:rsidTr="00013116">
        <w:tc>
          <w:tcPr>
            <w:tcW w:w="14078" w:type="dxa"/>
            <w:tcMar>
              <w:top w:w="60" w:type="dxa"/>
              <w:left w:w="60" w:type="dxa"/>
              <w:bottom w:w="60" w:type="dxa"/>
              <w:right w:w="60" w:type="dxa"/>
            </w:tcMar>
            <w:hideMark/>
          </w:tcPr>
          <w:p w:rsidR="00EE1DF1" w:rsidRPr="00024C78" w:rsidRDefault="00EE1DF1" w:rsidP="00CB47A1">
            <w:pPr>
              <w:spacing w:before="120" w:after="120" w:line="240" w:lineRule="auto"/>
              <w:rPr>
                <w:rFonts w:ascii="Times New Roman" w:eastAsia="Times New Roman" w:hAnsi="Times New Roman" w:cs="Times New Roman"/>
                <w:sz w:val="21"/>
                <w:szCs w:val="21"/>
                <w:lang w:eastAsia="en-AU"/>
              </w:rPr>
            </w:pPr>
          </w:p>
        </w:tc>
      </w:tr>
    </w:tbl>
    <w:p w:rsidR="0061027D" w:rsidRDefault="00013116" w:rsidP="0096708C">
      <w:pPr>
        <w:spacing w:before="120" w:after="120" w:line="240" w:lineRule="auto"/>
        <w:rPr>
          <w:rFonts w:eastAsia="Times New Roman" w:cs="Times New Roman"/>
          <w:sz w:val="21"/>
          <w:szCs w:val="21"/>
          <w:lang w:eastAsia="en-AU"/>
        </w:rPr>
      </w:pPr>
      <w:r w:rsidRPr="00013116">
        <w:rPr>
          <w:rFonts w:eastAsia="Times New Roman" w:cs="Times New Roman"/>
          <w:sz w:val="21"/>
          <w:szCs w:val="21"/>
          <w:lang w:eastAsia="en-AU"/>
        </w:rPr>
        <w:t xml:space="preserve">This procedures checklist and the accompanying time schedule will need to be provided to </w:t>
      </w:r>
      <w:hyperlink r:id="rId13" w:history="1">
        <w:r w:rsidR="006B0FBB" w:rsidRPr="0016585A">
          <w:rPr>
            <w:rStyle w:val="Hyperlink"/>
          </w:rPr>
          <w:t>Audit Services</w:t>
        </w:r>
      </w:hyperlink>
      <w:r w:rsidR="00AB02D5">
        <w:t xml:space="preserve"> </w:t>
      </w:r>
      <w:r w:rsidRPr="00013116">
        <w:rPr>
          <w:rFonts w:eastAsia="Times New Roman" w:cs="Times New Roman"/>
          <w:sz w:val="21"/>
          <w:szCs w:val="21"/>
          <w:lang w:eastAsia="en-AU"/>
        </w:rPr>
        <w:t xml:space="preserve">prior to any actions being undertaken. </w:t>
      </w:r>
    </w:p>
    <w:p w:rsidR="00515F75" w:rsidRPr="00515F75" w:rsidRDefault="00515F75" w:rsidP="00515F75">
      <w:pPr>
        <w:shd w:val="clear" w:color="auto" w:fill="FFFFFF"/>
        <w:spacing w:before="120" w:after="120" w:line="240" w:lineRule="auto"/>
        <w:outlineLvl w:val="1"/>
        <w:rPr>
          <w:rFonts w:eastAsia="Times New Roman" w:cs="Times New Roman"/>
          <w:b/>
          <w:bCs/>
          <w:color w:val="365F91" w:themeColor="accent1" w:themeShade="BF"/>
          <w:sz w:val="27"/>
          <w:szCs w:val="27"/>
          <w:lang w:eastAsia="en-AU"/>
        </w:rPr>
      </w:pPr>
      <w:r w:rsidRPr="00515F75">
        <w:rPr>
          <w:rFonts w:eastAsia="Times New Roman" w:cs="Times New Roman"/>
          <w:b/>
          <w:bCs/>
          <w:color w:val="365F91" w:themeColor="accent1" w:themeShade="BF"/>
          <w:sz w:val="27"/>
          <w:szCs w:val="27"/>
          <w:lang w:eastAsia="en-AU"/>
        </w:rPr>
        <w:t>Privacy notice</w:t>
      </w:r>
    </w:p>
    <w:tbl>
      <w:tblPr>
        <w:tblStyle w:val="TableGrid"/>
        <w:tblW w:w="0" w:type="auto"/>
        <w:tblLook w:val="04A0" w:firstRow="1" w:lastRow="0" w:firstColumn="1" w:lastColumn="0" w:noHBand="0" w:noVBand="1"/>
      </w:tblPr>
      <w:tblGrid>
        <w:gridCol w:w="3005"/>
        <w:gridCol w:w="1503"/>
        <w:gridCol w:w="1502"/>
        <w:gridCol w:w="3006"/>
      </w:tblGrid>
      <w:tr w:rsidR="000C275D" w:rsidTr="000C275D">
        <w:tc>
          <w:tcPr>
            <w:tcW w:w="9016" w:type="dxa"/>
            <w:gridSpan w:val="4"/>
            <w:tcBorders>
              <w:left w:val="nil"/>
              <w:right w:val="nil"/>
            </w:tcBorders>
          </w:tcPr>
          <w:p w:rsidR="000C275D" w:rsidRPr="000C275D" w:rsidRDefault="000C275D" w:rsidP="000C275D">
            <w:pPr>
              <w:widowControl w:val="0"/>
              <w:spacing w:before="40" w:after="40"/>
              <w:ind w:right="-45"/>
              <w:rPr>
                <w:rFonts w:eastAsia="Times New Roman" w:cs="Times New Roman"/>
                <w:sz w:val="18"/>
                <w:szCs w:val="18"/>
                <w:lang w:val="en-US" w:eastAsia="en-AU"/>
              </w:rPr>
            </w:pPr>
            <w:r w:rsidRPr="000C275D">
              <w:rPr>
                <w:rFonts w:eastAsia="Times New Roman" w:cs="Times New Roman"/>
                <w:sz w:val="18"/>
                <w:szCs w:val="18"/>
                <w:lang w:val="en-US" w:eastAsia="en-AU"/>
              </w:rPr>
              <w:t xml:space="preserve">'Personal information' means information or an opinion about an identified individual, or an individual who is reasonably identifiable. 'Personal information' that is collected under or in accordance with the </w:t>
            </w:r>
            <w:r w:rsidRPr="000C275D">
              <w:rPr>
                <w:rFonts w:eastAsia="Times New Roman" w:cs="Times New Roman"/>
                <w:i/>
                <w:sz w:val="18"/>
                <w:szCs w:val="18"/>
                <w:lang w:val="en-US" w:eastAsia="en-AU"/>
              </w:rPr>
              <w:t>Biosecurity Act 2015</w:t>
            </w:r>
            <w:r w:rsidRPr="000C275D">
              <w:rPr>
                <w:rFonts w:eastAsia="Times New Roman" w:cs="Times New Roman"/>
                <w:sz w:val="18"/>
                <w:szCs w:val="18"/>
                <w:lang w:val="en-US" w:eastAsia="en-AU"/>
              </w:rPr>
              <w:t xml:space="preserve"> is also 'protected information' under the Biosecurity Act.</w:t>
            </w:r>
          </w:p>
          <w:p w:rsidR="000C275D" w:rsidRPr="000C275D" w:rsidRDefault="000C275D" w:rsidP="000C275D">
            <w:pPr>
              <w:widowControl w:val="0"/>
              <w:spacing w:before="40" w:after="40"/>
              <w:ind w:right="-45"/>
              <w:rPr>
                <w:rFonts w:eastAsia="Times New Roman" w:cs="Times New Roman"/>
                <w:sz w:val="18"/>
                <w:szCs w:val="18"/>
                <w:lang w:val="en-US" w:eastAsia="en-AU"/>
              </w:rPr>
            </w:pPr>
            <w:r w:rsidRPr="000C275D">
              <w:rPr>
                <w:rFonts w:eastAsia="Times New Roman" w:cs="Times New Roman"/>
                <w:sz w:val="18"/>
                <w:szCs w:val="18"/>
                <w:lang w:val="en-US"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rsidR="000C275D" w:rsidRPr="000C275D" w:rsidRDefault="000C275D" w:rsidP="000C275D">
            <w:pPr>
              <w:widowControl w:val="0"/>
              <w:spacing w:before="40" w:after="40"/>
              <w:ind w:right="-45"/>
              <w:rPr>
                <w:rFonts w:eastAsia="Times New Roman" w:cs="Times New Roman"/>
                <w:sz w:val="18"/>
                <w:szCs w:val="18"/>
                <w:lang w:val="en-US" w:eastAsia="en-AU"/>
              </w:rPr>
            </w:pPr>
            <w:r w:rsidRPr="000C275D">
              <w:rPr>
                <w:rFonts w:eastAsia="Times New Roman" w:cs="Times New Roman"/>
                <w:sz w:val="18"/>
                <w:szCs w:val="18"/>
                <w:lang w:val="en-US" w:eastAsia="en-AU"/>
              </w:rPr>
              <w:t xml:space="preserve">The collection of 'protected information' including personal and commercial-in-confidence information by the Department of Agriculture and Water Resources in relation to this application is being collected under the </w:t>
            </w:r>
            <w:r w:rsidRPr="000C275D">
              <w:rPr>
                <w:rFonts w:eastAsia="Times New Roman" w:cs="Times New Roman"/>
                <w:i/>
                <w:sz w:val="18"/>
                <w:szCs w:val="18"/>
                <w:lang w:val="en-US" w:eastAsia="en-AU"/>
              </w:rPr>
              <w:t>Biosecurity Act 2015</w:t>
            </w:r>
            <w:r w:rsidRPr="000C275D">
              <w:rPr>
                <w:rFonts w:eastAsia="Times New Roman" w:cs="Times New Roman"/>
                <w:sz w:val="18"/>
                <w:szCs w:val="18"/>
                <w:lang w:val="en-US"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0C275D">
              <w:rPr>
                <w:rFonts w:eastAsia="Times New Roman" w:cs="Times New Roman"/>
                <w:i/>
                <w:sz w:val="18"/>
                <w:szCs w:val="18"/>
                <w:lang w:val="en-US" w:eastAsia="en-AU"/>
              </w:rPr>
              <w:t>Biosecurity Act 2015</w:t>
            </w:r>
            <w:r w:rsidRPr="000C275D">
              <w:rPr>
                <w:rFonts w:eastAsia="Times New Roman" w:cs="Times New Roman"/>
                <w:sz w:val="18"/>
                <w:szCs w:val="18"/>
                <w:lang w:val="en-US" w:eastAsia="en-AU"/>
              </w:rPr>
              <w:t>. A person to whom protected information relates may consent to the information being disclosed for a certain purpose.</w:t>
            </w:r>
          </w:p>
          <w:p w:rsidR="000C275D" w:rsidRPr="000C275D" w:rsidRDefault="000C275D" w:rsidP="000C275D">
            <w:pPr>
              <w:widowControl w:val="0"/>
              <w:spacing w:before="40" w:after="40"/>
              <w:ind w:right="-45"/>
              <w:rPr>
                <w:rFonts w:eastAsia="Times New Roman" w:cs="Times New Roman"/>
                <w:sz w:val="18"/>
                <w:szCs w:val="18"/>
                <w:lang w:val="en-US" w:eastAsia="en-AU"/>
              </w:rPr>
            </w:pPr>
            <w:r w:rsidRPr="000C275D">
              <w:rPr>
                <w:rFonts w:eastAsia="Times New Roman" w:cs="Times New Roman"/>
                <w:sz w:val="18"/>
                <w:szCs w:val="18"/>
                <w:lang w:val="en-US" w:eastAsia="en-AU"/>
              </w:rPr>
              <w:t xml:space="preserve">The personal information requested on this form may be disclosed to other Commonwealth agencies such as the Department of Home Affairs </w:t>
            </w:r>
            <w:r w:rsidRPr="000C275D">
              <w:rPr>
                <w:rFonts w:eastAsia="Times New Roman" w:cs="Times New Roman"/>
                <w:sz w:val="18"/>
                <w:szCs w:val="18"/>
                <w:lang w:eastAsia="en-AU"/>
              </w:rPr>
              <w:t>(DHA)</w:t>
            </w:r>
            <w:r w:rsidRPr="000C275D">
              <w:rPr>
                <w:rFonts w:eastAsia="Times New Roman" w:cs="Times New Roman"/>
                <w:sz w:val="18"/>
                <w:szCs w:val="18"/>
                <w:lang w:val="en-US" w:eastAsia="en-AU"/>
              </w:rPr>
              <w:t>.</w:t>
            </w:r>
          </w:p>
          <w:p w:rsidR="000C275D" w:rsidRPr="000C275D" w:rsidRDefault="000C275D" w:rsidP="000C275D">
            <w:pPr>
              <w:widowControl w:val="0"/>
              <w:spacing w:before="40" w:after="40"/>
              <w:ind w:right="-45"/>
              <w:rPr>
                <w:rFonts w:eastAsia="Times New Roman" w:cs="Times New Roman"/>
                <w:sz w:val="18"/>
                <w:szCs w:val="18"/>
                <w:lang w:eastAsia="en-AU"/>
              </w:rPr>
            </w:pPr>
            <w:r w:rsidRPr="000C275D">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rsidR="000C275D" w:rsidRPr="000C275D" w:rsidRDefault="000C275D" w:rsidP="000C275D">
            <w:pPr>
              <w:widowControl w:val="0"/>
              <w:numPr>
                <w:ilvl w:val="0"/>
                <w:numId w:val="49"/>
              </w:numPr>
              <w:spacing w:before="40" w:after="40"/>
              <w:ind w:left="601" w:right="-45"/>
              <w:rPr>
                <w:rFonts w:eastAsia="Times New Roman" w:cs="Times New Roman"/>
                <w:sz w:val="18"/>
                <w:szCs w:val="18"/>
                <w:lang w:eastAsia="en-AU"/>
              </w:rPr>
            </w:pPr>
            <w:r w:rsidRPr="000C275D">
              <w:rPr>
                <w:rFonts w:eastAsia="Times New Roman" w:cs="Times New Roman"/>
                <w:b/>
                <w:sz w:val="18"/>
                <w:szCs w:val="18"/>
                <w:lang w:eastAsia="en-AU"/>
              </w:rPr>
              <w:t>Information about individuals in this application (personal and protected information).</w:t>
            </w:r>
            <w:r w:rsidRPr="000C275D">
              <w:rPr>
                <w:rFonts w:eastAsia="Times New Roman" w:cs="Times New Roman"/>
                <w:sz w:val="18"/>
                <w:szCs w:val="18"/>
                <w:lang w:eastAsia="en-AU"/>
              </w:rPr>
              <w:t xml:space="preserve"> This information includes personal information, as defined in the </w:t>
            </w:r>
            <w:r w:rsidRPr="000C275D">
              <w:rPr>
                <w:rFonts w:eastAsia="Times New Roman" w:cs="Times New Roman"/>
                <w:i/>
                <w:sz w:val="18"/>
                <w:szCs w:val="18"/>
                <w:lang w:eastAsia="en-AU"/>
              </w:rPr>
              <w:t>Privacy Act 1988</w:t>
            </w:r>
            <w:r w:rsidRPr="000C275D">
              <w:rPr>
                <w:rFonts w:eastAsia="Times New Roman" w:cs="Times New Roman"/>
                <w:sz w:val="18"/>
                <w:szCs w:val="18"/>
                <w:lang w:eastAsia="en-AU"/>
              </w:rPr>
              <w:t xml:space="preserve">, that is protected information under the </w:t>
            </w:r>
            <w:r w:rsidRPr="000C275D">
              <w:rPr>
                <w:rFonts w:eastAsia="Times New Roman" w:cs="Times New Roman"/>
                <w:i/>
                <w:sz w:val="18"/>
                <w:szCs w:val="18"/>
                <w:lang w:eastAsia="en-AU"/>
              </w:rPr>
              <w:t>Biosecurity Act 2015</w:t>
            </w:r>
            <w:r w:rsidRPr="000C275D">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rsidR="000C275D" w:rsidRPr="000C275D" w:rsidRDefault="000C275D" w:rsidP="000C275D">
            <w:pPr>
              <w:widowControl w:val="0"/>
              <w:numPr>
                <w:ilvl w:val="0"/>
                <w:numId w:val="49"/>
              </w:numPr>
              <w:spacing w:before="40" w:after="40"/>
              <w:ind w:left="601" w:right="-45"/>
              <w:rPr>
                <w:rFonts w:eastAsia="Times New Roman" w:cs="Times New Roman"/>
                <w:sz w:val="18"/>
                <w:szCs w:val="18"/>
                <w:lang w:eastAsia="en-AU"/>
              </w:rPr>
            </w:pPr>
            <w:r w:rsidRPr="000C275D">
              <w:rPr>
                <w:rFonts w:eastAsia="Times New Roman" w:cs="Times New Roman"/>
                <w:b/>
                <w:sz w:val="18"/>
                <w:szCs w:val="18"/>
                <w:lang w:eastAsia="en-AU"/>
              </w:rPr>
              <w:t xml:space="preserve">Information about the applicant which is not personal information </w:t>
            </w:r>
            <w:r w:rsidRPr="000C275D">
              <w:rPr>
                <w:rFonts w:eastAsia="Times New Roman" w:cs="Times New Roman"/>
                <w:sz w:val="18"/>
                <w:szCs w:val="18"/>
                <w:lang w:eastAsia="en-AU"/>
              </w:rPr>
              <w:t>(</w:t>
            </w:r>
            <w:r w:rsidRPr="000C275D">
              <w:rPr>
                <w:rFonts w:eastAsia="Times New Roman" w:cs="Times New Roman"/>
                <w:b/>
                <w:sz w:val="18"/>
                <w:szCs w:val="18"/>
                <w:lang w:eastAsia="en-AU"/>
              </w:rPr>
              <w:t>entity and protected information</w:t>
            </w:r>
            <w:r w:rsidRPr="000C275D">
              <w:rPr>
                <w:rFonts w:eastAsia="Times New Roman" w:cs="Times New Roman"/>
                <w:sz w:val="18"/>
                <w:szCs w:val="18"/>
                <w:lang w:eastAsia="en-AU"/>
              </w:rPr>
              <w:t xml:space="preserve">). This information may include commercial-in-confidence information, as defined in section 15 of the Biosecurity Act, that is protected information under the Biosecurity Act. </w:t>
            </w:r>
          </w:p>
          <w:p w:rsidR="000C275D" w:rsidRPr="000C275D" w:rsidRDefault="000C275D" w:rsidP="000C275D">
            <w:pPr>
              <w:widowControl w:val="0"/>
              <w:spacing w:before="40" w:after="40"/>
              <w:ind w:right="-45"/>
              <w:rPr>
                <w:rFonts w:eastAsia="Times New Roman" w:cs="Times New Roman"/>
                <w:sz w:val="18"/>
                <w:szCs w:val="18"/>
                <w:lang w:eastAsia="en-AU"/>
              </w:rPr>
            </w:pPr>
            <w:r w:rsidRPr="000C275D">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hyperlink r:id="rId14" w:history="1">
              <w:r w:rsidRPr="000C275D">
                <w:rPr>
                  <w:rFonts w:eastAsia="Times New Roman" w:cs="Times New Roman"/>
                  <w:color w:val="0000FF" w:themeColor="hyperlink"/>
                  <w:sz w:val="18"/>
                  <w:szCs w:val="18"/>
                  <w:u w:val="single"/>
                  <w:lang w:eastAsia="en-AU"/>
                </w:rPr>
                <w:t>aa.canberra@agriculture.gov.au</w:t>
              </w:r>
            </w:hyperlink>
            <w:r w:rsidRPr="000C275D">
              <w:rPr>
                <w:rFonts w:eastAsia="Times New Roman" w:cs="Times New Roman"/>
                <w:sz w:val="18"/>
                <w:szCs w:val="18"/>
                <w:lang w:eastAsia="en-AU"/>
              </w:rPr>
              <w:t>.</w:t>
            </w:r>
          </w:p>
          <w:p w:rsidR="000C275D" w:rsidRPr="000C275D" w:rsidRDefault="000C275D" w:rsidP="000C275D">
            <w:pPr>
              <w:spacing w:before="40" w:after="40"/>
              <w:rPr>
                <w:rFonts w:eastAsia="Calibri" w:cs="Times New Roman"/>
                <w:b/>
                <w:sz w:val="18"/>
                <w:szCs w:val="18"/>
                <w:lang w:eastAsia="ja-JP"/>
              </w:rPr>
            </w:pPr>
            <w:r w:rsidRPr="000C275D">
              <w:rPr>
                <w:rFonts w:eastAsia="Calibri" w:cs="Times New Roman"/>
                <w:b/>
                <w:sz w:val="18"/>
                <w:szCs w:val="18"/>
                <w:lang w:eastAsia="ja-JP"/>
              </w:rPr>
              <w:t>Consent can be given by relevant persons by completing the below declarations.</w:t>
            </w:r>
          </w:p>
          <w:p w:rsidR="000C275D" w:rsidRPr="000C275D" w:rsidRDefault="000C275D" w:rsidP="000C275D">
            <w:pPr>
              <w:spacing w:before="40" w:after="40"/>
              <w:rPr>
                <w:rFonts w:eastAsia="Calibri" w:cs="Times New Roman"/>
                <w:b/>
                <w:sz w:val="18"/>
                <w:szCs w:val="18"/>
                <w:lang w:eastAsia="ja-JP"/>
              </w:rPr>
            </w:pPr>
          </w:p>
          <w:p w:rsidR="000C275D" w:rsidRPr="000C275D" w:rsidRDefault="000C275D" w:rsidP="000C275D">
            <w:pPr>
              <w:spacing w:before="40" w:after="40"/>
              <w:rPr>
                <w:rFonts w:eastAsia="Calibri" w:cs="Times New Roman"/>
                <w:b/>
                <w:sz w:val="18"/>
                <w:szCs w:val="18"/>
                <w:lang w:eastAsia="ja-JP"/>
              </w:rPr>
            </w:pPr>
            <w:r w:rsidRPr="000C275D">
              <w:rPr>
                <w:rFonts w:eastAsia="Calibri" w:cs="Times New Roman"/>
                <w:b/>
                <w:sz w:val="18"/>
                <w:szCs w:val="18"/>
                <w:lang w:eastAsia="ja-JP"/>
              </w:rPr>
              <w:t>Consent to disclose personal and protected information</w:t>
            </w:r>
          </w:p>
          <w:p w:rsidR="000C275D" w:rsidRPr="000C275D" w:rsidRDefault="000C275D" w:rsidP="000C275D">
            <w:pPr>
              <w:spacing w:before="40" w:after="40"/>
              <w:rPr>
                <w:rFonts w:eastAsia="Calibri" w:cs="Times New Roman"/>
                <w:sz w:val="18"/>
                <w:szCs w:val="18"/>
                <w:lang w:eastAsia="ja-JP"/>
              </w:rPr>
            </w:pPr>
            <w:r w:rsidRPr="000C275D">
              <w:rPr>
                <w:rFonts w:eastAsia="Calibri" w:cs="Times New Roman"/>
                <w:sz w:val="18"/>
                <w:szCs w:val="18"/>
              </w:rPr>
              <w:t>This application contains personal information and/or commercial-in-confidence information which constitutes protected information under the Biosecurity Act</w:t>
            </w:r>
            <w:r w:rsidRPr="000C275D">
              <w:rPr>
                <w:rFonts w:eastAsia="Calibri" w:cs="Times New Roman"/>
                <w:sz w:val="18"/>
                <w:szCs w:val="18"/>
                <w:lang w:eastAsia="ja-JP"/>
              </w:rPr>
              <w:t>. Under subsection 588(3) of the Biosecurity Act the department may disclose protected information that relates to me with my consent.</w:t>
            </w:r>
          </w:p>
          <w:p w:rsidR="000C275D" w:rsidRPr="000C275D" w:rsidRDefault="000C275D" w:rsidP="000C275D">
            <w:pPr>
              <w:spacing w:before="40" w:after="40"/>
              <w:rPr>
                <w:rFonts w:ascii="Calibri" w:eastAsia="Times New Roman" w:hAnsi="Calibri" w:cs="Times New Roman"/>
                <w:sz w:val="18"/>
                <w:szCs w:val="18"/>
                <w:lang w:eastAsia="en-AU"/>
              </w:rPr>
            </w:pPr>
            <w:r w:rsidRPr="000C275D">
              <w:rPr>
                <w:rFonts w:cs="Times New Roman"/>
                <w:sz w:val="18"/>
                <w:szCs w:val="18"/>
                <w:lang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w:t>
            </w:r>
          </w:p>
        </w:tc>
      </w:tr>
      <w:tr w:rsidR="000C275D" w:rsidTr="000C275D">
        <w:trPr>
          <w:trHeight w:val="409"/>
        </w:trPr>
        <w:tc>
          <w:tcPr>
            <w:tcW w:w="4508" w:type="dxa"/>
            <w:gridSpan w:val="2"/>
            <w:tcBorders>
              <w:left w:val="nil"/>
            </w:tcBorders>
          </w:tcPr>
          <w:p w:rsidR="000C275D" w:rsidRPr="000C275D" w:rsidRDefault="000C275D" w:rsidP="000C275D">
            <w:pPr>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t>Signature</w:t>
            </w:r>
          </w:p>
          <w:p w:rsidR="000C275D" w:rsidRPr="000C275D" w:rsidRDefault="000C275D" w:rsidP="000C275D">
            <w:pPr>
              <w:spacing w:before="40" w:after="40"/>
              <w:rPr>
                <w:rFonts w:ascii="Calibri" w:eastAsia="Times New Roman" w:hAnsi="Calibri" w:cs="Times New Roman"/>
                <w:sz w:val="18"/>
                <w:szCs w:val="18"/>
                <w:lang w:eastAsia="en-AU"/>
              </w:rPr>
            </w:pPr>
          </w:p>
        </w:tc>
        <w:tc>
          <w:tcPr>
            <w:tcW w:w="4508" w:type="dxa"/>
            <w:gridSpan w:val="2"/>
            <w:tcBorders>
              <w:right w:val="nil"/>
            </w:tcBorders>
          </w:tcPr>
          <w:p w:rsidR="000C275D" w:rsidRPr="000C275D" w:rsidRDefault="000C275D" w:rsidP="000C275D">
            <w:pPr>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t>Declarant full name</w:t>
            </w:r>
          </w:p>
          <w:p w:rsidR="000C275D" w:rsidRPr="000C275D" w:rsidRDefault="000C275D" w:rsidP="000C275D">
            <w:pPr>
              <w:spacing w:before="40" w:after="40"/>
              <w:rPr>
                <w:rFonts w:ascii="Calibri" w:eastAsia="Times New Roman" w:hAnsi="Calibri" w:cs="Times New Roman"/>
                <w:sz w:val="18"/>
                <w:szCs w:val="18"/>
                <w:lang w:eastAsia="en-AU"/>
              </w:rPr>
            </w:pPr>
          </w:p>
        </w:tc>
      </w:tr>
      <w:tr w:rsidR="000C275D" w:rsidTr="000C275D">
        <w:trPr>
          <w:trHeight w:val="409"/>
        </w:trPr>
        <w:tc>
          <w:tcPr>
            <w:tcW w:w="4508" w:type="dxa"/>
            <w:gridSpan w:val="2"/>
            <w:tcBorders>
              <w:left w:val="nil"/>
            </w:tcBorders>
          </w:tcPr>
          <w:p w:rsidR="000C275D" w:rsidRPr="000C275D" w:rsidRDefault="000C275D" w:rsidP="000C275D">
            <w:pPr>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lastRenderedPageBreak/>
              <w:t>Signature</w:t>
            </w:r>
          </w:p>
          <w:p w:rsidR="000C275D" w:rsidRPr="000C275D" w:rsidRDefault="000C275D" w:rsidP="000C275D">
            <w:pPr>
              <w:spacing w:before="40" w:after="40"/>
              <w:rPr>
                <w:rFonts w:ascii="Calibri" w:eastAsia="Times New Roman" w:hAnsi="Calibri" w:cs="Times New Roman"/>
                <w:sz w:val="18"/>
                <w:szCs w:val="18"/>
                <w:lang w:eastAsia="en-AU"/>
              </w:rPr>
            </w:pPr>
          </w:p>
        </w:tc>
        <w:tc>
          <w:tcPr>
            <w:tcW w:w="4508" w:type="dxa"/>
            <w:gridSpan w:val="2"/>
            <w:tcBorders>
              <w:right w:val="nil"/>
            </w:tcBorders>
          </w:tcPr>
          <w:p w:rsidR="000C275D" w:rsidRPr="000C275D" w:rsidRDefault="000C275D" w:rsidP="000C275D">
            <w:pPr>
              <w:tabs>
                <w:tab w:val="left" w:pos="1102"/>
              </w:tabs>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t>Approved arrangements manager full name</w:t>
            </w:r>
          </w:p>
          <w:p w:rsidR="000C275D" w:rsidRPr="000C275D" w:rsidRDefault="000C275D" w:rsidP="000C275D">
            <w:pPr>
              <w:tabs>
                <w:tab w:val="left" w:pos="1102"/>
              </w:tabs>
              <w:spacing w:before="40" w:after="40"/>
              <w:rPr>
                <w:rFonts w:ascii="Calibri" w:eastAsia="Times New Roman" w:hAnsi="Calibri" w:cs="Times New Roman"/>
                <w:sz w:val="18"/>
                <w:szCs w:val="18"/>
                <w:lang w:eastAsia="en-AU"/>
              </w:rPr>
            </w:pPr>
          </w:p>
        </w:tc>
      </w:tr>
      <w:tr w:rsidR="000C275D" w:rsidTr="000C275D">
        <w:trPr>
          <w:trHeight w:val="409"/>
        </w:trPr>
        <w:tc>
          <w:tcPr>
            <w:tcW w:w="4508" w:type="dxa"/>
            <w:gridSpan w:val="2"/>
            <w:tcBorders>
              <w:left w:val="nil"/>
            </w:tcBorders>
          </w:tcPr>
          <w:p w:rsidR="000C275D" w:rsidRPr="000C275D" w:rsidRDefault="000C275D" w:rsidP="000C275D">
            <w:pPr>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t>Signature</w:t>
            </w:r>
          </w:p>
          <w:p w:rsidR="000C275D" w:rsidRPr="000C275D" w:rsidRDefault="000C275D" w:rsidP="000C275D">
            <w:pPr>
              <w:spacing w:before="40" w:after="40"/>
              <w:rPr>
                <w:rFonts w:ascii="Calibri" w:eastAsia="Times New Roman" w:hAnsi="Calibri" w:cs="Times New Roman"/>
                <w:sz w:val="18"/>
                <w:szCs w:val="18"/>
                <w:lang w:eastAsia="en-AU"/>
              </w:rPr>
            </w:pPr>
          </w:p>
        </w:tc>
        <w:tc>
          <w:tcPr>
            <w:tcW w:w="4508" w:type="dxa"/>
            <w:gridSpan w:val="2"/>
            <w:tcBorders>
              <w:right w:val="nil"/>
            </w:tcBorders>
          </w:tcPr>
          <w:p w:rsidR="000C275D" w:rsidRPr="000C275D" w:rsidRDefault="000C275D" w:rsidP="000C275D">
            <w:pPr>
              <w:spacing w:before="40" w:after="40"/>
              <w:rPr>
                <w:rFonts w:ascii="Calibri" w:eastAsia="Times New Roman" w:hAnsi="Calibri" w:cs="Times New Roman"/>
                <w:sz w:val="18"/>
                <w:szCs w:val="18"/>
                <w:lang w:val="en-US" w:eastAsia="en-AU"/>
              </w:rPr>
            </w:pPr>
            <w:r w:rsidRPr="000C275D">
              <w:rPr>
                <w:rFonts w:ascii="Calibri" w:eastAsia="Times New Roman" w:hAnsi="Calibri" w:cs="Times New Roman"/>
                <w:sz w:val="18"/>
                <w:szCs w:val="18"/>
                <w:lang w:val="en-US" w:eastAsia="en-AU"/>
              </w:rPr>
              <w:t>Approved arrangements site contact full name</w:t>
            </w:r>
          </w:p>
          <w:p w:rsidR="000C275D" w:rsidRPr="000C275D" w:rsidRDefault="000C275D" w:rsidP="000C275D">
            <w:pPr>
              <w:spacing w:before="40" w:after="40"/>
              <w:rPr>
                <w:rFonts w:ascii="Calibri" w:eastAsia="Times New Roman" w:hAnsi="Calibri" w:cs="Times New Roman"/>
                <w:sz w:val="18"/>
                <w:szCs w:val="18"/>
                <w:lang w:eastAsia="en-AU"/>
              </w:rPr>
            </w:pPr>
          </w:p>
        </w:tc>
      </w:tr>
      <w:tr w:rsidR="000C275D" w:rsidTr="000C275D">
        <w:tc>
          <w:tcPr>
            <w:tcW w:w="9016" w:type="dxa"/>
            <w:gridSpan w:val="4"/>
            <w:tcBorders>
              <w:left w:val="nil"/>
              <w:right w:val="nil"/>
            </w:tcBorders>
          </w:tcPr>
          <w:p w:rsidR="000C275D" w:rsidRPr="000C275D" w:rsidRDefault="000C275D" w:rsidP="000C275D">
            <w:pPr>
              <w:spacing w:before="40" w:after="40"/>
              <w:rPr>
                <w:rFonts w:ascii="Calibri" w:eastAsia="Times New Roman" w:hAnsi="Calibri" w:cs="Times New Roman"/>
                <w:b/>
                <w:sz w:val="18"/>
                <w:szCs w:val="18"/>
                <w:lang w:eastAsia="en-AU"/>
              </w:rPr>
            </w:pPr>
            <w:r w:rsidRPr="000C275D">
              <w:rPr>
                <w:rFonts w:ascii="Calibri" w:eastAsia="Times New Roman" w:hAnsi="Calibri" w:cs="Times New Roman"/>
                <w:b/>
                <w:sz w:val="18"/>
                <w:szCs w:val="18"/>
                <w:lang w:eastAsia="en-AU"/>
              </w:rPr>
              <w:t>Consent to disclose entity information</w:t>
            </w:r>
          </w:p>
          <w:p w:rsidR="000C275D" w:rsidRPr="000C275D" w:rsidRDefault="000C275D" w:rsidP="000C275D">
            <w:pPr>
              <w:spacing w:before="40" w:after="40"/>
              <w:rPr>
                <w:rFonts w:ascii="Calibri" w:eastAsia="Times New Roman" w:hAnsi="Calibri" w:cs="Times New Roman"/>
                <w:sz w:val="18"/>
                <w:szCs w:val="18"/>
                <w:lang w:eastAsia="en-AU"/>
              </w:rPr>
            </w:pPr>
            <w:r w:rsidRPr="000C275D">
              <w:rPr>
                <w:rFonts w:ascii="Calibri" w:eastAsia="Times New Roman" w:hAnsi="Calibri" w:cs="Times New Roman"/>
                <w:sz w:val="18"/>
                <w:szCs w:val="18"/>
                <w:lang w:eastAsia="en-AU"/>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0C275D" w:rsidTr="000C275D">
        <w:tc>
          <w:tcPr>
            <w:tcW w:w="3005" w:type="dxa"/>
            <w:tcBorders>
              <w:left w:val="nil"/>
            </w:tcBorders>
          </w:tcPr>
          <w:p w:rsidR="000C275D" w:rsidRPr="000C275D" w:rsidRDefault="000C275D" w:rsidP="000C275D">
            <w:pPr>
              <w:spacing w:before="40" w:after="40"/>
              <w:rPr>
                <w:rFonts w:ascii="Calibri" w:eastAsia="Times New Roman" w:hAnsi="Calibri" w:cs="Times New Roman"/>
                <w:sz w:val="18"/>
                <w:szCs w:val="18"/>
                <w:lang w:eastAsia="en-AU"/>
              </w:rPr>
            </w:pPr>
            <w:r w:rsidRPr="000C275D">
              <w:rPr>
                <w:rFonts w:ascii="Calibri" w:eastAsia="Times New Roman" w:hAnsi="Calibri" w:cs="Times New Roman"/>
                <w:sz w:val="18"/>
                <w:szCs w:val="18"/>
                <w:lang w:eastAsia="en-AU"/>
              </w:rPr>
              <w:t>Signature</w:t>
            </w:r>
          </w:p>
          <w:p w:rsidR="000C275D" w:rsidRPr="000C275D" w:rsidRDefault="000C275D" w:rsidP="000C275D">
            <w:pPr>
              <w:spacing w:before="40" w:after="40"/>
              <w:rPr>
                <w:rFonts w:ascii="Calibri" w:eastAsia="Times New Roman" w:hAnsi="Calibri" w:cs="Times New Roman"/>
                <w:sz w:val="18"/>
                <w:szCs w:val="18"/>
                <w:lang w:eastAsia="en-AU"/>
              </w:rPr>
            </w:pPr>
          </w:p>
        </w:tc>
        <w:tc>
          <w:tcPr>
            <w:tcW w:w="3005" w:type="dxa"/>
            <w:gridSpan w:val="2"/>
          </w:tcPr>
          <w:p w:rsidR="000C275D" w:rsidRPr="000C275D" w:rsidRDefault="000C275D" w:rsidP="000C275D">
            <w:pPr>
              <w:spacing w:before="40" w:after="40"/>
              <w:rPr>
                <w:rFonts w:ascii="Calibri" w:eastAsia="Times New Roman" w:hAnsi="Calibri" w:cs="Times New Roman"/>
                <w:sz w:val="18"/>
                <w:szCs w:val="18"/>
                <w:lang w:eastAsia="en-AU"/>
              </w:rPr>
            </w:pPr>
            <w:r w:rsidRPr="000C275D">
              <w:rPr>
                <w:rFonts w:ascii="Calibri" w:eastAsia="Times New Roman" w:hAnsi="Calibri" w:cs="Times New Roman"/>
                <w:sz w:val="18"/>
                <w:szCs w:val="18"/>
                <w:lang w:eastAsia="en-AU"/>
              </w:rPr>
              <w:t>Declarant full name</w:t>
            </w:r>
          </w:p>
          <w:p w:rsidR="000C275D" w:rsidRPr="000C275D" w:rsidRDefault="000C275D" w:rsidP="000C275D">
            <w:pPr>
              <w:spacing w:before="40" w:after="40"/>
              <w:rPr>
                <w:rFonts w:ascii="Calibri" w:eastAsia="Times New Roman" w:hAnsi="Calibri" w:cs="Times New Roman"/>
                <w:sz w:val="18"/>
                <w:szCs w:val="18"/>
                <w:lang w:eastAsia="en-AU"/>
              </w:rPr>
            </w:pPr>
          </w:p>
        </w:tc>
        <w:tc>
          <w:tcPr>
            <w:tcW w:w="3006" w:type="dxa"/>
            <w:tcBorders>
              <w:right w:val="nil"/>
            </w:tcBorders>
          </w:tcPr>
          <w:p w:rsidR="000C275D" w:rsidRPr="000C275D" w:rsidRDefault="000C275D" w:rsidP="000C275D">
            <w:pPr>
              <w:spacing w:before="40" w:after="40"/>
              <w:rPr>
                <w:rFonts w:ascii="Calibri" w:eastAsia="Times New Roman" w:hAnsi="Calibri" w:cs="Times New Roman"/>
                <w:sz w:val="18"/>
                <w:szCs w:val="18"/>
                <w:lang w:eastAsia="en-AU"/>
              </w:rPr>
            </w:pPr>
            <w:r w:rsidRPr="000C275D">
              <w:rPr>
                <w:rFonts w:ascii="Calibri" w:eastAsia="Times New Roman" w:hAnsi="Calibri" w:cs="Times New Roman"/>
                <w:sz w:val="18"/>
                <w:szCs w:val="18"/>
                <w:lang w:eastAsia="en-AU"/>
              </w:rPr>
              <w:t>Name of entity</w:t>
            </w:r>
          </w:p>
          <w:p w:rsidR="000C275D" w:rsidRPr="000C275D" w:rsidRDefault="000C275D" w:rsidP="000C275D">
            <w:pPr>
              <w:spacing w:before="40" w:after="40"/>
              <w:rPr>
                <w:rFonts w:ascii="Calibri" w:eastAsia="Times New Roman" w:hAnsi="Calibri" w:cs="Times New Roman"/>
                <w:sz w:val="18"/>
                <w:szCs w:val="18"/>
                <w:lang w:eastAsia="en-AU"/>
              </w:rPr>
            </w:pPr>
          </w:p>
        </w:tc>
      </w:tr>
      <w:tr w:rsidR="000C275D" w:rsidTr="000C275D">
        <w:tc>
          <w:tcPr>
            <w:tcW w:w="9016" w:type="dxa"/>
            <w:gridSpan w:val="4"/>
            <w:tcBorders>
              <w:left w:val="nil"/>
              <w:right w:val="nil"/>
            </w:tcBorders>
          </w:tcPr>
          <w:p w:rsidR="000C275D" w:rsidRPr="000C275D" w:rsidRDefault="000C275D" w:rsidP="000C275D">
            <w:pPr>
              <w:spacing w:before="40" w:after="40"/>
              <w:rPr>
                <w:rFonts w:ascii="Calibri" w:eastAsia="Times New Roman" w:hAnsi="Calibri" w:cs="Times New Roman"/>
                <w:sz w:val="18"/>
                <w:szCs w:val="18"/>
                <w:lang w:eastAsia="en-AU"/>
              </w:rPr>
            </w:pPr>
            <w:r w:rsidRPr="000C275D">
              <w:rPr>
                <w:rFonts w:ascii="Calibri" w:eastAsia="Times New Roman" w:hAnsi="Calibri" w:cs="Times New Roman"/>
                <w:sz w:val="18"/>
                <w:szCs w:val="18"/>
                <w:lang w:val="en-US" w:eastAsia="en-AU"/>
              </w:rPr>
              <w:t xml:space="preserve">See our </w:t>
            </w:r>
            <w:hyperlink r:id="rId15" w:history="1">
              <w:r w:rsidRPr="000C275D">
                <w:rPr>
                  <w:rStyle w:val="Hyperlink"/>
                  <w:rFonts w:ascii="Calibri" w:eastAsia="Times New Roman" w:hAnsi="Calibri" w:cs="Times New Roman"/>
                  <w:sz w:val="18"/>
                  <w:szCs w:val="18"/>
                  <w:lang w:val="en-US" w:eastAsia="en-AU"/>
                </w:rPr>
                <w:t xml:space="preserve">Privacy Policy </w:t>
              </w:r>
            </w:hyperlink>
            <w:r w:rsidRPr="000C275D">
              <w:rPr>
                <w:rFonts w:ascii="Calibri" w:eastAsia="Times New Roman" w:hAnsi="Calibri" w:cs="Times New Roman"/>
                <w:sz w:val="18"/>
                <w:szCs w:val="18"/>
                <w:lang w:val="en-US" w:eastAsia="en-AU"/>
              </w:rPr>
              <w:t>webpage to learn more about accessing or correcting personal information or making a complaint. Alternatively, telephone the department on +61 2 6272 3933.</w:t>
            </w:r>
          </w:p>
        </w:tc>
      </w:tr>
    </w:tbl>
    <w:p w:rsidR="00515F75" w:rsidRDefault="00515F75" w:rsidP="0096708C">
      <w:pPr>
        <w:spacing w:before="120" w:after="120" w:line="240" w:lineRule="auto"/>
        <w:rPr>
          <w:rFonts w:ascii="Calibri" w:eastAsia="Times New Roman" w:hAnsi="Calibri" w:cs="Times New Roman"/>
          <w:sz w:val="20"/>
          <w:szCs w:val="20"/>
          <w:lang w:eastAsia="en-AU"/>
        </w:rPr>
      </w:pPr>
    </w:p>
    <w:p w:rsidR="000C275D" w:rsidRDefault="000C275D" w:rsidP="0096708C">
      <w:pPr>
        <w:spacing w:before="120" w:after="120" w:line="240" w:lineRule="auto"/>
      </w:pPr>
    </w:p>
    <w:sectPr w:rsidR="000C275D" w:rsidSect="00CB47A1">
      <w:headerReference w:type="default" r:id="rId16"/>
      <w:footerReference w:type="default" r:id="rId17"/>
      <w:headerReference w:type="first" r:id="rId18"/>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1F" w:rsidRDefault="0029621F" w:rsidP="00770261">
      <w:pPr>
        <w:spacing w:after="0" w:line="240" w:lineRule="auto"/>
      </w:pPr>
      <w:r>
        <w:separator/>
      </w:r>
    </w:p>
  </w:endnote>
  <w:endnote w:type="continuationSeparator" w:id="0">
    <w:p w:rsidR="0029621F" w:rsidRDefault="0029621F" w:rsidP="0077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6708C" w:rsidRPr="000C275D" w:rsidTr="0096708C">
      <w:tc>
        <w:tcPr>
          <w:tcW w:w="4508" w:type="dxa"/>
        </w:tcPr>
        <w:p w:rsidR="0096708C" w:rsidRPr="000C275D" w:rsidRDefault="008E6217" w:rsidP="008E6217">
          <w:pPr>
            <w:pStyle w:val="Footer"/>
            <w:rPr>
              <w:sz w:val="20"/>
              <w:szCs w:val="20"/>
            </w:rPr>
          </w:pPr>
          <w:r>
            <w:rPr>
              <w:sz w:val="20"/>
              <w:szCs w:val="20"/>
            </w:rPr>
            <w:t>June 2019</w:t>
          </w:r>
        </w:p>
      </w:tc>
      <w:tc>
        <w:tcPr>
          <w:tcW w:w="4508" w:type="dxa"/>
        </w:tcPr>
        <w:p w:rsidR="0096708C" w:rsidRPr="000C275D" w:rsidRDefault="008E6217" w:rsidP="0096708C">
          <w:pPr>
            <w:pStyle w:val="Footer"/>
            <w:jc w:val="right"/>
            <w:rPr>
              <w:sz w:val="20"/>
              <w:szCs w:val="20"/>
            </w:rPr>
          </w:pPr>
          <w:sdt>
            <w:sdtPr>
              <w:rPr>
                <w:sz w:val="20"/>
                <w:szCs w:val="20"/>
              </w:rPr>
              <w:id w:val="-1303073450"/>
              <w:docPartObj>
                <w:docPartGallery w:val="Page Numbers (Top of Page)"/>
                <w:docPartUnique/>
              </w:docPartObj>
            </w:sdtPr>
            <w:sdtEndPr/>
            <w:sdtContent>
              <w:r w:rsidR="0096708C" w:rsidRPr="000C275D">
                <w:rPr>
                  <w:sz w:val="20"/>
                  <w:szCs w:val="20"/>
                </w:rPr>
                <w:t xml:space="preserve">Page </w:t>
              </w:r>
              <w:r w:rsidR="0096708C" w:rsidRPr="000C275D">
                <w:rPr>
                  <w:bCs/>
                  <w:sz w:val="20"/>
                  <w:szCs w:val="20"/>
                </w:rPr>
                <w:fldChar w:fldCharType="begin"/>
              </w:r>
              <w:r w:rsidR="0096708C" w:rsidRPr="000C275D">
                <w:rPr>
                  <w:bCs/>
                  <w:sz w:val="20"/>
                  <w:szCs w:val="20"/>
                </w:rPr>
                <w:instrText xml:space="preserve"> PAGE </w:instrText>
              </w:r>
              <w:r w:rsidR="0096708C" w:rsidRPr="000C275D">
                <w:rPr>
                  <w:bCs/>
                  <w:sz w:val="20"/>
                  <w:szCs w:val="20"/>
                </w:rPr>
                <w:fldChar w:fldCharType="separate"/>
              </w:r>
              <w:r>
                <w:rPr>
                  <w:bCs/>
                  <w:noProof/>
                  <w:sz w:val="20"/>
                  <w:szCs w:val="20"/>
                </w:rPr>
                <w:t>4</w:t>
              </w:r>
              <w:r w:rsidR="0096708C" w:rsidRPr="000C275D">
                <w:rPr>
                  <w:bCs/>
                  <w:sz w:val="20"/>
                  <w:szCs w:val="20"/>
                </w:rPr>
                <w:fldChar w:fldCharType="end"/>
              </w:r>
              <w:r w:rsidR="0096708C" w:rsidRPr="000C275D">
                <w:rPr>
                  <w:sz w:val="20"/>
                  <w:szCs w:val="20"/>
                </w:rPr>
                <w:t xml:space="preserve"> of </w:t>
              </w:r>
              <w:r w:rsidR="0096708C" w:rsidRPr="000C275D">
                <w:rPr>
                  <w:bCs/>
                  <w:sz w:val="20"/>
                  <w:szCs w:val="20"/>
                </w:rPr>
                <w:fldChar w:fldCharType="begin"/>
              </w:r>
              <w:r w:rsidR="0096708C" w:rsidRPr="000C275D">
                <w:rPr>
                  <w:bCs/>
                  <w:sz w:val="20"/>
                  <w:szCs w:val="20"/>
                </w:rPr>
                <w:instrText xml:space="preserve"> NUMPAGES  </w:instrText>
              </w:r>
              <w:r w:rsidR="0096708C" w:rsidRPr="000C275D">
                <w:rPr>
                  <w:bCs/>
                  <w:sz w:val="20"/>
                  <w:szCs w:val="20"/>
                </w:rPr>
                <w:fldChar w:fldCharType="separate"/>
              </w:r>
              <w:r>
                <w:rPr>
                  <w:bCs/>
                  <w:noProof/>
                  <w:sz w:val="20"/>
                  <w:szCs w:val="20"/>
                </w:rPr>
                <w:t>6</w:t>
              </w:r>
              <w:r w:rsidR="0096708C" w:rsidRPr="000C275D">
                <w:rPr>
                  <w:bCs/>
                  <w:sz w:val="20"/>
                  <w:szCs w:val="20"/>
                </w:rPr>
                <w:fldChar w:fldCharType="end"/>
              </w:r>
            </w:sdtContent>
          </w:sdt>
        </w:p>
      </w:tc>
    </w:tr>
  </w:tbl>
  <w:p w:rsidR="0096708C" w:rsidRPr="0096708C" w:rsidRDefault="0096708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1F" w:rsidRDefault="0029621F" w:rsidP="00770261">
      <w:pPr>
        <w:spacing w:after="0" w:line="240" w:lineRule="auto"/>
      </w:pPr>
      <w:r>
        <w:separator/>
      </w:r>
    </w:p>
  </w:footnote>
  <w:footnote w:type="continuationSeparator" w:id="0">
    <w:p w:rsidR="0029621F" w:rsidRDefault="0029621F" w:rsidP="0077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8C" w:rsidRPr="0096708C" w:rsidRDefault="0096708C" w:rsidP="0096708C">
    <w:pPr>
      <w:pStyle w:val="Header"/>
      <w:jc w:val="right"/>
      <w:rPr>
        <w:sz w:val="20"/>
      </w:rPr>
    </w:pPr>
    <w:r w:rsidRPr="0096708C">
      <w:rPr>
        <w:sz w:val="20"/>
      </w:rPr>
      <w:t>Class 5 and 7 refurbishment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8C" w:rsidRPr="0096708C" w:rsidRDefault="008E6217" w:rsidP="0096708C">
    <w:pPr>
      <w:pStyle w:val="Header"/>
      <w:jc w:val="right"/>
      <w:rPr>
        <w:sz w:val="20"/>
      </w:rPr>
    </w:pPr>
    <w:r>
      <w:rPr>
        <w:sz w:val="20"/>
      </w:rPr>
      <w:t>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B48"/>
    <w:multiLevelType w:val="hybridMultilevel"/>
    <w:tmpl w:val="1FA68652"/>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 w15:restartNumberingAfterBreak="0">
    <w:nsid w:val="07114F8D"/>
    <w:multiLevelType w:val="hybridMultilevel"/>
    <w:tmpl w:val="33D4C6F8"/>
    <w:lvl w:ilvl="0" w:tplc="E208ED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1C737A"/>
    <w:multiLevelType w:val="multilevel"/>
    <w:tmpl w:val="B290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0C23"/>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889"/>
    <w:multiLevelType w:val="multilevel"/>
    <w:tmpl w:val="82E4E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94160"/>
    <w:multiLevelType w:val="multilevel"/>
    <w:tmpl w:val="9614F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81A44"/>
    <w:multiLevelType w:val="hybridMultilevel"/>
    <w:tmpl w:val="CB8C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C3634"/>
    <w:multiLevelType w:val="hybridMultilevel"/>
    <w:tmpl w:val="41C6A3FE"/>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B2B1D"/>
    <w:multiLevelType w:val="hybridMultilevel"/>
    <w:tmpl w:val="5958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05FC4"/>
    <w:multiLevelType w:val="multilevel"/>
    <w:tmpl w:val="400A4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D05F3"/>
    <w:multiLevelType w:val="hybridMultilevel"/>
    <w:tmpl w:val="B51C7A96"/>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149B2"/>
    <w:multiLevelType w:val="hybridMultilevel"/>
    <w:tmpl w:val="E49A97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2" w15:restartNumberingAfterBreak="0">
    <w:nsid w:val="21185721"/>
    <w:multiLevelType w:val="hybridMultilevel"/>
    <w:tmpl w:val="9EBE67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3D3F60"/>
    <w:multiLevelType w:val="hybridMultilevel"/>
    <w:tmpl w:val="1A6035C2"/>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85D63"/>
    <w:multiLevelType w:val="multilevel"/>
    <w:tmpl w:val="AD32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F4D05"/>
    <w:multiLevelType w:val="hybridMultilevel"/>
    <w:tmpl w:val="CF00C3DE"/>
    <w:lvl w:ilvl="0" w:tplc="E208EDC4">
      <w:start w:val="1"/>
      <w:numFmt w:val="bullet"/>
      <w:lvlText w:val=""/>
      <w:lvlJc w:val="left"/>
      <w:pPr>
        <w:ind w:left="2563" w:hanging="360"/>
      </w:pPr>
      <w:rPr>
        <w:rFonts w:ascii="Symbol" w:hAnsi="Symbol" w:hint="default"/>
      </w:rPr>
    </w:lvl>
    <w:lvl w:ilvl="1" w:tplc="95E6FC02">
      <w:numFmt w:val="bullet"/>
      <w:lvlText w:val="-"/>
      <w:lvlJc w:val="left"/>
      <w:pPr>
        <w:ind w:left="3283" w:hanging="360"/>
      </w:pPr>
      <w:rPr>
        <w:rFonts w:ascii="Calibri" w:eastAsiaTheme="minorHAnsi" w:hAnsi="Calibri" w:cs="Verdana"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6" w15:restartNumberingAfterBreak="0">
    <w:nsid w:val="2FB579EB"/>
    <w:multiLevelType w:val="hybridMultilevel"/>
    <w:tmpl w:val="07467730"/>
    <w:lvl w:ilvl="0" w:tplc="E208EDC4">
      <w:start w:val="1"/>
      <w:numFmt w:val="bullet"/>
      <w:lvlText w:val=""/>
      <w:lvlJc w:val="left"/>
      <w:pPr>
        <w:ind w:left="2563" w:hanging="360"/>
      </w:pPr>
      <w:rPr>
        <w:rFonts w:ascii="Symbol" w:hAnsi="Symbol" w:hint="default"/>
      </w:rPr>
    </w:lvl>
    <w:lvl w:ilvl="1" w:tplc="0C090003">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7" w15:restartNumberingAfterBreak="0">
    <w:nsid w:val="2FFE5930"/>
    <w:multiLevelType w:val="multilevel"/>
    <w:tmpl w:val="A9C6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67CC7"/>
    <w:multiLevelType w:val="multilevel"/>
    <w:tmpl w:val="71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F8047C"/>
    <w:multiLevelType w:val="hybridMultilevel"/>
    <w:tmpl w:val="893C6E4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F4B3C"/>
    <w:multiLevelType w:val="multilevel"/>
    <w:tmpl w:val="24EA8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22498"/>
    <w:multiLevelType w:val="hybridMultilevel"/>
    <w:tmpl w:val="FB84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6F3566"/>
    <w:multiLevelType w:val="hybridMultilevel"/>
    <w:tmpl w:val="7294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2F1062"/>
    <w:multiLevelType w:val="hybridMultilevel"/>
    <w:tmpl w:val="191A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9F35D5"/>
    <w:multiLevelType w:val="multilevel"/>
    <w:tmpl w:val="C6CC0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B56F4"/>
    <w:multiLevelType w:val="hybridMultilevel"/>
    <w:tmpl w:val="15361E76"/>
    <w:lvl w:ilvl="0" w:tplc="E208EDC4">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7" w15:restartNumberingAfterBreak="0">
    <w:nsid w:val="41D53C04"/>
    <w:multiLevelType w:val="hybridMultilevel"/>
    <w:tmpl w:val="352C40F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E28AB"/>
    <w:multiLevelType w:val="hybridMultilevel"/>
    <w:tmpl w:val="B344D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414BBC"/>
    <w:multiLevelType w:val="hybridMultilevel"/>
    <w:tmpl w:val="6C1E57B6"/>
    <w:lvl w:ilvl="0" w:tplc="172E8312">
      <w:start w:val="1"/>
      <w:numFmt w:val="bullet"/>
      <w:lvlText w:val="o"/>
      <w:lvlJc w:val="left"/>
      <w:pPr>
        <w:ind w:left="1080" w:hanging="360"/>
      </w:pPr>
      <w:rPr>
        <w:rFonts w:ascii="Courier New" w:hAnsi="Courier New" w:cs="Courier New"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78F701C"/>
    <w:multiLevelType w:val="multilevel"/>
    <w:tmpl w:val="D88AB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CF15AD"/>
    <w:multiLevelType w:val="hybridMultilevel"/>
    <w:tmpl w:val="92FC75AA"/>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DB218D"/>
    <w:multiLevelType w:val="hybridMultilevel"/>
    <w:tmpl w:val="BFCEC372"/>
    <w:lvl w:ilvl="0" w:tplc="E208EDC4">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527478E3"/>
    <w:multiLevelType w:val="multilevel"/>
    <w:tmpl w:val="E11A50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01786"/>
    <w:multiLevelType w:val="hybridMultilevel"/>
    <w:tmpl w:val="C35A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B56F3E"/>
    <w:multiLevelType w:val="multilevel"/>
    <w:tmpl w:val="E0246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37D58"/>
    <w:multiLevelType w:val="multilevel"/>
    <w:tmpl w:val="EA882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23055"/>
    <w:multiLevelType w:val="hybridMultilevel"/>
    <w:tmpl w:val="B3EE1ED2"/>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C739B9"/>
    <w:multiLevelType w:val="hybridMultilevel"/>
    <w:tmpl w:val="3EC8CEB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552A5"/>
    <w:multiLevelType w:val="hybridMultilevel"/>
    <w:tmpl w:val="7CE4D498"/>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C327EA"/>
    <w:multiLevelType w:val="hybridMultilevel"/>
    <w:tmpl w:val="EE3AAD50"/>
    <w:lvl w:ilvl="0" w:tplc="E208EDC4">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337694"/>
    <w:multiLevelType w:val="hybridMultilevel"/>
    <w:tmpl w:val="A874F594"/>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678FE"/>
    <w:multiLevelType w:val="hybridMultilevel"/>
    <w:tmpl w:val="5072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922F52"/>
    <w:multiLevelType w:val="hybridMultilevel"/>
    <w:tmpl w:val="0222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7109CF"/>
    <w:multiLevelType w:val="hybridMultilevel"/>
    <w:tmpl w:val="D884F5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750CB1"/>
    <w:multiLevelType w:val="hybridMultilevel"/>
    <w:tmpl w:val="04BA938E"/>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46" w15:restartNumberingAfterBreak="0">
    <w:nsid w:val="768357B1"/>
    <w:multiLevelType w:val="hybridMultilevel"/>
    <w:tmpl w:val="FCD4E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9A5684"/>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872C0B"/>
    <w:multiLevelType w:val="hybridMultilevel"/>
    <w:tmpl w:val="9E1E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1"/>
  </w:num>
  <w:num w:numId="4">
    <w:abstractNumId w:val="25"/>
  </w:num>
  <w:num w:numId="5">
    <w:abstractNumId w:val="14"/>
  </w:num>
  <w:num w:numId="6">
    <w:abstractNumId w:val="35"/>
  </w:num>
  <w:num w:numId="7">
    <w:abstractNumId w:val="4"/>
  </w:num>
  <w:num w:numId="8">
    <w:abstractNumId w:val="21"/>
  </w:num>
  <w:num w:numId="9">
    <w:abstractNumId w:val="2"/>
  </w:num>
  <w:num w:numId="10">
    <w:abstractNumId w:val="9"/>
  </w:num>
  <w:num w:numId="11">
    <w:abstractNumId w:val="17"/>
  </w:num>
  <w:num w:numId="12">
    <w:abstractNumId w:val="3"/>
  </w:num>
  <w:num w:numId="13">
    <w:abstractNumId w:val="47"/>
  </w:num>
  <w:num w:numId="14">
    <w:abstractNumId w:val="45"/>
  </w:num>
  <w:num w:numId="15">
    <w:abstractNumId w:val="0"/>
  </w:num>
  <w:num w:numId="16">
    <w:abstractNumId w:val="22"/>
  </w:num>
  <w:num w:numId="17">
    <w:abstractNumId w:val="32"/>
  </w:num>
  <w:num w:numId="18">
    <w:abstractNumId w:val="42"/>
  </w:num>
  <w:num w:numId="19">
    <w:abstractNumId w:val="15"/>
  </w:num>
  <w:num w:numId="20">
    <w:abstractNumId w:val="43"/>
  </w:num>
  <w:num w:numId="21">
    <w:abstractNumId w:val="46"/>
  </w:num>
  <w:num w:numId="22">
    <w:abstractNumId w:val="44"/>
  </w:num>
  <w:num w:numId="23">
    <w:abstractNumId w:val="12"/>
  </w:num>
  <w:num w:numId="24">
    <w:abstractNumId w:val="38"/>
  </w:num>
  <w:num w:numId="25">
    <w:abstractNumId w:val="40"/>
  </w:num>
  <w:num w:numId="26">
    <w:abstractNumId w:val="31"/>
  </w:num>
  <w:num w:numId="27">
    <w:abstractNumId w:val="7"/>
  </w:num>
  <w:num w:numId="28">
    <w:abstractNumId w:val="8"/>
  </w:num>
  <w:num w:numId="29">
    <w:abstractNumId w:val="20"/>
  </w:num>
  <w:num w:numId="30">
    <w:abstractNumId w:val="39"/>
  </w:num>
  <w:num w:numId="31">
    <w:abstractNumId w:val="13"/>
  </w:num>
  <w:num w:numId="32">
    <w:abstractNumId w:val="37"/>
  </w:num>
  <w:num w:numId="33">
    <w:abstractNumId w:val="27"/>
  </w:num>
  <w:num w:numId="34">
    <w:abstractNumId w:val="10"/>
  </w:num>
  <w:num w:numId="35">
    <w:abstractNumId w:val="28"/>
  </w:num>
  <w:num w:numId="36">
    <w:abstractNumId w:val="23"/>
  </w:num>
  <w:num w:numId="37">
    <w:abstractNumId w:val="48"/>
  </w:num>
  <w:num w:numId="38">
    <w:abstractNumId w:val="16"/>
  </w:num>
  <w:num w:numId="39">
    <w:abstractNumId w:val="1"/>
  </w:num>
  <w:num w:numId="40">
    <w:abstractNumId w:val="26"/>
  </w:num>
  <w:num w:numId="41">
    <w:abstractNumId w:val="24"/>
  </w:num>
  <w:num w:numId="42">
    <w:abstractNumId w:val="41"/>
  </w:num>
  <w:num w:numId="43">
    <w:abstractNumId w:val="5"/>
  </w:num>
  <w:num w:numId="44">
    <w:abstractNumId w:val="36"/>
  </w:num>
  <w:num w:numId="45">
    <w:abstractNumId w:val="33"/>
  </w:num>
  <w:num w:numId="46">
    <w:abstractNumId w:val="6"/>
  </w:num>
  <w:num w:numId="47">
    <w:abstractNumId w:val="34"/>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F1"/>
    <w:rsid w:val="00013116"/>
    <w:rsid w:val="00052321"/>
    <w:rsid w:val="00063A4B"/>
    <w:rsid w:val="000B1242"/>
    <w:rsid w:val="000C275D"/>
    <w:rsid w:val="000E1115"/>
    <w:rsid w:val="000F5330"/>
    <w:rsid w:val="0011229D"/>
    <w:rsid w:val="0011708F"/>
    <w:rsid w:val="0012660D"/>
    <w:rsid w:val="0015548E"/>
    <w:rsid w:val="0016525B"/>
    <w:rsid w:val="001A4125"/>
    <w:rsid w:val="001A4AE6"/>
    <w:rsid w:val="001B19C7"/>
    <w:rsid w:val="001B33AA"/>
    <w:rsid w:val="0029621F"/>
    <w:rsid w:val="002E77CD"/>
    <w:rsid w:val="003165F9"/>
    <w:rsid w:val="003553DC"/>
    <w:rsid w:val="003579DD"/>
    <w:rsid w:val="0038007E"/>
    <w:rsid w:val="003E0F64"/>
    <w:rsid w:val="0041072A"/>
    <w:rsid w:val="004149FF"/>
    <w:rsid w:val="00430EF5"/>
    <w:rsid w:val="00457A3A"/>
    <w:rsid w:val="00471970"/>
    <w:rsid w:val="004A3336"/>
    <w:rsid w:val="004E77AE"/>
    <w:rsid w:val="005123D8"/>
    <w:rsid w:val="00514619"/>
    <w:rsid w:val="00515F75"/>
    <w:rsid w:val="00537BA8"/>
    <w:rsid w:val="0059038D"/>
    <w:rsid w:val="0061027D"/>
    <w:rsid w:val="0063352F"/>
    <w:rsid w:val="00654780"/>
    <w:rsid w:val="00655DBA"/>
    <w:rsid w:val="006A7096"/>
    <w:rsid w:val="006B0FBB"/>
    <w:rsid w:val="006B5A46"/>
    <w:rsid w:val="006F2C74"/>
    <w:rsid w:val="00733977"/>
    <w:rsid w:val="00746FE9"/>
    <w:rsid w:val="00770261"/>
    <w:rsid w:val="007E6D86"/>
    <w:rsid w:val="008443B4"/>
    <w:rsid w:val="00860EA7"/>
    <w:rsid w:val="00861486"/>
    <w:rsid w:val="00866FD1"/>
    <w:rsid w:val="00885204"/>
    <w:rsid w:val="00886724"/>
    <w:rsid w:val="008A2C08"/>
    <w:rsid w:val="008D6CE7"/>
    <w:rsid w:val="008E6217"/>
    <w:rsid w:val="009175E6"/>
    <w:rsid w:val="00940C6D"/>
    <w:rsid w:val="0096708C"/>
    <w:rsid w:val="009A6A1D"/>
    <w:rsid w:val="009B0AB0"/>
    <w:rsid w:val="009B4404"/>
    <w:rsid w:val="009B4CCB"/>
    <w:rsid w:val="00A914A5"/>
    <w:rsid w:val="00AB02D5"/>
    <w:rsid w:val="00AB32A9"/>
    <w:rsid w:val="00AB7045"/>
    <w:rsid w:val="00B236C4"/>
    <w:rsid w:val="00B61B68"/>
    <w:rsid w:val="00B7355A"/>
    <w:rsid w:val="00B75D1A"/>
    <w:rsid w:val="00C32AEB"/>
    <w:rsid w:val="00C82818"/>
    <w:rsid w:val="00C9317E"/>
    <w:rsid w:val="00CB09E2"/>
    <w:rsid w:val="00CB0A13"/>
    <w:rsid w:val="00CB47A1"/>
    <w:rsid w:val="00CC19C0"/>
    <w:rsid w:val="00D141DC"/>
    <w:rsid w:val="00DD3977"/>
    <w:rsid w:val="00DD51C1"/>
    <w:rsid w:val="00E04A64"/>
    <w:rsid w:val="00E442ED"/>
    <w:rsid w:val="00EA722F"/>
    <w:rsid w:val="00EC62D9"/>
    <w:rsid w:val="00EE1DF1"/>
    <w:rsid w:val="00EF1543"/>
    <w:rsid w:val="00EF706A"/>
    <w:rsid w:val="00F54359"/>
    <w:rsid w:val="00F73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81B9CD9-5D1B-4B74-BCE2-B1D5A3F7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F1"/>
  </w:style>
  <w:style w:type="paragraph" w:styleId="Heading1">
    <w:name w:val="heading 1"/>
    <w:basedOn w:val="Normal"/>
    <w:next w:val="Normal"/>
    <w:link w:val="Heading1Char"/>
    <w:uiPriority w:val="9"/>
    <w:qFormat/>
    <w:rsid w:val="009B0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A46"/>
    <w:pPr>
      <w:shd w:val="clear" w:color="auto" w:fill="FFFFFF"/>
      <w:spacing w:before="100" w:beforeAutospacing="1" w:after="100" w:afterAutospacing="1" w:line="240" w:lineRule="auto"/>
      <w:jc w:val="center"/>
      <w:outlineLvl w:val="1"/>
    </w:pPr>
    <w:rPr>
      <w:rFonts w:ascii="Calibri" w:eastAsia="Times New Roman" w:hAnsi="Calibri" w:cs="Times New Roman"/>
      <w:b/>
      <w:bCs/>
      <w:color w:val="284E36"/>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DF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E1DF1"/>
    <w:rPr>
      <w:color w:val="0000FF" w:themeColor="hyperlink"/>
      <w:u w:val="single"/>
    </w:rPr>
  </w:style>
  <w:style w:type="paragraph" w:styleId="ListParagraph">
    <w:name w:val="List Paragraph"/>
    <w:basedOn w:val="Normal"/>
    <w:uiPriority w:val="34"/>
    <w:qFormat/>
    <w:rsid w:val="00EE1DF1"/>
    <w:pPr>
      <w:ind w:left="720"/>
      <w:contextualSpacing/>
    </w:pPr>
  </w:style>
  <w:style w:type="paragraph" w:styleId="BalloonText">
    <w:name w:val="Balloon Text"/>
    <w:basedOn w:val="Normal"/>
    <w:link w:val="BalloonTextChar"/>
    <w:uiPriority w:val="99"/>
    <w:semiHidden/>
    <w:unhideWhenUsed/>
    <w:rsid w:val="00EE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F1"/>
    <w:rPr>
      <w:rFonts w:ascii="Tahoma" w:hAnsi="Tahoma" w:cs="Tahoma"/>
      <w:sz w:val="16"/>
      <w:szCs w:val="16"/>
    </w:rPr>
  </w:style>
  <w:style w:type="paragraph" w:styleId="Header">
    <w:name w:val="header"/>
    <w:basedOn w:val="Normal"/>
    <w:link w:val="HeaderChar"/>
    <w:uiPriority w:val="99"/>
    <w:unhideWhenUsed/>
    <w:rsid w:val="0077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61"/>
  </w:style>
  <w:style w:type="paragraph" w:styleId="Footer">
    <w:name w:val="footer"/>
    <w:basedOn w:val="Normal"/>
    <w:link w:val="FooterChar"/>
    <w:uiPriority w:val="99"/>
    <w:unhideWhenUsed/>
    <w:rsid w:val="0077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61"/>
  </w:style>
  <w:style w:type="character" w:customStyle="1" w:styleId="Heading1Char">
    <w:name w:val="Heading 1 Char"/>
    <w:basedOn w:val="DefaultParagraphFont"/>
    <w:link w:val="Heading1"/>
    <w:uiPriority w:val="9"/>
    <w:rsid w:val="009B0AB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62D9"/>
    <w:rPr>
      <w:sz w:val="16"/>
      <w:szCs w:val="16"/>
    </w:rPr>
  </w:style>
  <w:style w:type="paragraph" w:styleId="CommentText">
    <w:name w:val="annotation text"/>
    <w:basedOn w:val="Normal"/>
    <w:link w:val="CommentTextChar"/>
    <w:uiPriority w:val="99"/>
    <w:semiHidden/>
    <w:unhideWhenUsed/>
    <w:rsid w:val="00EC62D9"/>
    <w:pPr>
      <w:spacing w:line="240" w:lineRule="auto"/>
    </w:pPr>
    <w:rPr>
      <w:sz w:val="20"/>
      <w:szCs w:val="20"/>
    </w:rPr>
  </w:style>
  <w:style w:type="character" w:customStyle="1" w:styleId="CommentTextChar">
    <w:name w:val="Comment Text Char"/>
    <w:basedOn w:val="DefaultParagraphFont"/>
    <w:link w:val="CommentText"/>
    <w:uiPriority w:val="99"/>
    <w:semiHidden/>
    <w:rsid w:val="00EC62D9"/>
    <w:rPr>
      <w:sz w:val="20"/>
      <w:szCs w:val="20"/>
    </w:rPr>
  </w:style>
  <w:style w:type="paragraph" w:styleId="CommentSubject">
    <w:name w:val="annotation subject"/>
    <w:basedOn w:val="CommentText"/>
    <w:next w:val="CommentText"/>
    <w:link w:val="CommentSubjectChar"/>
    <w:uiPriority w:val="99"/>
    <w:semiHidden/>
    <w:unhideWhenUsed/>
    <w:rsid w:val="00EC62D9"/>
    <w:rPr>
      <w:b/>
      <w:bCs/>
    </w:rPr>
  </w:style>
  <w:style w:type="character" w:customStyle="1" w:styleId="CommentSubjectChar">
    <w:name w:val="Comment Subject Char"/>
    <w:basedOn w:val="CommentTextChar"/>
    <w:link w:val="CommentSubject"/>
    <w:uiPriority w:val="99"/>
    <w:semiHidden/>
    <w:rsid w:val="00EC62D9"/>
    <w:rPr>
      <w:b/>
      <w:bCs/>
      <w:sz w:val="20"/>
      <w:szCs w:val="20"/>
    </w:rPr>
  </w:style>
  <w:style w:type="character" w:customStyle="1" w:styleId="Heading2Char">
    <w:name w:val="Heading 2 Char"/>
    <w:basedOn w:val="DefaultParagraphFont"/>
    <w:link w:val="Heading2"/>
    <w:uiPriority w:val="9"/>
    <w:rsid w:val="006B5A46"/>
    <w:rPr>
      <w:rFonts w:ascii="Calibri" w:eastAsia="Times New Roman" w:hAnsi="Calibri" w:cs="Times New Roman"/>
      <w:b/>
      <w:bCs/>
      <w:color w:val="284E36"/>
      <w:sz w:val="27"/>
      <w:szCs w:val="27"/>
      <w:shd w:val="clear" w:color="auto" w:fill="FFFFFF"/>
      <w:lang w:eastAsia="en-AU"/>
    </w:rPr>
  </w:style>
  <w:style w:type="table" w:styleId="TableGrid">
    <w:name w:val="Table Grid"/>
    <w:basedOn w:val="TableNormal"/>
    <w:uiPriority w:val="59"/>
    <w:rsid w:val="0045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2170">
      <w:bodyDiv w:val="1"/>
      <w:marLeft w:val="0"/>
      <w:marRight w:val="0"/>
      <w:marTop w:val="0"/>
      <w:marBottom w:val="0"/>
      <w:divBdr>
        <w:top w:val="none" w:sz="0" w:space="0" w:color="auto"/>
        <w:left w:val="none" w:sz="0" w:space="0" w:color="auto"/>
        <w:bottom w:val="none" w:sz="0" w:space="0" w:color="auto"/>
        <w:right w:val="none" w:sz="0" w:space="0" w:color="auto"/>
      </w:divBdr>
      <w:divsChild>
        <w:div w:id="1590432203">
          <w:marLeft w:val="0"/>
          <w:marRight w:val="0"/>
          <w:marTop w:val="0"/>
          <w:marBottom w:val="0"/>
          <w:divBdr>
            <w:top w:val="none" w:sz="0" w:space="0" w:color="auto"/>
            <w:left w:val="none" w:sz="0" w:space="0" w:color="auto"/>
            <w:bottom w:val="none" w:sz="0" w:space="0" w:color="auto"/>
            <w:right w:val="none" w:sz="0" w:space="0" w:color="auto"/>
          </w:divBdr>
          <w:divsChild>
            <w:div w:id="1850833117">
              <w:marLeft w:val="0"/>
              <w:marRight w:val="0"/>
              <w:marTop w:val="0"/>
              <w:marBottom w:val="0"/>
              <w:divBdr>
                <w:top w:val="none" w:sz="0" w:space="0" w:color="auto"/>
                <w:left w:val="none" w:sz="0" w:space="0" w:color="auto"/>
                <w:bottom w:val="none" w:sz="0" w:space="0" w:color="auto"/>
                <w:right w:val="none" w:sz="0" w:space="0" w:color="auto"/>
              </w:divBdr>
              <w:divsChild>
                <w:div w:id="1927222410">
                  <w:marLeft w:val="3870"/>
                  <w:marRight w:val="0"/>
                  <w:marTop w:val="0"/>
                  <w:marBottom w:val="0"/>
                  <w:divBdr>
                    <w:top w:val="none" w:sz="0" w:space="0" w:color="auto"/>
                    <w:left w:val="none" w:sz="0" w:space="0" w:color="auto"/>
                    <w:bottom w:val="none" w:sz="0" w:space="0" w:color="auto"/>
                    <w:right w:val="none" w:sz="0" w:space="0" w:color="auto"/>
                  </w:divBdr>
                  <w:divsChild>
                    <w:div w:id="2011709844">
                      <w:marLeft w:val="0"/>
                      <w:marRight w:val="0"/>
                      <w:marTop w:val="0"/>
                      <w:marBottom w:val="300"/>
                      <w:divBdr>
                        <w:top w:val="none" w:sz="0" w:space="0" w:color="auto"/>
                        <w:left w:val="none" w:sz="0" w:space="0" w:color="auto"/>
                        <w:bottom w:val="none" w:sz="0" w:space="0" w:color="auto"/>
                        <w:right w:val="none" w:sz="0" w:space="0" w:color="auto"/>
                      </w:divBdr>
                      <w:divsChild>
                        <w:div w:id="4463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95396">
      <w:bodyDiv w:val="1"/>
      <w:marLeft w:val="0"/>
      <w:marRight w:val="0"/>
      <w:marTop w:val="0"/>
      <w:marBottom w:val="0"/>
      <w:divBdr>
        <w:top w:val="none" w:sz="0" w:space="0" w:color="auto"/>
        <w:left w:val="none" w:sz="0" w:space="0" w:color="auto"/>
        <w:bottom w:val="none" w:sz="0" w:space="0" w:color="auto"/>
        <w:right w:val="none" w:sz="0" w:space="0" w:color="auto"/>
      </w:divBdr>
    </w:div>
    <w:div w:id="1194147493">
      <w:bodyDiv w:val="1"/>
      <w:marLeft w:val="0"/>
      <w:marRight w:val="0"/>
      <w:marTop w:val="0"/>
      <w:marBottom w:val="0"/>
      <w:divBdr>
        <w:top w:val="none" w:sz="0" w:space="0" w:color="auto"/>
        <w:left w:val="none" w:sz="0" w:space="0" w:color="auto"/>
        <w:bottom w:val="none" w:sz="0" w:space="0" w:color="auto"/>
        <w:right w:val="none" w:sz="0" w:space="0" w:color="auto"/>
      </w:divBdr>
    </w:div>
    <w:div w:id="1731807214">
      <w:bodyDiv w:val="1"/>
      <w:marLeft w:val="0"/>
      <w:marRight w:val="0"/>
      <w:marTop w:val="0"/>
      <w:marBottom w:val="0"/>
      <w:divBdr>
        <w:top w:val="none" w:sz="0" w:space="0" w:color="auto"/>
        <w:left w:val="none" w:sz="0" w:space="0" w:color="auto"/>
        <w:bottom w:val="none" w:sz="0" w:space="0" w:color="auto"/>
        <w:right w:val="none" w:sz="0" w:space="0" w:color="auto"/>
      </w:divBdr>
      <w:divsChild>
        <w:div w:id="204294138">
          <w:marLeft w:val="0"/>
          <w:marRight w:val="0"/>
          <w:marTop w:val="0"/>
          <w:marBottom w:val="0"/>
          <w:divBdr>
            <w:top w:val="none" w:sz="0" w:space="0" w:color="auto"/>
            <w:left w:val="none" w:sz="0" w:space="0" w:color="auto"/>
            <w:bottom w:val="none" w:sz="0" w:space="0" w:color="auto"/>
            <w:right w:val="none" w:sz="0" w:space="0" w:color="auto"/>
          </w:divBdr>
          <w:divsChild>
            <w:div w:id="2038962098">
              <w:marLeft w:val="0"/>
              <w:marRight w:val="0"/>
              <w:marTop w:val="0"/>
              <w:marBottom w:val="0"/>
              <w:divBdr>
                <w:top w:val="none" w:sz="0" w:space="0" w:color="auto"/>
                <w:left w:val="none" w:sz="0" w:space="0" w:color="auto"/>
                <w:bottom w:val="none" w:sz="0" w:space="0" w:color="auto"/>
                <w:right w:val="none" w:sz="0" w:space="0" w:color="auto"/>
              </w:divBdr>
              <w:divsChild>
                <w:div w:id="2098205504">
                  <w:marLeft w:val="3870"/>
                  <w:marRight w:val="0"/>
                  <w:marTop w:val="0"/>
                  <w:marBottom w:val="0"/>
                  <w:divBdr>
                    <w:top w:val="none" w:sz="0" w:space="0" w:color="auto"/>
                    <w:left w:val="none" w:sz="0" w:space="0" w:color="auto"/>
                    <w:bottom w:val="none" w:sz="0" w:space="0" w:color="auto"/>
                    <w:right w:val="none" w:sz="0" w:space="0" w:color="auto"/>
                  </w:divBdr>
                  <w:divsChild>
                    <w:div w:id="992880302">
                      <w:marLeft w:val="0"/>
                      <w:marRight w:val="0"/>
                      <w:marTop w:val="0"/>
                      <w:marBottom w:val="300"/>
                      <w:divBdr>
                        <w:top w:val="none" w:sz="0" w:space="0" w:color="auto"/>
                        <w:left w:val="none" w:sz="0" w:space="0" w:color="auto"/>
                        <w:bottom w:val="none" w:sz="0" w:space="0" w:color="auto"/>
                        <w:right w:val="none" w:sz="0" w:space="0" w:color="auto"/>
                      </w:divBdr>
                      <w:divsChild>
                        <w:div w:id="1036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iculture.gov.au/about/contactus/phone/approved-premises?wasRedirectedByModule=tru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about/contactus/phone/approved-premises?wasRedirectedByModule=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agriculture.gov.au/about/privacy" TargetMode="External"/><Relationship Id="rId10" Type="http://schemas.openxmlformats.org/officeDocument/2006/relationships/hyperlink" Target="http://mylink.agdaff.gov.au/StaffServices/Comms/CreateContent/Branding/Logos/Departmental%20Logos/Dept%20of%20Agriculture/AG_Inline_black.jp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anberra@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A2ED41-75A7-42BE-A90B-674D00663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F6419-830C-42B1-A19D-485EC7B8CC86}">
  <ds:schemaRefs>
    <ds:schemaRef ds:uri="http://schemas.microsoft.com/sharepoint/v3/contenttype/forms"/>
  </ds:schemaRefs>
</ds:datastoreItem>
</file>

<file path=customXml/itemProps3.xml><?xml version="1.0" encoding="utf-8"?>
<ds:datastoreItem xmlns:ds="http://schemas.openxmlformats.org/officeDocument/2006/customXml" ds:itemID="{71965D52-ECAB-42E0-B0E0-830254D788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Refurbishment checklist for classes 5.3, 7.3, 5.4 and 7.4 AA sites</vt:lpstr>
    </vt:vector>
  </TitlesOfParts>
  <Company>Department of Agriculture Fisheries &amp; Forestry</Company>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Refurbishment checklist for classes 5.3, 7.3, 5.4 and 7.4 AA sites</dc:title>
  <dc:creator>Australian Government Department of Agriculture and Water Resources</dc:creator>
  <cp:lastModifiedBy>Aimie Wilkinson</cp:lastModifiedBy>
  <cp:revision>2</cp:revision>
  <cp:lastPrinted>2016-06-09T07:06:00Z</cp:lastPrinted>
  <dcterms:created xsi:type="dcterms:W3CDTF">2019-06-24T02:24:00Z</dcterms:created>
  <dcterms:modified xsi:type="dcterms:W3CDTF">2019-06-24T02:24:00Z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