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3F632" w14:textId="77777777" w:rsidR="00BC0BD1" w:rsidRPr="00D95B6F" w:rsidRDefault="00BC0BD1" w:rsidP="00BC0BD1">
      <w:pPr>
        <w:rPr>
          <w:rFonts w:asciiTheme="minorHAnsi" w:hAnsiTheme="minorHAnsi"/>
        </w:rPr>
      </w:pPr>
    </w:p>
    <w:p w14:paraId="4AE89EB3" w14:textId="77777777" w:rsidR="008379F9" w:rsidRPr="00D95B6F" w:rsidRDefault="004662C0">
      <w:pPr>
        <w:rPr>
          <w:rFonts w:asciiTheme="minorHAnsi" w:hAnsiTheme="minorHAnsi"/>
          <w:b/>
          <w:sz w:val="32"/>
        </w:rPr>
      </w:pPr>
      <w:r w:rsidRPr="00D95B6F">
        <w:rPr>
          <w:rFonts w:asciiTheme="minorHAnsi" w:hAnsiTheme="minorHAnsi"/>
          <w:b/>
          <w:sz w:val="32"/>
        </w:rPr>
        <w:t xml:space="preserve">Department of Agriculture and Water Resources: </w:t>
      </w:r>
      <w:r w:rsidRPr="00D95B6F">
        <w:rPr>
          <w:rFonts w:asciiTheme="minorHAnsi" w:hAnsiTheme="minorHAnsi"/>
          <w:b/>
          <w:sz w:val="32"/>
        </w:rPr>
        <w:br/>
        <w:t>Regulator’s response to the final report on the review of the Australian Standards for the Export of Livestock: Sea Transport</w:t>
      </w:r>
    </w:p>
    <w:p w14:paraId="591D1E41" w14:textId="77777777" w:rsidR="008379F9" w:rsidRPr="00D95B6F" w:rsidRDefault="008379F9">
      <w:pPr>
        <w:rPr>
          <w:rFonts w:asciiTheme="minorHAnsi" w:hAnsiTheme="minorHAnsi"/>
          <w:b/>
          <w:sz w:val="28"/>
        </w:rPr>
      </w:pPr>
    </w:p>
    <w:p w14:paraId="4D1E8CAA" w14:textId="4FBF73AD" w:rsidR="000F62C9" w:rsidRPr="00D95B6F" w:rsidRDefault="000F62C9" w:rsidP="000F62C9">
      <w:pPr>
        <w:pStyle w:val="ListBullet"/>
        <w:rPr>
          <w:rFonts w:asciiTheme="majorHAnsi" w:hAnsiTheme="majorHAnsi"/>
        </w:rPr>
      </w:pPr>
      <w:r w:rsidRPr="00D95B6F">
        <w:rPr>
          <w:rFonts w:asciiTheme="majorHAnsi" w:hAnsiTheme="majorHAnsi"/>
        </w:rPr>
        <w:t xml:space="preserve">The technical advisory committee </w:t>
      </w:r>
      <w:r w:rsidR="00D417AD" w:rsidRPr="00D95B6F">
        <w:rPr>
          <w:rFonts w:asciiTheme="majorHAnsi" w:hAnsiTheme="majorHAnsi"/>
        </w:rPr>
        <w:t xml:space="preserve">was </w:t>
      </w:r>
      <w:r w:rsidRPr="00D95B6F">
        <w:rPr>
          <w:rFonts w:asciiTheme="majorHAnsi" w:hAnsiTheme="majorHAnsi"/>
        </w:rPr>
        <w:t>appointed by the Department of Agriculture and Water Resources</w:t>
      </w:r>
      <w:r w:rsidR="00644E11" w:rsidRPr="00D95B6F">
        <w:rPr>
          <w:rFonts w:asciiTheme="majorHAnsi" w:hAnsiTheme="majorHAnsi"/>
        </w:rPr>
        <w:t xml:space="preserve"> </w:t>
      </w:r>
      <w:r w:rsidRPr="00D95B6F">
        <w:rPr>
          <w:rFonts w:asciiTheme="majorHAnsi" w:hAnsiTheme="majorHAnsi"/>
        </w:rPr>
        <w:t xml:space="preserve">to review the Australian Standards for the Export of Livestock (ASEL) and ensure they remain fit for purpose. </w:t>
      </w:r>
    </w:p>
    <w:p w14:paraId="28072290" w14:textId="688D244C" w:rsidR="000F62C9" w:rsidRPr="00D95B6F" w:rsidRDefault="000F62C9" w:rsidP="000F62C9">
      <w:pPr>
        <w:pStyle w:val="ListBullet"/>
        <w:rPr>
          <w:rFonts w:asciiTheme="majorHAnsi" w:hAnsiTheme="majorHAnsi"/>
        </w:rPr>
      </w:pPr>
      <w:r w:rsidRPr="00D95B6F">
        <w:rPr>
          <w:rFonts w:asciiTheme="majorHAnsi" w:hAnsiTheme="majorHAnsi"/>
        </w:rPr>
        <w:t>The</w:t>
      </w:r>
      <w:r w:rsidR="005E313A" w:rsidRPr="00D95B6F">
        <w:rPr>
          <w:rFonts w:asciiTheme="majorHAnsi" w:hAnsiTheme="majorHAnsi"/>
        </w:rPr>
        <w:t xml:space="preserve"> final report</w:t>
      </w:r>
      <w:r w:rsidRPr="00D95B6F">
        <w:rPr>
          <w:rFonts w:asciiTheme="majorHAnsi" w:hAnsiTheme="majorHAnsi"/>
        </w:rPr>
        <w:t xml:space="preserve"> </w:t>
      </w:r>
      <w:r w:rsidR="0013167C" w:rsidRPr="00D95B6F">
        <w:rPr>
          <w:rFonts w:asciiTheme="majorHAnsi" w:hAnsiTheme="majorHAnsi"/>
        </w:rPr>
        <w:t xml:space="preserve">on the Review of the </w:t>
      </w:r>
      <w:r w:rsidRPr="00D95B6F">
        <w:rPr>
          <w:rFonts w:asciiTheme="majorHAnsi" w:hAnsiTheme="majorHAnsi"/>
        </w:rPr>
        <w:t>ASEL</w:t>
      </w:r>
      <w:r w:rsidR="0013167C" w:rsidRPr="00D95B6F">
        <w:rPr>
          <w:rFonts w:asciiTheme="majorHAnsi" w:hAnsiTheme="majorHAnsi"/>
        </w:rPr>
        <w:t>:</w:t>
      </w:r>
      <w:r w:rsidRPr="00D95B6F">
        <w:rPr>
          <w:rFonts w:asciiTheme="majorHAnsi" w:hAnsiTheme="majorHAnsi"/>
        </w:rPr>
        <w:t xml:space="preserve"> </w:t>
      </w:r>
      <w:r w:rsidR="005C4EA8">
        <w:rPr>
          <w:rFonts w:asciiTheme="majorHAnsi" w:hAnsiTheme="majorHAnsi"/>
        </w:rPr>
        <w:t>Sea T</w:t>
      </w:r>
      <w:r w:rsidR="007D0B37" w:rsidRPr="00D95B6F">
        <w:rPr>
          <w:rFonts w:asciiTheme="majorHAnsi" w:hAnsiTheme="majorHAnsi"/>
        </w:rPr>
        <w:t xml:space="preserve">ransport </w:t>
      </w:r>
      <w:r w:rsidRPr="00D95B6F">
        <w:rPr>
          <w:rFonts w:asciiTheme="majorHAnsi" w:hAnsiTheme="majorHAnsi"/>
        </w:rPr>
        <w:t xml:space="preserve">was provided to the </w:t>
      </w:r>
      <w:r w:rsidR="00E000CD" w:rsidRPr="00D95B6F">
        <w:rPr>
          <w:rFonts w:asciiTheme="majorHAnsi" w:hAnsiTheme="majorHAnsi"/>
        </w:rPr>
        <w:t>Secretary of the Department</w:t>
      </w:r>
      <w:r w:rsidRPr="00D95B6F">
        <w:rPr>
          <w:rFonts w:asciiTheme="majorHAnsi" w:hAnsiTheme="majorHAnsi"/>
        </w:rPr>
        <w:t xml:space="preserve"> on </w:t>
      </w:r>
      <w:r w:rsidR="00E000CD" w:rsidRPr="00D95B6F">
        <w:rPr>
          <w:rFonts w:asciiTheme="majorHAnsi" w:hAnsiTheme="majorHAnsi"/>
        </w:rPr>
        <w:t>14</w:t>
      </w:r>
      <w:r w:rsidR="007D0B37" w:rsidRPr="00D95B6F">
        <w:rPr>
          <w:rFonts w:asciiTheme="majorHAnsi" w:hAnsiTheme="majorHAnsi"/>
        </w:rPr>
        <w:t xml:space="preserve"> December 2018</w:t>
      </w:r>
      <w:r w:rsidRPr="00D95B6F">
        <w:rPr>
          <w:rFonts w:asciiTheme="majorHAnsi" w:hAnsiTheme="majorHAnsi"/>
        </w:rPr>
        <w:t>.</w:t>
      </w:r>
      <w:r w:rsidR="0013167C" w:rsidRPr="00D95B6F">
        <w:rPr>
          <w:rFonts w:asciiTheme="majorHAnsi" w:hAnsiTheme="majorHAnsi"/>
        </w:rPr>
        <w:t xml:space="preserve"> </w:t>
      </w:r>
    </w:p>
    <w:p w14:paraId="34C5A8C2" w14:textId="75EC0911" w:rsidR="000F62C9" w:rsidRPr="00D95B6F" w:rsidRDefault="000F62C9" w:rsidP="000F62C9">
      <w:pPr>
        <w:pStyle w:val="ListBullet"/>
        <w:rPr>
          <w:rFonts w:asciiTheme="majorHAnsi" w:hAnsiTheme="majorHAnsi"/>
        </w:rPr>
      </w:pPr>
      <w:r w:rsidRPr="00D95B6F">
        <w:rPr>
          <w:rFonts w:asciiTheme="majorHAnsi" w:hAnsiTheme="majorHAnsi"/>
        </w:rPr>
        <w:t>The government</w:t>
      </w:r>
      <w:r w:rsidR="00D417AD" w:rsidRPr="00D95B6F">
        <w:rPr>
          <w:rFonts w:asciiTheme="majorHAnsi" w:hAnsiTheme="majorHAnsi"/>
        </w:rPr>
        <w:t>’s</w:t>
      </w:r>
      <w:r w:rsidRPr="00D95B6F">
        <w:rPr>
          <w:rFonts w:asciiTheme="majorHAnsi" w:hAnsiTheme="majorHAnsi"/>
        </w:rPr>
        <w:t xml:space="preserve"> policy is to continue the live </w:t>
      </w:r>
      <w:r w:rsidR="00456BE0" w:rsidRPr="00D95B6F">
        <w:rPr>
          <w:rFonts w:asciiTheme="majorHAnsi" w:hAnsiTheme="majorHAnsi"/>
        </w:rPr>
        <w:t>export</w:t>
      </w:r>
      <w:r w:rsidRPr="00D95B6F">
        <w:rPr>
          <w:rFonts w:asciiTheme="majorHAnsi" w:hAnsiTheme="majorHAnsi"/>
        </w:rPr>
        <w:t xml:space="preserve"> trade</w:t>
      </w:r>
      <w:r w:rsidR="00456BE0" w:rsidRPr="00D95B6F">
        <w:rPr>
          <w:rFonts w:asciiTheme="majorHAnsi" w:hAnsiTheme="majorHAnsi"/>
        </w:rPr>
        <w:t xml:space="preserve"> </w:t>
      </w:r>
      <w:r w:rsidR="00D417AD" w:rsidRPr="00D95B6F">
        <w:rPr>
          <w:rFonts w:asciiTheme="majorHAnsi" w:hAnsiTheme="majorHAnsi"/>
        </w:rPr>
        <w:t xml:space="preserve">while </w:t>
      </w:r>
      <w:r w:rsidRPr="00D95B6F">
        <w:rPr>
          <w:rFonts w:asciiTheme="majorHAnsi" w:hAnsiTheme="majorHAnsi"/>
        </w:rPr>
        <w:t xml:space="preserve">strongly </w:t>
      </w:r>
      <w:r w:rsidR="00D417AD" w:rsidRPr="00D95B6F">
        <w:rPr>
          <w:rFonts w:asciiTheme="majorHAnsi" w:hAnsiTheme="majorHAnsi"/>
        </w:rPr>
        <w:t xml:space="preserve">supporting </w:t>
      </w:r>
      <w:r w:rsidRPr="00D95B6F">
        <w:rPr>
          <w:rFonts w:asciiTheme="majorHAnsi" w:hAnsiTheme="majorHAnsi"/>
        </w:rPr>
        <w:t xml:space="preserve">the development of effective measures to </w:t>
      </w:r>
      <w:r w:rsidR="00067BAA">
        <w:rPr>
          <w:rFonts w:asciiTheme="majorHAnsi" w:hAnsiTheme="majorHAnsi"/>
        </w:rPr>
        <w:t>improve</w:t>
      </w:r>
      <w:r w:rsidRPr="00D95B6F">
        <w:rPr>
          <w:rFonts w:asciiTheme="majorHAnsi" w:hAnsiTheme="majorHAnsi"/>
        </w:rPr>
        <w:t xml:space="preserve"> </w:t>
      </w:r>
      <w:r w:rsidR="00456BE0" w:rsidRPr="00D95B6F">
        <w:rPr>
          <w:rFonts w:asciiTheme="majorHAnsi" w:hAnsiTheme="majorHAnsi"/>
        </w:rPr>
        <w:t>animal welfare</w:t>
      </w:r>
      <w:r w:rsidR="00067BAA">
        <w:rPr>
          <w:rFonts w:asciiTheme="majorHAnsi" w:hAnsiTheme="majorHAnsi"/>
        </w:rPr>
        <w:t xml:space="preserve"> outcomes</w:t>
      </w:r>
      <w:r w:rsidR="00456BE0" w:rsidRPr="00D95B6F">
        <w:rPr>
          <w:rFonts w:asciiTheme="majorHAnsi" w:hAnsiTheme="majorHAnsi"/>
        </w:rPr>
        <w:t xml:space="preserve"> in</w:t>
      </w:r>
      <w:r w:rsidRPr="00D95B6F">
        <w:rPr>
          <w:rFonts w:asciiTheme="majorHAnsi" w:hAnsiTheme="majorHAnsi"/>
        </w:rPr>
        <w:t xml:space="preserve"> this trade.</w:t>
      </w:r>
    </w:p>
    <w:p w14:paraId="1DE7E808" w14:textId="4E67CCA2" w:rsidR="000F62C9" w:rsidRPr="00D95B6F" w:rsidRDefault="005C4EA8" w:rsidP="000F62C9">
      <w:pPr>
        <w:pStyle w:val="ListBullet"/>
        <w:rPr>
          <w:rFonts w:asciiTheme="majorHAnsi" w:hAnsiTheme="majorHAnsi"/>
        </w:rPr>
      </w:pPr>
      <w:r>
        <w:rPr>
          <w:rFonts w:asciiTheme="majorHAnsi" w:hAnsiTheme="majorHAnsi"/>
        </w:rPr>
        <w:t>U</w:t>
      </w:r>
      <w:r w:rsidR="000F62C9" w:rsidRPr="00D95B6F">
        <w:rPr>
          <w:rFonts w:asciiTheme="majorHAnsi" w:hAnsiTheme="majorHAnsi"/>
        </w:rPr>
        <w:t xml:space="preserve">nder the </w:t>
      </w:r>
      <w:r w:rsidR="000F62C9" w:rsidRPr="00D95B6F">
        <w:rPr>
          <w:rFonts w:asciiTheme="majorHAnsi" w:hAnsiTheme="majorHAnsi"/>
          <w:i/>
        </w:rPr>
        <w:t>Export Control Act 1982</w:t>
      </w:r>
      <w:r w:rsidR="000F62C9" w:rsidRPr="00D95B6F">
        <w:rPr>
          <w:rFonts w:asciiTheme="majorHAnsi" w:hAnsiTheme="majorHAnsi"/>
        </w:rPr>
        <w:t xml:space="preserve"> and </w:t>
      </w:r>
      <w:r w:rsidR="000F62C9" w:rsidRPr="00D95B6F">
        <w:rPr>
          <w:rFonts w:asciiTheme="majorHAnsi" w:hAnsiTheme="majorHAnsi"/>
          <w:i/>
        </w:rPr>
        <w:t>Australian Meat and Live-stock Industry Act 1997</w:t>
      </w:r>
      <w:r w:rsidR="000F62C9" w:rsidRPr="00D95B6F">
        <w:rPr>
          <w:rFonts w:asciiTheme="majorHAnsi" w:hAnsiTheme="majorHAnsi"/>
        </w:rPr>
        <w:t xml:space="preserve">, the Department of Agriculture and Water Resources, as the regulator, </w:t>
      </w:r>
      <w:r>
        <w:rPr>
          <w:rFonts w:asciiTheme="majorHAnsi" w:hAnsiTheme="majorHAnsi"/>
        </w:rPr>
        <w:t>is responsible</w:t>
      </w:r>
      <w:r w:rsidR="000F62C9" w:rsidRPr="00D95B6F">
        <w:rPr>
          <w:rFonts w:asciiTheme="majorHAnsi" w:hAnsiTheme="majorHAnsi"/>
        </w:rPr>
        <w:t xml:space="preserve"> for setting operating rules for exports and therefore for respondi</w:t>
      </w:r>
      <w:r w:rsidR="00456BE0" w:rsidRPr="00D95B6F">
        <w:rPr>
          <w:rFonts w:asciiTheme="majorHAnsi" w:hAnsiTheme="majorHAnsi"/>
        </w:rPr>
        <w:t xml:space="preserve">ng to the recommendations in the </w:t>
      </w:r>
      <w:r w:rsidR="0013167C" w:rsidRPr="00D95B6F">
        <w:rPr>
          <w:rFonts w:asciiTheme="majorHAnsi" w:hAnsiTheme="majorHAnsi"/>
        </w:rPr>
        <w:t xml:space="preserve">final report on the review of the </w:t>
      </w:r>
      <w:r w:rsidR="00456BE0" w:rsidRPr="00D95B6F">
        <w:rPr>
          <w:rFonts w:asciiTheme="majorHAnsi" w:hAnsiTheme="majorHAnsi"/>
        </w:rPr>
        <w:t>ASEL: sea transport</w:t>
      </w:r>
      <w:r w:rsidR="000F62C9" w:rsidRPr="00D95B6F">
        <w:rPr>
          <w:rFonts w:asciiTheme="majorHAnsi" w:hAnsiTheme="majorHAnsi"/>
        </w:rPr>
        <w:t xml:space="preserve">. In doing so, the </w:t>
      </w:r>
      <w:r w:rsidR="00644E11" w:rsidRPr="00D95B6F">
        <w:rPr>
          <w:rFonts w:asciiTheme="majorHAnsi" w:hAnsiTheme="majorHAnsi"/>
        </w:rPr>
        <w:t>department</w:t>
      </w:r>
      <w:r w:rsidR="000F62C9" w:rsidRPr="00D95B6F">
        <w:rPr>
          <w:rFonts w:asciiTheme="majorHAnsi" w:hAnsiTheme="majorHAnsi"/>
        </w:rPr>
        <w:t xml:space="preserve"> has taken </w:t>
      </w:r>
      <w:r w:rsidR="005218A6" w:rsidRPr="00D95B6F">
        <w:rPr>
          <w:rFonts w:asciiTheme="majorHAnsi" w:hAnsiTheme="majorHAnsi"/>
        </w:rPr>
        <w:t xml:space="preserve">animal welfare, </w:t>
      </w:r>
      <w:r w:rsidR="000F62C9" w:rsidRPr="00D95B6F">
        <w:rPr>
          <w:rFonts w:asciiTheme="majorHAnsi" w:hAnsiTheme="majorHAnsi"/>
        </w:rPr>
        <w:t>the interests of the industry and the government’s policy into account.</w:t>
      </w:r>
    </w:p>
    <w:p w14:paraId="64BD2E4E" w14:textId="74BB5B17" w:rsidR="007F57FE" w:rsidRPr="00D95B6F" w:rsidRDefault="000F62C9" w:rsidP="0013167C">
      <w:pPr>
        <w:pStyle w:val="ListBullet"/>
        <w:rPr>
          <w:rFonts w:asciiTheme="majorHAnsi" w:hAnsiTheme="majorHAnsi"/>
        </w:rPr>
      </w:pPr>
      <w:r w:rsidRPr="00D95B6F">
        <w:rPr>
          <w:rFonts w:asciiTheme="majorHAnsi" w:hAnsiTheme="majorHAnsi"/>
        </w:rPr>
        <w:t xml:space="preserve">On this basis, the </w:t>
      </w:r>
      <w:r w:rsidR="00644E11" w:rsidRPr="00D95B6F">
        <w:rPr>
          <w:rFonts w:asciiTheme="majorHAnsi" w:hAnsiTheme="majorHAnsi"/>
        </w:rPr>
        <w:t>department</w:t>
      </w:r>
      <w:r w:rsidRPr="00D95B6F">
        <w:rPr>
          <w:rFonts w:asciiTheme="majorHAnsi" w:hAnsiTheme="majorHAnsi"/>
        </w:rPr>
        <w:t xml:space="preserve"> supports the recommendations from the</w:t>
      </w:r>
      <w:r w:rsidR="00FC488A" w:rsidRPr="00D95B6F">
        <w:rPr>
          <w:rFonts w:asciiTheme="majorHAnsi" w:hAnsiTheme="majorHAnsi"/>
        </w:rPr>
        <w:t xml:space="preserve"> ASEL review committee</w:t>
      </w:r>
      <w:r w:rsidR="005C4EA8">
        <w:rPr>
          <w:rFonts w:asciiTheme="majorHAnsi" w:hAnsiTheme="majorHAnsi"/>
        </w:rPr>
        <w:t xml:space="preserve"> and will</w:t>
      </w:r>
      <w:r w:rsidRPr="00D95B6F">
        <w:rPr>
          <w:rFonts w:asciiTheme="majorHAnsi" w:hAnsiTheme="majorHAnsi"/>
        </w:rPr>
        <w:t xml:space="preserve"> implement them</w:t>
      </w:r>
      <w:r w:rsidR="005C4EA8">
        <w:rPr>
          <w:rFonts w:asciiTheme="majorHAnsi" w:hAnsiTheme="majorHAnsi"/>
        </w:rPr>
        <w:t xml:space="preserve"> in a staged approach</w:t>
      </w:r>
      <w:r w:rsidRPr="00D95B6F">
        <w:rPr>
          <w:rFonts w:asciiTheme="majorHAnsi" w:hAnsiTheme="majorHAnsi"/>
        </w:rPr>
        <w:t xml:space="preserve">. </w:t>
      </w:r>
      <w:r w:rsidR="007F57FE" w:rsidRPr="00D95B6F">
        <w:rPr>
          <w:rFonts w:asciiTheme="majorHAnsi" w:hAnsiTheme="majorHAnsi"/>
        </w:rPr>
        <w:t>The department notes that some recommendations relate to the regulator</w:t>
      </w:r>
      <w:r w:rsidR="00D417AD" w:rsidRPr="00D95B6F">
        <w:rPr>
          <w:rFonts w:asciiTheme="majorHAnsi" w:hAnsiTheme="majorHAnsi"/>
        </w:rPr>
        <w:t>’</w:t>
      </w:r>
      <w:r w:rsidR="007F57FE" w:rsidRPr="00D95B6F">
        <w:rPr>
          <w:rFonts w:asciiTheme="majorHAnsi" w:hAnsiTheme="majorHAnsi"/>
        </w:rPr>
        <w:t xml:space="preserve">s operational policy, and do not require changes to the ASEL. </w:t>
      </w:r>
    </w:p>
    <w:p w14:paraId="48A65767" w14:textId="3ED0F9E2" w:rsidR="0013167C" w:rsidRPr="00D95B6F" w:rsidRDefault="000F62C9" w:rsidP="0013167C">
      <w:pPr>
        <w:pStyle w:val="ListBullet"/>
        <w:rPr>
          <w:rFonts w:asciiTheme="majorHAnsi" w:hAnsiTheme="majorHAnsi"/>
        </w:rPr>
      </w:pPr>
      <w:r w:rsidRPr="00D95B6F">
        <w:rPr>
          <w:rFonts w:asciiTheme="majorHAnsi" w:hAnsiTheme="majorHAnsi"/>
        </w:rPr>
        <w:t xml:space="preserve">A detailed response to each recommendation is attached. Steps will be taken to implement </w:t>
      </w:r>
      <w:r w:rsidR="007C7550" w:rsidRPr="00D95B6F">
        <w:rPr>
          <w:rFonts w:asciiTheme="majorHAnsi" w:hAnsiTheme="majorHAnsi"/>
        </w:rPr>
        <w:t xml:space="preserve">recommendations relating to </w:t>
      </w:r>
      <w:r w:rsidR="005218A6" w:rsidRPr="00D95B6F">
        <w:rPr>
          <w:rFonts w:asciiTheme="majorHAnsi" w:hAnsiTheme="majorHAnsi"/>
        </w:rPr>
        <w:t>space allocation</w:t>
      </w:r>
      <w:r w:rsidR="00FC488A" w:rsidRPr="00D95B6F">
        <w:rPr>
          <w:rFonts w:asciiTheme="majorHAnsi" w:hAnsiTheme="majorHAnsi"/>
        </w:rPr>
        <w:t xml:space="preserve"> </w:t>
      </w:r>
      <w:r w:rsidR="00644E11" w:rsidRPr="00D95B6F">
        <w:rPr>
          <w:rFonts w:asciiTheme="majorHAnsi" w:hAnsiTheme="majorHAnsi"/>
        </w:rPr>
        <w:t>as soon as practical.</w:t>
      </w:r>
      <w:r w:rsidR="00FC488A" w:rsidRPr="00D95B6F">
        <w:rPr>
          <w:rFonts w:asciiTheme="majorHAnsi" w:hAnsiTheme="majorHAnsi"/>
        </w:rPr>
        <w:t xml:space="preserve"> </w:t>
      </w:r>
    </w:p>
    <w:p w14:paraId="3073E7EE" w14:textId="0C143B57" w:rsidR="0013167C" w:rsidRPr="00D95B6F" w:rsidRDefault="00644E11" w:rsidP="00C75802">
      <w:pPr>
        <w:pStyle w:val="ListBullet"/>
        <w:rPr>
          <w:rFonts w:asciiTheme="majorHAnsi" w:hAnsiTheme="majorHAnsi"/>
        </w:rPr>
      </w:pPr>
      <w:r w:rsidRPr="00D95B6F">
        <w:rPr>
          <w:rFonts w:asciiTheme="majorHAnsi" w:hAnsiTheme="majorHAnsi"/>
        </w:rPr>
        <w:t>T</w:t>
      </w:r>
      <w:r w:rsidR="00FC488A" w:rsidRPr="00D95B6F">
        <w:rPr>
          <w:rFonts w:asciiTheme="majorHAnsi" w:hAnsiTheme="majorHAnsi"/>
        </w:rPr>
        <w:t xml:space="preserve">he remainder </w:t>
      </w:r>
      <w:r w:rsidR="007C7550" w:rsidRPr="00D95B6F">
        <w:rPr>
          <w:rFonts w:asciiTheme="majorHAnsi" w:hAnsiTheme="majorHAnsi"/>
        </w:rPr>
        <w:t xml:space="preserve">of the recommendations that impact the ASEL </w:t>
      </w:r>
      <w:r w:rsidR="00FC488A" w:rsidRPr="00D95B6F">
        <w:rPr>
          <w:rFonts w:asciiTheme="majorHAnsi" w:hAnsiTheme="majorHAnsi"/>
        </w:rPr>
        <w:t xml:space="preserve">will be </w:t>
      </w:r>
      <w:r w:rsidR="00FD0EAA" w:rsidRPr="00D95B6F">
        <w:rPr>
          <w:rFonts w:asciiTheme="majorHAnsi" w:hAnsiTheme="majorHAnsi"/>
        </w:rPr>
        <w:t xml:space="preserve">incorporated into </w:t>
      </w:r>
      <w:r w:rsidR="00172F53" w:rsidRPr="00D95B6F">
        <w:rPr>
          <w:rFonts w:asciiTheme="majorHAnsi" w:hAnsiTheme="majorHAnsi"/>
        </w:rPr>
        <w:t>a revised</w:t>
      </w:r>
      <w:r w:rsidR="00FC488A" w:rsidRPr="00D95B6F">
        <w:rPr>
          <w:rFonts w:asciiTheme="majorHAnsi" w:hAnsiTheme="majorHAnsi"/>
        </w:rPr>
        <w:t xml:space="preserve"> </w:t>
      </w:r>
      <w:r w:rsidR="005C4EA8">
        <w:rPr>
          <w:rFonts w:asciiTheme="majorHAnsi" w:hAnsiTheme="majorHAnsi"/>
        </w:rPr>
        <w:t xml:space="preserve">version of the </w:t>
      </w:r>
      <w:r w:rsidR="00FC488A" w:rsidRPr="00D95B6F">
        <w:rPr>
          <w:rFonts w:asciiTheme="majorHAnsi" w:hAnsiTheme="majorHAnsi"/>
        </w:rPr>
        <w:t>ASEL</w:t>
      </w:r>
      <w:r w:rsidR="00797489" w:rsidRPr="00D95B6F">
        <w:rPr>
          <w:rFonts w:asciiTheme="majorHAnsi" w:hAnsiTheme="majorHAnsi"/>
        </w:rPr>
        <w:t xml:space="preserve"> </w:t>
      </w:r>
      <w:r w:rsidR="00FC488A" w:rsidRPr="00D95B6F">
        <w:rPr>
          <w:rFonts w:asciiTheme="majorHAnsi" w:hAnsiTheme="majorHAnsi"/>
        </w:rPr>
        <w:t xml:space="preserve">in </w:t>
      </w:r>
      <w:r w:rsidR="007C7550" w:rsidRPr="00D95B6F">
        <w:rPr>
          <w:rFonts w:asciiTheme="majorHAnsi" w:hAnsiTheme="majorHAnsi"/>
        </w:rPr>
        <w:t>m</w:t>
      </w:r>
      <w:r w:rsidR="00FC488A" w:rsidRPr="00D95B6F">
        <w:rPr>
          <w:rFonts w:asciiTheme="majorHAnsi" w:hAnsiTheme="majorHAnsi"/>
        </w:rPr>
        <w:t>id</w:t>
      </w:r>
      <w:r w:rsidR="00FC62B4" w:rsidRPr="00D95B6F">
        <w:rPr>
          <w:rFonts w:asciiTheme="majorHAnsi" w:hAnsiTheme="majorHAnsi"/>
        </w:rPr>
        <w:t>-</w:t>
      </w:r>
      <w:r w:rsidR="00FC488A" w:rsidRPr="00D95B6F">
        <w:rPr>
          <w:rFonts w:asciiTheme="majorHAnsi" w:hAnsiTheme="majorHAnsi"/>
        </w:rPr>
        <w:t>2019</w:t>
      </w:r>
      <w:r w:rsidR="005218A6" w:rsidRPr="00D95B6F">
        <w:rPr>
          <w:rFonts w:asciiTheme="majorHAnsi" w:hAnsiTheme="majorHAnsi"/>
        </w:rPr>
        <w:t xml:space="preserve"> in its current format</w:t>
      </w:r>
      <w:r w:rsidR="00740BCE">
        <w:rPr>
          <w:rFonts w:asciiTheme="majorHAnsi" w:hAnsiTheme="majorHAnsi"/>
        </w:rPr>
        <w:t xml:space="preserve"> – to be known as ASEL version 3</w:t>
      </w:r>
      <w:r w:rsidR="000F62C9" w:rsidRPr="00D95B6F">
        <w:rPr>
          <w:rFonts w:asciiTheme="majorHAnsi" w:hAnsiTheme="majorHAnsi"/>
        </w:rPr>
        <w:t xml:space="preserve">. </w:t>
      </w:r>
      <w:r w:rsidR="00172F53" w:rsidRPr="00D95B6F">
        <w:rPr>
          <w:rFonts w:asciiTheme="majorHAnsi" w:hAnsiTheme="majorHAnsi"/>
        </w:rPr>
        <w:t>I</w:t>
      </w:r>
      <w:r w:rsidR="00813668" w:rsidRPr="00D95B6F">
        <w:rPr>
          <w:rFonts w:asciiTheme="majorHAnsi" w:hAnsiTheme="majorHAnsi"/>
        </w:rPr>
        <w:t>ntroduction</w:t>
      </w:r>
      <w:r w:rsidR="0013167C" w:rsidRPr="00D95B6F">
        <w:rPr>
          <w:rFonts w:asciiTheme="majorHAnsi" w:hAnsiTheme="majorHAnsi"/>
        </w:rPr>
        <w:t xml:space="preserve"> of </w:t>
      </w:r>
      <w:r w:rsidR="005C4EA8">
        <w:rPr>
          <w:rFonts w:asciiTheme="majorHAnsi" w:hAnsiTheme="majorHAnsi"/>
        </w:rPr>
        <w:t>a</w:t>
      </w:r>
      <w:r w:rsidR="0013167C" w:rsidRPr="00D95B6F">
        <w:rPr>
          <w:rFonts w:asciiTheme="majorHAnsi" w:hAnsiTheme="majorHAnsi"/>
        </w:rPr>
        <w:t xml:space="preserve"> reformatted standard</w:t>
      </w:r>
      <w:r w:rsidR="00172F53" w:rsidRPr="00D95B6F">
        <w:rPr>
          <w:rFonts w:asciiTheme="majorHAnsi" w:hAnsiTheme="majorHAnsi"/>
        </w:rPr>
        <w:t xml:space="preserve"> will be </w:t>
      </w:r>
      <w:r w:rsidR="005218A6" w:rsidRPr="00D95B6F">
        <w:rPr>
          <w:rFonts w:asciiTheme="majorHAnsi" w:hAnsiTheme="majorHAnsi"/>
        </w:rPr>
        <w:t xml:space="preserve">deferred </w:t>
      </w:r>
      <w:r w:rsidR="0013167C" w:rsidRPr="00D95B6F">
        <w:rPr>
          <w:rFonts w:asciiTheme="majorHAnsi" w:hAnsiTheme="majorHAnsi"/>
        </w:rPr>
        <w:t xml:space="preserve">until the </w:t>
      </w:r>
      <w:r w:rsidR="00813668" w:rsidRPr="00D95B6F">
        <w:rPr>
          <w:rFonts w:asciiTheme="majorHAnsi" w:hAnsiTheme="majorHAnsi"/>
        </w:rPr>
        <w:t xml:space="preserve">review </w:t>
      </w:r>
      <w:r w:rsidR="00172F53" w:rsidRPr="00D95B6F">
        <w:rPr>
          <w:rFonts w:asciiTheme="majorHAnsi" w:hAnsiTheme="majorHAnsi"/>
        </w:rPr>
        <w:t xml:space="preserve">of the </w:t>
      </w:r>
      <w:r w:rsidR="00813668" w:rsidRPr="00D95B6F">
        <w:rPr>
          <w:rFonts w:asciiTheme="majorHAnsi" w:hAnsiTheme="majorHAnsi"/>
        </w:rPr>
        <w:t>air transport</w:t>
      </w:r>
      <w:r w:rsidR="0013167C" w:rsidRPr="00D95B6F">
        <w:rPr>
          <w:rFonts w:asciiTheme="majorHAnsi" w:hAnsiTheme="majorHAnsi"/>
        </w:rPr>
        <w:t xml:space="preserve"> </w:t>
      </w:r>
      <w:r w:rsidR="00172F53" w:rsidRPr="00D95B6F">
        <w:rPr>
          <w:rFonts w:asciiTheme="majorHAnsi" w:hAnsiTheme="majorHAnsi"/>
        </w:rPr>
        <w:t xml:space="preserve">standard </w:t>
      </w:r>
      <w:r w:rsidR="0013167C" w:rsidRPr="00D95B6F">
        <w:rPr>
          <w:rFonts w:asciiTheme="majorHAnsi" w:hAnsiTheme="majorHAnsi"/>
        </w:rPr>
        <w:t>has been completed.</w:t>
      </w:r>
      <w:r w:rsidR="00813668" w:rsidRPr="00D95B6F">
        <w:rPr>
          <w:rFonts w:asciiTheme="majorHAnsi" w:hAnsiTheme="majorHAnsi"/>
        </w:rPr>
        <w:t xml:space="preserve"> </w:t>
      </w:r>
      <w:r w:rsidR="00172F53" w:rsidRPr="00D95B6F">
        <w:rPr>
          <w:rFonts w:asciiTheme="majorHAnsi" w:hAnsiTheme="majorHAnsi"/>
        </w:rPr>
        <w:t>Incorporation</w:t>
      </w:r>
      <w:r w:rsidR="00813668" w:rsidRPr="00D95B6F">
        <w:rPr>
          <w:rFonts w:asciiTheme="majorHAnsi" w:hAnsiTheme="majorHAnsi"/>
        </w:rPr>
        <w:t xml:space="preserve"> of the recommendations into the current format of the ASEL will allow for the changes to be</w:t>
      </w:r>
      <w:r w:rsidR="0013167C" w:rsidRPr="00D95B6F">
        <w:rPr>
          <w:rFonts w:asciiTheme="majorHAnsi" w:hAnsiTheme="majorHAnsi"/>
        </w:rPr>
        <w:t xml:space="preserve"> </w:t>
      </w:r>
      <w:r w:rsidR="00AC610D" w:rsidRPr="00D95B6F">
        <w:rPr>
          <w:rFonts w:asciiTheme="majorHAnsi" w:hAnsiTheme="majorHAnsi"/>
        </w:rPr>
        <w:t xml:space="preserve">made </w:t>
      </w:r>
      <w:r w:rsidR="004C449B" w:rsidRPr="00D95B6F">
        <w:rPr>
          <w:rFonts w:asciiTheme="majorHAnsi" w:hAnsiTheme="majorHAnsi"/>
        </w:rPr>
        <w:t>relatively quickly</w:t>
      </w:r>
      <w:r w:rsidR="00017E0F" w:rsidRPr="00D95B6F">
        <w:rPr>
          <w:rFonts w:asciiTheme="majorHAnsi" w:hAnsiTheme="majorHAnsi"/>
        </w:rPr>
        <w:t>,</w:t>
      </w:r>
      <w:r w:rsidR="004C449B" w:rsidRPr="00D95B6F">
        <w:rPr>
          <w:rFonts w:asciiTheme="majorHAnsi" w:hAnsiTheme="majorHAnsi"/>
        </w:rPr>
        <w:t xml:space="preserve"> </w:t>
      </w:r>
      <w:r w:rsidR="00993909" w:rsidRPr="00D95B6F">
        <w:rPr>
          <w:rFonts w:asciiTheme="majorHAnsi" w:hAnsiTheme="majorHAnsi"/>
        </w:rPr>
        <w:t xml:space="preserve">with </w:t>
      </w:r>
      <w:r w:rsidR="004C449B" w:rsidRPr="00D95B6F">
        <w:rPr>
          <w:rFonts w:asciiTheme="majorHAnsi" w:hAnsiTheme="majorHAnsi"/>
        </w:rPr>
        <w:t xml:space="preserve">the </w:t>
      </w:r>
      <w:r w:rsidR="00993909" w:rsidRPr="00D95B6F">
        <w:rPr>
          <w:rFonts w:asciiTheme="majorHAnsi" w:hAnsiTheme="majorHAnsi"/>
        </w:rPr>
        <w:t>least administrative burden</w:t>
      </w:r>
      <w:r w:rsidR="004C449B" w:rsidRPr="00D95B6F">
        <w:rPr>
          <w:rFonts w:asciiTheme="majorHAnsi" w:hAnsiTheme="majorHAnsi"/>
        </w:rPr>
        <w:t xml:space="preserve"> on industry participants</w:t>
      </w:r>
      <w:r w:rsidR="00017E0F" w:rsidRPr="00D95B6F">
        <w:rPr>
          <w:rFonts w:asciiTheme="majorHAnsi" w:hAnsiTheme="majorHAnsi"/>
        </w:rPr>
        <w:t xml:space="preserve"> and support continued compliance with the standards</w:t>
      </w:r>
      <w:r w:rsidR="00AC610D" w:rsidRPr="00D95B6F">
        <w:rPr>
          <w:rFonts w:asciiTheme="majorHAnsi" w:hAnsiTheme="majorHAnsi"/>
        </w:rPr>
        <w:t xml:space="preserve">. </w:t>
      </w:r>
    </w:p>
    <w:p w14:paraId="6995634F" w14:textId="7B24BF51" w:rsidR="000F62C9" w:rsidRPr="00D95B6F" w:rsidRDefault="000F62C9" w:rsidP="000F62C9">
      <w:pPr>
        <w:pStyle w:val="ListBullet"/>
        <w:rPr>
          <w:rFonts w:asciiTheme="majorHAnsi" w:hAnsiTheme="majorHAnsi"/>
        </w:rPr>
      </w:pPr>
      <w:r w:rsidRPr="00D95B6F">
        <w:rPr>
          <w:rFonts w:asciiTheme="majorHAnsi" w:hAnsiTheme="majorHAnsi"/>
        </w:rPr>
        <w:t xml:space="preserve">The </w:t>
      </w:r>
      <w:r w:rsidR="007C7550" w:rsidRPr="00D95B6F">
        <w:rPr>
          <w:rFonts w:asciiTheme="majorHAnsi" w:hAnsiTheme="majorHAnsi"/>
        </w:rPr>
        <w:t>recommendations</w:t>
      </w:r>
      <w:r w:rsidRPr="00D95B6F">
        <w:rPr>
          <w:rFonts w:asciiTheme="majorHAnsi" w:hAnsiTheme="majorHAnsi"/>
        </w:rPr>
        <w:t xml:space="preserve"> </w:t>
      </w:r>
      <w:r w:rsidR="00180062" w:rsidRPr="00D95B6F">
        <w:rPr>
          <w:rFonts w:asciiTheme="majorHAnsi" w:hAnsiTheme="majorHAnsi"/>
        </w:rPr>
        <w:t>will impact</w:t>
      </w:r>
      <w:r w:rsidRPr="00D95B6F">
        <w:rPr>
          <w:rFonts w:asciiTheme="majorHAnsi" w:hAnsiTheme="majorHAnsi"/>
        </w:rPr>
        <w:t xml:space="preserve"> the regulation of live</w:t>
      </w:r>
      <w:r w:rsidR="00180062" w:rsidRPr="00D95B6F">
        <w:rPr>
          <w:rFonts w:asciiTheme="majorHAnsi" w:hAnsiTheme="majorHAnsi"/>
        </w:rPr>
        <w:t>stock</w:t>
      </w:r>
      <w:r w:rsidRPr="00D95B6F">
        <w:rPr>
          <w:rFonts w:asciiTheme="majorHAnsi" w:hAnsiTheme="majorHAnsi"/>
        </w:rPr>
        <w:t xml:space="preserve"> exports and the </w:t>
      </w:r>
      <w:r w:rsidR="00644E11" w:rsidRPr="00D95B6F">
        <w:rPr>
          <w:rFonts w:asciiTheme="majorHAnsi" w:hAnsiTheme="majorHAnsi"/>
        </w:rPr>
        <w:t>department</w:t>
      </w:r>
      <w:r w:rsidRPr="00D95B6F">
        <w:rPr>
          <w:rFonts w:asciiTheme="majorHAnsi" w:hAnsiTheme="majorHAnsi"/>
        </w:rPr>
        <w:t xml:space="preserve"> acknowledges that</w:t>
      </w:r>
      <w:r w:rsidR="007C7550" w:rsidRPr="00D95B6F">
        <w:rPr>
          <w:rFonts w:asciiTheme="majorHAnsi" w:hAnsiTheme="majorHAnsi"/>
        </w:rPr>
        <w:t xml:space="preserve"> some </w:t>
      </w:r>
      <w:r w:rsidRPr="00D95B6F">
        <w:rPr>
          <w:rFonts w:asciiTheme="majorHAnsi" w:hAnsiTheme="majorHAnsi"/>
        </w:rPr>
        <w:t xml:space="preserve">changes will have implications for parties associated with this trade. </w:t>
      </w:r>
      <w:r w:rsidR="007833CE" w:rsidRPr="00D95B6F">
        <w:rPr>
          <w:rFonts w:asciiTheme="majorHAnsi" w:hAnsiTheme="majorHAnsi"/>
        </w:rPr>
        <w:t>Notably,</w:t>
      </w:r>
      <w:r w:rsidRPr="00D95B6F">
        <w:rPr>
          <w:rFonts w:asciiTheme="majorHAnsi" w:hAnsiTheme="majorHAnsi"/>
        </w:rPr>
        <w:t xml:space="preserve"> </w:t>
      </w:r>
      <w:r w:rsidR="00D417AD" w:rsidRPr="00D95B6F">
        <w:rPr>
          <w:rFonts w:asciiTheme="majorHAnsi" w:hAnsiTheme="majorHAnsi"/>
        </w:rPr>
        <w:t xml:space="preserve">this includes </w:t>
      </w:r>
      <w:r w:rsidRPr="00D95B6F">
        <w:rPr>
          <w:rFonts w:asciiTheme="majorHAnsi" w:hAnsiTheme="majorHAnsi"/>
        </w:rPr>
        <w:t>recommendations relat</w:t>
      </w:r>
      <w:r w:rsidR="007833CE" w:rsidRPr="00D95B6F">
        <w:rPr>
          <w:rFonts w:asciiTheme="majorHAnsi" w:hAnsiTheme="majorHAnsi"/>
        </w:rPr>
        <w:t>ing</w:t>
      </w:r>
      <w:r w:rsidRPr="00D95B6F">
        <w:rPr>
          <w:rFonts w:asciiTheme="majorHAnsi" w:hAnsiTheme="majorHAnsi"/>
        </w:rPr>
        <w:t xml:space="preserve"> to stocking density</w:t>
      </w:r>
      <w:r w:rsidR="002A2C56" w:rsidRPr="00D95B6F">
        <w:rPr>
          <w:rFonts w:asciiTheme="majorHAnsi" w:hAnsiTheme="majorHAnsi"/>
        </w:rPr>
        <w:t xml:space="preserve"> and the</w:t>
      </w:r>
      <w:r w:rsidR="00FC488A" w:rsidRPr="00D95B6F">
        <w:rPr>
          <w:rFonts w:asciiTheme="majorHAnsi" w:hAnsiTheme="majorHAnsi"/>
        </w:rPr>
        <w:t xml:space="preserve"> </w:t>
      </w:r>
      <w:r w:rsidR="002A2C56" w:rsidRPr="00D95B6F">
        <w:rPr>
          <w:rFonts w:asciiTheme="majorHAnsi" w:hAnsiTheme="majorHAnsi"/>
        </w:rPr>
        <w:t xml:space="preserve">application of a heat stress risk assessment model to additional markets. </w:t>
      </w:r>
    </w:p>
    <w:p w14:paraId="53BD3338" w14:textId="3678ACD6" w:rsidR="00E000CD" w:rsidRPr="00D95B6F" w:rsidRDefault="002A2C56" w:rsidP="00D95B6F">
      <w:pPr>
        <w:pStyle w:val="ListBullet2"/>
        <w:rPr>
          <w:rFonts w:asciiTheme="majorHAnsi" w:hAnsiTheme="majorHAnsi"/>
        </w:rPr>
      </w:pPr>
      <w:r w:rsidRPr="00D95B6F">
        <w:rPr>
          <w:rFonts w:asciiTheme="majorHAnsi" w:hAnsiTheme="majorHAnsi"/>
        </w:rPr>
        <w:t xml:space="preserve">On stocking density, recommendations 17 to 26 relate to </w:t>
      </w:r>
      <w:r w:rsidR="005218A6" w:rsidRPr="00D95B6F">
        <w:rPr>
          <w:rFonts w:asciiTheme="majorHAnsi" w:hAnsiTheme="majorHAnsi"/>
        </w:rPr>
        <w:t>on-</w:t>
      </w:r>
      <w:r w:rsidRPr="00D95B6F">
        <w:rPr>
          <w:rFonts w:asciiTheme="majorHAnsi" w:hAnsiTheme="majorHAnsi"/>
        </w:rPr>
        <w:t>board space allowances with more space required in most cases.</w:t>
      </w:r>
      <w:r w:rsidR="000F62C9" w:rsidRPr="00D95B6F">
        <w:rPr>
          <w:rFonts w:asciiTheme="majorHAnsi" w:hAnsiTheme="majorHAnsi"/>
        </w:rPr>
        <w:t xml:space="preserve"> </w:t>
      </w:r>
      <w:r w:rsidRPr="00D95B6F">
        <w:rPr>
          <w:rFonts w:asciiTheme="majorHAnsi" w:hAnsiTheme="majorHAnsi"/>
        </w:rPr>
        <w:t>The committee has recommended an ‘</w:t>
      </w:r>
      <w:proofErr w:type="spellStart"/>
      <w:r w:rsidRPr="00D95B6F">
        <w:rPr>
          <w:rFonts w:asciiTheme="majorHAnsi" w:hAnsiTheme="majorHAnsi"/>
        </w:rPr>
        <w:t>allometric</w:t>
      </w:r>
      <w:proofErr w:type="spellEnd"/>
      <w:r w:rsidRPr="00D95B6F">
        <w:rPr>
          <w:rFonts w:asciiTheme="majorHAnsi" w:hAnsiTheme="majorHAnsi"/>
        </w:rPr>
        <w:t>’ approach be adopted.</w:t>
      </w:r>
      <w:r w:rsidR="007C7550" w:rsidRPr="00D95B6F">
        <w:rPr>
          <w:rFonts w:asciiTheme="majorHAnsi" w:hAnsiTheme="majorHAnsi"/>
        </w:rPr>
        <w:t xml:space="preserve"> </w:t>
      </w:r>
      <w:r w:rsidR="005C4EA8">
        <w:rPr>
          <w:rFonts w:asciiTheme="majorHAnsi" w:hAnsiTheme="majorHAnsi"/>
        </w:rPr>
        <w:t>For example, t</w:t>
      </w:r>
      <w:r w:rsidR="007833CE" w:rsidRPr="00D95B6F">
        <w:rPr>
          <w:rFonts w:asciiTheme="majorHAnsi" w:hAnsiTheme="majorHAnsi"/>
        </w:rPr>
        <w:t xml:space="preserve">his will increase the space </w:t>
      </w:r>
      <w:r w:rsidR="00052AA9">
        <w:rPr>
          <w:rFonts w:asciiTheme="majorHAnsi" w:hAnsiTheme="majorHAnsi"/>
        </w:rPr>
        <w:t xml:space="preserve">allowance </w:t>
      </w:r>
      <w:r w:rsidR="007833CE" w:rsidRPr="00D95B6F">
        <w:rPr>
          <w:rFonts w:asciiTheme="majorHAnsi" w:hAnsiTheme="majorHAnsi"/>
        </w:rPr>
        <w:t xml:space="preserve">on board vessels for </w:t>
      </w:r>
      <w:r w:rsidR="00017E0F" w:rsidRPr="00D95B6F">
        <w:rPr>
          <w:rFonts w:asciiTheme="majorHAnsi" w:hAnsiTheme="majorHAnsi"/>
        </w:rPr>
        <w:t>sheep of</w:t>
      </w:r>
      <w:r w:rsidR="007833CE" w:rsidRPr="00D95B6F">
        <w:rPr>
          <w:rFonts w:asciiTheme="majorHAnsi" w:hAnsiTheme="majorHAnsi"/>
        </w:rPr>
        <w:t xml:space="preserve"> 54kg by 25 per cent and cattle of 400kg by 7.9 per cent, compared to the require</w:t>
      </w:r>
      <w:r w:rsidR="00172F53" w:rsidRPr="00D95B6F">
        <w:rPr>
          <w:rFonts w:asciiTheme="majorHAnsi" w:hAnsiTheme="majorHAnsi"/>
        </w:rPr>
        <w:t xml:space="preserve">ments under version </w:t>
      </w:r>
      <w:r w:rsidR="00172F53" w:rsidRPr="00D95B6F">
        <w:rPr>
          <w:rFonts w:asciiTheme="majorHAnsi" w:hAnsiTheme="majorHAnsi"/>
        </w:rPr>
        <w:lastRenderedPageBreak/>
        <w:t>2.3 of the ASEL</w:t>
      </w:r>
      <w:r w:rsidR="007833CE" w:rsidRPr="00D95B6F">
        <w:rPr>
          <w:rFonts w:asciiTheme="majorHAnsi" w:hAnsiTheme="majorHAnsi"/>
        </w:rPr>
        <w:t xml:space="preserve">. </w:t>
      </w:r>
      <w:r w:rsidR="00180062" w:rsidRPr="00D95B6F">
        <w:rPr>
          <w:rFonts w:asciiTheme="majorHAnsi" w:hAnsiTheme="majorHAnsi"/>
        </w:rPr>
        <w:t>T</w:t>
      </w:r>
      <w:r w:rsidRPr="00D95B6F">
        <w:rPr>
          <w:rFonts w:asciiTheme="majorHAnsi" w:hAnsiTheme="majorHAnsi"/>
        </w:rPr>
        <w:t xml:space="preserve">he committee has </w:t>
      </w:r>
      <w:r w:rsidR="007833CE" w:rsidRPr="00D95B6F">
        <w:rPr>
          <w:rFonts w:asciiTheme="majorHAnsi" w:hAnsiTheme="majorHAnsi"/>
        </w:rPr>
        <w:t xml:space="preserve">also </w:t>
      </w:r>
      <w:r w:rsidRPr="00D95B6F">
        <w:rPr>
          <w:rFonts w:asciiTheme="majorHAnsi" w:hAnsiTheme="majorHAnsi"/>
        </w:rPr>
        <w:t xml:space="preserve">provided an alternate </w:t>
      </w:r>
      <w:r w:rsidR="005218A6" w:rsidRPr="00D95B6F">
        <w:rPr>
          <w:rFonts w:asciiTheme="majorHAnsi" w:hAnsiTheme="majorHAnsi"/>
        </w:rPr>
        <w:t xml:space="preserve">approach </w:t>
      </w:r>
      <w:r w:rsidRPr="00D95B6F">
        <w:rPr>
          <w:rFonts w:asciiTheme="majorHAnsi" w:hAnsiTheme="majorHAnsi"/>
        </w:rPr>
        <w:t xml:space="preserve">for cattle on shorter voyages based on proven </w:t>
      </w:r>
      <w:r w:rsidR="00180062" w:rsidRPr="00D95B6F">
        <w:rPr>
          <w:rFonts w:asciiTheme="majorHAnsi" w:hAnsiTheme="majorHAnsi"/>
        </w:rPr>
        <w:t>exporter</w:t>
      </w:r>
      <w:r w:rsidR="005E313A" w:rsidRPr="00D95B6F">
        <w:rPr>
          <w:rFonts w:asciiTheme="majorHAnsi" w:hAnsiTheme="majorHAnsi"/>
        </w:rPr>
        <w:t xml:space="preserve"> and vessel</w:t>
      </w:r>
      <w:r w:rsidR="00180062" w:rsidRPr="00D95B6F">
        <w:rPr>
          <w:rFonts w:asciiTheme="majorHAnsi" w:hAnsiTheme="majorHAnsi"/>
        </w:rPr>
        <w:t xml:space="preserve"> </w:t>
      </w:r>
      <w:r w:rsidRPr="00D95B6F">
        <w:rPr>
          <w:rFonts w:asciiTheme="majorHAnsi" w:hAnsiTheme="majorHAnsi"/>
        </w:rPr>
        <w:t xml:space="preserve">performance. </w:t>
      </w:r>
      <w:r w:rsidR="007C7550" w:rsidRPr="00D95B6F">
        <w:rPr>
          <w:rFonts w:asciiTheme="majorHAnsi" w:hAnsiTheme="majorHAnsi"/>
        </w:rPr>
        <w:t xml:space="preserve">  </w:t>
      </w:r>
    </w:p>
    <w:p w14:paraId="2EC59AD3" w14:textId="62244D47" w:rsidR="00FC488A" w:rsidRPr="00D95B6F" w:rsidRDefault="000F62C9" w:rsidP="007833CE">
      <w:pPr>
        <w:pStyle w:val="ListBullet2"/>
        <w:rPr>
          <w:rFonts w:asciiTheme="majorHAnsi" w:hAnsiTheme="majorHAnsi"/>
        </w:rPr>
      </w:pPr>
      <w:r w:rsidRPr="00D95B6F">
        <w:rPr>
          <w:rFonts w:asciiTheme="majorHAnsi" w:hAnsiTheme="majorHAnsi"/>
        </w:rPr>
        <w:t>On the heat stress risk assessment model,</w:t>
      </w:r>
      <w:r w:rsidR="007C7550" w:rsidRPr="00D95B6F">
        <w:rPr>
          <w:rFonts w:asciiTheme="majorHAnsi" w:hAnsiTheme="majorHAnsi"/>
        </w:rPr>
        <w:t xml:space="preserve"> recommendation 27 propose</w:t>
      </w:r>
      <w:r w:rsidR="00356580" w:rsidRPr="00D95B6F">
        <w:rPr>
          <w:rFonts w:asciiTheme="majorHAnsi" w:hAnsiTheme="majorHAnsi"/>
        </w:rPr>
        <w:t>s</w:t>
      </w:r>
      <w:r w:rsidR="007C7550" w:rsidRPr="00D95B6F">
        <w:rPr>
          <w:rFonts w:asciiTheme="majorHAnsi" w:hAnsiTheme="majorHAnsi"/>
        </w:rPr>
        <w:t xml:space="preserve"> a heat stress risk assessment be conducted for all voyages that cross the equator. This recommendation will require </w:t>
      </w:r>
      <w:r w:rsidR="00052AA9">
        <w:rPr>
          <w:rFonts w:asciiTheme="majorHAnsi" w:hAnsiTheme="majorHAnsi"/>
        </w:rPr>
        <w:t>industry</w:t>
      </w:r>
      <w:r w:rsidR="007833CE" w:rsidRPr="00D95B6F">
        <w:rPr>
          <w:rFonts w:asciiTheme="majorHAnsi" w:hAnsiTheme="majorHAnsi"/>
        </w:rPr>
        <w:t xml:space="preserve"> </w:t>
      </w:r>
      <w:r w:rsidR="00067BAA">
        <w:rPr>
          <w:rFonts w:asciiTheme="majorHAnsi" w:hAnsiTheme="majorHAnsi"/>
        </w:rPr>
        <w:t xml:space="preserve">to further </w:t>
      </w:r>
      <w:r w:rsidR="007833CE" w:rsidRPr="00D95B6F">
        <w:rPr>
          <w:rFonts w:asciiTheme="majorHAnsi" w:hAnsiTheme="majorHAnsi"/>
        </w:rPr>
        <w:t>develop a model</w:t>
      </w:r>
      <w:r w:rsidR="00017E0F" w:rsidRPr="00D95B6F">
        <w:rPr>
          <w:rFonts w:asciiTheme="majorHAnsi" w:hAnsiTheme="majorHAnsi"/>
        </w:rPr>
        <w:t xml:space="preserve"> or update the existing model</w:t>
      </w:r>
      <w:r w:rsidR="007833CE" w:rsidRPr="00D95B6F">
        <w:rPr>
          <w:rFonts w:asciiTheme="majorHAnsi" w:hAnsiTheme="majorHAnsi"/>
        </w:rPr>
        <w:t xml:space="preserve"> </w:t>
      </w:r>
      <w:r w:rsidR="007C7550" w:rsidRPr="00D95B6F">
        <w:rPr>
          <w:rFonts w:asciiTheme="majorHAnsi" w:hAnsiTheme="majorHAnsi"/>
        </w:rPr>
        <w:t xml:space="preserve">to cover </w:t>
      </w:r>
      <w:r w:rsidR="008D4F65" w:rsidRPr="00D95B6F">
        <w:rPr>
          <w:rFonts w:asciiTheme="majorHAnsi" w:hAnsiTheme="majorHAnsi"/>
        </w:rPr>
        <w:t xml:space="preserve">non-Middle East </w:t>
      </w:r>
      <w:r w:rsidR="007C7550" w:rsidRPr="00D95B6F">
        <w:rPr>
          <w:rFonts w:asciiTheme="majorHAnsi" w:hAnsiTheme="majorHAnsi"/>
        </w:rPr>
        <w:t>routes</w:t>
      </w:r>
      <w:r w:rsidR="007833CE" w:rsidRPr="00D95B6F">
        <w:rPr>
          <w:rFonts w:asciiTheme="majorHAnsi" w:hAnsiTheme="majorHAnsi"/>
        </w:rPr>
        <w:t xml:space="preserve"> for each species</w:t>
      </w:r>
      <w:r w:rsidR="007C7550" w:rsidRPr="00D95B6F">
        <w:rPr>
          <w:rFonts w:asciiTheme="majorHAnsi" w:hAnsiTheme="majorHAnsi"/>
        </w:rPr>
        <w:t>. Until then, the</w:t>
      </w:r>
      <w:r w:rsidR="007833CE" w:rsidRPr="00D95B6F">
        <w:rPr>
          <w:rFonts w:asciiTheme="majorHAnsi" w:hAnsiTheme="majorHAnsi"/>
        </w:rPr>
        <w:t xml:space="preserve"> department will continue to require a</w:t>
      </w:r>
      <w:r w:rsidR="007C7550" w:rsidRPr="00D95B6F">
        <w:rPr>
          <w:rFonts w:asciiTheme="majorHAnsi" w:hAnsiTheme="majorHAnsi"/>
        </w:rPr>
        <w:t xml:space="preserve"> heat stress risk assessment </w:t>
      </w:r>
      <w:r w:rsidR="00180062" w:rsidRPr="00D95B6F">
        <w:rPr>
          <w:rFonts w:asciiTheme="majorHAnsi" w:hAnsiTheme="majorHAnsi"/>
        </w:rPr>
        <w:t xml:space="preserve">to be undertaken </w:t>
      </w:r>
      <w:r w:rsidR="007833CE" w:rsidRPr="00D95B6F">
        <w:rPr>
          <w:rFonts w:asciiTheme="majorHAnsi" w:hAnsiTheme="majorHAnsi"/>
        </w:rPr>
        <w:t>for all</w:t>
      </w:r>
      <w:r w:rsidR="007C7550" w:rsidRPr="00D95B6F">
        <w:rPr>
          <w:rFonts w:asciiTheme="majorHAnsi" w:hAnsiTheme="majorHAnsi"/>
        </w:rPr>
        <w:t xml:space="preserve"> voyages to or through Middle East.</w:t>
      </w:r>
    </w:p>
    <w:p w14:paraId="6DD16FA9" w14:textId="77777777" w:rsidR="000F62C9" w:rsidRPr="00D95B6F" w:rsidRDefault="000F62C9" w:rsidP="000F62C9">
      <w:pPr>
        <w:pStyle w:val="ListBullet"/>
        <w:rPr>
          <w:rFonts w:asciiTheme="majorHAnsi" w:hAnsiTheme="majorHAnsi"/>
        </w:rPr>
      </w:pPr>
      <w:r w:rsidRPr="00D95B6F">
        <w:rPr>
          <w:rFonts w:asciiTheme="majorHAnsi" w:hAnsiTheme="majorHAnsi"/>
        </w:rPr>
        <w:t>T</w:t>
      </w:r>
      <w:r w:rsidR="007833CE" w:rsidRPr="00D95B6F">
        <w:rPr>
          <w:rFonts w:asciiTheme="majorHAnsi" w:hAnsiTheme="majorHAnsi"/>
        </w:rPr>
        <w:t>he r</w:t>
      </w:r>
      <w:r w:rsidRPr="00D95B6F">
        <w:rPr>
          <w:rFonts w:asciiTheme="majorHAnsi" w:hAnsiTheme="majorHAnsi"/>
        </w:rPr>
        <w:t xml:space="preserve">eport recommends a number of other measures including: </w:t>
      </w:r>
    </w:p>
    <w:p w14:paraId="16B58C86" w14:textId="101E4792" w:rsidR="000F62C9" w:rsidRPr="00D95B6F" w:rsidRDefault="000F62C9" w:rsidP="002A2C56">
      <w:pPr>
        <w:pStyle w:val="ListBullet2"/>
        <w:rPr>
          <w:rFonts w:asciiTheme="majorHAnsi" w:hAnsiTheme="majorHAnsi"/>
        </w:rPr>
      </w:pPr>
      <w:r w:rsidRPr="00D95B6F">
        <w:rPr>
          <w:rFonts w:asciiTheme="majorHAnsi" w:hAnsiTheme="majorHAnsi"/>
        </w:rPr>
        <w:t>reduced notifiable mortality level for</w:t>
      </w:r>
      <w:r w:rsidR="007833CE" w:rsidRPr="00D95B6F">
        <w:rPr>
          <w:rFonts w:asciiTheme="majorHAnsi" w:hAnsiTheme="majorHAnsi"/>
        </w:rPr>
        <w:t xml:space="preserve"> all livestock species</w:t>
      </w:r>
      <w:r w:rsidR="006C6D67">
        <w:rPr>
          <w:rFonts w:asciiTheme="majorHAnsi" w:hAnsiTheme="majorHAnsi"/>
        </w:rPr>
        <w:t xml:space="preserve"> (already in place for sheep</w:t>
      </w:r>
      <w:r w:rsidR="00BC0456">
        <w:rPr>
          <w:rFonts w:asciiTheme="majorHAnsi" w:hAnsiTheme="majorHAnsi"/>
        </w:rPr>
        <w:t xml:space="preserve"> exported by sea</w:t>
      </w:r>
      <w:r w:rsidR="006C6D67">
        <w:rPr>
          <w:rFonts w:asciiTheme="majorHAnsi" w:hAnsiTheme="majorHAnsi"/>
        </w:rPr>
        <w:t>)</w:t>
      </w:r>
      <w:r w:rsidR="007833CE" w:rsidRPr="00D95B6F">
        <w:rPr>
          <w:rFonts w:asciiTheme="majorHAnsi" w:hAnsiTheme="majorHAnsi"/>
        </w:rPr>
        <w:t>;</w:t>
      </w:r>
    </w:p>
    <w:p w14:paraId="4DDCBA55" w14:textId="77777777" w:rsidR="007833CE" w:rsidRPr="00D95B6F" w:rsidRDefault="0028194D" w:rsidP="002A2C56">
      <w:pPr>
        <w:pStyle w:val="ListBullet2"/>
        <w:rPr>
          <w:rFonts w:asciiTheme="majorHAnsi" w:hAnsiTheme="majorHAnsi"/>
        </w:rPr>
      </w:pPr>
      <w:r w:rsidRPr="00D95B6F">
        <w:rPr>
          <w:rFonts w:asciiTheme="majorHAnsi" w:hAnsiTheme="majorHAnsi"/>
        </w:rPr>
        <w:t xml:space="preserve">an </w:t>
      </w:r>
      <w:r w:rsidR="007833CE" w:rsidRPr="00D95B6F">
        <w:rPr>
          <w:rFonts w:asciiTheme="majorHAnsi" w:hAnsiTheme="majorHAnsi"/>
        </w:rPr>
        <w:t>increase</w:t>
      </w:r>
      <w:r w:rsidRPr="00D95B6F">
        <w:rPr>
          <w:rFonts w:asciiTheme="majorHAnsi" w:hAnsiTheme="majorHAnsi"/>
        </w:rPr>
        <w:t xml:space="preserve"> in the </w:t>
      </w:r>
      <w:r w:rsidR="008D4F65" w:rsidRPr="00D95B6F">
        <w:rPr>
          <w:rFonts w:asciiTheme="majorHAnsi" w:hAnsiTheme="majorHAnsi"/>
        </w:rPr>
        <w:t xml:space="preserve">minimum </w:t>
      </w:r>
      <w:r w:rsidRPr="00D95B6F">
        <w:rPr>
          <w:rFonts w:asciiTheme="majorHAnsi" w:hAnsiTheme="majorHAnsi"/>
        </w:rPr>
        <w:t>amount of</w:t>
      </w:r>
      <w:r w:rsidR="007833CE" w:rsidRPr="00D95B6F">
        <w:rPr>
          <w:rFonts w:asciiTheme="majorHAnsi" w:hAnsiTheme="majorHAnsi"/>
        </w:rPr>
        <w:t xml:space="preserve"> time spent in pre-export premises;</w:t>
      </w:r>
    </w:p>
    <w:p w14:paraId="27E53DED" w14:textId="130E2A57" w:rsidR="0028194D" w:rsidRPr="00D95B6F" w:rsidRDefault="0028194D" w:rsidP="002A2C56">
      <w:pPr>
        <w:pStyle w:val="ListBullet2"/>
        <w:rPr>
          <w:rFonts w:asciiTheme="majorHAnsi" w:hAnsiTheme="majorHAnsi"/>
        </w:rPr>
      </w:pPr>
      <w:r w:rsidRPr="00D95B6F">
        <w:rPr>
          <w:rFonts w:asciiTheme="majorHAnsi" w:hAnsiTheme="majorHAnsi"/>
        </w:rPr>
        <w:t xml:space="preserve">more detailed welfare monitoring </w:t>
      </w:r>
      <w:r w:rsidR="00017E0F" w:rsidRPr="00D95B6F">
        <w:rPr>
          <w:rFonts w:asciiTheme="majorHAnsi" w:hAnsiTheme="majorHAnsi"/>
        </w:rPr>
        <w:t xml:space="preserve">and </w:t>
      </w:r>
      <w:r w:rsidRPr="00D95B6F">
        <w:rPr>
          <w:rFonts w:asciiTheme="majorHAnsi" w:hAnsiTheme="majorHAnsi"/>
        </w:rPr>
        <w:t>report</w:t>
      </w:r>
      <w:r w:rsidR="00017E0F" w:rsidRPr="00D95B6F">
        <w:rPr>
          <w:rFonts w:asciiTheme="majorHAnsi" w:hAnsiTheme="majorHAnsi"/>
        </w:rPr>
        <w:t>ing</w:t>
      </w:r>
      <w:r w:rsidR="00D232B7">
        <w:rPr>
          <w:rFonts w:asciiTheme="majorHAnsi" w:hAnsiTheme="majorHAnsi"/>
        </w:rPr>
        <w:t xml:space="preserve"> (</w:t>
      </w:r>
      <w:r w:rsidR="00BC0456">
        <w:rPr>
          <w:rFonts w:asciiTheme="majorHAnsi" w:hAnsiTheme="majorHAnsi"/>
        </w:rPr>
        <w:t>pant</w:t>
      </w:r>
      <w:r w:rsidR="00023A45">
        <w:rPr>
          <w:rFonts w:asciiTheme="majorHAnsi" w:hAnsiTheme="majorHAnsi"/>
        </w:rPr>
        <w:t>ing</w:t>
      </w:r>
      <w:r w:rsidR="00BC0456">
        <w:rPr>
          <w:rFonts w:asciiTheme="majorHAnsi" w:hAnsiTheme="majorHAnsi"/>
        </w:rPr>
        <w:t xml:space="preserve"> score and heat stress scores are already required for sheep exported by sea)</w:t>
      </w:r>
      <w:r w:rsidR="00993909" w:rsidRPr="00D95B6F">
        <w:rPr>
          <w:rFonts w:asciiTheme="majorHAnsi" w:hAnsiTheme="majorHAnsi"/>
        </w:rPr>
        <w:t>;</w:t>
      </w:r>
    </w:p>
    <w:p w14:paraId="208567EB" w14:textId="39915BE5" w:rsidR="000F62C9" w:rsidRPr="00D95B6F" w:rsidRDefault="008D4F65" w:rsidP="002A2C56">
      <w:pPr>
        <w:pStyle w:val="ListBullet2"/>
        <w:rPr>
          <w:rFonts w:asciiTheme="majorHAnsi" w:hAnsiTheme="majorHAnsi"/>
        </w:rPr>
      </w:pPr>
      <w:r w:rsidRPr="00D95B6F">
        <w:rPr>
          <w:rFonts w:asciiTheme="majorHAnsi" w:hAnsiTheme="majorHAnsi"/>
        </w:rPr>
        <w:t xml:space="preserve">improved </w:t>
      </w:r>
      <w:r w:rsidR="000F62C9" w:rsidRPr="00D95B6F">
        <w:rPr>
          <w:rFonts w:asciiTheme="majorHAnsi" w:hAnsiTheme="majorHAnsi"/>
        </w:rPr>
        <w:t>checks on animal weights to assess the accuracy of proposed load plans and he</w:t>
      </w:r>
      <w:r w:rsidR="0028194D" w:rsidRPr="00D95B6F">
        <w:rPr>
          <w:rFonts w:asciiTheme="majorHAnsi" w:hAnsiTheme="majorHAnsi"/>
        </w:rPr>
        <w:t>at stress risk assessments;</w:t>
      </w:r>
    </w:p>
    <w:p w14:paraId="38F06C67" w14:textId="4937EA45" w:rsidR="0028194D" w:rsidRPr="00D95B6F" w:rsidRDefault="00017E0F" w:rsidP="002A2C56">
      <w:pPr>
        <w:pStyle w:val="ListBullet2"/>
        <w:rPr>
          <w:rFonts w:asciiTheme="majorHAnsi" w:hAnsiTheme="majorHAnsi"/>
        </w:rPr>
      </w:pPr>
      <w:r w:rsidRPr="00D95B6F">
        <w:rPr>
          <w:rFonts w:asciiTheme="majorHAnsi" w:hAnsiTheme="majorHAnsi"/>
        </w:rPr>
        <w:t xml:space="preserve">a </w:t>
      </w:r>
      <w:r w:rsidR="008D4F65" w:rsidRPr="00D95B6F">
        <w:rPr>
          <w:rFonts w:asciiTheme="majorHAnsi" w:hAnsiTheme="majorHAnsi"/>
        </w:rPr>
        <w:t xml:space="preserve">minimum number of </w:t>
      </w:r>
      <w:r w:rsidR="0028194D" w:rsidRPr="00D95B6F">
        <w:rPr>
          <w:rFonts w:asciiTheme="majorHAnsi" w:hAnsiTheme="majorHAnsi"/>
        </w:rPr>
        <w:t>competent stock handlers per head of livestock on-board vessels;</w:t>
      </w:r>
    </w:p>
    <w:p w14:paraId="7A7B7093" w14:textId="5D6A19D6" w:rsidR="000F62C9" w:rsidRPr="00D95B6F" w:rsidRDefault="000F62C9" w:rsidP="002A2C56">
      <w:pPr>
        <w:pStyle w:val="ListBullet2"/>
        <w:rPr>
          <w:rFonts w:asciiTheme="majorHAnsi" w:hAnsiTheme="majorHAnsi"/>
        </w:rPr>
      </w:pPr>
      <w:proofErr w:type="gramStart"/>
      <w:r w:rsidRPr="00D95B6F">
        <w:rPr>
          <w:rFonts w:asciiTheme="majorHAnsi" w:hAnsiTheme="majorHAnsi"/>
        </w:rPr>
        <w:t>improved</w:t>
      </w:r>
      <w:proofErr w:type="gramEnd"/>
      <w:r w:rsidRPr="00D95B6F">
        <w:rPr>
          <w:rFonts w:asciiTheme="majorHAnsi" w:hAnsiTheme="majorHAnsi"/>
        </w:rPr>
        <w:t xml:space="preserve"> b</w:t>
      </w:r>
      <w:r w:rsidR="0028194D" w:rsidRPr="00D95B6F">
        <w:rPr>
          <w:rFonts w:asciiTheme="majorHAnsi" w:hAnsiTheme="majorHAnsi"/>
        </w:rPr>
        <w:t>edding arrangements on voyages</w:t>
      </w:r>
      <w:r w:rsidR="00D232B7">
        <w:rPr>
          <w:rFonts w:asciiTheme="majorHAnsi" w:hAnsiTheme="majorHAnsi"/>
        </w:rPr>
        <w:t xml:space="preserve"> (increased bedding requirements for sheep exported to the Middle East were implemented in 2018)</w:t>
      </w:r>
      <w:r w:rsidR="0028194D" w:rsidRPr="00D95B6F">
        <w:rPr>
          <w:rFonts w:asciiTheme="majorHAnsi" w:hAnsiTheme="majorHAnsi"/>
        </w:rPr>
        <w:t>.</w:t>
      </w:r>
    </w:p>
    <w:p w14:paraId="6C9AAA57" w14:textId="77777777" w:rsidR="000F62C9" w:rsidRPr="00D95B6F" w:rsidRDefault="000F62C9" w:rsidP="00160836">
      <w:pPr>
        <w:pStyle w:val="ListBullet"/>
        <w:numPr>
          <w:ilvl w:val="0"/>
          <w:numId w:val="0"/>
        </w:numPr>
        <w:ind w:left="369"/>
        <w:rPr>
          <w:rFonts w:asciiTheme="majorHAnsi" w:hAnsiTheme="majorHAnsi"/>
        </w:rPr>
      </w:pPr>
      <w:r w:rsidRPr="00D95B6F">
        <w:rPr>
          <w:rFonts w:asciiTheme="majorHAnsi" w:hAnsiTheme="majorHAnsi"/>
        </w:rPr>
        <w:t xml:space="preserve">The </w:t>
      </w:r>
      <w:r w:rsidR="00644E11" w:rsidRPr="00D95B6F">
        <w:rPr>
          <w:rFonts w:asciiTheme="majorHAnsi" w:hAnsiTheme="majorHAnsi"/>
        </w:rPr>
        <w:t>department</w:t>
      </w:r>
      <w:r w:rsidR="00DD5215" w:rsidRPr="00D95B6F">
        <w:rPr>
          <w:rFonts w:asciiTheme="majorHAnsi" w:hAnsiTheme="majorHAnsi"/>
        </w:rPr>
        <w:t>’s</w:t>
      </w:r>
      <w:r w:rsidRPr="00D95B6F">
        <w:rPr>
          <w:rFonts w:asciiTheme="majorHAnsi" w:hAnsiTheme="majorHAnsi"/>
        </w:rPr>
        <w:t xml:space="preserve"> response to each of the committee’s recommendations is attached. </w:t>
      </w:r>
    </w:p>
    <w:p w14:paraId="0485BE06" w14:textId="77777777" w:rsidR="00BC0BD1" w:rsidRPr="00D95B6F" w:rsidRDefault="00BC0BD1" w:rsidP="008379F9">
      <w:pPr>
        <w:pStyle w:val="ListBullet"/>
        <w:rPr>
          <w:rFonts w:asciiTheme="minorHAnsi" w:hAnsiTheme="minorHAnsi"/>
        </w:rPr>
      </w:pPr>
      <w:r w:rsidRPr="00D95B6F">
        <w:rPr>
          <w:rFonts w:asciiTheme="minorHAnsi" w:hAnsiTheme="minorHAnsi"/>
        </w:rPr>
        <w:br w:type="page"/>
      </w:r>
    </w:p>
    <w:p w14:paraId="580C8895" w14:textId="77777777" w:rsidR="00D95B6F" w:rsidRDefault="00D95B6F" w:rsidP="00BC0BD1">
      <w:pPr>
        <w:rPr>
          <w:rFonts w:asciiTheme="minorHAnsi" w:hAnsiTheme="minorHAnsi"/>
        </w:rPr>
        <w:sectPr w:rsidR="00D95B6F" w:rsidSect="00D95B6F">
          <w:headerReference w:type="even" r:id="rId11"/>
          <w:footerReference w:type="default" r:id="rId12"/>
          <w:headerReference w:type="first" r:id="rId13"/>
          <w:footerReference w:type="first" r:id="rId14"/>
          <w:pgSz w:w="11906" w:h="16838"/>
          <w:pgMar w:top="1440" w:right="1418" w:bottom="1440" w:left="2127" w:header="425" w:footer="425" w:gutter="0"/>
          <w:cols w:space="708"/>
          <w:titlePg/>
          <w:docGrid w:linePitch="360"/>
        </w:sectPr>
      </w:pPr>
    </w:p>
    <w:tbl>
      <w:tblPr>
        <w:tblStyle w:val="TableGrid"/>
        <w:tblW w:w="0" w:type="auto"/>
        <w:tblLook w:val="04A0" w:firstRow="1" w:lastRow="0" w:firstColumn="1" w:lastColumn="0" w:noHBand="0" w:noVBand="1"/>
      </w:tblPr>
      <w:tblGrid>
        <w:gridCol w:w="6941"/>
        <w:gridCol w:w="7007"/>
      </w:tblGrid>
      <w:tr w:rsidR="00BC0BD1" w:rsidRPr="00D95B6F" w14:paraId="2FA18001" w14:textId="77777777" w:rsidTr="005F3461">
        <w:trPr>
          <w:trHeight w:val="272"/>
          <w:tblHeader/>
        </w:trPr>
        <w:tc>
          <w:tcPr>
            <w:tcW w:w="6941" w:type="dxa"/>
            <w:shd w:val="clear" w:color="auto" w:fill="C6D9F1" w:themeFill="text2" w:themeFillTint="33"/>
          </w:tcPr>
          <w:p w14:paraId="02312965" w14:textId="655480CC" w:rsidR="00BC0BD1" w:rsidRPr="00D95B6F" w:rsidRDefault="00D95B6F" w:rsidP="00D95B6F">
            <w:pPr>
              <w:spacing w:before="60" w:after="60"/>
              <w:jc w:val="center"/>
              <w:rPr>
                <w:rFonts w:asciiTheme="minorHAnsi" w:hAnsiTheme="minorHAnsi"/>
                <w:b/>
                <w:sz w:val="20"/>
                <w:szCs w:val="20"/>
              </w:rPr>
            </w:pPr>
            <w:r>
              <w:rPr>
                <w:rFonts w:asciiTheme="minorHAnsi" w:hAnsiTheme="minorHAnsi"/>
                <w:b/>
                <w:sz w:val="20"/>
                <w:szCs w:val="20"/>
              </w:rPr>
              <w:lastRenderedPageBreak/>
              <w:t>Recommendation</w:t>
            </w:r>
          </w:p>
        </w:tc>
        <w:tc>
          <w:tcPr>
            <w:tcW w:w="7007" w:type="dxa"/>
            <w:shd w:val="clear" w:color="auto" w:fill="C6D9F1" w:themeFill="text2" w:themeFillTint="33"/>
          </w:tcPr>
          <w:p w14:paraId="330DB33A" w14:textId="73E091EB" w:rsidR="00BC0BD1" w:rsidRPr="00D95B6F" w:rsidRDefault="00D95B6F" w:rsidP="00D95B6F">
            <w:pPr>
              <w:spacing w:before="60" w:after="60"/>
              <w:jc w:val="center"/>
              <w:rPr>
                <w:rFonts w:asciiTheme="minorHAnsi" w:hAnsiTheme="minorHAnsi"/>
                <w:b/>
                <w:sz w:val="20"/>
                <w:szCs w:val="20"/>
              </w:rPr>
            </w:pPr>
            <w:r>
              <w:rPr>
                <w:rFonts w:asciiTheme="minorHAnsi" w:hAnsiTheme="minorHAnsi"/>
                <w:b/>
                <w:sz w:val="20"/>
                <w:szCs w:val="20"/>
              </w:rPr>
              <w:t>Responses</w:t>
            </w:r>
          </w:p>
        </w:tc>
      </w:tr>
      <w:tr w:rsidR="00BC0BD1" w:rsidRPr="00D95B6F" w14:paraId="309B99C2" w14:textId="77777777" w:rsidTr="005F3461">
        <w:tc>
          <w:tcPr>
            <w:tcW w:w="6941" w:type="dxa"/>
          </w:tcPr>
          <w:p w14:paraId="61B87F3A"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 – Sourcing and Preparation</w:t>
            </w:r>
          </w:p>
          <w:p w14:paraId="7DF5BE3E" w14:textId="3D2495E7" w:rsidR="00BC0BD1" w:rsidRPr="00D95B6F" w:rsidRDefault="007A67BA" w:rsidP="00D95B6F">
            <w:pPr>
              <w:pStyle w:val="ListParagraph"/>
              <w:numPr>
                <w:ilvl w:val="0"/>
                <w:numId w:val="0"/>
              </w:numPr>
              <w:spacing w:before="60" w:after="60"/>
              <w:rPr>
                <w:rFonts w:asciiTheme="majorHAnsi" w:hAnsiTheme="majorHAnsi"/>
                <w:lang w:eastAsia="ja-JP"/>
              </w:rPr>
            </w:pPr>
            <w:r w:rsidRPr="007A67BA">
              <w:rPr>
                <w:rFonts w:asciiTheme="majorHAnsi" w:hAnsiTheme="majorHAnsi"/>
                <w:lang w:eastAsia="ja-JP"/>
              </w:rPr>
              <w:t xml:space="preserve">That the standards should prevent </w:t>
            </w:r>
            <w:proofErr w:type="spellStart"/>
            <w:r w:rsidRPr="007A67BA">
              <w:rPr>
                <w:rFonts w:asciiTheme="majorHAnsi" w:hAnsiTheme="majorHAnsi"/>
                <w:lang w:eastAsia="ja-JP"/>
              </w:rPr>
              <w:t>Bos</w:t>
            </w:r>
            <w:proofErr w:type="spellEnd"/>
            <w:r w:rsidRPr="007A67BA">
              <w:rPr>
                <w:rFonts w:asciiTheme="majorHAnsi" w:hAnsiTheme="majorHAnsi"/>
                <w:lang w:eastAsia="ja-JP"/>
              </w:rPr>
              <w:t xml:space="preserve"> </w:t>
            </w:r>
            <w:proofErr w:type="spellStart"/>
            <w:r w:rsidRPr="007A67BA">
              <w:rPr>
                <w:rFonts w:asciiTheme="majorHAnsi" w:hAnsiTheme="majorHAnsi"/>
                <w:lang w:eastAsia="ja-JP"/>
              </w:rPr>
              <w:t>taurus</w:t>
            </w:r>
            <w:proofErr w:type="spellEnd"/>
            <w:r w:rsidRPr="007A67BA">
              <w:rPr>
                <w:rFonts w:asciiTheme="majorHAnsi" w:hAnsiTheme="majorHAnsi"/>
                <w:lang w:eastAsia="ja-JP"/>
              </w:rPr>
              <w:t xml:space="preserve"> cattle from an area of Australia south of latitude 26° south being sourced for export on voyages that will cross the equator </w:t>
            </w:r>
            <w:proofErr w:type="gramStart"/>
            <w:r w:rsidRPr="007A67BA">
              <w:rPr>
                <w:rFonts w:asciiTheme="majorHAnsi" w:hAnsiTheme="majorHAnsi"/>
                <w:lang w:eastAsia="ja-JP"/>
              </w:rPr>
              <w:t>between 1 May to 31 October (inclusive),</w:t>
            </w:r>
            <w:proofErr w:type="gramEnd"/>
            <w:r w:rsidRPr="007A67BA">
              <w:rPr>
                <w:rFonts w:asciiTheme="majorHAnsi" w:hAnsiTheme="majorHAnsi"/>
                <w:lang w:eastAsia="ja-JP"/>
              </w:rPr>
              <w:t xml:space="preserve"> unless an agreed livestock HSRA indicates the risk is manageable. Until the heat stress risk assessment model has been further developed to include all destinations across the equator, the provision should continue to apply to the Middle East</w:t>
            </w:r>
            <w:r w:rsidR="00BC0BD1" w:rsidRPr="00D95B6F">
              <w:rPr>
                <w:rFonts w:asciiTheme="majorHAnsi" w:hAnsiTheme="majorHAnsi"/>
                <w:lang w:eastAsia="ja-JP"/>
              </w:rPr>
              <w:t xml:space="preserve">. </w:t>
            </w:r>
          </w:p>
          <w:p w14:paraId="5790391F" w14:textId="77777777" w:rsidR="00BC0BD1" w:rsidRPr="00D95B6F" w:rsidRDefault="00BC0BD1" w:rsidP="00D95B6F">
            <w:pPr>
              <w:spacing w:before="60" w:after="60"/>
              <w:rPr>
                <w:rFonts w:asciiTheme="majorHAnsi" w:hAnsiTheme="majorHAnsi"/>
                <w:b/>
                <w:lang w:eastAsia="ja-JP"/>
              </w:rPr>
            </w:pPr>
          </w:p>
        </w:tc>
        <w:tc>
          <w:tcPr>
            <w:tcW w:w="7007" w:type="dxa"/>
          </w:tcPr>
          <w:p w14:paraId="52EC49FB" w14:textId="47EB8F1E" w:rsidR="00EF7445" w:rsidRPr="00D95B6F" w:rsidRDefault="005E313A" w:rsidP="00D95B6F">
            <w:pPr>
              <w:spacing w:before="60" w:after="60"/>
              <w:rPr>
                <w:rFonts w:asciiTheme="majorHAnsi" w:hAnsiTheme="majorHAnsi"/>
                <w:b/>
              </w:rPr>
            </w:pPr>
            <w:r w:rsidRPr="00D95B6F">
              <w:rPr>
                <w:rFonts w:asciiTheme="majorHAnsi" w:hAnsiTheme="majorHAnsi"/>
                <w:b/>
              </w:rPr>
              <w:t>Support</w:t>
            </w:r>
            <w:r w:rsidR="002364F4" w:rsidRPr="00D95B6F">
              <w:rPr>
                <w:rFonts w:asciiTheme="majorHAnsi" w:hAnsiTheme="majorHAnsi"/>
                <w:b/>
              </w:rPr>
              <w:t>.</w:t>
            </w:r>
            <w:r w:rsidR="005C5110" w:rsidRPr="00D95B6F">
              <w:rPr>
                <w:rFonts w:asciiTheme="majorHAnsi" w:hAnsiTheme="majorHAnsi"/>
                <w:b/>
              </w:rPr>
              <w:t xml:space="preserve"> </w:t>
            </w:r>
            <w:r w:rsidR="00E416EB" w:rsidRPr="00D95B6F">
              <w:rPr>
                <w:rFonts w:asciiTheme="majorHAnsi" w:hAnsiTheme="majorHAnsi"/>
              </w:rPr>
              <w:t xml:space="preserve">This will be implemented </w:t>
            </w:r>
            <w:r w:rsidR="00FD0EAA" w:rsidRPr="00D95B6F">
              <w:rPr>
                <w:rFonts w:asciiTheme="majorHAnsi" w:hAnsiTheme="majorHAnsi"/>
              </w:rPr>
              <w:t xml:space="preserve">through </w:t>
            </w:r>
            <w:r w:rsidR="00880BA4" w:rsidRPr="00D95B6F">
              <w:rPr>
                <w:rFonts w:asciiTheme="majorHAnsi" w:hAnsiTheme="majorHAnsi"/>
              </w:rPr>
              <w:t xml:space="preserve">the </w:t>
            </w:r>
            <w:r w:rsidR="00E416EB" w:rsidRPr="00D95B6F">
              <w:rPr>
                <w:rFonts w:asciiTheme="majorHAnsi" w:hAnsiTheme="majorHAnsi"/>
              </w:rPr>
              <w:t xml:space="preserve">ASEL version </w:t>
            </w:r>
            <w:r w:rsidR="00356580" w:rsidRPr="00D95B6F">
              <w:rPr>
                <w:rFonts w:asciiTheme="majorHAnsi" w:hAnsiTheme="majorHAnsi"/>
              </w:rPr>
              <w:t>3</w:t>
            </w:r>
            <w:r w:rsidR="00E416EB" w:rsidRPr="00D95B6F">
              <w:rPr>
                <w:rFonts w:asciiTheme="majorHAnsi" w:hAnsiTheme="majorHAnsi"/>
              </w:rPr>
              <w:t>.</w:t>
            </w:r>
          </w:p>
          <w:p w14:paraId="4DDEF55A" w14:textId="77777777" w:rsidR="00EF7445" w:rsidRPr="00D95B6F" w:rsidRDefault="00EF7445" w:rsidP="00D95B6F">
            <w:pPr>
              <w:spacing w:before="60" w:after="60"/>
              <w:rPr>
                <w:rFonts w:asciiTheme="majorHAnsi" w:hAnsiTheme="majorHAnsi"/>
                <w:b/>
              </w:rPr>
            </w:pPr>
          </w:p>
          <w:p w14:paraId="7D776F5C" w14:textId="77777777" w:rsidR="00EF7445" w:rsidRPr="00D95B6F" w:rsidRDefault="00993909" w:rsidP="00D95B6F">
            <w:pPr>
              <w:spacing w:before="60" w:after="60"/>
              <w:rPr>
                <w:rFonts w:asciiTheme="majorHAnsi" w:hAnsiTheme="majorHAnsi"/>
              </w:rPr>
            </w:pPr>
            <w:r w:rsidRPr="00D95B6F">
              <w:rPr>
                <w:rFonts w:asciiTheme="majorHAnsi" w:hAnsiTheme="majorHAnsi"/>
              </w:rPr>
              <w:t>The current practice of applying the HSRA model to all voyages to, or through, th</w:t>
            </w:r>
            <w:r w:rsidR="00AA4A65" w:rsidRPr="00D95B6F">
              <w:rPr>
                <w:rFonts w:asciiTheme="majorHAnsi" w:hAnsiTheme="majorHAnsi"/>
              </w:rPr>
              <w:t xml:space="preserve">e Middle East will be continued and included in the updated ASEL. </w:t>
            </w:r>
          </w:p>
          <w:p w14:paraId="69F80B50" w14:textId="77777777" w:rsidR="005E313A" w:rsidRPr="00D95B6F" w:rsidRDefault="005E313A" w:rsidP="00D95B6F">
            <w:pPr>
              <w:spacing w:before="60" w:after="60"/>
              <w:rPr>
                <w:rFonts w:asciiTheme="majorHAnsi" w:hAnsiTheme="majorHAnsi"/>
                <w:b/>
              </w:rPr>
            </w:pPr>
          </w:p>
          <w:p w14:paraId="6BD6F5AB" w14:textId="14F0FE2E" w:rsidR="00BC0BD1" w:rsidRPr="00D95B6F" w:rsidRDefault="005E313A" w:rsidP="00052AA9">
            <w:pPr>
              <w:spacing w:before="60" w:after="60"/>
              <w:rPr>
                <w:rFonts w:asciiTheme="majorHAnsi" w:hAnsiTheme="majorHAnsi"/>
                <w:b/>
              </w:rPr>
            </w:pPr>
            <w:r w:rsidRPr="00D95B6F">
              <w:rPr>
                <w:rFonts w:asciiTheme="majorHAnsi" w:hAnsiTheme="majorHAnsi"/>
              </w:rPr>
              <w:t>The current HSRA model (</w:t>
            </w:r>
            <w:proofErr w:type="spellStart"/>
            <w:r w:rsidRPr="00D95B6F">
              <w:rPr>
                <w:rFonts w:asciiTheme="majorHAnsi" w:hAnsiTheme="majorHAnsi"/>
              </w:rPr>
              <w:t>Hotstuff</w:t>
            </w:r>
            <w:proofErr w:type="spellEnd"/>
            <w:r w:rsidRPr="00D95B6F">
              <w:rPr>
                <w:rFonts w:asciiTheme="majorHAnsi" w:hAnsiTheme="majorHAnsi"/>
              </w:rPr>
              <w:t xml:space="preserve"> v4) can only be applied to voyages going to, or through, the Middle East. </w:t>
            </w:r>
            <w:r w:rsidR="00F1327B" w:rsidRPr="00D95B6F">
              <w:rPr>
                <w:rFonts w:asciiTheme="majorHAnsi" w:hAnsiTheme="majorHAnsi"/>
              </w:rPr>
              <w:t>A new</w:t>
            </w:r>
            <w:r w:rsidR="00037483" w:rsidRPr="00D95B6F">
              <w:rPr>
                <w:rFonts w:asciiTheme="majorHAnsi" w:hAnsiTheme="majorHAnsi"/>
              </w:rPr>
              <w:t xml:space="preserve"> or updated</w:t>
            </w:r>
            <w:r w:rsidR="00F1327B" w:rsidRPr="00D95B6F">
              <w:rPr>
                <w:rFonts w:asciiTheme="majorHAnsi" w:hAnsiTheme="majorHAnsi"/>
              </w:rPr>
              <w:t xml:space="preserve"> HSRA model w</w:t>
            </w:r>
            <w:r w:rsidRPr="00D95B6F">
              <w:rPr>
                <w:rFonts w:asciiTheme="majorHAnsi" w:hAnsiTheme="majorHAnsi"/>
              </w:rPr>
              <w:t>ill</w:t>
            </w:r>
            <w:r w:rsidR="00F1327B" w:rsidRPr="00D95B6F">
              <w:rPr>
                <w:rFonts w:asciiTheme="majorHAnsi" w:hAnsiTheme="majorHAnsi"/>
              </w:rPr>
              <w:t xml:space="preserve"> need to be developed to include </w:t>
            </w:r>
            <w:r w:rsidRPr="00D95B6F">
              <w:rPr>
                <w:rFonts w:asciiTheme="majorHAnsi" w:hAnsiTheme="majorHAnsi"/>
              </w:rPr>
              <w:t xml:space="preserve">the </w:t>
            </w:r>
            <w:r w:rsidR="00F1327B" w:rsidRPr="00D95B6F">
              <w:rPr>
                <w:rFonts w:asciiTheme="majorHAnsi" w:hAnsiTheme="majorHAnsi"/>
              </w:rPr>
              <w:t>additional markets. Th</w:t>
            </w:r>
            <w:r w:rsidR="00052AA9">
              <w:rPr>
                <w:rFonts w:asciiTheme="majorHAnsi" w:hAnsiTheme="majorHAnsi"/>
              </w:rPr>
              <w:t xml:space="preserve">e department will commence discussions with industry in March 2019 on the </w:t>
            </w:r>
            <w:r w:rsidR="00F1327B" w:rsidRPr="00D95B6F">
              <w:rPr>
                <w:rFonts w:asciiTheme="majorHAnsi" w:hAnsiTheme="majorHAnsi"/>
              </w:rPr>
              <w:t xml:space="preserve">development of the model by industry. </w:t>
            </w:r>
          </w:p>
        </w:tc>
      </w:tr>
      <w:tr w:rsidR="00BC0BD1" w:rsidRPr="00D95B6F" w14:paraId="53D4EFA3" w14:textId="77777777" w:rsidTr="005F3461">
        <w:tc>
          <w:tcPr>
            <w:tcW w:w="6941" w:type="dxa"/>
          </w:tcPr>
          <w:p w14:paraId="5C666C09"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 – Sourcing and Preparation</w:t>
            </w:r>
          </w:p>
          <w:p w14:paraId="75F64782" w14:textId="77777777" w:rsidR="00BC0BD1" w:rsidRDefault="007A67BA" w:rsidP="00D95B6F">
            <w:pPr>
              <w:pStyle w:val="ListParagraph"/>
              <w:numPr>
                <w:ilvl w:val="0"/>
                <w:numId w:val="0"/>
              </w:numPr>
              <w:spacing w:before="60" w:after="60"/>
              <w:rPr>
                <w:rFonts w:asciiTheme="majorHAnsi" w:hAnsiTheme="majorHAnsi"/>
                <w:lang w:eastAsia="ja-JP"/>
              </w:rPr>
            </w:pPr>
            <w:r>
              <w:t xml:space="preserve">That the standards prevent pregnant </w:t>
            </w:r>
            <w:proofErr w:type="spellStart"/>
            <w:r>
              <w:rPr>
                <w:rStyle w:val="Emphasis"/>
              </w:rPr>
              <w:t>Bos</w:t>
            </w:r>
            <w:proofErr w:type="spellEnd"/>
            <w:r>
              <w:rPr>
                <w:rStyle w:val="Emphasis"/>
              </w:rPr>
              <w:t xml:space="preserve"> </w:t>
            </w:r>
            <w:proofErr w:type="spellStart"/>
            <w:r>
              <w:rPr>
                <w:rStyle w:val="Emphasis"/>
              </w:rPr>
              <w:t>taurus</w:t>
            </w:r>
            <w:proofErr w:type="spellEnd"/>
            <w:r>
              <w:t xml:space="preserve"> cattle from an area of Australia south of latitude 26° south being sourced for export on voyages that cross the equator from 1 May to 31 October (inclusive)</w:t>
            </w:r>
            <w:r w:rsidR="00BC0BD1" w:rsidRPr="00D95B6F">
              <w:rPr>
                <w:rFonts w:asciiTheme="majorHAnsi" w:hAnsiTheme="majorHAnsi"/>
                <w:lang w:eastAsia="ja-JP"/>
              </w:rPr>
              <w:t>.</w:t>
            </w:r>
          </w:p>
          <w:p w14:paraId="604B76D3" w14:textId="388D0B20" w:rsidR="004C3E45" w:rsidRPr="00D95B6F" w:rsidRDefault="004C3E45" w:rsidP="00D95B6F">
            <w:pPr>
              <w:pStyle w:val="ListParagraph"/>
              <w:numPr>
                <w:ilvl w:val="0"/>
                <w:numId w:val="0"/>
              </w:numPr>
              <w:spacing w:before="60" w:after="60"/>
              <w:rPr>
                <w:rFonts w:asciiTheme="majorHAnsi" w:hAnsiTheme="majorHAnsi"/>
                <w:lang w:eastAsia="ja-JP"/>
              </w:rPr>
            </w:pPr>
          </w:p>
        </w:tc>
        <w:tc>
          <w:tcPr>
            <w:tcW w:w="7007" w:type="dxa"/>
          </w:tcPr>
          <w:p w14:paraId="4A1A6986" w14:textId="32DE4DB0" w:rsidR="005E313A" w:rsidRPr="00D95B6F" w:rsidRDefault="005E313A" w:rsidP="00D95B6F">
            <w:pPr>
              <w:spacing w:before="60" w:after="60"/>
              <w:rPr>
                <w:rFonts w:asciiTheme="majorHAnsi" w:hAnsiTheme="majorHAnsi"/>
              </w:rPr>
            </w:pPr>
            <w:r w:rsidRPr="00D95B6F">
              <w:rPr>
                <w:rFonts w:asciiTheme="majorHAnsi" w:hAnsiTheme="majorHAnsi"/>
                <w:b/>
              </w:rPr>
              <w:t>Support</w:t>
            </w:r>
            <w:r w:rsidR="00814C62" w:rsidRPr="00D95B6F">
              <w:rPr>
                <w:rFonts w:asciiTheme="majorHAnsi" w:hAnsiTheme="majorHAnsi"/>
                <w:b/>
              </w:rPr>
              <w:t xml:space="preserve">.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724F1098" w14:textId="77777777" w:rsidR="00801589" w:rsidRPr="00D95B6F" w:rsidRDefault="00801589" w:rsidP="00D95B6F">
            <w:pPr>
              <w:spacing w:before="60" w:after="60"/>
              <w:rPr>
                <w:rFonts w:asciiTheme="majorHAnsi" w:hAnsiTheme="majorHAnsi"/>
                <w:i/>
              </w:rPr>
            </w:pPr>
          </w:p>
          <w:p w14:paraId="5E3C8C08" w14:textId="77777777" w:rsidR="00BC0BD1" w:rsidRPr="00D95B6F" w:rsidRDefault="00BC0BD1" w:rsidP="00D95B6F">
            <w:pPr>
              <w:spacing w:before="60" w:after="60"/>
              <w:rPr>
                <w:rFonts w:asciiTheme="majorHAnsi" w:hAnsiTheme="majorHAnsi"/>
              </w:rPr>
            </w:pPr>
          </w:p>
        </w:tc>
      </w:tr>
      <w:tr w:rsidR="00BC0BD1" w:rsidRPr="00D95B6F" w14:paraId="33690142" w14:textId="77777777" w:rsidTr="005F3461">
        <w:tc>
          <w:tcPr>
            <w:tcW w:w="6941" w:type="dxa"/>
          </w:tcPr>
          <w:p w14:paraId="2AFA2D2A"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 – Sourcing and Preparation</w:t>
            </w:r>
          </w:p>
          <w:p w14:paraId="642FB7AF" w14:textId="77777777" w:rsidR="00BC0BD1" w:rsidRDefault="007A67BA" w:rsidP="00D95B6F">
            <w:pPr>
              <w:pStyle w:val="ListParagraph"/>
              <w:numPr>
                <w:ilvl w:val="0"/>
                <w:numId w:val="0"/>
              </w:numPr>
              <w:spacing w:before="60" w:after="60"/>
              <w:rPr>
                <w:rFonts w:asciiTheme="majorHAnsi" w:hAnsiTheme="majorHAnsi"/>
                <w:lang w:eastAsia="ja-JP"/>
              </w:rPr>
            </w:pPr>
            <w:r>
              <w:t xml:space="preserve">That the standard prevent </w:t>
            </w:r>
            <w:proofErr w:type="spellStart"/>
            <w:r>
              <w:t>Bos</w:t>
            </w:r>
            <w:proofErr w:type="spellEnd"/>
            <w:r>
              <w:t xml:space="preserve"> </w:t>
            </w:r>
            <w:proofErr w:type="spellStart"/>
            <w:r>
              <w:t>taurus</w:t>
            </w:r>
            <w:proofErr w:type="spellEnd"/>
            <w:r>
              <w:t xml:space="preserve"> cattle with a body condition score of 4 or more out of 5, or 5.5 or more out of 6 for dairy cattle, being sourced for export from, or exported through, any area of Australia north of latitude 26° south from 1 October to 31 December (inclusive)</w:t>
            </w:r>
            <w:r>
              <w:rPr>
                <w:rFonts w:asciiTheme="majorHAnsi" w:hAnsiTheme="majorHAnsi"/>
                <w:lang w:eastAsia="ja-JP"/>
              </w:rPr>
              <w:t xml:space="preserve">. </w:t>
            </w:r>
          </w:p>
          <w:p w14:paraId="5AA35BC7" w14:textId="37E7729B" w:rsidR="004C3E45" w:rsidRPr="00D95B6F" w:rsidRDefault="004C3E45" w:rsidP="00D95B6F">
            <w:pPr>
              <w:pStyle w:val="ListParagraph"/>
              <w:numPr>
                <w:ilvl w:val="0"/>
                <w:numId w:val="0"/>
              </w:numPr>
              <w:spacing w:before="60" w:after="60"/>
              <w:rPr>
                <w:rFonts w:asciiTheme="majorHAnsi" w:hAnsiTheme="majorHAnsi"/>
                <w:lang w:eastAsia="ja-JP"/>
              </w:rPr>
            </w:pPr>
          </w:p>
        </w:tc>
        <w:tc>
          <w:tcPr>
            <w:tcW w:w="7007" w:type="dxa"/>
          </w:tcPr>
          <w:p w14:paraId="4804D1FC" w14:textId="15571FF9" w:rsidR="005E313A" w:rsidRPr="00D95B6F" w:rsidRDefault="005E313A" w:rsidP="00D95B6F">
            <w:pPr>
              <w:spacing w:before="60" w:after="60"/>
              <w:rPr>
                <w:rFonts w:asciiTheme="majorHAnsi" w:hAnsiTheme="majorHAnsi"/>
                <w:b/>
              </w:rPr>
            </w:pPr>
            <w:r w:rsidRPr="00D95B6F">
              <w:rPr>
                <w:rFonts w:asciiTheme="majorHAnsi" w:hAnsiTheme="majorHAnsi"/>
                <w:b/>
              </w:rPr>
              <w:t>Support</w:t>
            </w:r>
            <w:r w:rsidR="007C17C8" w:rsidRPr="00D95B6F">
              <w:rPr>
                <w:rFonts w:asciiTheme="majorHAnsi" w:hAnsiTheme="majorHAnsi"/>
                <w:b/>
              </w:rPr>
              <w:t xml:space="preserve">.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7BF89193" w14:textId="77777777" w:rsidR="005E313A" w:rsidRPr="00D95B6F" w:rsidRDefault="005E313A" w:rsidP="00D95B6F">
            <w:pPr>
              <w:spacing w:before="60" w:after="60"/>
              <w:rPr>
                <w:rFonts w:asciiTheme="majorHAnsi" w:hAnsiTheme="majorHAnsi"/>
                <w:b/>
              </w:rPr>
            </w:pPr>
          </w:p>
          <w:p w14:paraId="09F5BD3A" w14:textId="187F2E0B" w:rsidR="00BC0BD1" w:rsidRPr="00D95B6F" w:rsidRDefault="006B758A" w:rsidP="00D95B6F">
            <w:pPr>
              <w:spacing w:before="60" w:after="60"/>
              <w:rPr>
                <w:rFonts w:asciiTheme="majorHAnsi" w:hAnsiTheme="majorHAnsi"/>
              </w:rPr>
            </w:pPr>
            <w:r w:rsidRPr="00D95B6F">
              <w:rPr>
                <w:rFonts w:asciiTheme="majorHAnsi" w:hAnsiTheme="majorHAnsi"/>
              </w:rPr>
              <w:t>The department also supports</w:t>
            </w:r>
            <w:r w:rsidR="00B706F0" w:rsidRPr="00D95B6F">
              <w:rPr>
                <w:rFonts w:asciiTheme="majorHAnsi" w:hAnsiTheme="majorHAnsi"/>
              </w:rPr>
              <w:t xml:space="preserve"> the</w:t>
            </w:r>
            <w:r w:rsidR="008325AD" w:rsidRPr="00D95B6F">
              <w:rPr>
                <w:rFonts w:asciiTheme="majorHAnsi" w:hAnsiTheme="majorHAnsi"/>
              </w:rPr>
              <w:t xml:space="preserve"> </w:t>
            </w:r>
            <w:r w:rsidR="005E313A" w:rsidRPr="00D95B6F">
              <w:rPr>
                <w:rFonts w:asciiTheme="majorHAnsi" w:hAnsiTheme="majorHAnsi"/>
              </w:rPr>
              <w:t>use</w:t>
            </w:r>
            <w:r w:rsidR="008325AD" w:rsidRPr="00D95B6F">
              <w:rPr>
                <w:rFonts w:asciiTheme="majorHAnsi" w:hAnsiTheme="majorHAnsi"/>
              </w:rPr>
              <w:t xml:space="preserve"> of the</w:t>
            </w:r>
            <w:r w:rsidR="00B706F0" w:rsidRPr="00D95B6F">
              <w:rPr>
                <w:rFonts w:asciiTheme="majorHAnsi" w:hAnsiTheme="majorHAnsi"/>
              </w:rPr>
              <w:t xml:space="preserve"> </w:t>
            </w:r>
            <w:r w:rsidR="005E313A" w:rsidRPr="00D95B6F">
              <w:rPr>
                <w:rFonts w:asciiTheme="majorHAnsi" w:hAnsiTheme="majorHAnsi"/>
              </w:rPr>
              <w:t>updated</w:t>
            </w:r>
            <w:r w:rsidR="00B706F0" w:rsidRPr="00D95B6F">
              <w:rPr>
                <w:rFonts w:asciiTheme="majorHAnsi" w:hAnsiTheme="majorHAnsi"/>
              </w:rPr>
              <w:t xml:space="preserve"> body</w:t>
            </w:r>
            <w:r w:rsidRPr="00D95B6F">
              <w:rPr>
                <w:rFonts w:asciiTheme="majorHAnsi" w:hAnsiTheme="majorHAnsi"/>
              </w:rPr>
              <w:t xml:space="preserve"> condition</w:t>
            </w:r>
            <w:r w:rsidR="00B706F0" w:rsidRPr="00D95B6F">
              <w:rPr>
                <w:rFonts w:asciiTheme="majorHAnsi" w:hAnsiTheme="majorHAnsi"/>
              </w:rPr>
              <w:t xml:space="preserve"> scoring system</w:t>
            </w:r>
            <w:r w:rsidR="00893374" w:rsidRPr="00D95B6F">
              <w:rPr>
                <w:rFonts w:asciiTheme="majorHAnsi" w:hAnsiTheme="majorHAnsi"/>
              </w:rPr>
              <w:t xml:space="preserve">, referenced in Recommendation 3 and </w:t>
            </w:r>
            <w:r w:rsidR="00B706F0" w:rsidRPr="00D95B6F">
              <w:rPr>
                <w:rFonts w:asciiTheme="majorHAnsi" w:hAnsiTheme="majorHAnsi"/>
              </w:rPr>
              <w:t>recommended as part of the minor amendments to the standard</w:t>
            </w:r>
            <w:r w:rsidR="005E313A" w:rsidRPr="00D95B6F">
              <w:rPr>
                <w:rFonts w:asciiTheme="majorHAnsi" w:hAnsiTheme="majorHAnsi"/>
              </w:rPr>
              <w:t xml:space="preserve">. </w:t>
            </w:r>
          </w:p>
        </w:tc>
      </w:tr>
      <w:tr w:rsidR="00BC0BD1" w:rsidRPr="00D95B6F" w14:paraId="18B1B694" w14:textId="77777777" w:rsidTr="005F3461">
        <w:tc>
          <w:tcPr>
            <w:tcW w:w="6941" w:type="dxa"/>
          </w:tcPr>
          <w:p w14:paraId="5E621ABD"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 – Sourcing and Preparation</w:t>
            </w:r>
          </w:p>
          <w:p w14:paraId="74A8B5B9" w14:textId="1B825D71" w:rsidR="00BC0BD1" w:rsidRPr="00D95B6F" w:rsidRDefault="007A67BA" w:rsidP="00D95B6F">
            <w:pPr>
              <w:pStyle w:val="ListParagraph"/>
              <w:numPr>
                <w:ilvl w:val="0"/>
                <w:numId w:val="0"/>
              </w:numPr>
              <w:spacing w:before="60" w:after="60"/>
              <w:rPr>
                <w:rFonts w:asciiTheme="majorHAnsi" w:hAnsiTheme="majorHAnsi"/>
                <w:lang w:eastAsia="ja-JP"/>
              </w:rPr>
            </w:pPr>
            <w:r>
              <w:t>That the standards require that all sheep to be exported by sea have no more than 25mm of wool or hair, until sufficient evidence is available to review this approach for specific breeds of hair sheep</w:t>
            </w:r>
            <w:r w:rsidR="00BC0BD1" w:rsidRPr="00D95B6F">
              <w:rPr>
                <w:rFonts w:asciiTheme="majorHAnsi" w:hAnsiTheme="majorHAnsi"/>
                <w:lang w:eastAsia="ja-JP"/>
              </w:rPr>
              <w:t xml:space="preserve">. </w:t>
            </w:r>
          </w:p>
        </w:tc>
        <w:tc>
          <w:tcPr>
            <w:tcW w:w="7007" w:type="dxa"/>
          </w:tcPr>
          <w:p w14:paraId="07507E16" w14:textId="4A724E6D" w:rsidR="005E313A" w:rsidRPr="00D95B6F" w:rsidRDefault="00993909" w:rsidP="00D95B6F">
            <w:pPr>
              <w:spacing w:before="60" w:after="60"/>
              <w:rPr>
                <w:rFonts w:asciiTheme="majorHAnsi" w:hAnsiTheme="majorHAnsi"/>
              </w:rPr>
            </w:pPr>
            <w:r w:rsidRPr="00D95B6F">
              <w:rPr>
                <w:rFonts w:asciiTheme="majorHAnsi" w:hAnsiTheme="majorHAnsi"/>
                <w:b/>
              </w:rPr>
              <w:t>Support</w:t>
            </w:r>
            <w:r w:rsidR="008325AD" w:rsidRPr="00D95B6F">
              <w:rPr>
                <w:rFonts w:asciiTheme="majorHAnsi" w:hAnsiTheme="majorHAnsi"/>
                <w:b/>
              </w:rPr>
              <w:t>.</w:t>
            </w:r>
            <w:r w:rsidR="00E64699" w:rsidRPr="00D95B6F">
              <w:rPr>
                <w:rFonts w:asciiTheme="majorHAnsi" w:hAnsiTheme="majorHAnsi"/>
                <w:b/>
              </w:rPr>
              <w:t xml:space="preserve"> </w:t>
            </w:r>
            <w:r w:rsidR="00FD0EAA" w:rsidRPr="00D95B6F">
              <w:rPr>
                <w:rFonts w:asciiTheme="majorHAnsi" w:hAnsiTheme="majorHAnsi"/>
              </w:rPr>
              <w:t>This will be implemented through</w:t>
            </w:r>
            <w:r w:rsidR="00880BA4" w:rsidRPr="00D95B6F">
              <w:rPr>
                <w:rFonts w:asciiTheme="majorHAnsi" w:hAnsiTheme="majorHAnsi"/>
              </w:rPr>
              <w:t xml:space="preserve"> 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3601B97B" w14:textId="77777777" w:rsidR="005E313A" w:rsidRDefault="005E313A" w:rsidP="00D95B6F">
            <w:pPr>
              <w:spacing w:before="60" w:after="60"/>
              <w:rPr>
                <w:rFonts w:asciiTheme="majorHAnsi" w:hAnsiTheme="majorHAnsi"/>
              </w:rPr>
            </w:pPr>
          </w:p>
          <w:p w14:paraId="217AF498" w14:textId="6004DFD2" w:rsidR="00023A45" w:rsidRPr="00D95B6F" w:rsidRDefault="00023A45" w:rsidP="00D95B6F">
            <w:pPr>
              <w:spacing w:before="60" w:after="60"/>
              <w:rPr>
                <w:rFonts w:asciiTheme="majorHAnsi" w:hAnsiTheme="majorHAnsi"/>
              </w:rPr>
            </w:pPr>
            <w:r>
              <w:rPr>
                <w:rFonts w:asciiTheme="majorHAnsi" w:hAnsiTheme="majorHAnsi"/>
              </w:rPr>
              <w:t xml:space="preserve">The department will consider any further evidence that is presented. </w:t>
            </w:r>
          </w:p>
          <w:p w14:paraId="4C880196" w14:textId="25B7B66C" w:rsidR="00494E26" w:rsidRPr="00D95B6F" w:rsidRDefault="00494E26">
            <w:pPr>
              <w:spacing w:before="60" w:after="60"/>
              <w:rPr>
                <w:rFonts w:asciiTheme="majorHAnsi" w:hAnsiTheme="majorHAnsi"/>
                <w:b/>
              </w:rPr>
            </w:pPr>
          </w:p>
        </w:tc>
      </w:tr>
      <w:tr w:rsidR="00BC0BD1" w:rsidRPr="00D95B6F" w14:paraId="64DD0BCA" w14:textId="77777777" w:rsidTr="005F3461">
        <w:tc>
          <w:tcPr>
            <w:tcW w:w="6941" w:type="dxa"/>
          </w:tcPr>
          <w:p w14:paraId="74B6127F"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5 – Sourcing and Preparation</w:t>
            </w:r>
          </w:p>
          <w:p w14:paraId="70DC196A" w14:textId="14B75085" w:rsidR="00BC0BD1" w:rsidRDefault="007A67BA" w:rsidP="00D95B6F">
            <w:pPr>
              <w:spacing w:before="60" w:after="60"/>
              <w:rPr>
                <w:rFonts w:asciiTheme="majorHAnsi" w:hAnsiTheme="majorHAnsi"/>
                <w:lang w:eastAsia="ja-JP"/>
              </w:rPr>
            </w:pPr>
            <w:r>
              <w:t>That for sheep held in a paddock at the registered premises, the standard continue to require that they be 10 or more days off-shears when sourced</w:t>
            </w:r>
            <w:r w:rsidR="00BC0BD1" w:rsidRPr="00D95B6F">
              <w:rPr>
                <w:rFonts w:asciiTheme="majorHAnsi" w:hAnsiTheme="majorHAnsi"/>
                <w:lang w:eastAsia="ja-JP"/>
              </w:rPr>
              <w:t>.</w:t>
            </w:r>
          </w:p>
          <w:p w14:paraId="27E9188B" w14:textId="77777777" w:rsidR="00D95B6F" w:rsidRDefault="00D95B6F" w:rsidP="00D95B6F">
            <w:pPr>
              <w:spacing w:before="60" w:after="60"/>
              <w:rPr>
                <w:rFonts w:asciiTheme="majorHAnsi" w:hAnsiTheme="majorHAnsi"/>
                <w:lang w:eastAsia="ja-JP"/>
              </w:rPr>
            </w:pPr>
          </w:p>
          <w:p w14:paraId="07F07DF6" w14:textId="77777777" w:rsidR="004C3E45" w:rsidRPr="00D95B6F" w:rsidRDefault="004C3E45" w:rsidP="00D95B6F">
            <w:pPr>
              <w:spacing w:before="60" w:after="60"/>
              <w:rPr>
                <w:rFonts w:asciiTheme="majorHAnsi" w:hAnsiTheme="majorHAnsi"/>
                <w:lang w:eastAsia="ja-JP"/>
              </w:rPr>
            </w:pPr>
          </w:p>
        </w:tc>
        <w:tc>
          <w:tcPr>
            <w:tcW w:w="7007" w:type="dxa"/>
          </w:tcPr>
          <w:p w14:paraId="301D0888" w14:textId="77777777" w:rsidR="00BC0BD1" w:rsidRPr="00D95B6F" w:rsidRDefault="00993909" w:rsidP="00D95B6F">
            <w:pPr>
              <w:spacing w:before="60" w:after="60"/>
              <w:rPr>
                <w:rFonts w:asciiTheme="majorHAnsi" w:hAnsiTheme="majorHAnsi"/>
              </w:rPr>
            </w:pPr>
            <w:r w:rsidRPr="00D95B6F">
              <w:rPr>
                <w:rFonts w:asciiTheme="majorHAnsi" w:hAnsiTheme="majorHAnsi"/>
                <w:b/>
              </w:rPr>
              <w:t>Support</w:t>
            </w:r>
            <w:r w:rsidR="0021524B" w:rsidRPr="00D95B6F">
              <w:rPr>
                <w:rFonts w:asciiTheme="majorHAnsi" w:hAnsiTheme="majorHAnsi"/>
                <w:b/>
              </w:rPr>
              <w:t xml:space="preserve">. </w:t>
            </w:r>
            <w:r w:rsidR="0021524B" w:rsidRPr="00D95B6F">
              <w:rPr>
                <w:rFonts w:asciiTheme="majorHAnsi" w:hAnsiTheme="majorHAnsi"/>
              </w:rPr>
              <w:t xml:space="preserve">No change </w:t>
            </w:r>
            <w:r w:rsidR="00B706F0" w:rsidRPr="00D95B6F">
              <w:rPr>
                <w:rFonts w:asciiTheme="majorHAnsi" w:hAnsiTheme="majorHAnsi"/>
              </w:rPr>
              <w:t xml:space="preserve">required </w:t>
            </w:r>
            <w:r w:rsidR="0021524B" w:rsidRPr="00D95B6F">
              <w:rPr>
                <w:rFonts w:asciiTheme="majorHAnsi" w:hAnsiTheme="majorHAnsi"/>
              </w:rPr>
              <w:t xml:space="preserve">to </w:t>
            </w:r>
            <w:r w:rsidR="00B706F0" w:rsidRPr="00D95B6F">
              <w:rPr>
                <w:rFonts w:asciiTheme="majorHAnsi" w:hAnsiTheme="majorHAnsi"/>
              </w:rPr>
              <w:t xml:space="preserve">the </w:t>
            </w:r>
            <w:r w:rsidR="0021524B" w:rsidRPr="00D95B6F">
              <w:rPr>
                <w:rFonts w:asciiTheme="majorHAnsi" w:hAnsiTheme="majorHAnsi"/>
              </w:rPr>
              <w:t>standard.</w:t>
            </w:r>
          </w:p>
        </w:tc>
      </w:tr>
      <w:tr w:rsidR="00BC0BD1" w:rsidRPr="00D95B6F" w14:paraId="12C4EC7D" w14:textId="77777777" w:rsidTr="005F3461">
        <w:tc>
          <w:tcPr>
            <w:tcW w:w="6941" w:type="dxa"/>
          </w:tcPr>
          <w:p w14:paraId="0F1A420A"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6 – Sourcing and Preparation</w:t>
            </w:r>
          </w:p>
          <w:p w14:paraId="693351F5" w14:textId="4022311A" w:rsidR="00993909" w:rsidRDefault="007A67BA" w:rsidP="00D95B6F">
            <w:pPr>
              <w:spacing w:before="60" w:after="60"/>
              <w:rPr>
                <w:rFonts w:asciiTheme="majorHAnsi" w:hAnsiTheme="majorHAnsi"/>
                <w:lang w:eastAsia="ja-JP"/>
              </w:rPr>
            </w:pPr>
            <w:r>
              <w:t>That for sheep held in sheds at the registered premises, the standard require they be given at least two ‘clear days’ between shearing and loading for export (for a definition of ‘clear day’ see Recommendation 8)</w:t>
            </w:r>
            <w:r w:rsidR="00BC0BD1" w:rsidRPr="00D95B6F">
              <w:rPr>
                <w:rFonts w:asciiTheme="majorHAnsi" w:hAnsiTheme="majorHAnsi"/>
                <w:lang w:eastAsia="ja-JP"/>
              </w:rPr>
              <w:t>.</w:t>
            </w:r>
          </w:p>
          <w:p w14:paraId="345F5314" w14:textId="77777777" w:rsidR="00D95B6F" w:rsidRDefault="00D95B6F" w:rsidP="00D95B6F">
            <w:pPr>
              <w:spacing w:before="60" w:after="60"/>
              <w:rPr>
                <w:rFonts w:asciiTheme="majorHAnsi" w:hAnsiTheme="majorHAnsi"/>
                <w:lang w:eastAsia="ja-JP"/>
              </w:rPr>
            </w:pPr>
          </w:p>
          <w:p w14:paraId="7D64448F" w14:textId="77777777" w:rsidR="004C3E45" w:rsidRPr="00D95B6F" w:rsidRDefault="004C3E45" w:rsidP="00D95B6F">
            <w:pPr>
              <w:spacing w:before="60" w:after="60"/>
              <w:rPr>
                <w:rFonts w:asciiTheme="majorHAnsi" w:hAnsiTheme="majorHAnsi"/>
                <w:lang w:eastAsia="ja-JP"/>
              </w:rPr>
            </w:pPr>
          </w:p>
        </w:tc>
        <w:tc>
          <w:tcPr>
            <w:tcW w:w="7007" w:type="dxa"/>
          </w:tcPr>
          <w:p w14:paraId="0AA7145E" w14:textId="1E378391" w:rsidR="00993909" w:rsidRPr="00D95B6F" w:rsidRDefault="00993909" w:rsidP="00D95B6F">
            <w:pPr>
              <w:spacing w:before="60" w:after="60"/>
              <w:rPr>
                <w:rFonts w:asciiTheme="majorHAnsi" w:hAnsiTheme="majorHAnsi"/>
                <w:b/>
              </w:rPr>
            </w:pPr>
            <w:r w:rsidRPr="00D95B6F">
              <w:rPr>
                <w:rFonts w:asciiTheme="majorHAnsi" w:hAnsiTheme="majorHAnsi"/>
                <w:b/>
              </w:rPr>
              <w:t>Support</w:t>
            </w:r>
            <w:r w:rsidR="0021524B" w:rsidRPr="00D95B6F">
              <w:rPr>
                <w:rFonts w:asciiTheme="majorHAnsi" w:hAnsiTheme="majorHAnsi"/>
                <w:b/>
              </w:rPr>
              <w:t xml:space="preserve">.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46C51BB6" w14:textId="77777777" w:rsidR="00BC0BD1" w:rsidRPr="00D95B6F" w:rsidRDefault="00BC0BD1" w:rsidP="00D95B6F">
            <w:pPr>
              <w:spacing w:before="60" w:after="60"/>
              <w:rPr>
                <w:rFonts w:asciiTheme="majorHAnsi" w:hAnsiTheme="majorHAnsi"/>
              </w:rPr>
            </w:pPr>
          </w:p>
        </w:tc>
      </w:tr>
      <w:tr w:rsidR="00BC0BD1" w:rsidRPr="00D95B6F" w14:paraId="301A1E9E" w14:textId="77777777" w:rsidTr="005F3461">
        <w:tc>
          <w:tcPr>
            <w:tcW w:w="6941" w:type="dxa"/>
          </w:tcPr>
          <w:p w14:paraId="27B122F2"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7 – Sourcing and Preparation</w:t>
            </w:r>
          </w:p>
          <w:p w14:paraId="511C7323" w14:textId="77777777" w:rsidR="00BC0BD1" w:rsidRDefault="007A67BA" w:rsidP="00D95B6F">
            <w:pPr>
              <w:spacing w:before="60" w:after="60"/>
              <w:rPr>
                <w:rFonts w:asciiTheme="majorHAnsi" w:hAnsiTheme="majorHAnsi"/>
                <w:lang w:eastAsia="ja-JP"/>
              </w:rPr>
            </w:pPr>
            <w:r>
              <w:t>That the standards require that cattle and buffalo over 500kg may only be exported in accordance with a heavy cattle/buffalo management plan to be agreed with the department. The welfare of cattle and buffalo over 500kg should also be monitored over the coming 12 months to assess whether an absolute upper weight limit is needed in the standard</w:t>
            </w:r>
            <w:bookmarkStart w:id="0" w:name="OLE_LINK1"/>
            <w:r w:rsidR="00BC0BD1" w:rsidRPr="00D95B6F">
              <w:rPr>
                <w:rFonts w:asciiTheme="majorHAnsi" w:hAnsiTheme="majorHAnsi"/>
                <w:lang w:eastAsia="ja-JP"/>
              </w:rPr>
              <w:t>.</w:t>
            </w:r>
            <w:bookmarkEnd w:id="0"/>
          </w:p>
          <w:p w14:paraId="519665D8" w14:textId="2B86B812" w:rsidR="0056302C" w:rsidRPr="00D95B6F" w:rsidRDefault="0056302C" w:rsidP="00D95B6F">
            <w:pPr>
              <w:spacing w:before="60" w:after="60"/>
              <w:rPr>
                <w:rFonts w:asciiTheme="majorHAnsi" w:hAnsiTheme="majorHAnsi"/>
                <w:lang w:eastAsia="ja-JP"/>
              </w:rPr>
            </w:pPr>
          </w:p>
        </w:tc>
        <w:tc>
          <w:tcPr>
            <w:tcW w:w="7007" w:type="dxa"/>
          </w:tcPr>
          <w:p w14:paraId="11CDF7B2" w14:textId="069FAA8C" w:rsidR="00993909" w:rsidRPr="00D95B6F" w:rsidRDefault="00993909" w:rsidP="00D95B6F">
            <w:pPr>
              <w:spacing w:before="60" w:after="60"/>
              <w:rPr>
                <w:rFonts w:asciiTheme="majorHAnsi" w:hAnsiTheme="majorHAnsi"/>
                <w:b/>
              </w:rPr>
            </w:pPr>
            <w:r w:rsidRPr="00D95B6F">
              <w:rPr>
                <w:rFonts w:asciiTheme="majorHAnsi" w:hAnsiTheme="majorHAnsi"/>
                <w:b/>
              </w:rPr>
              <w:t>Support</w:t>
            </w:r>
            <w:r w:rsidR="0021524B" w:rsidRPr="00D95B6F">
              <w:rPr>
                <w:rFonts w:asciiTheme="majorHAnsi" w:hAnsiTheme="majorHAnsi"/>
                <w:b/>
              </w:rPr>
              <w:t>.</w:t>
            </w:r>
            <w:r w:rsidRPr="00D95B6F">
              <w:rPr>
                <w:rFonts w:asciiTheme="majorHAnsi" w:hAnsiTheme="majorHAnsi"/>
                <w:b/>
              </w:rPr>
              <w:t xml:space="preserve">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25A4348B" w14:textId="77777777" w:rsidR="00993909" w:rsidRPr="00D95B6F" w:rsidRDefault="00993909" w:rsidP="00D95B6F">
            <w:pPr>
              <w:spacing w:before="60" w:after="60"/>
              <w:rPr>
                <w:rFonts w:asciiTheme="majorHAnsi" w:hAnsiTheme="majorHAnsi"/>
                <w:b/>
              </w:rPr>
            </w:pPr>
          </w:p>
          <w:p w14:paraId="278079E9" w14:textId="4E8B58E5" w:rsidR="00405461" w:rsidRPr="00D95B6F" w:rsidRDefault="00405461" w:rsidP="00D95B6F">
            <w:pPr>
              <w:spacing w:before="60" w:after="60"/>
              <w:rPr>
                <w:rFonts w:asciiTheme="majorHAnsi" w:hAnsiTheme="majorHAnsi"/>
                <w:highlight w:val="yellow"/>
              </w:rPr>
            </w:pPr>
            <w:r w:rsidRPr="00D95B6F">
              <w:rPr>
                <w:rFonts w:asciiTheme="majorHAnsi" w:hAnsiTheme="majorHAnsi"/>
              </w:rPr>
              <w:t>The department will consult with stakeholders on monitoring the welfare of cattle and buffalo over 500kg to assess whether an absolute upper weight limit is needed in the standard.</w:t>
            </w:r>
          </w:p>
          <w:p w14:paraId="3450180B" w14:textId="77777777" w:rsidR="00993909" w:rsidRPr="00D95B6F" w:rsidRDefault="00993909" w:rsidP="00D95B6F">
            <w:pPr>
              <w:spacing w:before="60" w:after="60"/>
              <w:rPr>
                <w:rFonts w:asciiTheme="majorHAnsi" w:hAnsiTheme="majorHAnsi"/>
              </w:rPr>
            </w:pPr>
          </w:p>
          <w:p w14:paraId="7FB7252D" w14:textId="77777777" w:rsidR="00863B24" w:rsidRPr="00D95B6F" w:rsidRDefault="00863B24" w:rsidP="00D95B6F">
            <w:pPr>
              <w:spacing w:before="60" w:after="60"/>
              <w:rPr>
                <w:rFonts w:asciiTheme="majorHAnsi" w:hAnsiTheme="majorHAnsi"/>
              </w:rPr>
            </w:pPr>
          </w:p>
        </w:tc>
      </w:tr>
      <w:tr w:rsidR="00BC0BD1" w:rsidRPr="00D95B6F" w14:paraId="5559DD03" w14:textId="77777777" w:rsidTr="005F3461">
        <w:tc>
          <w:tcPr>
            <w:tcW w:w="6941" w:type="dxa"/>
          </w:tcPr>
          <w:p w14:paraId="75156332"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8 – Sourcing and Preparation</w:t>
            </w:r>
          </w:p>
          <w:p w14:paraId="11D2DFC4" w14:textId="16EA6456" w:rsidR="00D95B6F" w:rsidRDefault="007A67BA" w:rsidP="00D95B6F">
            <w:pPr>
              <w:spacing w:before="60" w:after="60"/>
              <w:rPr>
                <w:rFonts w:asciiTheme="majorHAnsi" w:hAnsiTheme="majorHAnsi"/>
                <w:lang w:eastAsia="ja-JP"/>
              </w:rPr>
            </w:pPr>
            <w:r>
              <w:t>That the term ‘clear day’ be defined in the standard as a full day (midnight to midnight), not including the day of arrival or load out, during which livestock are not subject to any fodder or water curfew, and are not shorn. Clear days do not have to be consecutive, and apply to the animal, rather than at a whole-of-consignment level</w:t>
            </w:r>
            <w:r w:rsidR="00BC0BD1" w:rsidRPr="00D95B6F">
              <w:rPr>
                <w:rFonts w:asciiTheme="majorHAnsi" w:hAnsiTheme="majorHAnsi"/>
                <w:lang w:eastAsia="ja-JP"/>
              </w:rPr>
              <w:t xml:space="preserve">. </w:t>
            </w:r>
          </w:p>
          <w:p w14:paraId="508B6029" w14:textId="46C7E98C" w:rsidR="00D95B6F" w:rsidRPr="00D95B6F" w:rsidRDefault="00D95B6F" w:rsidP="00D95B6F">
            <w:pPr>
              <w:spacing w:before="60" w:after="60"/>
              <w:rPr>
                <w:rFonts w:asciiTheme="majorHAnsi" w:hAnsiTheme="majorHAnsi"/>
                <w:lang w:eastAsia="ja-JP"/>
              </w:rPr>
            </w:pPr>
          </w:p>
        </w:tc>
        <w:tc>
          <w:tcPr>
            <w:tcW w:w="7007" w:type="dxa"/>
          </w:tcPr>
          <w:p w14:paraId="0DF4ED6C" w14:textId="365E81B8" w:rsidR="00993909" w:rsidRPr="00D95B6F" w:rsidRDefault="00993909" w:rsidP="00D95B6F">
            <w:pPr>
              <w:spacing w:before="60" w:after="60"/>
              <w:rPr>
                <w:rFonts w:asciiTheme="majorHAnsi" w:hAnsiTheme="majorHAnsi"/>
                <w:b/>
              </w:rPr>
            </w:pPr>
            <w:r w:rsidRPr="00D95B6F">
              <w:rPr>
                <w:rFonts w:asciiTheme="majorHAnsi" w:hAnsiTheme="majorHAnsi"/>
                <w:b/>
              </w:rPr>
              <w:t xml:space="preserve">Support.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08450AA0" w14:textId="77777777" w:rsidR="00993909" w:rsidRPr="00D95B6F" w:rsidRDefault="00993909" w:rsidP="00D95B6F">
            <w:pPr>
              <w:spacing w:before="60" w:after="60"/>
              <w:rPr>
                <w:rFonts w:asciiTheme="majorHAnsi" w:hAnsiTheme="majorHAnsi"/>
              </w:rPr>
            </w:pPr>
          </w:p>
          <w:p w14:paraId="5BB54D0D" w14:textId="77777777" w:rsidR="005C5110" w:rsidRPr="00D95B6F" w:rsidRDefault="005C5110" w:rsidP="00D95B6F">
            <w:pPr>
              <w:spacing w:before="60" w:after="60"/>
              <w:rPr>
                <w:rFonts w:asciiTheme="majorHAnsi" w:hAnsiTheme="majorHAnsi"/>
              </w:rPr>
            </w:pPr>
          </w:p>
        </w:tc>
      </w:tr>
      <w:tr w:rsidR="00BC0BD1" w:rsidRPr="00D95B6F" w14:paraId="58E3E40F" w14:textId="77777777" w:rsidTr="005F3461">
        <w:tc>
          <w:tcPr>
            <w:tcW w:w="6941" w:type="dxa"/>
          </w:tcPr>
          <w:p w14:paraId="7380AE81"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9 – Sourcing and Preparation</w:t>
            </w:r>
          </w:p>
          <w:p w14:paraId="7542E72A" w14:textId="1E9FAFD2" w:rsidR="00494E26" w:rsidRDefault="007A67BA" w:rsidP="00D95B6F">
            <w:pPr>
              <w:spacing w:before="60" w:after="60"/>
              <w:rPr>
                <w:rFonts w:asciiTheme="majorHAnsi" w:hAnsiTheme="majorHAnsi"/>
                <w:lang w:eastAsia="ja-JP"/>
              </w:rPr>
            </w:pPr>
            <w:r>
              <w:t>That the standards require sheep and goats to be held at the registered premises for five clear days, irrespective of the location and design of the registered premises, the time of year, or the length of the export voyage</w:t>
            </w:r>
            <w:r w:rsidR="00BC0BD1" w:rsidRPr="00D95B6F">
              <w:rPr>
                <w:rFonts w:asciiTheme="majorHAnsi" w:hAnsiTheme="majorHAnsi"/>
                <w:lang w:eastAsia="ja-JP"/>
              </w:rPr>
              <w:t>.</w:t>
            </w:r>
          </w:p>
          <w:p w14:paraId="2AB372B7" w14:textId="77777777" w:rsidR="004C3E45" w:rsidRPr="00D95B6F" w:rsidRDefault="004C3E45" w:rsidP="00D95B6F">
            <w:pPr>
              <w:spacing w:before="60" w:after="60"/>
              <w:rPr>
                <w:rFonts w:asciiTheme="majorHAnsi" w:hAnsiTheme="majorHAnsi"/>
                <w:lang w:eastAsia="ja-JP"/>
              </w:rPr>
            </w:pPr>
          </w:p>
        </w:tc>
        <w:tc>
          <w:tcPr>
            <w:tcW w:w="7007" w:type="dxa"/>
          </w:tcPr>
          <w:p w14:paraId="4144A707" w14:textId="62A346E9" w:rsidR="007149DE" w:rsidRPr="00D95B6F" w:rsidRDefault="007149DE" w:rsidP="00D95B6F">
            <w:pPr>
              <w:spacing w:before="60" w:after="60"/>
              <w:rPr>
                <w:rFonts w:asciiTheme="majorHAnsi" w:hAnsiTheme="majorHAnsi"/>
              </w:rPr>
            </w:pPr>
            <w:r w:rsidRPr="00D95B6F">
              <w:rPr>
                <w:rFonts w:asciiTheme="majorHAnsi" w:hAnsiTheme="majorHAnsi"/>
                <w:b/>
              </w:rPr>
              <w:t xml:space="preserve">Support.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01C89B80" w14:textId="77777777" w:rsidR="007149DE" w:rsidRPr="00D95B6F" w:rsidRDefault="007149DE" w:rsidP="00D95B6F">
            <w:pPr>
              <w:spacing w:before="60" w:after="60"/>
              <w:rPr>
                <w:rFonts w:asciiTheme="majorHAnsi" w:hAnsiTheme="majorHAnsi"/>
                <w:b/>
              </w:rPr>
            </w:pPr>
          </w:p>
          <w:p w14:paraId="08023CD1" w14:textId="77777777" w:rsidR="00CF1F36" w:rsidRPr="00D95B6F" w:rsidRDefault="00CF1F36" w:rsidP="00D95B6F">
            <w:pPr>
              <w:spacing w:before="60" w:after="60"/>
              <w:rPr>
                <w:rFonts w:asciiTheme="majorHAnsi" w:hAnsiTheme="majorHAnsi"/>
              </w:rPr>
            </w:pPr>
          </w:p>
        </w:tc>
      </w:tr>
      <w:tr w:rsidR="00BC0BD1" w:rsidRPr="00D95B6F" w14:paraId="110134EB" w14:textId="77777777" w:rsidTr="005F3461">
        <w:tc>
          <w:tcPr>
            <w:tcW w:w="6941" w:type="dxa"/>
          </w:tcPr>
          <w:p w14:paraId="39B104E2"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10 – Sourcing and Preparation</w:t>
            </w:r>
          </w:p>
          <w:p w14:paraId="05B6EAAE" w14:textId="527C7902" w:rsidR="00BC0BD1" w:rsidRDefault="007A67BA" w:rsidP="00D95B6F">
            <w:pPr>
              <w:spacing w:before="60" w:after="60"/>
              <w:rPr>
                <w:rFonts w:asciiTheme="majorHAnsi" w:hAnsiTheme="majorHAnsi"/>
                <w:lang w:eastAsia="ja-JP"/>
              </w:rPr>
            </w:pPr>
            <w:r>
              <w:t>That the standards require all classes of cattle travelling on short and long haul voyages to be held at the registered premises for a minimum of two clear days, irrespective of the location of the premises and the number of loading/discharge ports on the voyage. Three clear days should be required for all classes of cattle travelling on extended long haul voyages</w:t>
            </w:r>
            <w:r w:rsidR="00BC0BD1" w:rsidRPr="00D95B6F">
              <w:rPr>
                <w:rFonts w:asciiTheme="majorHAnsi" w:hAnsiTheme="majorHAnsi"/>
                <w:lang w:eastAsia="ja-JP"/>
              </w:rPr>
              <w:t xml:space="preserve">. </w:t>
            </w:r>
          </w:p>
          <w:p w14:paraId="36C3167F" w14:textId="77777777" w:rsidR="00494E26" w:rsidRDefault="00494E26" w:rsidP="00D95B6F">
            <w:pPr>
              <w:spacing w:before="60" w:after="60"/>
              <w:rPr>
                <w:rFonts w:asciiTheme="majorHAnsi" w:hAnsiTheme="majorHAnsi"/>
                <w:lang w:eastAsia="ja-JP"/>
              </w:rPr>
            </w:pPr>
          </w:p>
          <w:p w14:paraId="57151CCE" w14:textId="77777777" w:rsidR="004C3E45" w:rsidRPr="00D95B6F" w:rsidRDefault="004C3E45" w:rsidP="00D95B6F">
            <w:pPr>
              <w:spacing w:before="60" w:after="60"/>
              <w:rPr>
                <w:rFonts w:asciiTheme="majorHAnsi" w:hAnsiTheme="majorHAnsi"/>
                <w:lang w:eastAsia="ja-JP"/>
              </w:rPr>
            </w:pPr>
          </w:p>
        </w:tc>
        <w:tc>
          <w:tcPr>
            <w:tcW w:w="7007" w:type="dxa"/>
          </w:tcPr>
          <w:p w14:paraId="5FFEE858" w14:textId="2CE43508" w:rsidR="007149DE" w:rsidRPr="00D95B6F" w:rsidRDefault="007149DE" w:rsidP="00D95B6F">
            <w:pPr>
              <w:spacing w:before="60" w:after="60"/>
              <w:rPr>
                <w:rFonts w:asciiTheme="majorHAnsi" w:hAnsiTheme="majorHAnsi"/>
              </w:rPr>
            </w:pPr>
            <w:r w:rsidRPr="00D95B6F">
              <w:rPr>
                <w:rFonts w:asciiTheme="majorHAnsi" w:hAnsiTheme="majorHAnsi"/>
                <w:b/>
              </w:rPr>
              <w:t xml:space="preserve">Support. </w:t>
            </w:r>
            <w:r w:rsidR="00FD0EAA"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51246C2F" w14:textId="77777777" w:rsidR="007149DE" w:rsidRPr="00D95B6F" w:rsidRDefault="007149DE" w:rsidP="00D95B6F">
            <w:pPr>
              <w:spacing w:before="60" w:after="60"/>
              <w:rPr>
                <w:rFonts w:asciiTheme="majorHAnsi" w:hAnsiTheme="majorHAnsi"/>
              </w:rPr>
            </w:pPr>
          </w:p>
          <w:p w14:paraId="7D571658" w14:textId="77777777" w:rsidR="002F773C" w:rsidRPr="00D95B6F" w:rsidRDefault="002F773C" w:rsidP="00D95B6F">
            <w:pPr>
              <w:spacing w:before="60" w:after="60"/>
              <w:rPr>
                <w:rFonts w:asciiTheme="majorHAnsi" w:hAnsiTheme="majorHAnsi"/>
              </w:rPr>
            </w:pPr>
          </w:p>
        </w:tc>
      </w:tr>
      <w:tr w:rsidR="00BC0BD1" w:rsidRPr="00D95B6F" w14:paraId="65021B59" w14:textId="77777777" w:rsidTr="005F3461">
        <w:tc>
          <w:tcPr>
            <w:tcW w:w="6941" w:type="dxa"/>
          </w:tcPr>
          <w:p w14:paraId="7657D417" w14:textId="49E11B8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11 – Sourcing and Preparation</w:t>
            </w:r>
          </w:p>
          <w:p w14:paraId="3D24DA8D" w14:textId="77777777" w:rsidR="00494E26" w:rsidRDefault="007A67BA" w:rsidP="00D95B6F">
            <w:pPr>
              <w:spacing w:before="60" w:after="60"/>
            </w:pPr>
            <w:r>
              <w:t>That the standards require buffalo to be held at the registered premises for a minimum of five clear days, irrespective of location of the premises, length of intended voyage or number of loading/discharge ports.</w:t>
            </w:r>
          </w:p>
          <w:p w14:paraId="22AB3F14" w14:textId="77777777" w:rsidR="007A67BA" w:rsidRDefault="007A67BA" w:rsidP="00D95B6F">
            <w:pPr>
              <w:spacing w:before="60" w:after="60"/>
              <w:rPr>
                <w:rFonts w:asciiTheme="majorHAnsi" w:hAnsiTheme="majorHAnsi"/>
                <w:lang w:eastAsia="ja-JP"/>
              </w:rPr>
            </w:pPr>
          </w:p>
          <w:p w14:paraId="22706374" w14:textId="5011277E" w:rsidR="004C3E45" w:rsidRPr="00D95B6F" w:rsidRDefault="004C3E45" w:rsidP="00D95B6F">
            <w:pPr>
              <w:spacing w:before="60" w:after="60"/>
              <w:rPr>
                <w:rFonts w:asciiTheme="majorHAnsi" w:hAnsiTheme="majorHAnsi"/>
                <w:lang w:eastAsia="ja-JP"/>
              </w:rPr>
            </w:pPr>
          </w:p>
        </w:tc>
        <w:tc>
          <w:tcPr>
            <w:tcW w:w="7007" w:type="dxa"/>
          </w:tcPr>
          <w:p w14:paraId="4CA41E99" w14:textId="49D34C52" w:rsidR="008F2776" w:rsidRPr="00D95B6F" w:rsidRDefault="008F2776"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4F36BC08" w14:textId="77777777" w:rsidR="008F2776" w:rsidRPr="00D95B6F" w:rsidRDefault="008F2776" w:rsidP="00D95B6F">
            <w:pPr>
              <w:spacing w:before="60" w:after="60"/>
              <w:rPr>
                <w:rFonts w:asciiTheme="majorHAnsi" w:hAnsiTheme="majorHAnsi"/>
                <w:b/>
              </w:rPr>
            </w:pPr>
          </w:p>
          <w:p w14:paraId="01D860B1" w14:textId="77777777" w:rsidR="002F773C" w:rsidRPr="00D95B6F" w:rsidRDefault="002F773C" w:rsidP="00D95B6F">
            <w:pPr>
              <w:spacing w:before="60" w:after="60"/>
              <w:rPr>
                <w:rFonts w:asciiTheme="majorHAnsi" w:hAnsiTheme="majorHAnsi"/>
              </w:rPr>
            </w:pPr>
          </w:p>
        </w:tc>
      </w:tr>
      <w:tr w:rsidR="00BC0BD1" w:rsidRPr="00D95B6F" w14:paraId="41F2465B" w14:textId="77777777" w:rsidTr="005F3461">
        <w:tc>
          <w:tcPr>
            <w:tcW w:w="6941" w:type="dxa"/>
          </w:tcPr>
          <w:p w14:paraId="1CE01641"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12 – Sourcing and Preparation</w:t>
            </w:r>
          </w:p>
          <w:p w14:paraId="48030427" w14:textId="77777777" w:rsidR="00BC0BD1" w:rsidRDefault="007A67BA" w:rsidP="00D95B6F">
            <w:pPr>
              <w:spacing w:before="60" w:after="60"/>
              <w:rPr>
                <w:rFonts w:asciiTheme="majorHAnsi" w:hAnsiTheme="majorHAnsi"/>
                <w:lang w:eastAsia="ja-JP"/>
              </w:rPr>
            </w:pPr>
            <w:r>
              <w:t>That the standards require that, of the five clear days for which sheep and goats are held at the registered premises (see Recommendation 9), they are fed ad libitum on pelletised fodder equivalent to the shipboard ration for at least the final three clear days (for a definition of ‘clear day’ see Recommendation 8)</w:t>
            </w:r>
            <w:r w:rsidR="00BC0BD1" w:rsidRPr="00D95B6F">
              <w:rPr>
                <w:rFonts w:asciiTheme="majorHAnsi" w:hAnsiTheme="majorHAnsi"/>
                <w:lang w:eastAsia="ja-JP"/>
              </w:rPr>
              <w:t>.</w:t>
            </w:r>
          </w:p>
          <w:p w14:paraId="5BC27BD3" w14:textId="2546AC6B" w:rsidR="004C3E45" w:rsidRPr="00D95B6F" w:rsidRDefault="004C3E45" w:rsidP="00D95B6F">
            <w:pPr>
              <w:spacing w:before="60" w:after="60"/>
              <w:rPr>
                <w:rFonts w:asciiTheme="majorHAnsi" w:hAnsiTheme="majorHAnsi"/>
                <w:lang w:eastAsia="ja-JP"/>
              </w:rPr>
            </w:pPr>
          </w:p>
        </w:tc>
        <w:tc>
          <w:tcPr>
            <w:tcW w:w="7007" w:type="dxa"/>
          </w:tcPr>
          <w:p w14:paraId="4F15410B" w14:textId="4A23CC84" w:rsidR="008F2776" w:rsidRPr="00D95B6F" w:rsidRDefault="008F2776"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7D6D1257" w14:textId="77777777" w:rsidR="008F2776" w:rsidRPr="00D95B6F" w:rsidRDefault="008F2776" w:rsidP="00D95B6F">
            <w:pPr>
              <w:spacing w:before="60" w:after="60"/>
              <w:rPr>
                <w:rFonts w:asciiTheme="majorHAnsi" w:hAnsiTheme="majorHAnsi"/>
                <w:b/>
              </w:rPr>
            </w:pPr>
          </w:p>
          <w:p w14:paraId="5C65A185" w14:textId="77777777" w:rsidR="00BC0BD1" w:rsidRPr="00D95B6F" w:rsidRDefault="00BC0BD1" w:rsidP="00D95B6F">
            <w:pPr>
              <w:spacing w:before="60" w:after="60"/>
              <w:rPr>
                <w:rFonts w:asciiTheme="majorHAnsi" w:hAnsiTheme="majorHAnsi"/>
              </w:rPr>
            </w:pPr>
          </w:p>
        </w:tc>
      </w:tr>
      <w:tr w:rsidR="00BC0BD1" w:rsidRPr="00D95B6F" w14:paraId="21686A59" w14:textId="77777777" w:rsidTr="005F3461">
        <w:tc>
          <w:tcPr>
            <w:tcW w:w="6941" w:type="dxa"/>
          </w:tcPr>
          <w:p w14:paraId="0681DF23"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13 – Sourcing and Preparation</w:t>
            </w:r>
          </w:p>
          <w:p w14:paraId="3F59FF88" w14:textId="38538EF2" w:rsidR="00BC0BD1" w:rsidRPr="00D95B6F" w:rsidRDefault="007A67BA" w:rsidP="00D95B6F">
            <w:pPr>
              <w:spacing w:before="60" w:after="60"/>
              <w:ind w:left="31"/>
              <w:contextualSpacing/>
              <w:rPr>
                <w:rFonts w:asciiTheme="majorHAnsi" w:hAnsiTheme="majorHAnsi"/>
                <w:lang w:eastAsia="ja-JP"/>
              </w:rPr>
            </w:pPr>
            <w:r>
              <w:t>That the standards require pelletised fodder to be fed in troughs at the registered premises, and that feeders/troughs be of a design that prevents spoilage of fodder, particularly during inclement weather. The standards should also state that livestock must have access to fodder that is neither contaminated nor spoiled</w:t>
            </w:r>
            <w:r w:rsidR="00BC0BD1" w:rsidRPr="00D95B6F">
              <w:rPr>
                <w:rFonts w:asciiTheme="majorHAnsi" w:hAnsiTheme="majorHAnsi"/>
                <w:lang w:eastAsia="ja-JP"/>
              </w:rPr>
              <w:t xml:space="preserve">. </w:t>
            </w:r>
          </w:p>
          <w:p w14:paraId="72F72204" w14:textId="77777777" w:rsidR="00BC0BD1" w:rsidRDefault="00BC0BD1" w:rsidP="00D95B6F">
            <w:pPr>
              <w:spacing w:before="60" w:after="60"/>
              <w:ind w:left="31"/>
              <w:rPr>
                <w:rFonts w:asciiTheme="majorHAnsi" w:hAnsiTheme="majorHAnsi"/>
                <w:lang w:eastAsia="ja-JP"/>
              </w:rPr>
            </w:pPr>
          </w:p>
          <w:p w14:paraId="7AACD89F" w14:textId="77777777" w:rsidR="004C3E45" w:rsidRPr="00D95B6F" w:rsidRDefault="004C3E45" w:rsidP="00D95B6F">
            <w:pPr>
              <w:spacing w:before="60" w:after="60"/>
              <w:ind w:left="31"/>
              <w:rPr>
                <w:rFonts w:asciiTheme="majorHAnsi" w:hAnsiTheme="majorHAnsi"/>
                <w:lang w:eastAsia="ja-JP"/>
              </w:rPr>
            </w:pPr>
          </w:p>
        </w:tc>
        <w:tc>
          <w:tcPr>
            <w:tcW w:w="7007" w:type="dxa"/>
          </w:tcPr>
          <w:p w14:paraId="30266D30" w14:textId="77777777" w:rsidR="00494E26" w:rsidRDefault="00494E26" w:rsidP="00D95B6F">
            <w:pPr>
              <w:spacing w:before="60" w:after="60"/>
              <w:rPr>
                <w:rFonts w:asciiTheme="majorHAnsi" w:hAnsiTheme="majorHAnsi"/>
                <w:b/>
              </w:rPr>
            </w:pPr>
          </w:p>
          <w:p w14:paraId="53FF5242" w14:textId="5A69BEEA" w:rsidR="00B9659D" w:rsidRPr="00D95B6F" w:rsidRDefault="00B9659D"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0503899E" w14:textId="77777777" w:rsidR="00B9659D" w:rsidRPr="00D95B6F" w:rsidRDefault="00B9659D" w:rsidP="00D95B6F">
            <w:pPr>
              <w:spacing w:before="60" w:after="60"/>
              <w:rPr>
                <w:rFonts w:asciiTheme="majorHAnsi" w:hAnsiTheme="majorHAnsi"/>
              </w:rPr>
            </w:pPr>
          </w:p>
          <w:p w14:paraId="73C32B7E" w14:textId="77777777" w:rsidR="00BC0BD1" w:rsidRPr="00D95B6F" w:rsidRDefault="00BC0BD1" w:rsidP="00D95B6F">
            <w:pPr>
              <w:spacing w:before="60" w:after="60"/>
              <w:rPr>
                <w:rFonts w:asciiTheme="majorHAnsi" w:hAnsiTheme="majorHAnsi"/>
              </w:rPr>
            </w:pPr>
          </w:p>
        </w:tc>
      </w:tr>
      <w:tr w:rsidR="00BC0BD1" w:rsidRPr="00D95B6F" w14:paraId="47F967A1" w14:textId="77777777" w:rsidTr="005F3461">
        <w:tc>
          <w:tcPr>
            <w:tcW w:w="6941" w:type="dxa"/>
          </w:tcPr>
          <w:p w14:paraId="3DC4AFA0"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14 – Sourcing and Preparation</w:t>
            </w:r>
          </w:p>
          <w:p w14:paraId="3C8E58BE" w14:textId="77777777" w:rsidR="007A67BA" w:rsidRDefault="007A67BA" w:rsidP="007A67BA">
            <w:pPr>
              <w:pStyle w:val="ListNumber"/>
              <w:numPr>
                <w:ilvl w:val="0"/>
                <w:numId w:val="0"/>
              </w:numPr>
            </w:pPr>
            <w:r>
              <w:t>That the existing pregnancy–related rejection criteria and pregnancy testing criteria be retained in the standards, other than:</w:t>
            </w:r>
          </w:p>
          <w:p w14:paraId="3BEF4B16" w14:textId="77777777" w:rsidR="007A67BA" w:rsidRDefault="007A67BA" w:rsidP="007A67BA">
            <w:pPr>
              <w:pStyle w:val="ListNumber2"/>
            </w:pPr>
            <w:r>
              <w:t>the testing criteria relating to ‘maximum days pregnant’ for all livestock exported by sea, which should be amended to apply at the scheduled date of discharge, rather than the scheduled date of departure, to ensure that livestock cannot be exported in the third trimester; and</w:t>
            </w:r>
          </w:p>
          <w:p w14:paraId="02AB059A" w14:textId="77777777" w:rsidR="004C3E45" w:rsidRDefault="007A67BA" w:rsidP="004C3E45">
            <w:pPr>
              <w:pStyle w:val="ListNumber2"/>
            </w:pPr>
            <w:proofErr w:type="gramStart"/>
            <w:r>
              <w:t>the</w:t>
            </w:r>
            <w:proofErr w:type="gramEnd"/>
            <w:r>
              <w:t xml:space="preserve"> provision relating to Damara female sheep, which should be extended to apply to all female fat-tailed sheep.</w:t>
            </w:r>
          </w:p>
          <w:p w14:paraId="30586F91" w14:textId="71631F0C" w:rsidR="004C3E45" w:rsidRPr="007A67BA" w:rsidRDefault="004C3E45" w:rsidP="004C3E45">
            <w:pPr>
              <w:pStyle w:val="ListNumber2"/>
              <w:numPr>
                <w:ilvl w:val="0"/>
                <w:numId w:val="0"/>
              </w:numPr>
              <w:ind w:left="738"/>
            </w:pPr>
          </w:p>
        </w:tc>
        <w:tc>
          <w:tcPr>
            <w:tcW w:w="7007" w:type="dxa"/>
          </w:tcPr>
          <w:p w14:paraId="4BBCDE13" w14:textId="25CE047B" w:rsidR="00134078" w:rsidRPr="00D95B6F" w:rsidRDefault="00B9659D"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w:t>
            </w:r>
            <w:r w:rsidR="00FD0EAA" w:rsidRPr="00D95B6F">
              <w:rPr>
                <w:rFonts w:asciiTheme="majorHAnsi" w:hAnsiTheme="majorHAnsi"/>
              </w:rPr>
              <w:t xml:space="preserve">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27A054EC" w14:textId="77777777" w:rsidR="00160836" w:rsidRPr="00D95B6F" w:rsidRDefault="00160836" w:rsidP="00D95B6F">
            <w:pPr>
              <w:spacing w:before="60" w:after="60"/>
              <w:ind w:left="720" w:hanging="720"/>
              <w:rPr>
                <w:rFonts w:asciiTheme="majorHAnsi" w:hAnsiTheme="majorHAnsi"/>
              </w:rPr>
            </w:pPr>
          </w:p>
          <w:p w14:paraId="4CE6A94A" w14:textId="77777777" w:rsidR="00134078" w:rsidRPr="00D95B6F" w:rsidRDefault="00134078" w:rsidP="00D95B6F">
            <w:pPr>
              <w:spacing w:before="60" w:after="60"/>
              <w:rPr>
                <w:rFonts w:asciiTheme="majorHAnsi" w:hAnsiTheme="majorHAnsi"/>
              </w:rPr>
            </w:pPr>
          </w:p>
        </w:tc>
      </w:tr>
      <w:tr w:rsidR="00BC0BD1" w:rsidRPr="00D95B6F" w14:paraId="358D7773" w14:textId="77777777" w:rsidTr="005F3461">
        <w:tc>
          <w:tcPr>
            <w:tcW w:w="6941" w:type="dxa"/>
          </w:tcPr>
          <w:p w14:paraId="46096CF8" w14:textId="77777777" w:rsidR="00C524C4"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15 – Sourcing and Preparation</w:t>
            </w:r>
          </w:p>
          <w:p w14:paraId="0C1527E1" w14:textId="77777777" w:rsidR="00494E26" w:rsidRDefault="007A67BA" w:rsidP="007A67BA">
            <w:pPr>
              <w:pStyle w:val="ListParagraph"/>
              <w:numPr>
                <w:ilvl w:val="0"/>
                <w:numId w:val="0"/>
              </w:numPr>
              <w:spacing w:before="60" w:after="60"/>
              <w:rPr>
                <w:rFonts w:asciiTheme="majorHAnsi" w:hAnsiTheme="majorHAnsi"/>
                <w:lang w:eastAsia="ja-JP"/>
              </w:rPr>
            </w:pPr>
            <w:r>
              <w:t>That the definition of a competent pregnancy tester be amended to cover persons permitted to undertake pregnancy testing by law in any state or territory jurisdiction, rather than just persons in the Northern Territory and Western Australia. For clarity, the circumstances in which competent pregnancy testers are permitted remains unchanged</w:t>
            </w:r>
            <w:r w:rsidR="00BC0BD1" w:rsidRPr="00D95B6F">
              <w:rPr>
                <w:rFonts w:asciiTheme="majorHAnsi" w:hAnsiTheme="majorHAnsi"/>
                <w:lang w:eastAsia="ja-JP"/>
              </w:rPr>
              <w:t>.</w:t>
            </w:r>
          </w:p>
          <w:p w14:paraId="70BE50AC" w14:textId="6D475852" w:rsidR="004C3E45" w:rsidRPr="00D95B6F" w:rsidRDefault="004C3E45" w:rsidP="007A67BA">
            <w:pPr>
              <w:pStyle w:val="ListParagraph"/>
              <w:numPr>
                <w:ilvl w:val="0"/>
                <w:numId w:val="0"/>
              </w:numPr>
              <w:spacing w:before="60" w:after="60"/>
              <w:rPr>
                <w:rFonts w:asciiTheme="majorHAnsi" w:hAnsiTheme="majorHAnsi"/>
                <w:lang w:eastAsia="ja-JP"/>
              </w:rPr>
            </w:pPr>
          </w:p>
        </w:tc>
        <w:tc>
          <w:tcPr>
            <w:tcW w:w="7007" w:type="dxa"/>
          </w:tcPr>
          <w:p w14:paraId="5029CAFF" w14:textId="6B8EA49E" w:rsidR="00C75802" w:rsidRPr="00D95B6F" w:rsidRDefault="00C75802"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w:t>
            </w:r>
            <w:r w:rsidR="00FD0EAA" w:rsidRPr="00D95B6F">
              <w:rPr>
                <w:rFonts w:asciiTheme="majorHAnsi" w:hAnsiTheme="majorHAnsi"/>
              </w:rPr>
              <w:t xml:space="preserve">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6E5D83DB" w14:textId="77777777" w:rsidR="00C75802" w:rsidRPr="00D95B6F" w:rsidRDefault="00C75802" w:rsidP="00D95B6F">
            <w:pPr>
              <w:spacing w:before="60" w:after="60"/>
              <w:rPr>
                <w:rFonts w:asciiTheme="majorHAnsi" w:hAnsiTheme="majorHAnsi"/>
                <w:b/>
              </w:rPr>
            </w:pPr>
          </w:p>
          <w:p w14:paraId="149865FE" w14:textId="77777777" w:rsidR="00BC0BD1" w:rsidRPr="00D95B6F" w:rsidRDefault="00BC0BD1" w:rsidP="00D95B6F">
            <w:pPr>
              <w:spacing w:before="60" w:after="60"/>
              <w:rPr>
                <w:rFonts w:asciiTheme="majorHAnsi" w:hAnsiTheme="majorHAnsi"/>
              </w:rPr>
            </w:pPr>
          </w:p>
        </w:tc>
      </w:tr>
      <w:tr w:rsidR="00BC0BD1" w:rsidRPr="00D95B6F" w14:paraId="4C2A748E" w14:textId="77777777" w:rsidTr="005F3461">
        <w:tc>
          <w:tcPr>
            <w:tcW w:w="6941" w:type="dxa"/>
          </w:tcPr>
          <w:p w14:paraId="0F2C36C5"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16 – Sourcing and Preparation</w:t>
            </w:r>
          </w:p>
          <w:p w14:paraId="56261B41" w14:textId="77777777" w:rsidR="00BC0BD1" w:rsidRDefault="007A67BA" w:rsidP="00D95B6F">
            <w:pPr>
              <w:spacing w:before="60" w:after="60"/>
              <w:contextualSpacing/>
              <w:rPr>
                <w:rFonts w:asciiTheme="majorHAnsi" w:hAnsiTheme="majorHAnsi"/>
                <w:lang w:eastAsia="ja-JP"/>
              </w:rPr>
            </w:pPr>
            <w:r>
              <w:t>That the standards allow the department to extend the validity of a pregnancy test beyond 30 days only where necessitated by circumstances outside the exporter’s control and where the exporter can demonstrate that the extension will not impact on animal welfare outcomes. That decision should be delegated to regional veterinarians, rather than requiring a formal dispensation from the Canberra office</w:t>
            </w:r>
            <w:r w:rsidR="00BC0BD1" w:rsidRPr="00D95B6F">
              <w:rPr>
                <w:rFonts w:asciiTheme="majorHAnsi" w:hAnsiTheme="majorHAnsi"/>
                <w:lang w:eastAsia="ja-JP"/>
              </w:rPr>
              <w:t>.</w:t>
            </w:r>
          </w:p>
          <w:p w14:paraId="5A81D138" w14:textId="77777777" w:rsidR="007A67BA" w:rsidRDefault="007A67BA" w:rsidP="00D95B6F">
            <w:pPr>
              <w:spacing w:before="60" w:after="60"/>
              <w:contextualSpacing/>
              <w:rPr>
                <w:rFonts w:asciiTheme="majorHAnsi" w:hAnsiTheme="majorHAnsi"/>
                <w:lang w:eastAsia="ja-JP"/>
              </w:rPr>
            </w:pPr>
          </w:p>
          <w:p w14:paraId="2E3DDBB0" w14:textId="2A0E809C" w:rsidR="004C3E45" w:rsidRPr="00D95B6F" w:rsidRDefault="004C3E45" w:rsidP="00D95B6F">
            <w:pPr>
              <w:spacing w:before="60" w:after="60"/>
              <w:contextualSpacing/>
              <w:rPr>
                <w:rFonts w:asciiTheme="majorHAnsi" w:hAnsiTheme="majorHAnsi"/>
                <w:lang w:eastAsia="ja-JP"/>
              </w:rPr>
            </w:pPr>
          </w:p>
        </w:tc>
        <w:tc>
          <w:tcPr>
            <w:tcW w:w="7007" w:type="dxa"/>
          </w:tcPr>
          <w:p w14:paraId="1621CAA7" w14:textId="5A4E3B9B" w:rsidR="00C75802" w:rsidRPr="00D95B6F" w:rsidRDefault="00C75802"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296828BC" w14:textId="77777777" w:rsidR="00BC0BD1" w:rsidRPr="00D95B6F" w:rsidRDefault="00BC0BD1" w:rsidP="00D95B6F">
            <w:pPr>
              <w:spacing w:before="60" w:after="60"/>
              <w:rPr>
                <w:rFonts w:asciiTheme="majorHAnsi" w:hAnsiTheme="majorHAnsi"/>
              </w:rPr>
            </w:pPr>
          </w:p>
          <w:p w14:paraId="1BEF7364" w14:textId="77777777" w:rsidR="00C75802" w:rsidRPr="00D95B6F" w:rsidRDefault="00C75802" w:rsidP="00D95B6F">
            <w:pPr>
              <w:spacing w:before="60" w:after="60"/>
              <w:rPr>
                <w:rFonts w:asciiTheme="majorHAnsi" w:hAnsiTheme="majorHAnsi"/>
              </w:rPr>
            </w:pPr>
          </w:p>
        </w:tc>
      </w:tr>
      <w:tr w:rsidR="00BC0BD1" w:rsidRPr="00D95B6F" w14:paraId="0DB85E0C" w14:textId="77777777" w:rsidTr="005F3461">
        <w:tc>
          <w:tcPr>
            <w:tcW w:w="6941" w:type="dxa"/>
          </w:tcPr>
          <w:p w14:paraId="13C65264"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17 – Stocking Density</w:t>
            </w:r>
          </w:p>
          <w:p w14:paraId="6F8225A9" w14:textId="77777777" w:rsidR="007A67BA" w:rsidRDefault="007A67BA" w:rsidP="007A67BA">
            <w:pPr>
              <w:pStyle w:val="ListNumber"/>
              <w:numPr>
                <w:ilvl w:val="0"/>
                <w:numId w:val="0"/>
              </w:numPr>
              <w:tabs>
                <w:tab w:val="left" w:pos="142"/>
              </w:tabs>
              <w:spacing w:before="120" w:after="120" w:line="276" w:lineRule="auto"/>
            </w:pPr>
            <w:r>
              <w:t>That the standards require that sheep and goats held at a registered premises be given a minimum space allocation of:</w:t>
            </w:r>
          </w:p>
          <w:p w14:paraId="6EEBB35C" w14:textId="77777777" w:rsidR="007A67BA" w:rsidRDefault="007A67BA" w:rsidP="007A67BA">
            <w:pPr>
              <w:pStyle w:val="ListNumber2"/>
              <w:numPr>
                <w:ilvl w:val="1"/>
                <w:numId w:val="13"/>
              </w:numPr>
              <w:tabs>
                <w:tab w:val="left" w:pos="567"/>
              </w:tabs>
              <w:spacing w:before="120" w:after="120" w:line="264" w:lineRule="auto"/>
              <w:ind w:left="454"/>
            </w:pPr>
            <w:r>
              <w:t>0.33m2 per head, where they are held at the premises for less than 10 days, with an additional 0.006m2 for each 1kg increase in bodyweight above 54kg.</w:t>
            </w:r>
          </w:p>
          <w:p w14:paraId="0EF0797D" w14:textId="77777777" w:rsidR="00BC0BD1" w:rsidRPr="007A67BA" w:rsidRDefault="007A67BA" w:rsidP="007A67BA">
            <w:pPr>
              <w:pStyle w:val="ListParagraph"/>
              <w:numPr>
                <w:ilvl w:val="0"/>
                <w:numId w:val="13"/>
              </w:numPr>
              <w:spacing w:before="60" w:after="60"/>
              <w:ind w:left="454"/>
              <w:contextualSpacing/>
              <w:rPr>
                <w:rFonts w:asciiTheme="majorHAnsi" w:hAnsiTheme="majorHAnsi"/>
                <w:lang w:eastAsia="ja-JP"/>
              </w:rPr>
            </w:pPr>
            <w:r>
              <w:t>0.5m2 per head, where they are held at the premises for 10 days or more, with an additional 0.006m2 for each 1kg increase in bodyweight above 54kg</w:t>
            </w:r>
          </w:p>
          <w:p w14:paraId="2EB2F1CF" w14:textId="634CD112" w:rsidR="007A67BA" w:rsidRPr="007A67BA" w:rsidRDefault="007A67BA" w:rsidP="007A67BA">
            <w:pPr>
              <w:spacing w:before="60" w:after="60"/>
              <w:ind w:left="94"/>
              <w:contextualSpacing/>
              <w:rPr>
                <w:rFonts w:asciiTheme="majorHAnsi" w:hAnsiTheme="majorHAnsi"/>
                <w:lang w:eastAsia="ja-JP"/>
              </w:rPr>
            </w:pPr>
          </w:p>
        </w:tc>
        <w:tc>
          <w:tcPr>
            <w:tcW w:w="7007" w:type="dxa"/>
          </w:tcPr>
          <w:p w14:paraId="21F36286" w14:textId="06518D0B" w:rsidR="00C75802" w:rsidRPr="00D95B6F" w:rsidRDefault="00C75802"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11177DBB" w14:textId="77777777" w:rsidR="00BC0BD1" w:rsidRPr="00D95B6F" w:rsidRDefault="00BC0BD1" w:rsidP="00D95B6F">
            <w:pPr>
              <w:spacing w:before="60" w:after="60"/>
              <w:rPr>
                <w:rFonts w:asciiTheme="majorHAnsi" w:hAnsiTheme="majorHAnsi"/>
              </w:rPr>
            </w:pPr>
          </w:p>
          <w:p w14:paraId="4D3F3A9C" w14:textId="77777777" w:rsidR="00C75802" w:rsidRPr="00D95B6F" w:rsidRDefault="00C75802" w:rsidP="00D95B6F">
            <w:pPr>
              <w:spacing w:before="60" w:after="60"/>
              <w:rPr>
                <w:rFonts w:asciiTheme="majorHAnsi" w:hAnsiTheme="majorHAnsi"/>
              </w:rPr>
            </w:pPr>
          </w:p>
        </w:tc>
      </w:tr>
      <w:tr w:rsidR="00BC0BD1" w:rsidRPr="00D95B6F" w14:paraId="237B36DD" w14:textId="77777777" w:rsidTr="005F3461">
        <w:tc>
          <w:tcPr>
            <w:tcW w:w="6941" w:type="dxa"/>
          </w:tcPr>
          <w:p w14:paraId="74FCB0FF"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18 – Stocking Density</w:t>
            </w:r>
          </w:p>
          <w:p w14:paraId="3D65F0CE" w14:textId="77777777" w:rsidR="00BC0BD1" w:rsidRDefault="007A67BA" w:rsidP="00D95B6F">
            <w:pPr>
              <w:spacing w:before="60" w:after="60"/>
              <w:ind w:left="31"/>
              <w:contextualSpacing/>
              <w:rPr>
                <w:rFonts w:asciiTheme="majorHAnsi" w:hAnsiTheme="majorHAnsi"/>
                <w:lang w:eastAsia="ja-JP"/>
              </w:rPr>
            </w:pPr>
            <w:r>
              <w:t>That the standards for stocking density in registered premises remain unchanged for cattle and buffalo</w:t>
            </w:r>
            <w:r w:rsidR="00BC0BD1" w:rsidRPr="00D95B6F">
              <w:rPr>
                <w:rFonts w:asciiTheme="majorHAnsi" w:hAnsiTheme="majorHAnsi"/>
                <w:lang w:eastAsia="ja-JP"/>
              </w:rPr>
              <w:t>.</w:t>
            </w:r>
          </w:p>
          <w:p w14:paraId="1D1F2126" w14:textId="3C3E8AAE" w:rsidR="007A67BA" w:rsidRPr="00D95B6F" w:rsidRDefault="007A67BA" w:rsidP="00D95B6F">
            <w:pPr>
              <w:spacing w:before="60" w:after="60"/>
              <w:ind w:left="31"/>
              <w:contextualSpacing/>
              <w:rPr>
                <w:rFonts w:asciiTheme="majorHAnsi" w:hAnsiTheme="majorHAnsi"/>
                <w:lang w:eastAsia="ja-JP"/>
              </w:rPr>
            </w:pPr>
          </w:p>
        </w:tc>
        <w:tc>
          <w:tcPr>
            <w:tcW w:w="7007" w:type="dxa"/>
          </w:tcPr>
          <w:p w14:paraId="4E4761AE" w14:textId="77777777" w:rsidR="00BC0BD1" w:rsidRPr="00D95B6F" w:rsidRDefault="00F03641" w:rsidP="00D95B6F">
            <w:pPr>
              <w:spacing w:before="60" w:after="60"/>
              <w:rPr>
                <w:rFonts w:asciiTheme="majorHAnsi" w:hAnsiTheme="majorHAnsi"/>
              </w:rPr>
            </w:pPr>
            <w:r w:rsidRPr="00D95B6F">
              <w:rPr>
                <w:rFonts w:asciiTheme="majorHAnsi" w:hAnsiTheme="majorHAnsi"/>
                <w:b/>
              </w:rPr>
              <w:t xml:space="preserve">Support. </w:t>
            </w:r>
            <w:r w:rsidR="00B706F0" w:rsidRPr="00D95B6F">
              <w:rPr>
                <w:rFonts w:asciiTheme="majorHAnsi" w:hAnsiTheme="majorHAnsi"/>
              </w:rPr>
              <w:t>No change required to the standard.</w:t>
            </w:r>
          </w:p>
        </w:tc>
      </w:tr>
      <w:tr w:rsidR="00BC0BD1" w:rsidRPr="00D95B6F" w14:paraId="20A20DEE" w14:textId="77777777" w:rsidTr="005F3461">
        <w:tc>
          <w:tcPr>
            <w:tcW w:w="6941" w:type="dxa"/>
          </w:tcPr>
          <w:p w14:paraId="48F49048"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19 – Stocking Density</w:t>
            </w:r>
          </w:p>
          <w:p w14:paraId="76028A55" w14:textId="77777777" w:rsidR="00BC0BD1" w:rsidRDefault="007A67BA" w:rsidP="00D95B6F">
            <w:pPr>
              <w:spacing w:before="60" w:after="60"/>
              <w:ind w:left="31"/>
              <w:contextualSpacing/>
              <w:rPr>
                <w:rFonts w:asciiTheme="majorHAnsi" w:hAnsiTheme="majorHAnsi"/>
                <w:lang w:eastAsia="ja-JP"/>
              </w:rPr>
            </w:pPr>
            <w:r>
              <w:t>That the standards require that a mortality report be provided for each consignment at the time it leaves the registered premises</w:t>
            </w:r>
            <w:r w:rsidR="00BC0BD1" w:rsidRPr="00D95B6F">
              <w:rPr>
                <w:rFonts w:asciiTheme="majorHAnsi" w:hAnsiTheme="majorHAnsi"/>
                <w:lang w:eastAsia="ja-JP"/>
              </w:rPr>
              <w:t>.</w:t>
            </w:r>
          </w:p>
          <w:p w14:paraId="694FE562" w14:textId="2627CBFB" w:rsidR="004C3E45" w:rsidRPr="00D95B6F" w:rsidRDefault="004C3E45" w:rsidP="00D95B6F">
            <w:pPr>
              <w:spacing w:before="60" w:after="60"/>
              <w:ind w:left="31"/>
              <w:contextualSpacing/>
              <w:rPr>
                <w:rFonts w:asciiTheme="majorHAnsi" w:hAnsiTheme="majorHAnsi"/>
                <w:lang w:eastAsia="ja-JP"/>
              </w:rPr>
            </w:pPr>
          </w:p>
        </w:tc>
        <w:tc>
          <w:tcPr>
            <w:tcW w:w="7007" w:type="dxa"/>
          </w:tcPr>
          <w:p w14:paraId="391FC887" w14:textId="019C8969" w:rsidR="00F03641" w:rsidRPr="00D95B6F" w:rsidRDefault="00F03641"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880BA4" w:rsidRPr="00D95B6F">
              <w:rPr>
                <w:rFonts w:asciiTheme="majorHAnsi" w:hAnsiTheme="majorHAnsi"/>
              </w:rPr>
              <w:t xml:space="preserve">the </w:t>
            </w:r>
            <w:r w:rsidR="00FD0EAA" w:rsidRPr="00D95B6F">
              <w:rPr>
                <w:rFonts w:asciiTheme="majorHAnsi" w:hAnsiTheme="majorHAnsi"/>
              </w:rPr>
              <w:t xml:space="preserve">ASEL version </w:t>
            </w:r>
            <w:r w:rsidR="00356580" w:rsidRPr="00D95B6F">
              <w:rPr>
                <w:rFonts w:asciiTheme="majorHAnsi" w:hAnsiTheme="majorHAnsi"/>
              </w:rPr>
              <w:t>3</w:t>
            </w:r>
            <w:r w:rsidR="00FD0EAA" w:rsidRPr="00D95B6F">
              <w:rPr>
                <w:rFonts w:asciiTheme="majorHAnsi" w:hAnsiTheme="majorHAnsi"/>
              </w:rPr>
              <w:t>.</w:t>
            </w:r>
          </w:p>
          <w:p w14:paraId="135CBA6A" w14:textId="77777777" w:rsidR="00BC0BD1" w:rsidRPr="00D95B6F" w:rsidRDefault="00BC0BD1" w:rsidP="00D95B6F">
            <w:pPr>
              <w:spacing w:before="60" w:after="60"/>
              <w:rPr>
                <w:rFonts w:asciiTheme="majorHAnsi" w:hAnsiTheme="majorHAnsi"/>
              </w:rPr>
            </w:pPr>
          </w:p>
          <w:p w14:paraId="6768200A" w14:textId="77777777" w:rsidR="007F57FE" w:rsidRPr="00D95B6F" w:rsidRDefault="007F57FE" w:rsidP="00D95B6F">
            <w:pPr>
              <w:spacing w:before="60" w:after="60"/>
              <w:rPr>
                <w:rFonts w:asciiTheme="majorHAnsi" w:hAnsiTheme="majorHAnsi"/>
              </w:rPr>
            </w:pPr>
          </w:p>
        </w:tc>
      </w:tr>
      <w:tr w:rsidR="00BC0BD1" w:rsidRPr="00D95B6F" w14:paraId="04D01F7D" w14:textId="77777777" w:rsidTr="005F3461">
        <w:tc>
          <w:tcPr>
            <w:tcW w:w="6941" w:type="dxa"/>
          </w:tcPr>
          <w:p w14:paraId="03FD2554"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20 – Stocking Density</w:t>
            </w:r>
          </w:p>
          <w:p w14:paraId="218DAE08" w14:textId="41999BB8" w:rsidR="004C3E45" w:rsidRPr="004C3E45" w:rsidRDefault="007A67BA" w:rsidP="004C3E45">
            <w:pPr>
              <w:spacing w:before="60" w:after="60"/>
              <w:ind w:left="31"/>
              <w:contextualSpacing/>
            </w:pPr>
            <w:r>
              <w:t xml:space="preserve">That the standard adopt an </w:t>
            </w:r>
            <w:proofErr w:type="spellStart"/>
            <w:r>
              <w:t>allometric</w:t>
            </w:r>
            <w:proofErr w:type="spellEnd"/>
            <w:r>
              <w:t xml:space="preserve"> approach to calculating default base space allowances, using a k-value of 0.03, or current ASEL, whichever is the </w:t>
            </w:r>
            <w:proofErr w:type="gramStart"/>
            <w:r>
              <w:t>greater.</w:t>
            </w:r>
            <w:proofErr w:type="gramEnd"/>
          </w:p>
        </w:tc>
        <w:tc>
          <w:tcPr>
            <w:tcW w:w="7007" w:type="dxa"/>
          </w:tcPr>
          <w:p w14:paraId="535A2A51" w14:textId="3003CF4B" w:rsidR="00BD6C68" w:rsidRPr="00D95B6F" w:rsidRDefault="00BD6C68" w:rsidP="00D95B6F">
            <w:pPr>
              <w:spacing w:before="60" w:after="60"/>
              <w:rPr>
                <w:rFonts w:asciiTheme="majorHAnsi" w:hAnsiTheme="majorHAnsi"/>
              </w:rPr>
            </w:pPr>
            <w:r w:rsidRPr="00D95B6F">
              <w:rPr>
                <w:rFonts w:asciiTheme="majorHAnsi" w:hAnsiTheme="majorHAnsi"/>
                <w:b/>
              </w:rPr>
              <w:t xml:space="preserve">Support. </w:t>
            </w:r>
            <w:r w:rsidR="00520013" w:rsidRPr="00D95B6F">
              <w:rPr>
                <w:rFonts w:asciiTheme="majorHAnsi" w:hAnsiTheme="majorHAnsi"/>
              </w:rPr>
              <w:t>The proposed minimum pen area</w:t>
            </w:r>
            <w:r w:rsidR="008F53C0" w:rsidRPr="00D95B6F">
              <w:rPr>
                <w:rFonts w:asciiTheme="majorHAnsi" w:hAnsiTheme="majorHAnsi"/>
              </w:rPr>
              <w:t xml:space="preserve"> table</w:t>
            </w:r>
            <w:r w:rsidR="00876AA4" w:rsidRPr="00D95B6F">
              <w:rPr>
                <w:rFonts w:asciiTheme="majorHAnsi" w:hAnsiTheme="majorHAnsi"/>
              </w:rPr>
              <w:t>s</w:t>
            </w:r>
            <w:r w:rsidR="00520013" w:rsidRPr="00D95B6F">
              <w:rPr>
                <w:rFonts w:asciiTheme="majorHAnsi" w:hAnsiTheme="majorHAnsi"/>
              </w:rPr>
              <w:t xml:space="preserve"> in the committee’s report </w:t>
            </w:r>
            <w:r w:rsidR="008F53C0" w:rsidRPr="00D95B6F">
              <w:rPr>
                <w:rFonts w:asciiTheme="majorHAnsi" w:hAnsiTheme="majorHAnsi"/>
              </w:rPr>
              <w:t>will be implemented</w:t>
            </w:r>
            <w:r w:rsidR="00520013" w:rsidRPr="00D95B6F">
              <w:rPr>
                <w:rFonts w:asciiTheme="majorHAnsi" w:hAnsiTheme="majorHAnsi"/>
              </w:rPr>
              <w:t xml:space="preserve"> as soon as practical</w:t>
            </w:r>
            <w:r w:rsidR="00052AA9">
              <w:rPr>
                <w:rFonts w:asciiTheme="majorHAnsi" w:hAnsiTheme="majorHAnsi"/>
              </w:rPr>
              <w:t xml:space="preserve">, </w:t>
            </w:r>
            <w:proofErr w:type="gramStart"/>
            <w:r w:rsidR="00052AA9">
              <w:rPr>
                <w:rFonts w:asciiTheme="majorHAnsi" w:hAnsiTheme="majorHAnsi"/>
              </w:rPr>
              <w:t>and</w:t>
            </w:r>
            <w:proofErr w:type="gramEnd"/>
            <w:r w:rsidR="00052AA9">
              <w:rPr>
                <w:rFonts w:asciiTheme="majorHAnsi" w:hAnsiTheme="majorHAnsi"/>
              </w:rPr>
              <w:t xml:space="preserve"> no</w:t>
            </w:r>
            <w:r w:rsidR="00D232B7">
              <w:rPr>
                <w:rFonts w:asciiTheme="majorHAnsi" w:hAnsiTheme="majorHAnsi"/>
              </w:rPr>
              <w:t>t</w:t>
            </w:r>
            <w:r w:rsidR="00052AA9">
              <w:rPr>
                <w:rFonts w:asciiTheme="majorHAnsi" w:hAnsiTheme="majorHAnsi"/>
              </w:rPr>
              <w:t xml:space="preserve"> later than 1</w:t>
            </w:r>
            <w:r w:rsidR="005C4EA8">
              <w:rPr>
                <w:rFonts w:asciiTheme="majorHAnsi" w:hAnsiTheme="majorHAnsi"/>
              </w:rPr>
              <w:t> </w:t>
            </w:r>
            <w:r w:rsidR="00BC0456">
              <w:rPr>
                <w:rFonts w:asciiTheme="majorHAnsi" w:hAnsiTheme="majorHAnsi"/>
              </w:rPr>
              <w:t>May</w:t>
            </w:r>
            <w:r w:rsidR="00052AA9">
              <w:rPr>
                <w:rFonts w:asciiTheme="majorHAnsi" w:hAnsiTheme="majorHAnsi"/>
              </w:rPr>
              <w:t xml:space="preserve"> 2019</w:t>
            </w:r>
            <w:r w:rsidR="00520013" w:rsidRPr="00D95B6F">
              <w:rPr>
                <w:rFonts w:asciiTheme="majorHAnsi" w:hAnsiTheme="majorHAnsi"/>
              </w:rPr>
              <w:t xml:space="preserve">. </w:t>
            </w:r>
            <w:r w:rsidR="008F53C0" w:rsidRPr="00D95B6F">
              <w:rPr>
                <w:rFonts w:asciiTheme="majorHAnsi" w:hAnsiTheme="majorHAnsi"/>
              </w:rPr>
              <w:t xml:space="preserve"> </w:t>
            </w:r>
          </w:p>
          <w:p w14:paraId="45165538" w14:textId="77777777" w:rsidR="00BD6C68" w:rsidRPr="00D95B6F" w:rsidRDefault="00BD6C68" w:rsidP="00D95B6F">
            <w:pPr>
              <w:spacing w:before="60" w:after="60"/>
              <w:rPr>
                <w:rFonts w:asciiTheme="majorHAnsi" w:hAnsiTheme="majorHAnsi"/>
              </w:rPr>
            </w:pPr>
          </w:p>
        </w:tc>
      </w:tr>
      <w:tr w:rsidR="00BC0BD1" w:rsidRPr="00D95B6F" w14:paraId="3E2353AD" w14:textId="77777777" w:rsidTr="005F3461">
        <w:tc>
          <w:tcPr>
            <w:tcW w:w="6941" w:type="dxa"/>
          </w:tcPr>
          <w:p w14:paraId="3F549F3B"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21 – Stocking Density</w:t>
            </w:r>
          </w:p>
          <w:p w14:paraId="2C6D6357" w14:textId="544FBBFA" w:rsidR="00BC0BD1" w:rsidRPr="00D95B6F" w:rsidRDefault="007A67BA" w:rsidP="00D95B6F">
            <w:pPr>
              <w:spacing w:before="60" w:after="60"/>
              <w:ind w:left="31"/>
              <w:contextualSpacing/>
              <w:rPr>
                <w:rFonts w:asciiTheme="majorHAnsi" w:hAnsiTheme="majorHAnsi"/>
                <w:lang w:eastAsia="ja-JP"/>
              </w:rPr>
            </w:pPr>
            <w:r>
              <w:t>That, for sheep voyages between 1 May and 31 October, the standards require the space allowance to be calculated using a k-value of 0.033 until a new HSRA model is in place based on heat stress welfare indicators rather than mortality (noting that this is subject to a separate review process). Once such an HSRA model is in place, the standard should be revised to adopt the default space allowance for sheep using a k-value of 0.030</w:t>
            </w:r>
            <w:r w:rsidR="00BC0BD1" w:rsidRPr="00D95B6F">
              <w:rPr>
                <w:rFonts w:asciiTheme="majorHAnsi" w:hAnsiTheme="majorHAnsi"/>
                <w:lang w:eastAsia="ja-JP"/>
              </w:rPr>
              <w:t>.</w:t>
            </w:r>
          </w:p>
        </w:tc>
        <w:tc>
          <w:tcPr>
            <w:tcW w:w="7007" w:type="dxa"/>
          </w:tcPr>
          <w:p w14:paraId="7B88D053" w14:textId="1ED2D61F" w:rsidR="00BD6C68" w:rsidRDefault="00BD6C68" w:rsidP="00D95B6F">
            <w:pPr>
              <w:spacing w:before="60" w:after="60"/>
              <w:rPr>
                <w:rFonts w:asciiTheme="majorHAnsi" w:hAnsiTheme="majorHAnsi"/>
              </w:rPr>
            </w:pPr>
            <w:r w:rsidRPr="00D95B6F">
              <w:rPr>
                <w:rFonts w:asciiTheme="majorHAnsi" w:hAnsiTheme="majorHAnsi"/>
                <w:b/>
              </w:rPr>
              <w:t>Support.</w:t>
            </w:r>
            <w:r w:rsidR="008F53C0" w:rsidRPr="00D95B6F">
              <w:rPr>
                <w:rFonts w:asciiTheme="majorHAnsi" w:hAnsiTheme="majorHAnsi"/>
              </w:rPr>
              <w:t xml:space="preserve"> </w:t>
            </w:r>
            <w:r w:rsidR="00C3336C" w:rsidRPr="00D95B6F">
              <w:rPr>
                <w:rFonts w:asciiTheme="majorHAnsi" w:hAnsiTheme="majorHAnsi"/>
              </w:rPr>
              <w:t>Space allowance</w:t>
            </w:r>
            <w:r w:rsidR="00052AA9">
              <w:rPr>
                <w:rFonts w:asciiTheme="majorHAnsi" w:hAnsiTheme="majorHAnsi"/>
              </w:rPr>
              <w:t>s</w:t>
            </w:r>
            <w:r w:rsidR="00C3336C" w:rsidRPr="00D95B6F">
              <w:rPr>
                <w:rFonts w:asciiTheme="majorHAnsi" w:hAnsiTheme="majorHAnsi"/>
              </w:rPr>
              <w:t xml:space="preserve"> for sheep calculated using a k-value of 0.033 is currently in place through </w:t>
            </w:r>
            <w:r w:rsidR="00C3336C" w:rsidRPr="00D95B6F">
              <w:rPr>
                <w:rFonts w:asciiTheme="majorHAnsi" w:hAnsiTheme="majorHAnsi"/>
                <w:i/>
              </w:rPr>
              <w:t>the Australian Meat and Live-Stock Industry (Export of Sheep to the Middle East) Order 2018</w:t>
            </w:r>
            <w:r w:rsidR="00C3336C" w:rsidRPr="00D95B6F">
              <w:rPr>
                <w:rFonts w:asciiTheme="majorHAnsi" w:hAnsiTheme="majorHAnsi"/>
              </w:rPr>
              <w:t>.</w:t>
            </w:r>
          </w:p>
          <w:p w14:paraId="3CF7B29E" w14:textId="77777777" w:rsidR="004C3E45" w:rsidRPr="00D95B6F" w:rsidRDefault="004C3E45" w:rsidP="00D95B6F">
            <w:pPr>
              <w:spacing w:before="60" w:after="60"/>
              <w:rPr>
                <w:rFonts w:asciiTheme="majorHAnsi" w:hAnsiTheme="majorHAnsi"/>
              </w:rPr>
            </w:pPr>
          </w:p>
          <w:p w14:paraId="6B7A6337" w14:textId="64D96CD4" w:rsidR="00943F55" w:rsidRDefault="00DD5215" w:rsidP="00D95B6F">
            <w:pPr>
              <w:spacing w:before="60" w:after="60"/>
              <w:rPr>
                <w:rFonts w:asciiTheme="majorHAnsi" w:hAnsiTheme="majorHAnsi"/>
              </w:rPr>
            </w:pPr>
            <w:r w:rsidRPr="00D95B6F">
              <w:rPr>
                <w:rFonts w:asciiTheme="majorHAnsi" w:hAnsiTheme="majorHAnsi"/>
              </w:rPr>
              <w:t>The May 201</w:t>
            </w:r>
            <w:r w:rsidR="00D563F3">
              <w:rPr>
                <w:rFonts w:asciiTheme="majorHAnsi" w:hAnsiTheme="majorHAnsi"/>
              </w:rPr>
              <w:t>8</w:t>
            </w:r>
            <w:r w:rsidR="00D3629C" w:rsidRPr="00D95B6F">
              <w:rPr>
                <w:rFonts w:asciiTheme="majorHAnsi" w:hAnsiTheme="majorHAnsi"/>
              </w:rPr>
              <w:t xml:space="preserve"> </w:t>
            </w:r>
            <w:r w:rsidR="008F53C0" w:rsidRPr="00D95B6F">
              <w:rPr>
                <w:rFonts w:asciiTheme="majorHAnsi" w:hAnsiTheme="majorHAnsi"/>
              </w:rPr>
              <w:t>McCarthy</w:t>
            </w:r>
            <w:r w:rsidR="000E774D" w:rsidRPr="00D95B6F">
              <w:rPr>
                <w:rFonts w:asciiTheme="majorHAnsi" w:hAnsiTheme="majorHAnsi"/>
              </w:rPr>
              <w:t xml:space="preserve"> </w:t>
            </w:r>
            <w:r w:rsidR="00D3629C" w:rsidRPr="00D95B6F">
              <w:rPr>
                <w:rFonts w:asciiTheme="majorHAnsi" w:hAnsiTheme="majorHAnsi"/>
              </w:rPr>
              <w:t>Review</w:t>
            </w:r>
            <w:r w:rsidR="008F53C0" w:rsidRPr="00D95B6F">
              <w:rPr>
                <w:rFonts w:asciiTheme="majorHAnsi" w:hAnsiTheme="majorHAnsi"/>
              </w:rPr>
              <w:t xml:space="preserve"> recommended </w:t>
            </w:r>
            <w:r w:rsidR="00943F55" w:rsidRPr="00D95B6F">
              <w:rPr>
                <w:rFonts w:asciiTheme="majorHAnsi" w:hAnsiTheme="majorHAnsi"/>
              </w:rPr>
              <w:t xml:space="preserve">the use of </w:t>
            </w:r>
            <w:proofErr w:type="spellStart"/>
            <w:r w:rsidR="008F53C0" w:rsidRPr="00D95B6F">
              <w:rPr>
                <w:rFonts w:asciiTheme="majorHAnsi" w:hAnsiTheme="majorHAnsi"/>
              </w:rPr>
              <w:t>allometrics</w:t>
            </w:r>
            <w:proofErr w:type="spellEnd"/>
            <w:r w:rsidR="00943F55" w:rsidRPr="00D95B6F">
              <w:rPr>
                <w:rFonts w:asciiTheme="majorHAnsi" w:hAnsiTheme="majorHAnsi"/>
              </w:rPr>
              <w:t>, with a k value of 0.033,</w:t>
            </w:r>
            <w:r w:rsidR="008F53C0" w:rsidRPr="00D95B6F">
              <w:rPr>
                <w:rFonts w:asciiTheme="majorHAnsi" w:hAnsiTheme="majorHAnsi"/>
              </w:rPr>
              <w:t xml:space="preserve"> in calcul</w:t>
            </w:r>
            <w:r w:rsidR="00D3629C" w:rsidRPr="00D95B6F">
              <w:rPr>
                <w:rFonts w:asciiTheme="majorHAnsi" w:hAnsiTheme="majorHAnsi"/>
              </w:rPr>
              <w:t xml:space="preserve">ating on board space allowance for </w:t>
            </w:r>
            <w:r w:rsidR="008F53C0" w:rsidRPr="00D95B6F">
              <w:rPr>
                <w:rFonts w:asciiTheme="majorHAnsi" w:hAnsiTheme="majorHAnsi"/>
              </w:rPr>
              <w:t xml:space="preserve">sheep exported to the Middle East during the northern </w:t>
            </w:r>
            <w:r w:rsidR="00943F55" w:rsidRPr="00D95B6F">
              <w:rPr>
                <w:rFonts w:asciiTheme="majorHAnsi" w:hAnsiTheme="majorHAnsi"/>
              </w:rPr>
              <w:t xml:space="preserve">hemisphere </w:t>
            </w:r>
            <w:r w:rsidR="008F53C0" w:rsidRPr="00D95B6F">
              <w:rPr>
                <w:rFonts w:asciiTheme="majorHAnsi" w:hAnsiTheme="majorHAnsi"/>
              </w:rPr>
              <w:t xml:space="preserve">summer. </w:t>
            </w:r>
            <w:r w:rsidR="00C3336C" w:rsidRPr="00D95B6F">
              <w:rPr>
                <w:rFonts w:asciiTheme="majorHAnsi" w:hAnsiTheme="majorHAnsi"/>
              </w:rPr>
              <w:t xml:space="preserve">The department accepted the </w:t>
            </w:r>
            <w:bookmarkStart w:id="1" w:name="_GoBack"/>
            <w:r w:rsidR="00C3336C" w:rsidRPr="00D95B6F">
              <w:rPr>
                <w:rFonts w:asciiTheme="majorHAnsi" w:hAnsiTheme="majorHAnsi"/>
              </w:rPr>
              <w:t>McCarthy</w:t>
            </w:r>
            <w:bookmarkEnd w:id="1"/>
            <w:r w:rsidR="00C3336C" w:rsidRPr="00D95B6F">
              <w:rPr>
                <w:rFonts w:asciiTheme="majorHAnsi" w:hAnsiTheme="majorHAnsi"/>
              </w:rPr>
              <w:t xml:space="preserve"> review</w:t>
            </w:r>
            <w:r w:rsidR="008F53C0" w:rsidRPr="00D95B6F">
              <w:rPr>
                <w:rFonts w:asciiTheme="majorHAnsi" w:hAnsiTheme="majorHAnsi"/>
              </w:rPr>
              <w:t xml:space="preserve"> recommendation and</w:t>
            </w:r>
            <w:r w:rsidR="00D3629C" w:rsidRPr="00D95B6F">
              <w:rPr>
                <w:rFonts w:asciiTheme="majorHAnsi" w:hAnsiTheme="majorHAnsi"/>
              </w:rPr>
              <w:t xml:space="preserve"> it was</w:t>
            </w:r>
            <w:r w:rsidR="008F53C0" w:rsidRPr="00D95B6F">
              <w:rPr>
                <w:rFonts w:asciiTheme="majorHAnsi" w:hAnsiTheme="majorHAnsi"/>
              </w:rPr>
              <w:t xml:space="preserve"> implemented </w:t>
            </w:r>
            <w:r w:rsidR="00D3629C" w:rsidRPr="00D95B6F">
              <w:rPr>
                <w:rFonts w:asciiTheme="majorHAnsi" w:hAnsiTheme="majorHAnsi"/>
              </w:rPr>
              <w:t>through</w:t>
            </w:r>
            <w:r w:rsidR="00963789" w:rsidRPr="00D95B6F">
              <w:rPr>
                <w:rFonts w:asciiTheme="majorHAnsi" w:hAnsiTheme="majorHAnsi"/>
              </w:rPr>
              <w:t xml:space="preserve"> </w:t>
            </w:r>
            <w:r w:rsidR="00963789" w:rsidRPr="00D95B6F">
              <w:rPr>
                <w:rFonts w:asciiTheme="majorHAnsi" w:hAnsiTheme="majorHAnsi"/>
                <w:i/>
              </w:rPr>
              <w:t xml:space="preserve">the Australian Meat and Live-Stock Industry (Export of Sheep </w:t>
            </w:r>
            <w:r w:rsidR="00A34A73" w:rsidRPr="00D95B6F">
              <w:rPr>
                <w:rFonts w:asciiTheme="majorHAnsi" w:hAnsiTheme="majorHAnsi"/>
                <w:i/>
              </w:rPr>
              <w:t>to the Middle East) Order 2018</w:t>
            </w:r>
            <w:r w:rsidR="00A34A73" w:rsidRPr="00D95B6F">
              <w:rPr>
                <w:rFonts w:asciiTheme="majorHAnsi" w:hAnsiTheme="majorHAnsi"/>
              </w:rPr>
              <w:t xml:space="preserve">. </w:t>
            </w:r>
          </w:p>
          <w:p w14:paraId="058C29E6" w14:textId="77777777" w:rsidR="004C3E45" w:rsidRPr="00D95B6F" w:rsidRDefault="004C3E45" w:rsidP="00D95B6F">
            <w:pPr>
              <w:spacing w:before="60" w:after="60"/>
              <w:rPr>
                <w:rFonts w:asciiTheme="majorHAnsi" w:hAnsiTheme="majorHAnsi"/>
              </w:rPr>
            </w:pPr>
          </w:p>
          <w:p w14:paraId="7C5AB01D" w14:textId="6A0230D6" w:rsidR="00BC0BD1" w:rsidRPr="00D95B6F" w:rsidRDefault="003E595C" w:rsidP="00D95B6F">
            <w:pPr>
              <w:spacing w:before="60" w:after="60"/>
              <w:rPr>
                <w:rFonts w:asciiTheme="majorHAnsi" w:hAnsiTheme="majorHAnsi"/>
              </w:rPr>
            </w:pPr>
            <w:r w:rsidRPr="00D95B6F">
              <w:rPr>
                <w:rFonts w:asciiTheme="majorHAnsi" w:hAnsiTheme="majorHAnsi"/>
              </w:rPr>
              <w:t>The current HSRA review is</w:t>
            </w:r>
            <w:r w:rsidR="00D3629C" w:rsidRPr="00D95B6F">
              <w:rPr>
                <w:rFonts w:asciiTheme="majorHAnsi" w:hAnsiTheme="majorHAnsi"/>
              </w:rPr>
              <w:t xml:space="preserve"> focused on</w:t>
            </w:r>
            <w:r w:rsidRPr="00D95B6F">
              <w:rPr>
                <w:rFonts w:asciiTheme="majorHAnsi" w:hAnsiTheme="majorHAnsi"/>
              </w:rPr>
              <w:t xml:space="preserve"> sheep </w:t>
            </w:r>
            <w:r w:rsidR="00D3629C" w:rsidRPr="00D95B6F">
              <w:rPr>
                <w:rFonts w:asciiTheme="majorHAnsi" w:hAnsiTheme="majorHAnsi"/>
              </w:rPr>
              <w:t xml:space="preserve">exported </w:t>
            </w:r>
            <w:r w:rsidRPr="00D95B6F">
              <w:rPr>
                <w:rFonts w:asciiTheme="majorHAnsi" w:hAnsiTheme="majorHAnsi"/>
              </w:rPr>
              <w:t xml:space="preserve">to the Middle East during the northern hemisphere summer. Once </w:t>
            </w:r>
            <w:r w:rsidR="00D3629C" w:rsidRPr="00D95B6F">
              <w:rPr>
                <w:rFonts w:asciiTheme="majorHAnsi" w:hAnsiTheme="majorHAnsi"/>
              </w:rPr>
              <w:t xml:space="preserve">the HSRA review report is </w:t>
            </w:r>
            <w:r w:rsidRPr="00D95B6F">
              <w:rPr>
                <w:rFonts w:asciiTheme="majorHAnsi" w:hAnsiTheme="majorHAnsi"/>
              </w:rPr>
              <w:t>finalised, t</w:t>
            </w:r>
            <w:r w:rsidR="009C0661" w:rsidRPr="00D95B6F">
              <w:rPr>
                <w:rFonts w:asciiTheme="majorHAnsi" w:hAnsiTheme="majorHAnsi"/>
              </w:rPr>
              <w:t xml:space="preserve">he department will </w:t>
            </w:r>
            <w:r w:rsidR="00D3629C" w:rsidRPr="00D95B6F">
              <w:rPr>
                <w:rFonts w:asciiTheme="majorHAnsi" w:hAnsiTheme="majorHAnsi"/>
              </w:rPr>
              <w:t>consult with stakeholders on implementing</w:t>
            </w:r>
            <w:r w:rsidR="009C0661" w:rsidRPr="00D95B6F">
              <w:rPr>
                <w:rFonts w:asciiTheme="majorHAnsi" w:hAnsiTheme="majorHAnsi"/>
              </w:rPr>
              <w:t xml:space="preserve"> </w:t>
            </w:r>
            <w:r w:rsidR="00C3336C" w:rsidRPr="00D95B6F">
              <w:rPr>
                <w:rFonts w:asciiTheme="majorHAnsi" w:hAnsiTheme="majorHAnsi"/>
              </w:rPr>
              <w:t xml:space="preserve">those </w:t>
            </w:r>
            <w:r w:rsidR="009C0661" w:rsidRPr="00D95B6F">
              <w:rPr>
                <w:rFonts w:asciiTheme="majorHAnsi" w:hAnsiTheme="majorHAnsi"/>
              </w:rPr>
              <w:t>recomm</w:t>
            </w:r>
            <w:r w:rsidR="00C3336C" w:rsidRPr="00D95B6F">
              <w:rPr>
                <w:rFonts w:asciiTheme="majorHAnsi" w:hAnsiTheme="majorHAnsi"/>
              </w:rPr>
              <w:t>endations relating to the HSRA model</w:t>
            </w:r>
            <w:r w:rsidR="009C0661" w:rsidRPr="00D95B6F">
              <w:rPr>
                <w:rFonts w:asciiTheme="majorHAnsi" w:hAnsiTheme="majorHAnsi"/>
              </w:rPr>
              <w:t xml:space="preserve">. </w:t>
            </w:r>
          </w:p>
        </w:tc>
      </w:tr>
      <w:tr w:rsidR="00BC0BD1" w:rsidRPr="00D95B6F" w14:paraId="471F942B" w14:textId="77777777" w:rsidTr="005F3461">
        <w:tc>
          <w:tcPr>
            <w:tcW w:w="6941" w:type="dxa"/>
          </w:tcPr>
          <w:p w14:paraId="6C4DF986"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22 – Stocking Density</w:t>
            </w:r>
          </w:p>
          <w:p w14:paraId="066A762E" w14:textId="754CF529" w:rsidR="00BC0BD1" w:rsidRPr="00D95B6F" w:rsidRDefault="007A67BA" w:rsidP="00D95B6F">
            <w:pPr>
              <w:spacing w:before="60" w:after="60"/>
              <w:ind w:left="31"/>
              <w:contextualSpacing/>
              <w:rPr>
                <w:rFonts w:asciiTheme="majorHAnsi" w:hAnsiTheme="majorHAnsi"/>
                <w:lang w:eastAsia="ja-JP"/>
              </w:rPr>
            </w:pPr>
            <w:r>
              <w:t>That, for cattle voyages of less than 10 days, the standards allow the department to approve a space allowance based on a k-value of 0.027 based on proven past and continuing high performance of the exporter and export vessel for such voyages. For those voyages, the standards must require daily reports to be provided. The regulations should also enable penalties to be imposed on an exporter when a voyage is claimed to be less than 10 days, and access to the alternate stocking rate (k=0.027) is approved, but the voyage exceeds 10 days</w:t>
            </w:r>
            <w:r w:rsidR="00BC0BD1" w:rsidRPr="00D95B6F">
              <w:rPr>
                <w:rFonts w:asciiTheme="majorHAnsi" w:hAnsiTheme="majorHAnsi"/>
                <w:lang w:eastAsia="ja-JP"/>
              </w:rPr>
              <w:t>.</w:t>
            </w:r>
          </w:p>
          <w:p w14:paraId="67CFB57B" w14:textId="77777777" w:rsidR="00BC0BD1" w:rsidRDefault="00BC0BD1" w:rsidP="00D95B6F">
            <w:pPr>
              <w:spacing w:before="60" w:after="60"/>
              <w:ind w:left="31"/>
              <w:rPr>
                <w:rFonts w:asciiTheme="majorHAnsi" w:hAnsiTheme="majorHAnsi"/>
                <w:lang w:eastAsia="ja-JP"/>
              </w:rPr>
            </w:pPr>
          </w:p>
          <w:p w14:paraId="267225FF" w14:textId="77777777" w:rsidR="004C3E45" w:rsidRDefault="004C3E45" w:rsidP="00D95B6F">
            <w:pPr>
              <w:spacing w:before="60" w:after="60"/>
              <w:ind w:left="31"/>
              <w:rPr>
                <w:rFonts w:asciiTheme="majorHAnsi" w:hAnsiTheme="majorHAnsi"/>
                <w:lang w:eastAsia="ja-JP"/>
              </w:rPr>
            </w:pPr>
          </w:p>
          <w:p w14:paraId="3D4476C9" w14:textId="021E1108" w:rsidR="004C3E45" w:rsidRPr="004C3E45" w:rsidRDefault="004C3E45" w:rsidP="004C3E45">
            <w:pPr>
              <w:spacing w:before="60" w:after="60"/>
              <w:ind w:left="31"/>
              <w:rPr>
                <w:rFonts w:asciiTheme="majorHAnsi" w:hAnsiTheme="majorHAnsi"/>
                <w:i/>
                <w:lang w:eastAsia="ja-JP"/>
              </w:rPr>
            </w:pPr>
            <w:r w:rsidRPr="004C3E45">
              <w:rPr>
                <w:rFonts w:asciiTheme="majorHAnsi" w:hAnsiTheme="majorHAnsi"/>
                <w:i/>
                <w:lang w:eastAsia="ja-JP"/>
              </w:rPr>
              <w:lastRenderedPageBreak/>
              <w:t>(Cont.)</w:t>
            </w:r>
          </w:p>
        </w:tc>
        <w:tc>
          <w:tcPr>
            <w:tcW w:w="7007" w:type="dxa"/>
          </w:tcPr>
          <w:p w14:paraId="068DE014" w14:textId="033FB94C" w:rsidR="00943F55" w:rsidRDefault="00DD5215" w:rsidP="00D95B6F">
            <w:pPr>
              <w:spacing w:before="60" w:after="60"/>
              <w:rPr>
                <w:rFonts w:asciiTheme="majorHAnsi" w:hAnsiTheme="majorHAnsi"/>
              </w:rPr>
            </w:pPr>
            <w:r w:rsidRPr="00D95B6F">
              <w:rPr>
                <w:rFonts w:asciiTheme="majorHAnsi" w:hAnsiTheme="majorHAnsi"/>
                <w:b/>
              </w:rPr>
              <w:lastRenderedPageBreak/>
              <w:t>Support</w:t>
            </w:r>
            <w:r w:rsidR="003E595C" w:rsidRPr="00D95B6F">
              <w:rPr>
                <w:rFonts w:asciiTheme="majorHAnsi" w:hAnsiTheme="majorHAnsi"/>
                <w:b/>
              </w:rPr>
              <w:t xml:space="preserve">. </w:t>
            </w:r>
            <w:r w:rsidR="003E595C" w:rsidRPr="00D95B6F">
              <w:rPr>
                <w:rFonts w:asciiTheme="majorHAnsi" w:hAnsiTheme="majorHAnsi"/>
              </w:rPr>
              <w:t>The proposed alternate stocking density table in the committee’s report, using a k-value of 0.027</w:t>
            </w:r>
            <w:r w:rsidR="00C3336C" w:rsidRPr="00D95B6F">
              <w:rPr>
                <w:rFonts w:asciiTheme="majorHAnsi" w:hAnsiTheme="majorHAnsi"/>
              </w:rPr>
              <w:t xml:space="preserve"> for cattle voyages of less than </w:t>
            </w:r>
            <w:r w:rsidR="00494E26">
              <w:rPr>
                <w:rFonts w:asciiTheme="majorHAnsi" w:hAnsiTheme="majorHAnsi"/>
              </w:rPr>
              <w:t>1</w:t>
            </w:r>
            <w:r w:rsidR="00C3336C" w:rsidRPr="00D95B6F">
              <w:rPr>
                <w:rFonts w:asciiTheme="majorHAnsi" w:hAnsiTheme="majorHAnsi"/>
              </w:rPr>
              <w:t>0 days</w:t>
            </w:r>
            <w:r w:rsidR="003E595C" w:rsidRPr="00D95B6F">
              <w:rPr>
                <w:rFonts w:asciiTheme="majorHAnsi" w:hAnsiTheme="majorHAnsi"/>
              </w:rPr>
              <w:t>, will be implemented</w:t>
            </w:r>
            <w:r w:rsidR="00C3336C" w:rsidRPr="00D95B6F">
              <w:rPr>
                <w:rFonts w:asciiTheme="majorHAnsi" w:hAnsiTheme="majorHAnsi"/>
              </w:rPr>
              <w:t xml:space="preserve"> as soon as practical</w:t>
            </w:r>
            <w:r w:rsidR="00052AA9">
              <w:rPr>
                <w:rFonts w:asciiTheme="majorHAnsi" w:hAnsiTheme="majorHAnsi"/>
              </w:rPr>
              <w:t xml:space="preserve">, and not later than 1 </w:t>
            </w:r>
            <w:r w:rsidR="00BC0456">
              <w:rPr>
                <w:rFonts w:asciiTheme="majorHAnsi" w:hAnsiTheme="majorHAnsi"/>
              </w:rPr>
              <w:t>May</w:t>
            </w:r>
            <w:r w:rsidR="00052AA9">
              <w:rPr>
                <w:rFonts w:asciiTheme="majorHAnsi" w:hAnsiTheme="majorHAnsi"/>
              </w:rPr>
              <w:t xml:space="preserve"> 2019</w:t>
            </w:r>
            <w:r w:rsidR="003E595C" w:rsidRPr="00D95B6F">
              <w:rPr>
                <w:rFonts w:asciiTheme="majorHAnsi" w:hAnsiTheme="majorHAnsi"/>
              </w:rPr>
              <w:t>.</w:t>
            </w:r>
            <w:r w:rsidR="00C3336C" w:rsidRPr="00D95B6F">
              <w:rPr>
                <w:rFonts w:asciiTheme="majorHAnsi" w:hAnsiTheme="majorHAnsi"/>
              </w:rPr>
              <w:t xml:space="preserve"> </w:t>
            </w:r>
          </w:p>
          <w:p w14:paraId="6D300F81" w14:textId="77777777" w:rsidR="004C3E45" w:rsidRPr="00D95B6F" w:rsidRDefault="004C3E45" w:rsidP="00D95B6F">
            <w:pPr>
              <w:spacing w:before="60" w:after="60"/>
              <w:rPr>
                <w:rFonts w:asciiTheme="majorHAnsi" w:hAnsiTheme="majorHAnsi"/>
              </w:rPr>
            </w:pPr>
          </w:p>
          <w:p w14:paraId="6FD59A25" w14:textId="42770C49" w:rsidR="00037483" w:rsidRPr="00D95B6F" w:rsidRDefault="005C4EA8" w:rsidP="00D95B6F">
            <w:pPr>
              <w:spacing w:before="60" w:after="60"/>
              <w:rPr>
                <w:rFonts w:asciiTheme="majorHAnsi" w:hAnsiTheme="majorHAnsi"/>
              </w:rPr>
            </w:pPr>
            <w:r>
              <w:rPr>
                <w:rFonts w:asciiTheme="majorHAnsi" w:hAnsiTheme="majorHAnsi"/>
              </w:rPr>
              <w:t>Alternate stocking density will apply</w:t>
            </w:r>
            <w:r w:rsidR="00023A45">
              <w:rPr>
                <w:rFonts w:asciiTheme="majorHAnsi" w:hAnsiTheme="majorHAnsi"/>
              </w:rPr>
              <w:t xml:space="preserve"> on a case by case basis, when the </w:t>
            </w:r>
            <w:r w:rsidR="00037483" w:rsidRPr="00D95B6F">
              <w:rPr>
                <w:rFonts w:asciiTheme="majorHAnsi" w:hAnsiTheme="majorHAnsi"/>
              </w:rPr>
              <w:t xml:space="preserve">department </w:t>
            </w:r>
            <w:r w:rsidR="00023A45">
              <w:rPr>
                <w:rFonts w:asciiTheme="majorHAnsi" w:hAnsiTheme="majorHAnsi"/>
              </w:rPr>
              <w:t>has determined</w:t>
            </w:r>
            <w:r w:rsidR="00037483" w:rsidRPr="00D95B6F">
              <w:rPr>
                <w:rFonts w:asciiTheme="majorHAnsi" w:hAnsiTheme="majorHAnsi"/>
              </w:rPr>
              <w:t xml:space="preserve"> the ongoing </w:t>
            </w:r>
            <w:r w:rsidR="00023A45">
              <w:rPr>
                <w:rFonts w:asciiTheme="majorHAnsi" w:hAnsiTheme="majorHAnsi"/>
              </w:rPr>
              <w:t xml:space="preserve">high </w:t>
            </w:r>
            <w:r w:rsidR="00037483" w:rsidRPr="00D95B6F">
              <w:rPr>
                <w:rFonts w:asciiTheme="majorHAnsi" w:hAnsiTheme="majorHAnsi"/>
              </w:rPr>
              <w:t xml:space="preserve">performance of an exporter that applies to export cattle using the alternate stocking density.  </w:t>
            </w:r>
          </w:p>
          <w:p w14:paraId="6E2CEE6B" w14:textId="1BDE7E22" w:rsidR="004C3E45" w:rsidRPr="004C3E45" w:rsidRDefault="00876AA4" w:rsidP="004C3E45">
            <w:pPr>
              <w:spacing w:before="60" w:after="60"/>
              <w:rPr>
                <w:rFonts w:asciiTheme="majorHAnsi" w:hAnsiTheme="majorHAnsi"/>
              </w:rPr>
            </w:pPr>
            <w:r w:rsidRPr="00D95B6F">
              <w:rPr>
                <w:rFonts w:asciiTheme="majorHAnsi" w:hAnsiTheme="majorHAnsi"/>
              </w:rPr>
              <w:lastRenderedPageBreak/>
              <w:t>The department will implement the requirement for daily reports through directions on exporters using the alternate stocking densities</w:t>
            </w:r>
            <w:r w:rsidR="008F3FC2" w:rsidRPr="00D95B6F">
              <w:rPr>
                <w:rFonts w:asciiTheme="majorHAnsi" w:hAnsiTheme="majorHAnsi"/>
              </w:rPr>
              <w:t xml:space="preserve"> as soon as practical</w:t>
            </w:r>
            <w:r w:rsidR="00943F55" w:rsidRPr="00D95B6F">
              <w:rPr>
                <w:rFonts w:asciiTheme="majorHAnsi" w:hAnsiTheme="majorHAnsi"/>
              </w:rPr>
              <w:t>.</w:t>
            </w:r>
            <w:r w:rsidRPr="00D95B6F">
              <w:rPr>
                <w:rFonts w:asciiTheme="majorHAnsi" w:hAnsiTheme="majorHAnsi"/>
              </w:rPr>
              <w:t xml:space="preserve"> </w:t>
            </w:r>
          </w:p>
          <w:p w14:paraId="245AB6B2" w14:textId="5B824440" w:rsidR="001F427F" w:rsidRPr="00D95B6F" w:rsidRDefault="00067BAA" w:rsidP="00D95B6F">
            <w:pPr>
              <w:spacing w:before="60" w:after="60"/>
              <w:rPr>
                <w:rFonts w:asciiTheme="majorHAnsi" w:hAnsiTheme="majorHAnsi"/>
              </w:rPr>
            </w:pPr>
            <w:r>
              <w:rPr>
                <w:rFonts w:asciiTheme="majorHAnsi" w:hAnsiTheme="majorHAnsi"/>
              </w:rPr>
              <w:t xml:space="preserve">The department will use penalties currently available in the legislation. </w:t>
            </w:r>
            <w:r w:rsidR="00943F55" w:rsidRPr="00D95B6F">
              <w:rPr>
                <w:rFonts w:asciiTheme="majorHAnsi" w:hAnsiTheme="majorHAnsi"/>
              </w:rPr>
              <w:t>The Export Legislation Amendment (Live-stock) Bill 2018</w:t>
            </w:r>
            <w:r w:rsidR="00BC2419" w:rsidRPr="00D95B6F">
              <w:rPr>
                <w:rFonts w:asciiTheme="majorHAnsi" w:hAnsiTheme="majorHAnsi"/>
              </w:rPr>
              <w:t xml:space="preserve"> has been introduced before the House of Representatives.</w:t>
            </w:r>
            <w:r w:rsidR="00943F55" w:rsidRPr="00D95B6F">
              <w:rPr>
                <w:rFonts w:asciiTheme="majorHAnsi" w:hAnsiTheme="majorHAnsi"/>
              </w:rPr>
              <w:t xml:space="preserve"> </w:t>
            </w:r>
            <w:r w:rsidR="00F21ECD" w:rsidRPr="00D95B6F">
              <w:rPr>
                <w:rFonts w:asciiTheme="majorHAnsi" w:hAnsiTheme="majorHAnsi"/>
              </w:rPr>
              <w:t>Legislative amendments proposed by the Government will strengthen available penalties for non-compliant exporters and improve powers available to address non-compliance.</w:t>
            </w:r>
          </w:p>
        </w:tc>
      </w:tr>
      <w:tr w:rsidR="00BC0BD1" w:rsidRPr="00D95B6F" w14:paraId="49523B46" w14:textId="77777777" w:rsidTr="005F3461">
        <w:tc>
          <w:tcPr>
            <w:tcW w:w="6941" w:type="dxa"/>
          </w:tcPr>
          <w:p w14:paraId="218416BB"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23 – Stocking Density</w:t>
            </w:r>
          </w:p>
          <w:p w14:paraId="6368C6FE" w14:textId="69990DEE" w:rsidR="00BC0BD1" w:rsidRPr="00D95B6F" w:rsidRDefault="007A67BA" w:rsidP="00D95B6F">
            <w:pPr>
              <w:spacing w:before="60" w:after="60"/>
              <w:ind w:left="31"/>
              <w:contextualSpacing/>
              <w:rPr>
                <w:rFonts w:asciiTheme="majorHAnsi" w:hAnsiTheme="majorHAnsi"/>
                <w:lang w:eastAsia="ja-JP"/>
              </w:rPr>
            </w:pPr>
            <w:r>
              <w:t>That in relation to other special categories of livestock, the following approach should apply to space allowances</w:t>
            </w:r>
            <w:r w:rsidR="00BC0BD1" w:rsidRPr="00D95B6F">
              <w:rPr>
                <w:rFonts w:asciiTheme="majorHAnsi" w:hAnsiTheme="majorHAnsi"/>
                <w:lang w:eastAsia="ja-JP"/>
              </w:rPr>
              <w:t>:</w:t>
            </w:r>
          </w:p>
          <w:p w14:paraId="45A6EDEB" w14:textId="77777777" w:rsidR="00BC0BD1" w:rsidRPr="00D95B6F" w:rsidRDefault="00BC0BD1" w:rsidP="00D95B6F">
            <w:pPr>
              <w:pStyle w:val="ListParagraph"/>
              <w:numPr>
                <w:ilvl w:val="0"/>
                <w:numId w:val="14"/>
              </w:numPr>
              <w:spacing w:before="60" w:after="60"/>
              <w:ind w:left="567" w:hanging="283"/>
              <w:rPr>
                <w:rFonts w:asciiTheme="majorHAnsi" w:hAnsiTheme="majorHAnsi"/>
                <w:lang w:eastAsia="ja-JP"/>
              </w:rPr>
            </w:pPr>
            <w:r w:rsidRPr="00D95B6F">
              <w:rPr>
                <w:rFonts w:asciiTheme="majorHAnsi" w:hAnsiTheme="majorHAnsi"/>
                <w:lang w:eastAsia="ja-JP"/>
              </w:rPr>
              <w:t>Buffalo: on all voyages, 10 per cent more space than that required for cattle on voyages of more than 10 days.</w:t>
            </w:r>
          </w:p>
          <w:p w14:paraId="30021C93" w14:textId="77777777" w:rsidR="00BC0BD1" w:rsidRPr="00D95B6F" w:rsidRDefault="00BC0BD1" w:rsidP="00D95B6F">
            <w:pPr>
              <w:pStyle w:val="ListParagraph"/>
              <w:numPr>
                <w:ilvl w:val="0"/>
                <w:numId w:val="14"/>
              </w:numPr>
              <w:spacing w:before="60" w:after="60"/>
              <w:ind w:left="567" w:hanging="283"/>
              <w:rPr>
                <w:rFonts w:asciiTheme="majorHAnsi" w:hAnsiTheme="majorHAnsi"/>
                <w:lang w:eastAsia="ja-JP"/>
              </w:rPr>
            </w:pPr>
            <w:r w:rsidRPr="00D95B6F">
              <w:rPr>
                <w:rFonts w:asciiTheme="majorHAnsi" w:hAnsiTheme="majorHAnsi"/>
                <w:lang w:eastAsia="ja-JP"/>
              </w:rPr>
              <w:t>Cattle and buffalo with long horns: 30 per cent more space than otherwise required for cattle and buffalo.</w:t>
            </w:r>
          </w:p>
          <w:p w14:paraId="5C0F02D3" w14:textId="77777777" w:rsidR="00BC0BD1" w:rsidRPr="00D95B6F" w:rsidRDefault="00BC0BD1" w:rsidP="00D95B6F">
            <w:pPr>
              <w:pStyle w:val="ListParagraph"/>
              <w:numPr>
                <w:ilvl w:val="0"/>
                <w:numId w:val="14"/>
              </w:numPr>
              <w:spacing w:before="60" w:after="60"/>
              <w:ind w:left="567" w:hanging="283"/>
              <w:rPr>
                <w:rFonts w:asciiTheme="majorHAnsi" w:hAnsiTheme="majorHAnsi"/>
                <w:lang w:eastAsia="ja-JP"/>
              </w:rPr>
            </w:pPr>
            <w:r w:rsidRPr="00D95B6F">
              <w:rPr>
                <w:rFonts w:asciiTheme="majorHAnsi" w:hAnsiTheme="majorHAnsi"/>
                <w:lang w:eastAsia="ja-JP"/>
              </w:rPr>
              <w:t>Cattle and buffalo from 500kg and above: additional space as determined by an approved heavy cattle/buffalo management plan.</w:t>
            </w:r>
          </w:p>
          <w:p w14:paraId="46EC472C" w14:textId="77777777" w:rsidR="00BC0BD1" w:rsidRPr="00D95B6F" w:rsidRDefault="00BC0BD1" w:rsidP="00D95B6F">
            <w:pPr>
              <w:pStyle w:val="ListParagraph"/>
              <w:numPr>
                <w:ilvl w:val="0"/>
                <w:numId w:val="14"/>
              </w:numPr>
              <w:spacing w:before="60" w:after="60"/>
              <w:ind w:left="567" w:hanging="283"/>
              <w:rPr>
                <w:rFonts w:asciiTheme="majorHAnsi" w:hAnsiTheme="majorHAnsi"/>
                <w:lang w:eastAsia="ja-JP"/>
              </w:rPr>
            </w:pPr>
            <w:r w:rsidRPr="00D95B6F">
              <w:rPr>
                <w:rFonts w:asciiTheme="majorHAnsi" w:hAnsiTheme="majorHAnsi"/>
                <w:lang w:eastAsia="ja-JP"/>
              </w:rPr>
              <w:t xml:space="preserve">All pregnant cattle and buffalo: a minimum of 15 per cent more space than otherwise required for cattle and buffalo for a given </w:t>
            </w:r>
            <w:proofErr w:type="spellStart"/>
            <w:r w:rsidRPr="00D95B6F">
              <w:rPr>
                <w:rFonts w:asciiTheme="majorHAnsi" w:hAnsiTheme="majorHAnsi"/>
                <w:lang w:eastAsia="ja-JP"/>
              </w:rPr>
              <w:t>liveweight</w:t>
            </w:r>
            <w:proofErr w:type="spellEnd"/>
            <w:r w:rsidRPr="00D95B6F">
              <w:rPr>
                <w:rFonts w:asciiTheme="majorHAnsi" w:hAnsiTheme="majorHAnsi"/>
                <w:lang w:eastAsia="ja-JP"/>
              </w:rPr>
              <w:t xml:space="preserve"> and voyage. </w:t>
            </w:r>
          </w:p>
          <w:p w14:paraId="6C7B61A0" w14:textId="1A23CBD1" w:rsidR="00BC0BD1" w:rsidRPr="004C3E45" w:rsidRDefault="00BC0BD1" w:rsidP="004C3E45">
            <w:pPr>
              <w:pStyle w:val="ListParagraph"/>
              <w:numPr>
                <w:ilvl w:val="0"/>
                <w:numId w:val="14"/>
              </w:numPr>
              <w:spacing w:before="60" w:after="60"/>
              <w:ind w:left="567" w:hanging="283"/>
              <w:rPr>
                <w:rFonts w:asciiTheme="majorHAnsi" w:hAnsiTheme="majorHAnsi"/>
                <w:lang w:eastAsia="ja-JP"/>
              </w:rPr>
            </w:pPr>
            <w:r w:rsidRPr="00D95B6F">
              <w:rPr>
                <w:rFonts w:asciiTheme="majorHAnsi" w:hAnsiTheme="majorHAnsi"/>
                <w:lang w:eastAsia="ja-JP"/>
              </w:rPr>
              <w:t>Rams and goats with horns: 10 per cent more space than otherwise required for sheep and goats.</w:t>
            </w:r>
          </w:p>
        </w:tc>
        <w:tc>
          <w:tcPr>
            <w:tcW w:w="7007" w:type="dxa"/>
          </w:tcPr>
          <w:p w14:paraId="545D2019" w14:textId="5DD23225" w:rsidR="004F6382" w:rsidRPr="00D95B6F" w:rsidRDefault="004F6382"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w:t>
            </w:r>
            <w:r w:rsidR="008F3FC2" w:rsidRPr="00D95B6F">
              <w:rPr>
                <w:rFonts w:asciiTheme="majorHAnsi" w:hAnsiTheme="majorHAnsi"/>
              </w:rPr>
              <w:t xml:space="preserve"> as soon as practical</w:t>
            </w:r>
            <w:r w:rsidR="00052AA9">
              <w:rPr>
                <w:rFonts w:asciiTheme="majorHAnsi" w:hAnsiTheme="majorHAnsi"/>
              </w:rPr>
              <w:t xml:space="preserve">, </w:t>
            </w:r>
            <w:proofErr w:type="gramStart"/>
            <w:r w:rsidR="00052AA9">
              <w:rPr>
                <w:rFonts w:asciiTheme="majorHAnsi" w:hAnsiTheme="majorHAnsi"/>
              </w:rPr>
              <w:t>and</w:t>
            </w:r>
            <w:proofErr w:type="gramEnd"/>
            <w:r w:rsidR="00052AA9">
              <w:rPr>
                <w:rFonts w:asciiTheme="majorHAnsi" w:hAnsiTheme="majorHAnsi"/>
              </w:rPr>
              <w:t xml:space="preserve"> not later than 1 </w:t>
            </w:r>
            <w:r w:rsidR="00BC0456">
              <w:rPr>
                <w:rFonts w:asciiTheme="majorHAnsi" w:hAnsiTheme="majorHAnsi"/>
              </w:rPr>
              <w:t>May</w:t>
            </w:r>
            <w:r w:rsidR="00052AA9">
              <w:rPr>
                <w:rFonts w:asciiTheme="majorHAnsi" w:hAnsiTheme="majorHAnsi"/>
              </w:rPr>
              <w:t xml:space="preserve"> 2019</w:t>
            </w:r>
            <w:r w:rsidR="008F3FC2" w:rsidRPr="00D95B6F">
              <w:rPr>
                <w:rFonts w:asciiTheme="majorHAnsi" w:hAnsiTheme="majorHAnsi"/>
              </w:rPr>
              <w:t xml:space="preserve">. </w:t>
            </w:r>
          </w:p>
          <w:p w14:paraId="13A54B5B" w14:textId="77777777" w:rsidR="00BC2419" w:rsidRPr="00D95B6F" w:rsidRDefault="00BC2419" w:rsidP="00D95B6F">
            <w:pPr>
              <w:spacing w:before="60" w:after="60"/>
              <w:rPr>
                <w:rFonts w:asciiTheme="majorHAnsi" w:hAnsiTheme="majorHAnsi"/>
              </w:rPr>
            </w:pPr>
          </w:p>
          <w:p w14:paraId="4748A798" w14:textId="77777777" w:rsidR="00BC0BD1" w:rsidRPr="00D95B6F" w:rsidRDefault="00BC0BD1" w:rsidP="00D95B6F">
            <w:pPr>
              <w:spacing w:before="60" w:after="60"/>
              <w:rPr>
                <w:rFonts w:asciiTheme="majorHAnsi" w:hAnsiTheme="majorHAnsi"/>
              </w:rPr>
            </w:pPr>
          </w:p>
        </w:tc>
      </w:tr>
      <w:tr w:rsidR="00BC0BD1" w:rsidRPr="00D95B6F" w14:paraId="7B97D350" w14:textId="77777777" w:rsidTr="005F3461">
        <w:tc>
          <w:tcPr>
            <w:tcW w:w="6941" w:type="dxa"/>
          </w:tcPr>
          <w:p w14:paraId="72B8CA16"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24 – Stocking Density</w:t>
            </w:r>
          </w:p>
          <w:p w14:paraId="11CB428D" w14:textId="6A4EDACE" w:rsidR="00BC0BD1" w:rsidRPr="00D95B6F" w:rsidRDefault="007A67BA" w:rsidP="004C3E45">
            <w:pPr>
              <w:spacing w:before="60" w:after="60"/>
              <w:ind w:left="31"/>
              <w:contextualSpacing/>
              <w:rPr>
                <w:rFonts w:asciiTheme="majorHAnsi" w:hAnsiTheme="majorHAnsi"/>
                <w:lang w:eastAsia="ja-JP"/>
              </w:rPr>
            </w:pPr>
            <w:r>
              <w:t>That a weight gain factor should not be a requirement when determining stocking densities, but that where a curfew has been applied to livestock for more than 12 hours off fodder and water, a curfew factor of 5 per cent should be applied in calculating stocking densities</w:t>
            </w:r>
            <w:r w:rsidR="00BC0BD1" w:rsidRPr="00D95B6F">
              <w:rPr>
                <w:rFonts w:asciiTheme="majorHAnsi" w:hAnsiTheme="majorHAnsi"/>
                <w:lang w:eastAsia="ja-JP"/>
              </w:rPr>
              <w:t>.</w:t>
            </w:r>
            <w:r w:rsidR="00BC0BD1" w:rsidRPr="00D95B6F">
              <w:rPr>
                <w:rStyle w:val="CommentReference"/>
                <w:rFonts w:asciiTheme="majorHAnsi" w:hAnsiTheme="majorHAnsi"/>
                <w:sz w:val="22"/>
                <w:szCs w:val="22"/>
              </w:rPr>
              <w:t xml:space="preserve"> </w:t>
            </w:r>
          </w:p>
        </w:tc>
        <w:tc>
          <w:tcPr>
            <w:tcW w:w="7007" w:type="dxa"/>
          </w:tcPr>
          <w:p w14:paraId="3DC4DD29" w14:textId="3AD7BDDE" w:rsidR="00023C28" w:rsidRPr="00D95B6F" w:rsidRDefault="00023C28" w:rsidP="00D95B6F">
            <w:pPr>
              <w:spacing w:before="60" w:after="60"/>
              <w:rPr>
                <w:rFonts w:asciiTheme="majorHAnsi" w:hAnsiTheme="majorHAnsi"/>
              </w:rPr>
            </w:pPr>
            <w:r w:rsidRPr="00D95B6F">
              <w:rPr>
                <w:rFonts w:asciiTheme="majorHAnsi" w:hAnsiTheme="majorHAnsi"/>
                <w:b/>
              </w:rPr>
              <w:t xml:space="preserve">Support. </w:t>
            </w:r>
            <w:r w:rsidR="001F427F" w:rsidRPr="00D95B6F">
              <w:rPr>
                <w:rFonts w:asciiTheme="majorHAnsi" w:hAnsiTheme="majorHAnsi"/>
              </w:rPr>
              <w:t>This will be implemented</w:t>
            </w:r>
            <w:r w:rsidR="008F3FC2" w:rsidRPr="00D95B6F">
              <w:rPr>
                <w:rFonts w:asciiTheme="majorHAnsi" w:hAnsiTheme="majorHAnsi"/>
              </w:rPr>
              <w:t xml:space="preserve"> as soon as practical</w:t>
            </w:r>
            <w:r w:rsidR="00052AA9">
              <w:rPr>
                <w:rFonts w:asciiTheme="majorHAnsi" w:hAnsiTheme="majorHAnsi"/>
              </w:rPr>
              <w:t xml:space="preserve">, </w:t>
            </w:r>
            <w:proofErr w:type="gramStart"/>
            <w:r w:rsidR="00052AA9">
              <w:rPr>
                <w:rFonts w:asciiTheme="majorHAnsi" w:hAnsiTheme="majorHAnsi"/>
              </w:rPr>
              <w:t>and</w:t>
            </w:r>
            <w:proofErr w:type="gramEnd"/>
            <w:r w:rsidR="00052AA9">
              <w:rPr>
                <w:rFonts w:asciiTheme="majorHAnsi" w:hAnsiTheme="majorHAnsi"/>
              </w:rPr>
              <w:t xml:space="preserve"> not later than 1 </w:t>
            </w:r>
            <w:r w:rsidR="00BC0456">
              <w:rPr>
                <w:rFonts w:asciiTheme="majorHAnsi" w:hAnsiTheme="majorHAnsi"/>
              </w:rPr>
              <w:t>May</w:t>
            </w:r>
            <w:r w:rsidR="00052AA9">
              <w:rPr>
                <w:rFonts w:asciiTheme="majorHAnsi" w:hAnsiTheme="majorHAnsi"/>
              </w:rPr>
              <w:t xml:space="preserve"> 2019</w:t>
            </w:r>
            <w:r w:rsidR="008F3FC2" w:rsidRPr="00D95B6F">
              <w:rPr>
                <w:rFonts w:asciiTheme="majorHAnsi" w:hAnsiTheme="majorHAnsi"/>
              </w:rPr>
              <w:t>.</w:t>
            </w:r>
          </w:p>
          <w:p w14:paraId="446541BD" w14:textId="77777777" w:rsidR="00BC0BD1" w:rsidRPr="00D95B6F" w:rsidRDefault="00BC0BD1" w:rsidP="00D95B6F">
            <w:pPr>
              <w:spacing w:before="60" w:after="60"/>
              <w:rPr>
                <w:rFonts w:asciiTheme="majorHAnsi" w:hAnsiTheme="majorHAnsi"/>
              </w:rPr>
            </w:pPr>
          </w:p>
        </w:tc>
      </w:tr>
      <w:tr w:rsidR="00BC0BD1" w:rsidRPr="00D95B6F" w14:paraId="5BE6EF6D" w14:textId="77777777" w:rsidTr="005F3461">
        <w:tc>
          <w:tcPr>
            <w:tcW w:w="6941" w:type="dxa"/>
          </w:tcPr>
          <w:p w14:paraId="0A92943C"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25 – Stocking Density</w:t>
            </w:r>
          </w:p>
          <w:p w14:paraId="0746ECE1" w14:textId="77777777" w:rsidR="00BC0BD1" w:rsidRDefault="007A67BA" w:rsidP="00D95B6F">
            <w:pPr>
              <w:spacing w:before="60" w:after="60"/>
              <w:ind w:left="31"/>
              <w:contextualSpacing/>
              <w:rPr>
                <w:rFonts w:asciiTheme="majorHAnsi" w:hAnsiTheme="majorHAnsi"/>
                <w:lang w:eastAsia="ja-JP"/>
              </w:rPr>
            </w:pPr>
            <w:r>
              <w:t>That daily reports be required for buffalo consignments, regardless of voyage length</w:t>
            </w:r>
            <w:r w:rsidR="00BC0BD1" w:rsidRPr="00D95B6F">
              <w:rPr>
                <w:rFonts w:asciiTheme="majorHAnsi" w:hAnsiTheme="majorHAnsi"/>
                <w:lang w:eastAsia="ja-JP"/>
              </w:rPr>
              <w:t xml:space="preserve">. </w:t>
            </w:r>
          </w:p>
          <w:p w14:paraId="344D7220" w14:textId="5983B28D" w:rsidR="004C3E45" w:rsidRPr="00D95B6F" w:rsidRDefault="004C3E45" w:rsidP="00D95B6F">
            <w:pPr>
              <w:spacing w:before="60" w:after="60"/>
              <w:ind w:left="31"/>
              <w:contextualSpacing/>
              <w:rPr>
                <w:rFonts w:asciiTheme="majorHAnsi" w:hAnsiTheme="majorHAnsi"/>
                <w:lang w:eastAsia="ja-JP"/>
              </w:rPr>
            </w:pPr>
          </w:p>
        </w:tc>
        <w:tc>
          <w:tcPr>
            <w:tcW w:w="7007" w:type="dxa"/>
          </w:tcPr>
          <w:p w14:paraId="1A201589" w14:textId="6D502D46" w:rsidR="00BC0BD1" w:rsidRPr="00D95B6F" w:rsidRDefault="001F427F" w:rsidP="00D95B6F">
            <w:pPr>
              <w:spacing w:before="60" w:after="60"/>
              <w:rPr>
                <w:rFonts w:asciiTheme="majorHAnsi" w:hAnsiTheme="majorHAnsi"/>
              </w:rPr>
            </w:pPr>
            <w:r w:rsidRPr="00D95B6F">
              <w:rPr>
                <w:rFonts w:asciiTheme="majorHAnsi" w:hAnsiTheme="majorHAnsi"/>
                <w:b/>
              </w:rPr>
              <w:t>Support</w:t>
            </w:r>
            <w:r w:rsidR="00E641BC" w:rsidRPr="00D95B6F">
              <w:rPr>
                <w:rFonts w:asciiTheme="majorHAnsi" w:hAnsiTheme="majorHAnsi"/>
                <w:b/>
              </w:rPr>
              <w:t xml:space="preserve">. </w:t>
            </w:r>
            <w:r w:rsidR="00BC0BD1" w:rsidRPr="00D95B6F">
              <w:rPr>
                <w:rFonts w:asciiTheme="majorHAnsi" w:hAnsiTheme="majorHAnsi"/>
                <w:b/>
              </w:rPr>
              <w:t xml:space="preserve"> </w:t>
            </w:r>
            <w:r w:rsidR="00B94A63" w:rsidRPr="00D95B6F">
              <w:rPr>
                <w:rFonts w:asciiTheme="majorHAnsi" w:hAnsiTheme="majorHAnsi"/>
              </w:rPr>
              <w:t xml:space="preserve">This will be implemented through </w:t>
            </w:r>
            <w:r w:rsidR="000406E0" w:rsidRPr="00D95B6F">
              <w:rPr>
                <w:rFonts w:asciiTheme="majorHAnsi" w:hAnsiTheme="majorHAnsi"/>
              </w:rPr>
              <w:t xml:space="preserve">the </w:t>
            </w:r>
            <w:r w:rsidR="00880BA4" w:rsidRPr="00D95B6F">
              <w:rPr>
                <w:rFonts w:asciiTheme="majorHAnsi" w:hAnsiTheme="majorHAnsi"/>
              </w:rPr>
              <w:t xml:space="preserve">ASEL version </w:t>
            </w:r>
            <w:r w:rsidR="00356580" w:rsidRPr="00D95B6F">
              <w:rPr>
                <w:rFonts w:asciiTheme="majorHAnsi" w:hAnsiTheme="majorHAnsi"/>
              </w:rPr>
              <w:t>3</w:t>
            </w:r>
            <w:r w:rsidR="00880BA4" w:rsidRPr="00D95B6F">
              <w:rPr>
                <w:rFonts w:asciiTheme="majorHAnsi" w:hAnsiTheme="majorHAnsi"/>
              </w:rPr>
              <w:t>.</w:t>
            </w:r>
          </w:p>
        </w:tc>
      </w:tr>
      <w:tr w:rsidR="00BC0BD1" w:rsidRPr="00D95B6F" w14:paraId="13E90761" w14:textId="77777777" w:rsidTr="005F3461">
        <w:tc>
          <w:tcPr>
            <w:tcW w:w="6941" w:type="dxa"/>
          </w:tcPr>
          <w:p w14:paraId="457C0D73"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26 – Stocking Density</w:t>
            </w:r>
          </w:p>
          <w:p w14:paraId="567FFE2D" w14:textId="77777777" w:rsidR="00BC0BD1" w:rsidRDefault="007A67BA" w:rsidP="00D95B6F">
            <w:pPr>
              <w:spacing w:before="60" w:after="60"/>
              <w:ind w:left="31"/>
              <w:contextualSpacing/>
              <w:rPr>
                <w:rFonts w:asciiTheme="majorHAnsi" w:hAnsiTheme="majorHAnsi"/>
                <w:lang w:eastAsia="ja-JP"/>
              </w:rPr>
            </w:pPr>
            <w:r>
              <w:t xml:space="preserve">That departmental officers should ensure a check of animal weights is undertaken through a sample inspection and review process at registered premises prior to and during loading to ensure accurate </w:t>
            </w:r>
            <w:proofErr w:type="spellStart"/>
            <w:r>
              <w:t>liveweights</w:t>
            </w:r>
            <w:proofErr w:type="spellEnd"/>
            <w:r>
              <w:t xml:space="preserve"> are being applied in load plans</w:t>
            </w:r>
            <w:r w:rsidR="00BC0BD1" w:rsidRPr="00D95B6F">
              <w:rPr>
                <w:rFonts w:asciiTheme="majorHAnsi" w:hAnsiTheme="majorHAnsi"/>
                <w:lang w:eastAsia="ja-JP"/>
              </w:rPr>
              <w:t>.</w:t>
            </w:r>
          </w:p>
          <w:p w14:paraId="431CE159" w14:textId="10088806" w:rsidR="004C3E45" w:rsidRPr="00D95B6F" w:rsidRDefault="004C3E45" w:rsidP="00D95B6F">
            <w:pPr>
              <w:spacing w:before="60" w:after="60"/>
              <w:ind w:left="31"/>
              <w:contextualSpacing/>
              <w:rPr>
                <w:rFonts w:asciiTheme="majorHAnsi" w:hAnsiTheme="majorHAnsi"/>
                <w:lang w:eastAsia="ja-JP"/>
              </w:rPr>
            </w:pPr>
          </w:p>
        </w:tc>
        <w:tc>
          <w:tcPr>
            <w:tcW w:w="7007" w:type="dxa"/>
          </w:tcPr>
          <w:p w14:paraId="45FDF4BD" w14:textId="6FCCBFD2" w:rsidR="00BC0BD1" w:rsidRPr="00D95B6F" w:rsidRDefault="00DD5215" w:rsidP="00D95B6F">
            <w:pPr>
              <w:spacing w:before="60" w:after="60"/>
              <w:rPr>
                <w:rFonts w:asciiTheme="majorHAnsi" w:hAnsiTheme="majorHAnsi"/>
              </w:rPr>
            </w:pPr>
            <w:r w:rsidRPr="00D95B6F">
              <w:rPr>
                <w:rFonts w:asciiTheme="majorHAnsi" w:hAnsiTheme="majorHAnsi"/>
                <w:b/>
              </w:rPr>
              <w:t>Support</w:t>
            </w:r>
            <w:r w:rsidR="00621C94">
              <w:rPr>
                <w:rFonts w:asciiTheme="majorHAnsi" w:hAnsiTheme="majorHAnsi"/>
                <w:b/>
              </w:rPr>
              <w:t xml:space="preserve"> in principle</w:t>
            </w:r>
            <w:r w:rsidR="001F427F" w:rsidRPr="00D95B6F">
              <w:rPr>
                <w:rFonts w:asciiTheme="majorHAnsi" w:hAnsiTheme="majorHAnsi"/>
                <w:b/>
              </w:rPr>
              <w:t xml:space="preserve">. </w:t>
            </w:r>
            <w:r w:rsidR="00AA4A65" w:rsidRPr="00D95B6F">
              <w:rPr>
                <w:rFonts w:asciiTheme="majorHAnsi" w:hAnsiTheme="majorHAnsi"/>
              </w:rPr>
              <w:t>This is a regulatory policy decision</w:t>
            </w:r>
            <w:r w:rsidR="00621C94" w:rsidRPr="00D95B6F">
              <w:rPr>
                <w:rFonts w:asciiTheme="majorHAnsi" w:hAnsiTheme="majorHAnsi"/>
              </w:rPr>
              <w:t xml:space="preserve"> </w:t>
            </w:r>
            <w:r w:rsidR="00621C94">
              <w:rPr>
                <w:rFonts w:asciiTheme="majorHAnsi" w:hAnsiTheme="majorHAnsi"/>
              </w:rPr>
              <w:t>and n</w:t>
            </w:r>
            <w:r w:rsidR="00621C94" w:rsidRPr="00D95B6F">
              <w:rPr>
                <w:rFonts w:asciiTheme="majorHAnsi" w:hAnsiTheme="majorHAnsi"/>
              </w:rPr>
              <w:t>o change is required to ASEL</w:t>
            </w:r>
            <w:r w:rsidR="00DC762C">
              <w:rPr>
                <w:rFonts w:asciiTheme="majorHAnsi" w:hAnsiTheme="majorHAnsi"/>
              </w:rPr>
              <w:t>. The department will</w:t>
            </w:r>
            <w:r w:rsidR="00621C94">
              <w:rPr>
                <w:rFonts w:asciiTheme="majorHAnsi" w:hAnsiTheme="majorHAnsi"/>
              </w:rPr>
              <w:t xml:space="preserve"> </w:t>
            </w:r>
            <w:r w:rsidR="00DC762C">
              <w:rPr>
                <w:rFonts w:asciiTheme="majorHAnsi" w:hAnsiTheme="majorHAnsi"/>
              </w:rPr>
              <w:t>consider</w:t>
            </w:r>
            <w:r w:rsidR="00621C94">
              <w:rPr>
                <w:rFonts w:asciiTheme="majorHAnsi" w:hAnsiTheme="majorHAnsi"/>
              </w:rPr>
              <w:t xml:space="preserve"> </w:t>
            </w:r>
            <w:r w:rsidR="002241A2">
              <w:rPr>
                <w:rFonts w:asciiTheme="majorHAnsi" w:hAnsiTheme="majorHAnsi"/>
              </w:rPr>
              <w:t>the processes and methods</w:t>
            </w:r>
            <w:r w:rsidR="00621C94">
              <w:rPr>
                <w:rFonts w:asciiTheme="majorHAnsi" w:hAnsiTheme="majorHAnsi"/>
              </w:rPr>
              <w:t xml:space="preserve"> </w:t>
            </w:r>
            <w:r w:rsidR="002241A2">
              <w:rPr>
                <w:rFonts w:asciiTheme="majorHAnsi" w:hAnsiTheme="majorHAnsi"/>
              </w:rPr>
              <w:t xml:space="preserve">available </w:t>
            </w:r>
            <w:r w:rsidR="00621C94">
              <w:rPr>
                <w:rFonts w:asciiTheme="majorHAnsi" w:hAnsiTheme="majorHAnsi"/>
              </w:rPr>
              <w:t xml:space="preserve">to </w:t>
            </w:r>
            <w:r w:rsidR="002241A2">
              <w:rPr>
                <w:rFonts w:asciiTheme="majorHAnsi" w:hAnsiTheme="majorHAnsi"/>
              </w:rPr>
              <w:t xml:space="preserve">verify that </w:t>
            </w:r>
            <w:r w:rsidR="00621C94">
              <w:rPr>
                <w:rFonts w:asciiTheme="majorHAnsi" w:hAnsiTheme="majorHAnsi"/>
              </w:rPr>
              <w:t>load plans accurate</w:t>
            </w:r>
            <w:r w:rsidR="002241A2">
              <w:rPr>
                <w:rFonts w:asciiTheme="majorHAnsi" w:hAnsiTheme="majorHAnsi"/>
              </w:rPr>
              <w:t>ly</w:t>
            </w:r>
            <w:r w:rsidR="00621C94">
              <w:rPr>
                <w:rFonts w:asciiTheme="majorHAnsi" w:hAnsiTheme="majorHAnsi"/>
              </w:rPr>
              <w:t xml:space="preserve"> reflect </w:t>
            </w:r>
            <w:proofErr w:type="spellStart"/>
            <w:r w:rsidR="002241A2">
              <w:rPr>
                <w:rFonts w:asciiTheme="majorHAnsi" w:hAnsiTheme="majorHAnsi"/>
              </w:rPr>
              <w:t>liveweights</w:t>
            </w:r>
            <w:proofErr w:type="spellEnd"/>
            <w:r w:rsidR="002241A2">
              <w:rPr>
                <w:rFonts w:asciiTheme="majorHAnsi" w:hAnsiTheme="majorHAnsi"/>
              </w:rPr>
              <w:t xml:space="preserve"> of livestock.</w:t>
            </w:r>
            <w:r w:rsidR="00A73735" w:rsidRPr="00D95B6F">
              <w:rPr>
                <w:rFonts w:asciiTheme="majorHAnsi" w:hAnsiTheme="majorHAnsi"/>
              </w:rPr>
              <w:t xml:space="preserve"> </w:t>
            </w:r>
          </w:p>
          <w:p w14:paraId="3AA2D598" w14:textId="77777777" w:rsidR="007C17C8" w:rsidRPr="00D95B6F" w:rsidRDefault="007C17C8" w:rsidP="00D95B6F">
            <w:pPr>
              <w:spacing w:before="60" w:after="60"/>
              <w:rPr>
                <w:rFonts w:asciiTheme="majorHAnsi" w:hAnsiTheme="majorHAnsi"/>
              </w:rPr>
            </w:pPr>
          </w:p>
        </w:tc>
      </w:tr>
      <w:tr w:rsidR="00BC0BD1" w:rsidRPr="00D95B6F" w14:paraId="2388EF2E" w14:textId="77777777" w:rsidTr="005F3461">
        <w:tc>
          <w:tcPr>
            <w:tcW w:w="6941" w:type="dxa"/>
          </w:tcPr>
          <w:p w14:paraId="6DCCE1F0"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27 – Heat Stress Risk Assessment</w:t>
            </w:r>
          </w:p>
          <w:p w14:paraId="68049BE3" w14:textId="43991FFE" w:rsidR="00BC0BD1" w:rsidRPr="00D95B6F" w:rsidRDefault="007A67BA" w:rsidP="00D95B6F">
            <w:pPr>
              <w:spacing w:before="60" w:after="60"/>
              <w:ind w:left="31"/>
              <w:contextualSpacing/>
              <w:rPr>
                <w:rFonts w:asciiTheme="majorHAnsi" w:hAnsiTheme="majorHAnsi"/>
                <w:lang w:eastAsia="ja-JP"/>
              </w:rPr>
            </w:pPr>
            <w:r>
              <w:t>That the standards be revised over time to require the application of an agreed Heat Stress Risk Assessment to all livestock voyages that cross the equator, at all times of the year, from all Australian ports. This requirement will require significant model development and a staged implementation approach</w:t>
            </w:r>
            <w:r w:rsidR="00BC0BD1" w:rsidRPr="00D95B6F">
              <w:rPr>
                <w:rFonts w:asciiTheme="majorHAnsi" w:hAnsiTheme="majorHAnsi"/>
                <w:lang w:eastAsia="ja-JP"/>
              </w:rPr>
              <w:t>.</w:t>
            </w:r>
          </w:p>
          <w:p w14:paraId="13DD3C4B" w14:textId="77777777" w:rsidR="00BC0BD1" w:rsidRPr="00D95B6F" w:rsidRDefault="00BC0BD1" w:rsidP="00D95B6F">
            <w:pPr>
              <w:spacing w:before="60" w:after="60"/>
              <w:ind w:left="31"/>
              <w:rPr>
                <w:rFonts w:asciiTheme="majorHAnsi" w:hAnsiTheme="majorHAnsi"/>
                <w:lang w:eastAsia="ja-JP"/>
              </w:rPr>
            </w:pPr>
          </w:p>
        </w:tc>
        <w:tc>
          <w:tcPr>
            <w:tcW w:w="7007" w:type="dxa"/>
          </w:tcPr>
          <w:p w14:paraId="295EC125" w14:textId="7074BF77" w:rsidR="00BC0BD1" w:rsidRPr="00D95B6F" w:rsidRDefault="00AA4A65" w:rsidP="00D95B6F">
            <w:pPr>
              <w:spacing w:before="60" w:after="60"/>
              <w:rPr>
                <w:rFonts w:asciiTheme="majorHAnsi" w:hAnsiTheme="majorHAnsi"/>
                <w:b/>
              </w:rPr>
            </w:pPr>
            <w:r w:rsidRPr="00D95B6F">
              <w:rPr>
                <w:rFonts w:asciiTheme="majorHAnsi" w:hAnsiTheme="majorHAnsi"/>
                <w:b/>
              </w:rPr>
              <w:t xml:space="preserve">Support. </w:t>
            </w:r>
            <w:r w:rsidRPr="00D95B6F">
              <w:rPr>
                <w:rFonts w:asciiTheme="majorHAnsi" w:hAnsiTheme="majorHAnsi"/>
              </w:rPr>
              <w:t>The current practice of applying the HSRA model to all voyages to, or through, the Middle East will be continued and included in the updated ASEL. The requirement of a HSRA for other markets will be updated in ASEL as a heat stress model becomes available for each market.</w:t>
            </w:r>
          </w:p>
          <w:p w14:paraId="33246F40" w14:textId="77777777" w:rsidR="00AA4A65" w:rsidRPr="00D95B6F" w:rsidRDefault="00AA4A65" w:rsidP="00D95B6F">
            <w:pPr>
              <w:spacing w:before="60" w:after="60"/>
              <w:rPr>
                <w:rFonts w:asciiTheme="majorHAnsi" w:hAnsiTheme="majorHAnsi"/>
                <w:b/>
              </w:rPr>
            </w:pPr>
            <w:r w:rsidRPr="00D95B6F">
              <w:rPr>
                <w:rFonts w:asciiTheme="majorHAnsi" w:hAnsiTheme="majorHAnsi"/>
                <w:b/>
              </w:rPr>
              <w:t xml:space="preserve"> </w:t>
            </w:r>
          </w:p>
          <w:p w14:paraId="17CCB6AE" w14:textId="0113B99E" w:rsidR="00AA4A65" w:rsidRPr="00D95B6F" w:rsidRDefault="00AA4A65">
            <w:pPr>
              <w:spacing w:before="60" w:after="60"/>
              <w:rPr>
                <w:rFonts w:asciiTheme="majorHAnsi" w:hAnsiTheme="majorHAnsi"/>
              </w:rPr>
            </w:pPr>
            <w:r w:rsidRPr="00D95B6F">
              <w:rPr>
                <w:rFonts w:asciiTheme="majorHAnsi" w:hAnsiTheme="majorHAnsi"/>
              </w:rPr>
              <w:t>This will require further consultation with and development of the model/s by industry</w:t>
            </w:r>
            <w:r w:rsidR="00052AA9">
              <w:rPr>
                <w:rFonts w:asciiTheme="majorHAnsi" w:hAnsiTheme="majorHAnsi"/>
              </w:rPr>
              <w:t xml:space="preserve"> </w:t>
            </w:r>
            <w:r w:rsidR="00C70C32">
              <w:rPr>
                <w:rFonts w:asciiTheme="majorHAnsi" w:hAnsiTheme="majorHAnsi"/>
              </w:rPr>
              <w:t xml:space="preserve">and implementation </w:t>
            </w:r>
            <w:r w:rsidR="00023A45">
              <w:rPr>
                <w:rFonts w:asciiTheme="majorHAnsi" w:hAnsiTheme="majorHAnsi"/>
              </w:rPr>
              <w:t>will be staged</w:t>
            </w:r>
            <w:r w:rsidRPr="00D95B6F">
              <w:rPr>
                <w:rFonts w:asciiTheme="majorHAnsi" w:hAnsiTheme="majorHAnsi"/>
              </w:rPr>
              <w:t>.</w:t>
            </w:r>
          </w:p>
        </w:tc>
      </w:tr>
      <w:tr w:rsidR="00BC0BD1" w:rsidRPr="00D95B6F" w14:paraId="1D047767" w14:textId="77777777" w:rsidTr="005F3461">
        <w:tc>
          <w:tcPr>
            <w:tcW w:w="6941" w:type="dxa"/>
          </w:tcPr>
          <w:p w14:paraId="574C7381"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28 – Heat Stress Risk Assessment</w:t>
            </w:r>
          </w:p>
          <w:p w14:paraId="2AF7F3C1" w14:textId="77777777" w:rsidR="00BC0BD1" w:rsidRPr="00D95B6F" w:rsidRDefault="00BC0BD1" w:rsidP="00D95B6F">
            <w:pPr>
              <w:spacing w:before="60" w:after="60"/>
              <w:ind w:left="31"/>
              <w:contextualSpacing/>
              <w:rPr>
                <w:rFonts w:asciiTheme="majorHAnsi" w:hAnsiTheme="majorHAnsi"/>
                <w:lang w:eastAsia="ja-JP"/>
              </w:rPr>
            </w:pPr>
            <w:r w:rsidRPr="00D95B6F">
              <w:rPr>
                <w:rFonts w:asciiTheme="majorHAnsi" w:hAnsiTheme="majorHAnsi"/>
                <w:lang w:eastAsia="ja-JP"/>
              </w:rPr>
              <w:t xml:space="preserve">That once the (separate) review of the heat stress risk assessment model for sheep exports to the Middle East is completed, the criteria in the standards should be revised to </w:t>
            </w:r>
            <w:r w:rsidR="00990061" w:rsidRPr="00D95B6F">
              <w:rPr>
                <w:rFonts w:asciiTheme="majorHAnsi" w:hAnsiTheme="majorHAnsi"/>
                <w:lang w:eastAsia="ja-JP"/>
              </w:rPr>
              <w:t>support</w:t>
            </w:r>
            <w:r w:rsidRPr="00D95B6F">
              <w:rPr>
                <w:rFonts w:asciiTheme="majorHAnsi" w:hAnsiTheme="majorHAnsi"/>
                <w:lang w:eastAsia="ja-JP"/>
              </w:rPr>
              <w:t xml:space="preserve"> the new model.</w:t>
            </w:r>
          </w:p>
          <w:p w14:paraId="054F0F6E" w14:textId="77777777" w:rsidR="00BC0BD1" w:rsidRPr="00D95B6F" w:rsidRDefault="00BC0BD1" w:rsidP="00D95B6F">
            <w:pPr>
              <w:spacing w:before="60" w:after="60"/>
              <w:ind w:left="31"/>
              <w:rPr>
                <w:rFonts w:asciiTheme="majorHAnsi" w:hAnsiTheme="majorHAnsi"/>
                <w:lang w:eastAsia="ja-JP"/>
              </w:rPr>
            </w:pPr>
          </w:p>
        </w:tc>
        <w:tc>
          <w:tcPr>
            <w:tcW w:w="7007" w:type="dxa"/>
          </w:tcPr>
          <w:p w14:paraId="450F9A0B" w14:textId="4563DB1E" w:rsidR="00BC0BD1" w:rsidRPr="00D95B6F" w:rsidRDefault="00AA4A65" w:rsidP="00D95B6F">
            <w:pPr>
              <w:spacing w:before="60" w:after="60"/>
              <w:rPr>
                <w:rFonts w:asciiTheme="majorHAnsi" w:hAnsiTheme="majorHAnsi"/>
                <w:b/>
              </w:rPr>
            </w:pPr>
            <w:r w:rsidRPr="00D95B6F">
              <w:rPr>
                <w:rFonts w:asciiTheme="majorHAnsi" w:hAnsiTheme="majorHAnsi"/>
                <w:b/>
              </w:rPr>
              <w:t>Support</w:t>
            </w:r>
            <w:r w:rsidR="00052AA9">
              <w:rPr>
                <w:rFonts w:asciiTheme="majorHAnsi" w:hAnsiTheme="majorHAnsi"/>
                <w:b/>
              </w:rPr>
              <w:t xml:space="preserve"> in principle</w:t>
            </w:r>
            <w:r w:rsidRPr="00D95B6F">
              <w:rPr>
                <w:rFonts w:asciiTheme="majorHAnsi" w:hAnsiTheme="majorHAnsi"/>
                <w:b/>
              </w:rPr>
              <w:t xml:space="preserve">. </w:t>
            </w:r>
            <w:r w:rsidR="00082893" w:rsidRPr="00D95B6F">
              <w:rPr>
                <w:rFonts w:asciiTheme="majorHAnsi" w:hAnsiTheme="majorHAnsi"/>
              </w:rPr>
              <w:t xml:space="preserve">This will be </w:t>
            </w:r>
            <w:r w:rsidR="00082893" w:rsidRPr="00BC0456">
              <w:rPr>
                <w:rFonts w:asciiTheme="majorHAnsi" w:hAnsiTheme="majorHAnsi"/>
              </w:rPr>
              <w:t xml:space="preserve">implemented </w:t>
            </w:r>
            <w:r w:rsidR="00BC0456">
              <w:rPr>
                <w:rFonts w:asciiTheme="majorHAnsi" w:hAnsiTheme="majorHAnsi"/>
              </w:rPr>
              <w:t xml:space="preserve">as soon as practical once the HSRA review has been </w:t>
            </w:r>
            <w:r w:rsidR="002241A2">
              <w:rPr>
                <w:rFonts w:asciiTheme="majorHAnsi" w:hAnsiTheme="majorHAnsi"/>
              </w:rPr>
              <w:t>completed</w:t>
            </w:r>
            <w:r w:rsidR="00082893" w:rsidRPr="00D95B6F">
              <w:rPr>
                <w:rFonts w:asciiTheme="majorHAnsi" w:hAnsiTheme="majorHAnsi"/>
              </w:rPr>
              <w:t>.</w:t>
            </w:r>
          </w:p>
          <w:p w14:paraId="029582D9" w14:textId="77777777" w:rsidR="00FA0872" w:rsidRPr="00D95B6F" w:rsidRDefault="00FA0872" w:rsidP="00D95B6F">
            <w:pPr>
              <w:spacing w:before="60" w:after="60"/>
              <w:rPr>
                <w:rFonts w:asciiTheme="majorHAnsi" w:hAnsiTheme="majorHAnsi"/>
                <w:b/>
              </w:rPr>
            </w:pPr>
          </w:p>
          <w:p w14:paraId="3CC9730F" w14:textId="53A848FD" w:rsidR="00AA4A65" w:rsidRPr="00D95B6F" w:rsidRDefault="00AA4A65" w:rsidP="00D95B6F">
            <w:pPr>
              <w:spacing w:before="60" w:after="60"/>
              <w:rPr>
                <w:rFonts w:asciiTheme="majorHAnsi" w:hAnsiTheme="majorHAnsi"/>
              </w:rPr>
            </w:pPr>
            <w:r w:rsidRPr="00D95B6F">
              <w:rPr>
                <w:rFonts w:asciiTheme="majorHAnsi" w:hAnsiTheme="majorHAnsi"/>
              </w:rPr>
              <w:t>The current HSRA review is focused on the transport of sheep to the Middle East during the northern hemisphere summer. Once finalised, the department will consider recommendations made by the HSRA panel</w:t>
            </w:r>
            <w:r w:rsidR="00023A45">
              <w:rPr>
                <w:rFonts w:asciiTheme="majorHAnsi" w:hAnsiTheme="majorHAnsi"/>
              </w:rPr>
              <w:t>, once the regulation impact statement has been undertaken,</w:t>
            </w:r>
            <w:r w:rsidRPr="00D95B6F">
              <w:rPr>
                <w:rFonts w:asciiTheme="majorHAnsi" w:hAnsiTheme="majorHAnsi"/>
              </w:rPr>
              <w:t xml:space="preserve"> and </w:t>
            </w:r>
            <w:r w:rsidRPr="00BC0456">
              <w:rPr>
                <w:rFonts w:asciiTheme="majorHAnsi" w:hAnsiTheme="majorHAnsi"/>
              </w:rPr>
              <w:t>how they impact the ASEL</w:t>
            </w:r>
            <w:r w:rsidRPr="00D95B6F">
              <w:rPr>
                <w:rFonts w:asciiTheme="majorHAnsi" w:hAnsiTheme="majorHAnsi"/>
              </w:rPr>
              <w:t xml:space="preserve">. </w:t>
            </w:r>
          </w:p>
          <w:p w14:paraId="174FD115" w14:textId="77777777" w:rsidR="00AA4A65" w:rsidRPr="00D95B6F" w:rsidRDefault="00AA4A65" w:rsidP="00D95B6F">
            <w:pPr>
              <w:spacing w:before="60" w:after="60"/>
              <w:rPr>
                <w:rFonts w:asciiTheme="majorHAnsi" w:hAnsiTheme="majorHAnsi"/>
              </w:rPr>
            </w:pPr>
          </w:p>
          <w:p w14:paraId="76F4C977" w14:textId="77777777" w:rsidR="004D1A97" w:rsidRPr="00D95B6F" w:rsidRDefault="004D1A97" w:rsidP="00D95B6F">
            <w:pPr>
              <w:spacing w:before="60" w:after="60"/>
              <w:rPr>
                <w:rFonts w:asciiTheme="majorHAnsi" w:hAnsiTheme="majorHAnsi"/>
              </w:rPr>
            </w:pPr>
          </w:p>
          <w:p w14:paraId="27E1D065" w14:textId="77777777" w:rsidR="004D1A97" w:rsidRPr="00D95B6F" w:rsidRDefault="004D1A97" w:rsidP="00D95B6F">
            <w:pPr>
              <w:spacing w:before="60" w:after="60"/>
              <w:rPr>
                <w:rFonts w:asciiTheme="majorHAnsi" w:hAnsiTheme="majorHAnsi"/>
              </w:rPr>
            </w:pPr>
          </w:p>
        </w:tc>
      </w:tr>
      <w:tr w:rsidR="00BC0BD1" w:rsidRPr="00D95B6F" w14:paraId="6D6883AC" w14:textId="77777777" w:rsidTr="005F3461">
        <w:tc>
          <w:tcPr>
            <w:tcW w:w="6941" w:type="dxa"/>
          </w:tcPr>
          <w:p w14:paraId="4F65738C"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29 – Heat Stress Risk Assessment</w:t>
            </w:r>
          </w:p>
          <w:p w14:paraId="020EA67E" w14:textId="77777777" w:rsidR="00BC0BD1" w:rsidRPr="00D95B6F" w:rsidRDefault="00BC0BD1" w:rsidP="00D95B6F">
            <w:pPr>
              <w:spacing w:before="60" w:after="60"/>
              <w:ind w:left="31"/>
              <w:contextualSpacing/>
              <w:rPr>
                <w:rFonts w:asciiTheme="majorHAnsi" w:hAnsiTheme="majorHAnsi"/>
                <w:lang w:eastAsia="ja-JP"/>
              </w:rPr>
            </w:pPr>
            <w:r w:rsidRPr="00D95B6F">
              <w:rPr>
                <w:rFonts w:asciiTheme="majorHAnsi" w:hAnsiTheme="majorHAnsi"/>
                <w:lang w:eastAsia="ja-JP"/>
              </w:rPr>
              <w:t>That the period 1 May to 31 October continue to be applied as defining the ‘northern summer’ in the relevant sections of the revised standard.</w:t>
            </w:r>
          </w:p>
        </w:tc>
        <w:tc>
          <w:tcPr>
            <w:tcW w:w="7007" w:type="dxa"/>
          </w:tcPr>
          <w:p w14:paraId="0715E114" w14:textId="77777777" w:rsidR="00BC0BD1" w:rsidRPr="00D95B6F" w:rsidRDefault="00AA4A65" w:rsidP="00D95B6F">
            <w:pPr>
              <w:spacing w:before="60" w:after="60"/>
              <w:rPr>
                <w:rFonts w:asciiTheme="majorHAnsi" w:hAnsiTheme="majorHAnsi"/>
              </w:rPr>
            </w:pPr>
            <w:r w:rsidRPr="00D95B6F">
              <w:rPr>
                <w:rFonts w:asciiTheme="majorHAnsi" w:hAnsiTheme="majorHAnsi"/>
                <w:b/>
              </w:rPr>
              <w:t>Support.</w:t>
            </w:r>
            <w:r w:rsidRPr="00D95B6F">
              <w:rPr>
                <w:rFonts w:asciiTheme="majorHAnsi" w:hAnsiTheme="majorHAnsi"/>
              </w:rPr>
              <w:t xml:space="preserve"> No change required to the standard.</w:t>
            </w:r>
          </w:p>
        </w:tc>
      </w:tr>
      <w:tr w:rsidR="00BC0BD1" w:rsidRPr="00D95B6F" w14:paraId="689E5280" w14:textId="77777777" w:rsidTr="005F3461">
        <w:tc>
          <w:tcPr>
            <w:tcW w:w="6941" w:type="dxa"/>
          </w:tcPr>
          <w:p w14:paraId="5D905249"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 xml:space="preserve">Recommendation 30 – </w:t>
            </w:r>
            <w:r w:rsidR="006176A0" w:rsidRPr="00D95B6F">
              <w:rPr>
                <w:rFonts w:asciiTheme="majorHAnsi" w:hAnsiTheme="majorHAnsi"/>
                <w:b/>
                <w:lang w:eastAsia="ja-JP"/>
              </w:rPr>
              <w:t>terminology</w:t>
            </w:r>
          </w:p>
          <w:p w14:paraId="04B1B255" w14:textId="64610E18" w:rsidR="00BC0BD1" w:rsidRPr="00D95B6F" w:rsidRDefault="007A67BA" w:rsidP="00D95B6F">
            <w:pPr>
              <w:spacing w:before="60" w:after="60"/>
              <w:ind w:left="31"/>
              <w:contextualSpacing/>
              <w:rPr>
                <w:rFonts w:asciiTheme="majorHAnsi" w:hAnsiTheme="majorHAnsi"/>
                <w:lang w:eastAsia="ja-JP"/>
              </w:rPr>
            </w:pPr>
            <w:r>
              <w:t>That the term ‘reportable mortality level’ be replaced with the term ‘notifiable mortality level’ in the standards</w:t>
            </w:r>
            <w:r w:rsidR="00BC0BD1" w:rsidRPr="00D95B6F">
              <w:rPr>
                <w:rFonts w:asciiTheme="majorHAnsi" w:hAnsiTheme="majorHAnsi"/>
                <w:lang w:eastAsia="ja-JP"/>
              </w:rPr>
              <w:t>.</w:t>
            </w:r>
          </w:p>
        </w:tc>
        <w:tc>
          <w:tcPr>
            <w:tcW w:w="7007" w:type="dxa"/>
          </w:tcPr>
          <w:p w14:paraId="6A73695F" w14:textId="05ADFB6F" w:rsidR="00AD6AE8" w:rsidRPr="00D95B6F" w:rsidRDefault="00B1267B" w:rsidP="00D95B6F">
            <w:pPr>
              <w:spacing w:before="60" w:after="60"/>
              <w:rPr>
                <w:rFonts w:asciiTheme="majorHAnsi" w:hAnsiTheme="majorHAnsi"/>
              </w:rPr>
            </w:pPr>
            <w:r w:rsidRPr="00D95B6F">
              <w:rPr>
                <w:rFonts w:asciiTheme="majorHAnsi" w:hAnsiTheme="majorHAnsi"/>
                <w:b/>
              </w:rPr>
              <w:t>Support in principle</w:t>
            </w:r>
            <w:r w:rsidR="00D019A4" w:rsidRPr="00D95B6F">
              <w:rPr>
                <w:rFonts w:asciiTheme="majorHAnsi" w:hAnsiTheme="majorHAnsi"/>
                <w:b/>
              </w:rPr>
              <w:t>.</w:t>
            </w:r>
            <w:r w:rsidR="00D019A4" w:rsidRPr="00D95B6F">
              <w:rPr>
                <w:rFonts w:asciiTheme="majorHAnsi" w:hAnsiTheme="majorHAnsi"/>
              </w:rPr>
              <w:t xml:space="preserve"> </w:t>
            </w:r>
            <w:r w:rsidR="006176A0" w:rsidRPr="00D95B6F">
              <w:rPr>
                <w:rFonts w:asciiTheme="majorHAnsi" w:hAnsiTheme="majorHAnsi"/>
              </w:rPr>
              <w:t>The department will consider the process and broader implications of changing the terminology</w:t>
            </w:r>
            <w:r w:rsidR="00BC0456">
              <w:rPr>
                <w:rFonts w:asciiTheme="majorHAnsi" w:hAnsiTheme="majorHAnsi"/>
              </w:rPr>
              <w:t xml:space="preserve"> e.g. interaction with broader reporting requirements and processes</w:t>
            </w:r>
            <w:r w:rsidR="006176A0" w:rsidRPr="00D95B6F">
              <w:rPr>
                <w:rFonts w:asciiTheme="majorHAnsi" w:hAnsiTheme="majorHAnsi"/>
              </w:rPr>
              <w:t>.</w:t>
            </w:r>
            <w:r w:rsidR="00AD6AE8" w:rsidRPr="00D95B6F">
              <w:rPr>
                <w:rFonts w:asciiTheme="majorHAnsi" w:hAnsiTheme="majorHAnsi"/>
              </w:rPr>
              <w:t xml:space="preserve"> </w:t>
            </w:r>
          </w:p>
        </w:tc>
      </w:tr>
      <w:tr w:rsidR="00BC0BD1" w:rsidRPr="00D95B6F" w14:paraId="32AE4CB6" w14:textId="77777777" w:rsidTr="005F3461">
        <w:tc>
          <w:tcPr>
            <w:tcW w:w="6941" w:type="dxa"/>
          </w:tcPr>
          <w:p w14:paraId="1CCFF568"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 xml:space="preserve">Recommendation 31 – </w:t>
            </w:r>
            <w:r w:rsidR="00C8785B" w:rsidRPr="00D95B6F">
              <w:rPr>
                <w:rFonts w:asciiTheme="majorHAnsi" w:hAnsiTheme="majorHAnsi"/>
                <w:b/>
                <w:lang w:eastAsia="ja-JP"/>
              </w:rPr>
              <w:t>reporting</w:t>
            </w:r>
          </w:p>
          <w:p w14:paraId="710668C0" w14:textId="459EF06D" w:rsidR="00BC0BD1" w:rsidRPr="00D95B6F" w:rsidRDefault="007A67BA" w:rsidP="00D95B6F">
            <w:pPr>
              <w:spacing w:before="60" w:after="60"/>
              <w:ind w:left="31"/>
              <w:contextualSpacing/>
              <w:rPr>
                <w:rFonts w:asciiTheme="majorHAnsi" w:hAnsiTheme="majorHAnsi"/>
                <w:lang w:eastAsia="ja-JP"/>
              </w:rPr>
            </w:pPr>
            <w:r>
              <w:t>That the notifiable mortality level for sheep, goats, camelids and deer should be set at 1 per cent, or three animals, whichever is the greater; and that an average daily mortality rate of equal to, or greater than, 0.05 per cent, calculated at the end of voyage, be added to the list of events that would qualify as a ‘notifiable incident’</w:t>
            </w:r>
            <w:r w:rsidR="00BC0BD1" w:rsidRPr="00D95B6F">
              <w:rPr>
                <w:rFonts w:asciiTheme="majorHAnsi" w:hAnsiTheme="majorHAnsi"/>
                <w:lang w:eastAsia="ja-JP"/>
              </w:rPr>
              <w:t>.</w:t>
            </w:r>
          </w:p>
          <w:p w14:paraId="1DED8304" w14:textId="77777777" w:rsidR="00BC0BD1" w:rsidRPr="00D95B6F" w:rsidRDefault="00BC0BD1" w:rsidP="00D95B6F">
            <w:pPr>
              <w:spacing w:before="60" w:after="60"/>
              <w:ind w:left="31"/>
              <w:rPr>
                <w:rFonts w:asciiTheme="majorHAnsi" w:hAnsiTheme="majorHAnsi"/>
                <w:lang w:eastAsia="ja-JP"/>
              </w:rPr>
            </w:pPr>
          </w:p>
        </w:tc>
        <w:tc>
          <w:tcPr>
            <w:tcW w:w="7007" w:type="dxa"/>
          </w:tcPr>
          <w:p w14:paraId="3BC7EE45" w14:textId="0753C2F9" w:rsidR="00C8785B" w:rsidRPr="00D95B6F" w:rsidRDefault="00643A94" w:rsidP="00D95B6F">
            <w:pPr>
              <w:spacing w:before="60" w:after="60"/>
              <w:rPr>
                <w:rFonts w:asciiTheme="majorHAnsi" w:hAnsiTheme="majorHAnsi"/>
              </w:rPr>
            </w:pPr>
            <w:r w:rsidRPr="00D95B6F">
              <w:rPr>
                <w:rFonts w:asciiTheme="majorHAnsi" w:hAnsiTheme="majorHAnsi"/>
                <w:b/>
              </w:rPr>
              <w:t xml:space="preserve">Support. </w:t>
            </w:r>
            <w:r w:rsidR="00AD6AE8" w:rsidRPr="00D95B6F">
              <w:rPr>
                <w:rFonts w:asciiTheme="majorHAnsi" w:hAnsiTheme="majorHAnsi"/>
              </w:rPr>
              <w:t xml:space="preserve">This will be implemented through </w:t>
            </w:r>
            <w:r w:rsidR="007868F8" w:rsidRPr="00D95B6F">
              <w:rPr>
                <w:rFonts w:asciiTheme="majorHAnsi" w:hAnsiTheme="majorHAnsi"/>
              </w:rPr>
              <w:t xml:space="preserve">the </w:t>
            </w:r>
            <w:r w:rsidR="00880BA4" w:rsidRPr="00D95B6F">
              <w:rPr>
                <w:rFonts w:asciiTheme="majorHAnsi" w:hAnsiTheme="majorHAnsi"/>
              </w:rPr>
              <w:t xml:space="preserve">ASEL version </w:t>
            </w:r>
            <w:r w:rsidR="00356580" w:rsidRPr="00D95B6F">
              <w:rPr>
                <w:rFonts w:asciiTheme="majorHAnsi" w:hAnsiTheme="majorHAnsi"/>
              </w:rPr>
              <w:t>3</w:t>
            </w:r>
            <w:r w:rsidR="00AD6AE8" w:rsidRPr="00D95B6F">
              <w:rPr>
                <w:rFonts w:asciiTheme="majorHAnsi" w:hAnsiTheme="majorHAnsi"/>
              </w:rPr>
              <w:t>.</w:t>
            </w:r>
          </w:p>
          <w:p w14:paraId="000CA14A" w14:textId="77777777" w:rsidR="00AD6AE8" w:rsidRPr="00D95B6F" w:rsidRDefault="00AD6AE8" w:rsidP="00D95B6F">
            <w:pPr>
              <w:spacing w:before="60" w:after="60"/>
              <w:rPr>
                <w:rFonts w:asciiTheme="majorHAnsi" w:hAnsiTheme="majorHAnsi"/>
              </w:rPr>
            </w:pPr>
          </w:p>
          <w:p w14:paraId="7773DB3B" w14:textId="1C90C754" w:rsidR="002F55E3" w:rsidRPr="00D95B6F" w:rsidRDefault="004D1A97" w:rsidP="00D563F3">
            <w:pPr>
              <w:spacing w:before="60" w:after="60"/>
              <w:rPr>
                <w:rFonts w:asciiTheme="majorHAnsi" w:hAnsiTheme="majorHAnsi"/>
              </w:rPr>
            </w:pPr>
            <w:r w:rsidRPr="00D95B6F">
              <w:rPr>
                <w:rFonts w:asciiTheme="majorHAnsi" w:hAnsiTheme="majorHAnsi"/>
              </w:rPr>
              <w:t>The May 201</w:t>
            </w:r>
            <w:r w:rsidR="00D563F3">
              <w:rPr>
                <w:rFonts w:asciiTheme="majorHAnsi" w:hAnsiTheme="majorHAnsi"/>
              </w:rPr>
              <w:t>8</w:t>
            </w:r>
            <w:r w:rsidRPr="00D95B6F">
              <w:rPr>
                <w:rFonts w:asciiTheme="majorHAnsi" w:hAnsiTheme="majorHAnsi"/>
              </w:rPr>
              <w:t xml:space="preserve"> McCarthy Review recommended </w:t>
            </w:r>
            <w:r w:rsidR="00AD6AE8" w:rsidRPr="00D95B6F">
              <w:rPr>
                <w:rFonts w:asciiTheme="majorHAnsi" w:hAnsiTheme="majorHAnsi"/>
              </w:rPr>
              <w:t xml:space="preserve">the reportable level for sheep </w:t>
            </w:r>
            <w:r w:rsidR="002F55E3" w:rsidRPr="00D95B6F">
              <w:rPr>
                <w:rFonts w:asciiTheme="majorHAnsi" w:hAnsiTheme="majorHAnsi"/>
              </w:rPr>
              <w:t xml:space="preserve">exported by sea </w:t>
            </w:r>
            <w:r w:rsidR="00AD6AE8" w:rsidRPr="00D95B6F">
              <w:rPr>
                <w:rFonts w:asciiTheme="majorHAnsi" w:hAnsiTheme="majorHAnsi"/>
              </w:rPr>
              <w:t xml:space="preserve">be reduced to 1 per cent. </w:t>
            </w:r>
            <w:r w:rsidRPr="00D95B6F">
              <w:rPr>
                <w:rFonts w:asciiTheme="majorHAnsi" w:hAnsiTheme="majorHAnsi"/>
              </w:rPr>
              <w:t>The department accepted the McCarthy review recommendation and it was implemented through</w:t>
            </w:r>
            <w:r w:rsidR="00AD6AE8" w:rsidRPr="00D95B6F">
              <w:rPr>
                <w:rFonts w:asciiTheme="majorHAnsi" w:hAnsiTheme="majorHAnsi"/>
              </w:rPr>
              <w:t xml:space="preserve"> the </w:t>
            </w:r>
            <w:r w:rsidR="00AD6AE8" w:rsidRPr="00D95B6F">
              <w:rPr>
                <w:rFonts w:asciiTheme="majorHAnsi" w:hAnsiTheme="majorHAnsi"/>
                <w:i/>
              </w:rPr>
              <w:t>Australian Meat and Live-Stock Industry (</w:t>
            </w:r>
            <w:r w:rsidR="002F55E3" w:rsidRPr="00D95B6F">
              <w:rPr>
                <w:rFonts w:asciiTheme="majorHAnsi" w:hAnsiTheme="majorHAnsi"/>
                <w:i/>
              </w:rPr>
              <w:t>Standards</w:t>
            </w:r>
            <w:r w:rsidR="00AD6AE8" w:rsidRPr="00D95B6F">
              <w:rPr>
                <w:rFonts w:asciiTheme="majorHAnsi" w:hAnsiTheme="majorHAnsi"/>
                <w:i/>
              </w:rPr>
              <w:t xml:space="preserve">) </w:t>
            </w:r>
            <w:r w:rsidR="002F55E3" w:rsidRPr="00D95B6F">
              <w:rPr>
                <w:rFonts w:asciiTheme="majorHAnsi" w:hAnsiTheme="majorHAnsi"/>
                <w:i/>
              </w:rPr>
              <w:t xml:space="preserve">Amendment (Reportable Sheep Mortality Level) </w:t>
            </w:r>
            <w:r w:rsidR="00AD6AE8" w:rsidRPr="00D95B6F">
              <w:rPr>
                <w:rFonts w:asciiTheme="majorHAnsi" w:hAnsiTheme="majorHAnsi"/>
                <w:i/>
              </w:rPr>
              <w:t>Order</w:t>
            </w:r>
            <w:r w:rsidR="00AD6AE8" w:rsidRPr="00D95B6F">
              <w:rPr>
                <w:rFonts w:asciiTheme="majorHAnsi" w:hAnsiTheme="majorHAnsi"/>
              </w:rPr>
              <w:t xml:space="preserve"> 2018. This order </w:t>
            </w:r>
            <w:r w:rsidRPr="00D95B6F">
              <w:rPr>
                <w:rFonts w:asciiTheme="majorHAnsi" w:hAnsiTheme="majorHAnsi"/>
              </w:rPr>
              <w:t xml:space="preserve">is currently in force. </w:t>
            </w:r>
            <w:r w:rsidR="002F55E3" w:rsidRPr="00D95B6F">
              <w:rPr>
                <w:rFonts w:asciiTheme="majorHAnsi" w:hAnsiTheme="majorHAnsi"/>
              </w:rPr>
              <w:t xml:space="preserve"> </w:t>
            </w:r>
          </w:p>
        </w:tc>
      </w:tr>
      <w:tr w:rsidR="00BC0BD1" w:rsidRPr="00D95B6F" w14:paraId="77490BA0" w14:textId="77777777" w:rsidTr="005F3461">
        <w:tc>
          <w:tcPr>
            <w:tcW w:w="6941" w:type="dxa"/>
          </w:tcPr>
          <w:p w14:paraId="63C1B9B5"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 xml:space="preserve">Recommendation 32 – </w:t>
            </w:r>
            <w:r w:rsidR="00C8785B" w:rsidRPr="00D95B6F">
              <w:rPr>
                <w:rFonts w:asciiTheme="majorHAnsi" w:hAnsiTheme="majorHAnsi"/>
                <w:b/>
                <w:lang w:eastAsia="ja-JP"/>
              </w:rPr>
              <w:t>reporting</w:t>
            </w:r>
          </w:p>
          <w:p w14:paraId="686A09B4" w14:textId="1DF607BD" w:rsidR="00BC0BD1" w:rsidRDefault="007A67BA" w:rsidP="00D95B6F">
            <w:pPr>
              <w:spacing w:before="60" w:after="60"/>
              <w:ind w:left="31"/>
              <w:contextualSpacing/>
              <w:rPr>
                <w:rFonts w:asciiTheme="majorHAnsi" w:hAnsiTheme="majorHAnsi"/>
                <w:lang w:eastAsia="ja-JP"/>
              </w:rPr>
            </w:pPr>
            <w:r>
              <w:t>That the notifiable mortality level for cattle and buffalo should be set at 0.5 per cent, or three animals, whichever is the greater; and that an average daily mortality rate of equal to, or greater than, 0.025 per cent, calculated at the end of voyage, be added to the list of events that would qualify as a ‘notifiable incident’</w:t>
            </w:r>
            <w:r w:rsidR="00BC0BD1" w:rsidRPr="00D95B6F">
              <w:rPr>
                <w:rFonts w:asciiTheme="majorHAnsi" w:hAnsiTheme="majorHAnsi"/>
                <w:lang w:eastAsia="ja-JP"/>
              </w:rPr>
              <w:t>.</w:t>
            </w:r>
          </w:p>
          <w:p w14:paraId="19FE3B8F" w14:textId="77777777" w:rsidR="00494E26" w:rsidRPr="00D95B6F" w:rsidRDefault="00494E26" w:rsidP="00D95B6F">
            <w:pPr>
              <w:spacing w:before="60" w:after="60"/>
              <w:ind w:left="31"/>
              <w:contextualSpacing/>
              <w:rPr>
                <w:rFonts w:asciiTheme="majorHAnsi" w:hAnsiTheme="majorHAnsi"/>
                <w:lang w:eastAsia="ja-JP"/>
              </w:rPr>
            </w:pPr>
          </w:p>
        </w:tc>
        <w:tc>
          <w:tcPr>
            <w:tcW w:w="7007" w:type="dxa"/>
          </w:tcPr>
          <w:p w14:paraId="493F9884" w14:textId="336B72EB" w:rsidR="001469A3" w:rsidRPr="00D95B6F" w:rsidRDefault="001469A3"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w:t>
            </w:r>
            <w:r w:rsidR="007868F8" w:rsidRPr="00D95B6F">
              <w:rPr>
                <w:rFonts w:asciiTheme="majorHAnsi" w:hAnsiTheme="majorHAnsi"/>
              </w:rPr>
              <w:t xml:space="preserve">the </w:t>
            </w:r>
            <w:r w:rsidR="00880BA4"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 xml:space="preserve"> for livestock exported by sea.</w:t>
            </w:r>
          </w:p>
          <w:p w14:paraId="27CAE94E" w14:textId="77777777" w:rsidR="001469A3" w:rsidRPr="00D95B6F" w:rsidRDefault="001469A3" w:rsidP="00D95B6F">
            <w:pPr>
              <w:spacing w:before="60" w:after="60"/>
              <w:rPr>
                <w:rFonts w:asciiTheme="majorHAnsi" w:hAnsiTheme="majorHAnsi"/>
              </w:rPr>
            </w:pPr>
          </w:p>
          <w:p w14:paraId="2E6517A6" w14:textId="77777777" w:rsidR="00BC0BD1" w:rsidRPr="00D95B6F" w:rsidRDefault="00BC0BD1" w:rsidP="00D95B6F">
            <w:pPr>
              <w:spacing w:before="60" w:after="60"/>
              <w:rPr>
                <w:rFonts w:asciiTheme="majorHAnsi" w:hAnsiTheme="majorHAnsi"/>
              </w:rPr>
            </w:pPr>
          </w:p>
        </w:tc>
      </w:tr>
      <w:tr w:rsidR="00BC0BD1" w:rsidRPr="00D95B6F" w14:paraId="3B94CE1D" w14:textId="77777777" w:rsidTr="005F3461">
        <w:tc>
          <w:tcPr>
            <w:tcW w:w="6941" w:type="dxa"/>
          </w:tcPr>
          <w:p w14:paraId="484FEE8A" w14:textId="77777777" w:rsidR="00BC0BD1" w:rsidRPr="00D95B6F" w:rsidRDefault="00C8785B"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33 – reporting</w:t>
            </w:r>
          </w:p>
          <w:p w14:paraId="3D7EEFE3" w14:textId="0E07E638" w:rsidR="00BC0BD1" w:rsidRPr="00D95B6F" w:rsidRDefault="00BC0BD1" w:rsidP="00D95B6F">
            <w:pPr>
              <w:spacing w:before="60" w:after="60"/>
              <w:ind w:left="31"/>
              <w:contextualSpacing/>
              <w:rPr>
                <w:rFonts w:asciiTheme="majorHAnsi" w:hAnsiTheme="majorHAnsi"/>
                <w:lang w:eastAsia="ja-JP"/>
              </w:rPr>
            </w:pPr>
            <w:r w:rsidRPr="00D95B6F">
              <w:rPr>
                <w:rFonts w:asciiTheme="majorHAnsi" w:hAnsiTheme="majorHAnsi"/>
                <w:lang w:eastAsia="ja-JP"/>
              </w:rPr>
              <w:t>That the requirements for daily reports and end of voyage reports be updated as per Appendix A and Appendix B in th</w:t>
            </w:r>
            <w:r w:rsidR="007A67BA">
              <w:rPr>
                <w:rFonts w:asciiTheme="majorHAnsi" w:hAnsiTheme="majorHAnsi"/>
                <w:lang w:eastAsia="ja-JP"/>
              </w:rPr>
              <w:t>e</w:t>
            </w:r>
            <w:r w:rsidRPr="00D95B6F">
              <w:rPr>
                <w:rFonts w:asciiTheme="majorHAnsi" w:hAnsiTheme="majorHAnsi"/>
                <w:lang w:eastAsia="ja-JP"/>
              </w:rPr>
              <w:t xml:space="preserve"> report including:</w:t>
            </w:r>
          </w:p>
          <w:p w14:paraId="49C5A371" w14:textId="77777777" w:rsidR="00BC0BD1" w:rsidRPr="00D95B6F" w:rsidRDefault="00BC0BD1" w:rsidP="00D95B6F">
            <w:pPr>
              <w:pStyle w:val="ListParagraph"/>
              <w:numPr>
                <w:ilvl w:val="0"/>
                <w:numId w:val="0"/>
              </w:numPr>
              <w:spacing w:before="60" w:after="60"/>
              <w:ind w:left="567" w:hanging="283"/>
              <w:rPr>
                <w:rFonts w:asciiTheme="majorHAnsi" w:hAnsiTheme="majorHAnsi"/>
                <w:lang w:eastAsia="ja-JP"/>
              </w:rPr>
            </w:pPr>
            <w:r w:rsidRPr="00D95B6F">
              <w:rPr>
                <w:rFonts w:asciiTheme="majorHAnsi" w:hAnsiTheme="majorHAnsi"/>
                <w:lang w:eastAsia="ja-JP"/>
              </w:rPr>
              <w:t>a.</w:t>
            </w:r>
            <w:r w:rsidRPr="00D95B6F">
              <w:rPr>
                <w:rFonts w:asciiTheme="majorHAnsi" w:hAnsiTheme="majorHAnsi"/>
                <w:lang w:eastAsia="ja-JP"/>
              </w:rPr>
              <w:tab/>
              <w:t>Inclusion of more detailed welfare monitoring in daily reports based on an assessment of at least two pens of sheep, cattle, buffalo and goats representative of each class or line, per deck, as well as a welfare assessment for any ‘at high risk pens’ or ‘pens of concern’.</w:t>
            </w:r>
          </w:p>
        </w:tc>
        <w:tc>
          <w:tcPr>
            <w:tcW w:w="7007" w:type="dxa"/>
          </w:tcPr>
          <w:p w14:paraId="3E1C06EF" w14:textId="3C247E82"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w:t>
            </w:r>
            <w:r w:rsidR="007868F8" w:rsidRPr="00D95B6F">
              <w:rPr>
                <w:rFonts w:asciiTheme="majorHAnsi" w:hAnsiTheme="majorHAnsi"/>
              </w:rPr>
              <w:t xml:space="preserve"> the</w:t>
            </w:r>
            <w:r w:rsidRPr="00D95B6F">
              <w:rPr>
                <w:rFonts w:asciiTheme="majorHAnsi" w:hAnsiTheme="majorHAnsi"/>
              </w:rPr>
              <w:t xml:space="preserve"> </w:t>
            </w:r>
            <w:r w:rsidR="00880BA4" w:rsidRPr="00D95B6F">
              <w:rPr>
                <w:rFonts w:asciiTheme="majorHAnsi" w:hAnsiTheme="majorHAnsi"/>
              </w:rPr>
              <w:t xml:space="preserve">ASEL version </w:t>
            </w:r>
            <w:r w:rsidR="00356580" w:rsidRPr="00D95B6F">
              <w:rPr>
                <w:rFonts w:asciiTheme="majorHAnsi" w:hAnsiTheme="majorHAnsi"/>
              </w:rPr>
              <w:t>3</w:t>
            </w:r>
            <w:r w:rsidR="00880BA4" w:rsidRPr="00D95B6F">
              <w:rPr>
                <w:rFonts w:asciiTheme="majorHAnsi" w:hAnsiTheme="majorHAnsi"/>
              </w:rPr>
              <w:t>.</w:t>
            </w:r>
          </w:p>
          <w:p w14:paraId="5442D358" w14:textId="77777777" w:rsidR="001469A3" w:rsidRPr="00D95B6F" w:rsidRDefault="001469A3" w:rsidP="00D95B6F">
            <w:pPr>
              <w:spacing w:before="60" w:after="60"/>
              <w:rPr>
                <w:rFonts w:asciiTheme="majorHAnsi" w:hAnsiTheme="majorHAnsi"/>
              </w:rPr>
            </w:pPr>
          </w:p>
          <w:p w14:paraId="22B2AC9D" w14:textId="77777777" w:rsidR="001469A3" w:rsidRPr="00D95B6F" w:rsidRDefault="001469A3" w:rsidP="00D95B6F">
            <w:pPr>
              <w:spacing w:before="60" w:after="60"/>
              <w:rPr>
                <w:rFonts w:asciiTheme="majorHAnsi" w:hAnsiTheme="majorHAnsi"/>
              </w:rPr>
            </w:pPr>
            <w:r w:rsidRPr="00D95B6F">
              <w:rPr>
                <w:rFonts w:asciiTheme="majorHAnsi" w:hAnsiTheme="majorHAnsi"/>
              </w:rPr>
              <w:t xml:space="preserve">The proposed templates included in the committee’s report will be adopted into the ASEL updates. </w:t>
            </w:r>
          </w:p>
        </w:tc>
      </w:tr>
      <w:tr w:rsidR="00BC0BD1" w:rsidRPr="00D95B6F" w14:paraId="3A3F59EE" w14:textId="77777777" w:rsidTr="005F3461">
        <w:tc>
          <w:tcPr>
            <w:tcW w:w="6941" w:type="dxa"/>
          </w:tcPr>
          <w:p w14:paraId="56B40886" w14:textId="77777777"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34 – On</w:t>
            </w:r>
            <w:r w:rsidR="00C8785B" w:rsidRPr="00D95B6F">
              <w:rPr>
                <w:rFonts w:asciiTheme="majorHAnsi" w:hAnsiTheme="majorHAnsi"/>
                <w:b/>
                <w:lang w:eastAsia="ja-JP"/>
              </w:rPr>
              <w:t>-</w:t>
            </w:r>
            <w:r w:rsidRPr="00D95B6F">
              <w:rPr>
                <w:rFonts w:asciiTheme="majorHAnsi" w:hAnsiTheme="majorHAnsi"/>
                <w:b/>
                <w:lang w:eastAsia="ja-JP"/>
              </w:rPr>
              <w:t>board resources and management</w:t>
            </w:r>
          </w:p>
          <w:p w14:paraId="53B7DC4A" w14:textId="76109417" w:rsidR="00BC0BD1" w:rsidRPr="00D95B6F" w:rsidRDefault="007A67BA" w:rsidP="00D95B6F">
            <w:pPr>
              <w:spacing w:before="60" w:after="60"/>
              <w:ind w:left="31"/>
              <w:contextualSpacing/>
              <w:rPr>
                <w:rFonts w:asciiTheme="majorHAnsi" w:hAnsiTheme="majorHAnsi"/>
                <w:b/>
                <w:lang w:eastAsia="ja-JP"/>
              </w:rPr>
            </w:pPr>
            <w:r>
              <w:t>That the standard require that on all voyages, a sufficient quantity of bedding is carried, applied and managed in a manner that ensures good animal welfare outcomes for livestock; in particular, to minimise slipping (including during loading and unloading), injuries, abrasions, lameness, pugging, faecal coating</w:t>
            </w:r>
            <w:r w:rsidR="00BC0BD1" w:rsidRPr="00D95B6F">
              <w:rPr>
                <w:rFonts w:asciiTheme="majorHAnsi" w:hAnsiTheme="majorHAnsi"/>
                <w:lang w:eastAsia="ja-JP"/>
              </w:rPr>
              <w:t>.</w:t>
            </w:r>
          </w:p>
          <w:p w14:paraId="4F8AD408" w14:textId="77777777" w:rsidR="00BC0BD1" w:rsidRPr="00D95B6F" w:rsidRDefault="00BC0BD1" w:rsidP="00D95B6F">
            <w:pPr>
              <w:spacing w:before="60" w:after="60"/>
              <w:ind w:left="31"/>
              <w:rPr>
                <w:rFonts w:asciiTheme="majorHAnsi" w:hAnsiTheme="majorHAnsi"/>
                <w:lang w:eastAsia="ja-JP"/>
              </w:rPr>
            </w:pPr>
          </w:p>
        </w:tc>
        <w:tc>
          <w:tcPr>
            <w:tcW w:w="7007" w:type="dxa"/>
          </w:tcPr>
          <w:p w14:paraId="1BF505E2" w14:textId="5F161299"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w:t>
            </w:r>
            <w:r w:rsidR="00880BA4" w:rsidRPr="00D95B6F">
              <w:rPr>
                <w:rFonts w:asciiTheme="majorHAnsi" w:hAnsiTheme="majorHAnsi"/>
              </w:rPr>
              <w:t xml:space="preserve"> </w:t>
            </w:r>
            <w:r w:rsidR="007868F8" w:rsidRPr="00D95B6F">
              <w:rPr>
                <w:rFonts w:asciiTheme="majorHAnsi" w:hAnsiTheme="majorHAnsi"/>
              </w:rPr>
              <w:t xml:space="preserve">the </w:t>
            </w:r>
            <w:r w:rsidR="00880BA4" w:rsidRPr="00D95B6F">
              <w:rPr>
                <w:rFonts w:asciiTheme="majorHAnsi" w:hAnsiTheme="majorHAnsi"/>
              </w:rPr>
              <w:t xml:space="preserve">ASEL version </w:t>
            </w:r>
            <w:r w:rsidR="00356580" w:rsidRPr="00D95B6F">
              <w:rPr>
                <w:rFonts w:asciiTheme="majorHAnsi" w:hAnsiTheme="majorHAnsi"/>
              </w:rPr>
              <w:t>3</w:t>
            </w:r>
            <w:r w:rsidR="00880BA4" w:rsidRPr="00D95B6F">
              <w:rPr>
                <w:rFonts w:asciiTheme="majorHAnsi" w:hAnsiTheme="majorHAnsi"/>
              </w:rPr>
              <w:t>.</w:t>
            </w:r>
          </w:p>
          <w:p w14:paraId="21EF73D0" w14:textId="77777777" w:rsidR="001469A3" w:rsidRPr="00D95B6F" w:rsidRDefault="001469A3" w:rsidP="00D95B6F">
            <w:pPr>
              <w:spacing w:before="60" w:after="60"/>
              <w:rPr>
                <w:rFonts w:asciiTheme="majorHAnsi" w:hAnsiTheme="majorHAnsi"/>
              </w:rPr>
            </w:pPr>
          </w:p>
          <w:p w14:paraId="7A3ABBB0" w14:textId="6CC49340" w:rsidR="001469A3" w:rsidRPr="00D95B6F" w:rsidRDefault="001469A3">
            <w:pPr>
              <w:spacing w:before="60" w:after="60"/>
              <w:rPr>
                <w:rFonts w:asciiTheme="majorHAnsi" w:hAnsiTheme="majorHAnsi"/>
              </w:rPr>
            </w:pPr>
            <w:r w:rsidRPr="00D95B6F">
              <w:rPr>
                <w:rFonts w:asciiTheme="majorHAnsi" w:hAnsiTheme="majorHAnsi"/>
              </w:rPr>
              <w:t xml:space="preserve">The Livestock Export Program is conducting a research project to determine the bedding requirements for both sheep and cattle and its effect on welfare outcomes. The department will consider the outcomes of this project and its possible impacts on ASEL bedding requirements as part of </w:t>
            </w:r>
            <w:r w:rsidR="00B85207">
              <w:rPr>
                <w:rFonts w:asciiTheme="majorHAnsi" w:hAnsiTheme="majorHAnsi"/>
              </w:rPr>
              <w:t>future</w:t>
            </w:r>
            <w:r w:rsidRPr="00D95B6F">
              <w:rPr>
                <w:rFonts w:asciiTheme="majorHAnsi" w:hAnsiTheme="majorHAnsi"/>
              </w:rPr>
              <w:t xml:space="preserve"> ASEL review</w:t>
            </w:r>
            <w:r w:rsidR="00B85207">
              <w:rPr>
                <w:rFonts w:asciiTheme="majorHAnsi" w:hAnsiTheme="majorHAnsi"/>
              </w:rPr>
              <w:t>s</w:t>
            </w:r>
            <w:r w:rsidRPr="00D95B6F">
              <w:rPr>
                <w:rFonts w:asciiTheme="majorHAnsi" w:hAnsiTheme="majorHAnsi"/>
              </w:rPr>
              <w:t xml:space="preserve">. </w:t>
            </w:r>
          </w:p>
        </w:tc>
      </w:tr>
      <w:tr w:rsidR="00BC0BD1" w:rsidRPr="00D95B6F" w14:paraId="1E155BE9" w14:textId="77777777" w:rsidTr="005F3461">
        <w:tc>
          <w:tcPr>
            <w:tcW w:w="6941" w:type="dxa"/>
          </w:tcPr>
          <w:p w14:paraId="2B69D734" w14:textId="0F89D94A"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35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1671B445" w14:textId="40706CF0" w:rsidR="00BC0BD1" w:rsidRPr="00D95B6F" w:rsidRDefault="007A67BA" w:rsidP="00D95B6F">
            <w:pPr>
              <w:spacing w:before="60" w:after="60"/>
              <w:ind w:left="31"/>
              <w:contextualSpacing/>
              <w:rPr>
                <w:rFonts w:asciiTheme="majorHAnsi" w:hAnsiTheme="majorHAnsi"/>
                <w:lang w:eastAsia="ja-JP"/>
              </w:rPr>
            </w:pPr>
            <w:r>
              <w:t>That the standard require the consistency and depth of bedding material to be routinely monitored</w:t>
            </w:r>
            <w:r w:rsidR="00BC0BD1" w:rsidRPr="00D95B6F">
              <w:rPr>
                <w:rFonts w:asciiTheme="majorHAnsi" w:hAnsiTheme="majorHAnsi"/>
                <w:lang w:eastAsia="ja-JP"/>
              </w:rPr>
              <w:t>.</w:t>
            </w:r>
          </w:p>
        </w:tc>
        <w:tc>
          <w:tcPr>
            <w:tcW w:w="7007" w:type="dxa"/>
          </w:tcPr>
          <w:p w14:paraId="231D6E65" w14:textId="6CD45B76" w:rsidR="001469A3"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880BA4" w:rsidRPr="00D95B6F">
              <w:rPr>
                <w:rFonts w:asciiTheme="majorHAnsi" w:hAnsiTheme="majorHAnsi"/>
              </w:rPr>
              <w:t xml:space="preserve">ASEL version </w:t>
            </w:r>
            <w:r w:rsidR="00356580" w:rsidRPr="00D95B6F">
              <w:rPr>
                <w:rFonts w:asciiTheme="majorHAnsi" w:hAnsiTheme="majorHAnsi"/>
              </w:rPr>
              <w:t>3</w:t>
            </w:r>
            <w:r w:rsidR="00880BA4" w:rsidRPr="00D95B6F">
              <w:rPr>
                <w:rFonts w:asciiTheme="majorHAnsi" w:hAnsiTheme="majorHAnsi"/>
              </w:rPr>
              <w:t>.</w:t>
            </w:r>
          </w:p>
          <w:p w14:paraId="3B20DC6D" w14:textId="77777777" w:rsidR="00880BA4" w:rsidRPr="00D95B6F" w:rsidRDefault="00880BA4" w:rsidP="00D95B6F">
            <w:pPr>
              <w:spacing w:before="60" w:after="60"/>
              <w:rPr>
                <w:rFonts w:asciiTheme="majorHAnsi" w:hAnsiTheme="majorHAnsi"/>
              </w:rPr>
            </w:pPr>
          </w:p>
          <w:p w14:paraId="76B5233A" w14:textId="77777777" w:rsidR="00BC0BD1" w:rsidRPr="00D95B6F" w:rsidRDefault="001469A3" w:rsidP="00D95B6F">
            <w:pPr>
              <w:spacing w:before="60" w:after="60"/>
              <w:rPr>
                <w:rFonts w:asciiTheme="majorHAnsi" w:hAnsiTheme="majorHAnsi"/>
              </w:rPr>
            </w:pPr>
            <w:r w:rsidRPr="00D95B6F">
              <w:rPr>
                <w:rFonts w:asciiTheme="majorHAnsi" w:hAnsiTheme="majorHAnsi"/>
              </w:rPr>
              <w:t xml:space="preserve">See recommendation 34. </w:t>
            </w:r>
          </w:p>
        </w:tc>
      </w:tr>
      <w:tr w:rsidR="00BC0BD1" w:rsidRPr="00D95B6F" w14:paraId="06176566" w14:textId="77777777" w:rsidTr="005F3461">
        <w:tc>
          <w:tcPr>
            <w:tcW w:w="6941" w:type="dxa"/>
          </w:tcPr>
          <w:p w14:paraId="3473CC97" w14:textId="37AA735C"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36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49706A5E" w14:textId="7A3E1674" w:rsidR="00BC0BD1" w:rsidRPr="00D95B6F" w:rsidRDefault="007A67BA" w:rsidP="004C3E45">
            <w:pPr>
              <w:spacing w:before="60" w:after="60"/>
              <w:ind w:left="31"/>
              <w:contextualSpacing/>
              <w:rPr>
                <w:rFonts w:asciiTheme="majorHAnsi" w:hAnsiTheme="majorHAnsi"/>
                <w:lang w:eastAsia="ja-JP"/>
              </w:rPr>
            </w:pPr>
            <w:r>
              <w:t>That in relation to recommendation 34, the manure pad is an appropriate form of bedding for sheep, but that a sufficient amount of material such as sawdust, wood shavings or rice hulls, must still be carried to manage moisture in the sheep manure pad, avoid slippage during loading and unloading, and manage incidents such as pen flooding</w:t>
            </w:r>
            <w:r w:rsidR="00BC0BD1" w:rsidRPr="00D95B6F">
              <w:rPr>
                <w:rFonts w:asciiTheme="majorHAnsi" w:hAnsiTheme="majorHAnsi"/>
                <w:lang w:eastAsia="ja-JP"/>
              </w:rPr>
              <w:t>.</w:t>
            </w:r>
          </w:p>
        </w:tc>
        <w:tc>
          <w:tcPr>
            <w:tcW w:w="7007" w:type="dxa"/>
          </w:tcPr>
          <w:p w14:paraId="78AD74FB" w14:textId="29C59C94"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880BA4" w:rsidRPr="00D95B6F">
              <w:rPr>
                <w:rFonts w:asciiTheme="majorHAnsi" w:hAnsiTheme="majorHAnsi"/>
              </w:rPr>
              <w:t xml:space="preserve">ASEL version </w:t>
            </w:r>
            <w:r w:rsidR="00356580" w:rsidRPr="00D95B6F">
              <w:rPr>
                <w:rFonts w:asciiTheme="majorHAnsi" w:hAnsiTheme="majorHAnsi"/>
              </w:rPr>
              <w:t>3</w:t>
            </w:r>
            <w:r w:rsidR="00880BA4" w:rsidRPr="00D95B6F">
              <w:rPr>
                <w:rFonts w:asciiTheme="majorHAnsi" w:hAnsiTheme="majorHAnsi"/>
              </w:rPr>
              <w:t>.</w:t>
            </w:r>
          </w:p>
          <w:p w14:paraId="316DC369" w14:textId="77777777" w:rsidR="001469A3" w:rsidRPr="00D95B6F" w:rsidRDefault="001469A3" w:rsidP="00D95B6F">
            <w:pPr>
              <w:spacing w:before="60" w:after="60"/>
              <w:rPr>
                <w:rFonts w:asciiTheme="majorHAnsi" w:hAnsiTheme="majorHAnsi"/>
              </w:rPr>
            </w:pPr>
          </w:p>
          <w:p w14:paraId="5AEE614B" w14:textId="77777777" w:rsidR="001469A3" w:rsidRPr="00D95B6F" w:rsidRDefault="001469A3" w:rsidP="00D95B6F">
            <w:pPr>
              <w:spacing w:before="60" w:after="60"/>
              <w:rPr>
                <w:rFonts w:asciiTheme="majorHAnsi" w:hAnsiTheme="majorHAnsi"/>
              </w:rPr>
            </w:pPr>
            <w:r w:rsidRPr="00D95B6F">
              <w:rPr>
                <w:rFonts w:asciiTheme="majorHAnsi" w:hAnsiTheme="majorHAnsi"/>
              </w:rPr>
              <w:t>See recommendation 34.</w:t>
            </w:r>
          </w:p>
        </w:tc>
      </w:tr>
      <w:tr w:rsidR="00BC0BD1" w:rsidRPr="00D95B6F" w14:paraId="05A94CC7" w14:textId="77777777" w:rsidTr="005F3461">
        <w:tc>
          <w:tcPr>
            <w:tcW w:w="6941" w:type="dxa"/>
          </w:tcPr>
          <w:p w14:paraId="4A99A3CA" w14:textId="6AE6E9F6"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37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33C0D54D" w14:textId="77777777" w:rsidR="00BC0BD1" w:rsidRDefault="007A67BA" w:rsidP="004C3E45">
            <w:pPr>
              <w:spacing w:before="60" w:after="60"/>
              <w:ind w:left="31"/>
              <w:contextualSpacing/>
              <w:rPr>
                <w:rFonts w:asciiTheme="majorHAnsi" w:hAnsiTheme="majorHAnsi"/>
                <w:lang w:eastAsia="ja-JP"/>
              </w:rPr>
            </w:pPr>
            <w:r>
              <w:t>That, in addition to the requirement in recommendation 34, the standards continue to require that for cattle and buffalo on all voyages of ten days or more be provided with sawdust, rice hulls or similar material to be used exclusively for bedding at a rate of at least 7 tonnes or 25m3 for every 1000m2 of cattle/buffalo pen space (no exception)</w:t>
            </w:r>
            <w:r w:rsidR="00BC0BD1" w:rsidRPr="00D95B6F">
              <w:rPr>
                <w:rFonts w:asciiTheme="majorHAnsi" w:hAnsiTheme="majorHAnsi"/>
                <w:lang w:eastAsia="ja-JP"/>
              </w:rPr>
              <w:t>.</w:t>
            </w:r>
          </w:p>
          <w:p w14:paraId="7E516EDE" w14:textId="3AF06789" w:rsidR="004C3E45" w:rsidRPr="00D95B6F" w:rsidRDefault="004C3E45" w:rsidP="004C3E45">
            <w:pPr>
              <w:spacing w:before="60" w:after="60"/>
              <w:ind w:left="31"/>
              <w:contextualSpacing/>
              <w:rPr>
                <w:rFonts w:asciiTheme="majorHAnsi" w:hAnsiTheme="majorHAnsi"/>
                <w:lang w:eastAsia="ja-JP"/>
              </w:rPr>
            </w:pPr>
          </w:p>
        </w:tc>
        <w:tc>
          <w:tcPr>
            <w:tcW w:w="7007" w:type="dxa"/>
          </w:tcPr>
          <w:p w14:paraId="151724E7" w14:textId="1D14A406"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p w14:paraId="33EF6BD7" w14:textId="77777777" w:rsidR="001469A3" w:rsidRPr="00D95B6F" w:rsidRDefault="001469A3" w:rsidP="00D95B6F">
            <w:pPr>
              <w:spacing w:before="60" w:after="60"/>
              <w:rPr>
                <w:rFonts w:asciiTheme="majorHAnsi" w:hAnsiTheme="majorHAnsi"/>
              </w:rPr>
            </w:pPr>
          </w:p>
          <w:p w14:paraId="0308DA3F" w14:textId="77777777" w:rsidR="001469A3" w:rsidRPr="00D95B6F" w:rsidRDefault="001469A3" w:rsidP="00D95B6F">
            <w:pPr>
              <w:spacing w:before="60" w:after="60"/>
              <w:rPr>
                <w:rFonts w:asciiTheme="majorHAnsi" w:hAnsiTheme="majorHAnsi"/>
              </w:rPr>
            </w:pPr>
            <w:r w:rsidRPr="00D95B6F">
              <w:rPr>
                <w:rFonts w:asciiTheme="majorHAnsi" w:hAnsiTheme="majorHAnsi"/>
              </w:rPr>
              <w:t>See recommendation 34.</w:t>
            </w:r>
          </w:p>
        </w:tc>
      </w:tr>
      <w:tr w:rsidR="00BC0BD1" w:rsidRPr="00D95B6F" w14:paraId="604A80EA" w14:textId="77777777" w:rsidTr="005F3461">
        <w:tc>
          <w:tcPr>
            <w:tcW w:w="6941" w:type="dxa"/>
          </w:tcPr>
          <w:p w14:paraId="4AF31003" w14:textId="4E5696E0"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38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69BA29E1" w14:textId="0B879BB2" w:rsidR="00BC0BD1" w:rsidRPr="00D95B6F" w:rsidRDefault="007A67BA" w:rsidP="00D95B6F">
            <w:pPr>
              <w:spacing w:before="60" w:after="60"/>
              <w:ind w:left="31"/>
              <w:contextualSpacing/>
              <w:rPr>
                <w:rFonts w:asciiTheme="majorHAnsi" w:hAnsiTheme="majorHAnsi"/>
                <w:lang w:eastAsia="ja-JP"/>
              </w:rPr>
            </w:pPr>
            <w:r>
              <w:t>That bedding requirements for voyages of 31 days or more be agreed in the extended long-haul management plan</w:t>
            </w:r>
            <w:r w:rsidR="00BC0BD1" w:rsidRPr="00D95B6F">
              <w:rPr>
                <w:rFonts w:asciiTheme="majorHAnsi" w:hAnsiTheme="majorHAnsi"/>
                <w:lang w:eastAsia="ja-JP"/>
              </w:rPr>
              <w:t>.</w:t>
            </w:r>
          </w:p>
        </w:tc>
        <w:tc>
          <w:tcPr>
            <w:tcW w:w="7007" w:type="dxa"/>
          </w:tcPr>
          <w:p w14:paraId="25E595C0" w14:textId="77777777"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004D1A97" w:rsidRPr="00D95B6F">
              <w:rPr>
                <w:rFonts w:asciiTheme="majorHAnsi" w:hAnsiTheme="majorHAnsi"/>
              </w:rPr>
              <w:t>This will be implemented through approved arrangements or on a consignment specific basis.</w:t>
            </w:r>
          </w:p>
          <w:p w14:paraId="73AEA7A3" w14:textId="77777777" w:rsidR="002E4CD7" w:rsidRPr="00D95B6F" w:rsidRDefault="002E4CD7" w:rsidP="00D95B6F">
            <w:pPr>
              <w:spacing w:before="60" w:after="60"/>
              <w:rPr>
                <w:rFonts w:asciiTheme="majorHAnsi" w:hAnsiTheme="majorHAnsi"/>
                <w:b/>
              </w:rPr>
            </w:pPr>
          </w:p>
          <w:p w14:paraId="0E61FD99" w14:textId="77777777" w:rsidR="002E4CD7" w:rsidRPr="00D95B6F" w:rsidRDefault="002E4CD7" w:rsidP="00D95B6F">
            <w:pPr>
              <w:spacing w:before="60" w:after="60"/>
              <w:rPr>
                <w:rFonts w:asciiTheme="majorHAnsi" w:hAnsiTheme="majorHAnsi"/>
              </w:rPr>
            </w:pPr>
            <w:r w:rsidRPr="00D95B6F">
              <w:rPr>
                <w:rFonts w:asciiTheme="majorHAnsi" w:hAnsiTheme="majorHAnsi"/>
              </w:rPr>
              <w:t xml:space="preserve">Extended long haul management plans are agreed as part of an exporters approved arrangement or on a consignment specific basis. </w:t>
            </w:r>
          </w:p>
        </w:tc>
      </w:tr>
      <w:tr w:rsidR="00BC0BD1" w:rsidRPr="00D95B6F" w14:paraId="292E20DE" w14:textId="77777777" w:rsidTr="005F3461">
        <w:tc>
          <w:tcPr>
            <w:tcW w:w="6941" w:type="dxa"/>
          </w:tcPr>
          <w:p w14:paraId="254082E7" w14:textId="262AADB4"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39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07C3BF58" w14:textId="77777777" w:rsidR="00BC0BD1" w:rsidRDefault="007A67BA" w:rsidP="00D95B6F">
            <w:pPr>
              <w:spacing w:before="60" w:after="60"/>
              <w:ind w:left="31"/>
              <w:contextualSpacing/>
            </w:pPr>
            <w:r>
              <w:t>That the standard require that ammonia levels in livestock spaces not exceed 25ppm and that reduction measures be implemented if that level is exceeded in any given area of the vessel. The department should allow a 12 month transition period with respect to compliance whilst industry tests the use of currently available devices on ships.</w:t>
            </w:r>
          </w:p>
          <w:p w14:paraId="36EA8EFE" w14:textId="09B0E780" w:rsidR="004C3E45" w:rsidRPr="00D95B6F" w:rsidRDefault="004C3E45" w:rsidP="00D95B6F">
            <w:pPr>
              <w:spacing w:before="60" w:after="60"/>
              <w:ind w:left="31"/>
              <w:contextualSpacing/>
              <w:rPr>
                <w:rFonts w:asciiTheme="majorHAnsi" w:hAnsiTheme="majorHAnsi"/>
                <w:lang w:eastAsia="ja-JP"/>
              </w:rPr>
            </w:pPr>
          </w:p>
        </w:tc>
        <w:tc>
          <w:tcPr>
            <w:tcW w:w="7007" w:type="dxa"/>
          </w:tcPr>
          <w:p w14:paraId="5F7C6D27" w14:textId="6A1526E2"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00B85207">
              <w:rPr>
                <w:rFonts w:asciiTheme="majorHAnsi" w:hAnsiTheme="majorHAnsi"/>
              </w:rPr>
              <w:t xml:space="preserve"> with a 12 month transition period</w:t>
            </w:r>
            <w:r w:rsidR="00D232B7">
              <w:rPr>
                <w:rFonts w:asciiTheme="majorHAnsi" w:hAnsiTheme="majorHAnsi"/>
              </w:rPr>
              <w:t xml:space="preserve"> for compliance</w:t>
            </w:r>
            <w:r w:rsidRPr="00D95B6F">
              <w:rPr>
                <w:rFonts w:asciiTheme="majorHAnsi" w:hAnsiTheme="majorHAnsi"/>
              </w:rPr>
              <w:t>.</w:t>
            </w:r>
          </w:p>
          <w:p w14:paraId="43746AED" w14:textId="77777777" w:rsidR="002E4CD7" w:rsidRPr="00D95B6F" w:rsidRDefault="002E4CD7" w:rsidP="00D95B6F">
            <w:pPr>
              <w:spacing w:before="60" w:after="60"/>
              <w:rPr>
                <w:rFonts w:asciiTheme="majorHAnsi" w:hAnsiTheme="majorHAnsi"/>
              </w:rPr>
            </w:pPr>
          </w:p>
          <w:p w14:paraId="6436E64E" w14:textId="77777777" w:rsidR="002E4CD7" w:rsidRPr="00D95B6F" w:rsidRDefault="00344607" w:rsidP="00D95B6F">
            <w:pPr>
              <w:spacing w:before="60" w:after="60"/>
              <w:rPr>
                <w:rFonts w:asciiTheme="majorHAnsi" w:hAnsiTheme="majorHAnsi"/>
              </w:rPr>
            </w:pPr>
            <w:r w:rsidRPr="00D95B6F">
              <w:rPr>
                <w:rFonts w:asciiTheme="majorHAnsi" w:hAnsiTheme="majorHAnsi"/>
              </w:rPr>
              <w:t xml:space="preserve">Further work is required to investigate the feasibility and practicality of currently available or new/upcoming technology to monitor and report on environmental conditions. </w:t>
            </w:r>
          </w:p>
        </w:tc>
      </w:tr>
      <w:tr w:rsidR="00BC0BD1" w:rsidRPr="00D95B6F" w14:paraId="328F8A47" w14:textId="77777777" w:rsidTr="005F3461">
        <w:tc>
          <w:tcPr>
            <w:tcW w:w="6941" w:type="dxa"/>
          </w:tcPr>
          <w:p w14:paraId="69AFB904" w14:textId="12D8E736"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40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1559BC87" w14:textId="77777777" w:rsidR="00BC0BD1" w:rsidRPr="00D95B6F" w:rsidRDefault="00BC0BD1" w:rsidP="00D95B6F">
            <w:pPr>
              <w:spacing w:before="60" w:after="60"/>
              <w:ind w:left="31"/>
              <w:contextualSpacing/>
              <w:rPr>
                <w:rFonts w:asciiTheme="majorHAnsi" w:hAnsiTheme="majorHAnsi"/>
                <w:lang w:eastAsia="ja-JP"/>
              </w:rPr>
            </w:pPr>
            <w:r w:rsidRPr="00D95B6F">
              <w:rPr>
                <w:rFonts w:asciiTheme="majorHAnsi" w:hAnsiTheme="majorHAnsi"/>
                <w:lang w:eastAsia="ja-JP"/>
              </w:rPr>
              <w:t>That the standards require:</w:t>
            </w:r>
          </w:p>
          <w:p w14:paraId="2EA23400" w14:textId="77777777" w:rsidR="00BC0BD1" w:rsidRPr="00D95B6F" w:rsidRDefault="00BC0BD1" w:rsidP="00D95B6F">
            <w:pPr>
              <w:pStyle w:val="ListParagraph"/>
              <w:numPr>
                <w:ilvl w:val="0"/>
                <w:numId w:val="15"/>
              </w:numPr>
              <w:spacing w:before="60" w:after="60"/>
              <w:ind w:left="567" w:hanging="283"/>
              <w:contextualSpacing/>
              <w:rPr>
                <w:rFonts w:asciiTheme="majorHAnsi" w:hAnsiTheme="majorHAnsi"/>
                <w:lang w:eastAsia="ja-JP"/>
              </w:rPr>
            </w:pPr>
            <w:r w:rsidRPr="00D95B6F">
              <w:rPr>
                <w:rFonts w:asciiTheme="majorHAnsi" w:hAnsiTheme="majorHAnsi"/>
                <w:lang w:eastAsia="ja-JP"/>
              </w:rPr>
              <w:t>That all livestock be offered fodder and water as soon as possible after being loaded on the vessel, and at the very least within 12 hours,</w:t>
            </w:r>
          </w:p>
          <w:p w14:paraId="1FB1BD3E" w14:textId="77777777" w:rsidR="00BC0BD1" w:rsidRPr="00D95B6F" w:rsidRDefault="00BC0BD1" w:rsidP="00D95B6F">
            <w:pPr>
              <w:pStyle w:val="ListParagraph"/>
              <w:numPr>
                <w:ilvl w:val="0"/>
                <w:numId w:val="15"/>
              </w:numPr>
              <w:spacing w:before="60" w:after="60"/>
              <w:ind w:left="567" w:hanging="283"/>
              <w:contextualSpacing/>
              <w:rPr>
                <w:rFonts w:asciiTheme="majorHAnsi" w:hAnsiTheme="majorHAnsi"/>
                <w:lang w:eastAsia="ja-JP"/>
              </w:rPr>
            </w:pPr>
            <w:r w:rsidRPr="00D95B6F">
              <w:rPr>
                <w:rFonts w:asciiTheme="majorHAnsi" w:hAnsiTheme="majorHAnsi"/>
                <w:lang w:eastAsia="ja-JP"/>
              </w:rPr>
              <w:t xml:space="preserve">That water be provided </w:t>
            </w:r>
            <w:r w:rsidRPr="00D95B6F">
              <w:rPr>
                <w:rFonts w:asciiTheme="majorHAnsi" w:hAnsiTheme="majorHAnsi"/>
                <w:i/>
                <w:lang w:eastAsia="ja-JP"/>
              </w:rPr>
              <w:t>ad libitum</w:t>
            </w:r>
            <w:r w:rsidRPr="00D95B6F">
              <w:rPr>
                <w:rFonts w:asciiTheme="majorHAnsi" w:hAnsiTheme="majorHAnsi"/>
                <w:lang w:eastAsia="ja-JP"/>
              </w:rPr>
              <w:t xml:space="preserve"> throughout the voyage (including days of loading and discharge). The standards should also prevent any water curfew prior to unloading in the northern hemisphere summer in Middle East ports.</w:t>
            </w:r>
          </w:p>
          <w:p w14:paraId="00B5B3D1" w14:textId="77777777" w:rsidR="00BC0BD1" w:rsidRPr="00D95B6F" w:rsidRDefault="00BC0BD1" w:rsidP="00D95B6F">
            <w:pPr>
              <w:pStyle w:val="ListParagraph"/>
              <w:numPr>
                <w:ilvl w:val="0"/>
                <w:numId w:val="15"/>
              </w:numPr>
              <w:spacing w:before="60" w:after="60"/>
              <w:ind w:left="567" w:hanging="283"/>
              <w:contextualSpacing/>
              <w:rPr>
                <w:rFonts w:asciiTheme="majorHAnsi" w:hAnsiTheme="majorHAnsi"/>
                <w:lang w:eastAsia="ja-JP"/>
              </w:rPr>
            </w:pPr>
            <w:r w:rsidRPr="00D95B6F">
              <w:rPr>
                <w:rFonts w:asciiTheme="majorHAnsi" w:hAnsiTheme="majorHAnsi"/>
                <w:lang w:eastAsia="ja-JP"/>
              </w:rPr>
              <w:t>That adequate trough space be provided per animal to ensure free access to feed during the voyage.</w:t>
            </w:r>
          </w:p>
          <w:p w14:paraId="55C0068E" w14:textId="77777777" w:rsidR="00BC0BD1" w:rsidRPr="00D95B6F" w:rsidRDefault="00BC0BD1" w:rsidP="00D95B6F">
            <w:pPr>
              <w:pStyle w:val="ListParagraph"/>
              <w:numPr>
                <w:ilvl w:val="0"/>
                <w:numId w:val="0"/>
              </w:numPr>
              <w:spacing w:before="60" w:after="60"/>
              <w:ind w:left="1134"/>
              <w:rPr>
                <w:rFonts w:asciiTheme="majorHAnsi" w:hAnsiTheme="majorHAnsi"/>
                <w:lang w:eastAsia="ja-JP"/>
              </w:rPr>
            </w:pPr>
          </w:p>
        </w:tc>
        <w:tc>
          <w:tcPr>
            <w:tcW w:w="7007" w:type="dxa"/>
          </w:tcPr>
          <w:p w14:paraId="42C8672E" w14:textId="621DF750"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p w14:paraId="1D2B1CBD" w14:textId="77777777" w:rsidR="002E4CD7" w:rsidRPr="00D95B6F" w:rsidRDefault="002E4CD7" w:rsidP="00D95B6F">
            <w:pPr>
              <w:spacing w:before="60" w:after="60"/>
              <w:rPr>
                <w:rFonts w:asciiTheme="majorHAnsi" w:hAnsiTheme="majorHAnsi"/>
              </w:rPr>
            </w:pPr>
          </w:p>
          <w:p w14:paraId="19FA4E03" w14:textId="77777777" w:rsidR="00D46E11" w:rsidRPr="00D95B6F" w:rsidRDefault="00D46E11" w:rsidP="00D95B6F">
            <w:pPr>
              <w:spacing w:before="60" w:after="60"/>
              <w:rPr>
                <w:rFonts w:asciiTheme="majorHAnsi" w:hAnsiTheme="majorHAnsi"/>
              </w:rPr>
            </w:pPr>
          </w:p>
        </w:tc>
      </w:tr>
      <w:tr w:rsidR="00BC0BD1" w:rsidRPr="00D95B6F" w14:paraId="70365EAB" w14:textId="77777777" w:rsidTr="005F3461">
        <w:tc>
          <w:tcPr>
            <w:tcW w:w="6941" w:type="dxa"/>
          </w:tcPr>
          <w:p w14:paraId="47B8A0AE" w14:textId="7AC92D39"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41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10F919B7" w14:textId="77777777" w:rsidR="00BC0BD1" w:rsidRPr="00D95B6F" w:rsidRDefault="00BC0BD1" w:rsidP="00D95B6F">
            <w:pPr>
              <w:spacing w:before="60" w:after="60"/>
              <w:rPr>
                <w:rFonts w:asciiTheme="majorHAnsi" w:hAnsiTheme="majorHAnsi"/>
                <w:lang w:eastAsia="ja-JP"/>
              </w:rPr>
            </w:pPr>
            <w:r w:rsidRPr="00D95B6F">
              <w:rPr>
                <w:rFonts w:asciiTheme="majorHAnsi" w:hAnsiTheme="majorHAnsi"/>
                <w:lang w:eastAsia="ja-JP"/>
              </w:rPr>
              <w:t xml:space="preserve">That the department require the use of automated </w:t>
            </w:r>
            <w:proofErr w:type="spellStart"/>
            <w:r w:rsidRPr="00D95B6F">
              <w:rPr>
                <w:rFonts w:asciiTheme="majorHAnsi" w:hAnsiTheme="majorHAnsi"/>
                <w:lang w:eastAsia="ja-JP"/>
              </w:rPr>
              <w:t>watering</w:t>
            </w:r>
            <w:proofErr w:type="spellEnd"/>
            <w:r w:rsidRPr="00D95B6F">
              <w:rPr>
                <w:rFonts w:asciiTheme="majorHAnsi" w:hAnsiTheme="majorHAnsi"/>
                <w:lang w:eastAsia="ja-JP"/>
              </w:rPr>
              <w:t xml:space="preserve"> systems on all livestock export voyages.</w:t>
            </w:r>
          </w:p>
          <w:p w14:paraId="3F5C478A" w14:textId="77777777" w:rsidR="00BC0BD1" w:rsidRPr="00D95B6F" w:rsidRDefault="00BC0BD1" w:rsidP="00D95B6F">
            <w:pPr>
              <w:spacing w:before="60" w:after="60"/>
              <w:rPr>
                <w:rFonts w:asciiTheme="majorHAnsi" w:hAnsiTheme="majorHAnsi"/>
                <w:lang w:eastAsia="ja-JP"/>
              </w:rPr>
            </w:pPr>
          </w:p>
        </w:tc>
        <w:tc>
          <w:tcPr>
            <w:tcW w:w="7007" w:type="dxa"/>
          </w:tcPr>
          <w:p w14:paraId="52314C9A" w14:textId="2715E362" w:rsidR="00D46E11" w:rsidRPr="00D95B6F" w:rsidRDefault="00B1267B" w:rsidP="00D95B6F">
            <w:pPr>
              <w:spacing w:before="60" w:after="60"/>
              <w:rPr>
                <w:rFonts w:asciiTheme="majorHAnsi" w:hAnsiTheme="majorHAnsi"/>
              </w:rPr>
            </w:pPr>
            <w:r w:rsidRPr="00D95B6F">
              <w:rPr>
                <w:rFonts w:asciiTheme="majorHAnsi" w:hAnsiTheme="majorHAnsi"/>
                <w:b/>
              </w:rPr>
              <w:t>Support in principle</w:t>
            </w:r>
            <w:r w:rsidR="00A01289" w:rsidRPr="00D95B6F">
              <w:rPr>
                <w:rFonts w:asciiTheme="majorHAnsi" w:hAnsiTheme="majorHAnsi"/>
                <w:b/>
              </w:rPr>
              <w:t>.</w:t>
            </w:r>
            <w:r w:rsidR="00A01289" w:rsidRPr="00D95B6F">
              <w:rPr>
                <w:rFonts w:asciiTheme="majorHAnsi" w:hAnsiTheme="majorHAnsi"/>
              </w:rPr>
              <w:t xml:space="preserve"> The department will consult </w:t>
            </w:r>
            <w:r w:rsidR="00067BAA">
              <w:rPr>
                <w:rFonts w:asciiTheme="majorHAnsi" w:hAnsiTheme="majorHAnsi"/>
              </w:rPr>
              <w:t xml:space="preserve">with the Australian Maritime Safety Authority (AMSA) and other </w:t>
            </w:r>
            <w:r w:rsidR="00A01289" w:rsidRPr="00D95B6F">
              <w:rPr>
                <w:rFonts w:asciiTheme="majorHAnsi" w:hAnsiTheme="majorHAnsi"/>
              </w:rPr>
              <w:t>stakeholders on the</w:t>
            </w:r>
            <w:r w:rsidR="00DD5215" w:rsidRPr="00D95B6F">
              <w:rPr>
                <w:rFonts w:asciiTheme="majorHAnsi" w:hAnsiTheme="majorHAnsi"/>
              </w:rPr>
              <w:t xml:space="preserve"> implementation of </w:t>
            </w:r>
            <w:r w:rsidR="00A01289" w:rsidRPr="00D95B6F">
              <w:rPr>
                <w:rFonts w:asciiTheme="majorHAnsi" w:hAnsiTheme="majorHAnsi"/>
              </w:rPr>
              <w:t>this recommendation.</w:t>
            </w:r>
          </w:p>
          <w:p w14:paraId="4854971F" w14:textId="77777777" w:rsidR="00D46E11" w:rsidRPr="00D95B6F" w:rsidRDefault="00D46E11" w:rsidP="00D95B6F">
            <w:pPr>
              <w:spacing w:before="60" w:after="60"/>
              <w:rPr>
                <w:rFonts w:asciiTheme="majorHAnsi" w:hAnsiTheme="majorHAnsi"/>
              </w:rPr>
            </w:pPr>
          </w:p>
        </w:tc>
      </w:tr>
      <w:tr w:rsidR="00BC0BD1" w:rsidRPr="00D95B6F" w14:paraId="33752276" w14:textId="77777777" w:rsidTr="005F3461">
        <w:tc>
          <w:tcPr>
            <w:tcW w:w="6941" w:type="dxa"/>
          </w:tcPr>
          <w:p w14:paraId="70DAC13A" w14:textId="772252A3"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42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1333B8B2" w14:textId="183FF353" w:rsidR="00BC0BD1" w:rsidRPr="00D95B6F" w:rsidRDefault="007A67BA" w:rsidP="00D95B6F">
            <w:pPr>
              <w:spacing w:before="60" w:after="60"/>
              <w:rPr>
                <w:rFonts w:asciiTheme="majorHAnsi" w:hAnsiTheme="majorHAnsi"/>
                <w:lang w:eastAsia="ja-JP"/>
              </w:rPr>
            </w:pPr>
            <w:r>
              <w:t>That the standards require that, on voyages of 30 days or less, at least 1 per cent of the fodder for cattle and buffalo be chaff and/or hay. For voyages of 31 days or more, at least 2 per cent of the required fodder must be chaff and/or hay</w:t>
            </w:r>
            <w:r w:rsidR="00BC0BD1" w:rsidRPr="00D95B6F">
              <w:rPr>
                <w:rFonts w:asciiTheme="majorHAnsi" w:hAnsiTheme="majorHAnsi"/>
                <w:lang w:eastAsia="ja-JP"/>
              </w:rPr>
              <w:t>.</w:t>
            </w:r>
          </w:p>
          <w:p w14:paraId="42414A6C" w14:textId="77777777" w:rsidR="00BC0BD1" w:rsidRPr="00D95B6F" w:rsidRDefault="00BC0BD1" w:rsidP="00D95B6F">
            <w:pPr>
              <w:spacing w:before="60" w:after="60"/>
              <w:rPr>
                <w:rFonts w:asciiTheme="majorHAnsi" w:hAnsiTheme="majorHAnsi"/>
                <w:lang w:eastAsia="ja-JP"/>
              </w:rPr>
            </w:pPr>
          </w:p>
        </w:tc>
        <w:tc>
          <w:tcPr>
            <w:tcW w:w="7007" w:type="dxa"/>
          </w:tcPr>
          <w:p w14:paraId="5DD0EF31" w14:textId="32A5AB74"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tc>
      </w:tr>
      <w:tr w:rsidR="00BC0BD1" w:rsidRPr="00D95B6F" w14:paraId="4A8DB599" w14:textId="77777777" w:rsidTr="005F3461">
        <w:tc>
          <w:tcPr>
            <w:tcW w:w="6941" w:type="dxa"/>
          </w:tcPr>
          <w:p w14:paraId="2FB7E5C8" w14:textId="746C3B0D"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43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3CF6E620" w14:textId="195154BB" w:rsidR="00BC0BD1" w:rsidRPr="00D95B6F" w:rsidRDefault="007A67BA" w:rsidP="00D95B6F">
            <w:pPr>
              <w:spacing w:before="60" w:after="60"/>
              <w:rPr>
                <w:rFonts w:asciiTheme="majorHAnsi" w:hAnsiTheme="majorHAnsi"/>
                <w:lang w:eastAsia="ja-JP"/>
              </w:rPr>
            </w:pPr>
            <w:r>
              <w:t>That the standards require vessels to hold sufficient fodder to meet the needs of livestock throughout the voyage, including days of loading and discharge (noting livestock will be progressively loaded and unloaded during those periods)</w:t>
            </w:r>
            <w:r w:rsidR="00BC0BD1" w:rsidRPr="00D95B6F">
              <w:rPr>
                <w:rFonts w:asciiTheme="majorHAnsi" w:hAnsiTheme="majorHAnsi"/>
                <w:lang w:eastAsia="ja-JP"/>
              </w:rPr>
              <w:t xml:space="preserve">. </w:t>
            </w:r>
          </w:p>
          <w:p w14:paraId="756FB4DC" w14:textId="77777777" w:rsidR="00BC0BD1" w:rsidRDefault="00BC0BD1" w:rsidP="00D95B6F">
            <w:pPr>
              <w:spacing w:before="60" w:after="60"/>
              <w:rPr>
                <w:rFonts w:asciiTheme="majorHAnsi" w:hAnsiTheme="majorHAnsi"/>
                <w:lang w:eastAsia="ja-JP"/>
              </w:rPr>
            </w:pPr>
          </w:p>
          <w:p w14:paraId="66E72381" w14:textId="77777777" w:rsidR="004C3E45" w:rsidRPr="00D95B6F" w:rsidRDefault="004C3E45" w:rsidP="00D95B6F">
            <w:pPr>
              <w:spacing w:before="60" w:after="60"/>
              <w:rPr>
                <w:rFonts w:asciiTheme="majorHAnsi" w:hAnsiTheme="majorHAnsi"/>
                <w:lang w:eastAsia="ja-JP"/>
              </w:rPr>
            </w:pPr>
          </w:p>
        </w:tc>
        <w:tc>
          <w:tcPr>
            <w:tcW w:w="7007" w:type="dxa"/>
          </w:tcPr>
          <w:p w14:paraId="4C49E973" w14:textId="18AF507E"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tc>
      </w:tr>
      <w:tr w:rsidR="00BC0BD1" w:rsidRPr="00D95B6F" w14:paraId="2F594CCC" w14:textId="77777777" w:rsidTr="005F3461">
        <w:tc>
          <w:tcPr>
            <w:tcW w:w="6941" w:type="dxa"/>
          </w:tcPr>
          <w:p w14:paraId="397C79BC" w14:textId="18FB1BF5"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44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77570240" w14:textId="6BF3722A" w:rsidR="00BC0BD1" w:rsidRPr="00D95B6F" w:rsidRDefault="007A67BA" w:rsidP="00D95B6F">
            <w:pPr>
              <w:spacing w:before="60" w:after="60"/>
              <w:rPr>
                <w:rFonts w:asciiTheme="majorHAnsi" w:hAnsiTheme="majorHAnsi"/>
                <w:lang w:eastAsia="ja-JP"/>
              </w:rPr>
            </w:pPr>
            <w:r>
              <w:t>That, in addition to Recommendations 42 and 43, the standards require that vessels carry adequate fodder reserves to ensure livestock can continue to be fed in accordance with specified allowances even if voyage delays occur. At a minimum, this must include 3 days of fodder and water, aside from voyages through the Suez Canal, Cape of Good Hope, the Panama Canal and Cape Horn, and any other voyage that is expected to take longer than 30 days, which must carry 7 days of reserves.</w:t>
            </w:r>
          </w:p>
          <w:p w14:paraId="5FFE5319" w14:textId="77777777" w:rsidR="00BC0BD1" w:rsidRPr="00D95B6F" w:rsidRDefault="00BC0BD1" w:rsidP="00D95B6F">
            <w:pPr>
              <w:spacing w:before="60" w:after="60"/>
              <w:rPr>
                <w:rFonts w:asciiTheme="majorHAnsi" w:hAnsiTheme="majorHAnsi"/>
                <w:lang w:eastAsia="ja-JP"/>
              </w:rPr>
            </w:pPr>
          </w:p>
        </w:tc>
        <w:tc>
          <w:tcPr>
            <w:tcW w:w="7007" w:type="dxa"/>
          </w:tcPr>
          <w:p w14:paraId="3AC6DE0B" w14:textId="18AFB2F7"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p w14:paraId="7A411E6A" w14:textId="77777777" w:rsidR="00FB2353" w:rsidRPr="00D95B6F" w:rsidRDefault="00FB2353" w:rsidP="00D95B6F">
            <w:pPr>
              <w:spacing w:before="60" w:after="60"/>
              <w:rPr>
                <w:rFonts w:asciiTheme="majorHAnsi" w:hAnsiTheme="majorHAnsi"/>
              </w:rPr>
            </w:pPr>
          </w:p>
          <w:p w14:paraId="2F38C138" w14:textId="77777777" w:rsidR="00FB2353" w:rsidRPr="00D95B6F" w:rsidRDefault="00FB2353" w:rsidP="00D95B6F">
            <w:pPr>
              <w:spacing w:before="60" w:after="60"/>
              <w:rPr>
                <w:rFonts w:asciiTheme="majorHAnsi" w:hAnsiTheme="majorHAnsi"/>
              </w:rPr>
            </w:pPr>
          </w:p>
        </w:tc>
      </w:tr>
      <w:tr w:rsidR="00BC0BD1" w:rsidRPr="00D95B6F" w14:paraId="6E4BB58D" w14:textId="77777777" w:rsidTr="005F3461">
        <w:tc>
          <w:tcPr>
            <w:tcW w:w="6941" w:type="dxa"/>
          </w:tcPr>
          <w:p w14:paraId="0FE40494" w14:textId="11E1A81D"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45 – On</w:t>
            </w:r>
            <w:r w:rsidR="00E000CD" w:rsidRPr="00D95B6F">
              <w:rPr>
                <w:rFonts w:asciiTheme="majorHAnsi" w:hAnsiTheme="majorHAnsi"/>
                <w:b/>
                <w:lang w:eastAsia="ja-JP"/>
              </w:rPr>
              <w:t>-</w:t>
            </w:r>
            <w:r w:rsidRPr="00D95B6F">
              <w:rPr>
                <w:rFonts w:asciiTheme="majorHAnsi" w:hAnsiTheme="majorHAnsi"/>
                <w:b/>
                <w:lang w:eastAsia="ja-JP"/>
              </w:rPr>
              <w:t>board resources and management</w:t>
            </w:r>
          </w:p>
          <w:p w14:paraId="7B905AAC" w14:textId="77777777" w:rsidR="00BC0BD1" w:rsidRDefault="007A67BA" w:rsidP="00D95B6F">
            <w:pPr>
              <w:spacing w:before="60" w:after="60"/>
              <w:rPr>
                <w:rFonts w:asciiTheme="majorHAnsi" w:hAnsiTheme="majorHAnsi"/>
                <w:lang w:eastAsia="ja-JP"/>
              </w:rPr>
            </w:pPr>
            <w:r>
              <w:t>That the standards are further reviewed without delay once current studies into fodder quality, quantity and pellet specifications are completed. In addition, the department should regularly inspect vessels at loading to verify that fodder requirements in the standards are being met</w:t>
            </w:r>
            <w:r w:rsidR="00BC0BD1" w:rsidRPr="00D95B6F">
              <w:rPr>
                <w:rFonts w:asciiTheme="majorHAnsi" w:hAnsiTheme="majorHAnsi"/>
                <w:lang w:eastAsia="ja-JP"/>
              </w:rPr>
              <w:t>.</w:t>
            </w:r>
          </w:p>
          <w:p w14:paraId="39906CC5" w14:textId="68F1BA22" w:rsidR="004C3E45" w:rsidRPr="00D95B6F" w:rsidRDefault="004C3E45" w:rsidP="00D95B6F">
            <w:pPr>
              <w:spacing w:before="60" w:after="60"/>
              <w:rPr>
                <w:rFonts w:asciiTheme="majorHAnsi" w:hAnsiTheme="majorHAnsi"/>
                <w:lang w:eastAsia="ja-JP"/>
              </w:rPr>
            </w:pPr>
          </w:p>
        </w:tc>
        <w:tc>
          <w:tcPr>
            <w:tcW w:w="7007" w:type="dxa"/>
          </w:tcPr>
          <w:p w14:paraId="74A99496" w14:textId="165AE7E8" w:rsidR="00A01289" w:rsidRDefault="00FB2353" w:rsidP="00D95B6F">
            <w:pPr>
              <w:spacing w:before="60" w:after="60"/>
              <w:rPr>
                <w:rFonts w:asciiTheme="majorHAnsi" w:hAnsiTheme="majorHAnsi"/>
              </w:rPr>
            </w:pPr>
            <w:r w:rsidRPr="00D95B6F">
              <w:rPr>
                <w:rFonts w:asciiTheme="majorHAnsi" w:hAnsiTheme="majorHAnsi"/>
                <w:b/>
              </w:rPr>
              <w:t xml:space="preserve">Support in </w:t>
            </w:r>
            <w:r w:rsidR="00D417AD" w:rsidRPr="00D95B6F">
              <w:rPr>
                <w:rFonts w:asciiTheme="majorHAnsi" w:hAnsiTheme="majorHAnsi"/>
                <w:b/>
              </w:rPr>
              <w:t>principle</w:t>
            </w:r>
            <w:r w:rsidRPr="00D95B6F">
              <w:rPr>
                <w:rFonts w:asciiTheme="majorHAnsi" w:hAnsiTheme="majorHAnsi"/>
                <w:b/>
              </w:rPr>
              <w:t xml:space="preserve">. </w:t>
            </w:r>
            <w:r w:rsidR="00A01289" w:rsidRPr="00D95B6F">
              <w:rPr>
                <w:rFonts w:asciiTheme="majorHAnsi" w:hAnsiTheme="majorHAnsi"/>
              </w:rPr>
              <w:t>The department will consider how best to incorporate outcomes of research into future review processes.</w:t>
            </w:r>
          </w:p>
          <w:p w14:paraId="6527BB0C" w14:textId="77777777" w:rsidR="00023A45" w:rsidRPr="00D95B6F" w:rsidRDefault="00023A45" w:rsidP="00D95B6F">
            <w:pPr>
              <w:spacing w:before="60" w:after="60"/>
              <w:rPr>
                <w:rFonts w:asciiTheme="majorHAnsi" w:hAnsiTheme="majorHAnsi"/>
              </w:rPr>
            </w:pPr>
          </w:p>
          <w:p w14:paraId="28B62239" w14:textId="387F5EA3" w:rsidR="00FB2353" w:rsidRPr="00D95B6F" w:rsidRDefault="006C6D67" w:rsidP="00DC762C">
            <w:pPr>
              <w:pStyle w:val="Tabletext"/>
              <w:spacing w:before="60" w:after="60"/>
              <w:rPr>
                <w:rFonts w:asciiTheme="majorHAnsi" w:hAnsiTheme="majorHAnsi"/>
              </w:rPr>
            </w:pPr>
            <w:r w:rsidRPr="00BC0456">
              <w:rPr>
                <w:rFonts w:asciiTheme="majorHAnsi" w:hAnsiTheme="majorHAnsi"/>
                <w:b/>
              </w:rPr>
              <w:t>Support</w:t>
            </w:r>
            <w:r w:rsidR="00621C94">
              <w:rPr>
                <w:rFonts w:asciiTheme="majorHAnsi" w:hAnsiTheme="majorHAnsi"/>
                <w:b/>
              </w:rPr>
              <w:t xml:space="preserve"> in principle</w:t>
            </w:r>
            <w:r>
              <w:rPr>
                <w:rFonts w:asciiTheme="majorHAnsi" w:hAnsiTheme="majorHAnsi"/>
              </w:rPr>
              <w:t>. The department will</w:t>
            </w:r>
            <w:r w:rsidR="00621C94">
              <w:rPr>
                <w:rFonts w:asciiTheme="majorHAnsi" w:hAnsiTheme="majorHAnsi"/>
              </w:rPr>
              <w:t xml:space="preserve"> consider </w:t>
            </w:r>
            <w:r w:rsidR="00DC762C">
              <w:rPr>
                <w:rFonts w:asciiTheme="majorHAnsi" w:hAnsiTheme="majorHAnsi"/>
              </w:rPr>
              <w:t>an approach to regularly</w:t>
            </w:r>
            <w:r>
              <w:rPr>
                <w:rFonts w:asciiTheme="majorHAnsi" w:hAnsiTheme="majorHAnsi"/>
              </w:rPr>
              <w:t xml:space="preserve"> verify fodder </w:t>
            </w:r>
            <w:r w:rsidR="00BC0456">
              <w:rPr>
                <w:rFonts w:asciiTheme="majorHAnsi" w:hAnsiTheme="majorHAnsi"/>
              </w:rPr>
              <w:t>loaded on-board vessels</w:t>
            </w:r>
            <w:r>
              <w:rPr>
                <w:rFonts w:asciiTheme="majorHAnsi" w:hAnsiTheme="majorHAnsi"/>
              </w:rPr>
              <w:t>.</w:t>
            </w:r>
          </w:p>
        </w:tc>
      </w:tr>
      <w:tr w:rsidR="00BC0BD1" w:rsidRPr="00D95B6F" w14:paraId="664E001E" w14:textId="77777777" w:rsidTr="005F3461">
        <w:tc>
          <w:tcPr>
            <w:tcW w:w="6941" w:type="dxa"/>
          </w:tcPr>
          <w:p w14:paraId="6980E20C" w14:textId="219951BE"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46 – On</w:t>
            </w:r>
            <w:r w:rsidR="00E000CD" w:rsidRPr="00D95B6F">
              <w:rPr>
                <w:rFonts w:asciiTheme="majorHAnsi" w:hAnsiTheme="majorHAnsi"/>
                <w:b/>
                <w:lang w:eastAsia="ja-JP"/>
              </w:rPr>
              <w:t>-</w:t>
            </w:r>
            <w:r w:rsidRPr="00D95B6F">
              <w:rPr>
                <w:rFonts w:asciiTheme="majorHAnsi" w:hAnsiTheme="majorHAnsi"/>
                <w:b/>
                <w:lang w:eastAsia="ja-JP"/>
              </w:rPr>
              <w:t>board personnel</w:t>
            </w:r>
          </w:p>
          <w:p w14:paraId="106CE212" w14:textId="29B00AD4" w:rsidR="00BC0BD1" w:rsidRPr="00D95B6F" w:rsidRDefault="007A67BA" w:rsidP="00D95B6F">
            <w:pPr>
              <w:pStyle w:val="ListParagraph"/>
              <w:numPr>
                <w:ilvl w:val="0"/>
                <w:numId w:val="0"/>
              </w:numPr>
              <w:spacing w:before="60" w:after="60"/>
              <w:rPr>
                <w:rFonts w:asciiTheme="majorHAnsi" w:hAnsiTheme="majorHAnsi"/>
                <w:lang w:eastAsia="ja-JP"/>
              </w:rPr>
            </w:pPr>
            <w:r>
              <w:t>That the standards continue to require an accredited stockperson to accompany each consignment of livestock</w:t>
            </w:r>
            <w:r w:rsidR="00BC0BD1" w:rsidRPr="00D95B6F">
              <w:rPr>
                <w:rFonts w:asciiTheme="majorHAnsi" w:hAnsiTheme="majorHAnsi"/>
                <w:lang w:eastAsia="ja-JP"/>
              </w:rPr>
              <w:t>.</w:t>
            </w:r>
          </w:p>
          <w:p w14:paraId="3C297BBF" w14:textId="77777777" w:rsidR="00BC0BD1" w:rsidRPr="00D95B6F" w:rsidRDefault="00BC0BD1" w:rsidP="00D95B6F">
            <w:pPr>
              <w:spacing w:before="60" w:after="60"/>
              <w:rPr>
                <w:rFonts w:asciiTheme="majorHAnsi" w:hAnsiTheme="majorHAnsi"/>
                <w:lang w:eastAsia="ja-JP"/>
              </w:rPr>
            </w:pPr>
          </w:p>
          <w:p w14:paraId="1E7D1280" w14:textId="77777777" w:rsidR="00BC0BD1" w:rsidRPr="00D95B6F" w:rsidRDefault="00BC0BD1" w:rsidP="00D95B6F">
            <w:pPr>
              <w:spacing w:before="60" w:after="60"/>
              <w:rPr>
                <w:rFonts w:asciiTheme="majorHAnsi" w:hAnsiTheme="majorHAnsi"/>
                <w:lang w:eastAsia="ja-JP"/>
              </w:rPr>
            </w:pPr>
          </w:p>
        </w:tc>
        <w:tc>
          <w:tcPr>
            <w:tcW w:w="7007" w:type="dxa"/>
          </w:tcPr>
          <w:p w14:paraId="3F3B703F" w14:textId="77777777" w:rsidR="00BC0BD1" w:rsidRPr="00D95B6F" w:rsidRDefault="000C682A" w:rsidP="00D95B6F">
            <w:pPr>
              <w:spacing w:before="60" w:after="60"/>
              <w:rPr>
                <w:rFonts w:asciiTheme="majorHAnsi" w:hAnsiTheme="majorHAnsi"/>
              </w:rPr>
            </w:pPr>
            <w:r w:rsidRPr="00D95B6F">
              <w:rPr>
                <w:rFonts w:asciiTheme="majorHAnsi" w:hAnsiTheme="majorHAnsi"/>
                <w:b/>
              </w:rPr>
              <w:t>Support</w:t>
            </w:r>
            <w:r w:rsidR="00B706F0" w:rsidRPr="00D95B6F">
              <w:rPr>
                <w:rFonts w:asciiTheme="majorHAnsi" w:hAnsiTheme="majorHAnsi"/>
                <w:b/>
              </w:rPr>
              <w:t xml:space="preserve">. </w:t>
            </w:r>
            <w:r w:rsidR="00B706F0" w:rsidRPr="00D95B6F">
              <w:rPr>
                <w:rFonts w:asciiTheme="majorHAnsi" w:hAnsiTheme="majorHAnsi"/>
              </w:rPr>
              <w:t>No change required to the standard.</w:t>
            </w:r>
          </w:p>
        </w:tc>
      </w:tr>
      <w:tr w:rsidR="00BC0BD1" w:rsidRPr="00D95B6F" w14:paraId="121DC721" w14:textId="77777777" w:rsidTr="005F3461">
        <w:tc>
          <w:tcPr>
            <w:tcW w:w="6941" w:type="dxa"/>
          </w:tcPr>
          <w:p w14:paraId="596779EE" w14:textId="3CE468E8"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lastRenderedPageBreak/>
              <w:t>Recommendation 47 – On</w:t>
            </w:r>
            <w:r w:rsidR="00E000CD" w:rsidRPr="00D95B6F">
              <w:rPr>
                <w:rFonts w:asciiTheme="majorHAnsi" w:hAnsiTheme="majorHAnsi"/>
                <w:b/>
                <w:lang w:eastAsia="ja-JP"/>
              </w:rPr>
              <w:t>-</w:t>
            </w:r>
            <w:r w:rsidRPr="00D95B6F">
              <w:rPr>
                <w:rFonts w:asciiTheme="majorHAnsi" w:hAnsiTheme="majorHAnsi"/>
                <w:b/>
                <w:lang w:eastAsia="ja-JP"/>
              </w:rPr>
              <w:t>board personnel</w:t>
            </w:r>
          </w:p>
          <w:p w14:paraId="71BD830A" w14:textId="3D419CA2" w:rsidR="00BC0BD1" w:rsidRPr="00D95B6F" w:rsidRDefault="007A67BA" w:rsidP="00D95B6F">
            <w:pPr>
              <w:spacing w:before="60" w:after="60"/>
              <w:rPr>
                <w:rFonts w:asciiTheme="majorHAnsi" w:hAnsiTheme="majorHAnsi"/>
                <w:lang w:eastAsia="ja-JP"/>
              </w:rPr>
            </w:pPr>
            <w:r>
              <w:t>That the standards require one competent stock handler (as defined in the working draft standards) per 3,000 (or part thereof) cattle and buffalo, and/or one per 30,000 (or part thereof) sheep. The standards should allow the accredited stockperson to count towards this requirement. Crew can also contribute to this requirement, provided they have the required skills/competencies</w:t>
            </w:r>
            <w:r w:rsidR="00BC0BD1" w:rsidRPr="00D95B6F">
              <w:rPr>
                <w:rFonts w:asciiTheme="majorHAnsi" w:hAnsiTheme="majorHAnsi"/>
                <w:lang w:eastAsia="ja-JP"/>
              </w:rPr>
              <w:t>.</w:t>
            </w:r>
          </w:p>
          <w:p w14:paraId="0E58FFD6" w14:textId="77777777" w:rsidR="00BC0BD1" w:rsidRPr="00D95B6F" w:rsidRDefault="00BC0BD1" w:rsidP="00D95B6F">
            <w:pPr>
              <w:spacing w:before="60" w:after="60"/>
              <w:rPr>
                <w:rFonts w:asciiTheme="majorHAnsi" w:hAnsiTheme="majorHAnsi"/>
                <w:lang w:eastAsia="ja-JP"/>
              </w:rPr>
            </w:pPr>
          </w:p>
        </w:tc>
        <w:tc>
          <w:tcPr>
            <w:tcW w:w="7007" w:type="dxa"/>
          </w:tcPr>
          <w:p w14:paraId="075B691F" w14:textId="27716242" w:rsidR="00BC0BD1" w:rsidRPr="00D95B6F" w:rsidRDefault="000C682A" w:rsidP="00D95B6F">
            <w:pPr>
              <w:spacing w:before="60" w:after="60"/>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w:t>
            </w:r>
            <w:r w:rsidR="007868F8" w:rsidRPr="00D95B6F">
              <w:rPr>
                <w:rFonts w:asciiTheme="majorHAnsi" w:hAnsiTheme="majorHAnsi"/>
              </w:rPr>
              <w:t xml:space="preserve">ASEL version </w:t>
            </w:r>
            <w:r w:rsidR="00356580" w:rsidRPr="00D95B6F">
              <w:rPr>
                <w:rFonts w:asciiTheme="majorHAnsi" w:hAnsiTheme="majorHAnsi"/>
              </w:rPr>
              <w:t>3</w:t>
            </w:r>
            <w:r w:rsidRPr="00D95B6F">
              <w:rPr>
                <w:rFonts w:asciiTheme="majorHAnsi" w:hAnsiTheme="majorHAnsi"/>
              </w:rPr>
              <w:t>.</w:t>
            </w:r>
          </w:p>
          <w:p w14:paraId="58DC7C76" w14:textId="77777777" w:rsidR="00667305" w:rsidRPr="00D95B6F" w:rsidRDefault="00667305" w:rsidP="00D95B6F">
            <w:pPr>
              <w:spacing w:before="60" w:after="60"/>
              <w:rPr>
                <w:rFonts w:asciiTheme="majorHAnsi" w:hAnsiTheme="majorHAnsi"/>
              </w:rPr>
            </w:pPr>
          </w:p>
          <w:p w14:paraId="1D9FAF88" w14:textId="77777777" w:rsidR="00667305" w:rsidRPr="00D95B6F" w:rsidRDefault="00667305" w:rsidP="00D95B6F">
            <w:pPr>
              <w:spacing w:before="60" w:after="60"/>
              <w:rPr>
                <w:rFonts w:asciiTheme="majorHAnsi" w:hAnsiTheme="majorHAnsi"/>
              </w:rPr>
            </w:pPr>
          </w:p>
        </w:tc>
      </w:tr>
      <w:tr w:rsidR="00BC0BD1" w:rsidRPr="00D95B6F" w14:paraId="64B65DE1" w14:textId="77777777" w:rsidTr="005F3461">
        <w:tc>
          <w:tcPr>
            <w:tcW w:w="6941" w:type="dxa"/>
          </w:tcPr>
          <w:p w14:paraId="1B6D04D9" w14:textId="570A301B"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48 – On</w:t>
            </w:r>
            <w:r w:rsidR="00E000CD" w:rsidRPr="00D95B6F">
              <w:rPr>
                <w:rFonts w:asciiTheme="majorHAnsi" w:hAnsiTheme="majorHAnsi"/>
                <w:b/>
                <w:lang w:eastAsia="ja-JP"/>
              </w:rPr>
              <w:t>-</w:t>
            </w:r>
            <w:r w:rsidRPr="00D95B6F">
              <w:rPr>
                <w:rFonts w:asciiTheme="majorHAnsi" w:hAnsiTheme="majorHAnsi"/>
                <w:b/>
                <w:lang w:eastAsia="ja-JP"/>
              </w:rPr>
              <w:t>board personnel</w:t>
            </w:r>
          </w:p>
          <w:p w14:paraId="405FB3BA" w14:textId="22B71CFA" w:rsidR="00BC0BD1" w:rsidRPr="00D95B6F" w:rsidRDefault="007A67BA" w:rsidP="00D95B6F">
            <w:pPr>
              <w:spacing w:before="60" w:after="60"/>
              <w:rPr>
                <w:rFonts w:asciiTheme="majorHAnsi" w:hAnsiTheme="majorHAnsi"/>
                <w:lang w:eastAsia="ja-JP"/>
              </w:rPr>
            </w:pPr>
            <w:r>
              <w:t>That the standards require an AAV to accompany any export consignment where required by the department. Notwithstanding that, an AAV must accompany each consignment on long haul voyages, extended long haul voyages and voyages with pregnant livestock, unless otherwise agreed by the department</w:t>
            </w:r>
            <w:r w:rsidR="00BC0BD1" w:rsidRPr="00D95B6F">
              <w:rPr>
                <w:rFonts w:asciiTheme="majorHAnsi" w:hAnsiTheme="majorHAnsi"/>
                <w:lang w:eastAsia="ja-JP"/>
              </w:rPr>
              <w:t>.</w:t>
            </w:r>
          </w:p>
          <w:p w14:paraId="327EB792" w14:textId="77777777" w:rsidR="00BC0BD1" w:rsidRPr="00D95B6F" w:rsidRDefault="00BC0BD1" w:rsidP="00D95B6F">
            <w:pPr>
              <w:spacing w:before="60" w:after="60"/>
              <w:rPr>
                <w:rFonts w:asciiTheme="majorHAnsi" w:hAnsiTheme="majorHAnsi"/>
                <w:lang w:eastAsia="ja-JP"/>
              </w:rPr>
            </w:pPr>
          </w:p>
        </w:tc>
        <w:tc>
          <w:tcPr>
            <w:tcW w:w="7007" w:type="dxa"/>
          </w:tcPr>
          <w:p w14:paraId="42551D14" w14:textId="77777777" w:rsidR="00BC0BD1" w:rsidRPr="00D95B6F" w:rsidRDefault="000C682A" w:rsidP="00D95B6F">
            <w:pPr>
              <w:spacing w:before="60" w:after="60"/>
              <w:rPr>
                <w:rFonts w:asciiTheme="majorHAnsi" w:hAnsiTheme="majorHAnsi"/>
              </w:rPr>
            </w:pPr>
            <w:r w:rsidRPr="00D95B6F">
              <w:rPr>
                <w:rFonts w:asciiTheme="majorHAnsi" w:hAnsiTheme="majorHAnsi"/>
                <w:b/>
              </w:rPr>
              <w:t>Support</w:t>
            </w:r>
            <w:r w:rsidR="00B1267B" w:rsidRPr="00D95B6F">
              <w:rPr>
                <w:rFonts w:asciiTheme="majorHAnsi" w:hAnsiTheme="majorHAnsi"/>
                <w:b/>
              </w:rPr>
              <w:t xml:space="preserve"> in principle</w:t>
            </w:r>
            <w:r w:rsidRPr="00D95B6F">
              <w:rPr>
                <w:rFonts w:asciiTheme="majorHAnsi" w:hAnsiTheme="majorHAnsi"/>
                <w:b/>
              </w:rPr>
              <w:t xml:space="preserve">. </w:t>
            </w:r>
            <w:r w:rsidRPr="00D95B6F">
              <w:rPr>
                <w:rFonts w:asciiTheme="majorHAnsi" w:hAnsiTheme="majorHAnsi"/>
              </w:rPr>
              <w:t xml:space="preserve">This will be implemented </w:t>
            </w:r>
            <w:r w:rsidR="00471D55" w:rsidRPr="00D95B6F">
              <w:rPr>
                <w:rFonts w:asciiTheme="majorHAnsi" w:hAnsiTheme="majorHAnsi"/>
              </w:rPr>
              <w:t>as soon as practical</w:t>
            </w:r>
            <w:r w:rsidRPr="00D95B6F">
              <w:rPr>
                <w:rFonts w:asciiTheme="majorHAnsi" w:hAnsiTheme="majorHAnsi"/>
              </w:rPr>
              <w:t>.</w:t>
            </w:r>
          </w:p>
          <w:p w14:paraId="56495537" w14:textId="77777777" w:rsidR="00667305" w:rsidRPr="00D95B6F" w:rsidRDefault="00667305" w:rsidP="00D95B6F">
            <w:pPr>
              <w:spacing w:before="60" w:after="60"/>
              <w:rPr>
                <w:rFonts w:asciiTheme="majorHAnsi" w:hAnsiTheme="majorHAnsi"/>
              </w:rPr>
            </w:pPr>
          </w:p>
          <w:p w14:paraId="56570DB9" w14:textId="77777777" w:rsidR="00667305" w:rsidRPr="00D95B6F" w:rsidRDefault="00471D55" w:rsidP="00D95B6F">
            <w:pPr>
              <w:spacing w:before="60" w:after="60"/>
              <w:rPr>
                <w:rFonts w:asciiTheme="majorHAnsi" w:hAnsiTheme="majorHAnsi"/>
              </w:rPr>
            </w:pPr>
            <w:r w:rsidRPr="00D95B6F">
              <w:rPr>
                <w:rFonts w:asciiTheme="majorHAnsi" w:hAnsiTheme="majorHAnsi"/>
              </w:rPr>
              <w:t xml:space="preserve">The department will consult further on this recommendation given </w:t>
            </w:r>
            <w:r w:rsidR="000333DF" w:rsidRPr="00D95B6F">
              <w:rPr>
                <w:rFonts w:asciiTheme="majorHAnsi" w:hAnsiTheme="majorHAnsi"/>
              </w:rPr>
              <w:t>limited accommodation</w:t>
            </w:r>
            <w:r w:rsidRPr="00D95B6F">
              <w:rPr>
                <w:rFonts w:asciiTheme="majorHAnsi" w:hAnsiTheme="majorHAnsi"/>
              </w:rPr>
              <w:t xml:space="preserve"> on some livestock vessels.  </w:t>
            </w:r>
          </w:p>
        </w:tc>
      </w:tr>
      <w:tr w:rsidR="00BC0BD1" w:rsidRPr="00D95B6F" w14:paraId="05391F98" w14:textId="77777777" w:rsidTr="005F3461">
        <w:tc>
          <w:tcPr>
            <w:tcW w:w="6941" w:type="dxa"/>
          </w:tcPr>
          <w:p w14:paraId="433C5B40" w14:textId="39F60926" w:rsidR="00BC0BD1" w:rsidRPr="00D95B6F" w:rsidRDefault="00BC0BD1" w:rsidP="00D95B6F">
            <w:pPr>
              <w:pStyle w:val="ListParagraph"/>
              <w:numPr>
                <w:ilvl w:val="0"/>
                <w:numId w:val="0"/>
              </w:numPr>
              <w:spacing w:before="60" w:after="60"/>
              <w:rPr>
                <w:rFonts w:asciiTheme="majorHAnsi" w:hAnsiTheme="majorHAnsi"/>
                <w:b/>
                <w:lang w:eastAsia="ja-JP"/>
              </w:rPr>
            </w:pPr>
            <w:r w:rsidRPr="00D95B6F">
              <w:rPr>
                <w:rFonts w:asciiTheme="majorHAnsi" w:hAnsiTheme="majorHAnsi"/>
                <w:b/>
                <w:lang w:eastAsia="ja-JP"/>
              </w:rPr>
              <w:t>Recommendation 49 – On</w:t>
            </w:r>
            <w:r w:rsidR="00E000CD" w:rsidRPr="00D95B6F">
              <w:rPr>
                <w:rFonts w:asciiTheme="majorHAnsi" w:hAnsiTheme="majorHAnsi"/>
                <w:b/>
                <w:lang w:eastAsia="ja-JP"/>
              </w:rPr>
              <w:t>-</w:t>
            </w:r>
            <w:r w:rsidRPr="00D95B6F">
              <w:rPr>
                <w:rFonts w:asciiTheme="majorHAnsi" w:hAnsiTheme="majorHAnsi"/>
                <w:b/>
                <w:lang w:eastAsia="ja-JP"/>
              </w:rPr>
              <w:t>board personnel</w:t>
            </w:r>
          </w:p>
          <w:p w14:paraId="7D859045" w14:textId="0C9F533C" w:rsidR="00BC0BD1" w:rsidRPr="00D95B6F" w:rsidRDefault="007A67BA" w:rsidP="00D95B6F">
            <w:pPr>
              <w:spacing w:before="60" w:after="60"/>
              <w:rPr>
                <w:rFonts w:asciiTheme="majorHAnsi" w:hAnsiTheme="majorHAnsi"/>
                <w:lang w:eastAsia="ja-JP"/>
              </w:rPr>
            </w:pPr>
            <w:r>
              <w:t>That the standard not allow the same person to be both the AAV and the accredited stockperson on any given voyage</w:t>
            </w:r>
            <w:r w:rsidR="00BC0BD1" w:rsidRPr="00D95B6F">
              <w:rPr>
                <w:rFonts w:asciiTheme="majorHAnsi" w:hAnsiTheme="majorHAnsi"/>
                <w:lang w:eastAsia="ja-JP"/>
              </w:rPr>
              <w:t>.</w:t>
            </w:r>
          </w:p>
        </w:tc>
        <w:tc>
          <w:tcPr>
            <w:tcW w:w="7007" w:type="dxa"/>
          </w:tcPr>
          <w:p w14:paraId="07FCA819" w14:textId="77777777" w:rsidR="00BC0BD1" w:rsidRPr="00D95B6F" w:rsidRDefault="00471D55" w:rsidP="00D95B6F">
            <w:pPr>
              <w:spacing w:before="60" w:after="60"/>
              <w:rPr>
                <w:rFonts w:asciiTheme="majorHAnsi" w:hAnsiTheme="majorHAnsi"/>
              </w:rPr>
            </w:pPr>
            <w:r w:rsidRPr="00D95B6F">
              <w:rPr>
                <w:rFonts w:asciiTheme="majorHAnsi" w:hAnsiTheme="majorHAnsi"/>
                <w:b/>
              </w:rPr>
              <w:t>Support in principle</w:t>
            </w:r>
            <w:r w:rsidR="000C682A" w:rsidRPr="00D95B6F">
              <w:rPr>
                <w:rFonts w:asciiTheme="majorHAnsi" w:hAnsiTheme="majorHAnsi"/>
                <w:b/>
              </w:rPr>
              <w:t xml:space="preserve">. </w:t>
            </w:r>
            <w:r w:rsidR="000C682A" w:rsidRPr="00D95B6F">
              <w:rPr>
                <w:rFonts w:asciiTheme="majorHAnsi" w:hAnsiTheme="majorHAnsi"/>
              </w:rPr>
              <w:t xml:space="preserve">This </w:t>
            </w:r>
            <w:r w:rsidRPr="00D95B6F">
              <w:rPr>
                <w:rFonts w:asciiTheme="majorHAnsi" w:hAnsiTheme="majorHAnsi"/>
              </w:rPr>
              <w:t>will be implemented as soon as practica</w:t>
            </w:r>
            <w:r w:rsidR="000C0A7F" w:rsidRPr="00D95B6F">
              <w:rPr>
                <w:rFonts w:asciiTheme="majorHAnsi" w:hAnsiTheme="majorHAnsi"/>
              </w:rPr>
              <w:t>b</w:t>
            </w:r>
            <w:r w:rsidRPr="00D95B6F">
              <w:rPr>
                <w:rFonts w:asciiTheme="majorHAnsi" w:hAnsiTheme="majorHAnsi"/>
              </w:rPr>
              <w:t>l</w:t>
            </w:r>
            <w:r w:rsidR="000C0A7F" w:rsidRPr="00D95B6F">
              <w:rPr>
                <w:rFonts w:asciiTheme="majorHAnsi" w:hAnsiTheme="majorHAnsi"/>
              </w:rPr>
              <w:t>e</w:t>
            </w:r>
            <w:r w:rsidR="000C682A" w:rsidRPr="00D95B6F">
              <w:rPr>
                <w:rFonts w:asciiTheme="majorHAnsi" w:hAnsiTheme="majorHAnsi"/>
              </w:rPr>
              <w:t>.</w:t>
            </w:r>
          </w:p>
          <w:p w14:paraId="02C97278" w14:textId="2F2E4804" w:rsidR="00B1267B" w:rsidRPr="00D95B6F" w:rsidRDefault="000333DF" w:rsidP="00FA6DA1">
            <w:pPr>
              <w:spacing w:before="60" w:after="60"/>
              <w:rPr>
                <w:rFonts w:asciiTheme="majorHAnsi" w:hAnsiTheme="majorHAnsi"/>
              </w:rPr>
            </w:pPr>
            <w:r w:rsidRPr="00D95B6F">
              <w:rPr>
                <w:rFonts w:asciiTheme="majorHAnsi" w:hAnsiTheme="majorHAnsi"/>
              </w:rPr>
              <w:t xml:space="preserve">The department will consult further on this recommendation given limited accommodation on some livestock vessels.  </w:t>
            </w:r>
            <w:r w:rsidR="00FA6DA1">
              <w:rPr>
                <w:rFonts w:asciiTheme="majorHAnsi" w:hAnsiTheme="majorHAnsi"/>
              </w:rPr>
              <w:t>Separately, t</w:t>
            </w:r>
            <w:r w:rsidR="00B85207">
              <w:rPr>
                <w:rFonts w:asciiTheme="majorHAnsi" w:hAnsiTheme="majorHAnsi"/>
              </w:rPr>
              <w:t>he department is taking steps to increase the independence of AAVs</w:t>
            </w:r>
            <w:r w:rsidR="00FA6DA1">
              <w:rPr>
                <w:rFonts w:asciiTheme="majorHAnsi" w:hAnsiTheme="majorHAnsi"/>
              </w:rPr>
              <w:t>.</w:t>
            </w:r>
          </w:p>
        </w:tc>
      </w:tr>
    </w:tbl>
    <w:p w14:paraId="7B7DADF5" w14:textId="77777777" w:rsidR="00C364BB" w:rsidRPr="00D95B6F" w:rsidRDefault="00C364BB" w:rsidP="00BC0BD1">
      <w:pPr>
        <w:rPr>
          <w:rFonts w:asciiTheme="majorHAnsi" w:hAnsiTheme="majorHAnsi"/>
        </w:rPr>
      </w:pPr>
    </w:p>
    <w:p w14:paraId="1F87997E" w14:textId="77777777" w:rsidR="00C364BB" w:rsidRPr="00D95B6F" w:rsidRDefault="00C364BB">
      <w:pPr>
        <w:rPr>
          <w:rFonts w:asciiTheme="majorHAnsi" w:hAnsiTheme="majorHAnsi"/>
        </w:rPr>
      </w:pPr>
    </w:p>
    <w:p w14:paraId="301826F4" w14:textId="597A42A6" w:rsidR="004C3E45" w:rsidRDefault="004C3E45">
      <w:pPr>
        <w:rPr>
          <w:rFonts w:asciiTheme="majorHAnsi" w:hAnsiTheme="majorHAnsi"/>
        </w:rPr>
      </w:pPr>
      <w:r>
        <w:rPr>
          <w:rFonts w:asciiTheme="majorHAnsi" w:hAnsiTheme="majorHAnsi"/>
        </w:rPr>
        <w:br w:type="page"/>
      </w:r>
    </w:p>
    <w:tbl>
      <w:tblPr>
        <w:tblStyle w:val="TableGrid"/>
        <w:tblW w:w="0" w:type="auto"/>
        <w:tblLook w:val="04A0" w:firstRow="1" w:lastRow="0" w:firstColumn="1" w:lastColumn="0" w:noHBand="0" w:noVBand="1"/>
      </w:tblPr>
      <w:tblGrid>
        <w:gridCol w:w="6941"/>
        <w:gridCol w:w="7007"/>
      </w:tblGrid>
      <w:tr w:rsidR="00C364BB" w:rsidRPr="00D95B6F" w14:paraId="28AE925F" w14:textId="77777777" w:rsidTr="00494E26">
        <w:trPr>
          <w:tblHeader/>
        </w:trPr>
        <w:tc>
          <w:tcPr>
            <w:tcW w:w="6941" w:type="dxa"/>
            <w:shd w:val="clear" w:color="auto" w:fill="EAF1DD" w:themeFill="accent3" w:themeFillTint="33"/>
          </w:tcPr>
          <w:p w14:paraId="694A45ED" w14:textId="6DAAB254" w:rsidR="00C364BB" w:rsidRPr="00D95B6F" w:rsidRDefault="00494E26" w:rsidP="004C3E45">
            <w:pPr>
              <w:rPr>
                <w:rFonts w:asciiTheme="majorHAnsi" w:hAnsiTheme="majorHAnsi"/>
              </w:rPr>
            </w:pPr>
            <w:r>
              <w:rPr>
                <w:rFonts w:asciiTheme="majorHAnsi" w:hAnsiTheme="majorHAnsi"/>
                <w:b/>
              </w:rPr>
              <w:lastRenderedPageBreak/>
              <w:t xml:space="preserve">Other </w:t>
            </w:r>
            <w:r w:rsidR="004C3E45">
              <w:rPr>
                <w:rFonts w:asciiTheme="majorHAnsi" w:hAnsiTheme="majorHAnsi"/>
                <w:b/>
              </w:rPr>
              <w:t xml:space="preserve">amendments </w:t>
            </w:r>
          </w:p>
        </w:tc>
        <w:tc>
          <w:tcPr>
            <w:tcW w:w="7007" w:type="dxa"/>
            <w:shd w:val="clear" w:color="auto" w:fill="EAF1DD" w:themeFill="accent3" w:themeFillTint="33"/>
          </w:tcPr>
          <w:p w14:paraId="616988B6" w14:textId="14D3011A" w:rsidR="00C364BB" w:rsidRPr="00D95B6F" w:rsidRDefault="00494E26" w:rsidP="00C364BB">
            <w:pPr>
              <w:rPr>
                <w:rFonts w:asciiTheme="majorHAnsi" w:hAnsiTheme="majorHAnsi"/>
              </w:rPr>
            </w:pPr>
            <w:r>
              <w:rPr>
                <w:rFonts w:asciiTheme="majorHAnsi" w:hAnsiTheme="majorHAnsi"/>
                <w:b/>
              </w:rPr>
              <w:t xml:space="preserve">Response </w:t>
            </w:r>
          </w:p>
        </w:tc>
      </w:tr>
      <w:tr w:rsidR="00C364BB" w:rsidRPr="00D95B6F" w14:paraId="19F9D103" w14:textId="77777777" w:rsidTr="00494E26">
        <w:tc>
          <w:tcPr>
            <w:tcW w:w="6941" w:type="dxa"/>
          </w:tcPr>
          <w:p w14:paraId="4C3221B3" w14:textId="77777777" w:rsidR="00C364BB" w:rsidRPr="00D95B6F" w:rsidRDefault="00C364BB" w:rsidP="00C364BB">
            <w:pPr>
              <w:spacing w:before="60" w:after="60"/>
              <w:rPr>
                <w:rFonts w:asciiTheme="majorHAnsi" w:hAnsiTheme="majorHAnsi"/>
                <w:b/>
              </w:rPr>
            </w:pPr>
            <w:r w:rsidRPr="00D95B6F">
              <w:rPr>
                <w:rFonts w:asciiTheme="majorHAnsi" w:hAnsiTheme="majorHAnsi"/>
                <w:b/>
              </w:rPr>
              <w:t>Export of deer and camelids</w:t>
            </w:r>
          </w:p>
          <w:p w14:paraId="48882E36" w14:textId="77777777" w:rsidR="00C364BB" w:rsidRDefault="00C364BB" w:rsidP="00C364BB">
            <w:pPr>
              <w:rPr>
                <w:rFonts w:asciiTheme="majorHAnsi" w:hAnsiTheme="majorHAnsi"/>
              </w:rPr>
            </w:pPr>
            <w:r w:rsidRPr="00D95B6F">
              <w:rPr>
                <w:rFonts w:asciiTheme="majorHAnsi" w:hAnsiTheme="majorHAnsi"/>
              </w:rPr>
              <w:t>Remove specific requirements relating to the export of deer and camels by sea and replace a requirement for consignment specific management plans. The department will need appropriate expertise to assess these plans, with the requirements in ASEL v2.3 available as a reference point.</w:t>
            </w:r>
          </w:p>
          <w:p w14:paraId="73539FFF" w14:textId="77777777" w:rsidR="004C3E45" w:rsidRDefault="004C3E45" w:rsidP="00C364BB">
            <w:pPr>
              <w:rPr>
                <w:rFonts w:asciiTheme="majorHAnsi" w:hAnsiTheme="majorHAnsi"/>
              </w:rPr>
            </w:pPr>
          </w:p>
          <w:p w14:paraId="5E617021" w14:textId="77777777" w:rsidR="004C3E45" w:rsidRDefault="004C3E45" w:rsidP="00C364BB">
            <w:pPr>
              <w:rPr>
                <w:rFonts w:asciiTheme="majorHAnsi" w:hAnsiTheme="majorHAnsi"/>
              </w:rPr>
            </w:pPr>
          </w:p>
          <w:p w14:paraId="3A43AC0A" w14:textId="77777777" w:rsidR="004C3E45" w:rsidRPr="00D95B6F" w:rsidRDefault="004C3E45" w:rsidP="00C364BB">
            <w:pPr>
              <w:rPr>
                <w:rFonts w:asciiTheme="majorHAnsi" w:hAnsiTheme="majorHAnsi"/>
              </w:rPr>
            </w:pPr>
          </w:p>
        </w:tc>
        <w:tc>
          <w:tcPr>
            <w:tcW w:w="7007" w:type="dxa"/>
          </w:tcPr>
          <w:p w14:paraId="512BD792" w14:textId="43D33E1E" w:rsidR="00C364BB" w:rsidRPr="00D95B6F" w:rsidRDefault="00E416EB" w:rsidP="00E416EB">
            <w:pPr>
              <w:rPr>
                <w:rFonts w:asciiTheme="majorHAnsi" w:hAnsiTheme="majorHAnsi"/>
              </w:rPr>
            </w:pPr>
            <w:r w:rsidRPr="00D95B6F">
              <w:rPr>
                <w:rFonts w:asciiTheme="majorHAnsi" w:hAnsiTheme="majorHAnsi"/>
                <w:b/>
              </w:rPr>
              <w:t xml:space="preserve">Support. </w:t>
            </w:r>
            <w:r w:rsidR="007868F8" w:rsidRPr="00D95B6F">
              <w:rPr>
                <w:rFonts w:asciiTheme="majorHAnsi" w:hAnsiTheme="majorHAnsi"/>
              </w:rPr>
              <w:t xml:space="preserve">This will be implemented through the ASEL version </w:t>
            </w:r>
            <w:r w:rsidR="00356580" w:rsidRPr="00D95B6F">
              <w:rPr>
                <w:rFonts w:asciiTheme="majorHAnsi" w:hAnsiTheme="majorHAnsi"/>
              </w:rPr>
              <w:t>3</w:t>
            </w:r>
            <w:r w:rsidR="007868F8" w:rsidRPr="00D95B6F">
              <w:rPr>
                <w:rFonts w:asciiTheme="majorHAnsi" w:hAnsiTheme="majorHAnsi"/>
              </w:rPr>
              <w:t>.</w:t>
            </w:r>
          </w:p>
        </w:tc>
      </w:tr>
      <w:tr w:rsidR="00C364BB" w:rsidRPr="00D95B6F" w14:paraId="7EF71FBB" w14:textId="77777777" w:rsidTr="00494E26">
        <w:tc>
          <w:tcPr>
            <w:tcW w:w="6941" w:type="dxa"/>
          </w:tcPr>
          <w:p w14:paraId="1FD412D2" w14:textId="77777777" w:rsidR="00C364BB" w:rsidRPr="00D95B6F" w:rsidRDefault="00C364BB" w:rsidP="00C364BB">
            <w:pPr>
              <w:spacing w:before="60" w:after="60"/>
              <w:rPr>
                <w:rFonts w:asciiTheme="majorHAnsi" w:hAnsiTheme="majorHAnsi"/>
                <w:b/>
              </w:rPr>
            </w:pPr>
            <w:r w:rsidRPr="00D95B6F">
              <w:rPr>
                <w:rFonts w:asciiTheme="majorHAnsi" w:hAnsiTheme="majorHAnsi"/>
                <w:b/>
              </w:rPr>
              <w:t>Export of goats</w:t>
            </w:r>
          </w:p>
          <w:p w14:paraId="25E2B4A5" w14:textId="77777777" w:rsidR="00C364BB" w:rsidRPr="00D95B6F" w:rsidRDefault="00C364BB" w:rsidP="00C364BB">
            <w:pPr>
              <w:spacing w:before="60" w:after="60"/>
              <w:rPr>
                <w:rFonts w:asciiTheme="majorHAnsi" w:hAnsiTheme="majorHAnsi"/>
              </w:rPr>
            </w:pPr>
            <w:r w:rsidRPr="00D95B6F">
              <w:rPr>
                <w:rFonts w:asciiTheme="majorHAnsi" w:hAnsiTheme="majorHAnsi"/>
              </w:rPr>
              <w:t>Retain requirements in relation to the export of goats by sea, given that whilst exports are not occurring, they are technically possible under the terms outlined in Export Advisory Notice 2016–10.</w:t>
            </w:r>
          </w:p>
          <w:p w14:paraId="2B61B000" w14:textId="77777777" w:rsidR="00C364BB" w:rsidRDefault="00C364BB" w:rsidP="00C364BB">
            <w:pPr>
              <w:rPr>
                <w:rFonts w:asciiTheme="majorHAnsi" w:hAnsiTheme="majorHAnsi"/>
              </w:rPr>
            </w:pPr>
            <w:r w:rsidRPr="00D95B6F">
              <w:rPr>
                <w:rFonts w:asciiTheme="majorHAnsi" w:hAnsiTheme="majorHAnsi"/>
              </w:rPr>
              <w:t>Amend paragraph 2.A.1.1(b) to require that for export of goats by sea, a secondary inspection be conducted at the registered premises – excluding the day of arrival and final inspection prior to loading – to confirm that the goats have been held in the registered premises for five (5) days and fed appropriately.</w:t>
            </w:r>
          </w:p>
          <w:p w14:paraId="6A2E0048" w14:textId="77777777" w:rsidR="004C3E45" w:rsidRDefault="004C3E45" w:rsidP="00C364BB">
            <w:pPr>
              <w:rPr>
                <w:rFonts w:asciiTheme="majorHAnsi" w:hAnsiTheme="majorHAnsi"/>
              </w:rPr>
            </w:pPr>
          </w:p>
          <w:p w14:paraId="5B17892A" w14:textId="77777777" w:rsidR="004C3E45" w:rsidRDefault="004C3E45" w:rsidP="00C364BB">
            <w:pPr>
              <w:rPr>
                <w:rFonts w:asciiTheme="majorHAnsi" w:hAnsiTheme="majorHAnsi"/>
              </w:rPr>
            </w:pPr>
          </w:p>
          <w:p w14:paraId="0538D3D2" w14:textId="77777777" w:rsidR="004C3E45" w:rsidRPr="00D95B6F" w:rsidRDefault="004C3E45" w:rsidP="00C364BB">
            <w:pPr>
              <w:rPr>
                <w:rFonts w:asciiTheme="majorHAnsi" w:hAnsiTheme="majorHAnsi"/>
              </w:rPr>
            </w:pPr>
          </w:p>
        </w:tc>
        <w:tc>
          <w:tcPr>
            <w:tcW w:w="7007" w:type="dxa"/>
          </w:tcPr>
          <w:p w14:paraId="7022C367" w14:textId="095E6544" w:rsidR="00C364BB" w:rsidRPr="00D95B6F" w:rsidRDefault="00EC1BB6" w:rsidP="00C364BB">
            <w:pPr>
              <w:rPr>
                <w:rFonts w:asciiTheme="majorHAnsi" w:hAnsiTheme="majorHAnsi"/>
              </w:rPr>
            </w:pPr>
            <w:r w:rsidRPr="00D95B6F">
              <w:rPr>
                <w:rFonts w:asciiTheme="majorHAnsi" w:hAnsiTheme="majorHAnsi"/>
                <w:b/>
              </w:rPr>
              <w:t>Support.</w:t>
            </w:r>
            <w:r w:rsidRPr="00D95B6F">
              <w:rPr>
                <w:rFonts w:asciiTheme="majorHAnsi" w:hAnsiTheme="majorHAnsi"/>
              </w:rPr>
              <w:t xml:space="preserve"> This recommendation will be implemented in the </w:t>
            </w:r>
            <w:r w:rsidR="00082893" w:rsidRPr="00D95B6F">
              <w:rPr>
                <w:rFonts w:asciiTheme="majorHAnsi" w:hAnsiTheme="majorHAnsi"/>
              </w:rPr>
              <w:t>reformatted ASEL</w:t>
            </w:r>
            <w:r w:rsidRPr="00D95B6F">
              <w:rPr>
                <w:rFonts w:asciiTheme="majorHAnsi" w:hAnsiTheme="majorHAnsi"/>
              </w:rPr>
              <w:t>.</w:t>
            </w:r>
          </w:p>
          <w:p w14:paraId="00AF3564" w14:textId="77777777" w:rsidR="00EC1BB6" w:rsidRPr="00D95B6F" w:rsidRDefault="00EC1BB6" w:rsidP="00C364BB">
            <w:pPr>
              <w:rPr>
                <w:rFonts w:asciiTheme="majorHAnsi" w:hAnsiTheme="majorHAnsi"/>
              </w:rPr>
            </w:pPr>
          </w:p>
          <w:p w14:paraId="5C9FF141" w14:textId="77777777" w:rsidR="00EC1BB6" w:rsidRPr="00D95B6F" w:rsidRDefault="00EC1BB6" w:rsidP="00EC1BB6">
            <w:pPr>
              <w:rPr>
                <w:rFonts w:asciiTheme="majorHAnsi" w:hAnsiTheme="majorHAnsi"/>
              </w:rPr>
            </w:pPr>
            <w:r w:rsidRPr="00D95B6F">
              <w:rPr>
                <w:rFonts w:asciiTheme="majorHAnsi" w:hAnsiTheme="majorHAnsi"/>
              </w:rPr>
              <w:t xml:space="preserve">There are current requirements in place that will continue until such time as the reformatted ASEL is enforced. If an exporter wishes to export goats by sea they need an approved standard export plan for the export of goats by sea as part of their approved arrangement. For exporters without an approved arrangement, a consignment risk management plan that specifically addresses the risks is required. </w:t>
            </w:r>
          </w:p>
        </w:tc>
      </w:tr>
      <w:tr w:rsidR="00C364BB" w:rsidRPr="00D95B6F" w14:paraId="46BC24D2" w14:textId="77777777" w:rsidTr="00494E26">
        <w:tc>
          <w:tcPr>
            <w:tcW w:w="6941" w:type="dxa"/>
          </w:tcPr>
          <w:p w14:paraId="69893B6C" w14:textId="77777777" w:rsidR="00C364BB" w:rsidRPr="00D95B6F" w:rsidRDefault="00C364BB" w:rsidP="00C364BB">
            <w:pPr>
              <w:rPr>
                <w:rFonts w:asciiTheme="majorHAnsi" w:hAnsiTheme="majorHAnsi"/>
                <w:b/>
              </w:rPr>
            </w:pPr>
            <w:r w:rsidRPr="00D95B6F">
              <w:rPr>
                <w:rFonts w:asciiTheme="majorHAnsi" w:hAnsiTheme="majorHAnsi"/>
                <w:b/>
              </w:rPr>
              <w:t>Definitions</w:t>
            </w:r>
          </w:p>
          <w:p w14:paraId="5DA9B66E" w14:textId="77777777" w:rsidR="00C364BB" w:rsidRDefault="00C364BB" w:rsidP="00C364BB">
            <w:pPr>
              <w:rPr>
                <w:rFonts w:asciiTheme="majorHAnsi" w:hAnsiTheme="majorHAnsi"/>
              </w:rPr>
            </w:pPr>
            <w:r w:rsidRPr="00D95B6F">
              <w:rPr>
                <w:rFonts w:asciiTheme="majorHAnsi" w:hAnsiTheme="majorHAnsi"/>
              </w:rPr>
              <w:t>Update definitions, including for pastoral and station sheep, and considering definitions used in the Australian Animal Welfare Standards and Guidelines.</w:t>
            </w:r>
          </w:p>
          <w:p w14:paraId="01CDB3BC" w14:textId="77777777" w:rsidR="004C3E45" w:rsidRDefault="004C3E45" w:rsidP="00C364BB">
            <w:pPr>
              <w:rPr>
                <w:rFonts w:asciiTheme="majorHAnsi" w:hAnsiTheme="majorHAnsi"/>
              </w:rPr>
            </w:pPr>
          </w:p>
          <w:p w14:paraId="30F5EEAB" w14:textId="77777777" w:rsidR="004C3E45" w:rsidRDefault="004C3E45" w:rsidP="00C364BB">
            <w:pPr>
              <w:rPr>
                <w:rFonts w:asciiTheme="majorHAnsi" w:hAnsiTheme="majorHAnsi"/>
              </w:rPr>
            </w:pPr>
          </w:p>
          <w:p w14:paraId="50B98D0D" w14:textId="77777777" w:rsidR="004C3E45" w:rsidRPr="00D95B6F" w:rsidRDefault="004C3E45" w:rsidP="00C364BB">
            <w:pPr>
              <w:rPr>
                <w:rFonts w:asciiTheme="majorHAnsi" w:hAnsiTheme="majorHAnsi"/>
              </w:rPr>
            </w:pPr>
          </w:p>
        </w:tc>
        <w:tc>
          <w:tcPr>
            <w:tcW w:w="7007" w:type="dxa"/>
          </w:tcPr>
          <w:p w14:paraId="79651E5C" w14:textId="1A02CAF6" w:rsidR="00C364BB" w:rsidRPr="00D95B6F" w:rsidRDefault="00EC1BB6" w:rsidP="00C364BB">
            <w:pPr>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ASEL version </w:t>
            </w:r>
            <w:r w:rsidR="00356580" w:rsidRPr="00D95B6F">
              <w:rPr>
                <w:rFonts w:asciiTheme="majorHAnsi" w:hAnsiTheme="majorHAnsi"/>
              </w:rPr>
              <w:t>3</w:t>
            </w:r>
            <w:r w:rsidRPr="00D95B6F">
              <w:rPr>
                <w:rFonts w:asciiTheme="majorHAnsi" w:hAnsiTheme="majorHAnsi"/>
              </w:rPr>
              <w:t>.</w:t>
            </w:r>
          </w:p>
          <w:p w14:paraId="374AAC2E" w14:textId="77777777" w:rsidR="00EC1BB6" w:rsidRPr="00D95B6F" w:rsidRDefault="00EC1BB6" w:rsidP="00C364BB">
            <w:pPr>
              <w:rPr>
                <w:rFonts w:asciiTheme="majorHAnsi" w:hAnsiTheme="majorHAnsi"/>
              </w:rPr>
            </w:pPr>
          </w:p>
        </w:tc>
      </w:tr>
      <w:tr w:rsidR="00C364BB" w:rsidRPr="00D95B6F" w14:paraId="299BEAAC" w14:textId="77777777" w:rsidTr="00494E26">
        <w:tc>
          <w:tcPr>
            <w:tcW w:w="6941" w:type="dxa"/>
          </w:tcPr>
          <w:p w14:paraId="3ADD6A66" w14:textId="77777777" w:rsidR="00C364BB" w:rsidRPr="00D95B6F" w:rsidRDefault="00483E3A" w:rsidP="00C364BB">
            <w:pPr>
              <w:rPr>
                <w:rFonts w:asciiTheme="majorHAnsi" w:hAnsiTheme="majorHAnsi"/>
                <w:b/>
              </w:rPr>
            </w:pPr>
            <w:r w:rsidRPr="00D95B6F">
              <w:rPr>
                <w:rFonts w:asciiTheme="majorHAnsi" w:hAnsiTheme="majorHAnsi"/>
                <w:b/>
              </w:rPr>
              <w:t>Body scoring</w:t>
            </w:r>
          </w:p>
          <w:p w14:paraId="52C89046" w14:textId="77777777" w:rsidR="00C364BB" w:rsidRDefault="00C364BB" w:rsidP="00C364BB">
            <w:pPr>
              <w:rPr>
                <w:rFonts w:asciiTheme="majorHAnsi" w:hAnsiTheme="majorHAnsi"/>
              </w:rPr>
            </w:pPr>
            <w:r w:rsidRPr="00D95B6F">
              <w:rPr>
                <w:rFonts w:asciiTheme="majorHAnsi" w:hAnsiTheme="majorHAnsi"/>
              </w:rPr>
              <w:t>Update as outlined in the Issues Paper.</w:t>
            </w:r>
          </w:p>
          <w:p w14:paraId="4B74E426" w14:textId="77777777" w:rsidR="004C3E45" w:rsidRDefault="004C3E45" w:rsidP="00C364BB">
            <w:pPr>
              <w:rPr>
                <w:rFonts w:asciiTheme="majorHAnsi" w:hAnsiTheme="majorHAnsi"/>
              </w:rPr>
            </w:pPr>
          </w:p>
          <w:p w14:paraId="5B47AA4A" w14:textId="77777777" w:rsidR="004C3E45" w:rsidRPr="00D95B6F" w:rsidRDefault="004C3E45" w:rsidP="00C364BB">
            <w:pPr>
              <w:rPr>
                <w:rFonts w:asciiTheme="majorHAnsi" w:hAnsiTheme="majorHAnsi"/>
              </w:rPr>
            </w:pPr>
          </w:p>
        </w:tc>
        <w:tc>
          <w:tcPr>
            <w:tcW w:w="7007" w:type="dxa"/>
          </w:tcPr>
          <w:p w14:paraId="675CAD8D" w14:textId="7830EC79" w:rsidR="00DD5215" w:rsidRPr="00D95B6F" w:rsidRDefault="00EC1BB6" w:rsidP="00DD5215">
            <w:pPr>
              <w:rPr>
                <w:rFonts w:asciiTheme="majorHAnsi" w:hAnsiTheme="majorHAnsi"/>
              </w:rPr>
            </w:pPr>
            <w:r w:rsidRPr="00D95B6F">
              <w:rPr>
                <w:rFonts w:asciiTheme="majorHAnsi" w:hAnsiTheme="majorHAnsi"/>
                <w:b/>
              </w:rPr>
              <w:t xml:space="preserve">Support. </w:t>
            </w:r>
            <w:r w:rsidR="00DD5215" w:rsidRPr="00D95B6F">
              <w:rPr>
                <w:rFonts w:asciiTheme="majorHAnsi" w:hAnsiTheme="majorHAnsi"/>
              </w:rPr>
              <w:t xml:space="preserve">This will be implemented through the ASEL version </w:t>
            </w:r>
            <w:r w:rsidR="00356580" w:rsidRPr="00D95B6F">
              <w:rPr>
                <w:rFonts w:asciiTheme="majorHAnsi" w:hAnsiTheme="majorHAnsi"/>
              </w:rPr>
              <w:t>3</w:t>
            </w:r>
            <w:r w:rsidR="00DD5215" w:rsidRPr="00D95B6F">
              <w:rPr>
                <w:rFonts w:asciiTheme="majorHAnsi" w:hAnsiTheme="majorHAnsi"/>
              </w:rPr>
              <w:t>.</w:t>
            </w:r>
          </w:p>
          <w:p w14:paraId="697ADDCD" w14:textId="77777777" w:rsidR="00C364BB" w:rsidRPr="00D95B6F" w:rsidRDefault="00C364BB" w:rsidP="00DD5215">
            <w:pPr>
              <w:rPr>
                <w:rFonts w:asciiTheme="majorHAnsi" w:hAnsiTheme="majorHAnsi"/>
              </w:rPr>
            </w:pPr>
          </w:p>
        </w:tc>
      </w:tr>
      <w:tr w:rsidR="00C364BB" w:rsidRPr="00D95B6F" w14:paraId="2E821FF9" w14:textId="77777777" w:rsidTr="00494E26">
        <w:tc>
          <w:tcPr>
            <w:tcW w:w="6941" w:type="dxa"/>
          </w:tcPr>
          <w:p w14:paraId="5D86A339" w14:textId="2EC9D1FE" w:rsidR="00483E3A" w:rsidRPr="00D95B6F" w:rsidRDefault="00483E3A" w:rsidP="00C364BB">
            <w:pPr>
              <w:spacing w:before="60" w:after="60"/>
              <w:rPr>
                <w:rFonts w:asciiTheme="majorHAnsi" w:hAnsiTheme="majorHAnsi"/>
                <w:b/>
              </w:rPr>
            </w:pPr>
            <w:r w:rsidRPr="00D95B6F">
              <w:rPr>
                <w:rFonts w:asciiTheme="majorHAnsi" w:hAnsiTheme="majorHAnsi"/>
                <w:b/>
              </w:rPr>
              <w:lastRenderedPageBreak/>
              <w:t>On</w:t>
            </w:r>
            <w:r w:rsidR="00E000CD" w:rsidRPr="00D95B6F">
              <w:rPr>
                <w:rFonts w:asciiTheme="majorHAnsi" w:hAnsiTheme="majorHAnsi"/>
                <w:b/>
              </w:rPr>
              <w:t>-</w:t>
            </w:r>
            <w:r w:rsidRPr="00D95B6F">
              <w:rPr>
                <w:rFonts w:asciiTheme="majorHAnsi" w:hAnsiTheme="majorHAnsi"/>
                <w:b/>
              </w:rPr>
              <w:t>board veterinary medicines</w:t>
            </w:r>
          </w:p>
          <w:p w14:paraId="11309A47" w14:textId="77777777" w:rsidR="00C364BB" w:rsidRPr="00D95B6F" w:rsidRDefault="00C364BB" w:rsidP="00C364BB">
            <w:pPr>
              <w:spacing w:before="60" w:after="60"/>
              <w:rPr>
                <w:rFonts w:asciiTheme="majorHAnsi" w:hAnsiTheme="majorHAnsi"/>
              </w:rPr>
            </w:pPr>
            <w:r w:rsidRPr="00D95B6F">
              <w:rPr>
                <w:rFonts w:asciiTheme="majorHAnsi" w:hAnsiTheme="majorHAnsi"/>
              </w:rPr>
              <w:t>Apply requirements in Table 13 (of the reformatted standard) to all cattle and buffalo exported by sea.</w:t>
            </w:r>
          </w:p>
          <w:p w14:paraId="109B3DBC" w14:textId="77777777" w:rsidR="00C364BB" w:rsidRPr="00D95B6F" w:rsidRDefault="00C364BB" w:rsidP="00C364BB">
            <w:pPr>
              <w:spacing w:before="60" w:after="60"/>
              <w:rPr>
                <w:rFonts w:asciiTheme="majorHAnsi" w:hAnsiTheme="majorHAnsi"/>
              </w:rPr>
            </w:pPr>
            <w:r w:rsidRPr="00D95B6F">
              <w:rPr>
                <w:rFonts w:asciiTheme="majorHAnsi" w:hAnsiTheme="majorHAnsi"/>
              </w:rPr>
              <w:t xml:space="preserve">Agree that ‘Mandatory veterinary medicines and equipment’ be updated following completion of the </w:t>
            </w:r>
            <w:proofErr w:type="spellStart"/>
            <w:r w:rsidRPr="00D95B6F">
              <w:rPr>
                <w:rFonts w:asciiTheme="majorHAnsi" w:hAnsiTheme="majorHAnsi"/>
              </w:rPr>
              <w:t>LiveCorp</w:t>
            </w:r>
            <w:proofErr w:type="spellEnd"/>
            <w:r w:rsidRPr="00D95B6F">
              <w:rPr>
                <w:rFonts w:asciiTheme="majorHAnsi" w:hAnsiTheme="majorHAnsi"/>
              </w:rPr>
              <w:t xml:space="preserve"> project on shipboard drug use, which will have findings for broader veterinary requirements. In the interim, add the following requirements for pregnant cattle:</w:t>
            </w:r>
          </w:p>
          <w:p w14:paraId="2E9C01A8"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5 litres of obstetrical lubricant per 2,000 cattle</w:t>
            </w:r>
          </w:p>
          <w:p w14:paraId="31F851E3"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Calving ropes (1 set per ship)</w:t>
            </w:r>
          </w:p>
          <w:p w14:paraId="1E6A52B9"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Obstetrical gloves (1 box per ship)</w:t>
            </w:r>
          </w:p>
          <w:p w14:paraId="6FF45434"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Oxytocin (50ml per 1,000 cattle)</w:t>
            </w:r>
          </w:p>
          <w:p w14:paraId="0B4F364C"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Additional chlorohexidine (or equivalent) of 5 litres per ship</w:t>
            </w:r>
          </w:p>
          <w:p w14:paraId="78E2A832"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1 litre iodine per ship (umbilical testing)</w:t>
            </w:r>
          </w:p>
          <w:p w14:paraId="2A5B74E9" w14:textId="77777777" w:rsidR="00C364BB" w:rsidRPr="00D95B6F" w:rsidRDefault="00C364BB" w:rsidP="00C364BB">
            <w:pPr>
              <w:pStyle w:val="ListParagraph"/>
              <w:numPr>
                <w:ilvl w:val="0"/>
                <w:numId w:val="16"/>
              </w:numPr>
              <w:spacing w:before="60" w:after="60" w:line="276" w:lineRule="auto"/>
              <w:contextualSpacing/>
              <w:rPr>
                <w:rFonts w:asciiTheme="majorHAnsi" w:hAnsiTheme="majorHAnsi"/>
              </w:rPr>
            </w:pPr>
            <w:r w:rsidRPr="00D95B6F">
              <w:rPr>
                <w:rFonts w:asciiTheme="majorHAnsi" w:hAnsiTheme="majorHAnsi"/>
              </w:rPr>
              <w:t>Uterine pessaries (10 per 2,000 cattle)</w:t>
            </w:r>
          </w:p>
          <w:p w14:paraId="1FC0A920" w14:textId="77777777" w:rsidR="00C364BB" w:rsidRDefault="00C364BB" w:rsidP="00C364BB">
            <w:pPr>
              <w:rPr>
                <w:rFonts w:asciiTheme="majorHAnsi" w:hAnsiTheme="majorHAnsi"/>
              </w:rPr>
            </w:pPr>
            <w:r w:rsidRPr="00D95B6F">
              <w:rPr>
                <w:rFonts w:asciiTheme="majorHAnsi" w:hAnsiTheme="majorHAnsi"/>
              </w:rPr>
              <w:t>Surgical equipment adequate to conduct a caesarean section.</w:t>
            </w:r>
          </w:p>
          <w:p w14:paraId="11A0D41B" w14:textId="77777777" w:rsidR="00494E26" w:rsidRPr="00D95B6F" w:rsidRDefault="00494E26" w:rsidP="00C364BB">
            <w:pPr>
              <w:rPr>
                <w:rFonts w:asciiTheme="majorHAnsi" w:hAnsiTheme="majorHAnsi"/>
              </w:rPr>
            </w:pPr>
          </w:p>
        </w:tc>
        <w:tc>
          <w:tcPr>
            <w:tcW w:w="7007" w:type="dxa"/>
          </w:tcPr>
          <w:p w14:paraId="61F5D1E5" w14:textId="07ECC523" w:rsidR="00C364BB" w:rsidRPr="00D95B6F" w:rsidRDefault="00EC1BB6" w:rsidP="00EC1BB6">
            <w:pPr>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 the</w:t>
            </w:r>
            <w:r w:rsidR="00082893" w:rsidRPr="00D95B6F">
              <w:rPr>
                <w:rFonts w:asciiTheme="majorHAnsi" w:hAnsiTheme="majorHAnsi"/>
              </w:rPr>
              <w:t xml:space="preserve"> ASEL version </w:t>
            </w:r>
            <w:r w:rsidR="00356580" w:rsidRPr="00D95B6F">
              <w:rPr>
                <w:rFonts w:asciiTheme="majorHAnsi" w:hAnsiTheme="majorHAnsi"/>
              </w:rPr>
              <w:t>3</w:t>
            </w:r>
            <w:r w:rsidR="00082893" w:rsidRPr="00D95B6F">
              <w:rPr>
                <w:rFonts w:asciiTheme="majorHAnsi" w:hAnsiTheme="majorHAnsi"/>
              </w:rPr>
              <w:t>.</w:t>
            </w:r>
          </w:p>
        </w:tc>
      </w:tr>
      <w:tr w:rsidR="00C364BB" w:rsidRPr="00D95B6F" w14:paraId="73CE5257" w14:textId="77777777" w:rsidTr="00494E26">
        <w:tc>
          <w:tcPr>
            <w:tcW w:w="6941" w:type="dxa"/>
          </w:tcPr>
          <w:p w14:paraId="51116EDE" w14:textId="77777777" w:rsidR="00483E3A" w:rsidRPr="00D95B6F" w:rsidRDefault="00483E3A" w:rsidP="00C364BB">
            <w:pPr>
              <w:rPr>
                <w:rFonts w:asciiTheme="majorHAnsi" w:hAnsiTheme="majorHAnsi"/>
                <w:b/>
              </w:rPr>
            </w:pPr>
            <w:r w:rsidRPr="00D95B6F">
              <w:rPr>
                <w:rFonts w:asciiTheme="majorHAnsi" w:hAnsiTheme="majorHAnsi"/>
                <w:b/>
              </w:rPr>
              <w:t xml:space="preserve">Minimum </w:t>
            </w:r>
            <w:proofErr w:type="spellStart"/>
            <w:r w:rsidRPr="00D95B6F">
              <w:rPr>
                <w:rFonts w:asciiTheme="majorHAnsi" w:hAnsiTheme="majorHAnsi"/>
                <w:b/>
              </w:rPr>
              <w:t>liveweights</w:t>
            </w:r>
            <w:proofErr w:type="spellEnd"/>
          </w:p>
          <w:p w14:paraId="2D974862" w14:textId="77777777" w:rsidR="00C364BB" w:rsidRDefault="00C364BB" w:rsidP="00C364BB">
            <w:pPr>
              <w:rPr>
                <w:rFonts w:asciiTheme="majorHAnsi" w:hAnsiTheme="majorHAnsi"/>
              </w:rPr>
            </w:pPr>
            <w:r w:rsidRPr="00D95B6F">
              <w:rPr>
                <w:rFonts w:asciiTheme="majorHAnsi" w:hAnsiTheme="majorHAnsi"/>
              </w:rPr>
              <w:t xml:space="preserve">Increase the minimum </w:t>
            </w:r>
            <w:proofErr w:type="spellStart"/>
            <w:r w:rsidRPr="00D95B6F">
              <w:rPr>
                <w:rFonts w:asciiTheme="majorHAnsi" w:hAnsiTheme="majorHAnsi"/>
              </w:rPr>
              <w:t>liveweight</w:t>
            </w:r>
            <w:proofErr w:type="spellEnd"/>
            <w:r w:rsidRPr="00D95B6F">
              <w:rPr>
                <w:rFonts w:asciiTheme="majorHAnsi" w:hAnsiTheme="majorHAnsi"/>
              </w:rPr>
              <w:t xml:space="preserve"> of sheep and goats for export by sea to 32kg and 24kg respectively, to address higher mortality risk of lighter livestock.</w:t>
            </w:r>
          </w:p>
          <w:p w14:paraId="24D72B91" w14:textId="77777777" w:rsidR="00494E26" w:rsidRPr="00D95B6F" w:rsidRDefault="00494E26" w:rsidP="00C364BB">
            <w:pPr>
              <w:rPr>
                <w:rFonts w:asciiTheme="majorHAnsi" w:hAnsiTheme="majorHAnsi"/>
              </w:rPr>
            </w:pPr>
          </w:p>
        </w:tc>
        <w:tc>
          <w:tcPr>
            <w:tcW w:w="7007" w:type="dxa"/>
          </w:tcPr>
          <w:p w14:paraId="6DAF293F" w14:textId="4E46FEAE" w:rsidR="00C364BB" w:rsidRPr="00D95B6F" w:rsidRDefault="00EC1BB6" w:rsidP="00DC762C">
            <w:pPr>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ASEL version </w:t>
            </w:r>
            <w:r w:rsidR="00356580" w:rsidRPr="00D95B6F">
              <w:rPr>
                <w:rFonts w:asciiTheme="majorHAnsi" w:hAnsiTheme="majorHAnsi"/>
              </w:rPr>
              <w:t>3</w:t>
            </w:r>
            <w:r w:rsidR="00F130E8">
              <w:rPr>
                <w:rFonts w:asciiTheme="majorHAnsi" w:hAnsiTheme="majorHAnsi"/>
              </w:rPr>
              <w:t xml:space="preserve">. The department will </w:t>
            </w:r>
            <w:r w:rsidR="00DC762C">
              <w:rPr>
                <w:rFonts w:asciiTheme="majorHAnsi" w:hAnsiTheme="majorHAnsi"/>
              </w:rPr>
              <w:t>consider how this recommendation could be implemented for voyages in the interim</w:t>
            </w:r>
            <w:r w:rsidRPr="00D95B6F">
              <w:rPr>
                <w:rFonts w:asciiTheme="majorHAnsi" w:hAnsiTheme="majorHAnsi"/>
              </w:rPr>
              <w:t>.</w:t>
            </w:r>
          </w:p>
        </w:tc>
      </w:tr>
      <w:tr w:rsidR="00C364BB" w:rsidRPr="00D95B6F" w14:paraId="421F64ED" w14:textId="77777777" w:rsidTr="00494E26">
        <w:tc>
          <w:tcPr>
            <w:tcW w:w="6941" w:type="dxa"/>
          </w:tcPr>
          <w:p w14:paraId="5AD5BF3C" w14:textId="77777777" w:rsidR="00483E3A" w:rsidRPr="00D95B6F" w:rsidRDefault="00483E3A" w:rsidP="00C364BB">
            <w:pPr>
              <w:spacing w:before="60" w:after="60"/>
              <w:rPr>
                <w:rFonts w:asciiTheme="majorHAnsi" w:hAnsiTheme="majorHAnsi"/>
                <w:b/>
              </w:rPr>
            </w:pPr>
            <w:r w:rsidRPr="00D95B6F">
              <w:rPr>
                <w:rFonts w:asciiTheme="majorHAnsi" w:hAnsiTheme="majorHAnsi"/>
                <w:b/>
              </w:rPr>
              <w:t>Sourcing sheep</w:t>
            </w:r>
          </w:p>
          <w:p w14:paraId="55164D4B" w14:textId="77777777" w:rsidR="00C364BB" w:rsidRPr="00D95B6F" w:rsidRDefault="00C364BB" w:rsidP="00C364BB">
            <w:pPr>
              <w:spacing w:before="60" w:after="60"/>
              <w:rPr>
                <w:rFonts w:asciiTheme="majorHAnsi" w:hAnsiTheme="majorHAnsi"/>
              </w:rPr>
            </w:pPr>
            <w:r w:rsidRPr="00D95B6F">
              <w:rPr>
                <w:rFonts w:asciiTheme="majorHAnsi" w:hAnsiTheme="majorHAnsi"/>
              </w:rPr>
              <w:t>Remove references to sourcing through ports of Darwin, Weipa and Wyndham, and instead prohibit sourcing from all ports north of 26</w:t>
            </w:r>
            <w:r w:rsidRPr="00D95B6F">
              <w:rPr>
                <w:rFonts w:asciiTheme="majorHAnsi" w:hAnsiTheme="majorHAnsi"/>
                <w:lang w:eastAsia="ja-JP"/>
              </w:rPr>
              <w:t xml:space="preserve">° </w:t>
            </w:r>
            <w:r w:rsidRPr="00D95B6F">
              <w:rPr>
                <w:rFonts w:asciiTheme="majorHAnsi" w:hAnsiTheme="majorHAnsi"/>
              </w:rPr>
              <w:t>south.</w:t>
            </w:r>
          </w:p>
        </w:tc>
        <w:tc>
          <w:tcPr>
            <w:tcW w:w="7007" w:type="dxa"/>
          </w:tcPr>
          <w:p w14:paraId="53A027B0" w14:textId="33DE6092" w:rsidR="00C364BB" w:rsidRPr="00D95B6F" w:rsidRDefault="00BE3AD3" w:rsidP="00C364BB">
            <w:pPr>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will be implemented through the ASEL version </w:t>
            </w:r>
            <w:r w:rsidR="00356580" w:rsidRPr="00D95B6F">
              <w:rPr>
                <w:rFonts w:asciiTheme="majorHAnsi" w:hAnsiTheme="majorHAnsi"/>
              </w:rPr>
              <w:t>3</w:t>
            </w:r>
            <w:r w:rsidRPr="00D95B6F">
              <w:rPr>
                <w:rFonts w:asciiTheme="majorHAnsi" w:hAnsiTheme="majorHAnsi"/>
              </w:rPr>
              <w:t>.</w:t>
            </w:r>
          </w:p>
        </w:tc>
      </w:tr>
      <w:tr w:rsidR="00C364BB" w:rsidRPr="00D95B6F" w14:paraId="08520FFE" w14:textId="77777777" w:rsidTr="00494E26">
        <w:tc>
          <w:tcPr>
            <w:tcW w:w="6941" w:type="dxa"/>
          </w:tcPr>
          <w:p w14:paraId="496FB7B5" w14:textId="77777777" w:rsidR="00483E3A" w:rsidRPr="00D95B6F" w:rsidRDefault="00483E3A" w:rsidP="00C364BB">
            <w:pPr>
              <w:spacing w:before="60" w:after="60"/>
              <w:rPr>
                <w:rFonts w:asciiTheme="majorHAnsi" w:hAnsiTheme="majorHAnsi"/>
                <w:b/>
              </w:rPr>
            </w:pPr>
            <w:r w:rsidRPr="00D95B6F">
              <w:rPr>
                <w:rFonts w:asciiTheme="majorHAnsi" w:hAnsiTheme="majorHAnsi"/>
                <w:b/>
              </w:rPr>
              <w:t xml:space="preserve">Water engorgement </w:t>
            </w:r>
          </w:p>
          <w:p w14:paraId="5DE76BE6" w14:textId="77777777" w:rsidR="00C364BB" w:rsidRPr="00D95B6F" w:rsidRDefault="00C364BB" w:rsidP="00C364BB">
            <w:pPr>
              <w:spacing w:before="60" w:after="60"/>
              <w:rPr>
                <w:rFonts w:asciiTheme="majorHAnsi" w:hAnsiTheme="majorHAnsi"/>
              </w:rPr>
            </w:pPr>
            <w:r w:rsidRPr="00D95B6F">
              <w:rPr>
                <w:rFonts w:asciiTheme="majorHAnsi" w:hAnsiTheme="majorHAnsi"/>
              </w:rPr>
              <w:t>Remove provisions relating to water engorgement.</w:t>
            </w:r>
          </w:p>
        </w:tc>
        <w:tc>
          <w:tcPr>
            <w:tcW w:w="7007" w:type="dxa"/>
          </w:tcPr>
          <w:p w14:paraId="12234BE5" w14:textId="447F552B" w:rsidR="00BE3AD3" w:rsidRPr="00D95B6F" w:rsidRDefault="00BE3AD3" w:rsidP="00BE3AD3">
            <w:pPr>
              <w:rPr>
                <w:rFonts w:asciiTheme="majorHAnsi" w:hAnsiTheme="majorHAnsi"/>
              </w:rPr>
            </w:pPr>
            <w:r w:rsidRPr="00D95B6F">
              <w:rPr>
                <w:rFonts w:asciiTheme="majorHAnsi" w:hAnsiTheme="majorHAnsi"/>
                <w:b/>
              </w:rPr>
              <w:t xml:space="preserve">Support. </w:t>
            </w:r>
            <w:r w:rsidRPr="00D95B6F">
              <w:rPr>
                <w:rFonts w:asciiTheme="majorHAnsi" w:hAnsiTheme="majorHAnsi"/>
              </w:rPr>
              <w:t>This recommendation will be implemented in the reformatted ASEL.</w:t>
            </w:r>
          </w:p>
          <w:p w14:paraId="6F2354E6" w14:textId="77777777" w:rsidR="00C364BB" w:rsidRPr="00D95B6F" w:rsidRDefault="00C364BB" w:rsidP="00C364BB">
            <w:pPr>
              <w:rPr>
                <w:rFonts w:asciiTheme="majorHAnsi" w:hAnsiTheme="majorHAnsi"/>
              </w:rPr>
            </w:pPr>
          </w:p>
          <w:p w14:paraId="397CEB0C" w14:textId="77777777" w:rsidR="00BE3AD3" w:rsidRPr="00D95B6F" w:rsidRDefault="00BE3AD3" w:rsidP="00082893">
            <w:pPr>
              <w:rPr>
                <w:rFonts w:asciiTheme="majorHAnsi" w:hAnsiTheme="majorHAnsi"/>
              </w:rPr>
            </w:pPr>
          </w:p>
        </w:tc>
      </w:tr>
      <w:tr w:rsidR="00C364BB" w:rsidRPr="00D95B6F" w14:paraId="55969C85" w14:textId="77777777" w:rsidTr="00494E26">
        <w:tc>
          <w:tcPr>
            <w:tcW w:w="6941" w:type="dxa"/>
          </w:tcPr>
          <w:p w14:paraId="4F3C3493" w14:textId="77777777" w:rsidR="00483E3A" w:rsidRPr="00D95B6F" w:rsidRDefault="00483E3A" w:rsidP="00C364BB">
            <w:pPr>
              <w:spacing w:before="60" w:after="60"/>
              <w:rPr>
                <w:rFonts w:asciiTheme="majorHAnsi" w:hAnsiTheme="majorHAnsi"/>
                <w:b/>
              </w:rPr>
            </w:pPr>
            <w:r w:rsidRPr="00D95B6F">
              <w:rPr>
                <w:rFonts w:asciiTheme="majorHAnsi" w:hAnsiTheme="majorHAnsi"/>
                <w:b/>
              </w:rPr>
              <w:lastRenderedPageBreak/>
              <w:t>Land transport standards</w:t>
            </w:r>
          </w:p>
          <w:p w14:paraId="53B9D92C" w14:textId="77777777" w:rsidR="00C364BB" w:rsidRPr="00D95B6F" w:rsidRDefault="00C364BB" w:rsidP="00C364BB">
            <w:pPr>
              <w:spacing w:before="60" w:after="60"/>
              <w:rPr>
                <w:rFonts w:asciiTheme="majorHAnsi" w:hAnsiTheme="majorHAnsi"/>
              </w:rPr>
            </w:pPr>
            <w:r w:rsidRPr="00D95B6F">
              <w:rPr>
                <w:rFonts w:asciiTheme="majorHAnsi" w:hAnsiTheme="majorHAnsi"/>
              </w:rPr>
              <w:t>Retain requirements aimed at minimising the amount of time for which access to fodder and water is restricted.</w:t>
            </w:r>
          </w:p>
          <w:p w14:paraId="1BCD4ACC" w14:textId="77777777" w:rsidR="00C364BB" w:rsidRPr="00D95B6F" w:rsidRDefault="00C364BB" w:rsidP="00C364BB">
            <w:pPr>
              <w:spacing w:before="60" w:after="60"/>
              <w:rPr>
                <w:rFonts w:asciiTheme="majorHAnsi" w:hAnsiTheme="majorHAnsi"/>
              </w:rPr>
            </w:pPr>
            <w:r w:rsidRPr="00D95B6F">
              <w:rPr>
                <w:rFonts w:asciiTheme="majorHAnsi" w:hAnsiTheme="majorHAnsi"/>
              </w:rPr>
              <w:t>Retain curfew and rest requirements at set out in the draft standard – aimed at addressing cumulative stress of transport through the supply chain.</w:t>
            </w:r>
          </w:p>
        </w:tc>
        <w:tc>
          <w:tcPr>
            <w:tcW w:w="7007" w:type="dxa"/>
          </w:tcPr>
          <w:p w14:paraId="2DBB3779" w14:textId="0786D6A7" w:rsidR="00C364BB" w:rsidRPr="00D95B6F" w:rsidRDefault="00E416EB" w:rsidP="00E416EB">
            <w:pPr>
              <w:rPr>
                <w:rFonts w:asciiTheme="majorHAnsi" w:hAnsiTheme="majorHAnsi"/>
              </w:rPr>
            </w:pPr>
            <w:r w:rsidRPr="00D95B6F">
              <w:rPr>
                <w:rFonts w:asciiTheme="majorHAnsi" w:hAnsiTheme="majorHAnsi"/>
                <w:b/>
              </w:rPr>
              <w:t xml:space="preserve">Support. </w:t>
            </w:r>
            <w:r w:rsidRPr="00D95B6F">
              <w:rPr>
                <w:rFonts w:asciiTheme="majorHAnsi" w:hAnsiTheme="majorHAnsi"/>
              </w:rPr>
              <w:t xml:space="preserve">This recommendation will be implemented in the </w:t>
            </w:r>
            <w:r w:rsidR="00082893" w:rsidRPr="00D95B6F">
              <w:rPr>
                <w:rFonts w:asciiTheme="majorHAnsi" w:hAnsiTheme="majorHAnsi"/>
              </w:rPr>
              <w:t>reformatted ASEL</w:t>
            </w:r>
            <w:r w:rsidRPr="00D95B6F">
              <w:rPr>
                <w:rFonts w:asciiTheme="majorHAnsi" w:hAnsiTheme="majorHAnsi"/>
              </w:rPr>
              <w:t>.</w:t>
            </w:r>
          </w:p>
          <w:p w14:paraId="024BDBC0" w14:textId="77777777" w:rsidR="00E416EB" w:rsidRPr="00D95B6F" w:rsidRDefault="00E416EB" w:rsidP="00E416EB">
            <w:pPr>
              <w:rPr>
                <w:rFonts w:asciiTheme="majorHAnsi" w:hAnsiTheme="majorHAnsi"/>
              </w:rPr>
            </w:pPr>
          </w:p>
          <w:p w14:paraId="333A1078" w14:textId="77777777" w:rsidR="00E416EB" w:rsidRPr="00D95B6F" w:rsidRDefault="00E416EB" w:rsidP="00BE3AD3">
            <w:pPr>
              <w:rPr>
                <w:rFonts w:asciiTheme="majorHAnsi" w:hAnsiTheme="majorHAnsi"/>
              </w:rPr>
            </w:pPr>
          </w:p>
        </w:tc>
      </w:tr>
      <w:tr w:rsidR="004C3E45" w:rsidRPr="00D95B6F" w14:paraId="3C0AF55F" w14:textId="77777777" w:rsidTr="00494E26">
        <w:tc>
          <w:tcPr>
            <w:tcW w:w="6941" w:type="dxa"/>
          </w:tcPr>
          <w:p w14:paraId="6F270A5E" w14:textId="77777777" w:rsidR="004C3E45" w:rsidRPr="00D95B6F" w:rsidRDefault="004C3E45" w:rsidP="004C3E45">
            <w:pPr>
              <w:spacing w:before="60" w:after="60"/>
              <w:rPr>
                <w:rFonts w:asciiTheme="majorHAnsi" w:hAnsiTheme="majorHAnsi"/>
                <w:b/>
              </w:rPr>
            </w:pPr>
            <w:r w:rsidRPr="00D95B6F">
              <w:rPr>
                <w:rFonts w:asciiTheme="majorHAnsi" w:hAnsiTheme="majorHAnsi"/>
                <w:b/>
              </w:rPr>
              <w:t>Horn requirements</w:t>
            </w:r>
          </w:p>
          <w:p w14:paraId="47C59BBA" w14:textId="77777777" w:rsidR="004C3E45" w:rsidRPr="00D95B6F" w:rsidRDefault="004C3E45" w:rsidP="004C3E45">
            <w:pPr>
              <w:spacing w:before="60" w:after="60"/>
              <w:rPr>
                <w:rFonts w:asciiTheme="majorHAnsi" w:hAnsiTheme="majorHAnsi"/>
              </w:rPr>
            </w:pPr>
            <w:r w:rsidRPr="00D95B6F">
              <w:rPr>
                <w:rFonts w:asciiTheme="majorHAnsi" w:hAnsiTheme="majorHAnsi"/>
              </w:rPr>
              <w:t>Require that horned cattle have the nonvascular tip removed to a diameter of 3cm.</w:t>
            </w:r>
          </w:p>
          <w:p w14:paraId="02F417D9" w14:textId="77777777" w:rsidR="004C3E45" w:rsidRPr="00D95B6F" w:rsidRDefault="004C3E45" w:rsidP="004C3E45">
            <w:pPr>
              <w:rPr>
                <w:rFonts w:asciiTheme="majorHAnsi" w:hAnsiTheme="majorHAnsi"/>
              </w:rPr>
            </w:pPr>
            <w:r w:rsidRPr="00D95B6F">
              <w:rPr>
                <w:rFonts w:asciiTheme="majorHAnsi" w:hAnsiTheme="majorHAnsi"/>
              </w:rPr>
              <w:t xml:space="preserve">Retain the requirement that if horned, buffalo must have horns no longer than the spread of the ears. However, industry should quickly commission research to establish the impact of a longer horn for on board management of buffalo, including assessing the impact on access to fodder and water. A more informed decision can then be made on horn length. In the meantime, producers and exporters must not implement inappropriate management practices to achieve a particular horn length and avoid a long horn management plan. </w:t>
            </w:r>
          </w:p>
          <w:p w14:paraId="69439B2C" w14:textId="77777777" w:rsidR="004C3E45" w:rsidRPr="00D95B6F" w:rsidRDefault="004C3E45" w:rsidP="004C3E45">
            <w:pPr>
              <w:rPr>
                <w:rFonts w:asciiTheme="majorHAnsi" w:hAnsiTheme="majorHAnsi"/>
              </w:rPr>
            </w:pPr>
            <w:r w:rsidRPr="00D95B6F">
              <w:rPr>
                <w:rFonts w:asciiTheme="majorHAnsi" w:hAnsiTheme="majorHAnsi"/>
              </w:rPr>
              <w:t xml:space="preserve">De–horning should be conducted earlier. </w:t>
            </w:r>
          </w:p>
          <w:p w14:paraId="61A4E1CB" w14:textId="77777777" w:rsidR="004C3E45" w:rsidRDefault="004C3E45" w:rsidP="004C3E45">
            <w:pPr>
              <w:rPr>
                <w:rFonts w:asciiTheme="majorHAnsi" w:hAnsiTheme="majorHAnsi"/>
              </w:rPr>
            </w:pPr>
            <w:r w:rsidRPr="00D95B6F">
              <w:rPr>
                <w:rFonts w:asciiTheme="majorHAnsi" w:hAnsiTheme="majorHAnsi"/>
              </w:rPr>
              <w:t>Retain requirements for a long horn management plan.</w:t>
            </w:r>
          </w:p>
          <w:p w14:paraId="1C56579C" w14:textId="77777777" w:rsidR="004C3E45" w:rsidRPr="00D95B6F" w:rsidRDefault="004C3E45" w:rsidP="004C3E45">
            <w:pPr>
              <w:spacing w:before="60" w:after="60"/>
              <w:rPr>
                <w:rFonts w:asciiTheme="majorHAnsi" w:hAnsiTheme="majorHAnsi"/>
                <w:b/>
              </w:rPr>
            </w:pPr>
          </w:p>
        </w:tc>
        <w:tc>
          <w:tcPr>
            <w:tcW w:w="7007" w:type="dxa"/>
          </w:tcPr>
          <w:p w14:paraId="0D770E6D" w14:textId="77777777" w:rsidR="004C3E45" w:rsidRPr="00D95B6F" w:rsidRDefault="004C3E45" w:rsidP="004C3E45">
            <w:pPr>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 the ASEL version 3.</w:t>
            </w:r>
          </w:p>
          <w:p w14:paraId="2B7131BB" w14:textId="77777777" w:rsidR="004C3E45" w:rsidRPr="00D95B6F" w:rsidRDefault="004C3E45" w:rsidP="004C3E45">
            <w:pPr>
              <w:rPr>
                <w:rFonts w:asciiTheme="majorHAnsi" w:hAnsiTheme="majorHAnsi"/>
              </w:rPr>
            </w:pPr>
          </w:p>
          <w:p w14:paraId="376BC255" w14:textId="308DAD60" w:rsidR="004C3E45" w:rsidRPr="00D95B6F" w:rsidRDefault="004C3E45" w:rsidP="004C3E45">
            <w:pPr>
              <w:rPr>
                <w:rFonts w:asciiTheme="majorHAnsi" w:hAnsiTheme="majorHAnsi"/>
                <w:b/>
              </w:rPr>
            </w:pPr>
            <w:r w:rsidRPr="00D95B6F">
              <w:rPr>
                <w:rFonts w:asciiTheme="majorHAnsi" w:hAnsiTheme="majorHAnsi"/>
              </w:rPr>
              <w:t xml:space="preserve">The department supports the recommendation of further research being undertaken by industry. </w:t>
            </w:r>
          </w:p>
        </w:tc>
      </w:tr>
      <w:tr w:rsidR="004C3E45" w:rsidRPr="00D95B6F" w14:paraId="709E29DA" w14:textId="77777777" w:rsidTr="00494E26">
        <w:tc>
          <w:tcPr>
            <w:tcW w:w="6941" w:type="dxa"/>
          </w:tcPr>
          <w:p w14:paraId="0DFF6B64" w14:textId="77777777" w:rsidR="004C3E45" w:rsidRPr="00D95B6F" w:rsidRDefault="004C3E45" w:rsidP="004C3E45">
            <w:pPr>
              <w:spacing w:before="60" w:after="60"/>
              <w:rPr>
                <w:rFonts w:asciiTheme="majorHAnsi" w:hAnsiTheme="majorHAnsi"/>
                <w:b/>
              </w:rPr>
            </w:pPr>
            <w:r w:rsidRPr="00D95B6F">
              <w:rPr>
                <w:rFonts w:asciiTheme="majorHAnsi" w:hAnsiTheme="majorHAnsi"/>
                <w:b/>
              </w:rPr>
              <w:t>Extension of long haul voyage requirements</w:t>
            </w:r>
          </w:p>
          <w:p w14:paraId="1AC7A356" w14:textId="77777777" w:rsidR="004C3E45" w:rsidRPr="00D95B6F" w:rsidRDefault="004C3E45" w:rsidP="004C3E45">
            <w:pPr>
              <w:spacing w:before="60" w:after="60"/>
              <w:rPr>
                <w:rFonts w:asciiTheme="majorHAnsi" w:hAnsiTheme="majorHAnsi"/>
              </w:rPr>
            </w:pPr>
            <w:r w:rsidRPr="00D95B6F">
              <w:rPr>
                <w:rFonts w:asciiTheme="majorHAnsi" w:hAnsiTheme="majorHAnsi"/>
              </w:rPr>
              <w:t xml:space="preserve">Require that all sea voyages via the Suez Canal, the Cape of Good Hope, the Panama Canal and Cape Horn, as well as any other route where the voyage is expected to be longer than 30 days, have at least seven days reserve of additional fodder. </w:t>
            </w:r>
          </w:p>
        </w:tc>
        <w:tc>
          <w:tcPr>
            <w:tcW w:w="7007" w:type="dxa"/>
          </w:tcPr>
          <w:p w14:paraId="77D1E312" w14:textId="752B8020" w:rsidR="004C3E45" w:rsidRPr="00D95B6F" w:rsidRDefault="004C3E45" w:rsidP="004C3E45">
            <w:pPr>
              <w:rPr>
                <w:rFonts w:asciiTheme="majorHAnsi" w:hAnsiTheme="majorHAnsi"/>
              </w:rPr>
            </w:pPr>
            <w:r w:rsidRPr="00D95B6F">
              <w:rPr>
                <w:rFonts w:asciiTheme="majorHAnsi" w:hAnsiTheme="majorHAnsi"/>
                <w:b/>
              </w:rPr>
              <w:t xml:space="preserve">Support. </w:t>
            </w:r>
            <w:r w:rsidRPr="00D95B6F">
              <w:rPr>
                <w:rFonts w:asciiTheme="majorHAnsi" w:hAnsiTheme="majorHAnsi"/>
              </w:rPr>
              <w:t>This will be implemented through the ASEL version 3.</w:t>
            </w:r>
          </w:p>
          <w:p w14:paraId="4A0118A8" w14:textId="77777777" w:rsidR="004C3E45" w:rsidRPr="00D95B6F" w:rsidRDefault="004C3E45" w:rsidP="004C3E45">
            <w:pPr>
              <w:rPr>
                <w:rFonts w:asciiTheme="majorHAnsi" w:hAnsiTheme="majorHAnsi"/>
              </w:rPr>
            </w:pPr>
          </w:p>
          <w:p w14:paraId="271BCD42" w14:textId="77777777" w:rsidR="004C3E45" w:rsidRPr="00494E26" w:rsidRDefault="004C3E45" w:rsidP="004C3E45">
            <w:pPr>
              <w:rPr>
                <w:rFonts w:asciiTheme="majorHAnsi" w:hAnsiTheme="majorHAnsi"/>
              </w:rPr>
            </w:pPr>
            <w:r w:rsidRPr="00494E26">
              <w:rPr>
                <w:rFonts w:asciiTheme="majorHAnsi" w:hAnsiTheme="majorHAnsi"/>
              </w:rPr>
              <w:t xml:space="preserve">See recommendation 44. </w:t>
            </w:r>
          </w:p>
        </w:tc>
      </w:tr>
    </w:tbl>
    <w:p w14:paraId="7EB877F8" w14:textId="77777777" w:rsidR="00DF6211" w:rsidRPr="00D95B6F" w:rsidRDefault="00DF6211" w:rsidP="00BC0BD1">
      <w:pPr>
        <w:rPr>
          <w:rFonts w:asciiTheme="minorHAnsi" w:hAnsiTheme="minorHAnsi"/>
        </w:rPr>
      </w:pPr>
    </w:p>
    <w:sectPr w:rsidR="00DF6211" w:rsidRPr="00D95B6F" w:rsidSect="004C3E45">
      <w:pgSz w:w="16838" w:h="11906" w:orient="landscape"/>
      <w:pgMar w:top="1418" w:right="1440" w:bottom="1418" w:left="1440"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CB0F1" w14:textId="77777777" w:rsidR="00463B32" w:rsidRDefault="00463B32" w:rsidP="00A60185">
      <w:r>
        <w:separator/>
      </w:r>
    </w:p>
  </w:endnote>
  <w:endnote w:type="continuationSeparator" w:id="0">
    <w:p w14:paraId="4051F52D" w14:textId="77777777" w:rsidR="00463B32" w:rsidRDefault="00463B32"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157028"/>
      <w:docPartObj>
        <w:docPartGallery w:val="Page Numbers (Bottom of Page)"/>
        <w:docPartUnique/>
      </w:docPartObj>
    </w:sdtPr>
    <w:sdtEndPr/>
    <w:sdtContent>
      <w:p w14:paraId="00FA01AC" w14:textId="77777777" w:rsidR="00FD0EAA" w:rsidRDefault="00FD0EAA">
        <w:pPr>
          <w:pStyle w:val="Footer"/>
        </w:pPr>
        <w:r>
          <w:fldChar w:fldCharType="begin"/>
        </w:r>
        <w:r>
          <w:instrText xml:space="preserve"> PAGE   \* MERGEFORMAT </w:instrText>
        </w:r>
        <w:r>
          <w:fldChar w:fldCharType="separate"/>
        </w:r>
        <w:r w:rsidR="00D563F3">
          <w:rPr>
            <w:noProof/>
          </w:rPr>
          <w:t>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748739"/>
      <w:docPartObj>
        <w:docPartGallery w:val="Page Numbers (Bottom of Page)"/>
        <w:docPartUnique/>
      </w:docPartObj>
    </w:sdtPr>
    <w:sdtEndPr>
      <w:rPr>
        <w:noProof/>
      </w:rPr>
    </w:sdtEndPr>
    <w:sdtContent>
      <w:p w14:paraId="2D666916" w14:textId="6B56577E" w:rsidR="008117E7" w:rsidRDefault="008117E7">
        <w:pPr>
          <w:pStyle w:val="Footer"/>
        </w:pPr>
        <w:r>
          <w:fldChar w:fldCharType="begin"/>
        </w:r>
        <w:r>
          <w:instrText xml:space="preserve"> PAGE   \* MERGEFORMAT </w:instrText>
        </w:r>
        <w:r>
          <w:fldChar w:fldCharType="separate"/>
        </w:r>
        <w:r w:rsidR="00D563F3">
          <w:rPr>
            <w:noProof/>
          </w:rPr>
          <w:t>3</w:t>
        </w:r>
        <w:r>
          <w:rPr>
            <w:noProof/>
          </w:rPr>
          <w:fldChar w:fldCharType="end"/>
        </w:r>
      </w:p>
    </w:sdtContent>
  </w:sdt>
  <w:p w14:paraId="759A3373" w14:textId="77777777" w:rsidR="008117E7" w:rsidRDefault="00811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46A21" w14:textId="77777777" w:rsidR="00463B32" w:rsidRDefault="00463B32" w:rsidP="00A60185">
      <w:r>
        <w:separator/>
      </w:r>
    </w:p>
  </w:footnote>
  <w:footnote w:type="continuationSeparator" w:id="0">
    <w:p w14:paraId="27416F8F" w14:textId="77777777" w:rsidR="00463B32" w:rsidRDefault="00463B32" w:rsidP="00A60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2A8B9" w14:textId="398DE889" w:rsidR="00FD0EAA" w:rsidRDefault="00FD0EAA" w:rsidP="00E45765">
    <w:pPr>
      <w:pStyle w:val="Classification"/>
    </w:pPr>
    <w:r>
      <w:fldChar w:fldCharType="begin"/>
    </w:r>
    <w:r>
      <w:instrText xml:space="preserve"> DOCPROPERTY SecurityClassification \* MERGEFORMAT </w:instrText>
    </w:r>
    <w:r>
      <w:fldChar w:fldCharType="separate"/>
    </w:r>
    <w:r w:rsidR="00D74868">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5BD0" w14:textId="0905AB6B" w:rsidR="00FD0EAA" w:rsidRDefault="00FD0EAA" w:rsidP="005E35DC">
    <w:pPr>
      <w:pStyle w:val="Header"/>
      <w:jc w:val="left"/>
    </w:pPr>
    <w:r w:rsidRPr="00B00BAC">
      <w:rPr>
        <w:noProof/>
        <w:lang w:eastAsia="en-AU"/>
      </w:rPr>
      <w:drawing>
        <wp:inline distT="0" distB="0" distL="0" distR="0" wp14:anchorId="3A938FDE" wp14:editId="4A030A4C">
          <wp:extent cx="2513330" cy="800297"/>
          <wp:effectExtent l="19050" t="0" r="1270" b="0"/>
          <wp:docPr id="2" name="Picture 2"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p>
  <w:p w14:paraId="14DE1C1C" w14:textId="77777777" w:rsidR="004C3E45" w:rsidRDefault="004C3E45" w:rsidP="005E35D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51E149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76CA51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6804FE"/>
    <w:multiLevelType w:val="hybridMultilevel"/>
    <w:tmpl w:val="D1E49A64"/>
    <w:lvl w:ilvl="0" w:tplc="0C09000F">
      <w:start w:val="1"/>
      <w:numFmt w:val="decimal"/>
      <w:lvlText w:val="%1."/>
      <w:lvlJc w:val="left"/>
      <w:pPr>
        <w:ind w:left="720" w:hanging="360"/>
      </w:pPr>
    </w:lvl>
    <w:lvl w:ilvl="1" w:tplc="84AC50FC">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A54CB"/>
    <w:multiLevelType w:val="hybridMultilevel"/>
    <w:tmpl w:val="6A34C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6" w15:restartNumberingAfterBreak="0">
    <w:nsid w:val="1F745BC2"/>
    <w:multiLevelType w:val="multilevel"/>
    <w:tmpl w:val="E5E89F92"/>
    <w:numStyleLink w:val="BulletList"/>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D04961"/>
    <w:multiLevelType w:val="hybridMultilevel"/>
    <w:tmpl w:val="8E2A4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755CA"/>
    <w:multiLevelType w:val="hybridMultilevel"/>
    <w:tmpl w:val="E5D60A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E73C54"/>
    <w:multiLevelType w:val="hybridMultilevel"/>
    <w:tmpl w:val="36EC6BC6"/>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42920A34"/>
    <w:multiLevelType w:val="hybridMultilevel"/>
    <w:tmpl w:val="44549656"/>
    <w:lvl w:ilvl="0" w:tplc="84AC50FC">
      <w:start w:val="1"/>
      <w:numFmt w:val="lowerLetter"/>
      <w:lvlText w:val="%1."/>
      <w:lvlJc w:val="left"/>
      <w:pPr>
        <w:ind w:left="144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6"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2"/>
  </w:num>
  <w:num w:numId="3">
    <w:abstractNumId w:val="15"/>
  </w:num>
  <w:num w:numId="4">
    <w:abstractNumId w:val="14"/>
  </w:num>
  <w:num w:numId="5">
    <w:abstractNumId w:val="10"/>
  </w:num>
  <w:num w:numId="6">
    <w:abstractNumId w:val="7"/>
  </w:num>
  <w:num w:numId="7">
    <w:abstractNumId w:val="13"/>
  </w:num>
  <w:num w:numId="8">
    <w:abstractNumId w:val="6"/>
  </w:num>
  <w:num w:numId="9">
    <w:abstractNumId w:val="5"/>
  </w:num>
  <w:num w:numId="10">
    <w:abstractNumId w:val="1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num>
  <w:num w:numId="15">
    <w:abstractNumId w:val="9"/>
  </w:num>
  <w:num w:numId="16">
    <w:abstractNumId w:val="8"/>
  </w:num>
  <w:num w:numId="17">
    <w:abstractNumId w:val="1"/>
  </w:num>
  <w:num w:numId="18">
    <w:abstractNumId w:val="0"/>
  </w:num>
  <w:num w:numId="1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BC0BD1"/>
    <w:rsid w:val="00004AEE"/>
    <w:rsid w:val="00004DAD"/>
    <w:rsid w:val="00005CAA"/>
    <w:rsid w:val="00010210"/>
    <w:rsid w:val="00014060"/>
    <w:rsid w:val="00015ADA"/>
    <w:rsid w:val="00017BB8"/>
    <w:rsid w:val="00017E0F"/>
    <w:rsid w:val="00020C99"/>
    <w:rsid w:val="00023A45"/>
    <w:rsid w:val="00023C28"/>
    <w:rsid w:val="000260F8"/>
    <w:rsid w:val="0002707B"/>
    <w:rsid w:val="00031219"/>
    <w:rsid w:val="000333DF"/>
    <w:rsid w:val="00037483"/>
    <w:rsid w:val="00037A03"/>
    <w:rsid w:val="000406E0"/>
    <w:rsid w:val="0005148E"/>
    <w:rsid w:val="0005270A"/>
    <w:rsid w:val="00052AA9"/>
    <w:rsid w:val="00053EAC"/>
    <w:rsid w:val="00063AF2"/>
    <w:rsid w:val="000642C0"/>
    <w:rsid w:val="00067BAA"/>
    <w:rsid w:val="000759E5"/>
    <w:rsid w:val="00080377"/>
    <w:rsid w:val="00080A47"/>
    <w:rsid w:val="00082893"/>
    <w:rsid w:val="0008356A"/>
    <w:rsid w:val="0008410F"/>
    <w:rsid w:val="00084AC6"/>
    <w:rsid w:val="000851BC"/>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0A7F"/>
    <w:rsid w:val="000C5342"/>
    <w:rsid w:val="000C5DFC"/>
    <w:rsid w:val="000C63ED"/>
    <w:rsid w:val="000C682A"/>
    <w:rsid w:val="000C706A"/>
    <w:rsid w:val="000D2887"/>
    <w:rsid w:val="000D61D0"/>
    <w:rsid w:val="000D6D63"/>
    <w:rsid w:val="000E0081"/>
    <w:rsid w:val="000E07CF"/>
    <w:rsid w:val="000E0B31"/>
    <w:rsid w:val="000E774D"/>
    <w:rsid w:val="000F62C9"/>
    <w:rsid w:val="0011498E"/>
    <w:rsid w:val="00115BF1"/>
    <w:rsid w:val="00117A45"/>
    <w:rsid w:val="001219EE"/>
    <w:rsid w:val="00122471"/>
    <w:rsid w:val="001224AE"/>
    <w:rsid w:val="00124D19"/>
    <w:rsid w:val="00130725"/>
    <w:rsid w:val="0013167C"/>
    <w:rsid w:val="001337D4"/>
    <w:rsid w:val="00134078"/>
    <w:rsid w:val="001430DA"/>
    <w:rsid w:val="00143480"/>
    <w:rsid w:val="001469A3"/>
    <w:rsid w:val="00147C12"/>
    <w:rsid w:val="001527A1"/>
    <w:rsid w:val="001530DC"/>
    <w:rsid w:val="00154989"/>
    <w:rsid w:val="00155A9F"/>
    <w:rsid w:val="00160262"/>
    <w:rsid w:val="00160836"/>
    <w:rsid w:val="00160AD3"/>
    <w:rsid w:val="0016616A"/>
    <w:rsid w:val="0016780A"/>
    <w:rsid w:val="00172F53"/>
    <w:rsid w:val="00173EBF"/>
    <w:rsid w:val="00180062"/>
    <w:rsid w:val="0018112F"/>
    <w:rsid w:val="001842A2"/>
    <w:rsid w:val="00187FA8"/>
    <w:rsid w:val="00190C5A"/>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1F427F"/>
    <w:rsid w:val="00202C90"/>
    <w:rsid w:val="002121BC"/>
    <w:rsid w:val="00212E75"/>
    <w:rsid w:val="00213DE8"/>
    <w:rsid w:val="00214B4E"/>
    <w:rsid w:val="0021524B"/>
    <w:rsid w:val="00216118"/>
    <w:rsid w:val="002209AB"/>
    <w:rsid w:val="002241A2"/>
    <w:rsid w:val="00224D4E"/>
    <w:rsid w:val="002251E3"/>
    <w:rsid w:val="00227A95"/>
    <w:rsid w:val="002364F4"/>
    <w:rsid w:val="0023654A"/>
    <w:rsid w:val="002410D9"/>
    <w:rsid w:val="002473FC"/>
    <w:rsid w:val="00252E3C"/>
    <w:rsid w:val="00261931"/>
    <w:rsid w:val="00261EFE"/>
    <w:rsid w:val="00262198"/>
    <w:rsid w:val="0028194D"/>
    <w:rsid w:val="00285F1B"/>
    <w:rsid w:val="00292B81"/>
    <w:rsid w:val="002A11A4"/>
    <w:rsid w:val="002A2C56"/>
    <w:rsid w:val="002B18AE"/>
    <w:rsid w:val="002B3674"/>
    <w:rsid w:val="002C1C93"/>
    <w:rsid w:val="002C2FB1"/>
    <w:rsid w:val="002C4ABA"/>
    <w:rsid w:val="002C5066"/>
    <w:rsid w:val="002D022C"/>
    <w:rsid w:val="002D419A"/>
    <w:rsid w:val="002D4AAC"/>
    <w:rsid w:val="002D5702"/>
    <w:rsid w:val="002E3BAF"/>
    <w:rsid w:val="002E4CD7"/>
    <w:rsid w:val="002E5D24"/>
    <w:rsid w:val="002E7914"/>
    <w:rsid w:val="002F045A"/>
    <w:rsid w:val="002F18F8"/>
    <w:rsid w:val="002F55E3"/>
    <w:rsid w:val="002F773C"/>
    <w:rsid w:val="0030039D"/>
    <w:rsid w:val="0030171F"/>
    <w:rsid w:val="00302B2F"/>
    <w:rsid w:val="0030326F"/>
    <w:rsid w:val="00310701"/>
    <w:rsid w:val="00312E69"/>
    <w:rsid w:val="00315980"/>
    <w:rsid w:val="00315D71"/>
    <w:rsid w:val="00316F7F"/>
    <w:rsid w:val="00320DFB"/>
    <w:rsid w:val="003218E8"/>
    <w:rsid w:val="0032311B"/>
    <w:rsid w:val="00330DCE"/>
    <w:rsid w:val="00331C25"/>
    <w:rsid w:val="00331E11"/>
    <w:rsid w:val="00334761"/>
    <w:rsid w:val="00335A95"/>
    <w:rsid w:val="00341DCD"/>
    <w:rsid w:val="00342C4A"/>
    <w:rsid w:val="00344607"/>
    <w:rsid w:val="00344897"/>
    <w:rsid w:val="0034563E"/>
    <w:rsid w:val="003518D6"/>
    <w:rsid w:val="0035460C"/>
    <w:rsid w:val="003556BD"/>
    <w:rsid w:val="00356580"/>
    <w:rsid w:val="00365147"/>
    <w:rsid w:val="0037016E"/>
    <w:rsid w:val="00372908"/>
    <w:rsid w:val="003764B0"/>
    <w:rsid w:val="00377900"/>
    <w:rsid w:val="00383020"/>
    <w:rsid w:val="00390691"/>
    <w:rsid w:val="003906CD"/>
    <w:rsid w:val="003968BA"/>
    <w:rsid w:val="00396D6E"/>
    <w:rsid w:val="003975FD"/>
    <w:rsid w:val="003A0F88"/>
    <w:rsid w:val="003B6068"/>
    <w:rsid w:val="003B60CC"/>
    <w:rsid w:val="003B6EE4"/>
    <w:rsid w:val="003C09B7"/>
    <w:rsid w:val="003C2443"/>
    <w:rsid w:val="003C5DA3"/>
    <w:rsid w:val="003D4BCD"/>
    <w:rsid w:val="003D5140"/>
    <w:rsid w:val="003E2100"/>
    <w:rsid w:val="003E595C"/>
    <w:rsid w:val="003E5E14"/>
    <w:rsid w:val="003F6F5B"/>
    <w:rsid w:val="0040342D"/>
    <w:rsid w:val="00405461"/>
    <w:rsid w:val="00410D32"/>
    <w:rsid w:val="0041192D"/>
    <w:rsid w:val="004125FC"/>
    <w:rsid w:val="00413D8E"/>
    <w:rsid w:val="00413EE1"/>
    <w:rsid w:val="0042128E"/>
    <w:rsid w:val="00421FEC"/>
    <w:rsid w:val="00430252"/>
    <w:rsid w:val="00432B60"/>
    <w:rsid w:val="00434A49"/>
    <w:rsid w:val="00440698"/>
    <w:rsid w:val="004540E2"/>
    <w:rsid w:val="00455A3F"/>
    <w:rsid w:val="00455A78"/>
    <w:rsid w:val="00456BE0"/>
    <w:rsid w:val="0046116B"/>
    <w:rsid w:val="0046173C"/>
    <w:rsid w:val="00463B32"/>
    <w:rsid w:val="00464930"/>
    <w:rsid w:val="004662C0"/>
    <w:rsid w:val="00470438"/>
    <w:rsid w:val="004712A5"/>
    <w:rsid w:val="00471D55"/>
    <w:rsid w:val="0047266F"/>
    <w:rsid w:val="00476D6B"/>
    <w:rsid w:val="00483E3A"/>
    <w:rsid w:val="00485FF0"/>
    <w:rsid w:val="00492C16"/>
    <w:rsid w:val="00494E26"/>
    <w:rsid w:val="00497D8C"/>
    <w:rsid w:val="004A0678"/>
    <w:rsid w:val="004A4393"/>
    <w:rsid w:val="004A48A3"/>
    <w:rsid w:val="004B0D92"/>
    <w:rsid w:val="004B0EC0"/>
    <w:rsid w:val="004B3C24"/>
    <w:rsid w:val="004B4500"/>
    <w:rsid w:val="004B66F1"/>
    <w:rsid w:val="004C2D49"/>
    <w:rsid w:val="004C3E45"/>
    <w:rsid w:val="004C3EA0"/>
    <w:rsid w:val="004C449B"/>
    <w:rsid w:val="004D1A97"/>
    <w:rsid w:val="004D2555"/>
    <w:rsid w:val="004D42A8"/>
    <w:rsid w:val="004E53B3"/>
    <w:rsid w:val="004E7219"/>
    <w:rsid w:val="004F60AC"/>
    <w:rsid w:val="004F6382"/>
    <w:rsid w:val="004F7169"/>
    <w:rsid w:val="00500D66"/>
    <w:rsid w:val="00514C8E"/>
    <w:rsid w:val="00520013"/>
    <w:rsid w:val="005218A6"/>
    <w:rsid w:val="00522537"/>
    <w:rsid w:val="00525EF4"/>
    <w:rsid w:val="0052681E"/>
    <w:rsid w:val="00527851"/>
    <w:rsid w:val="00531DBF"/>
    <w:rsid w:val="0054300D"/>
    <w:rsid w:val="00543215"/>
    <w:rsid w:val="00545759"/>
    <w:rsid w:val="00545BE0"/>
    <w:rsid w:val="00553F2A"/>
    <w:rsid w:val="00562E85"/>
    <w:rsid w:val="0056302C"/>
    <w:rsid w:val="0056332F"/>
    <w:rsid w:val="00566906"/>
    <w:rsid w:val="005675AE"/>
    <w:rsid w:val="00581C39"/>
    <w:rsid w:val="00585198"/>
    <w:rsid w:val="005865EB"/>
    <w:rsid w:val="00586CB3"/>
    <w:rsid w:val="005903B6"/>
    <w:rsid w:val="005931E7"/>
    <w:rsid w:val="005A0247"/>
    <w:rsid w:val="005A2454"/>
    <w:rsid w:val="005B0747"/>
    <w:rsid w:val="005B140D"/>
    <w:rsid w:val="005C1FEA"/>
    <w:rsid w:val="005C2672"/>
    <w:rsid w:val="005C3495"/>
    <w:rsid w:val="005C4EA8"/>
    <w:rsid w:val="005C5110"/>
    <w:rsid w:val="005C5DA7"/>
    <w:rsid w:val="005D4A1F"/>
    <w:rsid w:val="005D4BC6"/>
    <w:rsid w:val="005D616F"/>
    <w:rsid w:val="005E313A"/>
    <w:rsid w:val="005E35DC"/>
    <w:rsid w:val="005E3950"/>
    <w:rsid w:val="005E3DFC"/>
    <w:rsid w:val="005E5D52"/>
    <w:rsid w:val="005E60AF"/>
    <w:rsid w:val="005F026B"/>
    <w:rsid w:val="005F1DEA"/>
    <w:rsid w:val="005F3461"/>
    <w:rsid w:val="0060462F"/>
    <w:rsid w:val="0060602D"/>
    <w:rsid w:val="00607FC9"/>
    <w:rsid w:val="0061002D"/>
    <w:rsid w:val="00610D5E"/>
    <w:rsid w:val="006176A0"/>
    <w:rsid w:val="00621C94"/>
    <w:rsid w:val="00622FE1"/>
    <w:rsid w:val="0062521C"/>
    <w:rsid w:val="00630A2B"/>
    <w:rsid w:val="00632DC7"/>
    <w:rsid w:val="006357FB"/>
    <w:rsid w:val="00635C5E"/>
    <w:rsid w:val="006406FC"/>
    <w:rsid w:val="00643A94"/>
    <w:rsid w:val="00643B47"/>
    <w:rsid w:val="00644E11"/>
    <w:rsid w:val="00645CB8"/>
    <w:rsid w:val="00653E16"/>
    <w:rsid w:val="00653F7B"/>
    <w:rsid w:val="00657220"/>
    <w:rsid w:val="0066104B"/>
    <w:rsid w:val="0066485C"/>
    <w:rsid w:val="006655EE"/>
    <w:rsid w:val="00667305"/>
    <w:rsid w:val="00667C10"/>
    <w:rsid w:val="00667EF4"/>
    <w:rsid w:val="00671A63"/>
    <w:rsid w:val="00674AAE"/>
    <w:rsid w:val="00676FCA"/>
    <w:rsid w:val="00677177"/>
    <w:rsid w:val="0068612E"/>
    <w:rsid w:val="00686F5D"/>
    <w:rsid w:val="00687C92"/>
    <w:rsid w:val="0069534E"/>
    <w:rsid w:val="0069669C"/>
    <w:rsid w:val="006A074A"/>
    <w:rsid w:val="006A1200"/>
    <w:rsid w:val="006A1AE4"/>
    <w:rsid w:val="006A4F4E"/>
    <w:rsid w:val="006B14DB"/>
    <w:rsid w:val="006B1612"/>
    <w:rsid w:val="006B1FFD"/>
    <w:rsid w:val="006B21C4"/>
    <w:rsid w:val="006B4FD2"/>
    <w:rsid w:val="006B6B0E"/>
    <w:rsid w:val="006B758A"/>
    <w:rsid w:val="006C1A92"/>
    <w:rsid w:val="006C4A1A"/>
    <w:rsid w:val="006C6D67"/>
    <w:rsid w:val="006D0393"/>
    <w:rsid w:val="006D1A83"/>
    <w:rsid w:val="006E1CFE"/>
    <w:rsid w:val="006E3EB2"/>
    <w:rsid w:val="006E6B38"/>
    <w:rsid w:val="006F10C4"/>
    <w:rsid w:val="006F5051"/>
    <w:rsid w:val="006F5603"/>
    <w:rsid w:val="00701400"/>
    <w:rsid w:val="007019B4"/>
    <w:rsid w:val="007037CF"/>
    <w:rsid w:val="00712F37"/>
    <w:rsid w:val="00713FA2"/>
    <w:rsid w:val="007149DE"/>
    <w:rsid w:val="00716663"/>
    <w:rsid w:val="007167C0"/>
    <w:rsid w:val="00720481"/>
    <w:rsid w:val="00720E46"/>
    <w:rsid w:val="00721885"/>
    <w:rsid w:val="00721B41"/>
    <w:rsid w:val="0073057B"/>
    <w:rsid w:val="00733193"/>
    <w:rsid w:val="007336D5"/>
    <w:rsid w:val="00734867"/>
    <w:rsid w:val="00740BCE"/>
    <w:rsid w:val="007432CE"/>
    <w:rsid w:val="00744429"/>
    <w:rsid w:val="007470BF"/>
    <w:rsid w:val="00751C97"/>
    <w:rsid w:val="0075334B"/>
    <w:rsid w:val="00753A80"/>
    <w:rsid w:val="0075732A"/>
    <w:rsid w:val="00757539"/>
    <w:rsid w:val="00760262"/>
    <w:rsid w:val="0076310C"/>
    <w:rsid w:val="0076744F"/>
    <w:rsid w:val="00767BCE"/>
    <w:rsid w:val="007707DE"/>
    <w:rsid w:val="00770B5D"/>
    <w:rsid w:val="00770E21"/>
    <w:rsid w:val="007752F1"/>
    <w:rsid w:val="00775583"/>
    <w:rsid w:val="00775DF7"/>
    <w:rsid w:val="00776768"/>
    <w:rsid w:val="00782FC1"/>
    <w:rsid w:val="007833CE"/>
    <w:rsid w:val="007868F8"/>
    <w:rsid w:val="007953DA"/>
    <w:rsid w:val="00795EA3"/>
    <w:rsid w:val="00797489"/>
    <w:rsid w:val="007A2573"/>
    <w:rsid w:val="007A570A"/>
    <w:rsid w:val="007A67BA"/>
    <w:rsid w:val="007A6A1A"/>
    <w:rsid w:val="007B106C"/>
    <w:rsid w:val="007B11F2"/>
    <w:rsid w:val="007B1A4E"/>
    <w:rsid w:val="007B3617"/>
    <w:rsid w:val="007B3D05"/>
    <w:rsid w:val="007C0C81"/>
    <w:rsid w:val="007C114B"/>
    <w:rsid w:val="007C1328"/>
    <w:rsid w:val="007C17C8"/>
    <w:rsid w:val="007C7550"/>
    <w:rsid w:val="007D0B37"/>
    <w:rsid w:val="007D14B4"/>
    <w:rsid w:val="007D2191"/>
    <w:rsid w:val="007D2FC3"/>
    <w:rsid w:val="007D5962"/>
    <w:rsid w:val="007E24F6"/>
    <w:rsid w:val="007F2EED"/>
    <w:rsid w:val="007F57FE"/>
    <w:rsid w:val="00800548"/>
    <w:rsid w:val="00800F64"/>
    <w:rsid w:val="00801589"/>
    <w:rsid w:val="00802F0B"/>
    <w:rsid w:val="00810A67"/>
    <w:rsid w:val="008117E7"/>
    <w:rsid w:val="00813668"/>
    <w:rsid w:val="00814C62"/>
    <w:rsid w:val="00821A31"/>
    <w:rsid w:val="00821AC5"/>
    <w:rsid w:val="00831030"/>
    <w:rsid w:val="008316C6"/>
    <w:rsid w:val="008325AD"/>
    <w:rsid w:val="00833CF7"/>
    <w:rsid w:val="00836622"/>
    <w:rsid w:val="008379F9"/>
    <w:rsid w:val="00837D61"/>
    <w:rsid w:val="00843089"/>
    <w:rsid w:val="00845601"/>
    <w:rsid w:val="00853978"/>
    <w:rsid w:val="00855C5C"/>
    <w:rsid w:val="0086185F"/>
    <w:rsid w:val="00863B24"/>
    <w:rsid w:val="00876AA4"/>
    <w:rsid w:val="00880BA4"/>
    <w:rsid w:val="00882459"/>
    <w:rsid w:val="0089105C"/>
    <w:rsid w:val="00893374"/>
    <w:rsid w:val="008A2B4A"/>
    <w:rsid w:val="008A3C96"/>
    <w:rsid w:val="008B39D8"/>
    <w:rsid w:val="008B4019"/>
    <w:rsid w:val="008B413F"/>
    <w:rsid w:val="008B65C9"/>
    <w:rsid w:val="008C2D4A"/>
    <w:rsid w:val="008C49DA"/>
    <w:rsid w:val="008D3900"/>
    <w:rsid w:val="008D4F65"/>
    <w:rsid w:val="008D6E1D"/>
    <w:rsid w:val="008E4A26"/>
    <w:rsid w:val="008E611A"/>
    <w:rsid w:val="008F066C"/>
    <w:rsid w:val="008F2776"/>
    <w:rsid w:val="008F39B4"/>
    <w:rsid w:val="008F3FC2"/>
    <w:rsid w:val="008F4162"/>
    <w:rsid w:val="008F53C0"/>
    <w:rsid w:val="00901965"/>
    <w:rsid w:val="00903E02"/>
    <w:rsid w:val="00907051"/>
    <w:rsid w:val="009120E4"/>
    <w:rsid w:val="00913175"/>
    <w:rsid w:val="00916EDB"/>
    <w:rsid w:val="009240A6"/>
    <w:rsid w:val="009242EF"/>
    <w:rsid w:val="00932291"/>
    <w:rsid w:val="0093408E"/>
    <w:rsid w:val="0094172A"/>
    <w:rsid w:val="00943F55"/>
    <w:rsid w:val="0094682D"/>
    <w:rsid w:val="00947CBC"/>
    <w:rsid w:val="00952DDF"/>
    <w:rsid w:val="009611B7"/>
    <w:rsid w:val="0096170E"/>
    <w:rsid w:val="00963789"/>
    <w:rsid w:val="009670A3"/>
    <w:rsid w:val="009700F2"/>
    <w:rsid w:val="00976E4A"/>
    <w:rsid w:val="00980D94"/>
    <w:rsid w:val="00990061"/>
    <w:rsid w:val="00992454"/>
    <w:rsid w:val="00993909"/>
    <w:rsid w:val="009B38BE"/>
    <w:rsid w:val="009C0661"/>
    <w:rsid w:val="009C333F"/>
    <w:rsid w:val="009C3D0F"/>
    <w:rsid w:val="009D00A2"/>
    <w:rsid w:val="009D2FDC"/>
    <w:rsid w:val="009E2913"/>
    <w:rsid w:val="009E6872"/>
    <w:rsid w:val="009F35E2"/>
    <w:rsid w:val="009F5BEB"/>
    <w:rsid w:val="009F65F9"/>
    <w:rsid w:val="009F68BA"/>
    <w:rsid w:val="009F7C99"/>
    <w:rsid w:val="00A01289"/>
    <w:rsid w:val="00A05947"/>
    <w:rsid w:val="00A06277"/>
    <w:rsid w:val="00A079DC"/>
    <w:rsid w:val="00A111C2"/>
    <w:rsid w:val="00A17D0F"/>
    <w:rsid w:val="00A23425"/>
    <w:rsid w:val="00A27314"/>
    <w:rsid w:val="00A338E7"/>
    <w:rsid w:val="00A343B2"/>
    <w:rsid w:val="00A34A73"/>
    <w:rsid w:val="00A35CAA"/>
    <w:rsid w:val="00A36E7F"/>
    <w:rsid w:val="00A37E9D"/>
    <w:rsid w:val="00A41E65"/>
    <w:rsid w:val="00A43E0A"/>
    <w:rsid w:val="00A45659"/>
    <w:rsid w:val="00A47107"/>
    <w:rsid w:val="00A539B1"/>
    <w:rsid w:val="00A55F5B"/>
    <w:rsid w:val="00A56DC0"/>
    <w:rsid w:val="00A57FB9"/>
    <w:rsid w:val="00A60185"/>
    <w:rsid w:val="00A62C88"/>
    <w:rsid w:val="00A65959"/>
    <w:rsid w:val="00A661EA"/>
    <w:rsid w:val="00A6706F"/>
    <w:rsid w:val="00A70809"/>
    <w:rsid w:val="00A73735"/>
    <w:rsid w:val="00A76E17"/>
    <w:rsid w:val="00A830E5"/>
    <w:rsid w:val="00A86618"/>
    <w:rsid w:val="00A87135"/>
    <w:rsid w:val="00A919A4"/>
    <w:rsid w:val="00A93280"/>
    <w:rsid w:val="00AA2548"/>
    <w:rsid w:val="00AA4A65"/>
    <w:rsid w:val="00AA58C4"/>
    <w:rsid w:val="00AB11C8"/>
    <w:rsid w:val="00AB60CF"/>
    <w:rsid w:val="00AC08A8"/>
    <w:rsid w:val="00AC610D"/>
    <w:rsid w:val="00AC73E5"/>
    <w:rsid w:val="00AD56C8"/>
    <w:rsid w:val="00AD58F2"/>
    <w:rsid w:val="00AD5BA0"/>
    <w:rsid w:val="00AD6AE8"/>
    <w:rsid w:val="00AE02CA"/>
    <w:rsid w:val="00AE05B4"/>
    <w:rsid w:val="00AF3EC2"/>
    <w:rsid w:val="00AF482A"/>
    <w:rsid w:val="00B00313"/>
    <w:rsid w:val="00B00BAC"/>
    <w:rsid w:val="00B01599"/>
    <w:rsid w:val="00B0197B"/>
    <w:rsid w:val="00B01FD6"/>
    <w:rsid w:val="00B03A27"/>
    <w:rsid w:val="00B0529F"/>
    <w:rsid w:val="00B1267B"/>
    <w:rsid w:val="00B1418B"/>
    <w:rsid w:val="00B14B15"/>
    <w:rsid w:val="00B21195"/>
    <w:rsid w:val="00B21580"/>
    <w:rsid w:val="00B24B22"/>
    <w:rsid w:val="00B25310"/>
    <w:rsid w:val="00B32F8F"/>
    <w:rsid w:val="00B404DC"/>
    <w:rsid w:val="00B41D3C"/>
    <w:rsid w:val="00B54DE9"/>
    <w:rsid w:val="00B553EC"/>
    <w:rsid w:val="00B62B98"/>
    <w:rsid w:val="00B65E27"/>
    <w:rsid w:val="00B66EBE"/>
    <w:rsid w:val="00B706F0"/>
    <w:rsid w:val="00B70ED4"/>
    <w:rsid w:val="00B774CD"/>
    <w:rsid w:val="00B80663"/>
    <w:rsid w:val="00B8308A"/>
    <w:rsid w:val="00B851BC"/>
    <w:rsid w:val="00B85207"/>
    <w:rsid w:val="00B9191D"/>
    <w:rsid w:val="00B93DD0"/>
    <w:rsid w:val="00B94A63"/>
    <w:rsid w:val="00B9659D"/>
    <w:rsid w:val="00B97732"/>
    <w:rsid w:val="00BA65A8"/>
    <w:rsid w:val="00BA6D19"/>
    <w:rsid w:val="00BA7461"/>
    <w:rsid w:val="00BA7DA9"/>
    <w:rsid w:val="00BC0456"/>
    <w:rsid w:val="00BC0BD1"/>
    <w:rsid w:val="00BC1E03"/>
    <w:rsid w:val="00BC2419"/>
    <w:rsid w:val="00BC295D"/>
    <w:rsid w:val="00BC4215"/>
    <w:rsid w:val="00BC473A"/>
    <w:rsid w:val="00BD1A6F"/>
    <w:rsid w:val="00BD5DB8"/>
    <w:rsid w:val="00BD5F54"/>
    <w:rsid w:val="00BD6C68"/>
    <w:rsid w:val="00BE033E"/>
    <w:rsid w:val="00BE3AD3"/>
    <w:rsid w:val="00BE4871"/>
    <w:rsid w:val="00BE6D3C"/>
    <w:rsid w:val="00BE7852"/>
    <w:rsid w:val="00BE7E91"/>
    <w:rsid w:val="00BF1664"/>
    <w:rsid w:val="00BF3F7C"/>
    <w:rsid w:val="00BF671B"/>
    <w:rsid w:val="00BF7CEE"/>
    <w:rsid w:val="00C03880"/>
    <w:rsid w:val="00C0476A"/>
    <w:rsid w:val="00C132E3"/>
    <w:rsid w:val="00C135CF"/>
    <w:rsid w:val="00C173B0"/>
    <w:rsid w:val="00C17F88"/>
    <w:rsid w:val="00C22E15"/>
    <w:rsid w:val="00C2683F"/>
    <w:rsid w:val="00C3184D"/>
    <w:rsid w:val="00C320B0"/>
    <w:rsid w:val="00C3336C"/>
    <w:rsid w:val="00C33BC1"/>
    <w:rsid w:val="00C364BB"/>
    <w:rsid w:val="00C41A88"/>
    <w:rsid w:val="00C43020"/>
    <w:rsid w:val="00C4714E"/>
    <w:rsid w:val="00C524C4"/>
    <w:rsid w:val="00C5366B"/>
    <w:rsid w:val="00C5504F"/>
    <w:rsid w:val="00C63376"/>
    <w:rsid w:val="00C634DE"/>
    <w:rsid w:val="00C653A5"/>
    <w:rsid w:val="00C70C32"/>
    <w:rsid w:val="00C74F97"/>
    <w:rsid w:val="00C75802"/>
    <w:rsid w:val="00C8276E"/>
    <w:rsid w:val="00C83DEB"/>
    <w:rsid w:val="00C842AC"/>
    <w:rsid w:val="00C84E6B"/>
    <w:rsid w:val="00C85444"/>
    <w:rsid w:val="00C86DC8"/>
    <w:rsid w:val="00C8785B"/>
    <w:rsid w:val="00C90E71"/>
    <w:rsid w:val="00C91088"/>
    <w:rsid w:val="00CA0723"/>
    <w:rsid w:val="00CB1690"/>
    <w:rsid w:val="00CC00CA"/>
    <w:rsid w:val="00CC1AE6"/>
    <w:rsid w:val="00CC4365"/>
    <w:rsid w:val="00CD11B0"/>
    <w:rsid w:val="00CD3A95"/>
    <w:rsid w:val="00CD7E72"/>
    <w:rsid w:val="00CE4FA4"/>
    <w:rsid w:val="00CE5812"/>
    <w:rsid w:val="00CE71C2"/>
    <w:rsid w:val="00CF1F36"/>
    <w:rsid w:val="00CF42D5"/>
    <w:rsid w:val="00CF4EDA"/>
    <w:rsid w:val="00D019A4"/>
    <w:rsid w:val="00D021CB"/>
    <w:rsid w:val="00D0237F"/>
    <w:rsid w:val="00D0562E"/>
    <w:rsid w:val="00D05A2D"/>
    <w:rsid w:val="00D10ACD"/>
    <w:rsid w:val="00D10F1A"/>
    <w:rsid w:val="00D116F8"/>
    <w:rsid w:val="00D14BE2"/>
    <w:rsid w:val="00D17596"/>
    <w:rsid w:val="00D2323D"/>
    <w:rsid w:val="00D232B7"/>
    <w:rsid w:val="00D26D3A"/>
    <w:rsid w:val="00D31545"/>
    <w:rsid w:val="00D3198E"/>
    <w:rsid w:val="00D33350"/>
    <w:rsid w:val="00D3508B"/>
    <w:rsid w:val="00D3629C"/>
    <w:rsid w:val="00D374CF"/>
    <w:rsid w:val="00D417AD"/>
    <w:rsid w:val="00D45EE3"/>
    <w:rsid w:val="00D46E11"/>
    <w:rsid w:val="00D50618"/>
    <w:rsid w:val="00D509E9"/>
    <w:rsid w:val="00D50A8A"/>
    <w:rsid w:val="00D53B1C"/>
    <w:rsid w:val="00D5575B"/>
    <w:rsid w:val="00D563F3"/>
    <w:rsid w:val="00D64914"/>
    <w:rsid w:val="00D74868"/>
    <w:rsid w:val="00D80F3B"/>
    <w:rsid w:val="00D93D2F"/>
    <w:rsid w:val="00D95B6F"/>
    <w:rsid w:val="00DA0E96"/>
    <w:rsid w:val="00DA1B12"/>
    <w:rsid w:val="00DA3946"/>
    <w:rsid w:val="00DA54C9"/>
    <w:rsid w:val="00DA6739"/>
    <w:rsid w:val="00DA6CAE"/>
    <w:rsid w:val="00DB1A9E"/>
    <w:rsid w:val="00DB31D6"/>
    <w:rsid w:val="00DB4005"/>
    <w:rsid w:val="00DC34EB"/>
    <w:rsid w:val="00DC762C"/>
    <w:rsid w:val="00DC781A"/>
    <w:rsid w:val="00DD44EE"/>
    <w:rsid w:val="00DD5215"/>
    <w:rsid w:val="00DE633A"/>
    <w:rsid w:val="00DE65C9"/>
    <w:rsid w:val="00DE7854"/>
    <w:rsid w:val="00DF1E5B"/>
    <w:rsid w:val="00DF2275"/>
    <w:rsid w:val="00DF3F5E"/>
    <w:rsid w:val="00DF6211"/>
    <w:rsid w:val="00DF7BCD"/>
    <w:rsid w:val="00E000CD"/>
    <w:rsid w:val="00E0596E"/>
    <w:rsid w:val="00E06F66"/>
    <w:rsid w:val="00E12FC6"/>
    <w:rsid w:val="00E136BA"/>
    <w:rsid w:val="00E138B9"/>
    <w:rsid w:val="00E22AD5"/>
    <w:rsid w:val="00E25208"/>
    <w:rsid w:val="00E26744"/>
    <w:rsid w:val="00E35436"/>
    <w:rsid w:val="00E356E5"/>
    <w:rsid w:val="00E35D9E"/>
    <w:rsid w:val="00E36F81"/>
    <w:rsid w:val="00E416EB"/>
    <w:rsid w:val="00E44648"/>
    <w:rsid w:val="00E452FA"/>
    <w:rsid w:val="00E45765"/>
    <w:rsid w:val="00E45E10"/>
    <w:rsid w:val="00E5098C"/>
    <w:rsid w:val="00E50DC9"/>
    <w:rsid w:val="00E60213"/>
    <w:rsid w:val="00E62916"/>
    <w:rsid w:val="00E641BC"/>
    <w:rsid w:val="00E64699"/>
    <w:rsid w:val="00E74D29"/>
    <w:rsid w:val="00E83C74"/>
    <w:rsid w:val="00E83CEE"/>
    <w:rsid w:val="00E85EED"/>
    <w:rsid w:val="00E86DB3"/>
    <w:rsid w:val="00E8776C"/>
    <w:rsid w:val="00E9226D"/>
    <w:rsid w:val="00E923D6"/>
    <w:rsid w:val="00EA337A"/>
    <w:rsid w:val="00EA5941"/>
    <w:rsid w:val="00EB02BE"/>
    <w:rsid w:val="00EB4974"/>
    <w:rsid w:val="00EB4DFB"/>
    <w:rsid w:val="00EB5C4F"/>
    <w:rsid w:val="00EB60CE"/>
    <w:rsid w:val="00EB7B0F"/>
    <w:rsid w:val="00EB7D53"/>
    <w:rsid w:val="00EC1BB6"/>
    <w:rsid w:val="00EC24FD"/>
    <w:rsid w:val="00ED2725"/>
    <w:rsid w:val="00EE1E28"/>
    <w:rsid w:val="00EE2A2B"/>
    <w:rsid w:val="00EE3146"/>
    <w:rsid w:val="00EF4677"/>
    <w:rsid w:val="00EF50BB"/>
    <w:rsid w:val="00EF7445"/>
    <w:rsid w:val="00EF746E"/>
    <w:rsid w:val="00EF7DAD"/>
    <w:rsid w:val="00F00192"/>
    <w:rsid w:val="00F01DF6"/>
    <w:rsid w:val="00F02BA9"/>
    <w:rsid w:val="00F0340D"/>
    <w:rsid w:val="00F03641"/>
    <w:rsid w:val="00F03B90"/>
    <w:rsid w:val="00F130E8"/>
    <w:rsid w:val="00F1327B"/>
    <w:rsid w:val="00F17623"/>
    <w:rsid w:val="00F21ECD"/>
    <w:rsid w:val="00F23756"/>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4729"/>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034"/>
    <w:rsid w:val="00F954C9"/>
    <w:rsid w:val="00F977DD"/>
    <w:rsid w:val="00FA0872"/>
    <w:rsid w:val="00FA61AA"/>
    <w:rsid w:val="00FA62B5"/>
    <w:rsid w:val="00FA69A4"/>
    <w:rsid w:val="00FA6DA1"/>
    <w:rsid w:val="00FB1279"/>
    <w:rsid w:val="00FB1495"/>
    <w:rsid w:val="00FB2353"/>
    <w:rsid w:val="00FB582F"/>
    <w:rsid w:val="00FB6171"/>
    <w:rsid w:val="00FC488A"/>
    <w:rsid w:val="00FC62B4"/>
    <w:rsid w:val="00FC64AE"/>
    <w:rsid w:val="00FC779B"/>
    <w:rsid w:val="00FD0EAA"/>
    <w:rsid w:val="00FD1694"/>
    <w:rsid w:val="00FD2FE0"/>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B9A7BA"/>
  <w15:docId w15:val="{4342E2AC-B507-4D62-9B53-D8AB82FE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97"/>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2A2C56"/>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C0BD1"/>
    <w:rPr>
      <w:rFonts w:ascii="Cambria" w:hAnsi="Cambria"/>
      <w:lang w:eastAsia="en-US"/>
    </w:rPr>
  </w:style>
  <w:style w:type="character" w:styleId="CommentReference">
    <w:name w:val="annotation reference"/>
    <w:basedOn w:val="DefaultParagraphFont"/>
    <w:uiPriority w:val="99"/>
    <w:semiHidden/>
    <w:unhideWhenUsed/>
    <w:rsid w:val="00BC0BD1"/>
    <w:rPr>
      <w:sz w:val="16"/>
      <w:szCs w:val="16"/>
    </w:rPr>
  </w:style>
  <w:style w:type="paragraph" w:styleId="CommentText">
    <w:name w:val="annotation text"/>
    <w:basedOn w:val="Normal"/>
    <w:link w:val="CommentTextChar"/>
    <w:uiPriority w:val="99"/>
    <w:unhideWhenUsed/>
    <w:rsid w:val="00F1327B"/>
    <w:rPr>
      <w:sz w:val="20"/>
      <w:szCs w:val="20"/>
    </w:rPr>
  </w:style>
  <w:style w:type="character" w:customStyle="1" w:styleId="CommentTextChar">
    <w:name w:val="Comment Text Char"/>
    <w:basedOn w:val="DefaultParagraphFont"/>
    <w:link w:val="CommentText"/>
    <w:uiPriority w:val="99"/>
    <w:rsid w:val="00F1327B"/>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F1327B"/>
    <w:rPr>
      <w:b/>
      <w:bCs/>
    </w:rPr>
  </w:style>
  <w:style w:type="character" w:customStyle="1" w:styleId="CommentSubjectChar">
    <w:name w:val="Comment Subject Char"/>
    <w:basedOn w:val="CommentTextChar"/>
    <w:link w:val="CommentSubject"/>
    <w:uiPriority w:val="99"/>
    <w:semiHidden/>
    <w:rsid w:val="00F1327B"/>
    <w:rPr>
      <w:rFonts w:ascii="Cambria" w:hAnsi="Cambria"/>
      <w:b/>
      <w:bCs/>
      <w:sz w:val="20"/>
      <w:szCs w:val="20"/>
      <w:lang w:eastAsia="en-US"/>
    </w:rPr>
  </w:style>
  <w:style w:type="character" w:styleId="Hyperlink">
    <w:name w:val="Hyperlink"/>
    <w:basedOn w:val="DefaultParagraphFont"/>
    <w:uiPriority w:val="99"/>
    <w:unhideWhenUsed/>
    <w:rsid w:val="00AD6AE8"/>
    <w:rPr>
      <w:color w:val="0000FF" w:themeColor="hyperlink"/>
      <w:u w:val="single"/>
    </w:rPr>
  </w:style>
  <w:style w:type="paragraph" w:styleId="Revision">
    <w:name w:val="Revision"/>
    <w:hidden/>
    <w:uiPriority w:val="99"/>
    <w:semiHidden/>
    <w:rsid w:val="00037A03"/>
    <w:rPr>
      <w:rFonts w:ascii="Cambria" w:hAnsi="Cambria"/>
      <w:lang w:eastAsia="en-US"/>
    </w:rPr>
  </w:style>
  <w:style w:type="character" w:styleId="Emphasis">
    <w:name w:val="Emphasis"/>
    <w:basedOn w:val="DefaultParagraphFont"/>
    <w:uiPriority w:val="99"/>
    <w:qFormat/>
    <w:rsid w:val="007A67BA"/>
    <w:rPr>
      <w:i/>
      <w:iCs/>
    </w:rPr>
  </w:style>
  <w:style w:type="paragraph" w:styleId="Caption">
    <w:name w:val="caption"/>
    <w:basedOn w:val="Normal"/>
    <w:next w:val="Normal"/>
    <w:uiPriority w:val="12"/>
    <w:qFormat/>
    <w:rsid w:val="007A67BA"/>
    <w:pPr>
      <w:keepNext/>
      <w:spacing w:after="120"/>
    </w:pPr>
    <w:rPr>
      <w:rFonts w:ascii="Calibri" w:eastAsiaTheme="minorHAnsi" w:hAnsi="Calibri" w:cstheme="minorBidi"/>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20template%20-%20Word%20ver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EBEC9-2ECA-4C9C-A997-5652C419BF57}"/>
</file>

<file path=customXml/itemProps2.xml><?xml version="1.0" encoding="utf-8"?>
<ds:datastoreItem xmlns:ds="http://schemas.openxmlformats.org/officeDocument/2006/customXml" ds:itemID="{5C9E0CBA-2723-47D4-8CDC-30C05C658FD9}"/>
</file>

<file path=customXml/itemProps3.xml><?xml version="1.0" encoding="utf-8"?>
<ds:datastoreItem xmlns:ds="http://schemas.openxmlformats.org/officeDocument/2006/customXml" ds:itemID="{3F56445C-DA4E-47BB-B750-940F669DDC4C}"/>
</file>

<file path=customXml/itemProps4.xml><?xml version="1.0" encoding="utf-8"?>
<ds:datastoreItem xmlns:ds="http://schemas.openxmlformats.org/officeDocument/2006/customXml" ds:itemID="{3EF36747-A1E9-4FFD-AED0-9419AF5E44B5}"/>
</file>

<file path=docProps/app.xml><?xml version="1.0" encoding="utf-8"?>
<Properties xmlns="http://schemas.openxmlformats.org/officeDocument/2006/extended-properties" xmlns:vt="http://schemas.openxmlformats.org/officeDocument/2006/docPropsVTypes">
  <Template>Department Correspondence template - Word version</Template>
  <TotalTime>2</TotalTime>
  <Pages>18</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Regulator's response to the ASEL review: sea transport</vt:lpstr>
    </vt:vector>
  </TitlesOfParts>
  <Company>DEWHA</Company>
  <LinksUpToDate>false</LinksUpToDate>
  <CharactersWithSpaces>34071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Regulator's response to the ASEL review: sea transport</dc:title>
  <dc:creator>Department of Agriculture and Water Resources</dc:creator>
  <dc:description/>
  <cp:lastModifiedBy>Claire Berry</cp:lastModifiedBy>
  <cp:revision>4</cp:revision>
  <cp:lastPrinted>2019-03-19T00:31:00Z</cp:lastPrinted>
  <dcterms:created xsi:type="dcterms:W3CDTF">2019-03-19T00:30:00Z</dcterms:created>
  <dcterms:modified xsi:type="dcterms:W3CDTF">2019-03-19T04:58:00Z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ies>
</file>