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A43" w:rsidRDefault="005D7609">
      <w:pPr>
        <w:ind w:hanging="992"/>
        <w:jc w:val="left"/>
        <w:rPr>
          <w:rFonts w:ascii="Arial" w:hAnsi="Arial"/>
          <w:b/>
          <w:spacing w:val="24"/>
        </w:rPr>
      </w:pPr>
      <w:bookmarkStart w:id="0" w:name="_GoBack"/>
      <w:bookmarkEnd w:id="0"/>
      <w:r>
        <w:rPr>
          <w:noProof/>
        </w:rPr>
        <w:drawing>
          <wp:inline distT="0" distB="0" distL="0" distR="0">
            <wp:extent cx="3724275" cy="906909"/>
            <wp:effectExtent l="19050" t="0" r="9525" b="0"/>
            <wp:docPr id="3" name="Picture 0" descr="Master%20Brandmark%20Inline%20-%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20Brandmark%20Inline%20-%20JPEG.jpg"/>
                    <pic:cNvPicPr/>
                  </pic:nvPicPr>
                  <pic:blipFill>
                    <a:blip r:embed="rId8"/>
                    <a:stretch>
                      <a:fillRect/>
                    </a:stretch>
                  </pic:blipFill>
                  <pic:spPr>
                    <a:xfrm>
                      <a:off x="0" y="0"/>
                      <a:ext cx="3748653" cy="912845"/>
                    </a:xfrm>
                    <a:prstGeom prst="rect">
                      <a:avLst/>
                    </a:prstGeom>
                  </pic:spPr>
                </pic:pic>
              </a:graphicData>
            </a:graphic>
          </wp:inline>
        </w:drawing>
      </w:r>
    </w:p>
    <w:p w:rsidR="00C66A43" w:rsidRDefault="00C66A43">
      <w:pPr>
        <w:ind w:hanging="992"/>
        <w:jc w:val="left"/>
        <w:rPr>
          <w:rFonts w:ascii="Arial" w:hAnsi="Arial"/>
          <w:b/>
          <w:spacing w:val="24"/>
        </w:rPr>
      </w:pPr>
    </w:p>
    <w:p w:rsidR="00C66A43" w:rsidRDefault="005D7609">
      <w:pPr>
        <w:ind w:hanging="992"/>
        <w:jc w:val="center"/>
        <w:rPr>
          <w:rFonts w:asciiTheme="majorHAnsi" w:hAnsiTheme="majorHAnsi" w:cs="Arial"/>
          <w:b/>
          <w:szCs w:val="21"/>
        </w:rPr>
      </w:pPr>
      <w:r>
        <w:rPr>
          <w:rFonts w:asciiTheme="majorHAnsi" w:hAnsiTheme="majorHAnsi"/>
          <w:b/>
          <w:spacing w:val="24"/>
        </w:rPr>
        <w:t>AUSTRALIAN AQUATIC VETERINARY EMERGENCY PLAN</w:t>
      </w:r>
    </w:p>
    <w:p w:rsidR="00C66A43" w:rsidRDefault="00C66A43">
      <w:pPr>
        <w:pStyle w:val="Title"/>
        <w:spacing w:after="4800"/>
      </w:pPr>
    </w:p>
    <w:p w:rsidR="00C66A43" w:rsidRDefault="00C66A43">
      <w:pPr>
        <w:pStyle w:val="Title"/>
        <w:spacing w:after="4800"/>
      </w:pPr>
    </w:p>
    <w:p w:rsidR="00C66A43" w:rsidRDefault="00C66A43">
      <w:pPr>
        <w:pStyle w:val="Title"/>
        <w:spacing w:after="4800"/>
      </w:pPr>
    </w:p>
    <w:p w:rsidR="00C66A43" w:rsidRDefault="005D7609">
      <w:pPr>
        <w:pStyle w:val="Title"/>
        <w:spacing w:after="4800"/>
        <w:rPr>
          <w:rFonts w:asciiTheme="majorHAnsi" w:hAnsiTheme="majorHAnsi"/>
        </w:rPr>
      </w:pPr>
      <w:r>
        <w:rPr>
          <w:rFonts w:asciiTheme="majorHAnsi" w:hAnsiTheme="majorHAnsi"/>
        </w:rPr>
        <w:t>AQUAVETPLAN</w:t>
      </w:r>
    </w:p>
    <w:p w:rsidR="00C66A43" w:rsidRDefault="00C66A43">
      <w:pPr>
        <w:pStyle w:val="Title"/>
      </w:pPr>
    </w:p>
    <w:p w:rsidR="00C66A43" w:rsidRDefault="00C66A43">
      <w:pPr>
        <w:pStyle w:val="Title"/>
      </w:pPr>
    </w:p>
    <w:p w:rsidR="00C66A43" w:rsidRDefault="005D7609">
      <w:pPr>
        <w:pStyle w:val="Title"/>
        <w:rPr>
          <w:rFonts w:asciiTheme="majorHAnsi" w:hAnsiTheme="majorHAnsi"/>
        </w:rPr>
      </w:pPr>
      <w:r>
        <w:rPr>
          <w:rFonts w:asciiTheme="majorHAnsi" w:hAnsiTheme="majorHAnsi"/>
        </w:rPr>
        <w:t>Disease Strategy</w:t>
      </w:r>
    </w:p>
    <w:p w:rsidR="00C66A43" w:rsidRDefault="005D7609">
      <w:pPr>
        <w:pStyle w:val="Subtitle"/>
        <w:rPr>
          <w:rFonts w:asciiTheme="majorHAnsi" w:hAnsiTheme="majorHAnsi"/>
        </w:rPr>
      </w:pPr>
      <w:r>
        <w:rPr>
          <w:rFonts w:asciiTheme="majorHAnsi" w:hAnsiTheme="majorHAnsi"/>
        </w:rPr>
        <w:t>White spot disease</w:t>
      </w:r>
    </w:p>
    <w:p w:rsidR="00C66A43" w:rsidRDefault="005D7609">
      <w:pPr>
        <w:pStyle w:val="Subtitle"/>
        <w:rPr>
          <w:rFonts w:asciiTheme="majorHAnsi" w:hAnsiTheme="majorHAnsi"/>
        </w:rPr>
      </w:pPr>
      <w:r>
        <w:rPr>
          <w:rFonts w:asciiTheme="majorHAnsi" w:hAnsiTheme="majorHAnsi"/>
        </w:rPr>
        <w:t>Version 2, 2013</w:t>
      </w:r>
    </w:p>
    <w:p w:rsidR="00C66A43" w:rsidRDefault="00C66A43"/>
    <w:p w:rsidR="00C66A43" w:rsidRDefault="00C66A43"/>
    <w:p w:rsidR="00C66A43" w:rsidRDefault="00C66A43"/>
    <w:p w:rsidR="00C66A43" w:rsidRDefault="00C66A43"/>
    <w:p w:rsidR="00C66A43" w:rsidRDefault="00C66A43"/>
    <w:p w:rsidR="00C66A43" w:rsidRDefault="00C66A43"/>
    <w:p w:rsidR="00C66A43" w:rsidRDefault="00C66A43">
      <w:pPr>
        <w:ind w:right="458"/>
      </w:pPr>
    </w:p>
    <w:p w:rsidR="00C66A43" w:rsidRDefault="005D7609">
      <w:pPr>
        <w:ind w:left="0"/>
        <w:jc w:val="center"/>
        <w:rPr>
          <w:szCs w:val="22"/>
        </w:rPr>
      </w:pPr>
      <w:r>
        <w:rPr>
          <w:szCs w:val="22"/>
        </w:rPr>
        <w:t xml:space="preserve">AQUAVETPLAN is a series of technical response manuals for aquatic animal disease incursions, based on sound analysis and linking policy, strategies, implementation, coordination and emergency-management plans. </w:t>
      </w:r>
    </w:p>
    <w:p w:rsidR="00C66A43" w:rsidRDefault="00C66A43">
      <w:pPr>
        <w:ind w:left="0"/>
        <w:jc w:val="center"/>
      </w:pPr>
    </w:p>
    <w:p w:rsidR="00C66A43" w:rsidRDefault="00C66A43">
      <w:pPr>
        <w:ind w:left="0"/>
        <w:jc w:val="center"/>
      </w:pPr>
    </w:p>
    <w:p w:rsidR="00C66A43" w:rsidRDefault="00C66A43">
      <w:pPr>
        <w:ind w:left="0"/>
        <w:jc w:val="center"/>
      </w:pPr>
    </w:p>
    <w:p w:rsidR="00C66A43" w:rsidRDefault="005D7609">
      <w:pPr>
        <w:ind w:right="458"/>
        <w:jc w:val="center"/>
        <w:rPr>
          <w:b/>
        </w:rPr>
      </w:pPr>
      <w:r>
        <w:rPr>
          <w:b/>
        </w:rPr>
        <w:t>Standing Council on Primary Industries</w:t>
      </w:r>
    </w:p>
    <w:p w:rsidR="00C66A43" w:rsidRDefault="00C66A43">
      <w:pPr>
        <w:ind w:right="458"/>
        <w:rPr>
          <w:b/>
        </w:rPr>
        <w:sectPr w:rsidR="00C66A43">
          <w:headerReference w:type="default" r:id="rId9"/>
          <w:footerReference w:type="even" r:id="rId10"/>
          <w:footerReference w:type="default" r:id="rId11"/>
          <w:pgSz w:w="11907" w:h="16840" w:code="9"/>
          <w:pgMar w:top="851" w:right="1440" w:bottom="1440" w:left="1440" w:header="432" w:footer="432" w:gutter="0"/>
          <w:pgNumType w:start="1"/>
          <w:cols w:space="720"/>
          <w:titlePg/>
          <w:docGrid w:linePitch="286"/>
        </w:sectPr>
      </w:pPr>
    </w:p>
    <w:p w:rsidR="00C66A43" w:rsidRDefault="005D7609">
      <w:pPr>
        <w:pStyle w:val="ImprintTextTitle"/>
        <w:rPr>
          <w:rFonts w:asciiTheme="minorHAnsi" w:hAnsiTheme="minorHAnsi"/>
          <w:sz w:val="22"/>
          <w:szCs w:val="22"/>
        </w:rPr>
      </w:pPr>
      <w:r>
        <w:rPr>
          <w:rFonts w:asciiTheme="minorHAnsi" w:hAnsiTheme="minorHAnsi"/>
          <w:sz w:val="22"/>
          <w:szCs w:val="22"/>
        </w:rPr>
        <w:lastRenderedPageBreak/>
        <w:t>This disease strategy forms part of:</w:t>
      </w:r>
    </w:p>
    <w:p w:rsidR="00C66A43" w:rsidRDefault="005D7609">
      <w:pPr>
        <w:pStyle w:val="ImprintTextTitle"/>
        <w:rPr>
          <w:rFonts w:asciiTheme="minorHAnsi" w:hAnsiTheme="minorHAnsi"/>
          <w:sz w:val="22"/>
          <w:szCs w:val="22"/>
        </w:rPr>
      </w:pPr>
      <w:r>
        <w:rPr>
          <w:rFonts w:asciiTheme="minorHAnsi" w:hAnsiTheme="minorHAnsi"/>
          <w:sz w:val="22"/>
          <w:szCs w:val="22"/>
        </w:rPr>
        <w:t>AQUAVETPLAN</w:t>
      </w:r>
    </w:p>
    <w:p w:rsidR="00C66A43" w:rsidRDefault="005D7609">
      <w:pPr>
        <w:pStyle w:val="ImprintText"/>
        <w:rPr>
          <w:rFonts w:asciiTheme="minorHAnsi" w:hAnsiTheme="minorHAnsi"/>
          <w:sz w:val="22"/>
          <w:szCs w:val="22"/>
        </w:rPr>
      </w:pPr>
      <w:r>
        <w:rPr>
          <w:rFonts w:asciiTheme="minorHAnsi" w:hAnsiTheme="minorHAnsi"/>
          <w:sz w:val="22"/>
          <w:szCs w:val="22"/>
        </w:rPr>
        <w:t>This strategy will be reviewed regularly. Suggestions and recommendations for amendments should be forwarded to</w:t>
      </w:r>
      <w:r>
        <w:rPr>
          <w:rFonts w:asciiTheme="minorHAnsi" w:hAnsiTheme="minorHAnsi"/>
          <w:sz w:val="22"/>
          <w:szCs w:val="22"/>
        </w:rPr>
        <w:t xml:space="preserve">: </w:t>
      </w:r>
    </w:p>
    <w:p w:rsidR="00C66A43" w:rsidRDefault="005D7609">
      <w:pPr>
        <w:pStyle w:val="ImprintText"/>
        <w:rPr>
          <w:rFonts w:asciiTheme="minorHAnsi" w:hAnsiTheme="minorHAnsi"/>
          <w:sz w:val="22"/>
          <w:szCs w:val="22"/>
        </w:rPr>
      </w:pPr>
      <w:r>
        <w:rPr>
          <w:rFonts w:asciiTheme="minorHAnsi" w:hAnsiTheme="minorHAnsi"/>
          <w:sz w:val="22"/>
          <w:szCs w:val="22"/>
        </w:rPr>
        <w:t>AQUAVETPLAN Coordinator</w:t>
      </w:r>
      <w:r>
        <w:rPr>
          <w:rFonts w:asciiTheme="minorHAnsi" w:hAnsiTheme="minorHAnsi"/>
          <w:sz w:val="22"/>
          <w:szCs w:val="22"/>
        </w:rPr>
        <w:br/>
        <w:t>Aquatic Animal Health</w:t>
      </w:r>
      <w:r>
        <w:rPr>
          <w:rFonts w:asciiTheme="minorHAnsi" w:hAnsiTheme="minorHAnsi"/>
          <w:sz w:val="22"/>
          <w:szCs w:val="22"/>
        </w:rPr>
        <w:br/>
        <w:t xml:space="preserve">Animal Health Policy </w:t>
      </w:r>
      <w:r>
        <w:rPr>
          <w:rFonts w:asciiTheme="minorHAnsi" w:hAnsiTheme="minorHAnsi"/>
          <w:sz w:val="22"/>
          <w:szCs w:val="22"/>
        </w:rPr>
        <w:br/>
        <w:t>Biosecurity Animal</w:t>
      </w:r>
      <w:r>
        <w:rPr>
          <w:rFonts w:asciiTheme="minorHAnsi" w:hAnsiTheme="minorHAnsi"/>
          <w:sz w:val="22"/>
          <w:szCs w:val="22"/>
        </w:rPr>
        <w:br/>
        <w:t>Australian Government Department of Agriculture</w:t>
      </w:r>
      <w:r>
        <w:rPr>
          <w:rFonts w:asciiTheme="minorHAnsi" w:hAnsiTheme="minorHAnsi"/>
          <w:sz w:val="22"/>
          <w:szCs w:val="22"/>
        </w:rPr>
        <w:br/>
        <w:t>GPO Box 858, Canberra ACT 2601</w:t>
      </w:r>
      <w:r>
        <w:rPr>
          <w:rFonts w:asciiTheme="minorHAnsi" w:hAnsiTheme="minorHAnsi"/>
          <w:sz w:val="22"/>
          <w:szCs w:val="22"/>
        </w:rPr>
        <w:br/>
        <w:t>Tel: (02) 6272 5402; Fax: (02) 6272 3150</w:t>
      </w:r>
      <w:r>
        <w:rPr>
          <w:rFonts w:asciiTheme="minorHAnsi" w:hAnsiTheme="minorHAnsi"/>
          <w:sz w:val="22"/>
          <w:szCs w:val="22"/>
        </w:rPr>
        <w:br/>
        <w:t xml:space="preserve">email: </w:t>
      </w:r>
      <w:hyperlink r:id="rId12" w:history="1">
        <w:r>
          <w:rPr>
            <w:rStyle w:val="Hyperlink"/>
            <w:rFonts w:asciiTheme="minorHAnsi" w:hAnsiTheme="minorHAnsi"/>
            <w:sz w:val="22"/>
            <w:szCs w:val="22"/>
          </w:rPr>
          <w:t>aah@daff.gov.au</w:t>
        </w:r>
      </w:hyperlink>
      <w:r>
        <w:rPr>
          <w:rFonts w:asciiTheme="minorHAnsi" w:hAnsiTheme="minorHAnsi"/>
          <w:sz w:val="22"/>
          <w:szCs w:val="22"/>
        </w:rPr>
        <w:t xml:space="preserve"> </w:t>
      </w:r>
    </w:p>
    <w:p w:rsidR="00C66A43" w:rsidRDefault="005D7609">
      <w:pPr>
        <w:pStyle w:val="ImprintText"/>
        <w:rPr>
          <w:rFonts w:asciiTheme="minorHAnsi" w:hAnsiTheme="minorHAnsi" w:cs="Arial"/>
          <w:snapToGrid w:val="0"/>
          <w:sz w:val="22"/>
          <w:szCs w:val="22"/>
        </w:rPr>
      </w:pPr>
      <w:r>
        <w:rPr>
          <w:rFonts w:asciiTheme="minorHAnsi" w:hAnsiTheme="minorHAnsi"/>
          <w:sz w:val="22"/>
          <w:szCs w:val="22"/>
        </w:rPr>
        <w:t>Approved citation:</w:t>
      </w:r>
      <w:r>
        <w:rPr>
          <w:rFonts w:asciiTheme="minorHAnsi" w:hAnsiTheme="minorHAnsi"/>
          <w:b/>
          <w:snapToGrid w:val="0"/>
          <w:sz w:val="22"/>
          <w:szCs w:val="22"/>
        </w:rPr>
        <w:t xml:space="preserve"> </w:t>
      </w:r>
      <w:r>
        <w:rPr>
          <w:rFonts w:asciiTheme="minorHAnsi" w:hAnsiTheme="minorHAnsi"/>
          <w:snapToGrid w:val="0"/>
          <w:sz w:val="22"/>
          <w:szCs w:val="22"/>
        </w:rPr>
        <w:t xml:space="preserve">Department of Agriculture (2013), </w:t>
      </w:r>
      <w:r>
        <w:rPr>
          <w:rFonts w:asciiTheme="minorHAnsi" w:hAnsiTheme="minorHAnsi" w:cs="Arial"/>
          <w:sz w:val="22"/>
          <w:szCs w:val="22"/>
        </w:rPr>
        <w:t>Dis</w:t>
      </w:r>
      <w:r>
        <w:rPr>
          <w:rFonts w:asciiTheme="minorHAnsi" w:hAnsiTheme="minorHAnsi" w:cs="Arial"/>
          <w:spacing w:val="1"/>
          <w:sz w:val="22"/>
          <w:szCs w:val="22"/>
        </w:rPr>
        <w:t>e</w:t>
      </w:r>
      <w:r>
        <w:rPr>
          <w:rFonts w:asciiTheme="minorHAnsi" w:hAnsiTheme="minorHAnsi" w:cs="Arial"/>
          <w:sz w:val="22"/>
          <w:szCs w:val="22"/>
        </w:rPr>
        <w:t>ase strate</w:t>
      </w:r>
      <w:r>
        <w:rPr>
          <w:rFonts w:asciiTheme="minorHAnsi" w:hAnsiTheme="minorHAnsi" w:cs="Arial"/>
          <w:spacing w:val="1"/>
          <w:sz w:val="22"/>
          <w:szCs w:val="22"/>
        </w:rPr>
        <w:t>g</w:t>
      </w:r>
      <w:r>
        <w:rPr>
          <w:rFonts w:asciiTheme="minorHAnsi" w:hAnsiTheme="minorHAnsi" w:cs="Arial"/>
          <w:spacing w:val="-1"/>
          <w:sz w:val="22"/>
          <w:szCs w:val="22"/>
        </w:rPr>
        <w:t>y</w:t>
      </w:r>
      <w:r>
        <w:rPr>
          <w:rFonts w:asciiTheme="minorHAnsi" w:hAnsiTheme="minorHAnsi" w:cs="Arial"/>
          <w:sz w:val="22"/>
          <w:szCs w:val="22"/>
        </w:rPr>
        <w:t xml:space="preserve">: </w:t>
      </w:r>
      <w:r>
        <w:rPr>
          <w:rFonts w:asciiTheme="minorHAnsi" w:hAnsiTheme="minorHAnsi" w:cs="Arial"/>
          <w:spacing w:val="1"/>
          <w:sz w:val="22"/>
          <w:szCs w:val="22"/>
        </w:rPr>
        <w:t>W</w:t>
      </w:r>
      <w:r>
        <w:rPr>
          <w:rFonts w:asciiTheme="minorHAnsi" w:hAnsiTheme="minorHAnsi" w:cs="Arial"/>
          <w:spacing w:val="-1"/>
          <w:sz w:val="22"/>
          <w:szCs w:val="22"/>
        </w:rPr>
        <w:t>h</w:t>
      </w:r>
      <w:r>
        <w:rPr>
          <w:rFonts w:asciiTheme="minorHAnsi" w:hAnsiTheme="minorHAnsi" w:cs="Arial"/>
          <w:sz w:val="22"/>
          <w:szCs w:val="22"/>
        </w:rPr>
        <w:t>ite spot di</w:t>
      </w:r>
      <w:r>
        <w:rPr>
          <w:rFonts w:asciiTheme="minorHAnsi" w:hAnsiTheme="minorHAnsi" w:cs="Arial"/>
          <w:spacing w:val="1"/>
          <w:sz w:val="22"/>
          <w:szCs w:val="22"/>
        </w:rPr>
        <w:t>s</w:t>
      </w:r>
      <w:r>
        <w:rPr>
          <w:rFonts w:asciiTheme="minorHAnsi" w:hAnsiTheme="minorHAnsi" w:cs="Arial"/>
          <w:sz w:val="22"/>
          <w:szCs w:val="22"/>
        </w:rPr>
        <w:t>ease</w:t>
      </w:r>
      <w:r>
        <w:rPr>
          <w:rFonts w:asciiTheme="minorHAnsi" w:hAnsiTheme="minorHAnsi"/>
          <w:snapToGrid w:val="0"/>
          <w:sz w:val="22"/>
          <w:szCs w:val="22"/>
        </w:rPr>
        <w:t xml:space="preserve"> (Version 2.0). In: </w:t>
      </w:r>
      <w:r>
        <w:rPr>
          <w:rFonts w:asciiTheme="minorHAnsi" w:hAnsiTheme="minorHAnsi"/>
          <w:i/>
          <w:snapToGrid w:val="0"/>
          <w:sz w:val="22"/>
          <w:szCs w:val="22"/>
        </w:rPr>
        <w:t>Australian Aquatic Veterinary Emergency Plan (AQUAVETPLAN)</w:t>
      </w:r>
      <w:r>
        <w:rPr>
          <w:rFonts w:asciiTheme="minorHAnsi" w:hAnsiTheme="minorHAnsi"/>
          <w:snapToGrid w:val="0"/>
          <w:sz w:val="22"/>
          <w:szCs w:val="22"/>
        </w:rPr>
        <w:t xml:space="preserve">, Australian Government Department of Agriculture, </w:t>
      </w:r>
      <w:r>
        <w:rPr>
          <w:rFonts w:asciiTheme="minorHAnsi" w:hAnsiTheme="minorHAnsi" w:cs="Arial"/>
          <w:snapToGrid w:val="0"/>
          <w:sz w:val="22"/>
          <w:szCs w:val="22"/>
        </w:rPr>
        <w:t>Canberra, ACT.</w:t>
      </w:r>
    </w:p>
    <w:p w:rsidR="00C66A43" w:rsidRDefault="005D7609">
      <w:pPr>
        <w:pStyle w:val="ImprintText"/>
        <w:rPr>
          <w:rFonts w:asciiTheme="minorHAnsi" w:hAnsiTheme="minorHAnsi"/>
          <w:sz w:val="22"/>
          <w:szCs w:val="22"/>
        </w:rPr>
      </w:pPr>
      <w:r>
        <w:rPr>
          <w:rFonts w:asciiTheme="minorHAnsi" w:hAnsiTheme="minorHAnsi"/>
          <w:b/>
          <w:sz w:val="22"/>
          <w:szCs w:val="22"/>
        </w:rPr>
        <w:t>Public</w:t>
      </w:r>
      <w:r>
        <w:rPr>
          <w:rFonts w:asciiTheme="minorHAnsi" w:hAnsiTheme="minorHAnsi"/>
          <w:b/>
          <w:sz w:val="22"/>
          <w:szCs w:val="22"/>
        </w:rPr>
        <w:t>ation record:</w:t>
      </w:r>
    </w:p>
    <w:p w:rsidR="00C66A43" w:rsidRDefault="005D7609">
      <w:pPr>
        <w:pStyle w:val="ImprintText"/>
        <w:rPr>
          <w:rFonts w:asciiTheme="minorHAnsi" w:hAnsiTheme="minorHAnsi"/>
          <w:sz w:val="22"/>
          <w:szCs w:val="22"/>
        </w:rPr>
      </w:pPr>
      <w:r>
        <w:rPr>
          <w:rFonts w:asciiTheme="minorHAnsi" w:hAnsiTheme="minorHAnsi"/>
          <w:sz w:val="22"/>
          <w:szCs w:val="22"/>
        </w:rPr>
        <w:tab/>
        <w:t>Version 1.0, June 2005</w:t>
      </w:r>
    </w:p>
    <w:p w:rsidR="00C66A43" w:rsidRDefault="005D7609">
      <w:pPr>
        <w:pStyle w:val="ImprintText"/>
        <w:rPr>
          <w:rFonts w:asciiTheme="minorHAnsi" w:hAnsiTheme="minorHAnsi"/>
          <w:sz w:val="22"/>
          <w:szCs w:val="22"/>
        </w:rPr>
      </w:pPr>
      <w:r>
        <w:rPr>
          <w:rFonts w:asciiTheme="minorHAnsi" w:hAnsiTheme="minorHAnsi"/>
          <w:sz w:val="22"/>
          <w:szCs w:val="22"/>
        </w:rPr>
        <w:tab/>
        <w:t>Version 2.0, September, 2013</w:t>
      </w:r>
    </w:p>
    <w:p w:rsidR="00C66A43" w:rsidRDefault="005D7609">
      <w:pPr>
        <w:pStyle w:val="ImprintText"/>
        <w:rPr>
          <w:rFonts w:asciiTheme="minorHAnsi" w:hAnsiTheme="minorHAnsi"/>
          <w:sz w:val="22"/>
          <w:szCs w:val="22"/>
        </w:rPr>
      </w:pPr>
      <w:r>
        <w:rPr>
          <w:rFonts w:asciiTheme="minorHAnsi" w:hAnsiTheme="minorHAnsi"/>
          <w:b/>
          <w:sz w:val="22"/>
          <w:szCs w:val="22"/>
        </w:rPr>
        <w:t>AQUAVETPLAN is available on the internet at:</w:t>
      </w:r>
      <w:r>
        <w:rPr>
          <w:rFonts w:asciiTheme="minorHAnsi" w:hAnsiTheme="minorHAnsi"/>
          <w:b/>
          <w:sz w:val="22"/>
          <w:szCs w:val="22"/>
        </w:rPr>
        <w:br/>
      </w:r>
      <w:hyperlink r:id="rId13" w:tooltip="Information about AQUAVETPLAN and access to the AQUAVETPLAN manuals" w:history="1">
        <w:r>
          <w:rPr>
            <w:rStyle w:val="Hyperlink"/>
            <w:rFonts w:asciiTheme="minorHAnsi" w:hAnsiTheme="minorHAnsi" w:cs="Arial"/>
            <w:sz w:val="22"/>
            <w:szCs w:val="22"/>
          </w:rPr>
          <w:t>www.daff.gov.au/animal-plant-health/aquatic/aquavetplan</w:t>
        </w:r>
      </w:hyperlink>
    </w:p>
    <w:p w:rsidR="00C66A43" w:rsidRDefault="005D7609">
      <w:pPr>
        <w:rPr>
          <w:szCs w:val="22"/>
        </w:rPr>
      </w:pPr>
      <w:r>
        <w:rPr>
          <w:szCs w:val="22"/>
        </w:rPr>
        <w:t>ISBN 978-1-76003-000-1</w:t>
      </w:r>
    </w:p>
    <w:p w:rsidR="00C66A43" w:rsidRDefault="005D7609">
      <w:pPr>
        <w:spacing w:after="120"/>
        <w:rPr>
          <w:color w:val="auto"/>
          <w:szCs w:val="22"/>
        </w:rPr>
      </w:pPr>
      <w:r>
        <w:rPr>
          <w:color w:val="auto"/>
          <w:szCs w:val="22"/>
        </w:rPr>
        <w:t>© Commonwealth of Australia 2013</w:t>
      </w:r>
    </w:p>
    <w:p w:rsidR="00C66A43" w:rsidRDefault="005D7609">
      <w:pPr>
        <w:spacing w:after="120"/>
        <w:rPr>
          <w:color w:val="auto"/>
          <w:szCs w:val="22"/>
        </w:rPr>
      </w:pPr>
      <w:r>
        <w:rPr>
          <w:color w:val="auto"/>
          <w:szCs w:val="22"/>
        </w:rPr>
        <w:t>Ownership of intellectual property rights</w:t>
      </w:r>
    </w:p>
    <w:p w:rsidR="00C66A43" w:rsidRDefault="005D7609">
      <w:pPr>
        <w:spacing w:after="120"/>
        <w:rPr>
          <w:b/>
          <w:color w:val="auto"/>
          <w:szCs w:val="22"/>
        </w:rPr>
      </w:pPr>
      <w:r>
        <w:rPr>
          <w:color w:val="auto"/>
          <w:szCs w:val="22"/>
        </w:rPr>
        <w:t xml:space="preserve">Unless otherwise noted, copyright (and any other intellectual property rights, if any) in this publication is owned by the Commonwealth of Australia (referred to as the Commonwealth). </w:t>
      </w:r>
    </w:p>
    <w:p w:rsidR="00C66A43" w:rsidRDefault="005D7609">
      <w:pPr>
        <w:spacing w:after="120"/>
        <w:rPr>
          <w:color w:val="auto"/>
          <w:szCs w:val="22"/>
        </w:rPr>
      </w:pPr>
      <w:r>
        <w:rPr>
          <w:color w:val="auto"/>
          <w:szCs w:val="22"/>
        </w:rPr>
        <w:t>Creative Commons licence</w:t>
      </w:r>
    </w:p>
    <w:p w:rsidR="00C66A43" w:rsidRDefault="005D7609">
      <w:pPr>
        <w:spacing w:after="120"/>
        <w:rPr>
          <w:b/>
          <w:color w:val="auto"/>
          <w:szCs w:val="22"/>
        </w:rPr>
      </w:pPr>
      <w:r>
        <w:rPr>
          <w:color w:val="auto"/>
          <w:szCs w:val="22"/>
        </w:rPr>
        <w:t>All material in this publication is licensed u</w:t>
      </w:r>
      <w:r>
        <w:rPr>
          <w:color w:val="auto"/>
          <w:szCs w:val="22"/>
        </w:rPr>
        <w:t xml:space="preserve">nder a Creative Commons Attribution 3.0 Australia Licence, save for content supplied by third parties, logos and the Commonwealth Coat of Arms. </w:t>
      </w:r>
    </w:p>
    <w:p w:rsidR="00C66A43" w:rsidRDefault="005D7609">
      <w:pPr>
        <w:spacing w:after="120"/>
        <w:rPr>
          <w:b/>
          <w:color w:val="auto"/>
          <w:szCs w:val="22"/>
        </w:rPr>
      </w:pPr>
      <w:r>
        <w:rPr>
          <w:b/>
          <w:noProof/>
          <w:color w:val="auto"/>
          <w:szCs w:val="22"/>
        </w:rPr>
        <w:drawing>
          <wp:inline distT="0" distB="0" distL="0" distR="0">
            <wp:extent cx="720421" cy="251428"/>
            <wp:effectExtent l="19050" t="0" r="3479" b="0"/>
            <wp:docPr id="2" name="Picture 1" descr="\\ACT001CL04FS02\parliamentmedia$\ParliamentMedia\Corporate Communications\Production\Temp\GRG\by [Converte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001CL04FS02\parliamentmedia$\ParliamentMedia\Corporate Communications\Production\Temp\GRG\by [Converted]-01.jpg"/>
                    <pic:cNvPicPr>
                      <a:picLocks noChangeAspect="1" noChangeArrowheads="1"/>
                    </pic:cNvPicPr>
                  </pic:nvPicPr>
                  <pic:blipFill>
                    <a:blip r:embed="rId14"/>
                    <a:srcRect/>
                    <a:stretch>
                      <a:fillRect/>
                    </a:stretch>
                  </pic:blipFill>
                  <pic:spPr bwMode="auto">
                    <a:xfrm>
                      <a:off x="0" y="0"/>
                      <a:ext cx="725504" cy="253202"/>
                    </a:xfrm>
                    <a:prstGeom prst="rect">
                      <a:avLst/>
                    </a:prstGeom>
                    <a:noFill/>
                    <a:ln w="9525">
                      <a:noFill/>
                      <a:miter lim="800000"/>
                      <a:headEnd/>
                      <a:tailEnd/>
                    </a:ln>
                  </pic:spPr>
                </pic:pic>
              </a:graphicData>
            </a:graphic>
          </wp:inline>
        </w:drawing>
      </w:r>
    </w:p>
    <w:p w:rsidR="00C66A43" w:rsidRDefault="005D7609">
      <w:pPr>
        <w:spacing w:after="120"/>
        <w:rPr>
          <w:b/>
          <w:color w:val="auto"/>
          <w:szCs w:val="22"/>
        </w:rPr>
      </w:pPr>
      <w:r>
        <w:rPr>
          <w:color w:val="auto"/>
          <w:szCs w:val="22"/>
        </w:rPr>
        <w:t>Creative Commons Attribution 3.0 Australia Licence is a standard form licence agreement that allows you to co</w:t>
      </w:r>
      <w:r>
        <w:rPr>
          <w:color w:val="auto"/>
          <w:szCs w:val="22"/>
        </w:rPr>
        <w:t>py, distribute, transmit and adapt this publication provided you attribute the work. A summary of the licence terms is available from creativecommons.org/licenses/by/3.0/au/deed.en. The full licence terms are available from creativecommons.org/licenses/by/</w:t>
      </w:r>
      <w:r>
        <w:rPr>
          <w:color w:val="auto"/>
          <w:szCs w:val="22"/>
        </w:rPr>
        <w:t>3.0/au/legalcode.</w:t>
      </w:r>
    </w:p>
    <w:p w:rsidR="00C66A43" w:rsidRDefault="00C66A43">
      <w:pPr>
        <w:spacing w:after="120"/>
        <w:rPr>
          <w:b/>
          <w:color w:val="auto"/>
          <w:szCs w:val="22"/>
        </w:rPr>
      </w:pPr>
    </w:p>
    <w:p w:rsidR="00C66A43" w:rsidRDefault="005D7609">
      <w:pPr>
        <w:spacing w:after="120"/>
        <w:rPr>
          <w:b/>
          <w:color w:val="auto"/>
          <w:szCs w:val="22"/>
        </w:rPr>
      </w:pPr>
      <w:r>
        <w:rPr>
          <w:color w:val="auto"/>
          <w:szCs w:val="22"/>
        </w:rPr>
        <w:t>This publication (and any material sourced from it) should be attributed as: Department of Agriculture 2013, AQUAVETPLAN Disease Strategy: White Spot Disease. CC BY 3.0</w:t>
      </w:r>
    </w:p>
    <w:p w:rsidR="00C66A43" w:rsidRDefault="00C66A43">
      <w:pPr>
        <w:spacing w:after="120"/>
        <w:rPr>
          <w:b/>
          <w:color w:val="auto"/>
          <w:szCs w:val="22"/>
        </w:rPr>
      </w:pPr>
    </w:p>
    <w:p w:rsidR="00C66A43" w:rsidRDefault="00C66A43">
      <w:pPr>
        <w:spacing w:after="120"/>
        <w:rPr>
          <w:b/>
          <w:color w:val="auto"/>
          <w:szCs w:val="22"/>
        </w:rPr>
      </w:pPr>
    </w:p>
    <w:p w:rsidR="00C66A43" w:rsidRDefault="00C66A43">
      <w:pPr>
        <w:spacing w:after="120"/>
        <w:rPr>
          <w:b/>
          <w:color w:val="auto"/>
          <w:szCs w:val="22"/>
        </w:rPr>
      </w:pPr>
    </w:p>
    <w:p w:rsidR="00C66A43" w:rsidRDefault="005D7609">
      <w:pPr>
        <w:spacing w:after="120"/>
        <w:rPr>
          <w:color w:val="auto"/>
          <w:szCs w:val="22"/>
        </w:rPr>
      </w:pPr>
      <w:r>
        <w:rPr>
          <w:color w:val="auto"/>
          <w:szCs w:val="22"/>
        </w:rPr>
        <w:lastRenderedPageBreak/>
        <w:t>Cataloguing data</w:t>
      </w:r>
    </w:p>
    <w:p w:rsidR="00C66A43" w:rsidRDefault="005D7609">
      <w:pPr>
        <w:spacing w:after="120"/>
        <w:rPr>
          <w:b/>
          <w:color w:val="auto"/>
          <w:szCs w:val="22"/>
        </w:rPr>
      </w:pPr>
      <w:r>
        <w:rPr>
          <w:color w:val="auto"/>
          <w:szCs w:val="22"/>
        </w:rPr>
        <w:t>Department of Agriculture 2013, AQUAVETPLAN Dise</w:t>
      </w:r>
      <w:r>
        <w:rPr>
          <w:color w:val="auto"/>
          <w:szCs w:val="22"/>
        </w:rPr>
        <w:t>ase Strategy: White Spot Disease, Department of Agriculture, Canberra.</w:t>
      </w:r>
    </w:p>
    <w:p w:rsidR="00C66A43" w:rsidRDefault="00C66A43">
      <w:pPr>
        <w:spacing w:after="120"/>
        <w:rPr>
          <w:b/>
          <w:color w:val="auto"/>
          <w:szCs w:val="22"/>
        </w:rPr>
      </w:pPr>
    </w:p>
    <w:p w:rsidR="00C66A43" w:rsidRDefault="005D7609">
      <w:pPr>
        <w:spacing w:after="120"/>
        <w:rPr>
          <w:color w:val="auto"/>
          <w:szCs w:val="22"/>
        </w:rPr>
      </w:pPr>
      <w:r>
        <w:rPr>
          <w:color w:val="auto"/>
          <w:szCs w:val="22"/>
        </w:rPr>
        <w:t>Internet</w:t>
      </w:r>
    </w:p>
    <w:p w:rsidR="00C66A43" w:rsidRDefault="005D7609">
      <w:pPr>
        <w:spacing w:after="120"/>
        <w:rPr>
          <w:b/>
          <w:color w:val="auto"/>
          <w:szCs w:val="22"/>
        </w:rPr>
      </w:pPr>
      <w:r>
        <w:rPr>
          <w:color w:val="auto"/>
          <w:szCs w:val="22"/>
        </w:rPr>
        <w:t>AQUAVETPLAN Disease Strategy: White Spot Disease is available at daff.gov.au</w:t>
      </w:r>
    </w:p>
    <w:p w:rsidR="00C66A43" w:rsidRDefault="00C66A43">
      <w:pPr>
        <w:spacing w:after="120"/>
        <w:rPr>
          <w:b/>
          <w:color w:val="auto"/>
          <w:szCs w:val="22"/>
        </w:rPr>
      </w:pPr>
    </w:p>
    <w:p w:rsidR="00C66A43" w:rsidRDefault="005D7609">
      <w:pPr>
        <w:spacing w:after="120"/>
        <w:jc w:val="left"/>
        <w:rPr>
          <w:color w:val="auto"/>
          <w:szCs w:val="22"/>
        </w:rPr>
      </w:pPr>
      <w:r>
        <w:rPr>
          <w:color w:val="auto"/>
          <w:szCs w:val="22"/>
        </w:rPr>
        <w:t>Contact</w:t>
      </w:r>
    </w:p>
    <w:p w:rsidR="00C66A43" w:rsidRDefault="005D7609">
      <w:pPr>
        <w:spacing w:after="120"/>
        <w:jc w:val="left"/>
        <w:rPr>
          <w:b/>
          <w:color w:val="auto"/>
          <w:szCs w:val="22"/>
        </w:rPr>
      </w:pPr>
      <w:r>
        <w:rPr>
          <w:color w:val="auto"/>
          <w:szCs w:val="22"/>
        </w:rPr>
        <w:t>Department of Agriculture</w:t>
      </w:r>
    </w:p>
    <w:p w:rsidR="00C66A43" w:rsidRDefault="005D7609">
      <w:pPr>
        <w:spacing w:after="120"/>
        <w:jc w:val="left"/>
        <w:rPr>
          <w:b/>
          <w:color w:val="auto"/>
          <w:szCs w:val="22"/>
        </w:rPr>
      </w:pPr>
      <w:r>
        <w:rPr>
          <w:color w:val="auto"/>
          <w:szCs w:val="22"/>
        </w:rPr>
        <w:t xml:space="preserve">Postal address: </w:t>
      </w:r>
      <w:r>
        <w:rPr>
          <w:color w:val="auto"/>
          <w:szCs w:val="22"/>
        </w:rPr>
        <w:tab/>
        <w:t>GPO Box 858</w:t>
      </w:r>
      <w:r>
        <w:rPr>
          <w:color w:val="auto"/>
          <w:szCs w:val="22"/>
        </w:rPr>
        <w:br/>
      </w:r>
      <w:r>
        <w:rPr>
          <w:color w:val="auto"/>
          <w:szCs w:val="22"/>
        </w:rPr>
        <w:tab/>
      </w:r>
      <w:r>
        <w:rPr>
          <w:color w:val="auto"/>
          <w:szCs w:val="22"/>
        </w:rPr>
        <w:tab/>
      </w:r>
      <w:r>
        <w:rPr>
          <w:color w:val="auto"/>
          <w:szCs w:val="22"/>
        </w:rPr>
        <w:tab/>
        <w:t>Canberra ACT 2601</w:t>
      </w:r>
      <w:r>
        <w:rPr>
          <w:color w:val="auto"/>
          <w:szCs w:val="22"/>
        </w:rPr>
        <w:br/>
      </w:r>
      <w:r>
        <w:rPr>
          <w:color w:val="auto"/>
          <w:szCs w:val="22"/>
        </w:rPr>
        <w:tab/>
      </w:r>
      <w:r>
        <w:rPr>
          <w:color w:val="auto"/>
          <w:szCs w:val="22"/>
        </w:rPr>
        <w:tab/>
      </w:r>
      <w:r>
        <w:rPr>
          <w:color w:val="auto"/>
          <w:szCs w:val="22"/>
        </w:rPr>
        <w:tab/>
        <w:t>Australia</w:t>
      </w:r>
      <w:r>
        <w:rPr>
          <w:color w:val="auto"/>
          <w:szCs w:val="22"/>
        </w:rPr>
        <w:br/>
      </w:r>
      <w:r>
        <w:rPr>
          <w:color w:val="auto"/>
          <w:szCs w:val="22"/>
        </w:rPr>
        <w:t>Web:</w:t>
      </w:r>
      <w:r>
        <w:rPr>
          <w:color w:val="auto"/>
          <w:szCs w:val="22"/>
        </w:rPr>
        <w:tab/>
      </w:r>
      <w:r>
        <w:rPr>
          <w:color w:val="auto"/>
          <w:szCs w:val="22"/>
        </w:rPr>
        <w:tab/>
        <w:t>daff.gov.au</w:t>
      </w:r>
    </w:p>
    <w:p w:rsidR="00C66A43" w:rsidRDefault="005D7609">
      <w:pPr>
        <w:spacing w:after="120"/>
        <w:rPr>
          <w:b/>
          <w:color w:val="auto"/>
          <w:szCs w:val="22"/>
        </w:rPr>
      </w:pPr>
      <w:r>
        <w:rPr>
          <w:color w:val="auto"/>
          <w:szCs w:val="22"/>
        </w:rPr>
        <w:t>Inquiries regarding the licence and any use of this document should be sent to copyright@daff.gov.au</w:t>
      </w:r>
    </w:p>
    <w:p w:rsidR="00C66A43" w:rsidRDefault="005D7609">
      <w:pPr>
        <w:spacing w:after="120"/>
        <w:rPr>
          <w:color w:val="auto"/>
          <w:szCs w:val="22"/>
        </w:rPr>
      </w:pPr>
      <w:r>
        <w:rPr>
          <w:color w:val="auto"/>
          <w:szCs w:val="22"/>
        </w:rPr>
        <w:t>The Australian Government acting through the Department of Agriculture has exercised due care and skill in the preparation and compilatio</w:t>
      </w:r>
      <w:r>
        <w:rPr>
          <w:color w:val="auto"/>
          <w:szCs w:val="22"/>
        </w:rPr>
        <w:t>n of the information and data in this publication. Notwithstanding, the Department of Agriculture, its employees and advisers disclaim all liability, including liability for negligence, for any loss, damage, injury, expense or cost incurred by any person a</w:t>
      </w:r>
      <w:r>
        <w:rPr>
          <w:color w:val="auto"/>
          <w:szCs w:val="22"/>
        </w:rPr>
        <w:t>s a result of accessing, using or relying upon any of the information or data in this publication to the maximum extent permitted by law.</w:t>
      </w:r>
    </w:p>
    <w:p w:rsidR="00C66A43" w:rsidRDefault="005D7609">
      <w:pPr>
        <w:pStyle w:val="PlainText"/>
        <w:spacing w:after="120"/>
        <w:ind w:left="426"/>
        <w:rPr>
          <w:rFonts w:asciiTheme="minorHAnsi" w:hAnsiTheme="minorHAnsi"/>
          <w:iCs/>
          <w:color w:val="000000" w:themeColor="text1"/>
        </w:rPr>
      </w:pPr>
      <w:r>
        <w:rPr>
          <w:rFonts w:asciiTheme="minorHAnsi" w:hAnsiTheme="minorHAnsi"/>
          <w:iCs/>
          <w:color w:val="000000" w:themeColor="text1"/>
        </w:rPr>
        <w:t>The information in this publication is for general guidance only and does not override common law, laws of the Commonw</w:t>
      </w:r>
      <w:r>
        <w:rPr>
          <w:rFonts w:asciiTheme="minorHAnsi" w:hAnsiTheme="minorHAnsi"/>
          <w:iCs/>
          <w:color w:val="000000" w:themeColor="text1"/>
        </w:rPr>
        <w:t>ealth or any Australian state or territory, or place any legal obligation of compliance or action on the Commonwealth, a state or a territory.</w:t>
      </w:r>
    </w:p>
    <w:p w:rsidR="00C66A43" w:rsidRDefault="005D7609">
      <w:pPr>
        <w:pStyle w:val="PlainText"/>
        <w:spacing w:after="120"/>
        <w:ind w:left="426"/>
        <w:rPr>
          <w:rFonts w:asciiTheme="minorHAnsi" w:hAnsiTheme="minorHAnsi"/>
          <w:iCs/>
          <w:color w:val="000000"/>
        </w:rPr>
      </w:pPr>
      <w:r>
        <w:rPr>
          <w:rFonts w:asciiTheme="minorHAnsi" w:hAnsiTheme="minorHAnsi"/>
          <w:iCs/>
          <w:color w:val="000000"/>
        </w:rPr>
        <w:t>It is the responsibility of the users of this publication to identify and ensure they have complied with all legi</w:t>
      </w:r>
      <w:r>
        <w:rPr>
          <w:rFonts w:asciiTheme="minorHAnsi" w:hAnsiTheme="minorHAnsi"/>
          <w:iCs/>
          <w:color w:val="000000"/>
        </w:rPr>
        <w:t>slative or regulatory requirements of the relevant Australian state or territory and the Commonwealth prior to undertaking any of the response options set out within this publication.</w:t>
      </w:r>
    </w:p>
    <w:p w:rsidR="00C66A43" w:rsidRDefault="005D7609">
      <w:pPr>
        <w:pStyle w:val="PlainText"/>
        <w:spacing w:after="120"/>
        <w:ind w:left="426"/>
        <w:rPr>
          <w:rFonts w:asciiTheme="minorHAnsi" w:hAnsiTheme="minorHAnsi"/>
          <w:color w:val="000000" w:themeColor="text1"/>
        </w:rPr>
      </w:pPr>
      <w:r>
        <w:rPr>
          <w:rFonts w:asciiTheme="minorHAnsi" w:hAnsiTheme="minorHAnsi"/>
          <w:iCs/>
          <w:color w:val="000000" w:themeColor="text1"/>
        </w:rPr>
        <w:t>Being a guide only, outbreaks or suspected outbreaks must be assessed on</w:t>
      </w:r>
      <w:r>
        <w:rPr>
          <w:rFonts w:asciiTheme="minorHAnsi" w:hAnsiTheme="minorHAnsi"/>
          <w:iCs/>
          <w:color w:val="000000" w:themeColor="text1"/>
        </w:rPr>
        <w:t xml:space="preserve"> a case by case basis and expert advice should be obtained to determine the most</w:t>
      </w:r>
      <w:r>
        <w:rPr>
          <w:rFonts w:asciiTheme="minorHAnsi" w:hAnsiTheme="minorHAnsi" w:cs="Arial"/>
          <w:iCs/>
          <w:color w:val="000000" w:themeColor="text1"/>
        </w:rPr>
        <w:t xml:space="preserve"> appropriate management plan</w:t>
      </w:r>
      <w:r>
        <w:rPr>
          <w:rFonts w:asciiTheme="minorHAnsi" w:hAnsiTheme="minorHAnsi" w:cs="Arial"/>
          <w:color w:val="000000" w:themeColor="text1"/>
        </w:rPr>
        <w:t xml:space="preserve"> </w:t>
      </w:r>
      <w:r>
        <w:rPr>
          <w:rFonts w:asciiTheme="minorHAnsi" w:hAnsiTheme="minorHAnsi" w:cs="Arial"/>
          <w:iCs/>
          <w:color w:val="000000" w:themeColor="text1"/>
        </w:rPr>
        <w:t>in response to the risk.</w:t>
      </w:r>
    </w:p>
    <w:p w:rsidR="00C66A43" w:rsidRDefault="00C66A43">
      <w:pPr>
        <w:spacing w:after="120"/>
        <w:rPr>
          <w:b/>
          <w:color w:val="auto"/>
          <w:szCs w:val="22"/>
        </w:rPr>
      </w:pPr>
    </w:p>
    <w:p w:rsidR="00C66A43" w:rsidRDefault="005D7609">
      <w:pPr>
        <w:rPr>
          <w:szCs w:val="22"/>
        </w:rPr>
      </w:pPr>
      <w:r>
        <w:rPr>
          <w:szCs w:val="22"/>
        </w:rPr>
        <w:t xml:space="preserve">IMPORTANT NOTE: Regulatory information for white spot disease is contained in the World Organisation for Animal Health (OIE) Aquatic animal health code (OIE 2012a), which is updated annually and is available on the OIE website: </w:t>
      </w:r>
      <w:hyperlink r:id="rId15" w:tooltip="Online version of the the World Organisation for Animal Health (OIE) Aquatic Animal Health Code" w:history="1">
        <w:r>
          <w:rPr>
            <w:rStyle w:val="Hyperlink"/>
            <w:szCs w:val="22"/>
          </w:rPr>
          <w:t>www.oie.int/en/international-standard-setting/aquatic-code/access-online</w:t>
        </w:r>
      </w:hyperlink>
      <w:r>
        <w:rPr>
          <w:szCs w:val="22"/>
        </w:rPr>
        <w:t xml:space="preserve"> (see Appendix </w:t>
      </w:r>
      <w:r>
        <w:rPr>
          <w:szCs w:val="22"/>
        </w:rPr>
        <w:t xml:space="preserve">1). </w:t>
      </w:r>
    </w:p>
    <w:p w:rsidR="00C66A43" w:rsidRDefault="005D7609">
      <w:pPr>
        <w:pStyle w:val="ImprintTextTitle"/>
        <w:rPr>
          <w:rFonts w:asciiTheme="minorHAnsi" w:hAnsiTheme="minorHAnsi"/>
          <w:sz w:val="36"/>
          <w:szCs w:val="36"/>
        </w:rPr>
      </w:pPr>
      <w:r>
        <w:rPr>
          <w:rFonts w:asciiTheme="minorHAnsi" w:hAnsiTheme="minorHAnsi"/>
          <w:sz w:val="36"/>
          <w:szCs w:val="36"/>
        </w:rPr>
        <w:t>DISEASE WATCH HOTLINE</w:t>
      </w:r>
    </w:p>
    <w:p w:rsidR="00C66A43" w:rsidRDefault="005D7609">
      <w:pPr>
        <w:pStyle w:val="ImprintTextHotline"/>
        <w:rPr>
          <w:rStyle w:val="StyleBold"/>
          <w:rFonts w:asciiTheme="minorHAnsi" w:hAnsiTheme="minorHAnsi"/>
          <w:b/>
          <w:sz w:val="36"/>
          <w:szCs w:val="36"/>
        </w:rPr>
      </w:pPr>
      <w:r>
        <w:rPr>
          <w:rFonts w:asciiTheme="minorHAnsi" w:hAnsiTheme="minorHAnsi"/>
          <w:sz w:val="36"/>
          <w:szCs w:val="36"/>
        </w:rPr>
        <w:t>1800 675 888</w:t>
      </w:r>
    </w:p>
    <w:p w:rsidR="00C66A43" w:rsidRDefault="005D7609">
      <w:pPr>
        <w:pStyle w:val="ImprintText"/>
        <w:rPr>
          <w:rFonts w:asciiTheme="minorHAnsi" w:hAnsiTheme="minorHAnsi"/>
          <w:sz w:val="22"/>
          <w:szCs w:val="22"/>
        </w:rPr>
      </w:pPr>
      <w:r>
        <w:rPr>
          <w:rFonts w:asciiTheme="minorHAnsi" w:hAnsiTheme="minorHAnsi"/>
          <w:sz w:val="22"/>
          <w:szCs w:val="22"/>
        </w:rPr>
        <w:t xml:space="preserve">The Disease Watch Hotline is a toll-free telephone number that connects callers to the relevant state or territory officer to report concerns about any potential emergency animal disease situation. Anyone suspecting </w:t>
      </w:r>
      <w:r>
        <w:rPr>
          <w:rFonts w:asciiTheme="minorHAnsi" w:hAnsiTheme="minorHAnsi"/>
          <w:sz w:val="22"/>
          <w:szCs w:val="22"/>
        </w:rPr>
        <w:t>an emergency disease outbreak should use this number to get immediate advice and assistance.</w:t>
      </w:r>
    </w:p>
    <w:p w:rsidR="00C66A43" w:rsidRDefault="00C66A43">
      <w:pPr>
        <w:pStyle w:val="Heading1"/>
        <w:ind w:left="0" w:right="458" w:firstLine="0"/>
        <w:sectPr w:rsidR="00C66A43">
          <w:pgSz w:w="11907" w:h="16840" w:code="9"/>
          <w:pgMar w:top="1440" w:right="1440" w:bottom="1440" w:left="1440" w:header="432" w:footer="432" w:gutter="0"/>
          <w:pgNumType w:fmt="lowerRoman"/>
          <w:cols w:space="720"/>
          <w:titlePg/>
          <w:docGrid w:linePitch="286"/>
        </w:sectPr>
      </w:pPr>
      <w:bookmarkStart w:id="1" w:name="_Toc85787163"/>
      <w:bookmarkStart w:id="2" w:name="_Toc145942119"/>
      <w:bookmarkStart w:id="3" w:name="_Toc317849479"/>
      <w:bookmarkStart w:id="4" w:name="_Toc317849604"/>
      <w:bookmarkStart w:id="5" w:name="_Toc356914906"/>
    </w:p>
    <w:p w:rsidR="00C66A43" w:rsidRDefault="005D7609">
      <w:pPr>
        <w:pStyle w:val="Heading1"/>
        <w:ind w:left="0" w:right="458" w:firstLine="0"/>
      </w:pPr>
      <w:bookmarkStart w:id="6" w:name="_Toc365545483"/>
      <w:r>
        <w:lastRenderedPageBreak/>
        <w:t>Preface</w:t>
      </w:r>
      <w:bookmarkEnd w:id="1"/>
      <w:bookmarkEnd w:id="2"/>
      <w:bookmarkEnd w:id="3"/>
      <w:bookmarkEnd w:id="4"/>
      <w:bookmarkEnd w:id="5"/>
      <w:bookmarkEnd w:id="6"/>
    </w:p>
    <w:p w:rsidR="00C66A43" w:rsidRDefault="005D7609">
      <w:pPr>
        <w:rPr>
          <w:szCs w:val="22"/>
        </w:rPr>
      </w:pPr>
      <w:r>
        <w:rPr>
          <w:szCs w:val="22"/>
        </w:rPr>
        <w:t xml:space="preserve">This disease strategy for the control and eradication of white spot disease (WSD) is an integral part of the </w:t>
      </w:r>
      <w:r>
        <w:rPr>
          <w:rStyle w:val="StyleBold"/>
          <w:szCs w:val="22"/>
        </w:rPr>
        <w:t>Australian Aquatic Veterinary</w:t>
      </w:r>
      <w:r>
        <w:rPr>
          <w:rStyle w:val="StyleBold"/>
          <w:szCs w:val="22"/>
        </w:rPr>
        <w:t xml:space="preserve"> Emergency Plan (AQUAVETPLAN)</w:t>
      </w:r>
      <w:r>
        <w:rPr>
          <w:rStyle w:val="StyleBold"/>
          <w:b w:val="0"/>
          <w:szCs w:val="22"/>
        </w:rPr>
        <w:t>.</w:t>
      </w:r>
      <w:r>
        <w:rPr>
          <w:rStyle w:val="StyleBold"/>
          <w:szCs w:val="22"/>
        </w:rPr>
        <w:t xml:space="preserve"> </w:t>
      </w:r>
    </w:p>
    <w:p w:rsidR="00C66A43" w:rsidRDefault="005D7609">
      <w:pPr>
        <w:rPr>
          <w:szCs w:val="22"/>
        </w:rPr>
      </w:pPr>
      <w:r>
        <w:rPr>
          <w:szCs w:val="22"/>
        </w:rPr>
        <w:t xml:space="preserve">AQUAVETPLAN disease strategy manuals are response documents and do not include information about preventing the introduction of disease. </w:t>
      </w:r>
    </w:p>
    <w:p w:rsidR="00C66A43" w:rsidRDefault="005D7609">
      <w:pPr>
        <w:rPr>
          <w:szCs w:val="22"/>
        </w:rPr>
      </w:pPr>
      <w:r>
        <w:rPr>
          <w:szCs w:val="22"/>
        </w:rPr>
        <w:t>The Australian Government Department of Agriculture provides quarantine inspection for</w:t>
      </w:r>
      <w:r>
        <w:rPr>
          <w:szCs w:val="22"/>
        </w:rPr>
        <w:t xml:space="preserve"> international passengers, cargo, mail, animals, plants, and animal or plant products arriving in Australia. The Department of Agriculture also inspects and certifies a range of agricultural products exported from Australia. Quarantine controls at Australi</w:t>
      </w:r>
      <w:r>
        <w:rPr>
          <w:szCs w:val="22"/>
        </w:rPr>
        <w:t xml:space="preserve">a’s borders minimise the risk of entry of exotic pests and diseases, thereby protecting Australia’s favourable status for human, animal and plant health. Information on current import conditions can be found at the Department of Agriculture ICON website. </w:t>
      </w:r>
      <w:r>
        <w:rPr>
          <w:rStyle w:val="FootnoteReference"/>
          <w:szCs w:val="22"/>
        </w:rPr>
        <w:footnoteReference w:id="1"/>
      </w:r>
    </w:p>
    <w:p w:rsidR="00C66A43" w:rsidRDefault="005D7609">
      <w:pPr>
        <w:rPr>
          <w:szCs w:val="22"/>
        </w:rPr>
      </w:pPr>
      <w:r>
        <w:rPr>
          <w:szCs w:val="22"/>
        </w:rPr>
        <w:t>This disease strategy sets out disease control principles for use in an aquatic veterinary emergency incident caused by the suspicion or confirmation of WSD in Australia. The strategy was scientifically reviewed by the Sub-Committee on Aquatic Animal Heal</w:t>
      </w:r>
      <w:r>
        <w:rPr>
          <w:szCs w:val="22"/>
        </w:rPr>
        <w:t>th before being endorsed by the Animal Health Committee of the Standing Council on Primary Industries in April 2013.</w:t>
      </w:r>
    </w:p>
    <w:p w:rsidR="00C66A43" w:rsidRDefault="005D7609">
      <w:pPr>
        <w:rPr>
          <w:szCs w:val="22"/>
        </w:rPr>
      </w:pPr>
      <w:r>
        <w:rPr>
          <w:szCs w:val="22"/>
        </w:rPr>
        <w:t>Detailed instructions for the field implementation of AQUAVETPLAN are contained in the disease strategies, operational procedures manuals a</w:t>
      </w:r>
      <w:r>
        <w:rPr>
          <w:szCs w:val="22"/>
        </w:rPr>
        <w:t>nd management manuals. Industry-specific information is given in the enterprise manual. The full list of AQUAVETPLAN manuals</w:t>
      </w:r>
      <w:r>
        <w:rPr>
          <w:rStyle w:val="FootnoteReference"/>
          <w:szCs w:val="22"/>
        </w:rPr>
        <w:footnoteReference w:id="2"/>
      </w:r>
      <w:r>
        <w:rPr>
          <w:szCs w:val="22"/>
        </w:rPr>
        <w:t xml:space="preserve"> that may need to be accessed during an aquatic animal disease emergency is shown below. </w:t>
      </w:r>
    </w:p>
    <w:p w:rsidR="00C66A43" w:rsidRDefault="005D7609">
      <w:pPr>
        <w:pStyle w:val="Heading2a"/>
      </w:pPr>
      <w:r>
        <w:t>Disease strategies</w:t>
      </w:r>
    </w:p>
    <w:p w:rsidR="00C66A43" w:rsidRDefault="005D7609">
      <w:pPr>
        <w:rPr>
          <w:i/>
          <w:szCs w:val="22"/>
        </w:rPr>
      </w:pPr>
      <w:r>
        <w:rPr>
          <w:szCs w:val="22"/>
        </w:rPr>
        <w:t xml:space="preserve">Individual strategies </w:t>
      </w:r>
      <w:r>
        <w:rPr>
          <w:szCs w:val="22"/>
        </w:rPr>
        <w:t>for each disease</w:t>
      </w:r>
    </w:p>
    <w:p w:rsidR="00C66A43" w:rsidRDefault="005D7609">
      <w:pPr>
        <w:pStyle w:val="Heading2a"/>
        <w:rPr>
          <w:i/>
        </w:rPr>
      </w:pPr>
      <w:r>
        <w:t xml:space="preserve">Operational procedures manuals </w:t>
      </w:r>
    </w:p>
    <w:p w:rsidR="00C66A43" w:rsidRDefault="005D7609">
      <w:pPr>
        <w:pStyle w:val="Normal6after"/>
      </w:pPr>
      <w:r>
        <w:rPr>
          <w:sz w:val="20"/>
        </w:rPr>
        <w:t>Destruction</w:t>
      </w:r>
    </w:p>
    <w:p w:rsidR="00C66A43" w:rsidRDefault="005D7609">
      <w:pPr>
        <w:pStyle w:val="Normal6after"/>
      </w:pPr>
      <w:r>
        <w:t>Disposal</w:t>
      </w:r>
    </w:p>
    <w:p w:rsidR="00C66A43" w:rsidRDefault="005D7609">
      <w:pPr>
        <w:pStyle w:val="Normal6after"/>
      </w:pPr>
      <w:r>
        <w:t>Decontamination</w:t>
      </w:r>
    </w:p>
    <w:p w:rsidR="00C66A43" w:rsidRDefault="005D7609">
      <w:pPr>
        <w:pStyle w:val="Heading2a"/>
        <w:rPr>
          <w:rFonts w:asciiTheme="minorHAnsi" w:hAnsiTheme="minorHAnsi"/>
        </w:rPr>
      </w:pPr>
      <w:r>
        <w:rPr>
          <w:rFonts w:asciiTheme="minorHAnsi" w:hAnsiTheme="minorHAnsi"/>
        </w:rPr>
        <w:t>Management manual</w:t>
      </w:r>
    </w:p>
    <w:p w:rsidR="00C66A43" w:rsidRDefault="005D7609">
      <w:pPr>
        <w:rPr>
          <w:szCs w:val="22"/>
        </w:rPr>
      </w:pPr>
      <w:r>
        <w:rPr>
          <w:szCs w:val="22"/>
        </w:rPr>
        <w:t xml:space="preserve">Control centres management </w:t>
      </w:r>
    </w:p>
    <w:p w:rsidR="00C66A43" w:rsidRDefault="005D7609">
      <w:pPr>
        <w:pStyle w:val="Heading2a"/>
      </w:pPr>
      <w:r>
        <w:lastRenderedPageBreak/>
        <w:t>Enterprise manual</w:t>
      </w:r>
    </w:p>
    <w:p w:rsidR="00C66A43" w:rsidRDefault="005D7609">
      <w:pPr>
        <w:pStyle w:val="NormalBeforeBullet"/>
        <w:rPr>
          <w:szCs w:val="22"/>
        </w:rPr>
      </w:pPr>
      <w:r>
        <w:rPr>
          <w:szCs w:val="22"/>
        </w:rPr>
        <w:t>Includes sections on:</w:t>
      </w:r>
    </w:p>
    <w:p w:rsidR="00C66A43" w:rsidRDefault="005D7609">
      <w:pPr>
        <w:pStyle w:val="Bullet"/>
        <w:rPr>
          <w:szCs w:val="22"/>
        </w:rPr>
      </w:pPr>
      <w:r>
        <w:rPr>
          <w:szCs w:val="22"/>
        </w:rPr>
        <w:t>open systems</w:t>
      </w:r>
    </w:p>
    <w:p w:rsidR="00C66A43" w:rsidRDefault="005D7609">
      <w:pPr>
        <w:pStyle w:val="Bullet"/>
        <w:rPr>
          <w:szCs w:val="22"/>
        </w:rPr>
      </w:pPr>
      <w:r>
        <w:rPr>
          <w:szCs w:val="22"/>
        </w:rPr>
        <w:t>semi-open systems</w:t>
      </w:r>
    </w:p>
    <w:p w:rsidR="00C66A43" w:rsidRDefault="005D7609">
      <w:pPr>
        <w:pStyle w:val="Bullet"/>
        <w:rPr>
          <w:szCs w:val="22"/>
        </w:rPr>
      </w:pPr>
      <w:r>
        <w:rPr>
          <w:szCs w:val="22"/>
        </w:rPr>
        <w:t>semi-closed systems</w:t>
      </w:r>
    </w:p>
    <w:p w:rsidR="00C66A43" w:rsidRDefault="005D7609">
      <w:pPr>
        <w:pStyle w:val="BulletLast"/>
        <w:rPr>
          <w:szCs w:val="22"/>
        </w:rPr>
      </w:pPr>
      <w:r>
        <w:rPr>
          <w:szCs w:val="22"/>
        </w:rPr>
        <w:t>closed systems</w:t>
      </w:r>
    </w:p>
    <w:p w:rsidR="00C66A43" w:rsidRDefault="005D7609">
      <w:pPr>
        <w:rPr>
          <w:szCs w:val="22"/>
        </w:rPr>
      </w:pPr>
      <w:r>
        <w:rPr>
          <w:szCs w:val="22"/>
        </w:rPr>
        <w:t xml:space="preserve">This first edition of this manual was prepared by </w:t>
      </w:r>
      <w:r>
        <w:rPr>
          <w:rFonts w:cs="Book Antiqua"/>
          <w:szCs w:val="22"/>
        </w:rPr>
        <w:t>Dr Chris</w:t>
      </w:r>
      <w:r>
        <w:rPr>
          <w:rFonts w:cs="Book Antiqua"/>
          <w:spacing w:val="22"/>
          <w:szCs w:val="22"/>
        </w:rPr>
        <w:t xml:space="preserve"> </w:t>
      </w:r>
      <w:r>
        <w:rPr>
          <w:rFonts w:cs="Book Antiqua"/>
          <w:szCs w:val="22"/>
        </w:rPr>
        <w:t>Baldoc</w:t>
      </w:r>
      <w:r>
        <w:rPr>
          <w:rFonts w:cs="Book Antiqua"/>
          <w:spacing w:val="-1"/>
          <w:szCs w:val="22"/>
        </w:rPr>
        <w:t>k</w:t>
      </w:r>
      <w:r>
        <w:rPr>
          <w:rFonts w:cs="Book Antiqua"/>
          <w:szCs w:val="22"/>
        </w:rPr>
        <w:t>,</w:t>
      </w:r>
      <w:r>
        <w:rPr>
          <w:rFonts w:cs="Book Antiqua"/>
          <w:spacing w:val="22"/>
          <w:szCs w:val="22"/>
        </w:rPr>
        <w:t xml:space="preserve"> Dr </w:t>
      </w:r>
      <w:r>
        <w:rPr>
          <w:rFonts w:cs="Book Antiqua"/>
          <w:szCs w:val="22"/>
        </w:rPr>
        <w:t>Iain</w:t>
      </w:r>
      <w:r>
        <w:rPr>
          <w:rFonts w:cs="Book Antiqua"/>
          <w:spacing w:val="22"/>
          <w:szCs w:val="22"/>
        </w:rPr>
        <w:t xml:space="preserve"> </w:t>
      </w:r>
      <w:r>
        <w:rPr>
          <w:rFonts w:cs="Book Antiqua"/>
          <w:szCs w:val="22"/>
        </w:rPr>
        <w:t>East and</w:t>
      </w:r>
      <w:r>
        <w:rPr>
          <w:rFonts w:cs="Book Antiqua"/>
          <w:spacing w:val="22"/>
          <w:szCs w:val="22"/>
        </w:rPr>
        <w:t xml:space="preserve"> Dr </w:t>
      </w:r>
      <w:r>
        <w:rPr>
          <w:rFonts w:cs="Book Antiqua"/>
          <w:szCs w:val="22"/>
        </w:rPr>
        <w:t>Richa</w:t>
      </w:r>
      <w:r>
        <w:rPr>
          <w:rFonts w:cs="Book Antiqua"/>
          <w:spacing w:val="-1"/>
          <w:szCs w:val="22"/>
        </w:rPr>
        <w:t>r</w:t>
      </w:r>
      <w:r>
        <w:rPr>
          <w:rFonts w:cs="Book Antiqua"/>
          <w:szCs w:val="22"/>
        </w:rPr>
        <w:t>d</w:t>
      </w:r>
      <w:r>
        <w:rPr>
          <w:rFonts w:cs="Book Antiqua"/>
          <w:spacing w:val="22"/>
          <w:szCs w:val="22"/>
        </w:rPr>
        <w:t xml:space="preserve"> </w:t>
      </w:r>
      <w:r>
        <w:rPr>
          <w:rFonts w:cs="Book Antiqua"/>
          <w:szCs w:val="22"/>
        </w:rPr>
        <w:t>Calli</w:t>
      </w:r>
      <w:r>
        <w:rPr>
          <w:rFonts w:cs="Book Antiqua"/>
          <w:spacing w:val="-1"/>
          <w:szCs w:val="22"/>
        </w:rPr>
        <w:t>n</w:t>
      </w:r>
      <w:r>
        <w:rPr>
          <w:rFonts w:cs="Book Antiqua"/>
          <w:szCs w:val="22"/>
        </w:rPr>
        <w:t>an,</w:t>
      </w:r>
      <w:r>
        <w:rPr>
          <w:rFonts w:cs="Book Antiqua"/>
          <w:spacing w:val="22"/>
          <w:szCs w:val="22"/>
        </w:rPr>
        <w:t xml:space="preserve"> </w:t>
      </w:r>
      <w:r>
        <w:rPr>
          <w:rFonts w:cs="Book Antiqua"/>
          <w:szCs w:val="22"/>
        </w:rPr>
        <w:t>with the a</w:t>
      </w:r>
      <w:r>
        <w:rPr>
          <w:rFonts w:cs="Book Antiqua"/>
          <w:spacing w:val="-1"/>
          <w:szCs w:val="22"/>
        </w:rPr>
        <w:t>s</w:t>
      </w:r>
      <w:r>
        <w:rPr>
          <w:rFonts w:cs="Book Antiqua"/>
          <w:szCs w:val="22"/>
        </w:rPr>
        <w:t>sis</w:t>
      </w:r>
      <w:r>
        <w:rPr>
          <w:rFonts w:cs="Book Antiqua"/>
          <w:spacing w:val="-2"/>
          <w:szCs w:val="22"/>
        </w:rPr>
        <w:t>t</w:t>
      </w:r>
      <w:r>
        <w:rPr>
          <w:rFonts w:cs="Book Antiqua"/>
          <w:szCs w:val="22"/>
        </w:rPr>
        <w:t>ance</w:t>
      </w:r>
      <w:r>
        <w:rPr>
          <w:rFonts w:cs="Book Antiqua"/>
          <w:spacing w:val="-1"/>
          <w:szCs w:val="22"/>
        </w:rPr>
        <w:t xml:space="preserve"> </w:t>
      </w:r>
      <w:r>
        <w:rPr>
          <w:rFonts w:cs="Book Antiqua"/>
          <w:szCs w:val="22"/>
        </w:rPr>
        <w:t>of</w:t>
      </w:r>
      <w:r>
        <w:rPr>
          <w:rFonts w:cs="Book Antiqua"/>
          <w:spacing w:val="-1"/>
          <w:szCs w:val="22"/>
        </w:rPr>
        <w:t xml:space="preserve"> </w:t>
      </w:r>
      <w:r>
        <w:rPr>
          <w:rFonts w:cs="Book Antiqua"/>
          <w:szCs w:val="22"/>
        </w:rPr>
        <w:t>Prof</w:t>
      </w:r>
      <w:r>
        <w:rPr>
          <w:rFonts w:cs="Book Antiqua"/>
          <w:spacing w:val="-1"/>
          <w:szCs w:val="22"/>
        </w:rPr>
        <w:t>e</w:t>
      </w:r>
      <w:r>
        <w:rPr>
          <w:rFonts w:cs="Book Antiqua"/>
          <w:szCs w:val="22"/>
        </w:rPr>
        <w:t>ssor</w:t>
      </w:r>
      <w:r>
        <w:rPr>
          <w:rFonts w:cs="Book Antiqua"/>
          <w:spacing w:val="-2"/>
          <w:szCs w:val="22"/>
        </w:rPr>
        <w:t xml:space="preserve"> </w:t>
      </w:r>
      <w:r>
        <w:rPr>
          <w:rFonts w:cs="Book Antiqua"/>
          <w:szCs w:val="22"/>
        </w:rPr>
        <w:t>Tim</w:t>
      </w:r>
      <w:r>
        <w:rPr>
          <w:rFonts w:cs="Book Antiqua"/>
          <w:spacing w:val="1"/>
          <w:szCs w:val="22"/>
        </w:rPr>
        <w:t xml:space="preserve"> </w:t>
      </w:r>
      <w:r>
        <w:rPr>
          <w:rFonts w:cs="Book Antiqua"/>
          <w:szCs w:val="22"/>
        </w:rPr>
        <w:t>Fleg</w:t>
      </w:r>
      <w:r>
        <w:rPr>
          <w:rFonts w:cs="Book Antiqua"/>
          <w:spacing w:val="-1"/>
          <w:szCs w:val="22"/>
        </w:rPr>
        <w:t>e</w:t>
      </w:r>
      <w:r>
        <w:rPr>
          <w:rFonts w:cs="Book Antiqua"/>
          <w:szCs w:val="22"/>
        </w:rPr>
        <w:t>l a</w:t>
      </w:r>
      <w:r>
        <w:rPr>
          <w:rFonts w:cs="Book Antiqua"/>
          <w:spacing w:val="-2"/>
          <w:szCs w:val="22"/>
        </w:rPr>
        <w:t>n</w:t>
      </w:r>
      <w:r>
        <w:rPr>
          <w:rFonts w:cs="Book Antiqua"/>
          <w:szCs w:val="22"/>
        </w:rPr>
        <w:t>d</w:t>
      </w:r>
      <w:r>
        <w:rPr>
          <w:rFonts w:cs="Book Antiqua"/>
          <w:spacing w:val="1"/>
          <w:szCs w:val="22"/>
        </w:rPr>
        <w:t xml:space="preserve"> </w:t>
      </w:r>
      <w:r>
        <w:rPr>
          <w:rFonts w:cs="Book Antiqua"/>
          <w:szCs w:val="22"/>
        </w:rPr>
        <w:t>Mr</w:t>
      </w:r>
      <w:r>
        <w:rPr>
          <w:rFonts w:cs="Book Antiqua"/>
          <w:spacing w:val="1"/>
          <w:szCs w:val="22"/>
        </w:rPr>
        <w:t xml:space="preserve"> </w:t>
      </w:r>
      <w:r>
        <w:rPr>
          <w:rFonts w:cs="Book Antiqua"/>
          <w:spacing w:val="-2"/>
          <w:szCs w:val="22"/>
        </w:rPr>
        <w:t>D</w:t>
      </w:r>
      <w:r>
        <w:rPr>
          <w:rFonts w:cs="Book Antiqua"/>
          <w:spacing w:val="1"/>
          <w:szCs w:val="22"/>
        </w:rPr>
        <w:t>a</w:t>
      </w:r>
      <w:r>
        <w:rPr>
          <w:rFonts w:cs="Book Antiqua"/>
          <w:szCs w:val="22"/>
        </w:rPr>
        <w:t>n</w:t>
      </w:r>
      <w:r>
        <w:rPr>
          <w:rFonts w:cs="Book Antiqua"/>
          <w:spacing w:val="-1"/>
          <w:szCs w:val="22"/>
        </w:rPr>
        <w:t xml:space="preserve"> </w:t>
      </w:r>
      <w:r>
        <w:rPr>
          <w:rFonts w:cs="Book Antiqua"/>
          <w:szCs w:val="22"/>
        </w:rPr>
        <w:t>F</w:t>
      </w:r>
      <w:r>
        <w:rPr>
          <w:rFonts w:cs="Book Antiqua"/>
          <w:spacing w:val="-1"/>
          <w:szCs w:val="22"/>
        </w:rPr>
        <w:t>e</w:t>
      </w:r>
      <w:r>
        <w:rPr>
          <w:rFonts w:cs="Book Antiqua"/>
          <w:szCs w:val="22"/>
        </w:rPr>
        <w:t>gan</w:t>
      </w:r>
      <w:r>
        <w:rPr>
          <w:szCs w:val="22"/>
        </w:rPr>
        <w:t xml:space="preserve"> in 2005. This revision was prepared by Dr Jeff Cowley and Dr Mark Crane, CSIRO Animal, Fo</w:t>
      </w:r>
      <w:r>
        <w:rPr>
          <w:szCs w:val="22"/>
        </w:rPr>
        <w:t>od and Health Sciences, and completed in August 2010. The authors were responsible for drafting the strategy, in consultation with a wide range of stakeholders from aquaculture, recreational fishing and government sectors throughout Australia. However, the</w:t>
      </w:r>
      <w:r>
        <w:rPr>
          <w:szCs w:val="22"/>
        </w:rPr>
        <w:t xml:space="preserve"> text was amended at various stages of the consultation and endorsement process, and the policies expressed in this version do not necessarily reflect the views of the authors. Contributions made by others not mentioned here are also gratefully acknowledge</w:t>
      </w:r>
      <w:r>
        <w:rPr>
          <w:szCs w:val="22"/>
        </w:rPr>
        <w:t>d.</w:t>
      </w:r>
    </w:p>
    <w:p w:rsidR="00C66A43" w:rsidRDefault="005D7609">
      <w:pPr>
        <w:rPr>
          <w:szCs w:val="22"/>
        </w:rPr>
      </w:pPr>
      <w:r>
        <w:rPr>
          <w:szCs w:val="22"/>
        </w:rPr>
        <w:t>The format of this manual has been adapted from similar manuals in AUSVETPLAN (the Australian Veterinary Emergency Plan for terrestrial animal diseases). A similar format and content have been used to enable personnel trained in AUSVETPLAN procedures to</w:t>
      </w:r>
      <w:r>
        <w:rPr>
          <w:szCs w:val="22"/>
        </w:rPr>
        <w:t xml:space="preserve"> work efficiently with this document in the event of an aquatic animal disease emergency involving WSD. The work of the AUSVETPLAN writing teams and the permission to use the original AUSVETPLAN documents are gratefully acknowledged.</w:t>
      </w:r>
    </w:p>
    <w:p w:rsidR="00C66A43" w:rsidRDefault="005D7609">
      <w:pPr>
        <w:rPr>
          <w:szCs w:val="22"/>
        </w:rPr>
      </w:pPr>
      <w:r>
        <w:rPr>
          <w:szCs w:val="22"/>
        </w:rPr>
        <w:t>Scientific editing was by Biotext Pty Ltd, Canberra.</w:t>
      </w:r>
    </w:p>
    <w:p w:rsidR="00C66A43" w:rsidRDefault="005D7609">
      <w:pPr>
        <w:rPr>
          <w:szCs w:val="22"/>
        </w:rPr>
      </w:pPr>
      <w:r>
        <w:rPr>
          <w:szCs w:val="22"/>
        </w:rPr>
        <w:t xml:space="preserve">This current version of the AQUAVETPLAN </w:t>
      </w:r>
      <w:r>
        <w:rPr>
          <w:rStyle w:val="Strong"/>
          <w:szCs w:val="22"/>
        </w:rPr>
        <w:t>Disease Strategy—White spot disease</w:t>
      </w:r>
      <w:r>
        <w:rPr>
          <w:szCs w:val="22"/>
        </w:rPr>
        <w:t xml:space="preserve"> has been reviewed and approved by the following representatives of government and industry:</w:t>
      </w:r>
    </w:p>
    <w:p w:rsidR="00C66A43" w:rsidRDefault="005D7609">
      <w:pPr>
        <w:pStyle w:val="Heading3a"/>
        <w:rPr>
          <w:szCs w:val="22"/>
        </w:rPr>
      </w:pPr>
      <w:r>
        <w:rPr>
          <w:szCs w:val="22"/>
        </w:rPr>
        <w:t>Government</w:t>
      </w:r>
    </w:p>
    <w:p w:rsidR="00C66A43" w:rsidRDefault="005D7609">
      <w:pPr>
        <w:pStyle w:val="Normal6after"/>
        <w:rPr>
          <w:szCs w:val="22"/>
        </w:rPr>
      </w:pPr>
      <w:r>
        <w:rPr>
          <w:szCs w:val="22"/>
        </w:rPr>
        <w:t xml:space="preserve">Department of Primary </w:t>
      </w:r>
      <w:r>
        <w:rPr>
          <w:szCs w:val="22"/>
        </w:rPr>
        <w:t>Industries, New South Wales</w:t>
      </w:r>
    </w:p>
    <w:p w:rsidR="00C66A43" w:rsidRDefault="005D7609">
      <w:pPr>
        <w:pStyle w:val="Normal6after"/>
        <w:rPr>
          <w:szCs w:val="22"/>
        </w:rPr>
      </w:pPr>
      <w:r>
        <w:rPr>
          <w:szCs w:val="22"/>
        </w:rPr>
        <w:t>Department of Primary Industry and Fisheries, Northern Territory</w:t>
      </w:r>
    </w:p>
    <w:p w:rsidR="00C66A43" w:rsidRDefault="005D7609">
      <w:pPr>
        <w:pStyle w:val="Normal6after"/>
        <w:rPr>
          <w:szCs w:val="22"/>
        </w:rPr>
      </w:pPr>
      <w:r>
        <w:rPr>
          <w:szCs w:val="22"/>
        </w:rPr>
        <w:t>Queensland Department of Agriculture, Fisheries and Forestry</w:t>
      </w:r>
    </w:p>
    <w:p w:rsidR="00C66A43" w:rsidRDefault="005D7609">
      <w:pPr>
        <w:pStyle w:val="Normal6after"/>
        <w:rPr>
          <w:szCs w:val="22"/>
        </w:rPr>
      </w:pPr>
      <w:r>
        <w:rPr>
          <w:szCs w:val="22"/>
        </w:rPr>
        <w:t>Department of Primary Industries, Parks, Water and Environment, Tasmania</w:t>
      </w:r>
    </w:p>
    <w:p w:rsidR="00C66A43" w:rsidRDefault="005D7609">
      <w:pPr>
        <w:pStyle w:val="Normal6after"/>
        <w:rPr>
          <w:szCs w:val="22"/>
        </w:rPr>
      </w:pPr>
      <w:r>
        <w:rPr>
          <w:szCs w:val="22"/>
        </w:rPr>
        <w:t>Department of Fisheries, West</w:t>
      </w:r>
      <w:r>
        <w:rPr>
          <w:szCs w:val="22"/>
        </w:rPr>
        <w:t>ern Australia</w:t>
      </w:r>
    </w:p>
    <w:p w:rsidR="00C66A43" w:rsidRDefault="005D7609">
      <w:pPr>
        <w:pStyle w:val="Normal6after"/>
        <w:rPr>
          <w:szCs w:val="22"/>
        </w:rPr>
      </w:pPr>
      <w:r>
        <w:rPr>
          <w:szCs w:val="22"/>
        </w:rPr>
        <w:t>Department of Environment and Primary Industries, Victoria</w:t>
      </w:r>
    </w:p>
    <w:p w:rsidR="00C66A43" w:rsidRDefault="005D7609">
      <w:pPr>
        <w:pStyle w:val="Normal6after"/>
        <w:rPr>
          <w:szCs w:val="22"/>
        </w:rPr>
      </w:pPr>
      <w:r>
        <w:rPr>
          <w:szCs w:val="22"/>
        </w:rPr>
        <w:t>Department of Primary Industries and Regions of South Australia</w:t>
      </w:r>
    </w:p>
    <w:p w:rsidR="00C66A43" w:rsidRDefault="005D7609">
      <w:pPr>
        <w:pStyle w:val="Normal6after"/>
        <w:rPr>
          <w:szCs w:val="22"/>
        </w:rPr>
      </w:pPr>
      <w:r>
        <w:rPr>
          <w:szCs w:val="22"/>
        </w:rPr>
        <w:t>Biosecurity Animal, Australian Government Department of Agriculture</w:t>
      </w:r>
    </w:p>
    <w:p w:rsidR="00C66A43" w:rsidRDefault="005D7609">
      <w:pPr>
        <w:pStyle w:val="Heading3a"/>
        <w:rPr>
          <w:szCs w:val="22"/>
        </w:rPr>
      </w:pPr>
      <w:r>
        <w:rPr>
          <w:szCs w:val="22"/>
        </w:rPr>
        <w:t>Industry</w:t>
      </w:r>
    </w:p>
    <w:p w:rsidR="00C66A43" w:rsidRDefault="005D7609">
      <w:pPr>
        <w:pStyle w:val="Normal6after"/>
        <w:rPr>
          <w:szCs w:val="22"/>
        </w:rPr>
      </w:pPr>
      <w:r>
        <w:rPr>
          <w:szCs w:val="22"/>
        </w:rPr>
        <w:t>Australian Prawn Farmers Association</w:t>
      </w:r>
    </w:p>
    <w:p w:rsidR="00C66A43" w:rsidRDefault="005D7609">
      <w:pPr>
        <w:rPr>
          <w:szCs w:val="22"/>
        </w:rPr>
      </w:pPr>
      <w:r>
        <w:rPr>
          <w:szCs w:val="22"/>
        </w:rPr>
        <w:t>Natio</w:t>
      </w:r>
      <w:r>
        <w:rPr>
          <w:szCs w:val="22"/>
        </w:rPr>
        <w:t>nal Aquatic Animal Health Industry Reference Group</w:t>
      </w:r>
    </w:p>
    <w:p w:rsidR="00C66A43" w:rsidRDefault="005D7609">
      <w:pPr>
        <w:pStyle w:val="Heading1a"/>
      </w:pPr>
      <w:r>
        <w:lastRenderedPageBreak/>
        <w:t>Contents</w:t>
      </w:r>
    </w:p>
    <w:p w:rsidR="00C66A43" w:rsidRDefault="005D7609">
      <w:pPr>
        <w:pStyle w:val="TOC1"/>
        <w:rPr>
          <w:rFonts w:eastAsiaTheme="minorEastAsia" w:cstheme="minorBidi"/>
          <w:color w:val="auto"/>
          <w:szCs w:val="22"/>
        </w:rPr>
      </w:pPr>
      <w:r>
        <w:fldChar w:fldCharType="begin"/>
      </w:r>
      <w:r>
        <w:instrText xml:space="preserve"> TOC \o "1-3" \h \z \u </w:instrText>
      </w:r>
      <w:r>
        <w:fldChar w:fldCharType="separate"/>
      </w:r>
      <w:hyperlink w:anchor="_Toc365545483" w:history="1">
        <w:r>
          <w:rPr>
            <w:rStyle w:val="Hyperlink"/>
          </w:rPr>
          <w:t>Preface</w:t>
        </w:r>
        <w:r>
          <w:rPr>
            <w:webHidden/>
          </w:rPr>
          <w:tab/>
        </w:r>
        <w:r>
          <w:rPr>
            <w:webHidden/>
          </w:rPr>
          <w:tab/>
        </w:r>
        <w:r>
          <w:rPr>
            <w:webHidden/>
          </w:rPr>
          <w:fldChar w:fldCharType="begin"/>
        </w:r>
        <w:r>
          <w:rPr>
            <w:webHidden/>
          </w:rPr>
          <w:instrText xml:space="preserve"> PAGEREF _Toc365545483 \h </w:instrText>
        </w:r>
        <w:r>
          <w:rPr>
            <w:webHidden/>
          </w:rPr>
        </w:r>
        <w:r>
          <w:rPr>
            <w:webHidden/>
          </w:rPr>
          <w:fldChar w:fldCharType="separate"/>
        </w:r>
        <w:r>
          <w:rPr>
            <w:webHidden/>
          </w:rPr>
          <w:t>4</w:t>
        </w:r>
        <w:r>
          <w:rPr>
            <w:webHidden/>
          </w:rPr>
          <w:fldChar w:fldCharType="end"/>
        </w:r>
      </w:hyperlink>
    </w:p>
    <w:p w:rsidR="00C66A43" w:rsidRDefault="005D7609">
      <w:pPr>
        <w:pStyle w:val="TOC1"/>
        <w:rPr>
          <w:rFonts w:eastAsiaTheme="minorEastAsia" w:cstheme="minorBidi"/>
          <w:color w:val="auto"/>
          <w:szCs w:val="22"/>
        </w:rPr>
      </w:pPr>
      <w:hyperlink w:anchor="_Toc365545484" w:history="1">
        <w:r>
          <w:rPr>
            <w:rStyle w:val="Hyperlink"/>
          </w:rPr>
          <w:t>1</w:t>
        </w:r>
        <w:r>
          <w:rPr>
            <w:rFonts w:eastAsiaTheme="minorEastAsia" w:cstheme="minorBidi"/>
            <w:color w:val="auto"/>
            <w:szCs w:val="22"/>
          </w:rPr>
          <w:tab/>
        </w:r>
        <w:r>
          <w:rPr>
            <w:rStyle w:val="Hyperlink"/>
          </w:rPr>
          <w:t>Nature of the disease</w:t>
        </w:r>
        <w:r>
          <w:rPr>
            <w:webHidden/>
          </w:rPr>
          <w:tab/>
        </w:r>
        <w:r>
          <w:rPr>
            <w:webHidden/>
          </w:rPr>
          <w:fldChar w:fldCharType="begin"/>
        </w:r>
        <w:r>
          <w:rPr>
            <w:webHidden/>
          </w:rPr>
          <w:instrText xml:space="preserve"> PAGEREF _Toc365545484 \h </w:instrText>
        </w:r>
        <w:r>
          <w:rPr>
            <w:webHidden/>
          </w:rPr>
        </w:r>
        <w:r>
          <w:rPr>
            <w:webHidden/>
          </w:rPr>
          <w:fldChar w:fldCharType="separate"/>
        </w:r>
        <w:r>
          <w:rPr>
            <w:webHidden/>
          </w:rPr>
          <w:t>8</w:t>
        </w:r>
        <w:r>
          <w:rPr>
            <w:webHidden/>
          </w:rPr>
          <w:fldChar w:fldCharType="end"/>
        </w:r>
      </w:hyperlink>
    </w:p>
    <w:p w:rsidR="00C66A43" w:rsidRDefault="005D7609">
      <w:pPr>
        <w:pStyle w:val="TOC2"/>
        <w:rPr>
          <w:rFonts w:eastAsiaTheme="minorEastAsia" w:cstheme="minorBidi"/>
          <w:noProof/>
          <w:color w:val="auto"/>
          <w:szCs w:val="22"/>
        </w:rPr>
      </w:pPr>
      <w:hyperlink w:anchor="_Toc365545485" w:history="1">
        <w:r>
          <w:rPr>
            <w:rStyle w:val="Hyperlink"/>
            <w:noProof/>
          </w:rPr>
          <w:t>1.1</w:t>
        </w:r>
        <w:r>
          <w:rPr>
            <w:rFonts w:eastAsiaTheme="minorEastAsia" w:cstheme="minorBidi"/>
            <w:noProof/>
            <w:color w:val="auto"/>
            <w:szCs w:val="22"/>
          </w:rPr>
          <w:tab/>
        </w:r>
        <w:r>
          <w:rPr>
            <w:rStyle w:val="Hyperlink"/>
            <w:noProof/>
          </w:rPr>
          <w:t>Aetiology</w:t>
        </w:r>
        <w:r>
          <w:rPr>
            <w:noProof/>
            <w:webHidden/>
          </w:rPr>
          <w:tab/>
        </w:r>
        <w:r>
          <w:rPr>
            <w:noProof/>
            <w:webHidden/>
          </w:rPr>
          <w:fldChar w:fldCharType="begin"/>
        </w:r>
        <w:r>
          <w:rPr>
            <w:noProof/>
            <w:webHidden/>
          </w:rPr>
          <w:instrText xml:space="preserve"> PAGEREF _Toc365545485 \h </w:instrText>
        </w:r>
        <w:r>
          <w:rPr>
            <w:noProof/>
            <w:webHidden/>
          </w:rPr>
        </w:r>
        <w:r>
          <w:rPr>
            <w:noProof/>
            <w:webHidden/>
          </w:rPr>
          <w:fldChar w:fldCharType="separate"/>
        </w:r>
        <w:r>
          <w:rPr>
            <w:noProof/>
            <w:webHidden/>
          </w:rPr>
          <w:t>9</w:t>
        </w:r>
        <w:r>
          <w:rPr>
            <w:noProof/>
            <w:webHidden/>
          </w:rPr>
          <w:fldChar w:fldCharType="end"/>
        </w:r>
      </w:hyperlink>
    </w:p>
    <w:p w:rsidR="00C66A43" w:rsidRDefault="005D7609">
      <w:pPr>
        <w:pStyle w:val="TOC2"/>
        <w:rPr>
          <w:rFonts w:eastAsiaTheme="minorEastAsia" w:cstheme="minorBidi"/>
          <w:noProof/>
          <w:color w:val="auto"/>
          <w:szCs w:val="22"/>
        </w:rPr>
      </w:pPr>
      <w:hyperlink w:anchor="_Toc365545486" w:history="1">
        <w:r>
          <w:rPr>
            <w:rStyle w:val="Hyperlink"/>
            <w:noProof/>
          </w:rPr>
          <w:t>1.2</w:t>
        </w:r>
        <w:r>
          <w:rPr>
            <w:rFonts w:eastAsiaTheme="minorEastAsia" w:cstheme="minorBidi"/>
            <w:noProof/>
            <w:color w:val="auto"/>
            <w:szCs w:val="22"/>
          </w:rPr>
          <w:tab/>
        </w:r>
        <w:r>
          <w:rPr>
            <w:rStyle w:val="Hyperlink"/>
            <w:noProof/>
          </w:rPr>
          <w:t>Susceptible species</w:t>
        </w:r>
        <w:r>
          <w:rPr>
            <w:noProof/>
            <w:webHidden/>
          </w:rPr>
          <w:tab/>
        </w:r>
        <w:r>
          <w:rPr>
            <w:noProof/>
            <w:webHidden/>
          </w:rPr>
          <w:fldChar w:fldCharType="begin"/>
        </w:r>
        <w:r>
          <w:rPr>
            <w:noProof/>
            <w:webHidden/>
          </w:rPr>
          <w:instrText xml:space="preserve"> PAGEREF _Toc365545486 \h </w:instrText>
        </w:r>
        <w:r>
          <w:rPr>
            <w:noProof/>
            <w:webHidden/>
          </w:rPr>
        </w:r>
        <w:r>
          <w:rPr>
            <w:noProof/>
            <w:webHidden/>
          </w:rPr>
          <w:fldChar w:fldCharType="separate"/>
        </w:r>
        <w:r>
          <w:rPr>
            <w:noProof/>
            <w:webHidden/>
          </w:rPr>
          <w:t>10</w:t>
        </w:r>
        <w:r>
          <w:rPr>
            <w:noProof/>
            <w:webHidden/>
          </w:rPr>
          <w:fldChar w:fldCharType="end"/>
        </w:r>
      </w:hyperlink>
    </w:p>
    <w:p w:rsidR="00C66A43" w:rsidRDefault="005D7609">
      <w:pPr>
        <w:pStyle w:val="TOC2"/>
        <w:rPr>
          <w:rFonts w:eastAsiaTheme="minorEastAsia" w:cstheme="minorBidi"/>
          <w:noProof/>
          <w:color w:val="auto"/>
          <w:szCs w:val="22"/>
        </w:rPr>
      </w:pPr>
      <w:hyperlink w:anchor="_Toc365545487" w:history="1">
        <w:r>
          <w:rPr>
            <w:rStyle w:val="Hyperlink"/>
            <w:noProof/>
          </w:rPr>
          <w:t>1.3</w:t>
        </w:r>
        <w:r>
          <w:rPr>
            <w:rFonts w:eastAsiaTheme="minorEastAsia" w:cstheme="minorBidi"/>
            <w:noProof/>
            <w:color w:val="auto"/>
            <w:szCs w:val="22"/>
          </w:rPr>
          <w:tab/>
        </w:r>
        <w:r>
          <w:rPr>
            <w:rStyle w:val="Hyperlink"/>
            <w:noProof/>
          </w:rPr>
          <w:t>World distribution</w:t>
        </w:r>
        <w:r>
          <w:rPr>
            <w:noProof/>
            <w:webHidden/>
          </w:rPr>
          <w:tab/>
        </w:r>
        <w:r>
          <w:rPr>
            <w:noProof/>
            <w:webHidden/>
          </w:rPr>
          <w:fldChar w:fldCharType="begin"/>
        </w:r>
        <w:r>
          <w:rPr>
            <w:noProof/>
            <w:webHidden/>
          </w:rPr>
          <w:instrText xml:space="preserve"> PAGEREF _Toc365545487 \h </w:instrText>
        </w:r>
        <w:r>
          <w:rPr>
            <w:noProof/>
            <w:webHidden/>
          </w:rPr>
        </w:r>
        <w:r>
          <w:rPr>
            <w:noProof/>
            <w:webHidden/>
          </w:rPr>
          <w:fldChar w:fldCharType="separate"/>
        </w:r>
        <w:r>
          <w:rPr>
            <w:noProof/>
            <w:webHidden/>
          </w:rPr>
          <w:t>11</w:t>
        </w:r>
        <w:r>
          <w:rPr>
            <w:noProof/>
            <w:webHidden/>
          </w:rPr>
          <w:fldChar w:fldCharType="end"/>
        </w:r>
      </w:hyperlink>
    </w:p>
    <w:p w:rsidR="00C66A43" w:rsidRDefault="005D7609">
      <w:pPr>
        <w:pStyle w:val="TOC2"/>
        <w:rPr>
          <w:rFonts w:eastAsiaTheme="minorEastAsia" w:cstheme="minorBidi"/>
          <w:noProof/>
          <w:color w:val="auto"/>
          <w:szCs w:val="22"/>
        </w:rPr>
      </w:pPr>
      <w:hyperlink w:anchor="_Toc365545488" w:history="1">
        <w:r>
          <w:rPr>
            <w:rStyle w:val="Hyperlink"/>
            <w:noProof/>
          </w:rPr>
          <w:t>1.4</w:t>
        </w:r>
        <w:r>
          <w:rPr>
            <w:rFonts w:eastAsiaTheme="minorEastAsia" w:cstheme="minorBidi"/>
            <w:noProof/>
            <w:color w:val="auto"/>
            <w:szCs w:val="22"/>
          </w:rPr>
          <w:tab/>
        </w:r>
        <w:r>
          <w:rPr>
            <w:rStyle w:val="Hyperlink"/>
            <w:noProof/>
          </w:rPr>
          <w:t>Diagnosis of infection with white spot syndrome virus</w:t>
        </w:r>
        <w:r>
          <w:rPr>
            <w:noProof/>
            <w:webHidden/>
          </w:rPr>
          <w:tab/>
        </w:r>
        <w:r>
          <w:rPr>
            <w:noProof/>
            <w:webHidden/>
          </w:rPr>
          <w:fldChar w:fldCharType="begin"/>
        </w:r>
        <w:r>
          <w:rPr>
            <w:noProof/>
            <w:webHidden/>
          </w:rPr>
          <w:instrText xml:space="preserve"> PAGEREF _Toc365545488 \h </w:instrText>
        </w:r>
        <w:r>
          <w:rPr>
            <w:noProof/>
            <w:webHidden/>
          </w:rPr>
        </w:r>
        <w:r>
          <w:rPr>
            <w:noProof/>
            <w:webHidden/>
          </w:rPr>
          <w:fldChar w:fldCharType="separate"/>
        </w:r>
        <w:r>
          <w:rPr>
            <w:noProof/>
            <w:webHidden/>
          </w:rPr>
          <w:t>12</w:t>
        </w:r>
        <w:r>
          <w:rPr>
            <w:noProof/>
            <w:webHidden/>
          </w:rPr>
          <w:fldChar w:fldCharType="end"/>
        </w:r>
      </w:hyperlink>
    </w:p>
    <w:p w:rsidR="00C66A43" w:rsidRDefault="005D7609">
      <w:pPr>
        <w:pStyle w:val="TOC3"/>
        <w:rPr>
          <w:rFonts w:eastAsiaTheme="minorEastAsia" w:cstheme="minorBidi"/>
          <w:noProof/>
          <w:color w:val="auto"/>
          <w:szCs w:val="22"/>
        </w:rPr>
      </w:pPr>
      <w:hyperlink w:anchor="_Toc365545489" w:history="1">
        <w:r>
          <w:rPr>
            <w:rStyle w:val="Hyperlink"/>
            <w:noProof/>
          </w:rPr>
          <w:t>1.4.1</w:t>
        </w:r>
        <w:r>
          <w:rPr>
            <w:rFonts w:eastAsiaTheme="minorEastAsia" w:cstheme="minorBidi"/>
            <w:noProof/>
            <w:color w:val="auto"/>
            <w:szCs w:val="22"/>
          </w:rPr>
          <w:tab/>
        </w:r>
        <w:r>
          <w:rPr>
            <w:rStyle w:val="Hyperlink"/>
            <w:noProof/>
          </w:rPr>
          <w:t>Field methods: clinical signs and gross pathology</w:t>
        </w:r>
        <w:r>
          <w:rPr>
            <w:noProof/>
            <w:webHidden/>
          </w:rPr>
          <w:tab/>
        </w:r>
        <w:r>
          <w:rPr>
            <w:noProof/>
            <w:webHidden/>
          </w:rPr>
          <w:fldChar w:fldCharType="begin"/>
        </w:r>
        <w:r>
          <w:rPr>
            <w:noProof/>
            <w:webHidden/>
          </w:rPr>
          <w:instrText xml:space="preserve"> PAGEREF _Toc365545489 \h </w:instrText>
        </w:r>
        <w:r>
          <w:rPr>
            <w:noProof/>
            <w:webHidden/>
          </w:rPr>
        </w:r>
        <w:r>
          <w:rPr>
            <w:noProof/>
            <w:webHidden/>
          </w:rPr>
          <w:fldChar w:fldCharType="separate"/>
        </w:r>
        <w:r>
          <w:rPr>
            <w:noProof/>
            <w:webHidden/>
          </w:rPr>
          <w:t>12</w:t>
        </w:r>
        <w:r>
          <w:rPr>
            <w:noProof/>
            <w:webHidden/>
          </w:rPr>
          <w:fldChar w:fldCharType="end"/>
        </w:r>
      </w:hyperlink>
    </w:p>
    <w:p w:rsidR="00C66A43" w:rsidRDefault="005D7609">
      <w:pPr>
        <w:pStyle w:val="TOC3"/>
        <w:rPr>
          <w:rFonts w:eastAsiaTheme="minorEastAsia" w:cstheme="minorBidi"/>
          <w:noProof/>
          <w:color w:val="auto"/>
          <w:szCs w:val="22"/>
        </w:rPr>
      </w:pPr>
      <w:hyperlink w:anchor="_Toc365545490" w:history="1">
        <w:r>
          <w:rPr>
            <w:rStyle w:val="Hyperlink"/>
            <w:noProof/>
          </w:rPr>
          <w:t>1.4.2</w:t>
        </w:r>
        <w:r>
          <w:rPr>
            <w:rFonts w:eastAsiaTheme="minorEastAsia" w:cstheme="minorBidi"/>
            <w:noProof/>
            <w:color w:val="auto"/>
            <w:szCs w:val="22"/>
          </w:rPr>
          <w:tab/>
        </w:r>
        <w:r>
          <w:rPr>
            <w:rStyle w:val="Hyperlink"/>
            <w:noProof/>
          </w:rPr>
          <w:t>Laboratory methods</w:t>
        </w:r>
        <w:r>
          <w:rPr>
            <w:noProof/>
            <w:webHidden/>
          </w:rPr>
          <w:tab/>
        </w:r>
        <w:r>
          <w:rPr>
            <w:noProof/>
            <w:webHidden/>
          </w:rPr>
          <w:fldChar w:fldCharType="begin"/>
        </w:r>
        <w:r>
          <w:rPr>
            <w:noProof/>
            <w:webHidden/>
          </w:rPr>
          <w:instrText xml:space="preserve"> PAGEREF _Toc365545490 \h </w:instrText>
        </w:r>
        <w:r>
          <w:rPr>
            <w:noProof/>
            <w:webHidden/>
          </w:rPr>
        </w:r>
        <w:r>
          <w:rPr>
            <w:noProof/>
            <w:webHidden/>
          </w:rPr>
          <w:fldChar w:fldCharType="separate"/>
        </w:r>
        <w:r>
          <w:rPr>
            <w:noProof/>
            <w:webHidden/>
          </w:rPr>
          <w:t>13</w:t>
        </w:r>
        <w:r>
          <w:rPr>
            <w:noProof/>
            <w:webHidden/>
          </w:rPr>
          <w:fldChar w:fldCharType="end"/>
        </w:r>
      </w:hyperlink>
    </w:p>
    <w:p w:rsidR="00C66A43" w:rsidRDefault="005D7609">
      <w:pPr>
        <w:pStyle w:val="TOC3"/>
        <w:rPr>
          <w:rFonts w:eastAsiaTheme="minorEastAsia" w:cstheme="minorBidi"/>
          <w:noProof/>
          <w:color w:val="auto"/>
          <w:szCs w:val="22"/>
        </w:rPr>
      </w:pPr>
      <w:hyperlink w:anchor="_Toc365545491" w:history="1">
        <w:r>
          <w:rPr>
            <w:rStyle w:val="Hyperlink"/>
            <w:noProof/>
          </w:rPr>
          <w:t>1.4.3</w:t>
        </w:r>
        <w:r>
          <w:rPr>
            <w:rFonts w:eastAsiaTheme="minorEastAsia" w:cstheme="minorBidi"/>
            <w:noProof/>
            <w:color w:val="auto"/>
            <w:szCs w:val="22"/>
          </w:rPr>
          <w:tab/>
        </w:r>
        <w:r>
          <w:rPr>
            <w:rStyle w:val="Hyperlink"/>
            <w:noProof/>
          </w:rPr>
          <w:t>Confirmation of infection</w:t>
        </w:r>
        <w:r>
          <w:rPr>
            <w:noProof/>
            <w:webHidden/>
          </w:rPr>
          <w:tab/>
        </w:r>
        <w:r>
          <w:rPr>
            <w:noProof/>
            <w:webHidden/>
          </w:rPr>
          <w:fldChar w:fldCharType="begin"/>
        </w:r>
        <w:r>
          <w:rPr>
            <w:noProof/>
            <w:webHidden/>
          </w:rPr>
          <w:instrText xml:space="preserve"> PAGEREF _Toc365545491 \h </w:instrText>
        </w:r>
        <w:r>
          <w:rPr>
            <w:noProof/>
            <w:webHidden/>
          </w:rPr>
        </w:r>
        <w:r>
          <w:rPr>
            <w:noProof/>
            <w:webHidden/>
          </w:rPr>
          <w:fldChar w:fldCharType="separate"/>
        </w:r>
        <w:r>
          <w:rPr>
            <w:noProof/>
            <w:webHidden/>
          </w:rPr>
          <w:t>17</w:t>
        </w:r>
        <w:r>
          <w:rPr>
            <w:noProof/>
            <w:webHidden/>
          </w:rPr>
          <w:fldChar w:fldCharType="end"/>
        </w:r>
      </w:hyperlink>
    </w:p>
    <w:p w:rsidR="00C66A43" w:rsidRDefault="005D7609">
      <w:pPr>
        <w:pStyle w:val="TOC3"/>
        <w:rPr>
          <w:rFonts w:eastAsiaTheme="minorEastAsia" w:cstheme="minorBidi"/>
          <w:noProof/>
          <w:color w:val="auto"/>
          <w:szCs w:val="22"/>
        </w:rPr>
      </w:pPr>
      <w:hyperlink w:anchor="_Toc365545492" w:history="1">
        <w:r>
          <w:rPr>
            <w:rStyle w:val="Hyperlink"/>
            <w:noProof/>
          </w:rPr>
          <w:t>1.4.4</w:t>
        </w:r>
        <w:r>
          <w:rPr>
            <w:rFonts w:eastAsiaTheme="minorEastAsia" w:cstheme="minorBidi"/>
            <w:noProof/>
            <w:color w:val="auto"/>
            <w:szCs w:val="22"/>
          </w:rPr>
          <w:tab/>
        </w:r>
        <w:r>
          <w:rPr>
            <w:rStyle w:val="Hyperlink"/>
            <w:noProof/>
          </w:rPr>
          <w:t>Differential diagnosis</w:t>
        </w:r>
        <w:r>
          <w:rPr>
            <w:noProof/>
            <w:webHidden/>
          </w:rPr>
          <w:tab/>
        </w:r>
        <w:r>
          <w:rPr>
            <w:noProof/>
            <w:webHidden/>
          </w:rPr>
          <w:fldChar w:fldCharType="begin"/>
        </w:r>
        <w:r>
          <w:rPr>
            <w:noProof/>
            <w:webHidden/>
          </w:rPr>
          <w:instrText xml:space="preserve"> PAGEREF _Toc365545492 \h </w:instrText>
        </w:r>
        <w:r>
          <w:rPr>
            <w:noProof/>
            <w:webHidden/>
          </w:rPr>
        </w:r>
        <w:r>
          <w:rPr>
            <w:noProof/>
            <w:webHidden/>
          </w:rPr>
          <w:fldChar w:fldCharType="separate"/>
        </w:r>
        <w:r>
          <w:rPr>
            <w:noProof/>
            <w:webHidden/>
          </w:rPr>
          <w:t>18</w:t>
        </w:r>
        <w:r>
          <w:rPr>
            <w:noProof/>
            <w:webHidden/>
          </w:rPr>
          <w:fldChar w:fldCharType="end"/>
        </w:r>
      </w:hyperlink>
    </w:p>
    <w:p w:rsidR="00C66A43" w:rsidRDefault="005D7609">
      <w:pPr>
        <w:pStyle w:val="TOC3"/>
        <w:rPr>
          <w:rFonts w:eastAsiaTheme="minorEastAsia" w:cstheme="minorBidi"/>
          <w:noProof/>
          <w:color w:val="auto"/>
          <w:szCs w:val="22"/>
        </w:rPr>
      </w:pPr>
      <w:hyperlink w:anchor="_Toc365545493" w:history="1">
        <w:r>
          <w:rPr>
            <w:rStyle w:val="Hyperlink"/>
            <w:noProof/>
          </w:rPr>
          <w:t>1.4.5</w:t>
        </w:r>
        <w:r>
          <w:rPr>
            <w:rFonts w:eastAsiaTheme="minorEastAsia" w:cstheme="minorBidi"/>
            <w:noProof/>
            <w:color w:val="auto"/>
            <w:szCs w:val="22"/>
          </w:rPr>
          <w:tab/>
        </w:r>
        <w:r>
          <w:rPr>
            <w:rStyle w:val="Hyperlink"/>
            <w:noProof/>
          </w:rPr>
          <w:t>Treat</w:t>
        </w:r>
        <w:r>
          <w:rPr>
            <w:rStyle w:val="Hyperlink"/>
            <w:noProof/>
            <w:spacing w:val="-2"/>
          </w:rPr>
          <w:t>m</w:t>
        </w:r>
        <w:r>
          <w:rPr>
            <w:rStyle w:val="Hyperlink"/>
            <w:noProof/>
          </w:rPr>
          <w:t xml:space="preserve">ent </w:t>
        </w:r>
        <w:r>
          <w:rPr>
            <w:rStyle w:val="Hyperlink"/>
            <w:noProof/>
            <w:spacing w:val="-1"/>
          </w:rPr>
          <w:t>o</w:t>
        </w:r>
        <w:r>
          <w:rPr>
            <w:rStyle w:val="Hyperlink"/>
            <w:noProof/>
          </w:rPr>
          <w:t>f</w:t>
        </w:r>
        <w:r>
          <w:rPr>
            <w:rStyle w:val="Hyperlink"/>
            <w:noProof/>
            <w:spacing w:val="-1"/>
          </w:rPr>
          <w:t xml:space="preserve"> </w:t>
        </w:r>
        <w:r>
          <w:rPr>
            <w:rStyle w:val="Hyperlink"/>
            <w:noProof/>
          </w:rPr>
          <w:t>infected crustaceans</w:t>
        </w:r>
        <w:r>
          <w:rPr>
            <w:noProof/>
            <w:webHidden/>
          </w:rPr>
          <w:tab/>
        </w:r>
        <w:r>
          <w:rPr>
            <w:noProof/>
            <w:webHidden/>
          </w:rPr>
          <w:fldChar w:fldCharType="begin"/>
        </w:r>
        <w:r>
          <w:rPr>
            <w:noProof/>
            <w:webHidden/>
          </w:rPr>
          <w:instrText xml:space="preserve"> PAGEREF _Toc365545493 \h </w:instrText>
        </w:r>
        <w:r>
          <w:rPr>
            <w:noProof/>
            <w:webHidden/>
          </w:rPr>
        </w:r>
        <w:r>
          <w:rPr>
            <w:noProof/>
            <w:webHidden/>
          </w:rPr>
          <w:fldChar w:fldCharType="separate"/>
        </w:r>
        <w:r>
          <w:rPr>
            <w:noProof/>
            <w:webHidden/>
          </w:rPr>
          <w:t>20</w:t>
        </w:r>
        <w:r>
          <w:rPr>
            <w:noProof/>
            <w:webHidden/>
          </w:rPr>
          <w:fldChar w:fldCharType="end"/>
        </w:r>
      </w:hyperlink>
    </w:p>
    <w:p w:rsidR="00C66A43" w:rsidRDefault="005D7609">
      <w:pPr>
        <w:pStyle w:val="TOC2"/>
        <w:rPr>
          <w:rFonts w:eastAsiaTheme="minorEastAsia" w:cstheme="minorBidi"/>
          <w:noProof/>
          <w:color w:val="auto"/>
          <w:szCs w:val="22"/>
        </w:rPr>
      </w:pPr>
      <w:hyperlink w:anchor="_Toc365545494" w:history="1">
        <w:r>
          <w:rPr>
            <w:rStyle w:val="Hyperlink"/>
            <w:noProof/>
          </w:rPr>
          <w:t>1.5</w:t>
        </w:r>
        <w:r>
          <w:rPr>
            <w:rFonts w:eastAsiaTheme="minorEastAsia" w:cstheme="minorBidi"/>
            <w:noProof/>
            <w:color w:val="auto"/>
            <w:szCs w:val="22"/>
          </w:rPr>
          <w:tab/>
        </w:r>
        <w:r>
          <w:rPr>
            <w:rStyle w:val="Hyperlink"/>
            <w:noProof/>
          </w:rPr>
          <w:t>Resistance and immunity</w:t>
        </w:r>
        <w:r>
          <w:rPr>
            <w:noProof/>
            <w:webHidden/>
          </w:rPr>
          <w:tab/>
        </w:r>
        <w:r>
          <w:rPr>
            <w:noProof/>
            <w:webHidden/>
          </w:rPr>
          <w:fldChar w:fldCharType="begin"/>
        </w:r>
        <w:r>
          <w:rPr>
            <w:noProof/>
            <w:webHidden/>
          </w:rPr>
          <w:instrText xml:space="preserve"> PAGEREF _Toc365545494 \h </w:instrText>
        </w:r>
        <w:r>
          <w:rPr>
            <w:noProof/>
            <w:webHidden/>
          </w:rPr>
        </w:r>
        <w:r>
          <w:rPr>
            <w:noProof/>
            <w:webHidden/>
          </w:rPr>
          <w:fldChar w:fldCharType="separate"/>
        </w:r>
        <w:r>
          <w:rPr>
            <w:noProof/>
            <w:webHidden/>
          </w:rPr>
          <w:t>20</w:t>
        </w:r>
        <w:r>
          <w:rPr>
            <w:noProof/>
            <w:webHidden/>
          </w:rPr>
          <w:fldChar w:fldCharType="end"/>
        </w:r>
      </w:hyperlink>
    </w:p>
    <w:p w:rsidR="00C66A43" w:rsidRDefault="005D7609">
      <w:pPr>
        <w:pStyle w:val="TOC3"/>
        <w:rPr>
          <w:rFonts w:eastAsiaTheme="minorEastAsia" w:cstheme="minorBidi"/>
          <w:noProof/>
          <w:color w:val="auto"/>
          <w:szCs w:val="22"/>
        </w:rPr>
      </w:pPr>
      <w:hyperlink w:anchor="_Toc365545495" w:history="1">
        <w:r>
          <w:rPr>
            <w:rStyle w:val="Hyperlink"/>
            <w:noProof/>
          </w:rPr>
          <w:t>1.5.1</w:t>
        </w:r>
        <w:r>
          <w:rPr>
            <w:rFonts w:eastAsiaTheme="minorEastAsia" w:cstheme="minorBidi"/>
            <w:noProof/>
            <w:color w:val="auto"/>
            <w:szCs w:val="22"/>
          </w:rPr>
          <w:tab/>
        </w:r>
        <w:r>
          <w:rPr>
            <w:rStyle w:val="Hyperlink"/>
            <w:noProof/>
          </w:rPr>
          <w:t>Res</w:t>
        </w:r>
        <w:r>
          <w:rPr>
            <w:rStyle w:val="Hyperlink"/>
            <w:noProof/>
            <w:spacing w:val="-1"/>
          </w:rPr>
          <w:t>p</w:t>
        </w:r>
        <w:r>
          <w:rPr>
            <w:rStyle w:val="Hyperlink"/>
            <w:noProof/>
          </w:rPr>
          <w:t>ons</w:t>
        </w:r>
        <w:r>
          <w:rPr>
            <w:rStyle w:val="Hyperlink"/>
            <w:noProof/>
            <w:spacing w:val="-1"/>
          </w:rPr>
          <w:t>e</w:t>
        </w:r>
        <w:r>
          <w:rPr>
            <w:rStyle w:val="Hyperlink"/>
            <w:noProof/>
          </w:rPr>
          <w:t>s to bacterial or fungal inf</w:t>
        </w:r>
        <w:r>
          <w:rPr>
            <w:rStyle w:val="Hyperlink"/>
            <w:noProof/>
            <w:spacing w:val="-1"/>
          </w:rPr>
          <w:t>e</w:t>
        </w:r>
        <w:r>
          <w:rPr>
            <w:rStyle w:val="Hyperlink"/>
            <w:noProof/>
          </w:rPr>
          <w:t>ctions</w:t>
        </w:r>
        <w:r>
          <w:rPr>
            <w:noProof/>
            <w:webHidden/>
          </w:rPr>
          <w:tab/>
        </w:r>
        <w:r>
          <w:rPr>
            <w:noProof/>
            <w:webHidden/>
          </w:rPr>
          <w:fldChar w:fldCharType="begin"/>
        </w:r>
        <w:r>
          <w:rPr>
            <w:noProof/>
            <w:webHidden/>
          </w:rPr>
          <w:instrText xml:space="preserve"> PAGEREF _Toc365545495 \h </w:instrText>
        </w:r>
        <w:r>
          <w:rPr>
            <w:noProof/>
            <w:webHidden/>
          </w:rPr>
        </w:r>
        <w:r>
          <w:rPr>
            <w:noProof/>
            <w:webHidden/>
          </w:rPr>
          <w:fldChar w:fldCharType="separate"/>
        </w:r>
        <w:r>
          <w:rPr>
            <w:noProof/>
            <w:webHidden/>
          </w:rPr>
          <w:t>21</w:t>
        </w:r>
        <w:r>
          <w:rPr>
            <w:noProof/>
            <w:webHidden/>
          </w:rPr>
          <w:fldChar w:fldCharType="end"/>
        </w:r>
      </w:hyperlink>
    </w:p>
    <w:p w:rsidR="00C66A43" w:rsidRDefault="005D7609">
      <w:pPr>
        <w:pStyle w:val="TOC3"/>
        <w:rPr>
          <w:rFonts w:eastAsiaTheme="minorEastAsia" w:cstheme="minorBidi"/>
          <w:noProof/>
          <w:color w:val="auto"/>
          <w:szCs w:val="22"/>
        </w:rPr>
      </w:pPr>
      <w:hyperlink w:anchor="_Toc365545496" w:history="1">
        <w:r>
          <w:rPr>
            <w:rStyle w:val="Hyperlink"/>
            <w:noProof/>
          </w:rPr>
          <w:t>1.5.2</w:t>
        </w:r>
        <w:r>
          <w:rPr>
            <w:rFonts w:eastAsiaTheme="minorEastAsia" w:cstheme="minorBidi"/>
            <w:noProof/>
            <w:color w:val="auto"/>
            <w:szCs w:val="22"/>
          </w:rPr>
          <w:tab/>
        </w:r>
        <w:r>
          <w:rPr>
            <w:rStyle w:val="Hyperlink"/>
            <w:noProof/>
          </w:rPr>
          <w:t>Res</w:t>
        </w:r>
        <w:r>
          <w:rPr>
            <w:rStyle w:val="Hyperlink"/>
            <w:noProof/>
            <w:spacing w:val="-1"/>
          </w:rPr>
          <w:t>p</w:t>
        </w:r>
        <w:r>
          <w:rPr>
            <w:rStyle w:val="Hyperlink"/>
            <w:noProof/>
          </w:rPr>
          <w:t>ons</w:t>
        </w:r>
        <w:r>
          <w:rPr>
            <w:rStyle w:val="Hyperlink"/>
            <w:noProof/>
            <w:spacing w:val="-1"/>
          </w:rPr>
          <w:t>e</w:t>
        </w:r>
        <w:r>
          <w:rPr>
            <w:rStyle w:val="Hyperlink"/>
            <w:noProof/>
          </w:rPr>
          <w:t>s to</w:t>
        </w:r>
        <w:r>
          <w:rPr>
            <w:rStyle w:val="Hyperlink"/>
            <w:noProof/>
            <w:spacing w:val="1"/>
          </w:rPr>
          <w:t xml:space="preserve"> </w:t>
        </w:r>
        <w:r>
          <w:rPr>
            <w:rStyle w:val="Hyperlink"/>
            <w:noProof/>
            <w:spacing w:val="-2"/>
          </w:rPr>
          <w:t>v</w:t>
        </w:r>
        <w:r>
          <w:rPr>
            <w:rStyle w:val="Hyperlink"/>
            <w:noProof/>
          </w:rPr>
          <w:t>iral</w:t>
        </w:r>
        <w:r>
          <w:rPr>
            <w:rStyle w:val="Hyperlink"/>
            <w:noProof/>
            <w:spacing w:val="1"/>
          </w:rPr>
          <w:t xml:space="preserve"> </w:t>
        </w:r>
        <w:r>
          <w:rPr>
            <w:rStyle w:val="Hyperlink"/>
            <w:noProof/>
          </w:rPr>
          <w:t>infections</w:t>
        </w:r>
        <w:r>
          <w:rPr>
            <w:noProof/>
            <w:webHidden/>
          </w:rPr>
          <w:tab/>
        </w:r>
        <w:r>
          <w:rPr>
            <w:noProof/>
            <w:webHidden/>
          </w:rPr>
          <w:fldChar w:fldCharType="begin"/>
        </w:r>
        <w:r>
          <w:rPr>
            <w:noProof/>
            <w:webHidden/>
          </w:rPr>
          <w:instrText xml:space="preserve"> PAGEREF _Toc365545496 \h </w:instrText>
        </w:r>
        <w:r>
          <w:rPr>
            <w:noProof/>
            <w:webHidden/>
          </w:rPr>
        </w:r>
        <w:r>
          <w:rPr>
            <w:noProof/>
            <w:webHidden/>
          </w:rPr>
          <w:fldChar w:fldCharType="separate"/>
        </w:r>
        <w:r>
          <w:rPr>
            <w:noProof/>
            <w:webHidden/>
          </w:rPr>
          <w:t>21</w:t>
        </w:r>
        <w:r>
          <w:rPr>
            <w:noProof/>
            <w:webHidden/>
          </w:rPr>
          <w:fldChar w:fldCharType="end"/>
        </w:r>
      </w:hyperlink>
    </w:p>
    <w:p w:rsidR="00C66A43" w:rsidRDefault="005D7609">
      <w:pPr>
        <w:pStyle w:val="TOC3"/>
        <w:rPr>
          <w:rFonts w:eastAsiaTheme="minorEastAsia" w:cstheme="minorBidi"/>
          <w:noProof/>
          <w:color w:val="auto"/>
          <w:szCs w:val="22"/>
        </w:rPr>
      </w:pPr>
      <w:hyperlink w:anchor="_Toc365545497" w:history="1">
        <w:r>
          <w:rPr>
            <w:rStyle w:val="Hyperlink"/>
            <w:noProof/>
          </w:rPr>
          <w:t>1.5.3</w:t>
        </w:r>
        <w:r>
          <w:rPr>
            <w:rFonts w:eastAsiaTheme="minorEastAsia" w:cstheme="minorBidi"/>
            <w:noProof/>
            <w:color w:val="auto"/>
            <w:szCs w:val="22"/>
          </w:rPr>
          <w:tab/>
        </w:r>
        <w:r>
          <w:rPr>
            <w:rStyle w:val="Hyperlink"/>
            <w:noProof/>
          </w:rPr>
          <w:t>Vaccinati</w:t>
        </w:r>
        <w:r>
          <w:rPr>
            <w:rStyle w:val="Hyperlink"/>
            <w:noProof/>
            <w:spacing w:val="-1"/>
          </w:rPr>
          <w:t>o</w:t>
        </w:r>
        <w:r>
          <w:rPr>
            <w:rStyle w:val="Hyperlink"/>
            <w:noProof/>
          </w:rPr>
          <w:t>n</w:t>
        </w:r>
        <w:r>
          <w:rPr>
            <w:noProof/>
            <w:webHidden/>
          </w:rPr>
          <w:tab/>
        </w:r>
        <w:r>
          <w:rPr>
            <w:noProof/>
            <w:webHidden/>
          </w:rPr>
          <w:fldChar w:fldCharType="begin"/>
        </w:r>
        <w:r>
          <w:rPr>
            <w:noProof/>
            <w:webHidden/>
          </w:rPr>
          <w:instrText xml:space="preserve"> PAGEREF _Toc365545497 \h </w:instrText>
        </w:r>
        <w:r>
          <w:rPr>
            <w:noProof/>
            <w:webHidden/>
          </w:rPr>
        </w:r>
        <w:r>
          <w:rPr>
            <w:noProof/>
            <w:webHidden/>
          </w:rPr>
          <w:fldChar w:fldCharType="separate"/>
        </w:r>
        <w:r>
          <w:rPr>
            <w:noProof/>
            <w:webHidden/>
          </w:rPr>
          <w:t>21</w:t>
        </w:r>
        <w:r>
          <w:rPr>
            <w:noProof/>
            <w:webHidden/>
          </w:rPr>
          <w:fldChar w:fldCharType="end"/>
        </w:r>
      </w:hyperlink>
    </w:p>
    <w:p w:rsidR="00C66A43" w:rsidRDefault="005D7609">
      <w:pPr>
        <w:pStyle w:val="TOC2"/>
        <w:rPr>
          <w:rFonts w:eastAsiaTheme="minorEastAsia" w:cstheme="minorBidi"/>
          <w:noProof/>
          <w:color w:val="auto"/>
          <w:szCs w:val="22"/>
        </w:rPr>
      </w:pPr>
      <w:hyperlink w:anchor="_Toc365545498" w:history="1">
        <w:r>
          <w:rPr>
            <w:rStyle w:val="Hyperlink"/>
            <w:noProof/>
          </w:rPr>
          <w:t>1.6</w:t>
        </w:r>
        <w:r>
          <w:rPr>
            <w:rFonts w:eastAsiaTheme="minorEastAsia" w:cstheme="minorBidi"/>
            <w:noProof/>
            <w:color w:val="auto"/>
            <w:szCs w:val="22"/>
          </w:rPr>
          <w:tab/>
        </w:r>
        <w:r>
          <w:rPr>
            <w:rStyle w:val="Hyperlink"/>
            <w:noProof/>
          </w:rPr>
          <w:t>Epidemiology</w:t>
        </w:r>
        <w:r>
          <w:rPr>
            <w:noProof/>
            <w:webHidden/>
          </w:rPr>
          <w:tab/>
        </w:r>
        <w:r>
          <w:rPr>
            <w:noProof/>
            <w:webHidden/>
          </w:rPr>
          <w:fldChar w:fldCharType="begin"/>
        </w:r>
        <w:r>
          <w:rPr>
            <w:noProof/>
            <w:webHidden/>
          </w:rPr>
          <w:instrText xml:space="preserve"> PAGEREF _Toc365545498 \h </w:instrText>
        </w:r>
        <w:r>
          <w:rPr>
            <w:noProof/>
            <w:webHidden/>
          </w:rPr>
        </w:r>
        <w:r>
          <w:rPr>
            <w:noProof/>
            <w:webHidden/>
          </w:rPr>
          <w:fldChar w:fldCharType="separate"/>
        </w:r>
        <w:r>
          <w:rPr>
            <w:noProof/>
            <w:webHidden/>
          </w:rPr>
          <w:t>22</w:t>
        </w:r>
        <w:r>
          <w:rPr>
            <w:noProof/>
            <w:webHidden/>
          </w:rPr>
          <w:fldChar w:fldCharType="end"/>
        </w:r>
      </w:hyperlink>
    </w:p>
    <w:p w:rsidR="00C66A43" w:rsidRDefault="005D7609">
      <w:pPr>
        <w:pStyle w:val="TOC3"/>
        <w:rPr>
          <w:rFonts w:eastAsiaTheme="minorEastAsia" w:cstheme="minorBidi"/>
          <w:noProof/>
          <w:color w:val="auto"/>
          <w:szCs w:val="22"/>
        </w:rPr>
      </w:pPr>
      <w:hyperlink w:anchor="_Toc365545499" w:history="1">
        <w:r>
          <w:rPr>
            <w:rStyle w:val="Hyperlink"/>
            <w:noProof/>
          </w:rPr>
          <w:t>1.6.1</w:t>
        </w:r>
        <w:r>
          <w:rPr>
            <w:rFonts w:eastAsiaTheme="minorEastAsia" w:cstheme="minorBidi"/>
            <w:noProof/>
            <w:color w:val="auto"/>
            <w:szCs w:val="22"/>
          </w:rPr>
          <w:tab/>
        </w:r>
        <w:r>
          <w:rPr>
            <w:rStyle w:val="Hyperlink"/>
            <w:noProof/>
          </w:rPr>
          <w:t>Incubation period</w:t>
        </w:r>
        <w:r>
          <w:rPr>
            <w:noProof/>
            <w:webHidden/>
          </w:rPr>
          <w:tab/>
        </w:r>
        <w:r>
          <w:rPr>
            <w:noProof/>
            <w:webHidden/>
          </w:rPr>
          <w:fldChar w:fldCharType="begin"/>
        </w:r>
        <w:r>
          <w:rPr>
            <w:noProof/>
            <w:webHidden/>
          </w:rPr>
          <w:instrText xml:space="preserve"> PAGEREF _Toc365545499 \h </w:instrText>
        </w:r>
        <w:r>
          <w:rPr>
            <w:noProof/>
            <w:webHidden/>
          </w:rPr>
        </w:r>
        <w:r>
          <w:rPr>
            <w:noProof/>
            <w:webHidden/>
          </w:rPr>
          <w:fldChar w:fldCharType="separate"/>
        </w:r>
        <w:r>
          <w:rPr>
            <w:noProof/>
            <w:webHidden/>
          </w:rPr>
          <w:t>22</w:t>
        </w:r>
        <w:r>
          <w:rPr>
            <w:noProof/>
            <w:webHidden/>
          </w:rPr>
          <w:fldChar w:fldCharType="end"/>
        </w:r>
      </w:hyperlink>
    </w:p>
    <w:p w:rsidR="00C66A43" w:rsidRDefault="005D7609">
      <w:pPr>
        <w:pStyle w:val="TOC3"/>
        <w:rPr>
          <w:rFonts w:eastAsiaTheme="minorEastAsia" w:cstheme="minorBidi"/>
          <w:noProof/>
          <w:color w:val="auto"/>
          <w:szCs w:val="22"/>
        </w:rPr>
      </w:pPr>
      <w:hyperlink w:anchor="_Toc365545500" w:history="1">
        <w:r>
          <w:rPr>
            <w:rStyle w:val="Hyperlink"/>
            <w:noProof/>
          </w:rPr>
          <w:t>1.6.</w:t>
        </w:r>
        <w:r>
          <w:rPr>
            <w:rStyle w:val="Hyperlink"/>
            <w:noProof/>
          </w:rPr>
          <w:t>2</w:t>
        </w:r>
        <w:r>
          <w:rPr>
            <w:rFonts w:eastAsiaTheme="minorEastAsia" w:cstheme="minorBidi"/>
            <w:noProof/>
            <w:color w:val="auto"/>
            <w:szCs w:val="22"/>
          </w:rPr>
          <w:tab/>
        </w:r>
        <w:r>
          <w:rPr>
            <w:rStyle w:val="Hyperlink"/>
            <w:noProof/>
          </w:rPr>
          <w:t>Persistence of the pathogen</w:t>
        </w:r>
        <w:r>
          <w:rPr>
            <w:noProof/>
            <w:webHidden/>
          </w:rPr>
          <w:tab/>
        </w:r>
        <w:r>
          <w:rPr>
            <w:noProof/>
            <w:webHidden/>
          </w:rPr>
          <w:fldChar w:fldCharType="begin"/>
        </w:r>
        <w:r>
          <w:rPr>
            <w:noProof/>
            <w:webHidden/>
          </w:rPr>
          <w:instrText xml:space="preserve"> PAGEREF _Toc365545500 \h </w:instrText>
        </w:r>
        <w:r>
          <w:rPr>
            <w:noProof/>
            <w:webHidden/>
          </w:rPr>
        </w:r>
        <w:r>
          <w:rPr>
            <w:noProof/>
            <w:webHidden/>
          </w:rPr>
          <w:fldChar w:fldCharType="separate"/>
        </w:r>
        <w:r>
          <w:rPr>
            <w:noProof/>
            <w:webHidden/>
          </w:rPr>
          <w:t>22</w:t>
        </w:r>
        <w:r>
          <w:rPr>
            <w:noProof/>
            <w:webHidden/>
          </w:rPr>
          <w:fldChar w:fldCharType="end"/>
        </w:r>
      </w:hyperlink>
    </w:p>
    <w:p w:rsidR="00C66A43" w:rsidRDefault="005D7609">
      <w:pPr>
        <w:pStyle w:val="TOC3"/>
        <w:rPr>
          <w:rFonts w:eastAsiaTheme="minorEastAsia" w:cstheme="minorBidi"/>
          <w:noProof/>
          <w:color w:val="auto"/>
          <w:szCs w:val="22"/>
        </w:rPr>
      </w:pPr>
      <w:hyperlink w:anchor="_Toc365545501" w:history="1">
        <w:r>
          <w:rPr>
            <w:rStyle w:val="Hyperlink"/>
            <w:noProof/>
          </w:rPr>
          <w:t>1.6.3</w:t>
        </w:r>
        <w:r>
          <w:rPr>
            <w:rFonts w:eastAsiaTheme="minorEastAsia" w:cstheme="minorBidi"/>
            <w:noProof/>
            <w:color w:val="auto"/>
            <w:szCs w:val="22"/>
          </w:rPr>
          <w:tab/>
        </w:r>
        <w:r>
          <w:rPr>
            <w:rStyle w:val="Hyperlink"/>
            <w:noProof/>
          </w:rPr>
          <w:t>Modes of transmission</w:t>
        </w:r>
        <w:r>
          <w:rPr>
            <w:noProof/>
            <w:webHidden/>
          </w:rPr>
          <w:tab/>
        </w:r>
        <w:r>
          <w:rPr>
            <w:noProof/>
            <w:webHidden/>
          </w:rPr>
          <w:fldChar w:fldCharType="begin"/>
        </w:r>
        <w:r>
          <w:rPr>
            <w:noProof/>
            <w:webHidden/>
          </w:rPr>
          <w:instrText xml:space="preserve"> PAGEREF _Toc365545501 \h </w:instrText>
        </w:r>
        <w:r>
          <w:rPr>
            <w:noProof/>
            <w:webHidden/>
          </w:rPr>
        </w:r>
        <w:r>
          <w:rPr>
            <w:noProof/>
            <w:webHidden/>
          </w:rPr>
          <w:fldChar w:fldCharType="separate"/>
        </w:r>
        <w:r>
          <w:rPr>
            <w:noProof/>
            <w:webHidden/>
          </w:rPr>
          <w:t>24</w:t>
        </w:r>
        <w:r>
          <w:rPr>
            <w:noProof/>
            <w:webHidden/>
          </w:rPr>
          <w:fldChar w:fldCharType="end"/>
        </w:r>
      </w:hyperlink>
    </w:p>
    <w:p w:rsidR="00C66A43" w:rsidRDefault="005D7609">
      <w:pPr>
        <w:pStyle w:val="TOC3"/>
        <w:rPr>
          <w:rFonts w:eastAsiaTheme="minorEastAsia" w:cstheme="minorBidi"/>
          <w:noProof/>
          <w:color w:val="auto"/>
          <w:szCs w:val="22"/>
        </w:rPr>
      </w:pPr>
      <w:hyperlink w:anchor="_Toc365545502" w:history="1">
        <w:r>
          <w:rPr>
            <w:rStyle w:val="Hyperlink"/>
            <w:noProof/>
          </w:rPr>
          <w:t>1.6.4</w:t>
        </w:r>
        <w:r>
          <w:rPr>
            <w:rFonts w:eastAsiaTheme="minorEastAsia" w:cstheme="minorBidi"/>
            <w:noProof/>
            <w:color w:val="auto"/>
            <w:szCs w:val="22"/>
          </w:rPr>
          <w:tab/>
        </w:r>
        <w:r>
          <w:rPr>
            <w:rStyle w:val="Hyperlink"/>
            <w:noProof/>
          </w:rPr>
          <w:t>Re</w:t>
        </w:r>
        <w:r>
          <w:rPr>
            <w:rStyle w:val="Hyperlink"/>
            <w:noProof/>
            <w:spacing w:val="-1"/>
          </w:rPr>
          <w:t>s</w:t>
        </w:r>
        <w:r>
          <w:rPr>
            <w:rStyle w:val="Hyperlink"/>
            <w:noProof/>
          </w:rPr>
          <w:t>er</w:t>
        </w:r>
        <w:r>
          <w:rPr>
            <w:rStyle w:val="Hyperlink"/>
            <w:noProof/>
            <w:spacing w:val="-2"/>
          </w:rPr>
          <w:t>v</w:t>
        </w:r>
        <w:r>
          <w:rPr>
            <w:rStyle w:val="Hyperlink"/>
            <w:noProof/>
          </w:rPr>
          <w:t xml:space="preserve">oirs </w:t>
        </w:r>
        <w:r>
          <w:rPr>
            <w:rStyle w:val="Hyperlink"/>
            <w:noProof/>
            <w:spacing w:val="1"/>
          </w:rPr>
          <w:t>o</w:t>
        </w:r>
        <w:r>
          <w:rPr>
            <w:rStyle w:val="Hyperlink"/>
            <w:noProof/>
          </w:rPr>
          <w:t xml:space="preserve">f </w:t>
        </w:r>
        <w:r>
          <w:rPr>
            <w:rStyle w:val="Hyperlink"/>
            <w:noProof/>
            <w:spacing w:val="-1"/>
          </w:rPr>
          <w:t>v</w:t>
        </w:r>
        <w:r>
          <w:rPr>
            <w:rStyle w:val="Hyperlink"/>
            <w:noProof/>
          </w:rPr>
          <w:t>irus</w:t>
        </w:r>
        <w:r>
          <w:rPr>
            <w:noProof/>
            <w:webHidden/>
          </w:rPr>
          <w:tab/>
        </w:r>
        <w:r>
          <w:rPr>
            <w:noProof/>
            <w:webHidden/>
          </w:rPr>
          <w:fldChar w:fldCharType="begin"/>
        </w:r>
        <w:r>
          <w:rPr>
            <w:noProof/>
            <w:webHidden/>
          </w:rPr>
          <w:instrText xml:space="preserve"> PAGEREF _Toc365545502 \h </w:instrText>
        </w:r>
        <w:r>
          <w:rPr>
            <w:noProof/>
            <w:webHidden/>
          </w:rPr>
        </w:r>
        <w:r>
          <w:rPr>
            <w:noProof/>
            <w:webHidden/>
          </w:rPr>
          <w:fldChar w:fldCharType="separate"/>
        </w:r>
        <w:r>
          <w:rPr>
            <w:noProof/>
            <w:webHidden/>
          </w:rPr>
          <w:t>24</w:t>
        </w:r>
        <w:r>
          <w:rPr>
            <w:noProof/>
            <w:webHidden/>
          </w:rPr>
          <w:fldChar w:fldCharType="end"/>
        </w:r>
      </w:hyperlink>
    </w:p>
    <w:p w:rsidR="00C66A43" w:rsidRDefault="005D7609">
      <w:pPr>
        <w:pStyle w:val="TOC3"/>
        <w:rPr>
          <w:rFonts w:eastAsiaTheme="minorEastAsia" w:cstheme="minorBidi"/>
          <w:noProof/>
          <w:color w:val="auto"/>
          <w:szCs w:val="22"/>
        </w:rPr>
      </w:pPr>
      <w:hyperlink w:anchor="_Toc365545503" w:history="1">
        <w:r>
          <w:rPr>
            <w:rStyle w:val="Hyperlink"/>
            <w:noProof/>
          </w:rPr>
          <w:t>1.6.5</w:t>
        </w:r>
        <w:r>
          <w:rPr>
            <w:rFonts w:eastAsiaTheme="minorEastAsia" w:cstheme="minorBidi"/>
            <w:noProof/>
            <w:color w:val="auto"/>
            <w:szCs w:val="22"/>
          </w:rPr>
          <w:tab/>
        </w:r>
        <w:r>
          <w:rPr>
            <w:rStyle w:val="Hyperlink"/>
            <w:noProof/>
          </w:rPr>
          <w:t>Factors influencing transmission and expression of disease</w:t>
        </w:r>
        <w:r>
          <w:rPr>
            <w:noProof/>
            <w:webHidden/>
          </w:rPr>
          <w:tab/>
        </w:r>
        <w:r>
          <w:rPr>
            <w:noProof/>
            <w:webHidden/>
          </w:rPr>
          <w:fldChar w:fldCharType="begin"/>
        </w:r>
        <w:r>
          <w:rPr>
            <w:noProof/>
            <w:webHidden/>
          </w:rPr>
          <w:instrText xml:space="preserve"> PAGEREF _Toc365545503 \h </w:instrText>
        </w:r>
        <w:r>
          <w:rPr>
            <w:noProof/>
            <w:webHidden/>
          </w:rPr>
        </w:r>
        <w:r>
          <w:rPr>
            <w:noProof/>
            <w:webHidden/>
          </w:rPr>
          <w:fldChar w:fldCharType="separate"/>
        </w:r>
        <w:r>
          <w:rPr>
            <w:noProof/>
            <w:webHidden/>
          </w:rPr>
          <w:t>26</w:t>
        </w:r>
        <w:r>
          <w:rPr>
            <w:noProof/>
            <w:webHidden/>
          </w:rPr>
          <w:fldChar w:fldCharType="end"/>
        </w:r>
      </w:hyperlink>
    </w:p>
    <w:p w:rsidR="00C66A43" w:rsidRDefault="005D7609">
      <w:pPr>
        <w:pStyle w:val="TOC2"/>
        <w:rPr>
          <w:rFonts w:eastAsiaTheme="minorEastAsia" w:cstheme="minorBidi"/>
          <w:noProof/>
          <w:color w:val="auto"/>
          <w:szCs w:val="22"/>
        </w:rPr>
      </w:pPr>
      <w:hyperlink w:anchor="_Toc365545504" w:history="1">
        <w:r>
          <w:rPr>
            <w:rStyle w:val="Hyperlink"/>
            <w:noProof/>
          </w:rPr>
          <w:t>1.7</w:t>
        </w:r>
        <w:r>
          <w:rPr>
            <w:rFonts w:eastAsiaTheme="minorEastAsia" w:cstheme="minorBidi"/>
            <w:noProof/>
            <w:color w:val="auto"/>
            <w:szCs w:val="22"/>
          </w:rPr>
          <w:tab/>
        </w:r>
        <w:r>
          <w:rPr>
            <w:rStyle w:val="Hyperlink"/>
            <w:noProof/>
          </w:rPr>
          <w:t>Impact of the disease</w:t>
        </w:r>
        <w:r>
          <w:rPr>
            <w:noProof/>
            <w:webHidden/>
          </w:rPr>
          <w:tab/>
        </w:r>
        <w:r>
          <w:rPr>
            <w:noProof/>
            <w:webHidden/>
          </w:rPr>
          <w:fldChar w:fldCharType="begin"/>
        </w:r>
        <w:r>
          <w:rPr>
            <w:noProof/>
            <w:webHidden/>
          </w:rPr>
          <w:instrText xml:space="preserve"> PAGEREF _Toc365545504 \h </w:instrText>
        </w:r>
        <w:r>
          <w:rPr>
            <w:noProof/>
            <w:webHidden/>
          </w:rPr>
        </w:r>
        <w:r>
          <w:rPr>
            <w:noProof/>
            <w:webHidden/>
          </w:rPr>
          <w:fldChar w:fldCharType="separate"/>
        </w:r>
        <w:r>
          <w:rPr>
            <w:noProof/>
            <w:webHidden/>
          </w:rPr>
          <w:t>27</w:t>
        </w:r>
        <w:r>
          <w:rPr>
            <w:noProof/>
            <w:webHidden/>
          </w:rPr>
          <w:fldChar w:fldCharType="end"/>
        </w:r>
      </w:hyperlink>
    </w:p>
    <w:p w:rsidR="00C66A43" w:rsidRDefault="005D7609">
      <w:pPr>
        <w:pStyle w:val="TOC1"/>
        <w:rPr>
          <w:rFonts w:eastAsiaTheme="minorEastAsia" w:cstheme="minorBidi"/>
          <w:color w:val="auto"/>
          <w:szCs w:val="22"/>
        </w:rPr>
      </w:pPr>
      <w:hyperlink w:anchor="_Toc365545505" w:history="1">
        <w:r>
          <w:rPr>
            <w:rStyle w:val="Hyperlink"/>
          </w:rPr>
          <w:t>2</w:t>
        </w:r>
        <w:r>
          <w:rPr>
            <w:rFonts w:eastAsiaTheme="minorEastAsia" w:cstheme="minorBidi"/>
            <w:color w:val="auto"/>
            <w:szCs w:val="22"/>
          </w:rPr>
          <w:tab/>
        </w:r>
        <w:r>
          <w:rPr>
            <w:rStyle w:val="Hyperlink"/>
          </w:rPr>
          <w:t xml:space="preserve">Principles of </w:t>
        </w:r>
        <w:r>
          <w:rPr>
            <w:rStyle w:val="Hyperlink"/>
            <w:rFonts w:cs="Book Antiqua"/>
          </w:rPr>
          <w:t>control</w:t>
        </w:r>
        <w:r>
          <w:rPr>
            <w:rStyle w:val="Hyperlink"/>
          </w:rPr>
          <w:t xml:space="preserve"> and eradication</w:t>
        </w:r>
        <w:r>
          <w:rPr>
            <w:webHidden/>
          </w:rPr>
          <w:tab/>
        </w:r>
        <w:r>
          <w:rPr>
            <w:webHidden/>
          </w:rPr>
          <w:fldChar w:fldCharType="begin"/>
        </w:r>
        <w:r>
          <w:rPr>
            <w:webHidden/>
          </w:rPr>
          <w:instrText xml:space="preserve"> PAGEREF _Toc365545505 \h </w:instrText>
        </w:r>
        <w:r>
          <w:rPr>
            <w:webHidden/>
          </w:rPr>
        </w:r>
        <w:r>
          <w:rPr>
            <w:webHidden/>
          </w:rPr>
          <w:fldChar w:fldCharType="separate"/>
        </w:r>
        <w:r>
          <w:rPr>
            <w:webHidden/>
          </w:rPr>
          <w:t>29</w:t>
        </w:r>
        <w:r>
          <w:rPr>
            <w:webHidden/>
          </w:rPr>
          <w:fldChar w:fldCharType="end"/>
        </w:r>
      </w:hyperlink>
    </w:p>
    <w:p w:rsidR="00C66A43" w:rsidRDefault="005D7609">
      <w:pPr>
        <w:pStyle w:val="TOC2"/>
        <w:rPr>
          <w:rFonts w:eastAsiaTheme="minorEastAsia" w:cstheme="minorBidi"/>
          <w:noProof/>
          <w:color w:val="auto"/>
          <w:szCs w:val="22"/>
        </w:rPr>
      </w:pPr>
      <w:hyperlink w:anchor="_Toc365545506" w:history="1">
        <w:r>
          <w:rPr>
            <w:rStyle w:val="Hyperlink"/>
            <w:noProof/>
          </w:rPr>
          <w:t>2.1</w:t>
        </w:r>
        <w:r>
          <w:rPr>
            <w:rFonts w:eastAsiaTheme="minorEastAsia" w:cstheme="minorBidi"/>
            <w:noProof/>
            <w:color w:val="auto"/>
            <w:szCs w:val="22"/>
          </w:rPr>
          <w:tab/>
        </w:r>
        <w:r>
          <w:rPr>
            <w:rStyle w:val="Hyperlink"/>
            <w:noProof/>
          </w:rPr>
          <w:t>Control options</w:t>
        </w:r>
        <w:r>
          <w:rPr>
            <w:noProof/>
            <w:webHidden/>
          </w:rPr>
          <w:tab/>
        </w:r>
        <w:r>
          <w:rPr>
            <w:noProof/>
            <w:webHidden/>
          </w:rPr>
          <w:fldChar w:fldCharType="begin"/>
        </w:r>
        <w:r>
          <w:rPr>
            <w:noProof/>
            <w:webHidden/>
          </w:rPr>
          <w:instrText xml:space="preserve"> PAGEREF _Toc365545506 \h </w:instrText>
        </w:r>
        <w:r>
          <w:rPr>
            <w:noProof/>
            <w:webHidden/>
          </w:rPr>
        </w:r>
        <w:r>
          <w:rPr>
            <w:noProof/>
            <w:webHidden/>
          </w:rPr>
          <w:fldChar w:fldCharType="separate"/>
        </w:r>
        <w:r>
          <w:rPr>
            <w:noProof/>
            <w:webHidden/>
          </w:rPr>
          <w:t>29</w:t>
        </w:r>
        <w:r>
          <w:rPr>
            <w:noProof/>
            <w:webHidden/>
          </w:rPr>
          <w:fldChar w:fldCharType="end"/>
        </w:r>
      </w:hyperlink>
    </w:p>
    <w:p w:rsidR="00C66A43" w:rsidRDefault="005D7609">
      <w:pPr>
        <w:pStyle w:val="TOC3"/>
        <w:rPr>
          <w:rFonts w:eastAsiaTheme="minorEastAsia" w:cstheme="minorBidi"/>
          <w:noProof/>
          <w:color w:val="auto"/>
          <w:szCs w:val="22"/>
        </w:rPr>
      </w:pPr>
      <w:hyperlink w:anchor="_Toc365545507" w:history="1">
        <w:r>
          <w:rPr>
            <w:rStyle w:val="Hyperlink"/>
            <w:noProof/>
          </w:rPr>
          <w:t>2.1.1</w:t>
        </w:r>
        <w:r>
          <w:rPr>
            <w:rFonts w:eastAsiaTheme="minorEastAsia" w:cstheme="minorBidi"/>
            <w:noProof/>
            <w:color w:val="auto"/>
            <w:szCs w:val="22"/>
          </w:rPr>
          <w:tab/>
        </w:r>
        <w:r>
          <w:rPr>
            <w:rStyle w:val="Hyperlink"/>
            <w:noProof/>
          </w:rPr>
          <w:t>Eradication</w:t>
        </w:r>
        <w:r>
          <w:rPr>
            <w:noProof/>
            <w:webHidden/>
          </w:rPr>
          <w:tab/>
        </w:r>
        <w:r>
          <w:rPr>
            <w:noProof/>
            <w:webHidden/>
          </w:rPr>
          <w:fldChar w:fldCharType="begin"/>
        </w:r>
        <w:r>
          <w:rPr>
            <w:noProof/>
            <w:webHidden/>
          </w:rPr>
          <w:instrText xml:space="preserve"> PAGEREF _Toc365545507 \h </w:instrText>
        </w:r>
        <w:r>
          <w:rPr>
            <w:noProof/>
            <w:webHidden/>
          </w:rPr>
        </w:r>
        <w:r>
          <w:rPr>
            <w:noProof/>
            <w:webHidden/>
          </w:rPr>
          <w:fldChar w:fldCharType="separate"/>
        </w:r>
        <w:r>
          <w:rPr>
            <w:noProof/>
            <w:webHidden/>
          </w:rPr>
          <w:t>30</w:t>
        </w:r>
        <w:r>
          <w:rPr>
            <w:noProof/>
            <w:webHidden/>
          </w:rPr>
          <w:fldChar w:fldCharType="end"/>
        </w:r>
      </w:hyperlink>
    </w:p>
    <w:p w:rsidR="00C66A43" w:rsidRDefault="005D7609">
      <w:pPr>
        <w:pStyle w:val="TOC3"/>
        <w:rPr>
          <w:rFonts w:eastAsiaTheme="minorEastAsia" w:cstheme="minorBidi"/>
          <w:noProof/>
          <w:color w:val="auto"/>
          <w:szCs w:val="22"/>
        </w:rPr>
      </w:pPr>
      <w:hyperlink w:anchor="_Toc365545508" w:history="1">
        <w:r>
          <w:rPr>
            <w:rStyle w:val="Hyperlink"/>
            <w:noProof/>
          </w:rPr>
          <w:t>2.1.2</w:t>
        </w:r>
        <w:r>
          <w:rPr>
            <w:rFonts w:eastAsiaTheme="minorEastAsia" w:cstheme="minorBidi"/>
            <w:noProof/>
            <w:color w:val="auto"/>
            <w:szCs w:val="22"/>
          </w:rPr>
          <w:tab/>
        </w:r>
        <w:r>
          <w:rPr>
            <w:rStyle w:val="Hyperlink"/>
            <w:noProof/>
          </w:rPr>
          <w:t>Containment, control and zoning</w:t>
        </w:r>
        <w:r>
          <w:rPr>
            <w:noProof/>
            <w:webHidden/>
          </w:rPr>
          <w:tab/>
        </w:r>
        <w:r>
          <w:rPr>
            <w:noProof/>
            <w:webHidden/>
          </w:rPr>
          <w:fldChar w:fldCharType="begin"/>
        </w:r>
        <w:r>
          <w:rPr>
            <w:noProof/>
            <w:webHidden/>
          </w:rPr>
          <w:instrText xml:space="preserve"> PAGEREF _Toc365545508 \h </w:instrText>
        </w:r>
        <w:r>
          <w:rPr>
            <w:noProof/>
            <w:webHidden/>
          </w:rPr>
        </w:r>
        <w:r>
          <w:rPr>
            <w:noProof/>
            <w:webHidden/>
          </w:rPr>
          <w:fldChar w:fldCharType="separate"/>
        </w:r>
        <w:r>
          <w:rPr>
            <w:noProof/>
            <w:webHidden/>
          </w:rPr>
          <w:t>32</w:t>
        </w:r>
        <w:r>
          <w:rPr>
            <w:noProof/>
            <w:webHidden/>
          </w:rPr>
          <w:fldChar w:fldCharType="end"/>
        </w:r>
      </w:hyperlink>
    </w:p>
    <w:p w:rsidR="00C66A43" w:rsidRDefault="005D7609">
      <w:pPr>
        <w:pStyle w:val="TOC3"/>
        <w:rPr>
          <w:rFonts w:eastAsiaTheme="minorEastAsia" w:cstheme="minorBidi"/>
          <w:noProof/>
          <w:color w:val="auto"/>
          <w:szCs w:val="22"/>
        </w:rPr>
      </w:pPr>
      <w:hyperlink w:anchor="_Toc365545509" w:history="1">
        <w:r>
          <w:rPr>
            <w:rStyle w:val="Hyperlink"/>
            <w:noProof/>
          </w:rPr>
          <w:t>2.1.3</w:t>
        </w:r>
        <w:r>
          <w:rPr>
            <w:rFonts w:eastAsiaTheme="minorEastAsia" w:cstheme="minorBidi"/>
            <w:noProof/>
            <w:color w:val="auto"/>
            <w:szCs w:val="22"/>
          </w:rPr>
          <w:tab/>
        </w:r>
        <w:r>
          <w:rPr>
            <w:rStyle w:val="Hyperlink"/>
            <w:noProof/>
          </w:rPr>
          <w:t>Control and mitigation of disease</w:t>
        </w:r>
        <w:r>
          <w:rPr>
            <w:noProof/>
            <w:webHidden/>
          </w:rPr>
          <w:tab/>
        </w:r>
        <w:r>
          <w:rPr>
            <w:noProof/>
            <w:webHidden/>
          </w:rPr>
          <w:fldChar w:fldCharType="begin"/>
        </w:r>
        <w:r>
          <w:rPr>
            <w:noProof/>
            <w:webHidden/>
          </w:rPr>
          <w:instrText xml:space="preserve"> PAGEREF _Toc365545509 \h </w:instrText>
        </w:r>
        <w:r>
          <w:rPr>
            <w:noProof/>
            <w:webHidden/>
          </w:rPr>
        </w:r>
        <w:r>
          <w:rPr>
            <w:noProof/>
            <w:webHidden/>
          </w:rPr>
          <w:fldChar w:fldCharType="separate"/>
        </w:r>
        <w:r>
          <w:rPr>
            <w:noProof/>
            <w:webHidden/>
          </w:rPr>
          <w:t>33</w:t>
        </w:r>
        <w:r>
          <w:rPr>
            <w:noProof/>
            <w:webHidden/>
          </w:rPr>
          <w:fldChar w:fldCharType="end"/>
        </w:r>
      </w:hyperlink>
    </w:p>
    <w:p w:rsidR="00C66A43" w:rsidRDefault="005D7609">
      <w:pPr>
        <w:pStyle w:val="TOC3"/>
        <w:rPr>
          <w:rFonts w:eastAsiaTheme="minorEastAsia" w:cstheme="minorBidi"/>
          <w:noProof/>
          <w:color w:val="auto"/>
          <w:szCs w:val="22"/>
        </w:rPr>
      </w:pPr>
      <w:hyperlink w:anchor="_Toc365545510" w:history="1">
        <w:r>
          <w:rPr>
            <w:rStyle w:val="Hyperlink"/>
            <w:noProof/>
          </w:rPr>
          <w:t>2.1.4</w:t>
        </w:r>
        <w:r>
          <w:rPr>
            <w:rFonts w:eastAsiaTheme="minorEastAsia" w:cstheme="minorBidi"/>
            <w:noProof/>
            <w:color w:val="auto"/>
            <w:szCs w:val="22"/>
          </w:rPr>
          <w:tab/>
        </w:r>
        <w:r>
          <w:rPr>
            <w:rStyle w:val="Hyperlink"/>
            <w:noProof/>
          </w:rPr>
          <w:t>Trade and industry considerations</w:t>
        </w:r>
        <w:r>
          <w:rPr>
            <w:noProof/>
            <w:webHidden/>
          </w:rPr>
          <w:tab/>
        </w:r>
        <w:r>
          <w:rPr>
            <w:noProof/>
            <w:webHidden/>
          </w:rPr>
          <w:fldChar w:fldCharType="begin"/>
        </w:r>
        <w:r>
          <w:rPr>
            <w:noProof/>
            <w:webHidden/>
          </w:rPr>
          <w:instrText xml:space="preserve"> PAGEREF _Toc365545510 \h </w:instrText>
        </w:r>
        <w:r>
          <w:rPr>
            <w:noProof/>
            <w:webHidden/>
          </w:rPr>
        </w:r>
        <w:r>
          <w:rPr>
            <w:noProof/>
            <w:webHidden/>
          </w:rPr>
          <w:fldChar w:fldCharType="separate"/>
        </w:r>
        <w:r>
          <w:rPr>
            <w:noProof/>
            <w:webHidden/>
          </w:rPr>
          <w:t>34</w:t>
        </w:r>
        <w:r>
          <w:rPr>
            <w:noProof/>
            <w:webHidden/>
          </w:rPr>
          <w:fldChar w:fldCharType="end"/>
        </w:r>
      </w:hyperlink>
    </w:p>
    <w:p w:rsidR="00C66A43" w:rsidRDefault="005D7609">
      <w:pPr>
        <w:pStyle w:val="TOC2"/>
        <w:rPr>
          <w:rFonts w:eastAsiaTheme="minorEastAsia" w:cstheme="minorBidi"/>
          <w:noProof/>
          <w:color w:val="auto"/>
          <w:szCs w:val="22"/>
        </w:rPr>
      </w:pPr>
      <w:hyperlink w:anchor="_Toc365545511" w:history="1">
        <w:r>
          <w:rPr>
            <w:rStyle w:val="Hyperlink"/>
            <w:noProof/>
          </w:rPr>
          <w:t>2.2</w:t>
        </w:r>
        <w:r>
          <w:rPr>
            <w:rFonts w:eastAsiaTheme="minorEastAsia" w:cstheme="minorBidi"/>
            <w:noProof/>
            <w:color w:val="auto"/>
            <w:szCs w:val="22"/>
          </w:rPr>
          <w:tab/>
        </w:r>
        <w:r>
          <w:rPr>
            <w:rStyle w:val="Hyperlink"/>
            <w:noProof/>
          </w:rPr>
          <w:t>Fa</w:t>
        </w:r>
        <w:r>
          <w:rPr>
            <w:rStyle w:val="Hyperlink"/>
            <w:noProof/>
            <w:spacing w:val="-1"/>
          </w:rPr>
          <w:t>r</w:t>
        </w:r>
        <w:r>
          <w:rPr>
            <w:rStyle w:val="Hyperlink"/>
            <w:noProof/>
          </w:rPr>
          <w:t>m</w:t>
        </w:r>
        <w:r>
          <w:rPr>
            <w:rStyle w:val="Hyperlink"/>
            <w:noProof/>
            <w:spacing w:val="1"/>
          </w:rPr>
          <w:t xml:space="preserve"> </w:t>
        </w:r>
        <w:r>
          <w:rPr>
            <w:rStyle w:val="Hyperlink"/>
            <w:noProof/>
          </w:rPr>
          <w:t>types</w:t>
        </w:r>
        <w:r>
          <w:rPr>
            <w:noProof/>
            <w:webHidden/>
          </w:rPr>
          <w:tab/>
        </w:r>
        <w:r>
          <w:rPr>
            <w:noProof/>
            <w:webHidden/>
          </w:rPr>
          <w:fldChar w:fldCharType="begin"/>
        </w:r>
        <w:r>
          <w:rPr>
            <w:noProof/>
            <w:webHidden/>
          </w:rPr>
          <w:instrText xml:space="preserve"> PAGEREF _Toc365545511 \h </w:instrText>
        </w:r>
        <w:r>
          <w:rPr>
            <w:noProof/>
            <w:webHidden/>
          </w:rPr>
        </w:r>
        <w:r>
          <w:rPr>
            <w:noProof/>
            <w:webHidden/>
          </w:rPr>
          <w:fldChar w:fldCharType="separate"/>
        </w:r>
        <w:r>
          <w:rPr>
            <w:noProof/>
            <w:webHidden/>
          </w:rPr>
          <w:t>35</w:t>
        </w:r>
        <w:r>
          <w:rPr>
            <w:noProof/>
            <w:webHidden/>
          </w:rPr>
          <w:fldChar w:fldCharType="end"/>
        </w:r>
      </w:hyperlink>
    </w:p>
    <w:p w:rsidR="00C66A43" w:rsidRDefault="005D7609">
      <w:pPr>
        <w:pStyle w:val="TOC3"/>
        <w:rPr>
          <w:rFonts w:eastAsiaTheme="minorEastAsia" w:cstheme="minorBidi"/>
          <w:noProof/>
          <w:color w:val="auto"/>
          <w:szCs w:val="22"/>
        </w:rPr>
      </w:pPr>
      <w:hyperlink w:anchor="_Toc365545512" w:history="1">
        <w:r>
          <w:rPr>
            <w:rStyle w:val="Hyperlink"/>
            <w:noProof/>
          </w:rPr>
          <w:t>2.2.1</w:t>
        </w:r>
        <w:r>
          <w:rPr>
            <w:rFonts w:eastAsiaTheme="minorEastAsia" w:cstheme="minorBidi"/>
            <w:noProof/>
            <w:color w:val="auto"/>
            <w:szCs w:val="22"/>
          </w:rPr>
          <w:tab/>
        </w:r>
        <w:r>
          <w:rPr>
            <w:rStyle w:val="Hyperlink"/>
            <w:noProof/>
          </w:rPr>
          <w:t xml:space="preserve">Flow-through </w:t>
        </w:r>
        <w:r>
          <w:rPr>
            <w:rStyle w:val="Hyperlink"/>
            <w:iCs/>
            <w:noProof/>
          </w:rPr>
          <w:t>syste</w:t>
        </w:r>
        <w:r>
          <w:rPr>
            <w:rStyle w:val="Hyperlink"/>
            <w:iCs/>
            <w:noProof/>
            <w:spacing w:val="-1"/>
          </w:rPr>
          <w:t>m</w:t>
        </w:r>
        <w:r>
          <w:rPr>
            <w:rStyle w:val="Hyperlink"/>
            <w:iCs/>
            <w:noProof/>
          </w:rPr>
          <w:t>s</w:t>
        </w:r>
        <w:r>
          <w:rPr>
            <w:noProof/>
            <w:webHidden/>
          </w:rPr>
          <w:tab/>
        </w:r>
        <w:r>
          <w:rPr>
            <w:noProof/>
            <w:webHidden/>
          </w:rPr>
          <w:fldChar w:fldCharType="begin"/>
        </w:r>
        <w:r>
          <w:rPr>
            <w:noProof/>
            <w:webHidden/>
          </w:rPr>
          <w:instrText xml:space="preserve"> PAGEREF _Toc365545512 \h </w:instrText>
        </w:r>
        <w:r>
          <w:rPr>
            <w:noProof/>
            <w:webHidden/>
          </w:rPr>
        </w:r>
        <w:r>
          <w:rPr>
            <w:noProof/>
            <w:webHidden/>
          </w:rPr>
          <w:fldChar w:fldCharType="separate"/>
        </w:r>
        <w:r>
          <w:rPr>
            <w:noProof/>
            <w:webHidden/>
          </w:rPr>
          <w:t>35</w:t>
        </w:r>
        <w:r>
          <w:rPr>
            <w:noProof/>
            <w:webHidden/>
          </w:rPr>
          <w:fldChar w:fldCharType="end"/>
        </w:r>
      </w:hyperlink>
    </w:p>
    <w:p w:rsidR="00C66A43" w:rsidRDefault="005D7609">
      <w:pPr>
        <w:pStyle w:val="TOC3"/>
        <w:rPr>
          <w:rFonts w:eastAsiaTheme="minorEastAsia" w:cstheme="minorBidi"/>
          <w:noProof/>
          <w:color w:val="auto"/>
          <w:szCs w:val="22"/>
        </w:rPr>
      </w:pPr>
      <w:hyperlink w:anchor="_Toc365545513" w:history="1">
        <w:r>
          <w:rPr>
            <w:rStyle w:val="Hyperlink"/>
            <w:noProof/>
          </w:rPr>
          <w:t>2.2.2</w:t>
        </w:r>
        <w:r>
          <w:rPr>
            <w:rFonts w:eastAsiaTheme="minorEastAsia" w:cstheme="minorBidi"/>
            <w:noProof/>
            <w:color w:val="auto"/>
            <w:szCs w:val="22"/>
          </w:rPr>
          <w:tab/>
        </w:r>
        <w:r>
          <w:rPr>
            <w:rStyle w:val="Hyperlink"/>
            <w:noProof/>
          </w:rPr>
          <w:t>Partial</w:t>
        </w:r>
        <w:r>
          <w:rPr>
            <w:rStyle w:val="Hyperlink"/>
            <w:noProof/>
            <w:spacing w:val="-3"/>
          </w:rPr>
          <w:t xml:space="preserve"> </w:t>
        </w:r>
        <w:r>
          <w:rPr>
            <w:rStyle w:val="Hyperlink"/>
            <w:noProof/>
          </w:rPr>
          <w:t>recirculation systems</w:t>
        </w:r>
        <w:r>
          <w:rPr>
            <w:noProof/>
            <w:webHidden/>
          </w:rPr>
          <w:tab/>
        </w:r>
        <w:r>
          <w:rPr>
            <w:noProof/>
            <w:webHidden/>
          </w:rPr>
          <w:fldChar w:fldCharType="begin"/>
        </w:r>
        <w:r>
          <w:rPr>
            <w:noProof/>
            <w:webHidden/>
          </w:rPr>
          <w:instrText xml:space="preserve"> PAGER</w:instrText>
        </w:r>
        <w:r>
          <w:rPr>
            <w:noProof/>
            <w:webHidden/>
          </w:rPr>
          <w:instrText xml:space="preserve">EF _Toc365545513 \h </w:instrText>
        </w:r>
        <w:r>
          <w:rPr>
            <w:noProof/>
            <w:webHidden/>
          </w:rPr>
        </w:r>
        <w:r>
          <w:rPr>
            <w:noProof/>
            <w:webHidden/>
          </w:rPr>
          <w:fldChar w:fldCharType="separate"/>
        </w:r>
        <w:r>
          <w:rPr>
            <w:noProof/>
            <w:webHidden/>
          </w:rPr>
          <w:t>35</w:t>
        </w:r>
        <w:r>
          <w:rPr>
            <w:noProof/>
            <w:webHidden/>
          </w:rPr>
          <w:fldChar w:fldCharType="end"/>
        </w:r>
      </w:hyperlink>
    </w:p>
    <w:p w:rsidR="00C66A43" w:rsidRDefault="005D7609">
      <w:pPr>
        <w:pStyle w:val="TOC3"/>
        <w:rPr>
          <w:rFonts w:eastAsiaTheme="minorEastAsia" w:cstheme="minorBidi"/>
          <w:noProof/>
          <w:color w:val="auto"/>
          <w:szCs w:val="22"/>
        </w:rPr>
      </w:pPr>
      <w:hyperlink w:anchor="_Toc365545514" w:history="1">
        <w:r>
          <w:rPr>
            <w:rStyle w:val="Hyperlink"/>
            <w:noProof/>
          </w:rPr>
          <w:t>2.2.3</w:t>
        </w:r>
        <w:r>
          <w:rPr>
            <w:rFonts w:eastAsiaTheme="minorEastAsia" w:cstheme="minorBidi"/>
            <w:noProof/>
            <w:color w:val="auto"/>
            <w:szCs w:val="22"/>
          </w:rPr>
          <w:tab/>
        </w:r>
        <w:r>
          <w:rPr>
            <w:rStyle w:val="Hyperlink"/>
            <w:noProof/>
          </w:rPr>
          <w:t>Closed</w:t>
        </w:r>
        <w:r>
          <w:rPr>
            <w:rStyle w:val="Hyperlink"/>
            <w:noProof/>
            <w:spacing w:val="-3"/>
          </w:rPr>
          <w:t xml:space="preserve"> </w:t>
        </w:r>
        <w:r>
          <w:rPr>
            <w:rStyle w:val="Hyperlink"/>
            <w:noProof/>
          </w:rPr>
          <w:t>syst</w:t>
        </w:r>
        <w:r>
          <w:rPr>
            <w:rStyle w:val="Hyperlink"/>
            <w:noProof/>
            <w:spacing w:val="-1"/>
          </w:rPr>
          <w:t>e</w:t>
        </w:r>
        <w:r>
          <w:rPr>
            <w:rStyle w:val="Hyperlink"/>
            <w:noProof/>
          </w:rPr>
          <w:t>ms</w:t>
        </w:r>
        <w:r>
          <w:rPr>
            <w:noProof/>
            <w:webHidden/>
          </w:rPr>
          <w:tab/>
        </w:r>
        <w:r>
          <w:rPr>
            <w:noProof/>
            <w:webHidden/>
          </w:rPr>
          <w:fldChar w:fldCharType="begin"/>
        </w:r>
        <w:r>
          <w:rPr>
            <w:noProof/>
            <w:webHidden/>
          </w:rPr>
          <w:instrText xml:space="preserve"> PAGEREF _Toc365545514 \h </w:instrText>
        </w:r>
        <w:r>
          <w:rPr>
            <w:noProof/>
            <w:webHidden/>
          </w:rPr>
        </w:r>
        <w:r>
          <w:rPr>
            <w:noProof/>
            <w:webHidden/>
          </w:rPr>
          <w:fldChar w:fldCharType="separate"/>
        </w:r>
        <w:r>
          <w:rPr>
            <w:noProof/>
            <w:webHidden/>
          </w:rPr>
          <w:t>35</w:t>
        </w:r>
        <w:r>
          <w:rPr>
            <w:noProof/>
            <w:webHidden/>
          </w:rPr>
          <w:fldChar w:fldCharType="end"/>
        </w:r>
      </w:hyperlink>
    </w:p>
    <w:p w:rsidR="00C66A43" w:rsidRDefault="005D7609">
      <w:pPr>
        <w:pStyle w:val="TOC3"/>
        <w:rPr>
          <w:rFonts w:eastAsiaTheme="minorEastAsia" w:cstheme="minorBidi"/>
          <w:noProof/>
          <w:color w:val="auto"/>
          <w:szCs w:val="22"/>
        </w:rPr>
      </w:pPr>
      <w:hyperlink w:anchor="_Toc365545515" w:history="1">
        <w:r>
          <w:rPr>
            <w:rStyle w:val="Hyperlink"/>
            <w:noProof/>
          </w:rPr>
          <w:t>2.2.4</w:t>
        </w:r>
        <w:r>
          <w:rPr>
            <w:rFonts w:eastAsiaTheme="minorEastAsia" w:cstheme="minorBidi"/>
            <w:noProof/>
            <w:color w:val="auto"/>
            <w:szCs w:val="22"/>
          </w:rPr>
          <w:tab/>
        </w:r>
        <w:r>
          <w:rPr>
            <w:rStyle w:val="Hyperlink"/>
            <w:noProof/>
          </w:rPr>
          <w:t>Hatcheries</w:t>
        </w:r>
        <w:r>
          <w:rPr>
            <w:noProof/>
            <w:webHidden/>
          </w:rPr>
          <w:tab/>
        </w:r>
        <w:r>
          <w:rPr>
            <w:noProof/>
            <w:webHidden/>
          </w:rPr>
          <w:fldChar w:fldCharType="begin"/>
        </w:r>
        <w:r>
          <w:rPr>
            <w:noProof/>
            <w:webHidden/>
          </w:rPr>
          <w:instrText xml:space="preserve"> PAGEREF _Toc365545515 \h </w:instrText>
        </w:r>
        <w:r>
          <w:rPr>
            <w:noProof/>
            <w:webHidden/>
          </w:rPr>
        </w:r>
        <w:r>
          <w:rPr>
            <w:noProof/>
            <w:webHidden/>
          </w:rPr>
          <w:fldChar w:fldCharType="separate"/>
        </w:r>
        <w:r>
          <w:rPr>
            <w:noProof/>
            <w:webHidden/>
          </w:rPr>
          <w:t>36</w:t>
        </w:r>
        <w:r>
          <w:rPr>
            <w:noProof/>
            <w:webHidden/>
          </w:rPr>
          <w:fldChar w:fldCharType="end"/>
        </w:r>
      </w:hyperlink>
    </w:p>
    <w:p w:rsidR="00C66A43" w:rsidRDefault="005D7609">
      <w:pPr>
        <w:pStyle w:val="TOC2"/>
        <w:rPr>
          <w:rFonts w:eastAsiaTheme="minorEastAsia" w:cstheme="minorBidi"/>
          <w:noProof/>
          <w:color w:val="auto"/>
          <w:szCs w:val="22"/>
        </w:rPr>
      </w:pPr>
      <w:hyperlink w:anchor="_Toc365545516" w:history="1">
        <w:r>
          <w:rPr>
            <w:rStyle w:val="Hyperlink"/>
            <w:noProof/>
          </w:rPr>
          <w:t>2.3</w:t>
        </w:r>
        <w:r>
          <w:rPr>
            <w:rFonts w:eastAsiaTheme="minorEastAsia" w:cstheme="minorBidi"/>
            <w:noProof/>
            <w:color w:val="auto"/>
            <w:szCs w:val="22"/>
          </w:rPr>
          <w:tab/>
        </w:r>
        <w:r>
          <w:rPr>
            <w:rStyle w:val="Hyperlink"/>
            <w:noProof/>
          </w:rPr>
          <w:t xml:space="preserve">Methods </w:t>
        </w:r>
        <w:r>
          <w:rPr>
            <w:rStyle w:val="Hyperlink"/>
            <w:noProof/>
          </w:rPr>
          <w:t>to prevent spread and eliminate pathogens</w:t>
        </w:r>
        <w:r>
          <w:rPr>
            <w:noProof/>
            <w:webHidden/>
          </w:rPr>
          <w:tab/>
        </w:r>
        <w:r>
          <w:rPr>
            <w:noProof/>
            <w:webHidden/>
          </w:rPr>
          <w:fldChar w:fldCharType="begin"/>
        </w:r>
        <w:r>
          <w:rPr>
            <w:noProof/>
            <w:webHidden/>
          </w:rPr>
          <w:instrText xml:space="preserve"> PAGEREF _Toc365545516 \h </w:instrText>
        </w:r>
        <w:r>
          <w:rPr>
            <w:noProof/>
            <w:webHidden/>
          </w:rPr>
        </w:r>
        <w:r>
          <w:rPr>
            <w:noProof/>
            <w:webHidden/>
          </w:rPr>
          <w:fldChar w:fldCharType="separate"/>
        </w:r>
        <w:r>
          <w:rPr>
            <w:noProof/>
            <w:webHidden/>
          </w:rPr>
          <w:t>36</w:t>
        </w:r>
        <w:r>
          <w:rPr>
            <w:noProof/>
            <w:webHidden/>
          </w:rPr>
          <w:fldChar w:fldCharType="end"/>
        </w:r>
      </w:hyperlink>
    </w:p>
    <w:p w:rsidR="00C66A43" w:rsidRDefault="005D7609">
      <w:pPr>
        <w:pStyle w:val="TOC3"/>
        <w:rPr>
          <w:rFonts w:eastAsiaTheme="minorEastAsia" w:cstheme="minorBidi"/>
          <w:noProof/>
          <w:color w:val="auto"/>
          <w:szCs w:val="22"/>
        </w:rPr>
      </w:pPr>
      <w:hyperlink w:anchor="_Toc365545517" w:history="1">
        <w:r>
          <w:rPr>
            <w:rStyle w:val="Hyperlink"/>
            <w:noProof/>
          </w:rPr>
          <w:t>2.3.1</w:t>
        </w:r>
        <w:r>
          <w:rPr>
            <w:rFonts w:eastAsiaTheme="minorEastAsia" w:cstheme="minorBidi"/>
            <w:noProof/>
            <w:color w:val="auto"/>
            <w:szCs w:val="22"/>
          </w:rPr>
          <w:tab/>
        </w:r>
        <w:r>
          <w:rPr>
            <w:rStyle w:val="Hyperlink"/>
            <w:noProof/>
          </w:rPr>
          <w:t>Quarantine and movement controls</w:t>
        </w:r>
        <w:r>
          <w:rPr>
            <w:noProof/>
            <w:webHidden/>
          </w:rPr>
          <w:tab/>
        </w:r>
        <w:r>
          <w:rPr>
            <w:noProof/>
            <w:webHidden/>
          </w:rPr>
          <w:fldChar w:fldCharType="begin"/>
        </w:r>
        <w:r>
          <w:rPr>
            <w:noProof/>
            <w:webHidden/>
          </w:rPr>
          <w:instrText xml:space="preserve"> PAGEREF _Toc365545517 \h </w:instrText>
        </w:r>
        <w:r>
          <w:rPr>
            <w:noProof/>
            <w:webHidden/>
          </w:rPr>
        </w:r>
        <w:r>
          <w:rPr>
            <w:noProof/>
            <w:webHidden/>
          </w:rPr>
          <w:fldChar w:fldCharType="separate"/>
        </w:r>
        <w:r>
          <w:rPr>
            <w:noProof/>
            <w:webHidden/>
          </w:rPr>
          <w:t>36</w:t>
        </w:r>
        <w:r>
          <w:rPr>
            <w:noProof/>
            <w:webHidden/>
          </w:rPr>
          <w:fldChar w:fldCharType="end"/>
        </w:r>
      </w:hyperlink>
    </w:p>
    <w:p w:rsidR="00C66A43" w:rsidRDefault="005D7609">
      <w:pPr>
        <w:pStyle w:val="TOC3"/>
        <w:rPr>
          <w:rFonts w:eastAsiaTheme="minorEastAsia" w:cstheme="minorBidi"/>
          <w:noProof/>
          <w:color w:val="auto"/>
          <w:szCs w:val="22"/>
        </w:rPr>
      </w:pPr>
      <w:hyperlink w:anchor="_Toc365545518" w:history="1">
        <w:r>
          <w:rPr>
            <w:rStyle w:val="Hyperlink"/>
            <w:noProof/>
          </w:rPr>
          <w:t>2.3.2</w:t>
        </w:r>
        <w:r>
          <w:rPr>
            <w:rFonts w:eastAsiaTheme="minorEastAsia" w:cstheme="minorBidi"/>
            <w:noProof/>
            <w:color w:val="auto"/>
            <w:szCs w:val="22"/>
          </w:rPr>
          <w:tab/>
        </w:r>
        <w:r>
          <w:rPr>
            <w:rStyle w:val="Hyperlink"/>
            <w:noProof/>
          </w:rPr>
          <w:t>Tracing</w:t>
        </w:r>
        <w:r>
          <w:rPr>
            <w:noProof/>
            <w:webHidden/>
          </w:rPr>
          <w:tab/>
        </w:r>
        <w:r>
          <w:rPr>
            <w:noProof/>
            <w:webHidden/>
          </w:rPr>
          <w:fldChar w:fldCharType="begin"/>
        </w:r>
        <w:r>
          <w:rPr>
            <w:noProof/>
            <w:webHidden/>
          </w:rPr>
          <w:instrText xml:space="preserve"> PAGEREF _Toc365545518 \h </w:instrText>
        </w:r>
        <w:r>
          <w:rPr>
            <w:noProof/>
            <w:webHidden/>
          </w:rPr>
        </w:r>
        <w:r>
          <w:rPr>
            <w:noProof/>
            <w:webHidden/>
          </w:rPr>
          <w:fldChar w:fldCharType="separate"/>
        </w:r>
        <w:r>
          <w:rPr>
            <w:noProof/>
            <w:webHidden/>
          </w:rPr>
          <w:t>39</w:t>
        </w:r>
        <w:r>
          <w:rPr>
            <w:noProof/>
            <w:webHidden/>
          </w:rPr>
          <w:fldChar w:fldCharType="end"/>
        </w:r>
      </w:hyperlink>
    </w:p>
    <w:p w:rsidR="00C66A43" w:rsidRDefault="005D7609">
      <w:pPr>
        <w:pStyle w:val="TOC3"/>
        <w:rPr>
          <w:rFonts w:eastAsiaTheme="minorEastAsia" w:cstheme="minorBidi"/>
          <w:noProof/>
          <w:color w:val="auto"/>
          <w:szCs w:val="22"/>
        </w:rPr>
      </w:pPr>
      <w:hyperlink w:anchor="_Toc365545519" w:history="1">
        <w:r>
          <w:rPr>
            <w:rStyle w:val="Hyperlink"/>
            <w:noProof/>
          </w:rPr>
          <w:t>2.3.3</w:t>
        </w:r>
        <w:r>
          <w:rPr>
            <w:rFonts w:eastAsiaTheme="minorEastAsia" w:cstheme="minorBidi"/>
            <w:noProof/>
            <w:color w:val="auto"/>
            <w:szCs w:val="22"/>
          </w:rPr>
          <w:tab/>
        </w:r>
        <w:r>
          <w:rPr>
            <w:rStyle w:val="Hyperlink"/>
            <w:noProof/>
          </w:rPr>
          <w:t>Surveillance</w:t>
        </w:r>
        <w:r>
          <w:rPr>
            <w:noProof/>
            <w:webHidden/>
          </w:rPr>
          <w:tab/>
        </w:r>
        <w:r>
          <w:rPr>
            <w:noProof/>
            <w:webHidden/>
          </w:rPr>
          <w:fldChar w:fldCharType="begin"/>
        </w:r>
        <w:r>
          <w:rPr>
            <w:noProof/>
            <w:webHidden/>
          </w:rPr>
          <w:instrText xml:space="preserve"> PAGEREF _Toc365545519 \h </w:instrText>
        </w:r>
        <w:r>
          <w:rPr>
            <w:noProof/>
            <w:webHidden/>
          </w:rPr>
        </w:r>
        <w:r>
          <w:rPr>
            <w:noProof/>
            <w:webHidden/>
          </w:rPr>
          <w:fldChar w:fldCharType="separate"/>
        </w:r>
        <w:r>
          <w:rPr>
            <w:noProof/>
            <w:webHidden/>
          </w:rPr>
          <w:t>40</w:t>
        </w:r>
        <w:r>
          <w:rPr>
            <w:noProof/>
            <w:webHidden/>
          </w:rPr>
          <w:fldChar w:fldCharType="end"/>
        </w:r>
      </w:hyperlink>
    </w:p>
    <w:p w:rsidR="00C66A43" w:rsidRDefault="005D7609">
      <w:pPr>
        <w:pStyle w:val="TOC3"/>
        <w:rPr>
          <w:rFonts w:eastAsiaTheme="minorEastAsia" w:cstheme="minorBidi"/>
          <w:noProof/>
          <w:color w:val="auto"/>
          <w:szCs w:val="22"/>
        </w:rPr>
      </w:pPr>
      <w:hyperlink w:anchor="_Toc365545520" w:history="1">
        <w:r>
          <w:rPr>
            <w:rStyle w:val="Hyperlink"/>
            <w:noProof/>
          </w:rPr>
          <w:t>2.3.4</w:t>
        </w:r>
        <w:r>
          <w:rPr>
            <w:rFonts w:eastAsiaTheme="minorEastAsia" w:cstheme="minorBidi"/>
            <w:noProof/>
            <w:color w:val="auto"/>
            <w:szCs w:val="22"/>
          </w:rPr>
          <w:tab/>
        </w:r>
        <w:r>
          <w:rPr>
            <w:rStyle w:val="Hyperlink"/>
            <w:noProof/>
          </w:rPr>
          <w:t>Trea</w:t>
        </w:r>
        <w:r>
          <w:rPr>
            <w:rStyle w:val="Hyperlink"/>
            <w:noProof/>
          </w:rPr>
          <w:t>tment of virus-inf</w:t>
        </w:r>
        <w:r>
          <w:rPr>
            <w:rStyle w:val="Hyperlink"/>
            <w:noProof/>
            <w:spacing w:val="-1"/>
          </w:rPr>
          <w:t>e</w:t>
        </w:r>
        <w:r>
          <w:rPr>
            <w:rStyle w:val="Hyperlink"/>
            <w:noProof/>
          </w:rPr>
          <w:t>ct</w:t>
        </w:r>
        <w:r>
          <w:rPr>
            <w:rStyle w:val="Hyperlink"/>
            <w:noProof/>
            <w:spacing w:val="-1"/>
          </w:rPr>
          <w:t>e</w:t>
        </w:r>
        <w:r>
          <w:rPr>
            <w:rStyle w:val="Hyperlink"/>
            <w:noProof/>
          </w:rPr>
          <w:t>d crustac</w:t>
        </w:r>
        <w:r>
          <w:rPr>
            <w:rStyle w:val="Hyperlink"/>
            <w:noProof/>
            <w:spacing w:val="-1"/>
          </w:rPr>
          <w:t>ea</w:t>
        </w:r>
        <w:r>
          <w:rPr>
            <w:rStyle w:val="Hyperlink"/>
            <w:noProof/>
          </w:rPr>
          <w:t>ns</w:t>
        </w:r>
        <w:r>
          <w:rPr>
            <w:noProof/>
            <w:webHidden/>
          </w:rPr>
          <w:tab/>
        </w:r>
        <w:r>
          <w:rPr>
            <w:noProof/>
            <w:webHidden/>
          </w:rPr>
          <w:fldChar w:fldCharType="begin"/>
        </w:r>
        <w:r>
          <w:rPr>
            <w:noProof/>
            <w:webHidden/>
          </w:rPr>
          <w:instrText xml:space="preserve"> PAGEREF _Toc365545520 \h </w:instrText>
        </w:r>
        <w:r>
          <w:rPr>
            <w:noProof/>
            <w:webHidden/>
          </w:rPr>
        </w:r>
        <w:r>
          <w:rPr>
            <w:noProof/>
            <w:webHidden/>
          </w:rPr>
          <w:fldChar w:fldCharType="separate"/>
        </w:r>
        <w:r>
          <w:rPr>
            <w:noProof/>
            <w:webHidden/>
          </w:rPr>
          <w:t>40</w:t>
        </w:r>
        <w:r>
          <w:rPr>
            <w:noProof/>
            <w:webHidden/>
          </w:rPr>
          <w:fldChar w:fldCharType="end"/>
        </w:r>
      </w:hyperlink>
    </w:p>
    <w:p w:rsidR="00C66A43" w:rsidRDefault="005D7609">
      <w:pPr>
        <w:pStyle w:val="TOC3"/>
        <w:rPr>
          <w:rFonts w:eastAsiaTheme="minorEastAsia" w:cstheme="minorBidi"/>
          <w:noProof/>
          <w:color w:val="auto"/>
          <w:szCs w:val="22"/>
        </w:rPr>
      </w:pPr>
      <w:hyperlink w:anchor="_Toc365545521" w:history="1">
        <w:r>
          <w:rPr>
            <w:rStyle w:val="Hyperlink"/>
            <w:noProof/>
          </w:rPr>
          <w:t>2.3.5</w:t>
        </w:r>
        <w:r>
          <w:rPr>
            <w:rFonts w:eastAsiaTheme="minorEastAsia" w:cstheme="minorBidi"/>
            <w:noProof/>
            <w:color w:val="auto"/>
            <w:szCs w:val="22"/>
          </w:rPr>
          <w:tab/>
        </w:r>
        <w:r>
          <w:rPr>
            <w:rStyle w:val="Hyperlink"/>
            <w:noProof/>
          </w:rPr>
          <w:t>Disinfection of crustaceans and crustacean products</w:t>
        </w:r>
        <w:r>
          <w:rPr>
            <w:noProof/>
            <w:webHidden/>
          </w:rPr>
          <w:tab/>
        </w:r>
        <w:r>
          <w:rPr>
            <w:noProof/>
            <w:webHidden/>
          </w:rPr>
          <w:fldChar w:fldCharType="begin"/>
        </w:r>
        <w:r>
          <w:rPr>
            <w:noProof/>
            <w:webHidden/>
          </w:rPr>
          <w:instrText xml:space="preserve"> PAGEREF _Toc365545521 \h </w:instrText>
        </w:r>
        <w:r>
          <w:rPr>
            <w:noProof/>
            <w:webHidden/>
          </w:rPr>
        </w:r>
        <w:r>
          <w:rPr>
            <w:noProof/>
            <w:webHidden/>
          </w:rPr>
          <w:fldChar w:fldCharType="separate"/>
        </w:r>
        <w:r>
          <w:rPr>
            <w:noProof/>
            <w:webHidden/>
          </w:rPr>
          <w:t>41</w:t>
        </w:r>
        <w:r>
          <w:rPr>
            <w:noProof/>
            <w:webHidden/>
          </w:rPr>
          <w:fldChar w:fldCharType="end"/>
        </w:r>
      </w:hyperlink>
    </w:p>
    <w:p w:rsidR="00C66A43" w:rsidRDefault="005D7609">
      <w:pPr>
        <w:pStyle w:val="TOC3"/>
        <w:rPr>
          <w:rFonts w:eastAsiaTheme="minorEastAsia" w:cstheme="minorBidi"/>
          <w:noProof/>
          <w:color w:val="auto"/>
          <w:szCs w:val="22"/>
        </w:rPr>
      </w:pPr>
      <w:hyperlink w:anchor="_Toc365545522" w:history="1">
        <w:r>
          <w:rPr>
            <w:rStyle w:val="Hyperlink"/>
            <w:noProof/>
          </w:rPr>
          <w:t>2.3.6</w:t>
        </w:r>
        <w:r>
          <w:rPr>
            <w:rFonts w:eastAsiaTheme="minorEastAsia" w:cstheme="minorBidi"/>
            <w:noProof/>
            <w:color w:val="auto"/>
            <w:szCs w:val="22"/>
          </w:rPr>
          <w:tab/>
        </w:r>
        <w:r>
          <w:rPr>
            <w:rStyle w:val="Hyperlink"/>
            <w:noProof/>
          </w:rPr>
          <w:t>Destruction of hosts</w:t>
        </w:r>
        <w:r>
          <w:rPr>
            <w:noProof/>
            <w:webHidden/>
          </w:rPr>
          <w:tab/>
        </w:r>
        <w:r>
          <w:rPr>
            <w:noProof/>
            <w:webHidden/>
          </w:rPr>
          <w:fldChar w:fldCharType="begin"/>
        </w:r>
        <w:r>
          <w:rPr>
            <w:noProof/>
            <w:webHidden/>
          </w:rPr>
          <w:instrText xml:space="preserve"> PAGEREF _Toc365545522 \h </w:instrText>
        </w:r>
        <w:r>
          <w:rPr>
            <w:noProof/>
            <w:webHidden/>
          </w:rPr>
        </w:r>
        <w:r>
          <w:rPr>
            <w:noProof/>
            <w:webHidden/>
          </w:rPr>
          <w:fldChar w:fldCharType="separate"/>
        </w:r>
        <w:r>
          <w:rPr>
            <w:noProof/>
            <w:webHidden/>
          </w:rPr>
          <w:t>42</w:t>
        </w:r>
        <w:r>
          <w:rPr>
            <w:noProof/>
            <w:webHidden/>
          </w:rPr>
          <w:fldChar w:fldCharType="end"/>
        </w:r>
      </w:hyperlink>
    </w:p>
    <w:p w:rsidR="00C66A43" w:rsidRDefault="005D7609">
      <w:pPr>
        <w:pStyle w:val="TOC3"/>
        <w:rPr>
          <w:rFonts w:eastAsiaTheme="minorEastAsia" w:cstheme="minorBidi"/>
          <w:noProof/>
          <w:color w:val="auto"/>
          <w:szCs w:val="22"/>
        </w:rPr>
      </w:pPr>
      <w:hyperlink w:anchor="_Toc365545523" w:history="1">
        <w:r>
          <w:rPr>
            <w:rStyle w:val="Hyperlink"/>
            <w:noProof/>
          </w:rPr>
          <w:t>2.3.7</w:t>
        </w:r>
        <w:r>
          <w:rPr>
            <w:rFonts w:eastAsiaTheme="minorEastAsia" w:cstheme="minorBidi"/>
            <w:noProof/>
            <w:color w:val="auto"/>
            <w:szCs w:val="22"/>
          </w:rPr>
          <w:tab/>
        </w:r>
        <w:r>
          <w:rPr>
            <w:rStyle w:val="Hyperlink"/>
            <w:noProof/>
          </w:rPr>
          <w:t>Disposal of hosts</w:t>
        </w:r>
        <w:r>
          <w:rPr>
            <w:noProof/>
            <w:webHidden/>
          </w:rPr>
          <w:tab/>
        </w:r>
        <w:r>
          <w:rPr>
            <w:noProof/>
            <w:webHidden/>
          </w:rPr>
          <w:fldChar w:fldCharType="begin"/>
        </w:r>
        <w:r>
          <w:rPr>
            <w:noProof/>
            <w:webHidden/>
          </w:rPr>
          <w:instrText xml:space="preserve"> PAGEREF _Toc365545523 \h </w:instrText>
        </w:r>
        <w:r>
          <w:rPr>
            <w:noProof/>
            <w:webHidden/>
          </w:rPr>
        </w:r>
        <w:r>
          <w:rPr>
            <w:noProof/>
            <w:webHidden/>
          </w:rPr>
          <w:fldChar w:fldCharType="separate"/>
        </w:r>
        <w:r>
          <w:rPr>
            <w:noProof/>
            <w:webHidden/>
          </w:rPr>
          <w:t>43</w:t>
        </w:r>
        <w:r>
          <w:rPr>
            <w:noProof/>
            <w:webHidden/>
          </w:rPr>
          <w:fldChar w:fldCharType="end"/>
        </w:r>
      </w:hyperlink>
    </w:p>
    <w:p w:rsidR="00C66A43" w:rsidRDefault="005D7609">
      <w:pPr>
        <w:pStyle w:val="TOC3"/>
        <w:rPr>
          <w:rFonts w:eastAsiaTheme="minorEastAsia" w:cstheme="minorBidi"/>
          <w:noProof/>
          <w:color w:val="auto"/>
          <w:szCs w:val="22"/>
        </w:rPr>
      </w:pPr>
      <w:hyperlink w:anchor="_Toc365545524" w:history="1">
        <w:r>
          <w:rPr>
            <w:rStyle w:val="Hyperlink"/>
            <w:noProof/>
          </w:rPr>
          <w:t>2.3.</w:t>
        </w:r>
        <w:r>
          <w:rPr>
            <w:rStyle w:val="Hyperlink"/>
            <w:noProof/>
          </w:rPr>
          <w:t>8</w:t>
        </w:r>
        <w:r>
          <w:rPr>
            <w:rFonts w:eastAsiaTheme="minorEastAsia" w:cstheme="minorBidi"/>
            <w:noProof/>
            <w:color w:val="auto"/>
            <w:szCs w:val="22"/>
          </w:rPr>
          <w:tab/>
        </w:r>
        <w:r>
          <w:rPr>
            <w:rStyle w:val="Hyperlink"/>
            <w:noProof/>
          </w:rPr>
          <w:t>Decontamination</w:t>
        </w:r>
        <w:r>
          <w:rPr>
            <w:noProof/>
            <w:webHidden/>
          </w:rPr>
          <w:tab/>
        </w:r>
        <w:r>
          <w:rPr>
            <w:noProof/>
            <w:webHidden/>
          </w:rPr>
          <w:fldChar w:fldCharType="begin"/>
        </w:r>
        <w:r>
          <w:rPr>
            <w:noProof/>
            <w:webHidden/>
          </w:rPr>
          <w:instrText xml:space="preserve"> PAGEREF _Toc365545524 \h </w:instrText>
        </w:r>
        <w:r>
          <w:rPr>
            <w:noProof/>
            <w:webHidden/>
          </w:rPr>
        </w:r>
        <w:r>
          <w:rPr>
            <w:noProof/>
            <w:webHidden/>
          </w:rPr>
          <w:fldChar w:fldCharType="separate"/>
        </w:r>
        <w:r>
          <w:rPr>
            <w:noProof/>
            <w:webHidden/>
          </w:rPr>
          <w:t>43</w:t>
        </w:r>
        <w:r>
          <w:rPr>
            <w:noProof/>
            <w:webHidden/>
          </w:rPr>
          <w:fldChar w:fldCharType="end"/>
        </w:r>
      </w:hyperlink>
    </w:p>
    <w:p w:rsidR="00C66A43" w:rsidRDefault="005D7609">
      <w:pPr>
        <w:pStyle w:val="TOC3"/>
        <w:rPr>
          <w:rFonts w:eastAsiaTheme="minorEastAsia" w:cstheme="minorBidi"/>
          <w:noProof/>
          <w:color w:val="auto"/>
          <w:szCs w:val="22"/>
        </w:rPr>
      </w:pPr>
      <w:hyperlink w:anchor="_Toc365545525" w:history="1">
        <w:r>
          <w:rPr>
            <w:rStyle w:val="Hyperlink"/>
            <w:noProof/>
          </w:rPr>
          <w:t>2.3.9</w:t>
        </w:r>
        <w:r>
          <w:rPr>
            <w:rFonts w:eastAsiaTheme="minorEastAsia" w:cstheme="minorBidi"/>
            <w:noProof/>
            <w:color w:val="auto"/>
            <w:szCs w:val="22"/>
          </w:rPr>
          <w:tab/>
        </w:r>
        <w:r>
          <w:rPr>
            <w:rStyle w:val="Hyperlink"/>
            <w:noProof/>
          </w:rPr>
          <w:t>Vaccination</w:t>
        </w:r>
        <w:r>
          <w:rPr>
            <w:noProof/>
            <w:webHidden/>
          </w:rPr>
          <w:tab/>
        </w:r>
        <w:r>
          <w:rPr>
            <w:noProof/>
            <w:webHidden/>
          </w:rPr>
          <w:fldChar w:fldCharType="begin"/>
        </w:r>
        <w:r>
          <w:rPr>
            <w:noProof/>
            <w:webHidden/>
          </w:rPr>
          <w:instrText xml:space="preserve"> PAGEREF _Toc365545525 \h </w:instrText>
        </w:r>
        <w:r>
          <w:rPr>
            <w:noProof/>
            <w:webHidden/>
          </w:rPr>
        </w:r>
        <w:r>
          <w:rPr>
            <w:noProof/>
            <w:webHidden/>
          </w:rPr>
          <w:fldChar w:fldCharType="separate"/>
        </w:r>
        <w:r>
          <w:rPr>
            <w:noProof/>
            <w:webHidden/>
          </w:rPr>
          <w:t>44</w:t>
        </w:r>
        <w:r>
          <w:rPr>
            <w:noProof/>
            <w:webHidden/>
          </w:rPr>
          <w:fldChar w:fldCharType="end"/>
        </w:r>
      </w:hyperlink>
    </w:p>
    <w:p w:rsidR="00C66A43" w:rsidRDefault="005D7609">
      <w:pPr>
        <w:pStyle w:val="TOC3"/>
        <w:rPr>
          <w:rFonts w:eastAsiaTheme="minorEastAsia" w:cstheme="minorBidi"/>
          <w:noProof/>
          <w:color w:val="auto"/>
          <w:szCs w:val="22"/>
        </w:rPr>
      </w:pPr>
      <w:hyperlink w:anchor="_Toc365545526" w:history="1">
        <w:r>
          <w:rPr>
            <w:rStyle w:val="Hyperlink"/>
            <w:noProof/>
          </w:rPr>
          <w:t>2.3.10</w:t>
        </w:r>
        <w:r>
          <w:rPr>
            <w:rFonts w:eastAsiaTheme="minorEastAsia" w:cstheme="minorBidi"/>
            <w:noProof/>
            <w:color w:val="auto"/>
            <w:szCs w:val="22"/>
          </w:rPr>
          <w:tab/>
        </w:r>
        <w:r>
          <w:rPr>
            <w:rStyle w:val="Hyperlink"/>
            <w:noProof/>
          </w:rPr>
          <w:t>Vector control</w:t>
        </w:r>
        <w:r>
          <w:rPr>
            <w:noProof/>
            <w:webHidden/>
          </w:rPr>
          <w:tab/>
        </w:r>
        <w:r>
          <w:rPr>
            <w:noProof/>
            <w:webHidden/>
          </w:rPr>
          <w:fldChar w:fldCharType="begin"/>
        </w:r>
        <w:r>
          <w:rPr>
            <w:noProof/>
            <w:webHidden/>
          </w:rPr>
          <w:instrText xml:space="preserve"> PAGEREF _Toc365545526 \h </w:instrText>
        </w:r>
        <w:r>
          <w:rPr>
            <w:noProof/>
            <w:webHidden/>
          </w:rPr>
        </w:r>
        <w:r>
          <w:rPr>
            <w:noProof/>
            <w:webHidden/>
          </w:rPr>
          <w:fldChar w:fldCharType="separate"/>
        </w:r>
        <w:r>
          <w:rPr>
            <w:noProof/>
            <w:webHidden/>
          </w:rPr>
          <w:t>44</w:t>
        </w:r>
        <w:r>
          <w:rPr>
            <w:noProof/>
            <w:webHidden/>
          </w:rPr>
          <w:fldChar w:fldCharType="end"/>
        </w:r>
      </w:hyperlink>
    </w:p>
    <w:p w:rsidR="00C66A43" w:rsidRDefault="005D7609">
      <w:pPr>
        <w:pStyle w:val="TOC2"/>
        <w:rPr>
          <w:rFonts w:eastAsiaTheme="minorEastAsia" w:cstheme="minorBidi"/>
          <w:noProof/>
          <w:color w:val="auto"/>
          <w:szCs w:val="22"/>
        </w:rPr>
      </w:pPr>
      <w:hyperlink w:anchor="_Toc365545527" w:history="1">
        <w:r>
          <w:rPr>
            <w:rStyle w:val="Hyperlink"/>
            <w:noProof/>
          </w:rPr>
          <w:t>2.4</w:t>
        </w:r>
        <w:r>
          <w:rPr>
            <w:rFonts w:eastAsiaTheme="minorEastAsia" w:cstheme="minorBidi"/>
            <w:noProof/>
            <w:color w:val="auto"/>
            <w:szCs w:val="22"/>
          </w:rPr>
          <w:tab/>
        </w:r>
        <w:r>
          <w:rPr>
            <w:rStyle w:val="Hyperlink"/>
            <w:noProof/>
          </w:rPr>
          <w:t>Environmental considerations</w:t>
        </w:r>
        <w:r>
          <w:rPr>
            <w:noProof/>
            <w:webHidden/>
          </w:rPr>
          <w:tab/>
        </w:r>
        <w:r>
          <w:rPr>
            <w:noProof/>
            <w:webHidden/>
          </w:rPr>
          <w:fldChar w:fldCharType="begin"/>
        </w:r>
        <w:r>
          <w:rPr>
            <w:noProof/>
            <w:webHidden/>
          </w:rPr>
          <w:instrText xml:space="preserve"> PAGEREF _Toc365545527 \h </w:instrText>
        </w:r>
        <w:r>
          <w:rPr>
            <w:noProof/>
            <w:webHidden/>
          </w:rPr>
        </w:r>
        <w:r>
          <w:rPr>
            <w:noProof/>
            <w:webHidden/>
          </w:rPr>
          <w:fldChar w:fldCharType="separate"/>
        </w:r>
        <w:r>
          <w:rPr>
            <w:noProof/>
            <w:webHidden/>
          </w:rPr>
          <w:t>44</w:t>
        </w:r>
        <w:r>
          <w:rPr>
            <w:noProof/>
            <w:webHidden/>
          </w:rPr>
          <w:fldChar w:fldCharType="end"/>
        </w:r>
      </w:hyperlink>
    </w:p>
    <w:p w:rsidR="00C66A43" w:rsidRDefault="005D7609">
      <w:pPr>
        <w:pStyle w:val="TOC2"/>
        <w:rPr>
          <w:rFonts w:eastAsiaTheme="minorEastAsia" w:cstheme="minorBidi"/>
          <w:noProof/>
          <w:color w:val="auto"/>
          <w:szCs w:val="22"/>
        </w:rPr>
      </w:pPr>
      <w:hyperlink w:anchor="_Toc365545528" w:history="1">
        <w:r>
          <w:rPr>
            <w:rStyle w:val="Hyperlink"/>
            <w:noProof/>
          </w:rPr>
          <w:t>2.5</w:t>
        </w:r>
        <w:r>
          <w:rPr>
            <w:rFonts w:eastAsiaTheme="minorEastAsia" w:cstheme="minorBidi"/>
            <w:noProof/>
            <w:color w:val="auto"/>
            <w:szCs w:val="22"/>
          </w:rPr>
          <w:tab/>
        </w:r>
        <w:r>
          <w:rPr>
            <w:rStyle w:val="Hyperlink"/>
            <w:noProof/>
          </w:rPr>
          <w:t>Sentinel animals and restocking measures</w:t>
        </w:r>
        <w:r>
          <w:rPr>
            <w:noProof/>
            <w:webHidden/>
          </w:rPr>
          <w:tab/>
        </w:r>
        <w:r>
          <w:rPr>
            <w:noProof/>
            <w:webHidden/>
          </w:rPr>
          <w:fldChar w:fldCharType="begin"/>
        </w:r>
        <w:r>
          <w:rPr>
            <w:noProof/>
            <w:webHidden/>
          </w:rPr>
          <w:instrText xml:space="preserve"> PAGEREF _Toc365545528 \h </w:instrText>
        </w:r>
        <w:r>
          <w:rPr>
            <w:noProof/>
            <w:webHidden/>
          </w:rPr>
        </w:r>
        <w:r>
          <w:rPr>
            <w:noProof/>
            <w:webHidden/>
          </w:rPr>
          <w:fldChar w:fldCharType="separate"/>
        </w:r>
        <w:r>
          <w:rPr>
            <w:noProof/>
            <w:webHidden/>
          </w:rPr>
          <w:t>45</w:t>
        </w:r>
        <w:r>
          <w:rPr>
            <w:noProof/>
            <w:webHidden/>
          </w:rPr>
          <w:fldChar w:fldCharType="end"/>
        </w:r>
      </w:hyperlink>
    </w:p>
    <w:p w:rsidR="00C66A43" w:rsidRDefault="005D7609">
      <w:pPr>
        <w:pStyle w:val="TOC2"/>
        <w:rPr>
          <w:rFonts w:eastAsiaTheme="minorEastAsia" w:cstheme="minorBidi"/>
          <w:noProof/>
          <w:color w:val="auto"/>
          <w:szCs w:val="22"/>
        </w:rPr>
      </w:pPr>
      <w:hyperlink w:anchor="_Toc365545529" w:history="1">
        <w:r>
          <w:rPr>
            <w:rStyle w:val="Hyperlink"/>
            <w:noProof/>
          </w:rPr>
          <w:t>2.6</w:t>
        </w:r>
        <w:r>
          <w:rPr>
            <w:rFonts w:eastAsiaTheme="minorEastAsia" w:cstheme="minorBidi"/>
            <w:noProof/>
            <w:color w:val="auto"/>
            <w:szCs w:val="22"/>
          </w:rPr>
          <w:tab/>
        </w:r>
        <w:r>
          <w:rPr>
            <w:rStyle w:val="Hyperlink"/>
            <w:noProof/>
          </w:rPr>
          <w:t>Public awareness</w:t>
        </w:r>
        <w:r>
          <w:rPr>
            <w:noProof/>
            <w:webHidden/>
          </w:rPr>
          <w:tab/>
        </w:r>
        <w:r>
          <w:rPr>
            <w:noProof/>
            <w:webHidden/>
          </w:rPr>
          <w:fldChar w:fldCharType="begin"/>
        </w:r>
        <w:r>
          <w:rPr>
            <w:noProof/>
            <w:webHidden/>
          </w:rPr>
          <w:instrText xml:space="preserve"> PAGEREF _Toc365545529 \h </w:instrText>
        </w:r>
        <w:r>
          <w:rPr>
            <w:noProof/>
            <w:webHidden/>
          </w:rPr>
        </w:r>
        <w:r>
          <w:rPr>
            <w:noProof/>
            <w:webHidden/>
          </w:rPr>
          <w:fldChar w:fldCharType="separate"/>
        </w:r>
        <w:r>
          <w:rPr>
            <w:noProof/>
            <w:webHidden/>
          </w:rPr>
          <w:t>45</w:t>
        </w:r>
        <w:r>
          <w:rPr>
            <w:noProof/>
            <w:webHidden/>
          </w:rPr>
          <w:fldChar w:fldCharType="end"/>
        </w:r>
      </w:hyperlink>
    </w:p>
    <w:p w:rsidR="00C66A43" w:rsidRDefault="005D7609">
      <w:pPr>
        <w:pStyle w:val="TOC1"/>
        <w:rPr>
          <w:rFonts w:eastAsiaTheme="minorEastAsia" w:cstheme="minorBidi"/>
          <w:color w:val="auto"/>
          <w:szCs w:val="22"/>
        </w:rPr>
      </w:pPr>
      <w:hyperlink w:anchor="_Toc365545530" w:history="1">
        <w:r>
          <w:rPr>
            <w:rStyle w:val="Hyperlink"/>
          </w:rPr>
          <w:t>3</w:t>
        </w:r>
        <w:r>
          <w:rPr>
            <w:rFonts w:eastAsiaTheme="minorEastAsia" w:cstheme="minorBidi"/>
            <w:color w:val="auto"/>
            <w:szCs w:val="22"/>
          </w:rPr>
          <w:tab/>
        </w:r>
        <w:r>
          <w:rPr>
            <w:rStyle w:val="Hyperlink"/>
          </w:rPr>
          <w:t>Preferred Australian response options</w:t>
        </w:r>
        <w:r>
          <w:rPr>
            <w:webHidden/>
          </w:rPr>
          <w:tab/>
        </w:r>
        <w:r>
          <w:rPr>
            <w:webHidden/>
          </w:rPr>
          <w:fldChar w:fldCharType="begin"/>
        </w:r>
        <w:r>
          <w:rPr>
            <w:webHidden/>
          </w:rPr>
          <w:instrText xml:space="preserve"> PAGEREF _Toc365545530 \h </w:instrText>
        </w:r>
        <w:r>
          <w:rPr>
            <w:webHidden/>
          </w:rPr>
        </w:r>
        <w:r>
          <w:rPr>
            <w:webHidden/>
          </w:rPr>
          <w:fldChar w:fldCharType="separate"/>
        </w:r>
        <w:r>
          <w:rPr>
            <w:webHidden/>
          </w:rPr>
          <w:t>46</w:t>
        </w:r>
        <w:r>
          <w:rPr>
            <w:webHidden/>
          </w:rPr>
          <w:fldChar w:fldCharType="end"/>
        </w:r>
      </w:hyperlink>
    </w:p>
    <w:p w:rsidR="00C66A43" w:rsidRDefault="005D7609">
      <w:pPr>
        <w:pStyle w:val="TOC2"/>
        <w:rPr>
          <w:rFonts w:eastAsiaTheme="minorEastAsia" w:cstheme="minorBidi"/>
          <w:noProof/>
          <w:color w:val="auto"/>
          <w:szCs w:val="22"/>
        </w:rPr>
      </w:pPr>
      <w:hyperlink w:anchor="_Toc365545531" w:history="1">
        <w:r>
          <w:rPr>
            <w:rStyle w:val="Hyperlink"/>
            <w:noProof/>
          </w:rPr>
          <w:t>3.1</w:t>
        </w:r>
        <w:r>
          <w:rPr>
            <w:rFonts w:eastAsiaTheme="minorEastAsia" w:cstheme="minorBidi"/>
            <w:noProof/>
            <w:color w:val="auto"/>
            <w:szCs w:val="22"/>
          </w:rPr>
          <w:tab/>
        </w:r>
        <w:r>
          <w:rPr>
            <w:rStyle w:val="Hyperlink"/>
            <w:noProof/>
          </w:rPr>
          <w:t xml:space="preserve">Overall </w:t>
        </w:r>
        <w:r>
          <w:rPr>
            <w:rStyle w:val="Hyperlink"/>
            <w:noProof/>
          </w:rPr>
          <w:t>policy for white spot disease</w:t>
        </w:r>
        <w:r>
          <w:rPr>
            <w:noProof/>
            <w:webHidden/>
          </w:rPr>
          <w:tab/>
        </w:r>
        <w:r>
          <w:rPr>
            <w:noProof/>
            <w:webHidden/>
          </w:rPr>
          <w:fldChar w:fldCharType="begin"/>
        </w:r>
        <w:r>
          <w:rPr>
            <w:noProof/>
            <w:webHidden/>
          </w:rPr>
          <w:instrText xml:space="preserve"> PAGEREF _Toc365545531 \h </w:instrText>
        </w:r>
        <w:r>
          <w:rPr>
            <w:noProof/>
            <w:webHidden/>
          </w:rPr>
        </w:r>
        <w:r>
          <w:rPr>
            <w:noProof/>
            <w:webHidden/>
          </w:rPr>
          <w:fldChar w:fldCharType="separate"/>
        </w:r>
        <w:r>
          <w:rPr>
            <w:noProof/>
            <w:webHidden/>
          </w:rPr>
          <w:t>46</w:t>
        </w:r>
        <w:r>
          <w:rPr>
            <w:noProof/>
            <w:webHidden/>
          </w:rPr>
          <w:fldChar w:fldCharType="end"/>
        </w:r>
      </w:hyperlink>
    </w:p>
    <w:p w:rsidR="00C66A43" w:rsidRDefault="005D7609">
      <w:pPr>
        <w:pStyle w:val="TOC2"/>
        <w:rPr>
          <w:rFonts w:eastAsiaTheme="minorEastAsia" w:cstheme="minorBidi"/>
          <w:noProof/>
          <w:color w:val="auto"/>
          <w:szCs w:val="22"/>
        </w:rPr>
      </w:pPr>
      <w:hyperlink w:anchor="_Toc365545532" w:history="1">
        <w:r>
          <w:rPr>
            <w:rStyle w:val="Hyperlink"/>
            <w:noProof/>
          </w:rPr>
          <w:t>3.2</w:t>
        </w:r>
        <w:r>
          <w:rPr>
            <w:rFonts w:eastAsiaTheme="minorEastAsia" w:cstheme="minorBidi"/>
            <w:noProof/>
            <w:color w:val="auto"/>
            <w:szCs w:val="22"/>
          </w:rPr>
          <w:tab/>
        </w:r>
        <w:r>
          <w:rPr>
            <w:rStyle w:val="Hyperlink"/>
            <w:noProof/>
          </w:rPr>
          <w:t>Response options</w:t>
        </w:r>
        <w:r>
          <w:rPr>
            <w:noProof/>
            <w:webHidden/>
          </w:rPr>
          <w:tab/>
        </w:r>
        <w:r>
          <w:rPr>
            <w:noProof/>
            <w:webHidden/>
          </w:rPr>
          <w:fldChar w:fldCharType="begin"/>
        </w:r>
        <w:r>
          <w:rPr>
            <w:noProof/>
            <w:webHidden/>
          </w:rPr>
          <w:instrText xml:space="preserve"> PAGEREF _Toc365545532 \h </w:instrText>
        </w:r>
        <w:r>
          <w:rPr>
            <w:noProof/>
            <w:webHidden/>
          </w:rPr>
        </w:r>
        <w:r>
          <w:rPr>
            <w:noProof/>
            <w:webHidden/>
          </w:rPr>
          <w:fldChar w:fldCharType="separate"/>
        </w:r>
        <w:r>
          <w:rPr>
            <w:noProof/>
            <w:webHidden/>
          </w:rPr>
          <w:t>47</w:t>
        </w:r>
        <w:r>
          <w:rPr>
            <w:noProof/>
            <w:webHidden/>
          </w:rPr>
          <w:fldChar w:fldCharType="end"/>
        </w:r>
      </w:hyperlink>
    </w:p>
    <w:p w:rsidR="00C66A43" w:rsidRDefault="005D7609">
      <w:pPr>
        <w:pStyle w:val="TOC3"/>
        <w:rPr>
          <w:rFonts w:eastAsiaTheme="minorEastAsia" w:cstheme="minorBidi"/>
          <w:noProof/>
          <w:color w:val="auto"/>
          <w:szCs w:val="22"/>
        </w:rPr>
      </w:pPr>
      <w:hyperlink w:anchor="_Toc365545533" w:history="1">
        <w:r>
          <w:rPr>
            <w:rStyle w:val="Hyperlink"/>
            <w:noProof/>
          </w:rPr>
          <w:t>3.2.1</w:t>
        </w:r>
        <w:r>
          <w:rPr>
            <w:rFonts w:eastAsiaTheme="minorEastAsia" w:cstheme="minorBidi"/>
            <w:noProof/>
            <w:color w:val="auto"/>
            <w:szCs w:val="22"/>
          </w:rPr>
          <w:tab/>
        </w:r>
        <w:r>
          <w:rPr>
            <w:rStyle w:val="Hyperlink"/>
            <w:noProof/>
          </w:rPr>
          <w:t>Option 1—Eradication</w:t>
        </w:r>
        <w:r>
          <w:rPr>
            <w:noProof/>
            <w:webHidden/>
          </w:rPr>
          <w:tab/>
        </w:r>
        <w:r>
          <w:rPr>
            <w:noProof/>
            <w:webHidden/>
          </w:rPr>
          <w:fldChar w:fldCharType="begin"/>
        </w:r>
        <w:r>
          <w:rPr>
            <w:noProof/>
            <w:webHidden/>
          </w:rPr>
          <w:instrText xml:space="preserve"> PAGEREF _Toc365545533 \h </w:instrText>
        </w:r>
        <w:r>
          <w:rPr>
            <w:noProof/>
            <w:webHidden/>
          </w:rPr>
        </w:r>
        <w:r>
          <w:rPr>
            <w:noProof/>
            <w:webHidden/>
          </w:rPr>
          <w:fldChar w:fldCharType="separate"/>
        </w:r>
        <w:r>
          <w:rPr>
            <w:noProof/>
            <w:webHidden/>
          </w:rPr>
          <w:t>49</w:t>
        </w:r>
        <w:r>
          <w:rPr>
            <w:noProof/>
            <w:webHidden/>
          </w:rPr>
          <w:fldChar w:fldCharType="end"/>
        </w:r>
      </w:hyperlink>
    </w:p>
    <w:p w:rsidR="00C66A43" w:rsidRDefault="005D7609">
      <w:pPr>
        <w:pStyle w:val="TOC3"/>
        <w:rPr>
          <w:rFonts w:eastAsiaTheme="minorEastAsia" w:cstheme="minorBidi"/>
          <w:noProof/>
          <w:color w:val="auto"/>
          <w:szCs w:val="22"/>
        </w:rPr>
      </w:pPr>
      <w:hyperlink w:anchor="_Toc365545534" w:history="1">
        <w:r>
          <w:rPr>
            <w:rStyle w:val="Hyperlink"/>
            <w:noProof/>
          </w:rPr>
          <w:t>3.2.2</w:t>
        </w:r>
        <w:r>
          <w:rPr>
            <w:rFonts w:eastAsiaTheme="minorEastAsia" w:cstheme="minorBidi"/>
            <w:noProof/>
            <w:color w:val="auto"/>
            <w:szCs w:val="22"/>
          </w:rPr>
          <w:tab/>
        </w:r>
        <w:r>
          <w:rPr>
            <w:rStyle w:val="Hyperlink"/>
            <w:noProof/>
          </w:rPr>
          <w:t>Option 2—Containment, control and zoning</w:t>
        </w:r>
        <w:r>
          <w:rPr>
            <w:noProof/>
            <w:webHidden/>
          </w:rPr>
          <w:tab/>
        </w:r>
        <w:r>
          <w:rPr>
            <w:noProof/>
            <w:webHidden/>
          </w:rPr>
          <w:fldChar w:fldCharType="begin"/>
        </w:r>
        <w:r>
          <w:rPr>
            <w:noProof/>
            <w:webHidden/>
          </w:rPr>
          <w:instrText xml:space="preserve"> PAGEREF _Toc365545534 \h </w:instrText>
        </w:r>
        <w:r>
          <w:rPr>
            <w:noProof/>
            <w:webHidden/>
          </w:rPr>
        </w:r>
        <w:r>
          <w:rPr>
            <w:noProof/>
            <w:webHidden/>
          </w:rPr>
          <w:fldChar w:fldCharType="separate"/>
        </w:r>
        <w:r>
          <w:rPr>
            <w:noProof/>
            <w:webHidden/>
          </w:rPr>
          <w:t>50</w:t>
        </w:r>
        <w:r>
          <w:rPr>
            <w:noProof/>
            <w:webHidden/>
          </w:rPr>
          <w:fldChar w:fldCharType="end"/>
        </w:r>
      </w:hyperlink>
    </w:p>
    <w:p w:rsidR="00C66A43" w:rsidRDefault="005D7609">
      <w:pPr>
        <w:pStyle w:val="TOC3"/>
        <w:rPr>
          <w:rFonts w:eastAsiaTheme="minorEastAsia" w:cstheme="minorBidi"/>
          <w:noProof/>
          <w:color w:val="auto"/>
          <w:szCs w:val="22"/>
        </w:rPr>
      </w:pPr>
      <w:hyperlink w:anchor="_Toc365545535" w:history="1">
        <w:r>
          <w:rPr>
            <w:rStyle w:val="Hyperlink"/>
            <w:noProof/>
          </w:rPr>
          <w:t>3.2.3</w:t>
        </w:r>
        <w:r>
          <w:rPr>
            <w:rFonts w:eastAsiaTheme="minorEastAsia" w:cstheme="minorBidi"/>
            <w:noProof/>
            <w:color w:val="auto"/>
            <w:szCs w:val="22"/>
          </w:rPr>
          <w:tab/>
        </w:r>
        <w:r>
          <w:rPr>
            <w:rStyle w:val="Hyperlink"/>
            <w:noProof/>
          </w:rPr>
          <w:t>Option 3—Control and mitigation of disease</w:t>
        </w:r>
        <w:r>
          <w:rPr>
            <w:noProof/>
            <w:webHidden/>
          </w:rPr>
          <w:tab/>
        </w:r>
        <w:r>
          <w:rPr>
            <w:noProof/>
            <w:webHidden/>
          </w:rPr>
          <w:fldChar w:fldCharType="begin"/>
        </w:r>
        <w:r>
          <w:rPr>
            <w:noProof/>
            <w:webHidden/>
          </w:rPr>
          <w:instrText xml:space="preserve"> PAGEREF _Toc365545535 \h </w:instrText>
        </w:r>
        <w:r>
          <w:rPr>
            <w:noProof/>
            <w:webHidden/>
          </w:rPr>
        </w:r>
        <w:r>
          <w:rPr>
            <w:noProof/>
            <w:webHidden/>
          </w:rPr>
          <w:fldChar w:fldCharType="separate"/>
        </w:r>
        <w:r>
          <w:rPr>
            <w:noProof/>
            <w:webHidden/>
          </w:rPr>
          <w:t>50</w:t>
        </w:r>
        <w:r>
          <w:rPr>
            <w:noProof/>
            <w:webHidden/>
          </w:rPr>
          <w:fldChar w:fldCharType="end"/>
        </w:r>
      </w:hyperlink>
    </w:p>
    <w:p w:rsidR="00C66A43" w:rsidRDefault="005D7609">
      <w:pPr>
        <w:pStyle w:val="TOC2"/>
        <w:rPr>
          <w:rFonts w:eastAsiaTheme="minorEastAsia" w:cstheme="minorBidi"/>
          <w:noProof/>
          <w:color w:val="auto"/>
          <w:szCs w:val="22"/>
        </w:rPr>
      </w:pPr>
      <w:hyperlink w:anchor="_Toc365545536" w:history="1">
        <w:r>
          <w:rPr>
            <w:rStyle w:val="Hyperlink"/>
            <w:noProof/>
          </w:rPr>
          <w:t>3.3</w:t>
        </w:r>
        <w:r>
          <w:rPr>
            <w:rFonts w:eastAsiaTheme="minorEastAsia" w:cstheme="minorBidi"/>
            <w:noProof/>
            <w:color w:val="auto"/>
            <w:szCs w:val="22"/>
          </w:rPr>
          <w:tab/>
        </w:r>
        <w:r>
          <w:rPr>
            <w:rStyle w:val="Hyperlink"/>
            <w:noProof/>
          </w:rPr>
          <w:t>Strategies for con</w:t>
        </w:r>
        <w:r>
          <w:rPr>
            <w:rStyle w:val="Hyperlink"/>
            <w:noProof/>
            <w:spacing w:val="-1"/>
          </w:rPr>
          <w:t>t</w:t>
        </w:r>
        <w:r>
          <w:rPr>
            <w:rStyle w:val="Hyperlink"/>
            <w:noProof/>
          </w:rPr>
          <w:t>rol and e</w:t>
        </w:r>
        <w:r>
          <w:rPr>
            <w:rStyle w:val="Hyperlink"/>
            <w:noProof/>
            <w:spacing w:val="-2"/>
          </w:rPr>
          <w:t>r</w:t>
        </w:r>
        <w:r>
          <w:rPr>
            <w:rStyle w:val="Hyperlink"/>
            <w:noProof/>
          </w:rPr>
          <w:t>adication</w:t>
        </w:r>
        <w:r>
          <w:rPr>
            <w:noProof/>
            <w:webHidden/>
          </w:rPr>
          <w:tab/>
        </w:r>
        <w:r>
          <w:rPr>
            <w:noProof/>
            <w:webHidden/>
          </w:rPr>
          <w:fldChar w:fldCharType="begin"/>
        </w:r>
        <w:r>
          <w:rPr>
            <w:noProof/>
            <w:webHidden/>
          </w:rPr>
          <w:instrText xml:space="preserve"> PAGEREF _Toc365545536 \h </w:instrText>
        </w:r>
        <w:r>
          <w:rPr>
            <w:noProof/>
            <w:webHidden/>
          </w:rPr>
        </w:r>
        <w:r>
          <w:rPr>
            <w:noProof/>
            <w:webHidden/>
          </w:rPr>
          <w:fldChar w:fldCharType="separate"/>
        </w:r>
        <w:r>
          <w:rPr>
            <w:noProof/>
            <w:webHidden/>
          </w:rPr>
          <w:t>51</w:t>
        </w:r>
        <w:r>
          <w:rPr>
            <w:noProof/>
            <w:webHidden/>
          </w:rPr>
          <w:fldChar w:fldCharType="end"/>
        </w:r>
      </w:hyperlink>
    </w:p>
    <w:p w:rsidR="00C66A43" w:rsidRDefault="005D7609">
      <w:pPr>
        <w:pStyle w:val="TOC3"/>
        <w:rPr>
          <w:rFonts w:eastAsiaTheme="minorEastAsia" w:cstheme="minorBidi"/>
          <w:noProof/>
          <w:color w:val="auto"/>
          <w:szCs w:val="22"/>
        </w:rPr>
      </w:pPr>
      <w:hyperlink w:anchor="_Toc365545537" w:history="1">
        <w:r>
          <w:rPr>
            <w:rStyle w:val="Hyperlink"/>
            <w:noProof/>
          </w:rPr>
          <w:t>3.3.1</w:t>
        </w:r>
        <w:r>
          <w:rPr>
            <w:rFonts w:eastAsiaTheme="minorEastAsia" w:cstheme="minorBidi"/>
            <w:noProof/>
            <w:color w:val="auto"/>
            <w:szCs w:val="22"/>
          </w:rPr>
          <w:tab/>
        </w:r>
        <w:r>
          <w:rPr>
            <w:rStyle w:val="Hyperlink"/>
            <w:noProof/>
          </w:rPr>
          <w:t>Interim measures to minimise furth</w:t>
        </w:r>
        <w:r>
          <w:rPr>
            <w:rStyle w:val="Hyperlink"/>
            <w:noProof/>
            <w:spacing w:val="-1"/>
          </w:rPr>
          <w:t>e</w:t>
        </w:r>
        <w:r>
          <w:rPr>
            <w:rStyle w:val="Hyperlink"/>
            <w:noProof/>
          </w:rPr>
          <w:t>r</w:t>
        </w:r>
        <w:r>
          <w:rPr>
            <w:rStyle w:val="Hyperlink"/>
            <w:noProof/>
            <w:spacing w:val="-1"/>
          </w:rPr>
          <w:t xml:space="preserve"> </w:t>
        </w:r>
        <w:r>
          <w:rPr>
            <w:rStyle w:val="Hyperlink"/>
            <w:noProof/>
          </w:rPr>
          <w:t>spread</w:t>
        </w:r>
        <w:r>
          <w:rPr>
            <w:noProof/>
            <w:webHidden/>
          </w:rPr>
          <w:tab/>
        </w:r>
        <w:r>
          <w:rPr>
            <w:noProof/>
            <w:webHidden/>
          </w:rPr>
          <w:fldChar w:fldCharType="begin"/>
        </w:r>
        <w:r>
          <w:rPr>
            <w:noProof/>
            <w:webHidden/>
          </w:rPr>
          <w:instrText xml:space="preserve"> PAGEREF _Toc365545537 \h </w:instrText>
        </w:r>
        <w:r>
          <w:rPr>
            <w:noProof/>
            <w:webHidden/>
          </w:rPr>
        </w:r>
        <w:r>
          <w:rPr>
            <w:noProof/>
            <w:webHidden/>
          </w:rPr>
          <w:fldChar w:fldCharType="separate"/>
        </w:r>
        <w:r>
          <w:rPr>
            <w:noProof/>
            <w:webHidden/>
          </w:rPr>
          <w:t>51</w:t>
        </w:r>
        <w:r>
          <w:rPr>
            <w:noProof/>
            <w:webHidden/>
          </w:rPr>
          <w:fldChar w:fldCharType="end"/>
        </w:r>
      </w:hyperlink>
    </w:p>
    <w:p w:rsidR="00C66A43" w:rsidRDefault="005D7609">
      <w:pPr>
        <w:pStyle w:val="TOC3"/>
        <w:rPr>
          <w:rFonts w:eastAsiaTheme="minorEastAsia" w:cstheme="minorBidi"/>
          <w:noProof/>
          <w:color w:val="auto"/>
          <w:szCs w:val="22"/>
        </w:rPr>
      </w:pPr>
      <w:hyperlink w:anchor="_Toc365545538" w:history="1">
        <w:r>
          <w:rPr>
            <w:rStyle w:val="Hyperlink"/>
            <w:noProof/>
          </w:rPr>
          <w:t>3.3.2</w:t>
        </w:r>
        <w:r>
          <w:rPr>
            <w:rFonts w:eastAsiaTheme="minorEastAsia" w:cstheme="minorBidi"/>
            <w:noProof/>
            <w:color w:val="auto"/>
            <w:szCs w:val="22"/>
          </w:rPr>
          <w:tab/>
        </w:r>
        <w:r>
          <w:rPr>
            <w:rStyle w:val="Hyperlink"/>
            <w:noProof/>
          </w:rPr>
          <w:t>Rapid co</w:t>
        </w:r>
        <w:r>
          <w:rPr>
            <w:rStyle w:val="Hyperlink"/>
            <w:noProof/>
            <w:spacing w:val="-1"/>
          </w:rPr>
          <w:t>n</w:t>
        </w:r>
        <w:r>
          <w:rPr>
            <w:rStyle w:val="Hyperlink"/>
            <w:noProof/>
            <w:spacing w:val="1"/>
          </w:rPr>
          <w:t>f</w:t>
        </w:r>
        <w:r>
          <w:rPr>
            <w:rStyle w:val="Hyperlink"/>
            <w:noProof/>
          </w:rPr>
          <w:t>i</w:t>
        </w:r>
        <w:r>
          <w:rPr>
            <w:rStyle w:val="Hyperlink"/>
            <w:noProof/>
            <w:spacing w:val="-1"/>
          </w:rPr>
          <w:t>r</w:t>
        </w:r>
        <w:r>
          <w:rPr>
            <w:rStyle w:val="Hyperlink"/>
            <w:noProof/>
          </w:rPr>
          <w:t>mation of infection</w:t>
        </w:r>
        <w:r>
          <w:rPr>
            <w:noProof/>
            <w:webHidden/>
          </w:rPr>
          <w:tab/>
        </w:r>
        <w:r>
          <w:rPr>
            <w:noProof/>
            <w:webHidden/>
          </w:rPr>
          <w:fldChar w:fldCharType="begin"/>
        </w:r>
        <w:r>
          <w:rPr>
            <w:noProof/>
            <w:webHidden/>
          </w:rPr>
          <w:instrText xml:space="preserve"> PAGEREF _Toc365545538 \</w:instrText>
        </w:r>
        <w:r>
          <w:rPr>
            <w:noProof/>
            <w:webHidden/>
          </w:rPr>
          <w:instrText xml:space="preserve">h </w:instrText>
        </w:r>
        <w:r>
          <w:rPr>
            <w:noProof/>
            <w:webHidden/>
          </w:rPr>
        </w:r>
        <w:r>
          <w:rPr>
            <w:noProof/>
            <w:webHidden/>
          </w:rPr>
          <w:fldChar w:fldCharType="separate"/>
        </w:r>
        <w:r>
          <w:rPr>
            <w:noProof/>
            <w:webHidden/>
          </w:rPr>
          <w:t>51</w:t>
        </w:r>
        <w:r>
          <w:rPr>
            <w:noProof/>
            <w:webHidden/>
          </w:rPr>
          <w:fldChar w:fldCharType="end"/>
        </w:r>
      </w:hyperlink>
    </w:p>
    <w:p w:rsidR="00C66A43" w:rsidRDefault="005D7609">
      <w:pPr>
        <w:pStyle w:val="TOC3"/>
        <w:rPr>
          <w:rFonts w:eastAsiaTheme="minorEastAsia" w:cstheme="minorBidi"/>
          <w:noProof/>
          <w:color w:val="auto"/>
          <w:szCs w:val="22"/>
        </w:rPr>
      </w:pPr>
      <w:hyperlink w:anchor="_Toc365545539" w:history="1">
        <w:r>
          <w:rPr>
            <w:rStyle w:val="Hyperlink"/>
            <w:noProof/>
          </w:rPr>
          <w:t>3.3.3</w:t>
        </w:r>
        <w:r>
          <w:rPr>
            <w:rFonts w:eastAsiaTheme="minorEastAsia" w:cstheme="minorBidi"/>
            <w:noProof/>
            <w:color w:val="auto"/>
            <w:szCs w:val="22"/>
          </w:rPr>
          <w:tab/>
        </w:r>
        <w:r>
          <w:rPr>
            <w:rStyle w:val="Hyperlink"/>
            <w:noProof/>
          </w:rPr>
          <w:t>Epidemiological i</w:t>
        </w:r>
        <w:r>
          <w:rPr>
            <w:rStyle w:val="Hyperlink"/>
            <w:noProof/>
            <w:spacing w:val="1"/>
          </w:rPr>
          <w:t>n</w:t>
        </w:r>
        <w:r>
          <w:rPr>
            <w:rStyle w:val="Hyperlink"/>
            <w:noProof/>
            <w:spacing w:val="-2"/>
          </w:rPr>
          <w:t>v</w:t>
        </w:r>
        <w:r>
          <w:rPr>
            <w:rStyle w:val="Hyperlink"/>
            <w:noProof/>
          </w:rPr>
          <w:t>estigations</w:t>
        </w:r>
        <w:r>
          <w:rPr>
            <w:noProof/>
            <w:webHidden/>
          </w:rPr>
          <w:tab/>
        </w:r>
        <w:r>
          <w:rPr>
            <w:noProof/>
            <w:webHidden/>
          </w:rPr>
          <w:fldChar w:fldCharType="begin"/>
        </w:r>
        <w:r>
          <w:rPr>
            <w:noProof/>
            <w:webHidden/>
          </w:rPr>
          <w:instrText xml:space="preserve"> PAGEREF _Toc365545539 \h </w:instrText>
        </w:r>
        <w:r>
          <w:rPr>
            <w:noProof/>
            <w:webHidden/>
          </w:rPr>
        </w:r>
        <w:r>
          <w:rPr>
            <w:noProof/>
            <w:webHidden/>
          </w:rPr>
          <w:fldChar w:fldCharType="separate"/>
        </w:r>
        <w:r>
          <w:rPr>
            <w:noProof/>
            <w:webHidden/>
          </w:rPr>
          <w:t>54</w:t>
        </w:r>
        <w:r>
          <w:rPr>
            <w:noProof/>
            <w:webHidden/>
          </w:rPr>
          <w:fldChar w:fldCharType="end"/>
        </w:r>
      </w:hyperlink>
    </w:p>
    <w:p w:rsidR="00C66A43" w:rsidRDefault="005D7609">
      <w:pPr>
        <w:pStyle w:val="TOC3"/>
        <w:rPr>
          <w:rFonts w:eastAsiaTheme="minorEastAsia" w:cstheme="minorBidi"/>
          <w:noProof/>
          <w:color w:val="auto"/>
          <w:szCs w:val="22"/>
        </w:rPr>
      </w:pPr>
      <w:hyperlink w:anchor="_Toc365545540" w:history="1">
        <w:r>
          <w:rPr>
            <w:rStyle w:val="Hyperlink"/>
            <w:noProof/>
          </w:rPr>
          <w:t>3.3.4</w:t>
        </w:r>
        <w:r>
          <w:rPr>
            <w:rFonts w:eastAsiaTheme="minorEastAsia" w:cstheme="minorBidi"/>
            <w:noProof/>
            <w:color w:val="auto"/>
            <w:szCs w:val="22"/>
          </w:rPr>
          <w:tab/>
        </w:r>
        <w:r>
          <w:rPr>
            <w:rStyle w:val="Hyperlink"/>
            <w:noProof/>
          </w:rPr>
          <w:t>Quar</w:t>
        </w:r>
        <w:r>
          <w:rPr>
            <w:rStyle w:val="Hyperlink"/>
            <w:noProof/>
            <w:spacing w:val="-1"/>
          </w:rPr>
          <w:t>a</w:t>
        </w:r>
        <w:r>
          <w:rPr>
            <w:rStyle w:val="Hyperlink"/>
            <w:noProof/>
          </w:rPr>
          <w:t xml:space="preserve">ntine </w:t>
        </w:r>
        <w:r>
          <w:rPr>
            <w:rStyle w:val="Hyperlink"/>
            <w:noProof/>
            <w:spacing w:val="-1"/>
          </w:rPr>
          <w:t>a</w:t>
        </w:r>
        <w:r>
          <w:rPr>
            <w:rStyle w:val="Hyperlink"/>
            <w:noProof/>
          </w:rPr>
          <w:t>nd m</w:t>
        </w:r>
        <w:r>
          <w:rPr>
            <w:rStyle w:val="Hyperlink"/>
            <w:noProof/>
            <w:spacing w:val="1"/>
          </w:rPr>
          <w:t>o</w:t>
        </w:r>
        <w:r>
          <w:rPr>
            <w:rStyle w:val="Hyperlink"/>
            <w:noProof/>
            <w:spacing w:val="-2"/>
          </w:rPr>
          <w:t>v</w:t>
        </w:r>
        <w:r>
          <w:rPr>
            <w:rStyle w:val="Hyperlink"/>
            <w:noProof/>
          </w:rPr>
          <w:t>ement co</w:t>
        </w:r>
        <w:r>
          <w:rPr>
            <w:rStyle w:val="Hyperlink"/>
            <w:noProof/>
            <w:spacing w:val="-1"/>
          </w:rPr>
          <w:t>n</w:t>
        </w:r>
        <w:r>
          <w:rPr>
            <w:rStyle w:val="Hyperlink"/>
            <w:noProof/>
            <w:spacing w:val="1"/>
          </w:rPr>
          <w:t>t</w:t>
        </w:r>
        <w:r>
          <w:rPr>
            <w:rStyle w:val="Hyperlink"/>
            <w:noProof/>
          </w:rPr>
          <w:t>rols</w:t>
        </w:r>
        <w:r>
          <w:rPr>
            <w:noProof/>
            <w:webHidden/>
          </w:rPr>
          <w:tab/>
        </w:r>
        <w:r>
          <w:rPr>
            <w:noProof/>
            <w:webHidden/>
          </w:rPr>
          <w:fldChar w:fldCharType="begin"/>
        </w:r>
        <w:r>
          <w:rPr>
            <w:noProof/>
            <w:webHidden/>
          </w:rPr>
          <w:instrText xml:space="preserve"> PAGEREF _Toc365545540 \h </w:instrText>
        </w:r>
        <w:r>
          <w:rPr>
            <w:noProof/>
            <w:webHidden/>
          </w:rPr>
        </w:r>
        <w:r>
          <w:rPr>
            <w:noProof/>
            <w:webHidden/>
          </w:rPr>
          <w:fldChar w:fldCharType="separate"/>
        </w:r>
        <w:r>
          <w:rPr>
            <w:noProof/>
            <w:webHidden/>
          </w:rPr>
          <w:t>54</w:t>
        </w:r>
        <w:r>
          <w:rPr>
            <w:noProof/>
            <w:webHidden/>
          </w:rPr>
          <w:fldChar w:fldCharType="end"/>
        </w:r>
      </w:hyperlink>
    </w:p>
    <w:p w:rsidR="00C66A43" w:rsidRDefault="005D7609">
      <w:pPr>
        <w:pStyle w:val="TOC3"/>
        <w:rPr>
          <w:rFonts w:eastAsiaTheme="minorEastAsia" w:cstheme="minorBidi"/>
          <w:noProof/>
          <w:color w:val="auto"/>
          <w:szCs w:val="22"/>
        </w:rPr>
      </w:pPr>
      <w:hyperlink w:anchor="_Toc365545541" w:history="1">
        <w:r>
          <w:rPr>
            <w:rStyle w:val="Hyperlink"/>
            <w:noProof/>
          </w:rPr>
          <w:t>3.3.5</w:t>
        </w:r>
        <w:r>
          <w:rPr>
            <w:rFonts w:eastAsiaTheme="minorEastAsia" w:cstheme="minorBidi"/>
            <w:noProof/>
            <w:color w:val="auto"/>
            <w:szCs w:val="22"/>
          </w:rPr>
          <w:tab/>
        </w:r>
        <w:r>
          <w:rPr>
            <w:rStyle w:val="Hyperlink"/>
            <w:noProof/>
          </w:rPr>
          <w:t>Zoning</w:t>
        </w:r>
        <w:r>
          <w:rPr>
            <w:noProof/>
            <w:webHidden/>
          </w:rPr>
          <w:tab/>
        </w:r>
        <w:r>
          <w:rPr>
            <w:noProof/>
            <w:webHidden/>
          </w:rPr>
          <w:fldChar w:fldCharType="begin"/>
        </w:r>
        <w:r>
          <w:rPr>
            <w:noProof/>
            <w:webHidden/>
          </w:rPr>
          <w:instrText xml:space="preserve"> PAGEREF _Toc365545541 \h </w:instrText>
        </w:r>
        <w:r>
          <w:rPr>
            <w:noProof/>
            <w:webHidden/>
          </w:rPr>
        </w:r>
        <w:r>
          <w:rPr>
            <w:noProof/>
            <w:webHidden/>
          </w:rPr>
          <w:fldChar w:fldCharType="separate"/>
        </w:r>
        <w:r>
          <w:rPr>
            <w:noProof/>
            <w:webHidden/>
          </w:rPr>
          <w:t>54</w:t>
        </w:r>
        <w:r>
          <w:rPr>
            <w:noProof/>
            <w:webHidden/>
          </w:rPr>
          <w:fldChar w:fldCharType="end"/>
        </w:r>
      </w:hyperlink>
    </w:p>
    <w:p w:rsidR="00C66A43" w:rsidRDefault="005D7609">
      <w:pPr>
        <w:pStyle w:val="TOC3"/>
        <w:rPr>
          <w:rFonts w:eastAsiaTheme="minorEastAsia" w:cstheme="minorBidi"/>
          <w:noProof/>
          <w:color w:val="auto"/>
          <w:szCs w:val="22"/>
        </w:rPr>
      </w:pPr>
      <w:hyperlink w:anchor="_Toc365545542" w:history="1">
        <w:r>
          <w:rPr>
            <w:rStyle w:val="Hyperlink"/>
            <w:noProof/>
          </w:rPr>
          <w:t>3.3.6</w:t>
        </w:r>
        <w:r>
          <w:rPr>
            <w:rFonts w:eastAsiaTheme="minorEastAsia" w:cstheme="minorBidi"/>
            <w:noProof/>
            <w:color w:val="auto"/>
            <w:szCs w:val="22"/>
          </w:rPr>
          <w:tab/>
        </w:r>
        <w:r>
          <w:rPr>
            <w:rStyle w:val="Hyperlink"/>
            <w:noProof/>
          </w:rPr>
          <w:t>De</w:t>
        </w:r>
        <w:r>
          <w:rPr>
            <w:rStyle w:val="Hyperlink"/>
            <w:noProof/>
            <w:spacing w:val="-1"/>
          </w:rPr>
          <w:t>s</w:t>
        </w:r>
        <w:r>
          <w:rPr>
            <w:rStyle w:val="Hyperlink"/>
            <w:noProof/>
          </w:rPr>
          <w:t>tru</w:t>
        </w:r>
        <w:r>
          <w:rPr>
            <w:rStyle w:val="Hyperlink"/>
            <w:noProof/>
            <w:spacing w:val="-1"/>
          </w:rPr>
          <w:t>c</w:t>
        </w:r>
        <w:r>
          <w:rPr>
            <w:rStyle w:val="Hyperlink"/>
            <w:noProof/>
          </w:rPr>
          <w:t>tion</w:t>
        </w:r>
        <w:r>
          <w:rPr>
            <w:rStyle w:val="Hyperlink"/>
            <w:noProof/>
            <w:spacing w:val="-1"/>
          </w:rPr>
          <w:t xml:space="preserve"> </w:t>
        </w:r>
        <w:r>
          <w:rPr>
            <w:rStyle w:val="Hyperlink"/>
            <w:noProof/>
          </w:rPr>
          <w:t>of clinically</w:t>
        </w:r>
        <w:r>
          <w:rPr>
            <w:rStyle w:val="Hyperlink"/>
            <w:noProof/>
            <w:spacing w:val="-1"/>
          </w:rPr>
          <w:t xml:space="preserve"> </w:t>
        </w:r>
        <w:r>
          <w:rPr>
            <w:rStyle w:val="Hyperlink"/>
            <w:noProof/>
          </w:rPr>
          <w:t>diseas</w:t>
        </w:r>
        <w:r>
          <w:rPr>
            <w:rStyle w:val="Hyperlink"/>
            <w:noProof/>
            <w:spacing w:val="-1"/>
          </w:rPr>
          <w:t>e</w:t>
        </w:r>
        <w:r>
          <w:rPr>
            <w:rStyle w:val="Hyperlink"/>
            <w:noProof/>
          </w:rPr>
          <w:t>d pr</w:t>
        </w:r>
        <w:r>
          <w:rPr>
            <w:rStyle w:val="Hyperlink"/>
            <w:noProof/>
            <w:spacing w:val="-1"/>
          </w:rPr>
          <w:t>a</w:t>
        </w:r>
        <w:r>
          <w:rPr>
            <w:rStyle w:val="Hyperlink"/>
            <w:noProof/>
            <w:spacing w:val="2"/>
          </w:rPr>
          <w:t>w</w:t>
        </w:r>
        <w:r>
          <w:rPr>
            <w:rStyle w:val="Hyperlink"/>
            <w:noProof/>
            <w:spacing w:val="-1"/>
          </w:rPr>
          <w:t>n</w:t>
        </w:r>
        <w:r>
          <w:rPr>
            <w:rStyle w:val="Hyperlink"/>
            <w:noProof/>
          </w:rPr>
          <w:t>s</w:t>
        </w:r>
        <w:r>
          <w:rPr>
            <w:noProof/>
            <w:webHidden/>
          </w:rPr>
          <w:tab/>
        </w:r>
        <w:r>
          <w:rPr>
            <w:noProof/>
            <w:webHidden/>
          </w:rPr>
          <w:fldChar w:fldCharType="begin"/>
        </w:r>
        <w:r>
          <w:rPr>
            <w:noProof/>
            <w:webHidden/>
          </w:rPr>
          <w:instrText xml:space="preserve"> PAGEREF _Toc365545542 \h </w:instrText>
        </w:r>
        <w:r>
          <w:rPr>
            <w:noProof/>
            <w:webHidden/>
          </w:rPr>
        </w:r>
        <w:r>
          <w:rPr>
            <w:noProof/>
            <w:webHidden/>
          </w:rPr>
          <w:fldChar w:fldCharType="separate"/>
        </w:r>
        <w:r>
          <w:rPr>
            <w:noProof/>
            <w:webHidden/>
          </w:rPr>
          <w:t>54</w:t>
        </w:r>
        <w:r>
          <w:rPr>
            <w:noProof/>
            <w:webHidden/>
          </w:rPr>
          <w:fldChar w:fldCharType="end"/>
        </w:r>
      </w:hyperlink>
    </w:p>
    <w:p w:rsidR="00C66A43" w:rsidRDefault="005D7609">
      <w:pPr>
        <w:pStyle w:val="TOC3"/>
        <w:rPr>
          <w:rFonts w:eastAsiaTheme="minorEastAsia" w:cstheme="minorBidi"/>
          <w:noProof/>
          <w:color w:val="auto"/>
          <w:szCs w:val="22"/>
        </w:rPr>
      </w:pPr>
      <w:hyperlink w:anchor="_Toc365545543" w:history="1">
        <w:r>
          <w:rPr>
            <w:rStyle w:val="Hyperlink"/>
            <w:noProof/>
          </w:rPr>
          <w:t>3.3.7</w:t>
        </w:r>
        <w:r>
          <w:rPr>
            <w:rFonts w:eastAsiaTheme="minorEastAsia" w:cstheme="minorBidi"/>
            <w:noProof/>
            <w:color w:val="auto"/>
            <w:szCs w:val="22"/>
          </w:rPr>
          <w:tab/>
        </w:r>
        <w:r>
          <w:rPr>
            <w:rStyle w:val="Hyperlink"/>
            <w:noProof/>
          </w:rPr>
          <w:t>Mana</w:t>
        </w:r>
        <w:r>
          <w:rPr>
            <w:rStyle w:val="Hyperlink"/>
            <w:noProof/>
            <w:spacing w:val="-1"/>
          </w:rPr>
          <w:t>g</w:t>
        </w:r>
        <w:r>
          <w:rPr>
            <w:rStyle w:val="Hyperlink"/>
            <w:noProof/>
          </w:rPr>
          <w:t>ement of other p</w:t>
        </w:r>
        <w:r>
          <w:rPr>
            <w:rStyle w:val="Hyperlink"/>
            <w:noProof/>
            <w:spacing w:val="-1"/>
          </w:rPr>
          <w:t>ra</w:t>
        </w:r>
        <w:r>
          <w:rPr>
            <w:rStyle w:val="Hyperlink"/>
            <w:noProof/>
            <w:spacing w:val="3"/>
          </w:rPr>
          <w:t>w</w:t>
        </w:r>
        <w:r>
          <w:rPr>
            <w:rStyle w:val="Hyperlink"/>
            <w:noProof/>
            <w:spacing w:val="-1"/>
          </w:rPr>
          <w:t>n</w:t>
        </w:r>
        <w:r>
          <w:rPr>
            <w:rStyle w:val="Hyperlink"/>
            <w:noProof/>
          </w:rPr>
          <w:t>s</w:t>
        </w:r>
        <w:r>
          <w:rPr>
            <w:noProof/>
            <w:webHidden/>
          </w:rPr>
          <w:tab/>
        </w:r>
        <w:r>
          <w:rPr>
            <w:noProof/>
            <w:webHidden/>
          </w:rPr>
          <w:fldChar w:fldCharType="begin"/>
        </w:r>
        <w:r>
          <w:rPr>
            <w:noProof/>
            <w:webHidden/>
          </w:rPr>
          <w:instrText xml:space="preserve"> PAGEREF _Toc365545543 \h </w:instrText>
        </w:r>
        <w:r>
          <w:rPr>
            <w:noProof/>
            <w:webHidden/>
          </w:rPr>
        </w:r>
        <w:r>
          <w:rPr>
            <w:noProof/>
            <w:webHidden/>
          </w:rPr>
          <w:fldChar w:fldCharType="separate"/>
        </w:r>
        <w:r>
          <w:rPr>
            <w:noProof/>
            <w:webHidden/>
          </w:rPr>
          <w:t>55</w:t>
        </w:r>
        <w:r>
          <w:rPr>
            <w:noProof/>
            <w:webHidden/>
          </w:rPr>
          <w:fldChar w:fldCharType="end"/>
        </w:r>
      </w:hyperlink>
    </w:p>
    <w:p w:rsidR="00C66A43" w:rsidRDefault="005D7609">
      <w:pPr>
        <w:pStyle w:val="TOC3"/>
        <w:rPr>
          <w:rFonts w:eastAsiaTheme="minorEastAsia" w:cstheme="minorBidi"/>
          <w:noProof/>
          <w:color w:val="auto"/>
          <w:szCs w:val="22"/>
        </w:rPr>
      </w:pPr>
      <w:hyperlink w:anchor="_Toc365545544" w:history="1">
        <w:r>
          <w:rPr>
            <w:rStyle w:val="Hyperlink"/>
            <w:noProof/>
          </w:rPr>
          <w:t>3.3.8</w:t>
        </w:r>
        <w:r>
          <w:rPr>
            <w:rFonts w:eastAsiaTheme="minorEastAsia" w:cstheme="minorBidi"/>
            <w:noProof/>
            <w:color w:val="auto"/>
            <w:szCs w:val="22"/>
          </w:rPr>
          <w:tab/>
        </w:r>
        <w:r>
          <w:rPr>
            <w:rStyle w:val="Hyperlink"/>
            <w:noProof/>
          </w:rPr>
          <w:t>Dispo</w:t>
        </w:r>
        <w:r>
          <w:rPr>
            <w:rStyle w:val="Hyperlink"/>
            <w:noProof/>
            <w:spacing w:val="-1"/>
          </w:rPr>
          <w:t>s</w:t>
        </w:r>
        <w:r>
          <w:rPr>
            <w:rStyle w:val="Hyperlink"/>
            <w:noProof/>
          </w:rPr>
          <w:t>al</w:t>
        </w:r>
        <w:r>
          <w:rPr>
            <w:noProof/>
            <w:webHidden/>
          </w:rPr>
          <w:tab/>
        </w:r>
        <w:r>
          <w:rPr>
            <w:noProof/>
            <w:webHidden/>
          </w:rPr>
          <w:fldChar w:fldCharType="begin"/>
        </w:r>
        <w:r>
          <w:rPr>
            <w:noProof/>
            <w:webHidden/>
          </w:rPr>
          <w:instrText xml:space="preserve"> PAGEREF _Toc365545544 \h </w:instrText>
        </w:r>
        <w:r>
          <w:rPr>
            <w:noProof/>
            <w:webHidden/>
          </w:rPr>
        </w:r>
        <w:r>
          <w:rPr>
            <w:noProof/>
            <w:webHidden/>
          </w:rPr>
          <w:fldChar w:fldCharType="separate"/>
        </w:r>
        <w:r>
          <w:rPr>
            <w:noProof/>
            <w:webHidden/>
          </w:rPr>
          <w:t>56</w:t>
        </w:r>
        <w:r>
          <w:rPr>
            <w:noProof/>
            <w:webHidden/>
          </w:rPr>
          <w:fldChar w:fldCharType="end"/>
        </w:r>
      </w:hyperlink>
    </w:p>
    <w:p w:rsidR="00C66A43" w:rsidRDefault="005D7609">
      <w:pPr>
        <w:pStyle w:val="TOC3"/>
        <w:rPr>
          <w:rFonts w:eastAsiaTheme="minorEastAsia" w:cstheme="minorBidi"/>
          <w:noProof/>
          <w:color w:val="auto"/>
          <w:szCs w:val="22"/>
        </w:rPr>
      </w:pPr>
      <w:hyperlink w:anchor="_Toc365545545" w:history="1">
        <w:r>
          <w:rPr>
            <w:rStyle w:val="Hyperlink"/>
            <w:noProof/>
          </w:rPr>
          <w:t>3.3.9</w:t>
        </w:r>
        <w:r>
          <w:rPr>
            <w:rFonts w:eastAsiaTheme="minorEastAsia" w:cstheme="minorBidi"/>
            <w:noProof/>
            <w:color w:val="auto"/>
            <w:szCs w:val="22"/>
          </w:rPr>
          <w:tab/>
        </w:r>
        <w:r>
          <w:rPr>
            <w:rStyle w:val="Hyperlink"/>
            <w:noProof/>
          </w:rPr>
          <w:t>Dec</w:t>
        </w:r>
        <w:r>
          <w:rPr>
            <w:rStyle w:val="Hyperlink"/>
            <w:noProof/>
            <w:spacing w:val="-1"/>
          </w:rPr>
          <w:t>o</w:t>
        </w:r>
        <w:r>
          <w:rPr>
            <w:rStyle w:val="Hyperlink"/>
            <w:noProof/>
          </w:rPr>
          <w:t>ntami</w:t>
        </w:r>
        <w:r>
          <w:rPr>
            <w:rStyle w:val="Hyperlink"/>
            <w:noProof/>
            <w:spacing w:val="-1"/>
          </w:rPr>
          <w:t>n</w:t>
        </w:r>
        <w:r>
          <w:rPr>
            <w:rStyle w:val="Hyperlink"/>
            <w:noProof/>
          </w:rPr>
          <w:t>ation</w:t>
        </w:r>
        <w:r>
          <w:rPr>
            <w:noProof/>
            <w:webHidden/>
          </w:rPr>
          <w:tab/>
        </w:r>
        <w:r>
          <w:rPr>
            <w:noProof/>
            <w:webHidden/>
          </w:rPr>
          <w:fldChar w:fldCharType="begin"/>
        </w:r>
        <w:r>
          <w:rPr>
            <w:noProof/>
            <w:webHidden/>
          </w:rPr>
          <w:instrText xml:space="preserve"> PAGEREF _Toc365545545 \h </w:instrText>
        </w:r>
        <w:r>
          <w:rPr>
            <w:noProof/>
            <w:webHidden/>
          </w:rPr>
        </w:r>
        <w:r>
          <w:rPr>
            <w:noProof/>
            <w:webHidden/>
          </w:rPr>
          <w:fldChar w:fldCharType="separate"/>
        </w:r>
        <w:r>
          <w:rPr>
            <w:noProof/>
            <w:webHidden/>
          </w:rPr>
          <w:t>56</w:t>
        </w:r>
        <w:r>
          <w:rPr>
            <w:noProof/>
            <w:webHidden/>
          </w:rPr>
          <w:fldChar w:fldCharType="end"/>
        </w:r>
      </w:hyperlink>
    </w:p>
    <w:p w:rsidR="00C66A43" w:rsidRDefault="005D7609">
      <w:pPr>
        <w:pStyle w:val="TOC3"/>
        <w:rPr>
          <w:rFonts w:eastAsiaTheme="minorEastAsia" w:cstheme="minorBidi"/>
          <w:noProof/>
          <w:color w:val="auto"/>
          <w:szCs w:val="22"/>
        </w:rPr>
      </w:pPr>
      <w:hyperlink w:anchor="_Toc365545546" w:history="1">
        <w:r>
          <w:rPr>
            <w:rStyle w:val="Hyperlink"/>
            <w:noProof/>
          </w:rPr>
          <w:t>3.3.10</w:t>
        </w:r>
        <w:r>
          <w:rPr>
            <w:rFonts w:eastAsiaTheme="minorEastAsia" w:cstheme="minorBidi"/>
            <w:noProof/>
            <w:color w:val="auto"/>
            <w:szCs w:val="22"/>
          </w:rPr>
          <w:tab/>
        </w:r>
        <w:r>
          <w:rPr>
            <w:rStyle w:val="Hyperlink"/>
            <w:noProof/>
          </w:rPr>
          <w:t>Su</w:t>
        </w:r>
        <w:r>
          <w:rPr>
            <w:rStyle w:val="Hyperlink"/>
            <w:noProof/>
            <w:spacing w:val="1"/>
          </w:rPr>
          <w:t>r</w:t>
        </w:r>
        <w:r>
          <w:rPr>
            <w:rStyle w:val="Hyperlink"/>
            <w:noProof/>
            <w:spacing w:val="-2"/>
          </w:rPr>
          <w:t>v</w:t>
        </w:r>
        <w:r>
          <w:rPr>
            <w:rStyle w:val="Hyperlink"/>
            <w:noProof/>
          </w:rPr>
          <w:t>eillance</w:t>
        </w:r>
        <w:r>
          <w:rPr>
            <w:noProof/>
            <w:webHidden/>
          </w:rPr>
          <w:tab/>
        </w:r>
        <w:r>
          <w:rPr>
            <w:noProof/>
            <w:webHidden/>
          </w:rPr>
          <w:fldChar w:fldCharType="begin"/>
        </w:r>
        <w:r>
          <w:rPr>
            <w:noProof/>
            <w:webHidden/>
          </w:rPr>
          <w:instrText xml:space="preserve"> PAGEREF _Toc365545546 \h </w:instrText>
        </w:r>
        <w:r>
          <w:rPr>
            <w:noProof/>
            <w:webHidden/>
          </w:rPr>
        </w:r>
        <w:r>
          <w:rPr>
            <w:noProof/>
            <w:webHidden/>
          </w:rPr>
          <w:fldChar w:fldCharType="separate"/>
        </w:r>
        <w:r>
          <w:rPr>
            <w:noProof/>
            <w:webHidden/>
          </w:rPr>
          <w:t>56</w:t>
        </w:r>
        <w:r>
          <w:rPr>
            <w:noProof/>
            <w:webHidden/>
          </w:rPr>
          <w:fldChar w:fldCharType="end"/>
        </w:r>
      </w:hyperlink>
    </w:p>
    <w:p w:rsidR="00C66A43" w:rsidRDefault="005D7609">
      <w:pPr>
        <w:pStyle w:val="TOC3"/>
        <w:rPr>
          <w:rFonts w:eastAsiaTheme="minorEastAsia" w:cstheme="minorBidi"/>
          <w:noProof/>
          <w:color w:val="auto"/>
          <w:szCs w:val="22"/>
        </w:rPr>
      </w:pPr>
      <w:hyperlink w:anchor="_Toc365545547" w:history="1">
        <w:r>
          <w:rPr>
            <w:rStyle w:val="Hyperlink"/>
            <w:noProof/>
          </w:rPr>
          <w:t>3.3.11</w:t>
        </w:r>
        <w:r>
          <w:rPr>
            <w:rFonts w:eastAsiaTheme="minorEastAsia" w:cstheme="minorBidi"/>
            <w:noProof/>
            <w:color w:val="auto"/>
            <w:szCs w:val="22"/>
          </w:rPr>
          <w:tab/>
        </w:r>
        <w:r>
          <w:rPr>
            <w:rStyle w:val="Hyperlink"/>
            <w:noProof/>
          </w:rPr>
          <w:t>T</w:t>
        </w:r>
        <w:r>
          <w:rPr>
            <w:rStyle w:val="Hyperlink"/>
            <w:noProof/>
          </w:rPr>
          <w:t>racing</w:t>
        </w:r>
        <w:r>
          <w:rPr>
            <w:noProof/>
            <w:webHidden/>
          </w:rPr>
          <w:tab/>
        </w:r>
        <w:r>
          <w:rPr>
            <w:noProof/>
            <w:webHidden/>
          </w:rPr>
          <w:fldChar w:fldCharType="begin"/>
        </w:r>
        <w:r>
          <w:rPr>
            <w:noProof/>
            <w:webHidden/>
          </w:rPr>
          <w:instrText xml:space="preserve"> PAGEREF _Toc365545547 \h </w:instrText>
        </w:r>
        <w:r>
          <w:rPr>
            <w:noProof/>
            <w:webHidden/>
          </w:rPr>
        </w:r>
        <w:r>
          <w:rPr>
            <w:noProof/>
            <w:webHidden/>
          </w:rPr>
          <w:fldChar w:fldCharType="separate"/>
        </w:r>
        <w:r>
          <w:rPr>
            <w:noProof/>
            <w:webHidden/>
          </w:rPr>
          <w:t>56</w:t>
        </w:r>
        <w:r>
          <w:rPr>
            <w:noProof/>
            <w:webHidden/>
          </w:rPr>
          <w:fldChar w:fldCharType="end"/>
        </w:r>
      </w:hyperlink>
    </w:p>
    <w:p w:rsidR="00C66A43" w:rsidRDefault="005D7609">
      <w:pPr>
        <w:pStyle w:val="TOC2"/>
        <w:rPr>
          <w:rFonts w:eastAsiaTheme="minorEastAsia" w:cstheme="minorBidi"/>
          <w:noProof/>
          <w:color w:val="auto"/>
          <w:szCs w:val="22"/>
        </w:rPr>
      </w:pPr>
      <w:hyperlink w:anchor="_Toc365545548" w:history="1">
        <w:r>
          <w:rPr>
            <w:rStyle w:val="Hyperlink"/>
            <w:noProof/>
          </w:rPr>
          <w:t>3.4</w:t>
        </w:r>
        <w:r>
          <w:rPr>
            <w:rFonts w:eastAsiaTheme="minorEastAsia" w:cstheme="minorBidi"/>
            <w:noProof/>
            <w:color w:val="auto"/>
            <w:szCs w:val="22"/>
          </w:rPr>
          <w:tab/>
        </w:r>
        <w:r>
          <w:rPr>
            <w:rStyle w:val="Hyperlink"/>
            <w:noProof/>
          </w:rPr>
          <w:t>Social and econo</w:t>
        </w:r>
        <w:r>
          <w:rPr>
            <w:rStyle w:val="Hyperlink"/>
            <w:noProof/>
            <w:spacing w:val="-1"/>
          </w:rPr>
          <w:t>m</w:t>
        </w:r>
        <w:r>
          <w:rPr>
            <w:rStyle w:val="Hyperlink"/>
            <w:noProof/>
          </w:rPr>
          <w:t>ic effec</w:t>
        </w:r>
        <w:r>
          <w:rPr>
            <w:rStyle w:val="Hyperlink"/>
            <w:noProof/>
            <w:spacing w:val="-1"/>
          </w:rPr>
          <w:t>t</w:t>
        </w:r>
        <w:r>
          <w:rPr>
            <w:rStyle w:val="Hyperlink"/>
            <w:noProof/>
          </w:rPr>
          <w:t>s</w:t>
        </w:r>
        <w:r>
          <w:rPr>
            <w:noProof/>
            <w:webHidden/>
          </w:rPr>
          <w:tab/>
        </w:r>
        <w:r>
          <w:rPr>
            <w:noProof/>
            <w:webHidden/>
          </w:rPr>
          <w:fldChar w:fldCharType="begin"/>
        </w:r>
        <w:r>
          <w:rPr>
            <w:noProof/>
            <w:webHidden/>
          </w:rPr>
          <w:instrText xml:space="preserve"> PAGEREF _Toc365545548 \h </w:instrText>
        </w:r>
        <w:r>
          <w:rPr>
            <w:noProof/>
            <w:webHidden/>
          </w:rPr>
        </w:r>
        <w:r>
          <w:rPr>
            <w:noProof/>
            <w:webHidden/>
          </w:rPr>
          <w:fldChar w:fldCharType="separate"/>
        </w:r>
        <w:r>
          <w:rPr>
            <w:noProof/>
            <w:webHidden/>
          </w:rPr>
          <w:t>56</w:t>
        </w:r>
        <w:r>
          <w:rPr>
            <w:noProof/>
            <w:webHidden/>
          </w:rPr>
          <w:fldChar w:fldCharType="end"/>
        </w:r>
      </w:hyperlink>
    </w:p>
    <w:p w:rsidR="00C66A43" w:rsidRDefault="005D7609">
      <w:pPr>
        <w:pStyle w:val="TOC2"/>
        <w:rPr>
          <w:rFonts w:eastAsiaTheme="minorEastAsia" w:cstheme="minorBidi"/>
          <w:noProof/>
          <w:color w:val="auto"/>
          <w:szCs w:val="22"/>
        </w:rPr>
      </w:pPr>
      <w:hyperlink w:anchor="_Toc365545549" w:history="1">
        <w:r>
          <w:rPr>
            <w:rStyle w:val="Hyperlink"/>
            <w:noProof/>
          </w:rPr>
          <w:t>3.5</w:t>
        </w:r>
        <w:r>
          <w:rPr>
            <w:rFonts w:eastAsiaTheme="minorEastAsia" w:cstheme="minorBidi"/>
            <w:noProof/>
            <w:color w:val="auto"/>
            <w:szCs w:val="22"/>
          </w:rPr>
          <w:tab/>
        </w:r>
        <w:r>
          <w:rPr>
            <w:rStyle w:val="Hyperlink"/>
            <w:noProof/>
          </w:rPr>
          <w:t>Criteria for proof of freedom</w:t>
        </w:r>
        <w:r>
          <w:rPr>
            <w:noProof/>
            <w:webHidden/>
          </w:rPr>
          <w:tab/>
        </w:r>
        <w:r>
          <w:rPr>
            <w:noProof/>
            <w:webHidden/>
          </w:rPr>
          <w:fldChar w:fldCharType="begin"/>
        </w:r>
        <w:r>
          <w:rPr>
            <w:noProof/>
            <w:webHidden/>
          </w:rPr>
          <w:instrText xml:space="preserve"> PAGEREF _Toc365545549 \h </w:instrText>
        </w:r>
        <w:r>
          <w:rPr>
            <w:noProof/>
            <w:webHidden/>
          </w:rPr>
        </w:r>
        <w:r>
          <w:rPr>
            <w:noProof/>
            <w:webHidden/>
          </w:rPr>
          <w:fldChar w:fldCharType="separate"/>
        </w:r>
        <w:r>
          <w:rPr>
            <w:noProof/>
            <w:webHidden/>
          </w:rPr>
          <w:t>57</w:t>
        </w:r>
        <w:r>
          <w:rPr>
            <w:noProof/>
            <w:webHidden/>
          </w:rPr>
          <w:fldChar w:fldCharType="end"/>
        </w:r>
      </w:hyperlink>
    </w:p>
    <w:p w:rsidR="00C66A43" w:rsidRDefault="005D7609">
      <w:pPr>
        <w:pStyle w:val="TOC2"/>
        <w:rPr>
          <w:rFonts w:eastAsiaTheme="minorEastAsia" w:cstheme="minorBidi"/>
          <w:noProof/>
          <w:color w:val="auto"/>
          <w:szCs w:val="22"/>
        </w:rPr>
      </w:pPr>
      <w:hyperlink w:anchor="_Toc365545550" w:history="1">
        <w:r>
          <w:rPr>
            <w:rStyle w:val="Hyperlink"/>
            <w:noProof/>
          </w:rPr>
          <w:t>3.6</w:t>
        </w:r>
        <w:r>
          <w:rPr>
            <w:rFonts w:eastAsiaTheme="minorEastAsia" w:cstheme="minorBidi"/>
            <w:noProof/>
            <w:color w:val="auto"/>
            <w:szCs w:val="22"/>
          </w:rPr>
          <w:tab/>
        </w:r>
        <w:r>
          <w:rPr>
            <w:rStyle w:val="Hyperlink"/>
            <w:noProof/>
          </w:rPr>
          <w:t>Funding</w:t>
        </w:r>
        <w:r>
          <w:rPr>
            <w:rStyle w:val="Hyperlink"/>
            <w:noProof/>
            <w:spacing w:val="-1"/>
          </w:rPr>
          <w:t xml:space="preserve"> </w:t>
        </w:r>
        <w:r>
          <w:rPr>
            <w:rStyle w:val="Hyperlink"/>
            <w:noProof/>
          </w:rPr>
          <w:t>and co</w:t>
        </w:r>
        <w:r>
          <w:rPr>
            <w:rStyle w:val="Hyperlink"/>
            <w:noProof/>
            <w:spacing w:val="-1"/>
          </w:rPr>
          <w:t>mp</w:t>
        </w:r>
        <w:r>
          <w:rPr>
            <w:rStyle w:val="Hyperlink"/>
            <w:noProof/>
          </w:rPr>
          <w:t>ensation</w:t>
        </w:r>
        <w:r>
          <w:rPr>
            <w:noProof/>
            <w:webHidden/>
          </w:rPr>
          <w:tab/>
        </w:r>
        <w:r>
          <w:rPr>
            <w:noProof/>
            <w:webHidden/>
          </w:rPr>
          <w:fldChar w:fldCharType="begin"/>
        </w:r>
        <w:r>
          <w:rPr>
            <w:noProof/>
            <w:webHidden/>
          </w:rPr>
          <w:instrText xml:space="preserve"> PAGEREF _Toc365545550 \h </w:instrText>
        </w:r>
        <w:r>
          <w:rPr>
            <w:noProof/>
            <w:webHidden/>
          </w:rPr>
        </w:r>
        <w:r>
          <w:rPr>
            <w:noProof/>
            <w:webHidden/>
          </w:rPr>
          <w:fldChar w:fldCharType="separate"/>
        </w:r>
        <w:r>
          <w:rPr>
            <w:noProof/>
            <w:webHidden/>
          </w:rPr>
          <w:t>57</w:t>
        </w:r>
        <w:r>
          <w:rPr>
            <w:noProof/>
            <w:webHidden/>
          </w:rPr>
          <w:fldChar w:fldCharType="end"/>
        </w:r>
      </w:hyperlink>
    </w:p>
    <w:p w:rsidR="00C66A43" w:rsidRDefault="005D7609">
      <w:pPr>
        <w:pStyle w:val="TOC1"/>
        <w:rPr>
          <w:rFonts w:eastAsiaTheme="minorEastAsia" w:cstheme="minorBidi"/>
          <w:color w:val="auto"/>
          <w:szCs w:val="22"/>
        </w:rPr>
      </w:pPr>
      <w:hyperlink w:anchor="_Toc365545551" w:history="1">
        <w:r>
          <w:rPr>
            <w:rStyle w:val="Hyperlink"/>
          </w:rPr>
          <w:t>Appendix 1</w:t>
        </w:r>
        <w:r>
          <w:rPr>
            <w:rFonts w:eastAsiaTheme="minorEastAsia" w:cstheme="minorBidi"/>
            <w:color w:val="auto"/>
            <w:szCs w:val="22"/>
          </w:rPr>
          <w:tab/>
        </w:r>
        <w:r>
          <w:rPr>
            <w:rStyle w:val="Hyperlink"/>
          </w:rPr>
          <w:t>Aquatic animal health code and manual of diagnostic tests for aquatic animals</w:t>
        </w:r>
        <w:r>
          <w:rPr>
            <w:webHidden/>
          </w:rPr>
          <w:tab/>
        </w:r>
        <w:r>
          <w:rPr>
            <w:webHidden/>
          </w:rPr>
          <w:fldChar w:fldCharType="begin"/>
        </w:r>
        <w:r>
          <w:rPr>
            <w:webHidden/>
          </w:rPr>
          <w:instrText xml:space="preserve"> PAGEREF _Toc365545551 \h </w:instrText>
        </w:r>
        <w:r>
          <w:rPr>
            <w:webHidden/>
          </w:rPr>
        </w:r>
        <w:r>
          <w:rPr>
            <w:webHidden/>
          </w:rPr>
          <w:fldChar w:fldCharType="separate"/>
        </w:r>
        <w:r>
          <w:rPr>
            <w:webHidden/>
          </w:rPr>
          <w:t>58</w:t>
        </w:r>
        <w:r>
          <w:rPr>
            <w:webHidden/>
          </w:rPr>
          <w:fldChar w:fldCharType="end"/>
        </w:r>
      </w:hyperlink>
    </w:p>
    <w:p w:rsidR="00C66A43" w:rsidRDefault="005D7609">
      <w:pPr>
        <w:pStyle w:val="TOC1"/>
        <w:rPr>
          <w:rFonts w:eastAsiaTheme="minorEastAsia" w:cstheme="minorBidi"/>
          <w:color w:val="auto"/>
          <w:szCs w:val="22"/>
        </w:rPr>
      </w:pPr>
      <w:hyperlink w:anchor="_Toc365545552" w:history="1">
        <w:r>
          <w:rPr>
            <w:rStyle w:val="Hyperlink"/>
          </w:rPr>
          <w:t>Appendix 2</w:t>
        </w:r>
        <w:r>
          <w:rPr>
            <w:rFonts w:eastAsiaTheme="minorEastAsia" w:cstheme="minorBidi"/>
            <w:color w:val="auto"/>
            <w:szCs w:val="22"/>
          </w:rPr>
          <w:tab/>
        </w:r>
        <w:r>
          <w:rPr>
            <w:rStyle w:val="Hyperlink"/>
          </w:rPr>
          <w:t xml:space="preserve">Approval of chemicals for </w:t>
        </w:r>
        <w:r>
          <w:rPr>
            <w:rStyle w:val="Hyperlink"/>
          </w:rPr>
          <w:t>use in Australia</w:t>
        </w:r>
        <w:r>
          <w:rPr>
            <w:webHidden/>
          </w:rPr>
          <w:tab/>
        </w:r>
        <w:r>
          <w:rPr>
            <w:webHidden/>
          </w:rPr>
          <w:fldChar w:fldCharType="begin"/>
        </w:r>
        <w:r>
          <w:rPr>
            <w:webHidden/>
          </w:rPr>
          <w:instrText xml:space="preserve"> PAGEREF _Toc365545552 \h </w:instrText>
        </w:r>
        <w:r>
          <w:rPr>
            <w:webHidden/>
          </w:rPr>
        </w:r>
        <w:r>
          <w:rPr>
            <w:webHidden/>
          </w:rPr>
          <w:fldChar w:fldCharType="separate"/>
        </w:r>
        <w:r>
          <w:rPr>
            <w:webHidden/>
          </w:rPr>
          <w:t>59</w:t>
        </w:r>
        <w:r>
          <w:rPr>
            <w:webHidden/>
          </w:rPr>
          <w:fldChar w:fldCharType="end"/>
        </w:r>
      </w:hyperlink>
    </w:p>
    <w:p w:rsidR="00C66A43" w:rsidRDefault="005D7609">
      <w:pPr>
        <w:pStyle w:val="TOC1"/>
        <w:rPr>
          <w:rFonts w:eastAsiaTheme="minorEastAsia" w:cstheme="minorBidi"/>
          <w:color w:val="auto"/>
          <w:szCs w:val="22"/>
        </w:rPr>
      </w:pPr>
      <w:hyperlink w:anchor="_Toc365545553" w:history="1">
        <w:r>
          <w:rPr>
            <w:rStyle w:val="Hyperlink"/>
          </w:rPr>
          <w:t>Glossary</w:t>
        </w:r>
        <w:r>
          <w:rPr>
            <w:rStyle w:val="Hyperlink"/>
          </w:rPr>
          <w:tab/>
        </w:r>
        <w:r>
          <w:rPr>
            <w:webHidden/>
          </w:rPr>
          <w:tab/>
        </w:r>
        <w:r>
          <w:rPr>
            <w:webHidden/>
          </w:rPr>
          <w:fldChar w:fldCharType="begin"/>
        </w:r>
        <w:r>
          <w:rPr>
            <w:webHidden/>
          </w:rPr>
          <w:instrText xml:space="preserve"> PAGEREF _Toc365545553 \h </w:instrText>
        </w:r>
        <w:r>
          <w:rPr>
            <w:webHidden/>
          </w:rPr>
        </w:r>
        <w:r>
          <w:rPr>
            <w:webHidden/>
          </w:rPr>
          <w:fldChar w:fldCharType="separate"/>
        </w:r>
        <w:r>
          <w:rPr>
            <w:webHidden/>
          </w:rPr>
          <w:t>60</w:t>
        </w:r>
        <w:r>
          <w:rPr>
            <w:webHidden/>
          </w:rPr>
          <w:fldChar w:fldCharType="end"/>
        </w:r>
      </w:hyperlink>
    </w:p>
    <w:p w:rsidR="00C66A43" w:rsidRDefault="005D7609">
      <w:pPr>
        <w:pStyle w:val="TOC1"/>
        <w:rPr>
          <w:rFonts w:eastAsiaTheme="minorEastAsia" w:cstheme="minorBidi"/>
          <w:color w:val="auto"/>
          <w:szCs w:val="22"/>
        </w:rPr>
      </w:pPr>
      <w:hyperlink w:anchor="_Toc365545554" w:history="1">
        <w:r>
          <w:rPr>
            <w:rStyle w:val="Hyperlink"/>
          </w:rPr>
          <w:t>Abbreviations</w:t>
        </w:r>
        <w:r>
          <w:rPr>
            <w:rStyle w:val="Hyperlink"/>
          </w:rPr>
          <w:tab/>
        </w:r>
        <w:r>
          <w:rPr>
            <w:webHidden/>
          </w:rPr>
          <w:fldChar w:fldCharType="begin"/>
        </w:r>
        <w:r>
          <w:rPr>
            <w:webHidden/>
          </w:rPr>
          <w:instrText xml:space="preserve"> PAGEREF _Toc365545554 \h </w:instrText>
        </w:r>
        <w:r>
          <w:rPr>
            <w:webHidden/>
          </w:rPr>
        </w:r>
        <w:r>
          <w:rPr>
            <w:webHidden/>
          </w:rPr>
          <w:fldChar w:fldCharType="separate"/>
        </w:r>
        <w:r>
          <w:rPr>
            <w:webHidden/>
          </w:rPr>
          <w:t>64</w:t>
        </w:r>
        <w:r>
          <w:rPr>
            <w:webHidden/>
          </w:rPr>
          <w:fldChar w:fldCharType="end"/>
        </w:r>
      </w:hyperlink>
    </w:p>
    <w:p w:rsidR="00C66A43" w:rsidRDefault="005D7609">
      <w:pPr>
        <w:pStyle w:val="TOC1"/>
        <w:rPr>
          <w:rFonts w:eastAsiaTheme="minorEastAsia" w:cstheme="minorBidi"/>
          <w:color w:val="auto"/>
          <w:szCs w:val="22"/>
        </w:rPr>
      </w:pPr>
      <w:hyperlink w:anchor="_Toc365545555" w:history="1">
        <w:r>
          <w:rPr>
            <w:rStyle w:val="Hyperlink"/>
          </w:rPr>
          <w:t>References</w:t>
        </w:r>
        <w:r>
          <w:rPr>
            <w:rStyle w:val="Hyperlink"/>
          </w:rPr>
          <w:tab/>
        </w:r>
        <w:r>
          <w:rPr>
            <w:webHidden/>
          </w:rPr>
          <w:tab/>
        </w:r>
        <w:r>
          <w:rPr>
            <w:webHidden/>
          </w:rPr>
          <w:fldChar w:fldCharType="begin"/>
        </w:r>
        <w:r>
          <w:rPr>
            <w:webHidden/>
          </w:rPr>
          <w:instrText xml:space="preserve"> PAGEREF _Toc365545555 \h </w:instrText>
        </w:r>
        <w:r>
          <w:rPr>
            <w:webHidden/>
          </w:rPr>
        </w:r>
        <w:r>
          <w:rPr>
            <w:webHidden/>
          </w:rPr>
          <w:fldChar w:fldCharType="separate"/>
        </w:r>
        <w:r>
          <w:rPr>
            <w:webHidden/>
          </w:rPr>
          <w:t>65</w:t>
        </w:r>
        <w:r>
          <w:rPr>
            <w:webHidden/>
          </w:rPr>
          <w:fldChar w:fldCharType="end"/>
        </w:r>
      </w:hyperlink>
    </w:p>
    <w:p w:rsidR="00C66A43" w:rsidRDefault="005D7609">
      <w:pPr>
        <w:pStyle w:val="TOC1"/>
      </w:pPr>
      <w:r>
        <w:fldChar w:fldCharType="end"/>
      </w:r>
      <w:r>
        <w:br w:type="page"/>
      </w:r>
    </w:p>
    <w:p w:rsidR="00C66A43" w:rsidRDefault="005D7609">
      <w:pPr>
        <w:ind w:left="0"/>
        <w:rPr>
          <w:rFonts w:asciiTheme="majorHAnsi" w:hAnsiTheme="majorHAnsi"/>
          <w:b/>
          <w:bCs/>
          <w:noProof/>
          <w:sz w:val="24"/>
          <w:szCs w:val="24"/>
        </w:rPr>
      </w:pPr>
      <w:r>
        <w:rPr>
          <w:rFonts w:asciiTheme="majorHAnsi" w:hAnsiTheme="majorHAnsi"/>
          <w:b/>
          <w:bCs/>
          <w:noProof/>
          <w:sz w:val="24"/>
          <w:szCs w:val="24"/>
        </w:rPr>
        <w:lastRenderedPageBreak/>
        <w:t>Tables</w:t>
      </w:r>
    </w:p>
    <w:bookmarkStart w:id="7" w:name="_Toc91395345"/>
    <w:bookmarkStart w:id="8" w:name="_Toc95020601"/>
    <w:bookmarkStart w:id="9" w:name="_Toc317849480"/>
    <w:bookmarkStart w:id="10" w:name="_Toc317849605"/>
    <w:bookmarkStart w:id="11" w:name="_Toc356914907"/>
    <w:bookmarkStart w:id="12" w:name="_Toc71618480"/>
    <w:p w:rsidR="00C66A43" w:rsidRDefault="005D7609">
      <w:pPr>
        <w:pStyle w:val="TOC2"/>
        <w:rPr>
          <w:rFonts w:eastAsiaTheme="minorEastAsia" w:cstheme="minorBidi"/>
          <w:noProof/>
          <w:color w:val="auto"/>
          <w:szCs w:val="22"/>
        </w:rPr>
      </w:pPr>
      <w:r>
        <w:rPr>
          <w:rFonts w:asciiTheme="majorHAnsi" w:hAnsiTheme="majorHAnsi"/>
          <w:b/>
          <w:bCs/>
          <w:noProof/>
          <w:sz w:val="24"/>
          <w:szCs w:val="24"/>
        </w:rPr>
        <w:fldChar w:fldCharType="begin"/>
      </w:r>
      <w:r>
        <w:rPr>
          <w:rFonts w:asciiTheme="majorHAnsi" w:hAnsiTheme="majorHAnsi"/>
          <w:b/>
          <w:bCs/>
          <w:noProof/>
          <w:sz w:val="24"/>
          <w:szCs w:val="24"/>
        </w:rPr>
        <w:instrText xml:space="preserve"> TOC \h \z \t "TableName,2" </w:instrText>
      </w:r>
      <w:r>
        <w:rPr>
          <w:rFonts w:asciiTheme="majorHAnsi" w:hAnsiTheme="majorHAnsi"/>
          <w:b/>
          <w:bCs/>
          <w:noProof/>
          <w:sz w:val="24"/>
          <w:szCs w:val="24"/>
        </w:rPr>
        <w:fldChar w:fldCharType="separate"/>
      </w:r>
      <w:hyperlink w:anchor="_Toc367357979" w:history="1">
        <w:r>
          <w:rPr>
            <w:rStyle w:val="Hyperlink"/>
            <w:noProof/>
          </w:rPr>
          <w:t>Table 1.1</w:t>
        </w:r>
        <w:r>
          <w:rPr>
            <w:rFonts w:eastAsiaTheme="minorEastAsia" w:cstheme="minorBidi"/>
            <w:noProof/>
            <w:color w:val="auto"/>
            <w:szCs w:val="22"/>
          </w:rPr>
          <w:tab/>
        </w:r>
        <w:r>
          <w:rPr>
            <w:rStyle w:val="Hyperlink"/>
            <w:noProof/>
          </w:rPr>
          <w:t>Comparative features of clinical white spot disease and subclinical white spot syndrome virus infection</w:t>
        </w:r>
        <w:r>
          <w:rPr>
            <w:noProof/>
            <w:webHidden/>
          </w:rPr>
          <w:tab/>
        </w:r>
        <w:r>
          <w:rPr>
            <w:noProof/>
            <w:webHidden/>
          </w:rPr>
          <w:fldChar w:fldCharType="begin"/>
        </w:r>
        <w:r>
          <w:rPr>
            <w:noProof/>
            <w:webHidden/>
          </w:rPr>
          <w:instrText xml:space="preserve"> PAGEREF _Toc367357979 \h </w:instrText>
        </w:r>
        <w:r>
          <w:rPr>
            <w:noProof/>
            <w:webHidden/>
          </w:rPr>
        </w:r>
        <w:r>
          <w:rPr>
            <w:noProof/>
            <w:webHidden/>
          </w:rPr>
          <w:fldChar w:fldCharType="separate"/>
        </w:r>
        <w:r>
          <w:rPr>
            <w:noProof/>
            <w:webHidden/>
          </w:rPr>
          <w:t>12</w:t>
        </w:r>
        <w:r>
          <w:rPr>
            <w:noProof/>
            <w:webHidden/>
          </w:rPr>
          <w:fldChar w:fldCharType="end"/>
        </w:r>
      </w:hyperlink>
    </w:p>
    <w:p w:rsidR="00C66A43" w:rsidRDefault="005D7609">
      <w:pPr>
        <w:pStyle w:val="TOC2"/>
        <w:rPr>
          <w:rFonts w:eastAsiaTheme="minorEastAsia" w:cstheme="minorBidi"/>
          <w:noProof/>
          <w:color w:val="auto"/>
          <w:szCs w:val="22"/>
        </w:rPr>
      </w:pPr>
      <w:hyperlink w:anchor="_Toc367357980" w:history="1">
        <w:r>
          <w:rPr>
            <w:rStyle w:val="Hyperlink"/>
            <w:noProof/>
          </w:rPr>
          <w:t>Table</w:t>
        </w:r>
        <w:r>
          <w:rPr>
            <w:rStyle w:val="Hyperlink"/>
            <w:noProof/>
            <w:spacing w:val="6"/>
          </w:rPr>
          <w:t xml:space="preserve"> 1.</w:t>
        </w:r>
        <w:r>
          <w:rPr>
            <w:rStyle w:val="Hyperlink"/>
            <w:noProof/>
          </w:rPr>
          <w:t>2</w:t>
        </w:r>
        <w:r>
          <w:rPr>
            <w:rFonts w:eastAsiaTheme="minorEastAsia" w:cstheme="minorBidi"/>
            <w:noProof/>
            <w:color w:val="auto"/>
            <w:szCs w:val="22"/>
          </w:rPr>
          <w:tab/>
        </w:r>
        <w:r>
          <w:rPr>
            <w:rStyle w:val="Hyperlink"/>
            <w:noProof/>
          </w:rPr>
          <w:t>Comparison</w:t>
        </w:r>
        <w:r>
          <w:rPr>
            <w:rStyle w:val="Hyperlink"/>
            <w:noProof/>
            <w:spacing w:val="1"/>
          </w:rPr>
          <w:t xml:space="preserve"> </w:t>
        </w:r>
        <w:r>
          <w:rPr>
            <w:rStyle w:val="Hyperlink"/>
            <w:noProof/>
            <w:spacing w:val="-1"/>
          </w:rPr>
          <w:t>o</w:t>
        </w:r>
        <w:r>
          <w:rPr>
            <w:rStyle w:val="Hyperlink"/>
            <w:noProof/>
          </w:rPr>
          <w:t>f</w:t>
        </w:r>
        <w:r>
          <w:rPr>
            <w:rStyle w:val="Hyperlink"/>
            <w:noProof/>
            <w:spacing w:val="1"/>
          </w:rPr>
          <w:t xml:space="preserve"> </w:t>
        </w:r>
        <w:r>
          <w:rPr>
            <w:rStyle w:val="Hyperlink"/>
            <w:noProof/>
          </w:rPr>
          <w:t>white spot syndrome virus screening</w:t>
        </w:r>
        <w:r>
          <w:rPr>
            <w:rStyle w:val="Hyperlink"/>
            <w:noProof/>
            <w:spacing w:val="1"/>
          </w:rPr>
          <w:t xml:space="preserve"> </w:t>
        </w:r>
        <w:r>
          <w:rPr>
            <w:rStyle w:val="Hyperlink"/>
            <w:noProof/>
          </w:rPr>
          <w:t>and dia</w:t>
        </w:r>
        <w:r>
          <w:rPr>
            <w:rStyle w:val="Hyperlink"/>
            <w:noProof/>
            <w:spacing w:val="-1"/>
          </w:rPr>
          <w:t>gn</w:t>
        </w:r>
        <w:r>
          <w:rPr>
            <w:rStyle w:val="Hyperlink"/>
            <w:noProof/>
          </w:rPr>
          <w:t>ostic methods</w:t>
        </w:r>
        <w:r>
          <w:rPr>
            <w:noProof/>
            <w:webHidden/>
          </w:rPr>
          <w:tab/>
        </w:r>
        <w:r>
          <w:rPr>
            <w:noProof/>
            <w:webHidden/>
          </w:rPr>
          <w:fldChar w:fldCharType="begin"/>
        </w:r>
        <w:r>
          <w:rPr>
            <w:noProof/>
            <w:webHidden/>
          </w:rPr>
          <w:instrText xml:space="preserve"> PAGEREF _Toc367357980 \h </w:instrText>
        </w:r>
        <w:r>
          <w:rPr>
            <w:noProof/>
            <w:webHidden/>
          </w:rPr>
        </w:r>
        <w:r>
          <w:rPr>
            <w:noProof/>
            <w:webHidden/>
          </w:rPr>
          <w:fldChar w:fldCharType="separate"/>
        </w:r>
        <w:r>
          <w:rPr>
            <w:noProof/>
            <w:webHidden/>
          </w:rPr>
          <w:t>14</w:t>
        </w:r>
        <w:r>
          <w:rPr>
            <w:noProof/>
            <w:webHidden/>
          </w:rPr>
          <w:fldChar w:fldCharType="end"/>
        </w:r>
      </w:hyperlink>
    </w:p>
    <w:p w:rsidR="00C66A43" w:rsidRDefault="005D7609">
      <w:pPr>
        <w:pStyle w:val="TOC2"/>
        <w:rPr>
          <w:rFonts w:eastAsiaTheme="minorEastAsia" w:cstheme="minorBidi"/>
          <w:noProof/>
          <w:color w:val="auto"/>
          <w:szCs w:val="22"/>
        </w:rPr>
      </w:pPr>
      <w:hyperlink w:anchor="_Toc367357981" w:history="1">
        <w:r>
          <w:rPr>
            <w:rStyle w:val="Hyperlink"/>
            <w:noProof/>
          </w:rPr>
          <w:t>T</w:t>
        </w:r>
        <w:r>
          <w:rPr>
            <w:rStyle w:val="Hyperlink"/>
            <w:noProof/>
            <w:spacing w:val="-1"/>
          </w:rPr>
          <w:t>a</w:t>
        </w:r>
        <w:r>
          <w:rPr>
            <w:rStyle w:val="Hyperlink"/>
            <w:noProof/>
          </w:rPr>
          <w:t>ble 1.3</w:t>
        </w:r>
        <w:r>
          <w:rPr>
            <w:rFonts w:eastAsiaTheme="minorEastAsia" w:cstheme="minorBidi"/>
            <w:noProof/>
            <w:color w:val="auto"/>
            <w:szCs w:val="22"/>
          </w:rPr>
          <w:tab/>
        </w:r>
        <w:r>
          <w:rPr>
            <w:rStyle w:val="Hyperlink"/>
            <w:noProof/>
            <w:spacing w:val="-3"/>
          </w:rPr>
          <w:t>A</w:t>
        </w:r>
        <w:r>
          <w:rPr>
            <w:rStyle w:val="Hyperlink"/>
            <w:noProof/>
            <w:spacing w:val="3"/>
          </w:rPr>
          <w:t>d</w:t>
        </w:r>
        <w:r>
          <w:rPr>
            <w:rStyle w:val="Hyperlink"/>
            <w:noProof/>
            <w:spacing w:val="-2"/>
          </w:rPr>
          <w:t>v</w:t>
        </w:r>
        <w:r>
          <w:rPr>
            <w:rStyle w:val="Hyperlink"/>
            <w:noProof/>
            <w:spacing w:val="-1"/>
          </w:rPr>
          <w:t>a</w:t>
        </w:r>
        <w:r>
          <w:rPr>
            <w:rStyle w:val="Hyperlink"/>
            <w:noProof/>
          </w:rPr>
          <w:t>n</w:t>
        </w:r>
        <w:r>
          <w:rPr>
            <w:rStyle w:val="Hyperlink"/>
            <w:noProof/>
            <w:spacing w:val="1"/>
          </w:rPr>
          <w:t>t</w:t>
        </w:r>
        <w:r>
          <w:rPr>
            <w:rStyle w:val="Hyperlink"/>
            <w:noProof/>
          </w:rPr>
          <w:t xml:space="preserve">ages </w:t>
        </w:r>
        <w:r>
          <w:rPr>
            <w:rStyle w:val="Hyperlink"/>
            <w:noProof/>
            <w:spacing w:val="1"/>
          </w:rPr>
          <w:t>a</w:t>
        </w:r>
        <w:r>
          <w:rPr>
            <w:rStyle w:val="Hyperlink"/>
            <w:noProof/>
          </w:rPr>
          <w:t>nd</w:t>
        </w:r>
        <w:r>
          <w:rPr>
            <w:rStyle w:val="Hyperlink"/>
            <w:noProof/>
            <w:spacing w:val="1"/>
          </w:rPr>
          <w:t xml:space="preserve"> </w:t>
        </w:r>
        <w:r>
          <w:rPr>
            <w:rStyle w:val="Hyperlink"/>
            <w:noProof/>
          </w:rPr>
          <w:t>disa</w:t>
        </w:r>
        <w:r>
          <w:rPr>
            <w:rStyle w:val="Hyperlink"/>
            <w:noProof/>
            <w:spacing w:val="2"/>
          </w:rPr>
          <w:t>d</w:t>
        </w:r>
        <w:r>
          <w:rPr>
            <w:rStyle w:val="Hyperlink"/>
            <w:noProof/>
            <w:spacing w:val="-3"/>
          </w:rPr>
          <w:t>v</w:t>
        </w:r>
        <w:r>
          <w:rPr>
            <w:rStyle w:val="Hyperlink"/>
            <w:noProof/>
            <w:spacing w:val="-1"/>
          </w:rPr>
          <w:t>a</w:t>
        </w:r>
        <w:r>
          <w:rPr>
            <w:rStyle w:val="Hyperlink"/>
            <w:noProof/>
          </w:rPr>
          <w:t>n</w:t>
        </w:r>
        <w:r>
          <w:rPr>
            <w:rStyle w:val="Hyperlink"/>
            <w:noProof/>
            <w:spacing w:val="1"/>
          </w:rPr>
          <w:t>ta</w:t>
        </w:r>
        <w:r>
          <w:rPr>
            <w:rStyle w:val="Hyperlink"/>
            <w:noProof/>
          </w:rPr>
          <w:t>ges of</w:t>
        </w:r>
        <w:r>
          <w:rPr>
            <w:rStyle w:val="Hyperlink"/>
            <w:noProof/>
            <w:spacing w:val="1"/>
          </w:rPr>
          <w:t xml:space="preserve"> white spot syndrome virus</w:t>
        </w:r>
        <w:r>
          <w:rPr>
            <w:rStyle w:val="Hyperlink"/>
            <w:noProof/>
          </w:rPr>
          <w:t xml:space="preserve"> t</w:t>
        </w:r>
        <w:r>
          <w:rPr>
            <w:rStyle w:val="Hyperlink"/>
            <w:noProof/>
            <w:spacing w:val="-2"/>
          </w:rPr>
          <w:t>e</w:t>
        </w:r>
        <w:r>
          <w:rPr>
            <w:rStyle w:val="Hyperlink"/>
            <w:noProof/>
          </w:rPr>
          <w:t>sts</w:t>
        </w:r>
        <w:r>
          <w:rPr>
            <w:noProof/>
            <w:webHidden/>
          </w:rPr>
          <w:tab/>
        </w:r>
        <w:r>
          <w:rPr>
            <w:noProof/>
            <w:webHidden/>
          </w:rPr>
          <w:fldChar w:fldCharType="begin"/>
        </w:r>
        <w:r>
          <w:rPr>
            <w:noProof/>
            <w:webHidden/>
          </w:rPr>
          <w:instrText xml:space="preserve"> PAGEREF _Toc367357981 \h </w:instrText>
        </w:r>
        <w:r>
          <w:rPr>
            <w:noProof/>
            <w:webHidden/>
          </w:rPr>
        </w:r>
        <w:r>
          <w:rPr>
            <w:noProof/>
            <w:webHidden/>
          </w:rPr>
          <w:fldChar w:fldCharType="separate"/>
        </w:r>
        <w:r>
          <w:rPr>
            <w:noProof/>
            <w:webHidden/>
          </w:rPr>
          <w:t>18</w:t>
        </w:r>
        <w:r>
          <w:rPr>
            <w:noProof/>
            <w:webHidden/>
          </w:rPr>
          <w:fldChar w:fldCharType="end"/>
        </w:r>
      </w:hyperlink>
    </w:p>
    <w:p w:rsidR="00C66A43" w:rsidRDefault="005D7609">
      <w:pPr>
        <w:pStyle w:val="TOC2"/>
        <w:rPr>
          <w:rFonts w:eastAsiaTheme="minorEastAsia" w:cstheme="minorBidi"/>
          <w:noProof/>
          <w:color w:val="auto"/>
          <w:szCs w:val="22"/>
        </w:rPr>
      </w:pPr>
      <w:hyperlink w:anchor="_Toc367357982" w:history="1">
        <w:r>
          <w:rPr>
            <w:rStyle w:val="Hyperlink"/>
            <w:noProof/>
          </w:rPr>
          <w:t>Table</w:t>
        </w:r>
        <w:r>
          <w:rPr>
            <w:rStyle w:val="Hyperlink"/>
            <w:noProof/>
            <w:spacing w:val="6"/>
          </w:rPr>
          <w:t xml:space="preserve"> 1.</w:t>
        </w:r>
        <w:r>
          <w:rPr>
            <w:rStyle w:val="Hyperlink"/>
            <w:noProof/>
          </w:rPr>
          <w:t>4</w:t>
        </w:r>
        <w:r>
          <w:rPr>
            <w:rFonts w:eastAsiaTheme="minorEastAsia" w:cstheme="minorBidi"/>
            <w:noProof/>
            <w:color w:val="auto"/>
            <w:szCs w:val="22"/>
          </w:rPr>
          <w:tab/>
        </w:r>
        <w:r>
          <w:rPr>
            <w:rStyle w:val="Hyperlink"/>
            <w:noProof/>
          </w:rPr>
          <w:t>Differential</w:t>
        </w:r>
        <w:r>
          <w:rPr>
            <w:rStyle w:val="Hyperlink"/>
            <w:noProof/>
            <w:spacing w:val="1"/>
          </w:rPr>
          <w:t xml:space="preserve"> </w:t>
        </w:r>
        <w:r>
          <w:rPr>
            <w:rStyle w:val="Hyperlink"/>
            <w:noProof/>
          </w:rPr>
          <w:t>d</w:t>
        </w:r>
        <w:r>
          <w:rPr>
            <w:rStyle w:val="Hyperlink"/>
            <w:noProof/>
            <w:spacing w:val="-1"/>
          </w:rPr>
          <w:t>i</w:t>
        </w:r>
        <w:r>
          <w:rPr>
            <w:rStyle w:val="Hyperlink"/>
            <w:noProof/>
          </w:rPr>
          <w:t>agnosis of</w:t>
        </w:r>
        <w:r>
          <w:rPr>
            <w:rStyle w:val="Hyperlink"/>
            <w:noProof/>
            <w:spacing w:val="2"/>
          </w:rPr>
          <w:t xml:space="preserve"> </w:t>
        </w:r>
        <w:r>
          <w:rPr>
            <w:rStyle w:val="Hyperlink"/>
            <w:noProof/>
            <w:spacing w:val="-4"/>
          </w:rPr>
          <w:t>v</w:t>
        </w:r>
        <w:r>
          <w:rPr>
            <w:rStyle w:val="Hyperlink"/>
            <w:noProof/>
          </w:rPr>
          <w:t>irus-induced</w:t>
        </w:r>
        <w:r>
          <w:rPr>
            <w:rStyle w:val="Hyperlink"/>
            <w:noProof/>
            <w:spacing w:val="1"/>
          </w:rPr>
          <w:t xml:space="preserve"> </w:t>
        </w:r>
        <w:r>
          <w:rPr>
            <w:rStyle w:val="Hyperlink"/>
            <w:noProof/>
            <w:spacing w:val="-2"/>
          </w:rPr>
          <w:t>m</w:t>
        </w:r>
        <w:r>
          <w:rPr>
            <w:rStyle w:val="Hyperlink"/>
            <w:noProof/>
          </w:rPr>
          <w:t>ortalities that</w:t>
        </w:r>
        <w:r>
          <w:rPr>
            <w:rStyle w:val="Hyperlink"/>
            <w:noProof/>
            <w:spacing w:val="-1"/>
          </w:rPr>
          <w:t xml:space="preserve"> </w:t>
        </w:r>
        <w:r>
          <w:rPr>
            <w:rStyle w:val="Hyperlink"/>
            <w:noProof/>
          </w:rPr>
          <w:t>might</w:t>
        </w:r>
        <w:r>
          <w:rPr>
            <w:rStyle w:val="Hyperlink"/>
            <w:noProof/>
            <w:spacing w:val="-1"/>
          </w:rPr>
          <w:t xml:space="preserve"> </w:t>
        </w:r>
        <w:r>
          <w:rPr>
            <w:rStyle w:val="Hyperlink"/>
            <w:noProof/>
          </w:rPr>
          <w:t>occur</w:t>
        </w:r>
        <w:r>
          <w:rPr>
            <w:rStyle w:val="Hyperlink"/>
            <w:noProof/>
            <w:spacing w:val="1"/>
          </w:rPr>
          <w:t xml:space="preserve"> </w:t>
        </w:r>
        <w:r>
          <w:rPr>
            <w:rStyle w:val="Hyperlink"/>
            <w:noProof/>
          </w:rPr>
          <w:t>in</w:t>
        </w:r>
        <w:r>
          <w:rPr>
            <w:rStyle w:val="Hyperlink"/>
            <w:noProof/>
            <w:spacing w:val="1"/>
          </w:rPr>
          <w:t xml:space="preserve"> </w:t>
        </w:r>
        <w:r>
          <w:rPr>
            <w:rStyle w:val="Hyperlink"/>
            <w:noProof/>
            <w:spacing w:val="-3"/>
          </w:rPr>
          <w:t>A</w:t>
        </w:r>
        <w:r>
          <w:rPr>
            <w:rStyle w:val="Hyperlink"/>
            <w:noProof/>
            <w:spacing w:val="2"/>
          </w:rPr>
          <w:t>u</w:t>
        </w:r>
        <w:r>
          <w:rPr>
            <w:rStyle w:val="Hyperlink"/>
            <w:noProof/>
          </w:rPr>
          <w:t>s</w:t>
        </w:r>
        <w:r>
          <w:rPr>
            <w:rStyle w:val="Hyperlink"/>
            <w:noProof/>
            <w:spacing w:val="1"/>
          </w:rPr>
          <w:t>t</w:t>
        </w:r>
        <w:r>
          <w:rPr>
            <w:rStyle w:val="Hyperlink"/>
            <w:noProof/>
          </w:rPr>
          <w:t>ralian-farmed</w:t>
        </w:r>
        <w:r>
          <w:rPr>
            <w:rStyle w:val="Hyperlink"/>
            <w:noProof/>
            <w:spacing w:val="1"/>
          </w:rPr>
          <w:t xml:space="preserve"> </w:t>
        </w:r>
        <w:r>
          <w:rPr>
            <w:rStyle w:val="Hyperlink"/>
            <w:noProof/>
          </w:rPr>
          <w:t>pr</w:t>
        </w:r>
        <w:r>
          <w:rPr>
            <w:rStyle w:val="Hyperlink"/>
            <w:noProof/>
            <w:spacing w:val="-3"/>
          </w:rPr>
          <w:t>a</w:t>
        </w:r>
        <w:r>
          <w:rPr>
            <w:rStyle w:val="Hyperlink"/>
            <w:noProof/>
            <w:spacing w:val="4"/>
          </w:rPr>
          <w:t>w</w:t>
        </w:r>
        <w:r>
          <w:rPr>
            <w:rStyle w:val="Hyperlink"/>
            <w:noProof/>
          </w:rPr>
          <w:t>ns</w:t>
        </w:r>
        <w:r>
          <w:rPr>
            <w:rStyle w:val="Hyperlink"/>
            <w:noProof/>
            <w:vertAlign w:val="superscript"/>
          </w:rPr>
          <w:t>a</w:t>
        </w:r>
        <w:r>
          <w:rPr>
            <w:noProof/>
            <w:webHidden/>
          </w:rPr>
          <w:tab/>
        </w:r>
        <w:r>
          <w:rPr>
            <w:noProof/>
            <w:webHidden/>
          </w:rPr>
          <w:fldChar w:fldCharType="begin"/>
        </w:r>
        <w:r>
          <w:rPr>
            <w:noProof/>
            <w:webHidden/>
          </w:rPr>
          <w:instrText xml:space="preserve"> PAGEREF _Toc367357982 \h </w:instrText>
        </w:r>
        <w:r>
          <w:rPr>
            <w:noProof/>
            <w:webHidden/>
          </w:rPr>
        </w:r>
        <w:r>
          <w:rPr>
            <w:noProof/>
            <w:webHidden/>
          </w:rPr>
          <w:fldChar w:fldCharType="separate"/>
        </w:r>
        <w:r>
          <w:rPr>
            <w:noProof/>
            <w:webHidden/>
          </w:rPr>
          <w:t>19</w:t>
        </w:r>
        <w:r>
          <w:rPr>
            <w:noProof/>
            <w:webHidden/>
          </w:rPr>
          <w:fldChar w:fldCharType="end"/>
        </w:r>
      </w:hyperlink>
    </w:p>
    <w:p w:rsidR="00C66A43" w:rsidRDefault="005D7609">
      <w:pPr>
        <w:pStyle w:val="TOC2"/>
        <w:rPr>
          <w:rFonts w:eastAsiaTheme="minorEastAsia" w:cstheme="minorBidi"/>
          <w:noProof/>
          <w:color w:val="auto"/>
          <w:szCs w:val="22"/>
        </w:rPr>
      </w:pPr>
      <w:hyperlink w:anchor="_Toc367357983" w:history="1">
        <w:r>
          <w:rPr>
            <w:rStyle w:val="Hyperlink"/>
            <w:noProof/>
          </w:rPr>
          <w:t>Table 1.5</w:t>
        </w:r>
        <w:r>
          <w:rPr>
            <w:rFonts w:eastAsiaTheme="minorEastAsia" w:cstheme="minorBidi"/>
            <w:noProof/>
            <w:color w:val="auto"/>
            <w:szCs w:val="22"/>
          </w:rPr>
          <w:tab/>
        </w:r>
        <w:r>
          <w:rPr>
            <w:rStyle w:val="Hyperlink"/>
            <w:noProof/>
          </w:rPr>
          <w:t>Agents and conditions that inactivate white spot syndrome virus</w:t>
        </w:r>
        <w:r>
          <w:rPr>
            <w:noProof/>
            <w:webHidden/>
          </w:rPr>
          <w:tab/>
        </w:r>
        <w:r>
          <w:rPr>
            <w:noProof/>
            <w:webHidden/>
          </w:rPr>
          <w:fldChar w:fldCharType="begin"/>
        </w:r>
        <w:r>
          <w:rPr>
            <w:noProof/>
            <w:webHidden/>
          </w:rPr>
          <w:instrText xml:space="preserve"> PAGEREF _Toc367357983 \h </w:instrText>
        </w:r>
        <w:r>
          <w:rPr>
            <w:noProof/>
            <w:webHidden/>
          </w:rPr>
        </w:r>
        <w:r>
          <w:rPr>
            <w:noProof/>
            <w:webHidden/>
          </w:rPr>
          <w:fldChar w:fldCharType="separate"/>
        </w:r>
        <w:r>
          <w:rPr>
            <w:noProof/>
            <w:webHidden/>
          </w:rPr>
          <w:t>23</w:t>
        </w:r>
        <w:r>
          <w:rPr>
            <w:noProof/>
            <w:webHidden/>
          </w:rPr>
          <w:fldChar w:fldCharType="end"/>
        </w:r>
      </w:hyperlink>
    </w:p>
    <w:p w:rsidR="00C66A43" w:rsidRDefault="005D7609">
      <w:pPr>
        <w:pStyle w:val="TOC2"/>
        <w:rPr>
          <w:rFonts w:eastAsiaTheme="minorEastAsia" w:cstheme="minorBidi"/>
          <w:noProof/>
          <w:color w:val="auto"/>
          <w:szCs w:val="22"/>
        </w:rPr>
      </w:pPr>
      <w:hyperlink w:anchor="_Toc367357984" w:history="1">
        <w:r>
          <w:rPr>
            <w:rStyle w:val="Hyperlink"/>
            <w:noProof/>
          </w:rPr>
          <w:t>T</w:t>
        </w:r>
        <w:r>
          <w:rPr>
            <w:rStyle w:val="Hyperlink"/>
            <w:noProof/>
            <w:spacing w:val="-1"/>
          </w:rPr>
          <w:t>a</w:t>
        </w:r>
        <w:r>
          <w:rPr>
            <w:rStyle w:val="Hyperlink"/>
            <w:noProof/>
          </w:rPr>
          <w:t>ble 1.6</w:t>
        </w:r>
        <w:r>
          <w:rPr>
            <w:rFonts w:eastAsiaTheme="minorEastAsia" w:cstheme="minorBidi"/>
            <w:noProof/>
            <w:color w:val="auto"/>
            <w:szCs w:val="22"/>
          </w:rPr>
          <w:tab/>
        </w:r>
        <w:r>
          <w:rPr>
            <w:rStyle w:val="Hyperlink"/>
            <w:noProof/>
          </w:rPr>
          <w:t>Publi</w:t>
        </w:r>
        <w:r>
          <w:rPr>
            <w:rStyle w:val="Hyperlink"/>
            <w:noProof/>
            <w:spacing w:val="-1"/>
          </w:rPr>
          <w:t>s</w:t>
        </w:r>
        <w:r>
          <w:rPr>
            <w:rStyle w:val="Hyperlink"/>
            <w:noProof/>
          </w:rPr>
          <w:t>h</w:t>
        </w:r>
        <w:r>
          <w:rPr>
            <w:rStyle w:val="Hyperlink"/>
            <w:noProof/>
            <w:spacing w:val="-1"/>
          </w:rPr>
          <w:t>e</w:t>
        </w:r>
        <w:r>
          <w:rPr>
            <w:rStyle w:val="Hyperlink"/>
            <w:noProof/>
          </w:rPr>
          <w:t>d pr</w:t>
        </w:r>
        <w:r>
          <w:rPr>
            <w:rStyle w:val="Hyperlink"/>
            <w:noProof/>
            <w:spacing w:val="-1"/>
          </w:rPr>
          <w:t>e</w:t>
        </w:r>
        <w:r>
          <w:rPr>
            <w:rStyle w:val="Hyperlink"/>
            <w:noProof/>
            <w:spacing w:val="-2"/>
          </w:rPr>
          <w:t>v</w:t>
        </w:r>
        <w:r>
          <w:rPr>
            <w:rStyle w:val="Hyperlink"/>
            <w:noProof/>
          </w:rPr>
          <w:t>al</w:t>
        </w:r>
        <w:r>
          <w:rPr>
            <w:rStyle w:val="Hyperlink"/>
            <w:noProof/>
            <w:spacing w:val="-1"/>
          </w:rPr>
          <w:t>e</w:t>
        </w:r>
        <w:r>
          <w:rPr>
            <w:rStyle w:val="Hyperlink"/>
            <w:noProof/>
            <w:spacing w:val="1"/>
          </w:rPr>
          <w:t>n</w:t>
        </w:r>
        <w:r>
          <w:rPr>
            <w:rStyle w:val="Hyperlink"/>
            <w:noProof/>
            <w:spacing w:val="-1"/>
          </w:rPr>
          <w:t>c</w:t>
        </w:r>
        <w:r>
          <w:rPr>
            <w:rStyle w:val="Hyperlink"/>
            <w:noProof/>
          </w:rPr>
          <w:t>e e</w:t>
        </w:r>
        <w:r>
          <w:rPr>
            <w:rStyle w:val="Hyperlink"/>
            <w:noProof/>
            <w:spacing w:val="-1"/>
          </w:rPr>
          <w:t>s</w:t>
        </w:r>
        <w:r>
          <w:rPr>
            <w:rStyle w:val="Hyperlink"/>
            <w:noProof/>
          </w:rPr>
          <w:t>tim</w:t>
        </w:r>
        <w:r>
          <w:rPr>
            <w:rStyle w:val="Hyperlink"/>
            <w:noProof/>
            <w:spacing w:val="-1"/>
          </w:rPr>
          <w:t>a</w:t>
        </w:r>
        <w:r>
          <w:rPr>
            <w:rStyle w:val="Hyperlink"/>
            <w:noProof/>
          </w:rPr>
          <w:t>t</w:t>
        </w:r>
        <w:r>
          <w:rPr>
            <w:rStyle w:val="Hyperlink"/>
            <w:noProof/>
            <w:spacing w:val="-1"/>
          </w:rPr>
          <w:t>e</w:t>
        </w:r>
        <w:r>
          <w:rPr>
            <w:rStyle w:val="Hyperlink"/>
            <w:noProof/>
          </w:rPr>
          <w:t>s of</w:t>
        </w:r>
        <w:r>
          <w:rPr>
            <w:rStyle w:val="Hyperlink"/>
            <w:noProof/>
            <w:spacing w:val="1"/>
          </w:rPr>
          <w:t xml:space="preserve"> </w:t>
        </w:r>
        <w:r>
          <w:rPr>
            <w:rStyle w:val="Hyperlink"/>
            <w:noProof/>
          </w:rPr>
          <w:t>white spot syndrome virus</w:t>
        </w:r>
        <w:r>
          <w:rPr>
            <w:rStyle w:val="Hyperlink"/>
            <w:noProof/>
            <w:spacing w:val="1"/>
          </w:rPr>
          <w:t xml:space="preserve"> </w:t>
        </w:r>
        <w:r>
          <w:rPr>
            <w:rStyle w:val="Hyperlink"/>
            <w:noProof/>
            <w:spacing w:val="-1"/>
          </w:rPr>
          <w:t>i</w:t>
        </w:r>
        <w:r>
          <w:rPr>
            <w:rStyle w:val="Hyperlink"/>
            <w:noProof/>
          </w:rPr>
          <w:t>n</w:t>
        </w:r>
        <w:r>
          <w:rPr>
            <w:rStyle w:val="Hyperlink"/>
            <w:noProof/>
            <w:spacing w:val="-1"/>
          </w:rPr>
          <w:t xml:space="preserve"> </w:t>
        </w:r>
        <w:r>
          <w:rPr>
            <w:rStyle w:val="Hyperlink"/>
            <w:noProof/>
            <w:spacing w:val="4"/>
          </w:rPr>
          <w:t>w</w:t>
        </w:r>
        <w:r>
          <w:rPr>
            <w:rStyle w:val="Hyperlink"/>
            <w:noProof/>
            <w:spacing w:val="-1"/>
          </w:rPr>
          <w:t>il</w:t>
        </w:r>
        <w:r>
          <w:rPr>
            <w:rStyle w:val="Hyperlink"/>
            <w:noProof/>
          </w:rPr>
          <w:t>d pr</w:t>
        </w:r>
        <w:r>
          <w:rPr>
            <w:rStyle w:val="Hyperlink"/>
            <w:noProof/>
            <w:spacing w:val="-3"/>
          </w:rPr>
          <w:t>a</w:t>
        </w:r>
        <w:r>
          <w:rPr>
            <w:rStyle w:val="Hyperlink"/>
            <w:noProof/>
            <w:spacing w:val="4"/>
          </w:rPr>
          <w:t>w</w:t>
        </w:r>
        <w:r>
          <w:rPr>
            <w:rStyle w:val="Hyperlink"/>
            <w:noProof/>
          </w:rPr>
          <w:t>ns</w:t>
        </w:r>
        <w:r>
          <w:rPr>
            <w:noProof/>
            <w:webHidden/>
          </w:rPr>
          <w:tab/>
        </w:r>
        <w:r>
          <w:rPr>
            <w:noProof/>
            <w:webHidden/>
          </w:rPr>
          <w:fldChar w:fldCharType="begin"/>
        </w:r>
        <w:r>
          <w:rPr>
            <w:noProof/>
            <w:webHidden/>
          </w:rPr>
          <w:instrText xml:space="preserve"> PAGEREF _Toc367357984 \h </w:instrText>
        </w:r>
        <w:r>
          <w:rPr>
            <w:noProof/>
            <w:webHidden/>
          </w:rPr>
        </w:r>
        <w:r>
          <w:rPr>
            <w:noProof/>
            <w:webHidden/>
          </w:rPr>
          <w:fldChar w:fldCharType="separate"/>
        </w:r>
        <w:r>
          <w:rPr>
            <w:noProof/>
            <w:webHidden/>
          </w:rPr>
          <w:t>25</w:t>
        </w:r>
        <w:r>
          <w:rPr>
            <w:noProof/>
            <w:webHidden/>
          </w:rPr>
          <w:fldChar w:fldCharType="end"/>
        </w:r>
      </w:hyperlink>
    </w:p>
    <w:p w:rsidR="00C66A43" w:rsidRDefault="005D7609">
      <w:pPr>
        <w:pStyle w:val="TOC2"/>
        <w:rPr>
          <w:rFonts w:eastAsiaTheme="minorEastAsia" w:cstheme="minorBidi"/>
          <w:noProof/>
          <w:color w:val="auto"/>
          <w:szCs w:val="22"/>
        </w:rPr>
      </w:pPr>
      <w:hyperlink w:anchor="_Toc367357985" w:history="1">
        <w:r>
          <w:rPr>
            <w:rStyle w:val="Hyperlink"/>
            <w:noProof/>
            <w:spacing w:val="1"/>
          </w:rPr>
          <w:t>T</w:t>
        </w:r>
        <w:r>
          <w:rPr>
            <w:rStyle w:val="Hyperlink"/>
            <w:noProof/>
            <w:spacing w:val="-1"/>
          </w:rPr>
          <w:t>a</w:t>
        </w:r>
        <w:r>
          <w:rPr>
            <w:rStyle w:val="Hyperlink"/>
            <w:noProof/>
            <w:spacing w:val="1"/>
          </w:rPr>
          <w:t>b</w:t>
        </w:r>
        <w:r>
          <w:rPr>
            <w:rStyle w:val="Hyperlink"/>
            <w:noProof/>
          </w:rPr>
          <w:t>le 1.7</w:t>
        </w:r>
        <w:r>
          <w:rPr>
            <w:rFonts w:eastAsiaTheme="minorEastAsia" w:cstheme="minorBidi"/>
            <w:noProof/>
            <w:color w:val="auto"/>
            <w:szCs w:val="22"/>
          </w:rPr>
          <w:tab/>
        </w:r>
        <w:r>
          <w:rPr>
            <w:rStyle w:val="Hyperlink"/>
            <w:noProof/>
          </w:rPr>
          <w:t>Rec</w:t>
        </w:r>
        <w:r>
          <w:rPr>
            <w:rStyle w:val="Hyperlink"/>
            <w:noProof/>
            <w:spacing w:val="1"/>
          </w:rPr>
          <w:t>om</w:t>
        </w:r>
        <w:r>
          <w:rPr>
            <w:rStyle w:val="Hyperlink"/>
            <w:noProof/>
          </w:rPr>
          <w:t>me</w:t>
        </w:r>
        <w:r>
          <w:rPr>
            <w:rStyle w:val="Hyperlink"/>
            <w:noProof/>
            <w:spacing w:val="1"/>
          </w:rPr>
          <w:t>nde</w:t>
        </w:r>
        <w:r>
          <w:rPr>
            <w:rStyle w:val="Hyperlink"/>
            <w:noProof/>
          </w:rPr>
          <w:t>d</w:t>
        </w:r>
        <w:r>
          <w:rPr>
            <w:rStyle w:val="Hyperlink"/>
            <w:noProof/>
            <w:spacing w:val="1"/>
          </w:rPr>
          <w:t xml:space="preserve"> </w:t>
        </w:r>
        <w:r>
          <w:rPr>
            <w:rStyle w:val="Hyperlink"/>
            <w:noProof/>
          </w:rPr>
          <w:t>ra</w:t>
        </w:r>
        <w:r>
          <w:rPr>
            <w:rStyle w:val="Hyperlink"/>
            <w:noProof/>
            <w:spacing w:val="1"/>
          </w:rPr>
          <w:t>ng</w:t>
        </w:r>
        <w:r>
          <w:rPr>
            <w:rStyle w:val="Hyperlink"/>
            <w:noProof/>
          </w:rPr>
          <w:t>es f</w:t>
        </w:r>
        <w:r>
          <w:rPr>
            <w:rStyle w:val="Hyperlink"/>
            <w:noProof/>
            <w:spacing w:val="1"/>
          </w:rPr>
          <w:t>o</w:t>
        </w:r>
        <w:r>
          <w:rPr>
            <w:rStyle w:val="Hyperlink"/>
            <w:noProof/>
          </w:rPr>
          <w:t>r k</w:t>
        </w:r>
        <w:r>
          <w:rPr>
            <w:rStyle w:val="Hyperlink"/>
            <w:noProof/>
            <w:spacing w:val="1"/>
          </w:rPr>
          <w:t>e</w:t>
        </w:r>
        <w:r>
          <w:rPr>
            <w:rStyle w:val="Hyperlink"/>
            <w:noProof/>
          </w:rPr>
          <w:t>y</w:t>
        </w:r>
        <w:r>
          <w:rPr>
            <w:rStyle w:val="Hyperlink"/>
            <w:noProof/>
            <w:spacing w:val="-3"/>
          </w:rPr>
          <w:t xml:space="preserve"> </w:t>
        </w:r>
        <w:r>
          <w:rPr>
            <w:rStyle w:val="Hyperlink"/>
            <w:noProof/>
            <w:spacing w:val="5"/>
          </w:rPr>
          <w:t>w</w:t>
        </w:r>
        <w:r>
          <w:rPr>
            <w:rStyle w:val="Hyperlink"/>
            <w:noProof/>
            <w:spacing w:val="-1"/>
          </w:rPr>
          <w:t>a</w:t>
        </w:r>
        <w:r>
          <w:rPr>
            <w:rStyle w:val="Hyperlink"/>
            <w:noProof/>
          </w:rPr>
          <w:t>ter-q</w:t>
        </w:r>
        <w:r>
          <w:rPr>
            <w:rStyle w:val="Hyperlink"/>
            <w:noProof/>
            <w:spacing w:val="1"/>
          </w:rPr>
          <w:t>u</w:t>
        </w:r>
        <w:r>
          <w:rPr>
            <w:rStyle w:val="Hyperlink"/>
            <w:noProof/>
          </w:rPr>
          <w:t>ality</w:t>
        </w:r>
        <w:r>
          <w:rPr>
            <w:rStyle w:val="Hyperlink"/>
            <w:noProof/>
            <w:spacing w:val="1"/>
          </w:rPr>
          <w:t xml:space="preserve"> </w:t>
        </w:r>
        <w:r>
          <w:rPr>
            <w:rStyle w:val="Hyperlink"/>
            <w:noProof/>
            <w:spacing w:val="-3"/>
          </w:rPr>
          <w:t>v</w:t>
        </w:r>
        <w:r>
          <w:rPr>
            <w:rStyle w:val="Hyperlink"/>
            <w:noProof/>
            <w:spacing w:val="1"/>
          </w:rPr>
          <w:t>a</w:t>
        </w:r>
        <w:r>
          <w:rPr>
            <w:rStyle w:val="Hyperlink"/>
            <w:noProof/>
          </w:rPr>
          <w:t>ria</w:t>
        </w:r>
        <w:r>
          <w:rPr>
            <w:rStyle w:val="Hyperlink"/>
            <w:noProof/>
            <w:spacing w:val="1"/>
          </w:rPr>
          <w:t>b</w:t>
        </w:r>
        <w:r>
          <w:rPr>
            <w:rStyle w:val="Hyperlink"/>
            <w:noProof/>
          </w:rPr>
          <w:t>les f</w:t>
        </w:r>
        <w:r>
          <w:rPr>
            <w:rStyle w:val="Hyperlink"/>
            <w:noProof/>
            <w:spacing w:val="2"/>
          </w:rPr>
          <w:t>o</w:t>
        </w:r>
        <w:r>
          <w:rPr>
            <w:rStyle w:val="Hyperlink"/>
            <w:noProof/>
          </w:rPr>
          <w:t>r far</w:t>
        </w:r>
        <w:r>
          <w:rPr>
            <w:rStyle w:val="Hyperlink"/>
            <w:noProof/>
            <w:spacing w:val="1"/>
          </w:rPr>
          <w:t>m</w:t>
        </w:r>
        <w:r>
          <w:rPr>
            <w:rStyle w:val="Hyperlink"/>
            <w:noProof/>
          </w:rPr>
          <w:t>ed</w:t>
        </w:r>
        <w:r>
          <w:rPr>
            <w:rStyle w:val="Hyperlink"/>
            <w:noProof/>
            <w:spacing w:val="1"/>
          </w:rPr>
          <w:t xml:space="preserve"> </w:t>
        </w:r>
        <w:r>
          <w:rPr>
            <w:rStyle w:val="Hyperlink"/>
            <w:i/>
            <w:iCs/>
            <w:noProof/>
          </w:rPr>
          <w:t>Penaeus mono</w:t>
        </w:r>
        <w:r>
          <w:rPr>
            <w:rStyle w:val="Hyperlink"/>
            <w:i/>
            <w:iCs/>
            <w:noProof/>
            <w:spacing w:val="-1"/>
          </w:rPr>
          <w:t>d</w:t>
        </w:r>
        <w:r>
          <w:rPr>
            <w:rStyle w:val="Hyperlink"/>
            <w:i/>
            <w:iCs/>
            <w:noProof/>
          </w:rPr>
          <w:t>on</w:t>
        </w:r>
        <w:r>
          <w:rPr>
            <w:noProof/>
            <w:webHidden/>
          </w:rPr>
          <w:tab/>
        </w:r>
        <w:r>
          <w:rPr>
            <w:noProof/>
            <w:webHidden/>
          </w:rPr>
          <w:fldChar w:fldCharType="begin"/>
        </w:r>
        <w:r>
          <w:rPr>
            <w:noProof/>
            <w:webHidden/>
          </w:rPr>
          <w:instrText xml:space="preserve"> PAGEREF _Toc367357985 \h </w:instrText>
        </w:r>
        <w:r>
          <w:rPr>
            <w:noProof/>
            <w:webHidden/>
          </w:rPr>
        </w:r>
        <w:r>
          <w:rPr>
            <w:noProof/>
            <w:webHidden/>
          </w:rPr>
          <w:fldChar w:fldCharType="separate"/>
        </w:r>
        <w:r>
          <w:rPr>
            <w:noProof/>
            <w:webHidden/>
          </w:rPr>
          <w:t>27</w:t>
        </w:r>
        <w:r>
          <w:rPr>
            <w:noProof/>
            <w:webHidden/>
          </w:rPr>
          <w:fldChar w:fldCharType="end"/>
        </w:r>
      </w:hyperlink>
    </w:p>
    <w:p w:rsidR="00C66A43" w:rsidRDefault="005D7609">
      <w:pPr>
        <w:pStyle w:val="TOC2"/>
        <w:rPr>
          <w:rFonts w:eastAsiaTheme="minorEastAsia" w:cstheme="minorBidi"/>
          <w:noProof/>
          <w:color w:val="auto"/>
          <w:szCs w:val="22"/>
        </w:rPr>
      </w:pPr>
      <w:hyperlink w:anchor="_Toc367357986" w:history="1">
        <w:r>
          <w:rPr>
            <w:rStyle w:val="Hyperlink"/>
            <w:noProof/>
          </w:rPr>
          <w:t>Table</w:t>
        </w:r>
        <w:r>
          <w:rPr>
            <w:rStyle w:val="Hyperlink"/>
            <w:noProof/>
            <w:spacing w:val="6"/>
          </w:rPr>
          <w:t xml:space="preserve"> </w:t>
        </w:r>
        <w:r>
          <w:rPr>
            <w:rStyle w:val="Hyperlink"/>
            <w:noProof/>
          </w:rPr>
          <w:t>2.1</w:t>
        </w:r>
        <w:r>
          <w:rPr>
            <w:rFonts w:eastAsiaTheme="minorEastAsia" w:cstheme="minorBidi"/>
            <w:noProof/>
            <w:color w:val="auto"/>
            <w:szCs w:val="22"/>
          </w:rPr>
          <w:tab/>
        </w:r>
        <w:r>
          <w:rPr>
            <w:rStyle w:val="Hyperlink"/>
            <w:noProof/>
          </w:rPr>
          <w:t>Treatment</w:t>
        </w:r>
        <w:r>
          <w:rPr>
            <w:rStyle w:val="Hyperlink"/>
            <w:noProof/>
            <w:spacing w:val="1"/>
          </w:rPr>
          <w:t xml:space="preserve"> </w:t>
        </w:r>
        <w:r>
          <w:rPr>
            <w:rStyle w:val="Hyperlink"/>
            <w:noProof/>
            <w:spacing w:val="-1"/>
          </w:rPr>
          <w:t>t</w:t>
        </w:r>
        <w:r>
          <w:rPr>
            <w:rStyle w:val="Hyperlink"/>
            <w:noProof/>
          </w:rPr>
          <w:t>imes and</w:t>
        </w:r>
        <w:r>
          <w:rPr>
            <w:rStyle w:val="Hyperlink"/>
            <w:noProof/>
            <w:spacing w:val="1"/>
          </w:rPr>
          <w:t xml:space="preserve"> </w:t>
        </w:r>
        <w:r>
          <w:rPr>
            <w:rStyle w:val="Hyperlink"/>
            <w:noProof/>
          </w:rPr>
          <w:t>tempera</w:t>
        </w:r>
        <w:r>
          <w:rPr>
            <w:rStyle w:val="Hyperlink"/>
            <w:noProof/>
            <w:spacing w:val="1"/>
          </w:rPr>
          <w:t>t</w:t>
        </w:r>
        <w:r>
          <w:rPr>
            <w:rStyle w:val="Hyperlink"/>
            <w:noProof/>
          </w:rPr>
          <w:t>ures needed to inact</w:t>
        </w:r>
        <w:r>
          <w:rPr>
            <w:rStyle w:val="Hyperlink"/>
            <w:noProof/>
            <w:spacing w:val="1"/>
          </w:rPr>
          <w:t>i</w:t>
        </w:r>
        <w:r>
          <w:rPr>
            <w:rStyle w:val="Hyperlink"/>
            <w:noProof/>
            <w:spacing w:val="-2"/>
          </w:rPr>
          <w:t>v</w:t>
        </w:r>
        <w:r>
          <w:rPr>
            <w:rStyle w:val="Hyperlink"/>
            <w:noProof/>
          </w:rPr>
          <w:t>ate white spot syndrome virus infectivity</w:t>
        </w:r>
        <w:r>
          <w:rPr>
            <w:noProof/>
            <w:webHidden/>
          </w:rPr>
          <w:tab/>
        </w:r>
        <w:r>
          <w:rPr>
            <w:noProof/>
            <w:webHidden/>
          </w:rPr>
          <w:fldChar w:fldCharType="begin"/>
        </w:r>
        <w:r>
          <w:rPr>
            <w:noProof/>
            <w:webHidden/>
          </w:rPr>
          <w:instrText xml:space="preserve"> PAGEREF _Toc367357986 \h </w:instrText>
        </w:r>
        <w:r>
          <w:rPr>
            <w:noProof/>
            <w:webHidden/>
          </w:rPr>
        </w:r>
        <w:r>
          <w:rPr>
            <w:noProof/>
            <w:webHidden/>
          </w:rPr>
          <w:fldChar w:fldCharType="separate"/>
        </w:r>
        <w:r>
          <w:rPr>
            <w:noProof/>
            <w:webHidden/>
          </w:rPr>
          <w:t>41</w:t>
        </w:r>
        <w:r>
          <w:rPr>
            <w:noProof/>
            <w:webHidden/>
          </w:rPr>
          <w:fldChar w:fldCharType="end"/>
        </w:r>
      </w:hyperlink>
    </w:p>
    <w:p w:rsidR="00C66A43" w:rsidRDefault="005D7609">
      <w:pPr>
        <w:pStyle w:val="TOC2"/>
        <w:rPr>
          <w:rFonts w:eastAsiaTheme="minorEastAsia" w:cstheme="minorBidi"/>
          <w:noProof/>
          <w:color w:val="auto"/>
          <w:szCs w:val="22"/>
        </w:rPr>
      </w:pPr>
      <w:hyperlink w:anchor="_Toc367357987" w:history="1">
        <w:r>
          <w:rPr>
            <w:rStyle w:val="Hyperlink"/>
            <w:noProof/>
          </w:rPr>
          <w:t>Table</w:t>
        </w:r>
        <w:r>
          <w:rPr>
            <w:rStyle w:val="Hyperlink"/>
            <w:noProof/>
            <w:spacing w:val="7"/>
          </w:rPr>
          <w:t xml:space="preserve"> </w:t>
        </w:r>
        <w:r>
          <w:rPr>
            <w:rStyle w:val="Hyperlink"/>
            <w:noProof/>
          </w:rPr>
          <w:t>3.1</w:t>
        </w:r>
        <w:r>
          <w:rPr>
            <w:rFonts w:eastAsiaTheme="minorEastAsia" w:cstheme="minorBidi"/>
            <w:noProof/>
            <w:color w:val="auto"/>
            <w:szCs w:val="22"/>
          </w:rPr>
          <w:tab/>
        </w:r>
        <w:r>
          <w:rPr>
            <w:rStyle w:val="Hyperlink"/>
            <w:noProof/>
          </w:rPr>
          <w:t>Summary</w:t>
        </w:r>
        <w:r>
          <w:rPr>
            <w:rStyle w:val="Hyperlink"/>
            <w:noProof/>
            <w:spacing w:val="-1"/>
          </w:rPr>
          <w:t xml:space="preserve"> </w:t>
        </w:r>
        <w:r>
          <w:rPr>
            <w:rStyle w:val="Hyperlink"/>
            <w:noProof/>
          </w:rPr>
          <w:t>of</w:t>
        </w:r>
        <w:r>
          <w:rPr>
            <w:rStyle w:val="Hyperlink"/>
            <w:noProof/>
            <w:spacing w:val="1"/>
          </w:rPr>
          <w:t xml:space="preserve"> </w:t>
        </w:r>
        <w:r>
          <w:rPr>
            <w:rStyle w:val="Hyperlink"/>
            <w:noProof/>
          </w:rPr>
          <w:t>strategies</w:t>
        </w:r>
        <w:r>
          <w:rPr>
            <w:rStyle w:val="Hyperlink"/>
            <w:noProof/>
            <w:spacing w:val="1"/>
          </w:rPr>
          <w:t xml:space="preserve"> </w:t>
        </w:r>
        <w:r>
          <w:rPr>
            <w:rStyle w:val="Hyperlink"/>
            <w:noProof/>
          </w:rPr>
          <w:t>used</w:t>
        </w:r>
        <w:r>
          <w:rPr>
            <w:rStyle w:val="Hyperlink"/>
            <w:noProof/>
            <w:spacing w:val="2"/>
          </w:rPr>
          <w:t xml:space="preserve"> </w:t>
        </w:r>
        <w:r>
          <w:rPr>
            <w:rStyle w:val="Hyperlink"/>
            <w:noProof/>
          </w:rPr>
          <w:t>for</w:t>
        </w:r>
        <w:r>
          <w:rPr>
            <w:rStyle w:val="Hyperlink"/>
            <w:noProof/>
            <w:spacing w:val="1"/>
          </w:rPr>
          <w:t xml:space="preserve"> </w:t>
        </w:r>
        <w:r>
          <w:rPr>
            <w:rStyle w:val="Hyperlink"/>
            <w:noProof/>
          </w:rPr>
          <w:t>each</w:t>
        </w:r>
        <w:r>
          <w:rPr>
            <w:rStyle w:val="Hyperlink"/>
            <w:noProof/>
            <w:spacing w:val="1"/>
          </w:rPr>
          <w:t xml:space="preserve"> </w:t>
        </w:r>
        <w:r>
          <w:rPr>
            <w:rStyle w:val="Hyperlink"/>
            <w:noProof/>
          </w:rPr>
          <w:t>of</w:t>
        </w:r>
        <w:r>
          <w:rPr>
            <w:rStyle w:val="Hyperlink"/>
            <w:noProof/>
            <w:spacing w:val="1"/>
          </w:rPr>
          <w:t xml:space="preserve"> </w:t>
        </w:r>
        <w:r>
          <w:rPr>
            <w:rStyle w:val="Hyperlink"/>
            <w:noProof/>
          </w:rPr>
          <w:t>the</w:t>
        </w:r>
        <w:r>
          <w:rPr>
            <w:rStyle w:val="Hyperlink"/>
            <w:noProof/>
            <w:spacing w:val="1"/>
          </w:rPr>
          <w:t xml:space="preserve"> </w:t>
        </w:r>
        <w:r>
          <w:rPr>
            <w:rStyle w:val="Hyperlink"/>
            <w:noProof/>
          </w:rPr>
          <w:t>response</w:t>
        </w:r>
        <w:r>
          <w:rPr>
            <w:rStyle w:val="Hyperlink"/>
            <w:noProof/>
            <w:spacing w:val="1"/>
          </w:rPr>
          <w:t xml:space="preserve"> </w:t>
        </w:r>
        <w:r>
          <w:rPr>
            <w:rStyle w:val="Hyperlink"/>
            <w:noProof/>
          </w:rPr>
          <w:t>options</w:t>
        </w:r>
        <w:r>
          <w:rPr>
            <w:rStyle w:val="Hyperlink"/>
            <w:noProof/>
            <w:spacing w:val="1"/>
          </w:rPr>
          <w:t xml:space="preserve"> </w:t>
        </w:r>
        <w:r>
          <w:rPr>
            <w:rStyle w:val="Hyperlink"/>
            <w:noProof/>
          </w:rPr>
          <w:t>for</w:t>
        </w:r>
        <w:r>
          <w:rPr>
            <w:rStyle w:val="Hyperlink"/>
            <w:noProof/>
            <w:spacing w:val="-1"/>
          </w:rPr>
          <w:t xml:space="preserve"> </w:t>
        </w:r>
        <w:r>
          <w:rPr>
            <w:rStyle w:val="Hyperlink"/>
            <w:noProof/>
          </w:rPr>
          <w:t>white spot disease</w:t>
        </w:r>
        <w:r>
          <w:rPr>
            <w:noProof/>
            <w:webHidden/>
          </w:rPr>
          <w:tab/>
        </w:r>
        <w:r>
          <w:rPr>
            <w:noProof/>
            <w:webHidden/>
          </w:rPr>
          <w:fldChar w:fldCharType="begin"/>
        </w:r>
        <w:r>
          <w:rPr>
            <w:noProof/>
            <w:webHidden/>
          </w:rPr>
          <w:instrText xml:space="preserve"> PAGEREF _Toc367357987 \h </w:instrText>
        </w:r>
        <w:r>
          <w:rPr>
            <w:noProof/>
            <w:webHidden/>
          </w:rPr>
        </w:r>
        <w:r>
          <w:rPr>
            <w:noProof/>
            <w:webHidden/>
          </w:rPr>
          <w:fldChar w:fldCharType="separate"/>
        </w:r>
        <w:r>
          <w:rPr>
            <w:noProof/>
            <w:webHidden/>
          </w:rPr>
          <w:t>52</w:t>
        </w:r>
        <w:r>
          <w:rPr>
            <w:noProof/>
            <w:webHidden/>
          </w:rPr>
          <w:fldChar w:fldCharType="end"/>
        </w:r>
      </w:hyperlink>
    </w:p>
    <w:p w:rsidR="00C66A43" w:rsidRDefault="005D7609">
      <w:pPr>
        <w:rPr>
          <w:rFonts w:asciiTheme="majorHAnsi" w:hAnsiTheme="majorHAnsi"/>
          <w:b/>
          <w:bCs/>
          <w:noProof/>
          <w:sz w:val="24"/>
          <w:szCs w:val="24"/>
        </w:rPr>
      </w:pPr>
      <w:r>
        <w:rPr>
          <w:rFonts w:asciiTheme="majorHAnsi" w:hAnsiTheme="majorHAnsi"/>
          <w:b/>
          <w:bCs/>
          <w:noProof/>
          <w:sz w:val="24"/>
          <w:szCs w:val="24"/>
        </w:rPr>
        <w:fldChar w:fldCharType="end"/>
      </w:r>
      <w:r>
        <w:rPr>
          <w:rFonts w:asciiTheme="majorHAnsi" w:hAnsiTheme="majorHAnsi"/>
          <w:b/>
          <w:bCs/>
          <w:noProof/>
          <w:sz w:val="24"/>
          <w:szCs w:val="24"/>
        </w:rPr>
        <w:t>Figures</w:t>
      </w:r>
    </w:p>
    <w:bookmarkStart w:id="13" w:name="_Toc365545484"/>
    <w:p w:rsidR="00C66A43" w:rsidRDefault="005D7609">
      <w:pPr>
        <w:pStyle w:val="TOC2"/>
        <w:rPr>
          <w:rFonts w:eastAsiaTheme="minorEastAsia" w:cstheme="minorBidi"/>
          <w:noProof/>
          <w:color w:val="auto"/>
          <w:szCs w:val="22"/>
        </w:rPr>
      </w:pPr>
      <w:r>
        <w:fldChar w:fldCharType="begin"/>
      </w:r>
      <w:r>
        <w:instrText xml:space="preserve"> TOC \h \z \t "FigureName+Space,2" </w:instrText>
      </w:r>
      <w:r>
        <w:fldChar w:fldCharType="separate"/>
      </w:r>
      <w:hyperlink w:anchor="_Toc367358135" w:history="1">
        <w:r>
          <w:rPr>
            <w:rStyle w:val="Hyperlink"/>
            <w:noProof/>
          </w:rPr>
          <w:t>Figure 2.1</w:t>
        </w:r>
        <w:r>
          <w:rPr>
            <w:rFonts w:eastAsiaTheme="minorEastAsia" w:cstheme="minorBidi"/>
            <w:noProof/>
            <w:color w:val="auto"/>
            <w:szCs w:val="22"/>
          </w:rPr>
          <w:tab/>
        </w:r>
        <w:r>
          <w:rPr>
            <w:rStyle w:val="Hyperlink"/>
            <w:noProof/>
          </w:rPr>
          <w:t>Establishment of specified areas to control white spot disease</w:t>
        </w:r>
        <w:r>
          <w:rPr>
            <w:noProof/>
            <w:webHidden/>
          </w:rPr>
          <w:tab/>
        </w:r>
        <w:r>
          <w:rPr>
            <w:noProof/>
            <w:webHidden/>
          </w:rPr>
          <w:fldChar w:fldCharType="begin"/>
        </w:r>
        <w:r>
          <w:rPr>
            <w:noProof/>
            <w:webHidden/>
          </w:rPr>
          <w:instrText xml:space="preserve"> PAGEREF _Toc367358135 \h </w:instrText>
        </w:r>
        <w:r>
          <w:rPr>
            <w:noProof/>
            <w:webHidden/>
          </w:rPr>
        </w:r>
        <w:r>
          <w:rPr>
            <w:noProof/>
            <w:webHidden/>
          </w:rPr>
          <w:fldChar w:fldCharType="separate"/>
        </w:r>
        <w:r>
          <w:rPr>
            <w:noProof/>
            <w:webHidden/>
          </w:rPr>
          <w:t>37</w:t>
        </w:r>
        <w:r>
          <w:rPr>
            <w:noProof/>
            <w:webHidden/>
          </w:rPr>
          <w:fldChar w:fldCharType="end"/>
        </w:r>
      </w:hyperlink>
    </w:p>
    <w:p w:rsidR="00C66A43" w:rsidRDefault="005D7609">
      <w:pPr>
        <w:pStyle w:val="TOC2"/>
        <w:rPr>
          <w:rFonts w:eastAsiaTheme="minorEastAsia" w:cstheme="minorBidi"/>
          <w:noProof/>
          <w:color w:val="auto"/>
          <w:szCs w:val="22"/>
        </w:rPr>
      </w:pPr>
      <w:hyperlink w:anchor="_Toc367358136" w:history="1">
        <w:r>
          <w:rPr>
            <w:rStyle w:val="Hyperlink"/>
            <w:noProof/>
          </w:rPr>
          <w:t>Figure 3.1</w:t>
        </w:r>
        <w:r>
          <w:rPr>
            <w:rFonts w:eastAsiaTheme="minorEastAsia" w:cstheme="minorBidi"/>
            <w:noProof/>
            <w:color w:val="auto"/>
            <w:szCs w:val="22"/>
          </w:rPr>
          <w:tab/>
        </w:r>
        <w:r>
          <w:rPr>
            <w:rStyle w:val="Hyperlink"/>
            <w:noProof/>
          </w:rPr>
          <w:t>Decision matrix/flow chart</w:t>
        </w:r>
        <w:r>
          <w:rPr>
            <w:noProof/>
            <w:webHidden/>
          </w:rPr>
          <w:tab/>
        </w:r>
        <w:r>
          <w:rPr>
            <w:noProof/>
            <w:webHidden/>
          </w:rPr>
          <w:fldChar w:fldCharType="begin"/>
        </w:r>
        <w:r>
          <w:rPr>
            <w:noProof/>
            <w:webHidden/>
          </w:rPr>
          <w:instrText xml:space="preserve"> PAGEREF _Toc367358136 \h </w:instrText>
        </w:r>
        <w:r>
          <w:rPr>
            <w:noProof/>
            <w:webHidden/>
          </w:rPr>
        </w:r>
        <w:r>
          <w:rPr>
            <w:noProof/>
            <w:webHidden/>
          </w:rPr>
          <w:fldChar w:fldCharType="separate"/>
        </w:r>
        <w:r>
          <w:rPr>
            <w:noProof/>
            <w:webHidden/>
          </w:rPr>
          <w:t>48</w:t>
        </w:r>
        <w:r>
          <w:rPr>
            <w:noProof/>
            <w:webHidden/>
          </w:rPr>
          <w:fldChar w:fldCharType="end"/>
        </w:r>
      </w:hyperlink>
    </w:p>
    <w:p w:rsidR="00C66A43" w:rsidRDefault="005D7609">
      <w:pPr>
        <w:pStyle w:val="TOC2"/>
        <w:rPr>
          <w:rFonts w:eastAsiaTheme="minorEastAsia" w:cstheme="minorBidi"/>
          <w:noProof/>
          <w:color w:val="auto"/>
          <w:szCs w:val="22"/>
        </w:rPr>
      </w:pPr>
      <w:hyperlink w:anchor="_Toc367358137" w:history="1">
        <w:r>
          <w:rPr>
            <w:rStyle w:val="Hyperlink"/>
            <w:noProof/>
          </w:rPr>
          <w:t>Figure 3.2</w:t>
        </w:r>
        <w:r>
          <w:rPr>
            <w:rFonts w:eastAsiaTheme="minorEastAsia" w:cstheme="minorBidi"/>
            <w:noProof/>
            <w:color w:val="auto"/>
            <w:szCs w:val="22"/>
          </w:rPr>
          <w:tab/>
        </w:r>
        <w:r>
          <w:rPr>
            <w:rStyle w:val="Hyperlink"/>
            <w:noProof/>
          </w:rPr>
          <w:t>Decision flowchart</w:t>
        </w:r>
        <w:r>
          <w:rPr>
            <w:noProof/>
            <w:webHidden/>
          </w:rPr>
          <w:tab/>
        </w:r>
        <w:r>
          <w:rPr>
            <w:noProof/>
            <w:webHidden/>
          </w:rPr>
          <w:fldChar w:fldCharType="begin"/>
        </w:r>
        <w:r>
          <w:rPr>
            <w:noProof/>
            <w:webHidden/>
          </w:rPr>
          <w:instrText xml:space="preserve"> PAGEREF _Toc367358137 \h </w:instrText>
        </w:r>
        <w:r>
          <w:rPr>
            <w:noProof/>
            <w:webHidden/>
          </w:rPr>
        </w:r>
        <w:r>
          <w:rPr>
            <w:noProof/>
            <w:webHidden/>
          </w:rPr>
          <w:fldChar w:fldCharType="separate"/>
        </w:r>
        <w:r>
          <w:rPr>
            <w:noProof/>
            <w:webHidden/>
          </w:rPr>
          <w:t>49</w:t>
        </w:r>
        <w:r>
          <w:rPr>
            <w:noProof/>
            <w:webHidden/>
          </w:rPr>
          <w:fldChar w:fldCharType="end"/>
        </w:r>
      </w:hyperlink>
    </w:p>
    <w:p w:rsidR="00C66A43" w:rsidRDefault="005D7609">
      <w:r>
        <w:fldChar w:fldCharType="end"/>
      </w:r>
    </w:p>
    <w:p w:rsidR="00C66A43" w:rsidRDefault="00C66A43">
      <w:pPr>
        <w:sectPr w:rsidR="00C66A43">
          <w:footerReference w:type="default" r:id="rId16"/>
          <w:footerReference w:type="first" r:id="rId17"/>
          <w:type w:val="continuous"/>
          <w:pgSz w:w="11920" w:h="16840"/>
          <w:pgMar w:top="1440" w:right="1440" w:bottom="1440" w:left="1440" w:header="720" w:footer="720" w:gutter="0"/>
          <w:cols w:space="720"/>
          <w:noEndnote/>
        </w:sectPr>
      </w:pPr>
    </w:p>
    <w:p w:rsidR="00C66A43" w:rsidRDefault="005D7609">
      <w:pPr>
        <w:pStyle w:val="Heading1"/>
      </w:pPr>
      <w:r>
        <w:lastRenderedPageBreak/>
        <w:t>1</w:t>
      </w:r>
      <w:r>
        <w:tab/>
        <w:t>Nature</w:t>
      </w:r>
      <w:r>
        <w:t xml:space="preserve"> of the disease</w:t>
      </w:r>
      <w:bookmarkEnd w:id="7"/>
      <w:bookmarkEnd w:id="8"/>
      <w:bookmarkEnd w:id="9"/>
      <w:bookmarkEnd w:id="10"/>
      <w:bookmarkEnd w:id="11"/>
      <w:bookmarkEnd w:id="13"/>
    </w:p>
    <w:p w:rsidR="00C66A43" w:rsidRDefault="005D7609">
      <w:r>
        <w:t>White spot disease (WSD) is a highly contagious viral disease of penaeid prawns (family Penaeidae). In farmed prawns, disease is characterised by the rapid onset of high mortalities. In a disease outbreak, prawns typically cease feeding a f</w:t>
      </w:r>
      <w:r>
        <w:t xml:space="preserve">ew days before moribund prawns appear at pond edges, followed within a day or two by mass mortalities. The causative virus, white spot syndrome virus (WSSV), can infect a wide range of crustaceans, often without causing clinical disease. During the 1990s, </w:t>
      </w:r>
      <w:r>
        <w:t>WSD spread rapidly throughout prawn-farming regions in Asia and became established in prawns farmed in the Americas. WSD caused extensive losses in farmed prawns and is causing damage to wild freshwater crayfish populations in the United States. A comprehe</w:t>
      </w:r>
      <w:r>
        <w:t>nsive survey found no evidence of WSSV in Australia in 2004 (East et al. 2004), and subsequent surveillance and testing has not detected presence of WSSV in Australia to date. Australia is one of the few countries in the world with a prawn-farming industry</w:t>
      </w:r>
      <w:r>
        <w:t xml:space="preserve"> that is free of WSD.</w:t>
      </w:r>
    </w:p>
    <w:p w:rsidR="00C66A43" w:rsidRDefault="005D7609">
      <w:pPr>
        <w:pStyle w:val="Heading2"/>
      </w:pPr>
      <w:bookmarkStart w:id="14" w:name="_Toc317849606"/>
      <w:bookmarkStart w:id="15" w:name="_Toc365545485"/>
      <w:r>
        <w:t>1.1</w:t>
      </w:r>
      <w:r>
        <w:tab/>
        <w:t>Aetiology</w:t>
      </w:r>
      <w:bookmarkEnd w:id="12"/>
      <w:bookmarkEnd w:id="14"/>
      <w:bookmarkEnd w:id="15"/>
    </w:p>
    <w:p w:rsidR="00C66A43" w:rsidRDefault="005D7609">
      <w:bookmarkStart w:id="16" w:name="_Toc71618481"/>
      <w:r>
        <w:t xml:space="preserve">In 1993, WSSV was first linked to WSD outbreaks in the kuruma prawn </w:t>
      </w:r>
      <w:r>
        <w:rPr>
          <w:i/>
        </w:rPr>
        <w:t>Penaeus japonicus</w:t>
      </w:r>
      <w:r>
        <w:t>, farmed in Japan. However, there is circumstantial evidence that WSSV was probably the cause of disease and mortalities in other prawn</w:t>
      </w:r>
      <w:r>
        <w:t xml:space="preserve"> species being farmed in Taiwan and China in 1991 and 1992, respectively, from where it is suspected to have originated. Within a few years, viruses with characteristic WSSV morphology, but described under various other names, were associated with outbreak</w:t>
      </w:r>
      <w:r>
        <w:t>s of WSD in prawns being farmed in China, Taiwan and Thailand (Flegel 2001). Based on similarities in virus morphology, disease signs and pathology, the viruses were grouped collectively into the white spot virus complex (Lightner 1996; Lo et al. 1999) wit</w:t>
      </w:r>
      <w:r>
        <w:t xml:space="preserve">h WSSV being adopted as the generic virus name. Based on its unique genome structure, WSSV has since been classified by the International Committee on Taxonomy of Viruses in taxa (family </w:t>
      </w:r>
      <w:r>
        <w:rPr>
          <w:i/>
        </w:rPr>
        <w:t>Nimaviridae</w:t>
      </w:r>
      <w:r>
        <w:t xml:space="preserve">, genus </w:t>
      </w:r>
      <w:r>
        <w:rPr>
          <w:i/>
        </w:rPr>
        <w:t>Whispovirus</w:t>
      </w:r>
      <w:r>
        <w:t>;</w:t>
      </w:r>
      <w:r>
        <w:rPr>
          <w:i/>
        </w:rPr>
        <w:t xml:space="preserve"> </w:t>
      </w:r>
      <w:r>
        <w:t>Lo et al. 2012) distinct from baculov</w:t>
      </w:r>
      <w:r>
        <w:t>iruses, which have general similarities in genome makeup and particle morphology.</w:t>
      </w:r>
    </w:p>
    <w:p w:rsidR="00C66A43" w:rsidRDefault="005D7609">
      <w:r>
        <w:t>Virions have a large (80–120 nm × 250–380 nm), elliptical or rod-shaped particle morphology and contain an approximately 300 kilobase pair (kbp</w:t>
      </w:r>
      <w:r>
        <w:t>), circular double-stranded DNA genome and a trilaminar envelope that sometimes can display a unique, tail-like appendage (OIE 2012b). Nucleotide sequence analysis of WSSV from crustaceans involved in WSD outbreaks and those with subclinical infections ind</w:t>
      </w:r>
      <w:r>
        <w:t>icates that WSSV strains are largely identical, with variations present in the number of repeated DNA sequences (function unknown currently) (Flegel 2001). DNA sequence variation is 0.68% among completely sequenced WSSV strains originating from Thailand, C</w:t>
      </w:r>
      <w:r>
        <w:t>hina and Taiwan (Marks et al. 2004). WSSV strains from Thailand and China have nucleotide deletions of 1 kbp and 13 kbp, respectively. However, sequence variation among the three strains is primarily restricted between repeated DNA sequences. A second diff</w:t>
      </w:r>
      <w:r>
        <w:t>erence involves a genetically variable region of about 750 bp. Moreover, in a study of WSSV strains associated with WSD outbreaks in Thailand between 2000 and 2002, a repeated DNA sequence within ORF94 varied between 6 and 20 repeat copies (Wongteerasupaya</w:t>
      </w:r>
      <w:r>
        <w:t xml:space="preserve"> et al. 2003). In India, the numbers of DNA repeat copies in this and two other ORFs has provided a means of genotyping WSSV strains accurately, thus providing a means of epidemiological tracing of infection origins and transmission (Pradeep et al. 2008). </w:t>
      </w:r>
    </w:p>
    <w:p w:rsidR="00C66A43" w:rsidRDefault="005D7609">
      <w:r>
        <w:lastRenderedPageBreak/>
        <w:t>Comparative bioassays in multiple prawn species suggest slight differences in virulence for different WSSV genotypes (Wang Q et al. 2000) and between strains originating from China and countries in the Americas (Laramore et al. 2009). As variants with inc</w:t>
      </w:r>
      <w:r>
        <w:t>reasing virulence emerge, the potential to cause devastating mortality events increases as well (Walker et al. 2002). However, as data on virulence determinants remain scant and as crustacean bioassays are the only reliable means of assessing virulence acc</w:t>
      </w:r>
      <w:r>
        <w:t>urately, for the purposes of this document, any detection of WSSV assumes that the strain will have the potential for high virulence and acute disease in penaeid prawns.</w:t>
      </w:r>
    </w:p>
    <w:p w:rsidR="00C66A43" w:rsidRDefault="005D7609">
      <w:pPr>
        <w:pStyle w:val="Heading2"/>
      </w:pPr>
      <w:bookmarkStart w:id="17" w:name="_Toc317849607"/>
      <w:bookmarkStart w:id="18" w:name="_Toc365545486"/>
      <w:r>
        <w:t>1.2</w:t>
      </w:r>
      <w:r>
        <w:tab/>
        <w:t>Susceptible species</w:t>
      </w:r>
      <w:bookmarkEnd w:id="16"/>
      <w:bookmarkEnd w:id="17"/>
      <w:bookmarkEnd w:id="18"/>
    </w:p>
    <w:p w:rsidR="00C66A43" w:rsidRDefault="005D7609">
      <w:bookmarkStart w:id="19" w:name="_Toc71618482"/>
      <w:r>
        <w:rPr>
          <w:i/>
        </w:rPr>
        <w:t>Penaeus</w:t>
      </w:r>
      <w:r>
        <w:t xml:space="preserve"> will be used throughout this AQUAVETPLAN manual to des</w:t>
      </w:r>
      <w:r>
        <w:t>cribe species of the five recognised subgenera (</w:t>
      </w:r>
      <w:r>
        <w:rPr>
          <w:i/>
          <w:iCs/>
        </w:rPr>
        <w:t>Farfantepenaeus</w:t>
      </w:r>
      <w:r>
        <w:t>,</w:t>
      </w:r>
      <w:r>
        <w:rPr>
          <w:spacing w:val="10"/>
        </w:rPr>
        <w:t xml:space="preserve"> </w:t>
      </w:r>
      <w:r>
        <w:rPr>
          <w:i/>
          <w:iCs/>
        </w:rPr>
        <w:t>Fenneropenaeus</w:t>
      </w:r>
      <w:r>
        <w:t>,</w:t>
      </w:r>
      <w:r>
        <w:rPr>
          <w:spacing w:val="10"/>
        </w:rPr>
        <w:t xml:space="preserve"> </w:t>
      </w:r>
      <w:r>
        <w:rPr>
          <w:i/>
          <w:iCs/>
        </w:rPr>
        <w:t>Litopenaeus</w:t>
      </w:r>
      <w:r>
        <w:t>,</w:t>
      </w:r>
      <w:r>
        <w:rPr>
          <w:spacing w:val="10"/>
        </w:rPr>
        <w:t xml:space="preserve"> </w:t>
      </w:r>
      <w:r>
        <w:rPr>
          <w:i/>
          <w:iCs/>
        </w:rPr>
        <w:t xml:space="preserve">Marsupenaeus </w:t>
      </w:r>
      <w:r>
        <w:t xml:space="preserve">and </w:t>
      </w:r>
      <w:r>
        <w:rPr>
          <w:i/>
          <w:iCs/>
        </w:rPr>
        <w:t>Melicertus</w:t>
      </w:r>
      <w:r>
        <w:t>), even though it has been suggested, based on genetic distinctions, that each of these subgenera could be elevated to a unique genus s</w:t>
      </w:r>
      <w:r>
        <w:t>tatus (Pérez</w:t>
      </w:r>
      <w:r>
        <w:rPr>
          <w:spacing w:val="47"/>
        </w:rPr>
        <w:t xml:space="preserve"> </w:t>
      </w:r>
      <w:r>
        <w:t>Farfa</w:t>
      </w:r>
      <w:r>
        <w:rPr>
          <w:spacing w:val="-1"/>
        </w:rPr>
        <w:t>n</w:t>
      </w:r>
      <w:r>
        <w:t>te</w:t>
      </w:r>
      <w:r>
        <w:rPr>
          <w:spacing w:val="47"/>
        </w:rPr>
        <w:t xml:space="preserve"> </w:t>
      </w:r>
      <w:r>
        <w:t>&amp;</w:t>
      </w:r>
      <w:r>
        <w:rPr>
          <w:spacing w:val="47"/>
        </w:rPr>
        <w:t xml:space="preserve"> </w:t>
      </w:r>
      <w:r>
        <w:t>Kensley</w:t>
      </w:r>
      <w:r>
        <w:rPr>
          <w:spacing w:val="47"/>
        </w:rPr>
        <w:t xml:space="preserve"> </w:t>
      </w:r>
      <w:r>
        <w:t>1997). Note that genus/subgenus names have been used interchangeably by authors of cited references.</w:t>
      </w:r>
    </w:p>
    <w:p w:rsidR="00C66A43" w:rsidRDefault="005D7609">
      <w:r>
        <w:t>All decapod crustaceans (order Decapoda), including prawns, lobsters and crabs from marine, brackish water or freshwater en</w:t>
      </w:r>
      <w:r>
        <w:t>vironments, are considered to be susceptible to WSSV infection (OIE 2012b). WSSV has been detected in wild prawns from Asia and the Americas. However, WSD outbreaks have mainly been reported from farmed prawns. In Australia, susceptible or potentially susc</w:t>
      </w:r>
      <w:r>
        <w:t>eptible crustaceans include the major species of farmed marine prawns—</w:t>
      </w:r>
      <w:r>
        <w:rPr>
          <w:i/>
        </w:rPr>
        <w:t>Penaeus monodon</w:t>
      </w:r>
      <w:r>
        <w:t xml:space="preserve"> (giant tiger prawn), </w:t>
      </w:r>
      <w:r>
        <w:rPr>
          <w:i/>
          <w:iCs/>
        </w:rPr>
        <w:t>P. mergui</w:t>
      </w:r>
      <w:r>
        <w:rPr>
          <w:i/>
          <w:iCs/>
          <w:spacing w:val="-1"/>
        </w:rPr>
        <w:t>en</w:t>
      </w:r>
      <w:r>
        <w:rPr>
          <w:i/>
          <w:iCs/>
        </w:rPr>
        <w:t xml:space="preserve">sis </w:t>
      </w:r>
      <w:r>
        <w:t xml:space="preserve">(banana prawn) and </w:t>
      </w:r>
      <w:r>
        <w:rPr>
          <w:i/>
          <w:iCs/>
        </w:rPr>
        <w:t xml:space="preserve">P. japonicus </w:t>
      </w:r>
      <w:r>
        <w:rPr>
          <w:iCs/>
        </w:rPr>
        <w:t>(kuruma prawn)</w:t>
      </w:r>
      <w:r>
        <w:t>—as well as several freshwater crustacean species—</w:t>
      </w:r>
      <w:r>
        <w:rPr>
          <w:i/>
        </w:rPr>
        <w:t>Macrobrachium rosenbergii</w:t>
      </w:r>
      <w:r>
        <w:t xml:space="preserve"> (giant </w:t>
      </w:r>
      <w:r>
        <w:rPr>
          <w:iCs/>
        </w:rPr>
        <w:t>freshwater</w:t>
      </w:r>
      <w:r>
        <w:rPr>
          <w:i/>
          <w:iCs/>
        </w:rPr>
        <w:t xml:space="preserve"> </w:t>
      </w:r>
      <w:r>
        <w:t xml:space="preserve">prawn), </w:t>
      </w:r>
      <w:r>
        <w:rPr>
          <w:i/>
          <w:iCs/>
        </w:rPr>
        <w:t>Cherax quad</w:t>
      </w:r>
      <w:r>
        <w:rPr>
          <w:i/>
          <w:iCs/>
          <w:spacing w:val="-1"/>
        </w:rPr>
        <w:t>r</w:t>
      </w:r>
      <w:r>
        <w:rPr>
          <w:i/>
          <w:iCs/>
        </w:rPr>
        <w:t xml:space="preserve">icarinatus </w:t>
      </w:r>
      <w:r>
        <w:t>(Aust</w:t>
      </w:r>
      <w:r>
        <w:rPr>
          <w:spacing w:val="1"/>
        </w:rPr>
        <w:t>r</w:t>
      </w:r>
      <w:r>
        <w:t xml:space="preserve">alian red claw crayfish), </w:t>
      </w:r>
      <w:r>
        <w:rPr>
          <w:i/>
        </w:rPr>
        <w:t>C. destructor</w:t>
      </w:r>
      <w:r>
        <w:t xml:space="preserve"> </w:t>
      </w:r>
      <w:r>
        <w:rPr>
          <w:i/>
        </w:rPr>
        <w:t>albidus</w:t>
      </w:r>
      <w:r>
        <w:t xml:space="preserve"> (yabby) and </w:t>
      </w:r>
      <w:r>
        <w:rPr>
          <w:i/>
        </w:rPr>
        <w:t>C. tenuimanus (</w:t>
      </w:r>
      <w:r>
        <w:t>marron)—farmed commercially.</w:t>
      </w:r>
    </w:p>
    <w:p w:rsidR="00C66A43" w:rsidRDefault="005D7609">
      <w:r>
        <w:t>Although naturally occurring WSD has not been officially reported in wild (as opposed to farmed) crustac</w:t>
      </w:r>
      <w:r>
        <w:t>eans, several species can develop clinical disease following experimental infection by either injection (Supamattaya et al. 1998), exposure to contaminated water (Chen et al. 2000) or ingestion of WSSV-infected tissue (Sahul Hameed et al. 2003). Susceptibi</w:t>
      </w:r>
      <w:r>
        <w:t xml:space="preserve">lity to clinical disease and mortality through ingestion has been demonstrated in the crayfish </w:t>
      </w:r>
      <w:r>
        <w:rPr>
          <w:i/>
        </w:rPr>
        <w:t>Procambarus clarkii</w:t>
      </w:r>
      <w:r>
        <w:t xml:space="preserve"> (red swamp crayfish; Wang et al. 1998), the freshwater prawn species </w:t>
      </w:r>
      <w:r>
        <w:rPr>
          <w:i/>
        </w:rPr>
        <w:t>Macrobrachium idella</w:t>
      </w:r>
      <w:r>
        <w:t xml:space="preserve"> and </w:t>
      </w:r>
      <w:r>
        <w:rPr>
          <w:i/>
        </w:rPr>
        <w:t>M. lamerrae</w:t>
      </w:r>
      <w:r>
        <w:t xml:space="preserve"> (Sahul Hameed et al. 2000), the fre</w:t>
      </w:r>
      <w:r>
        <w:t xml:space="preserve">shwater crabs </w:t>
      </w:r>
      <w:r>
        <w:rPr>
          <w:i/>
        </w:rPr>
        <w:t>Paratelphusa hydrodromous</w:t>
      </w:r>
      <w:r>
        <w:t xml:space="preserve"> and </w:t>
      </w:r>
      <w:r>
        <w:rPr>
          <w:i/>
        </w:rPr>
        <w:t>P. pulvinata</w:t>
      </w:r>
      <w:r>
        <w:t xml:space="preserve"> (Sahul Hameed et al. 2001), several European marine and freshwater crustacean species (Corbel et al. 2001), and the freshwater crayfish species </w:t>
      </w:r>
      <w:r>
        <w:rPr>
          <w:i/>
        </w:rPr>
        <w:t>Procambarus clarkii</w:t>
      </w:r>
      <w:r>
        <w:t xml:space="preserve"> and </w:t>
      </w:r>
      <w:r>
        <w:rPr>
          <w:i/>
        </w:rPr>
        <w:t>Orconectes punctimanus</w:t>
      </w:r>
      <w:r>
        <w:t xml:space="preserve"> indigeno</w:t>
      </w:r>
      <w:r>
        <w:t xml:space="preserve">us to North America (Richman et al. 1997). Ingestion of infected tissue can also cause relatively high mortality in </w:t>
      </w:r>
      <w:r>
        <w:rPr>
          <w:i/>
        </w:rPr>
        <w:t>M. rosenbergii</w:t>
      </w:r>
      <w:r>
        <w:t xml:space="preserve"> postlarvae and juveniles, with lower mortality rates in subadults and adults, suggesting a greater tolerance to WSD with age </w:t>
      </w:r>
      <w:r>
        <w:t>(Pramod Kiran et al. 2002).</w:t>
      </w:r>
    </w:p>
    <w:p w:rsidR="00C66A43" w:rsidRDefault="005D7609">
      <w:r>
        <w:t xml:space="preserve">Australia is rich in freshwater crayfish fauna, and of the </w:t>
      </w:r>
      <w:r>
        <w:rPr>
          <w:i/>
        </w:rPr>
        <w:t>Cherax</w:t>
      </w:r>
      <w:r>
        <w:t xml:space="preserve"> spp. cultured semi-intensively, high mortalities following </w:t>
      </w:r>
      <w:r>
        <w:rPr>
          <w:spacing w:val="-1"/>
        </w:rPr>
        <w:t>WSSV</w:t>
      </w:r>
      <w:r>
        <w:t xml:space="preserve"> injection can occur in </w:t>
      </w:r>
      <w:r>
        <w:rPr>
          <w:i/>
          <w:iCs/>
        </w:rPr>
        <w:t>C. quad</w:t>
      </w:r>
      <w:r>
        <w:rPr>
          <w:i/>
          <w:iCs/>
          <w:spacing w:val="-1"/>
        </w:rPr>
        <w:t>r</w:t>
      </w:r>
      <w:r>
        <w:rPr>
          <w:i/>
          <w:iCs/>
        </w:rPr>
        <w:t xml:space="preserve">icarinatus </w:t>
      </w:r>
      <w:r>
        <w:rPr>
          <w:iCs/>
        </w:rPr>
        <w:t>and</w:t>
      </w:r>
      <w:r>
        <w:rPr>
          <w:i/>
          <w:iCs/>
        </w:rPr>
        <w:t xml:space="preserve"> C. d</w:t>
      </w:r>
      <w:r>
        <w:rPr>
          <w:i/>
          <w:iCs/>
          <w:spacing w:val="-1"/>
        </w:rPr>
        <w:t>e</w:t>
      </w:r>
      <w:r>
        <w:rPr>
          <w:i/>
          <w:iCs/>
        </w:rPr>
        <w:t>structor</w:t>
      </w:r>
      <w:r>
        <w:t xml:space="preserve"> </w:t>
      </w:r>
      <w:r>
        <w:rPr>
          <w:i/>
          <w:iCs/>
        </w:rPr>
        <w:t>albidus</w:t>
      </w:r>
      <w:r>
        <w:rPr>
          <w:i/>
          <w:iCs/>
          <w:spacing w:val="8"/>
        </w:rPr>
        <w:t xml:space="preserve"> </w:t>
      </w:r>
      <w:r>
        <w:rPr>
          <w:spacing w:val="-1"/>
        </w:rPr>
        <w:t>(</w:t>
      </w:r>
      <w:r>
        <w:t>yabby) (Shi</w:t>
      </w:r>
      <w:r>
        <w:rPr>
          <w:spacing w:val="3"/>
        </w:rPr>
        <w:t xml:space="preserve"> </w:t>
      </w:r>
      <w:r>
        <w:t>et</w:t>
      </w:r>
      <w:r>
        <w:rPr>
          <w:spacing w:val="3"/>
        </w:rPr>
        <w:t xml:space="preserve"> </w:t>
      </w:r>
      <w:r>
        <w:t>al.</w:t>
      </w:r>
      <w:r>
        <w:rPr>
          <w:spacing w:val="2"/>
        </w:rPr>
        <w:t xml:space="preserve"> </w:t>
      </w:r>
      <w:r>
        <w:t>2</w:t>
      </w:r>
      <w:r>
        <w:rPr>
          <w:spacing w:val="-1"/>
        </w:rPr>
        <w:t>0</w:t>
      </w:r>
      <w:r>
        <w:t>00; B</w:t>
      </w:r>
      <w:r>
        <w:rPr>
          <w:spacing w:val="-1"/>
        </w:rPr>
        <w:t xml:space="preserve"> </w:t>
      </w:r>
      <w:r>
        <w:t>Ed</w:t>
      </w:r>
      <w:r>
        <w:t>gerton, pe</w:t>
      </w:r>
      <w:r>
        <w:rPr>
          <w:spacing w:val="-1"/>
        </w:rPr>
        <w:t>r</w:t>
      </w:r>
      <w:r>
        <w:t>s.</w:t>
      </w:r>
      <w:r>
        <w:rPr>
          <w:spacing w:val="2"/>
        </w:rPr>
        <w:t xml:space="preserve"> </w:t>
      </w:r>
      <w:r>
        <w:t>comm.</w:t>
      </w:r>
      <w:r>
        <w:rPr>
          <w:spacing w:val="-2"/>
        </w:rPr>
        <w:t>). I</w:t>
      </w:r>
      <w:r>
        <w:t xml:space="preserve">n </w:t>
      </w:r>
      <w:r>
        <w:rPr>
          <w:i/>
          <w:iCs/>
        </w:rPr>
        <w:t>C. destructor albidus</w:t>
      </w:r>
      <w:r>
        <w:rPr>
          <w:iCs/>
        </w:rPr>
        <w:t>,</w:t>
      </w:r>
      <w:r>
        <w:t xml:space="preserve"> however,</w:t>
      </w:r>
      <w:r>
        <w:rPr>
          <w:i/>
          <w:iCs/>
        </w:rPr>
        <w:t xml:space="preserve"> </w:t>
      </w:r>
      <w:r>
        <w:t>ingestion of WSSV-infected tissue establishes a subclinical infection that requires stress to promote disease and mortality, suggesting this species might have higher resilience to WSD than penaeid p</w:t>
      </w:r>
      <w:r>
        <w:t>rawns infected via the ingestion route (Edgerton 2004). The susceptibility of other Australian freshwater crayfish species to WSD remains unknown.</w:t>
      </w:r>
    </w:p>
    <w:p w:rsidR="00C66A43" w:rsidRDefault="005D7609">
      <w:r>
        <w:lastRenderedPageBreak/>
        <w:t>WSSV infection can be prevalent in wild prawns in regions where WSD is endemic in farmed prawns (Cavalli et a</w:t>
      </w:r>
      <w:r>
        <w:t>l. 2010; Chapman et al. 2004; de la Pe</w:t>
      </w:r>
      <w:r>
        <w:rPr>
          <w:rFonts w:ascii="Times New Roman" w:hAnsi="Times New Roman"/>
        </w:rPr>
        <w:t>ñ</w:t>
      </w:r>
      <w:r>
        <w:t xml:space="preserve">a et al. 2007; Withyachumnarnkul et al. 2003). Although declines in wild penaeid prawn populations have been attributed to other viral pathogens such as infectious hypodermal and haematopoietic necrosis virus (IHHNV) </w:t>
      </w:r>
      <w:r>
        <w:t>(McIlwain et al. 1997; Pantoja et al. 1999), there is no evidence of WSSV causing disease outbreaks in wild crustaceans (Alliance Resource Consulting 1998). Viral disease is likely a contributing factor to fluctuations in wild crustacean populations; howev</w:t>
      </w:r>
      <w:r>
        <w:t>er, it is often overlooked in fisheries research and stock assessment (Harvell et al. 2002, 2004) because of the difficulty in gathering convincing evidence. This may be influenced by the rapid onset of viral diseases, high predation pressures on wild popu</w:t>
      </w:r>
      <w:r>
        <w:t xml:space="preserve">lations reducing the likelihood of sampling affected individuals and inadequate surveillance sensitivity to detect low levels of infection. </w:t>
      </w:r>
    </w:p>
    <w:p w:rsidR="00C66A43" w:rsidRDefault="005D7609">
      <w:r>
        <w:t>Another reason for the lack of disease evidence in wild populations is the absence of the stress factors that are o</w:t>
      </w:r>
      <w:r>
        <w:t>ften associated with aquaculture environments, such as high stocking densities and resultant physiological pressures (Lotz &amp; Soto 2002). Therefore, exposure to and infection with WSSV may not result in wild prawns or other wild crustaceans developing clini</w:t>
      </w:r>
      <w:r>
        <w:t>cal signs of white spot disease (Lo et al. 1997a). Currently, no data exist on the impact, if any, of WSSV infection on other wild crustaceans. There is no evidence that WSSV can infect or cause disease in higher organisms, including humans.</w:t>
      </w:r>
    </w:p>
    <w:p w:rsidR="00C66A43" w:rsidRDefault="005D7609">
      <w:pPr>
        <w:pStyle w:val="Heading2"/>
      </w:pPr>
      <w:bookmarkStart w:id="20" w:name="_Toc317849608"/>
      <w:bookmarkStart w:id="21" w:name="_Toc365545487"/>
      <w:r>
        <w:t>1.3</w:t>
      </w:r>
      <w:r>
        <w:tab/>
        <w:t xml:space="preserve">World </w:t>
      </w:r>
      <w:r>
        <w:t>distribution</w:t>
      </w:r>
      <w:bookmarkEnd w:id="19"/>
      <w:bookmarkEnd w:id="20"/>
      <w:bookmarkEnd w:id="21"/>
    </w:p>
    <w:p w:rsidR="00C66A43" w:rsidRDefault="005D7609">
      <w:r>
        <w:t xml:space="preserve">WSD is believed to have emerged in farmed prawns from Taiwan and China in 1991–92, from which it spread in 1993 to farmed </w:t>
      </w:r>
      <w:r>
        <w:rPr>
          <w:i/>
        </w:rPr>
        <w:t>P. japonicus</w:t>
      </w:r>
      <w:r>
        <w:t xml:space="preserve"> in Japan via live prawn imports (Nakano et al. 1994). By the end of the 1990s, WSSV had become endemic throu</w:t>
      </w:r>
      <w:r>
        <w:t>ghout all countries in Asia and the Americas that had substantial prawn aquaculture industries (Subasinghe et al. 2001). The spread of WSSV between countries and regions has been linked primarily to translocations of live prawns for aquaculture or to impor</w:t>
      </w:r>
      <w:r>
        <w:t>ted uncooked prawns finding their way inadvertently into aquatic environments (Durand et al. 2000; Nunan et al. 1998).</w:t>
      </w:r>
    </w:p>
    <w:p w:rsidR="00C66A43" w:rsidRDefault="005D7609">
      <w:r>
        <w:t>The presence of WSSV</w:t>
      </w:r>
      <w:r>
        <w:rPr>
          <w:spacing w:val="44"/>
        </w:rPr>
        <w:t xml:space="preserve"> </w:t>
      </w:r>
      <w:r>
        <w:t>has</w:t>
      </w:r>
      <w:r>
        <w:rPr>
          <w:spacing w:val="46"/>
        </w:rPr>
        <w:t xml:space="preserve"> </w:t>
      </w:r>
      <w:r>
        <w:t>been</w:t>
      </w:r>
      <w:r>
        <w:rPr>
          <w:spacing w:val="46"/>
        </w:rPr>
        <w:t xml:space="preserve"> </w:t>
      </w:r>
      <w:r>
        <w:t>reported</w:t>
      </w:r>
      <w:r>
        <w:rPr>
          <w:spacing w:val="46"/>
        </w:rPr>
        <w:t xml:space="preserve"> </w:t>
      </w:r>
      <w:r>
        <w:t>officially</w:t>
      </w:r>
      <w:r>
        <w:rPr>
          <w:spacing w:val="44"/>
        </w:rPr>
        <w:t xml:space="preserve"> </w:t>
      </w:r>
      <w:r>
        <w:t>by</w:t>
      </w:r>
      <w:r>
        <w:rPr>
          <w:spacing w:val="47"/>
        </w:rPr>
        <w:t xml:space="preserve"> </w:t>
      </w:r>
      <w:r>
        <w:t>14</w:t>
      </w:r>
      <w:r>
        <w:rPr>
          <w:spacing w:val="46"/>
        </w:rPr>
        <w:t xml:space="preserve"> </w:t>
      </w:r>
      <w:r>
        <w:t>cou</w:t>
      </w:r>
      <w:r>
        <w:rPr>
          <w:spacing w:val="-1"/>
        </w:rPr>
        <w:t>n</w:t>
      </w:r>
      <w:r>
        <w:t>tries</w:t>
      </w:r>
      <w:r>
        <w:rPr>
          <w:spacing w:val="46"/>
        </w:rPr>
        <w:t xml:space="preserve"> </w:t>
      </w:r>
      <w:r>
        <w:t>in</w:t>
      </w:r>
      <w:r>
        <w:rPr>
          <w:spacing w:val="46"/>
        </w:rPr>
        <w:t xml:space="preserve"> </w:t>
      </w:r>
      <w:r>
        <w:t>the</w:t>
      </w:r>
      <w:r>
        <w:rPr>
          <w:spacing w:val="46"/>
        </w:rPr>
        <w:t xml:space="preserve"> </w:t>
      </w:r>
      <w:r>
        <w:t>Asia</w:t>
      </w:r>
      <w:r>
        <w:rPr>
          <w:spacing w:val="-2"/>
        </w:rPr>
        <w:t>–</w:t>
      </w:r>
      <w:r>
        <w:t>Pacific</w:t>
      </w:r>
      <w:r>
        <w:rPr>
          <w:spacing w:val="46"/>
        </w:rPr>
        <w:t xml:space="preserve"> </w:t>
      </w:r>
      <w:r>
        <w:t>region (Ba</w:t>
      </w:r>
      <w:r>
        <w:rPr>
          <w:spacing w:val="-1"/>
        </w:rPr>
        <w:t>n</w:t>
      </w:r>
      <w:r>
        <w:t>gladesh, C</w:t>
      </w:r>
      <w:r>
        <w:rPr>
          <w:spacing w:val="-1"/>
        </w:rPr>
        <w:t>h</w:t>
      </w:r>
      <w:r>
        <w:t>ina, Ind</w:t>
      </w:r>
      <w:r>
        <w:rPr>
          <w:spacing w:val="-1"/>
        </w:rPr>
        <w:t>i</w:t>
      </w:r>
      <w:r>
        <w:t>a, Indones</w:t>
      </w:r>
      <w:r>
        <w:rPr>
          <w:spacing w:val="-1"/>
        </w:rPr>
        <w:t>i</w:t>
      </w:r>
      <w:r>
        <w:t>a, Japan,</w:t>
      </w:r>
      <w:r>
        <w:t xml:space="preserve"> </w:t>
      </w:r>
      <w:r>
        <w:rPr>
          <w:spacing w:val="-1"/>
        </w:rPr>
        <w:t>Ma</w:t>
      </w:r>
      <w:r>
        <w:t xml:space="preserve">laysia, Pakistan, Philippines, Singapore, </w:t>
      </w:r>
      <w:r>
        <w:rPr>
          <w:spacing w:val="-1"/>
        </w:rPr>
        <w:t>S</w:t>
      </w:r>
      <w:r>
        <w:t>outh Korea, Sri Lanka, Taiwan, T</w:t>
      </w:r>
      <w:r>
        <w:rPr>
          <w:spacing w:val="-1"/>
        </w:rPr>
        <w:t>h</w:t>
      </w:r>
      <w:r>
        <w:t>ailand and Vietnam) and</w:t>
      </w:r>
      <w:r>
        <w:rPr>
          <w:spacing w:val="2"/>
        </w:rPr>
        <w:t xml:space="preserve"> </w:t>
      </w:r>
      <w:r>
        <w:t>11 c</w:t>
      </w:r>
      <w:r>
        <w:rPr>
          <w:spacing w:val="-1"/>
        </w:rPr>
        <w:t>o</w:t>
      </w:r>
      <w:r>
        <w:t>untries</w:t>
      </w:r>
      <w:r>
        <w:rPr>
          <w:spacing w:val="2"/>
        </w:rPr>
        <w:t xml:space="preserve"> </w:t>
      </w:r>
      <w:r>
        <w:t>in</w:t>
      </w:r>
      <w:r>
        <w:rPr>
          <w:spacing w:val="2"/>
        </w:rPr>
        <w:t xml:space="preserve"> </w:t>
      </w:r>
      <w:r>
        <w:t>t</w:t>
      </w:r>
      <w:r>
        <w:rPr>
          <w:spacing w:val="-1"/>
        </w:rPr>
        <w:t>h</w:t>
      </w:r>
      <w:r>
        <w:t>e</w:t>
      </w:r>
      <w:r>
        <w:rPr>
          <w:spacing w:val="2"/>
        </w:rPr>
        <w:t xml:space="preserve"> </w:t>
      </w:r>
      <w:r>
        <w:t>A</w:t>
      </w:r>
      <w:r>
        <w:rPr>
          <w:spacing w:val="-1"/>
        </w:rPr>
        <w:t>m</w:t>
      </w:r>
      <w:r>
        <w:t>ericas (Argentina, Brazil, Col</w:t>
      </w:r>
      <w:r>
        <w:rPr>
          <w:spacing w:val="-1"/>
        </w:rPr>
        <w:t>om</w:t>
      </w:r>
      <w:r>
        <w:t>bia, Ecu</w:t>
      </w:r>
      <w:r>
        <w:rPr>
          <w:spacing w:val="-1"/>
        </w:rPr>
        <w:t>a</w:t>
      </w:r>
      <w:r>
        <w:t>dor, G</w:t>
      </w:r>
      <w:r>
        <w:rPr>
          <w:spacing w:val="-1"/>
        </w:rPr>
        <w:t>u</w:t>
      </w:r>
      <w:r>
        <w:t>ate</w:t>
      </w:r>
      <w:r>
        <w:rPr>
          <w:spacing w:val="-1"/>
        </w:rPr>
        <w:t>m</w:t>
      </w:r>
      <w:r>
        <w:t xml:space="preserve">ala, </w:t>
      </w:r>
      <w:r>
        <w:rPr>
          <w:spacing w:val="-1"/>
        </w:rPr>
        <w:t>Ho</w:t>
      </w:r>
      <w:r>
        <w:t>nduras, Me</w:t>
      </w:r>
      <w:r>
        <w:rPr>
          <w:spacing w:val="-2"/>
        </w:rPr>
        <w:t>x</w:t>
      </w:r>
      <w:r>
        <w:t>ico,</w:t>
      </w:r>
      <w:r>
        <w:rPr>
          <w:spacing w:val="1"/>
        </w:rPr>
        <w:t xml:space="preserve"> </w:t>
      </w:r>
      <w:r>
        <w:rPr>
          <w:spacing w:val="-1"/>
        </w:rPr>
        <w:t>N</w:t>
      </w:r>
      <w:r>
        <w:t>i</w:t>
      </w:r>
      <w:r>
        <w:rPr>
          <w:spacing w:val="-1"/>
        </w:rPr>
        <w:t>c</w:t>
      </w:r>
      <w:r>
        <w:rPr>
          <w:spacing w:val="1"/>
        </w:rPr>
        <w:t>a</w:t>
      </w:r>
      <w:r>
        <w:t>ra</w:t>
      </w:r>
      <w:r>
        <w:rPr>
          <w:spacing w:val="-2"/>
        </w:rPr>
        <w:t>g</w:t>
      </w:r>
      <w:r>
        <w:t>ua, Pa</w:t>
      </w:r>
      <w:r>
        <w:rPr>
          <w:spacing w:val="-1"/>
        </w:rPr>
        <w:t>n</w:t>
      </w:r>
      <w:r>
        <w:rPr>
          <w:spacing w:val="1"/>
        </w:rPr>
        <w:t>a</w:t>
      </w:r>
      <w:r>
        <w:rPr>
          <w:spacing w:val="-1"/>
        </w:rPr>
        <w:t>m</w:t>
      </w:r>
      <w:r>
        <w:rPr>
          <w:spacing w:val="1"/>
        </w:rPr>
        <w:t>a</w:t>
      </w:r>
      <w:r>
        <w:t>, Peru and</w:t>
      </w:r>
      <w:r>
        <w:rPr>
          <w:spacing w:val="1"/>
        </w:rPr>
        <w:t xml:space="preserve"> </w:t>
      </w:r>
      <w:r>
        <w:t>the United States) (Martorel</w:t>
      </w:r>
      <w:r>
        <w:t>li et al 2010; Muller et al. 2010; NACA</w:t>
      </w:r>
      <w:r>
        <w:rPr>
          <w:spacing w:val="2"/>
        </w:rPr>
        <w:t xml:space="preserve"> </w:t>
      </w:r>
      <w:r>
        <w:t>200</w:t>
      </w:r>
      <w:r>
        <w:rPr>
          <w:spacing w:val="-1"/>
        </w:rPr>
        <w:t>2</w:t>
      </w:r>
      <w:r>
        <w:t>;</w:t>
      </w:r>
      <w:r>
        <w:rPr>
          <w:spacing w:val="2"/>
        </w:rPr>
        <w:t xml:space="preserve"> </w:t>
      </w:r>
      <w:r>
        <w:t>OIE</w:t>
      </w:r>
      <w:r>
        <w:rPr>
          <w:spacing w:val="1"/>
        </w:rPr>
        <w:t xml:space="preserve"> </w:t>
      </w:r>
      <w:r>
        <w:t>2</w:t>
      </w:r>
      <w:r>
        <w:rPr>
          <w:spacing w:val="-1"/>
        </w:rPr>
        <w:t>0</w:t>
      </w:r>
      <w:r>
        <w:t>12b). WSSV-positive test results for wild-caught crustaceans are presented in Table 1.6.</w:t>
      </w:r>
    </w:p>
    <w:p w:rsidR="00C66A43" w:rsidRDefault="005D7609">
      <w:r>
        <w:t xml:space="preserve">WSD has been listed as a non-exotic pathogen in the European Union in EC Directive 2006/88 due to previous disease </w:t>
      </w:r>
      <w:r>
        <w:t xml:space="preserve">outbreaks in penaeid farms in Greece, Italy and Spain. However, the pathogen has not been reported in the wild fisheries (Stentiford &amp; Lightner 2011). </w:t>
      </w:r>
    </w:p>
    <w:p w:rsidR="00C66A43" w:rsidRDefault="005D7609">
      <w:r>
        <w:t>Australia,</w:t>
      </w:r>
      <w:r>
        <w:rPr>
          <w:spacing w:val="21"/>
        </w:rPr>
        <w:t xml:space="preserve"> </w:t>
      </w:r>
      <w:r>
        <w:rPr>
          <w:spacing w:val="-2"/>
        </w:rPr>
        <w:t>N</w:t>
      </w:r>
      <w:r>
        <w:t>ew</w:t>
      </w:r>
      <w:r>
        <w:rPr>
          <w:spacing w:val="24"/>
        </w:rPr>
        <w:t xml:space="preserve"> </w:t>
      </w:r>
      <w:r>
        <w:t>Zea</w:t>
      </w:r>
      <w:r>
        <w:rPr>
          <w:spacing w:val="-1"/>
        </w:rPr>
        <w:t>l</w:t>
      </w:r>
      <w:r>
        <w:t>and</w:t>
      </w:r>
      <w:r>
        <w:rPr>
          <w:spacing w:val="23"/>
        </w:rPr>
        <w:t xml:space="preserve"> </w:t>
      </w:r>
      <w:r>
        <w:t>and</w:t>
      </w:r>
      <w:r>
        <w:rPr>
          <w:spacing w:val="24"/>
        </w:rPr>
        <w:t xml:space="preserve"> </w:t>
      </w:r>
      <w:r>
        <w:rPr>
          <w:spacing w:val="-1"/>
        </w:rPr>
        <w:t>S</w:t>
      </w:r>
      <w:r>
        <w:t>outh</w:t>
      </w:r>
      <w:r>
        <w:rPr>
          <w:spacing w:val="24"/>
        </w:rPr>
        <w:t xml:space="preserve"> </w:t>
      </w:r>
      <w:r>
        <w:t>Pacific</w:t>
      </w:r>
      <w:r>
        <w:rPr>
          <w:spacing w:val="23"/>
        </w:rPr>
        <w:t xml:space="preserve"> </w:t>
      </w:r>
      <w:r>
        <w:t>is</w:t>
      </w:r>
      <w:r>
        <w:rPr>
          <w:spacing w:val="-1"/>
        </w:rPr>
        <w:t>la</w:t>
      </w:r>
      <w:r>
        <w:t>nd countries are</w:t>
      </w:r>
      <w:r>
        <w:rPr>
          <w:spacing w:val="24"/>
        </w:rPr>
        <w:t xml:space="preserve"> </w:t>
      </w:r>
      <w:r>
        <w:t>curr</w:t>
      </w:r>
      <w:r>
        <w:rPr>
          <w:spacing w:val="-1"/>
        </w:rPr>
        <w:t>e</w:t>
      </w:r>
      <w:r>
        <w:t>ntly</w:t>
      </w:r>
      <w:r>
        <w:rPr>
          <w:spacing w:val="24"/>
        </w:rPr>
        <w:t xml:space="preserve"> </w:t>
      </w:r>
      <w:r>
        <w:t>free</w:t>
      </w:r>
      <w:r>
        <w:rPr>
          <w:spacing w:val="24"/>
        </w:rPr>
        <w:t xml:space="preserve"> </w:t>
      </w:r>
      <w:r>
        <w:t xml:space="preserve">of WSSV (East et al. 2004; </w:t>
      </w:r>
      <w:r>
        <w:t>NACA 2</w:t>
      </w:r>
      <w:r>
        <w:rPr>
          <w:spacing w:val="-1"/>
        </w:rPr>
        <w:t>0</w:t>
      </w:r>
      <w:r>
        <w:t>02; O</w:t>
      </w:r>
      <w:r>
        <w:rPr>
          <w:spacing w:val="-1"/>
        </w:rPr>
        <w:t>I</w:t>
      </w:r>
      <w:r>
        <w:t>E 2</w:t>
      </w:r>
      <w:r>
        <w:rPr>
          <w:spacing w:val="-1"/>
        </w:rPr>
        <w:t>0</w:t>
      </w:r>
      <w:r>
        <w:t>12b). WSSV was detected by poly</w:t>
      </w:r>
      <w:r>
        <w:rPr>
          <w:spacing w:val="-1"/>
        </w:rPr>
        <w:t>m</w:t>
      </w:r>
      <w:r>
        <w:t>erase chain reaction (PCR) testing of imported</w:t>
      </w:r>
      <w:r>
        <w:rPr>
          <w:spacing w:val="3"/>
        </w:rPr>
        <w:t xml:space="preserve"> </w:t>
      </w:r>
      <w:r>
        <w:t>green</w:t>
      </w:r>
      <w:r>
        <w:rPr>
          <w:spacing w:val="3"/>
        </w:rPr>
        <w:t xml:space="preserve"> </w:t>
      </w:r>
      <w:r>
        <w:t>prawns</w:t>
      </w:r>
      <w:r>
        <w:rPr>
          <w:spacing w:val="3"/>
        </w:rPr>
        <w:t xml:space="preserve"> </w:t>
      </w:r>
      <w:r>
        <w:t>being</w:t>
      </w:r>
      <w:r>
        <w:rPr>
          <w:spacing w:val="3"/>
        </w:rPr>
        <w:t xml:space="preserve"> </w:t>
      </w:r>
      <w:r>
        <w:t>used</w:t>
      </w:r>
      <w:r>
        <w:rPr>
          <w:spacing w:val="3"/>
        </w:rPr>
        <w:t xml:space="preserve"> </w:t>
      </w:r>
      <w:r>
        <w:t>as</w:t>
      </w:r>
      <w:r>
        <w:rPr>
          <w:spacing w:val="3"/>
        </w:rPr>
        <w:t xml:space="preserve"> </w:t>
      </w:r>
      <w:r>
        <w:t xml:space="preserve">feed at two aquaculture facilities in Darwin in November 2000. Tests from potentially exposed stock were initially inconclusive, and </w:t>
      </w:r>
      <w:r>
        <w:t xml:space="preserve">subsequent tests were negative for the virus. Following precautionary destocking and thorough disinfection of these facilities, rigorous PCR screening of crustaceans near the facilities identified no evidence of endemic infection having established in the </w:t>
      </w:r>
      <w:r>
        <w:t>wild (Bernoth 2000, 2001, 2002; East et al. 2004).</w:t>
      </w:r>
    </w:p>
    <w:p w:rsidR="00C66A43" w:rsidRDefault="005D7609">
      <w:r>
        <w:lastRenderedPageBreak/>
        <w:t>Although WSSV and WSD are primarily reported from tropical regions, WSSV infection in areas with minimum temperatures as low as 4 </w:t>
      </w:r>
      <w:r>
        <w:rPr>
          <w:rFonts w:cs="Arial"/>
        </w:rPr>
        <w:t>°C has been recorded (Martorelli et al. 2010). Subclinical infection in coo</w:t>
      </w:r>
      <w:r>
        <w:rPr>
          <w:rFonts w:cs="Arial"/>
        </w:rPr>
        <w:t>l water areas could exist and only be expressed when temperatures rise (see Section 1.6.5).</w:t>
      </w:r>
    </w:p>
    <w:p w:rsidR="00C66A43" w:rsidRDefault="005D7609">
      <w:pPr>
        <w:pStyle w:val="Heading2"/>
      </w:pPr>
      <w:bookmarkStart w:id="22" w:name="_Toc71618483"/>
      <w:bookmarkStart w:id="23" w:name="_Toc317849609"/>
      <w:bookmarkStart w:id="24" w:name="_Toc365545488"/>
      <w:r>
        <w:t>1.4</w:t>
      </w:r>
      <w:r>
        <w:tab/>
        <w:t>Diagnos</w:t>
      </w:r>
      <w:bookmarkEnd w:id="22"/>
      <w:r>
        <w:t>is of infection with white spot syndrome virus</w:t>
      </w:r>
      <w:bookmarkEnd w:id="23"/>
      <w:bookmarkEnd w:id="24"/>
    </w:p>
    <w:p w:rsidR="00C66A43" w:rsidRDefault="005D7609">
      <w:pPr>
        <w:rPr>
          <w:szCs w:val="24"/>
        </w:rPr>
      </w:pPr>
      <w:r>
        <w:t>Prawns affected by WSD often show no distinctive gross signs or pathognomonic lesions. Examination of hist</w:t>
      </w:r>
      <w:r>
        <w:t>ological sections of cephalothorax tissues of moribund crustaceans stained with haematoxylin and eosin (H&amp;E) can provide a presumptive diagnosis of WSSV infection when WSD is suspected. However, for definitive diagnosis, as well as for certification of the</w:t>
      </w:r>
      <w:r>
        <w:t xml:space="preserve"> WSSV infection status of clinically normal crustaceans or prawn broodstock and postlarvae, PCR testing is recommended (OIE 2012b). No tissue culture systems are yet available for the routine culture, identification and diagnosis of any crustacean pathogen</w:t>
      </w:r>
      <w:r>
        <w:t>, including WSSV, and clinical chemistry methods of diagnosis are not used routinely by crustacean pathologists.</w:t>
      </w:r>
    </w:p>
    <w:p w:rsidR="00C66A43" w:rsidRDefault="005D7609">
      <w:pPr>
        <w:pStyle w:val="Heading3"/>
      </w:pPr>
      <w:bookmarkStart w:id="25" w:name="_Toc293825361"/>
      <w:bookmarkStart w:id="26" w:name="_Toc500563586"/>
      <w:bookmarkStart w:id="27" w:name="_Toc71618484"/>
      <w:bookmarkStart w:id="28" w:name="_Toc317849610"/>
      <w:bookmarkStart w:id="29" w:name="_Toc365545489"/>
      <w:r>
        <w:t>1.4.1</w:t>
      </w:r>
      <w:r>
        <w:tab/>
      </w:r>
      <w:bookmarkEnd w:id="25"/>
      <w:bookmarkEnd w:id="26"/>
      <w:bookmarkEnd w:id="27"/>
      <w:r>
        <w:t>Field methods: clinical signs and gross pathology</w:t>
      </w:r>
      <w:bookmarkEnd w:id="28"/>
      <w:bookmarkEnd w:id="29"/>
    </w:p>
    <w:p w:rsidR="00C66A43" w:rsidRDefault="005D7609">
      <w:bookmarkStart w:id="30" w:name="_Toc71618485"/>
      <w:r>
        <w:t>Clinical signs and gross lesions associated with WSD (Table 1.1) can vary between outbr</w:t>
      </w:r>
      <w:r>
        <w:t>eaks and, alone, are insufficient for diagnosis.</w:t>
      </w:r>
    </w:p>
    <w:p w:rsidR="00C66A43" w:rsidRDefault="005D7609">
      <w:pPr>
        <w:pStyle w:val="TableName"/>
        <w:rPr>
          <w:rFonts w:asciiTheme="majorHAnsi" w:hAnsiTheme="majorHAnsi"/>
          <w:sz w:val="22"/>
          <w:szCs w:val="22"/>
        </w:rPr>
      </w:pPr>
      <w:bookmarkStart w:id="31" w:name="_Toc367357979"/>
      <w:r>
        <w:rPr>
          <w:rFonts w:asciiTheme="majorHAnsi" w:hAnsiTheme="majorHAnsi"/>
          <w:sz w:val="22"/>
          <w:szCs w:val="22"/>
        </w:rPr>
        <w:t>Table 1.1</w:t>
      </w:r>
      <w:r>
        <w:rPr>
          <w:rFonts w:asciiTheme="majorHAnsi" w:hAnsiTheme="majorHAnsi"/>
          <w:sz w:val="22"/>
          <w:szCs w:val="22"/>
        </w:rPr>
        <w:tab/>
        <w:t>Comparative features of clinical white spot disease and subclinical white spot syndrome virus infection</w:t>
      </w:r>
      <w:bookmarkEnd w:id="31"/>
    </w:p>
    <w:tbl>
      <w:tblPr>
        <w:tblW w:w="8472" w:type="dxa"/>
        <w:tblInd w:w="425" w:type="dxa"/>
        <w:tblBorders>
          <w:top w:val="single" w:sz="4" w:space="0" w:color="auto"/>
          <w:bottom w:val="single" w:sz="4" w:space="0" w:color="auto"/>
        </w:tblBorders>
        <w:tblLook w:val="04A0" w:firstRow="1" w:lastRow="0" w:firstColumn="1" w:lastColumn="0" w:noHBand="0" w:noVBand="1"/>
      </w:tblPr>
      <w:tblGrid>
        <w:gridCol w:w="2235"/>
        <w:gridCol w:w="2551"/>
        <w:gridCol w:w="3686"/>
      </w:tblGrid>
      <w:tr w:rsidR="00C66A43">
        <w:tc>
          <w:tcPr>
            <w:tcW w:w="2235" w:type="dxa"/>
            <w:tcBorders>
              <w:top w:val="single" w:sz="4" w:space="0" w:color="auto"/>
              <w:bottom w:val="single" w:sz="4" w:space="0" w:color="auto"/>
            </w:tcBorders>
            <w:shd w:val="clear" w:color="auto" w:fill="auto"/>
          </w:tcPr>
          <w:p w:rsidR="00C66A43" w:rsidRDefault="005D7609">
            <w:pPr>
              <w:pStyle w:val="TableHeading"/>
              <w:rPr>
                <w:rFonts w:asciiTheme="majorHAnsi" w:hAnsiTheme="majorHAnsi"/>
                <w:sz w:val="22"/>
                <w:szCs w:val="22"/>
              </w:rPr>
            </w:pPr>
            <w:r>
              <w:rPr>
                <w:rFonts w:asciiTheme="majorHAnsi" w:hAnsiTheme="majorHAnsi"/>
                <w:sz w:val="22"/>
                <w:szCs w:val="22"/>
              </w:rPr>
              <w:t>Sign</w:t>
            </w:r>
          </w:p>
        </w:tc>
        <w:tc>
          <w:tcPr>
            <w:tcW w:w="2551" w:type="dxa"/>
            <w:tcBorders>
              <w:top w:val="single" w:sz="4" w:space="0" w:color="auto"/>
              <w:bottom w:val="single" w:sz="4" w:space="0" w:color="auto"/>
            </w:tcBorders>
            <w:shd w:val="clear" w:color="auto" w:fill="auto"/>
          </w:tcPr>
          <w:p w:rsidR="00C66A43" w:rsidRDefault="005D7609">
            <w:pPr>
              <w:pStyle w:val="TableHeading"/>
              <w:rPr>
                <w:rFonts w:asciiTheme="majorHAnsi" w:hAnsiTheme="majorHAnsi"/>
                <w:sz w:val="22"/>
                <w:szCs w:val="22"/>
              </w:rPr>
            </w:pPr>
            <w:r>
              <w:rPr>
                <w:rFonts w:asciiTheme="majorHAnsi" w:hAnsiTheme="majorHAnsi"/>
                <w:sz w:val="22"/>
                <w:szCs w:val="22"/>
              </w:rPr>
              <w:t>Clinical disease</w:t>
            </w:r>
          </w:p>
        </w:tc>
        <w:tc>
          <w:tcPr>
            <w:tcW w:w="3686" w:type="dxa"/>
            <w:tcBorders>
              <w:top w:val="single" w:sz="4" w:space="0" w:color="auto"/>
              <w:bottom w:val="single" w:sz="4" w:space="0" w:color="auto"/>
            </w:tcBorders>
            <w:shd w:val="clear" w:color="auto" w:fill="auto"/>
          </w:tcPr>
          <w:p w:rsidR="00C66A43" w:rsidRDefault="005D7609">
            <w:pPr>
              <w:pStyle w:val="TableHeading"/>
              <w:rPr>
                <w:rFonts w:asciiTheme="majorHAnsi" w:hAnsiTheme="majorHAnsi"/>
                <w:sz w:val="22"/>
                <w:szCs w:val="22"/>
              </w:rPr>
            </w:pPr>
            <w:r>
              <w:rPr>
                <w:rFonts w:asciiTheme="majorHAnsi" w:hAnsiTheme="majorHAnsi"/>
                <w:sz w:val="22"/>
                <w:szCs w:val="22"/>
              </w:rPr>
              <w:t>Subclinical infection</w:t>
            </w:r>
          </w:p>
        </w:tc>
      </w:tr>
      <w:tr w:rsidR="00C66A43">
        <w:tc>
          <w:tcPr>
            <w:tcW w:w="2235" w:type="dxa"/>
            <w:tcBorders>
              <w:top w:val="single" w:sz="4" w:space="0" w:color="auto"/>
            </w:tcBorders>
            <w:shd w:val="clear" w:color="auto" w:fill="auto"/>
          </w:tcPr>
          <w:p w:rsidR="00C66A43" w:rsidRDefault="005D7609">
            <w:pPr>
              <w:pStyle w:val="TableText"/>
              <w:rPr>
                <w:rFonts w:asciiTheme="minorHAnsi" w:hAnsiTheme="minorHAnsi"/>
                <w:sz w:val="22"/>
                <w:szCs w:val="22"/>
              </w:rPr>
            </w:pPr>
            <w:r>
              <w:rPr>
                <w:rFonts w:asciiTheme="minorHAnsi" w:hAnsiTheme="minorHAnsi"/>
                <w:sz w:val="22"/>
                <w:szCs w:val="22"/>
              </w:rPr>
              <w:t>Age of prawns</w:t>
            </w:r>
          </w:p>
        </w:tc>
        <w:tc>
          <w:tcPr>
            <w:tcW w:w="2551" w:type="dxa"/>
            <w:tcBorders>
              <w:top w:val="single" w:sz="4" w:space="0" w:color="auto"/>
            </w:tcBorders>
            <w:shd w:val="clear" w:color="auto" w:fill="auto"/>
          </w:tcPr>
          <w:p w:rsidR="00C66A43" w:rsidRDefault="005D7609">
            <w:pPr>
              <w:pStyle w:val="TableText"/>
              <w:rPr>
                <w:rFonts w:asciiTheme="minorHAnsi" w:hAnsiTheme="minorHAnsi"/>
                <w:sz w:val="22"/>
                <w:szCs w:val="22"/>
              </w:rPr>
            </w:pPr>
            <w:r>
              <w:rPr>
                <w:rFonts w:asciiTheme="minorHAnsi" w:hAnsiTheme="minorHAnsi"/>
                <w:sz w:val="22"/>
                <w:szCs w:val="22"/>
              </w:rPr>
              <w:t>Any stage of grow-out</w:t>
            </w:r>
          </w:p>
        </w:tc>
        <w:tc>
          <w:tcPr>
            <w:tcW w:w="3686" w:type="dxa"/>
            <w:tcBorders>
              <w:top w:val="single" w:sz="4" w:space="0" w:color="auto"/>
            </w:tcBorders>
            <w:shd w:val="clear" w:color="auto" w:fill="auto"/>
          </w:tcPr>
          <w:p w:rsidR="00C66A43" w:rsidRDefault="005D7609">
            <w:pPr>
              <w:pStyle w:val="TableText"/>
              <w:rPr>
                <w:rFonts w:asciiTheme="minorHAnsi" w:hAnsiTheme="minorHAnsi"/>
                <w:sz w:val="22"/>
                <w:szCs w:val="22"/>
              </w:rPr>
            </w:pPr>
            <w:r>
              <w:rPr>
                <w:rFonts w:asciiTheme="minorHAnsi" w:hAnsiTheme="minorHAnsi"/>
                <w:sz w:val="22"/>
                <w:szCs w:val="22"/>
              </w:rPr>
              <w:t xml:space="preserve">All life </w:t>
            </w:r>
            <w:r>
              <w:rPr>
                <w:rFonts w:asciiTheme="minorHAnsi" w:hAnsiTheme="minorHAnsi"/>
                <w:sz w:val="22"/>
                <w:szCs w:val="22"/>
              </w:rPr>
              <w:t>cycle stages</w:t>
            </w:r>
          </w:p>
        </w:tc>
      </w:tr>
      <w:tr w:rsidR="00C66A43">
        <w:tc>
          <w:tcPr>
            <w:tcW w:w="2235" w:type="dxa"/>
            <w:shd w:val="clear" w:color="auto" w:fill="auto"/>
          </w:tcPr>
          <w:p w:rsidR="00C66A43" w:rsidRDefault="005D7609">
            <w:pPr>
              <w:pStyle w:val="TableText"/>
              <w:rPr>
                <w:rFonts w:asciiTheme="minorHAnsi" w:hAnsiTheme="minorHAnsi"/>
                <w:sz w:val="22"/>
                <w:szCs w:val="22"/>
              </w:rPr>
            </w:pPr>
            <w:r>
              <w:rPr>
                <w:rFonts w:asciiTheme="minorHAnsi" w:hAnsiTheme="minorHAnsi"/>
                <w:sz w:val="22"/>
                <w:szCs w:val="22"/>
              </w:rPr>
              <w:t>Anorexia</w:t>
            </w:r>
          </w:p>
        </w:tc>
        <w:tc>
          <w:tcPr>
            <w:tcW w:w="2551" w:type="dxa"/>
            <w:shd w:val="clear" w:color="auto" w:fill="auto"/>
          </w:tcPr>
          <w:p w:rsidR="00C66A43" w:rsidRDefault="005D7609">
            <w:pPr>
              <w:pStyle w:val="TableText"/>
              <w:rPr>
                <w:rFonts w:asciiTheme="minorHAnsi" w:hAnsiTheme="minorHAnsi"/>
                <w:sz w:val="22"/>
                <w:szCs w:val="22"/>
              </w:rPr>
            </w:pPr>
            <w:r>
              <w:rPr>
                <w:rFonts w:asciiTheme="minorHAnsi" w:hAnsiTheme="minorHAnsi"/>
                <w:sz w:val="22"/>
                <w:szCs w:val="22"/>
              </w:rPr>
              <w:t>Yes</w:t>
            </w:r>
          </w:p>
        </w:tc>
        <w:tc>
          <w:tcPr>
            <w:tcW w:w="3686" w:type="dxa"/>
            <w:shd w:val="clear" w:color="auto" w:fill="auto"/>
          </w:tcPr>
          <w:p w:rsidR="00C66A43" w:rsidRDefault="005D7609">
            <w:pPr>
              <w:pStyle w:val="TableText"/>
              <w:rPr>
                <w:rFonts w:asciiTheme="minorHAnsi" w:hAnsiTheme="minorHAnsi"/>
                <w:sz w:val="22"/>
                <w:szCs w:val="22"/>
              </w:rPr>
            </w:pPr>
            <w:r>
              <w:rPr>
                <w:rFonts w:asciiTheme="minorHAnsi" w:hAnsiTheme="minorHAnsi"/>
                <w:sz w:val="22"/>
                <w:szCs w:val="22"/>
              </w:rPr>
              <w:t>No</w:t>
            </w:r>
          </w:p>
        </w:tc>
      </w:tr>
      <w:tr w:rsidR="00C66A43">
        <w:tc>
          <w:tcPr>
            <w:tcW w:w="2235" w:type="dxa"/>
            <w:shd w:val="clear" w:color="auto" w:fill="auto"/>
          </w:tcPr>
          <w:p w:rsidR="00C66A43" w:rsidRDefault="005D7609">
            <w:pPr>
              <w:pStyle w:val="TableText"/>
              <w:rPr>
                <w:rFonts w:asciiTheme="minorHAnsi" w:hAnsiTheme="minorHAnsi"/>
                <w:sz w:val="22"/>
                <w:szCs w:val="22"/>
              </w:rPr>
            </w:pPr>
            <w:r>
              <w:rPr>
                <w:rFonts w:asciiTheme="minorHAnsi" w:hAnsiTheme="minorHAnsi"/>
                <w:sz w:val="22"/>
                <w:szCs w:val="22"/>
              </w:rPr>
              <w:t>White spots</w:t>
            </w:r>
          </w:p>
        </w:tc>
        <w:tc>
          <w:tcPr>
            <w:tcW w:w="2551" w:type="dxa"/>
            <w:shd w:val="clear" w:color="auto" w:fill="auto"/>
          </w:tcPr>
          <w:p w:rsidR="00C66A43" w:rsidRDefault="005D7609">
            <w:pPr>
              <w:pStyle w:val="TableText"/>
              <w:rPr>
                <w:rFonts w:asciiTheme="minorHAnsi" w:hAnsiTheme="minorHAnsi"/>
                <w:sz w:val="22"/>
                <w:szCs w:val="22"/>
              </w:rPr>
            </w:pPr>
            <w:r>
              <w:rPr>
                <w:rFonts w:asciiTheme="minorHAnsi" w:hAnsiTheme="minorHAnsi"/>
                <w:sz w:val="22"/>
                <w:szCs w:val="22"/>
              </w:rPr>
              <w:t>Often present</w:t>
            </w:r>
          </w:p>
        </w:tc>
        <w:tc>
          <w:tcPr>
            <w:tcW w:w="3686" w:type="dxa"/>
            <w:shd w:val="clear" w:color="auto" w:fill="auto"/>
          </w:tcPr>
          <w:p w:rsidR="00C66A43" w:rsidRDefault="005D7609">
            <w:pPr>
              <w:pStyle w:val="TableText"/>
              <w:rPr>
                <w:rFonts w:asciiTheme="minorHAnsi" w:hAnsiTheme="minorHAnsi"/>
                <w:sz w:val="22"/>
                <w:szCs w:val="22"/>
              </w:rPr>
            </w:pPr>
            <w:r>
              <w:rPr>
                <w:rFonts w:asciiTheme="minorHAnsi" w:hAnsiTheme="minorHAnsi"/>
                <w:sz w:val="22"/>
                <w:szCs w:val="22"/>
              </w:rPr>
              <w:t>No</w:t>
            </w:r>
          </w:p>
        </w:tc>
      </w:tr>
      <w:tr w:rsidR="00C66A43">
        <w:tc>
          <w:tcPr>
            <w:tcW w:w="2235" w:type="dxa"/>
            <w:shd w:val="clear" w:color="auto" w:fill="auto"/>
          </w:tcPr>
          <w:p w:rsidR="00C66A43" w:rsidRDefault="005D7609">
            <w:pPr>
              <w:pStyle w:val="TableText"/>
              <w:rPr>
                <w:rFonts w:asciiTheme="minorHAnsi" w:hAnsiTheme="minorHAnsi"/>
                <w:sz w:val="22"/>
                <w:szCs w:val="22"/>
              </w:rPr>
            </w:pPr>
            <w:r>
              <w:rPr>
                <w:rFonts w:asciiTheme="minorHAnsi" w:hAnsiTheme="minorHAnsi"/>
                <w:sz w:val="22"/>
                <w:szCs w:val="22"/>
              </w:rPr>
              <w:t>Red carapace</w:t>
            </w:r>
          </w:p>
        </w:tc>
        <w:tc>
          <w:tcPr>
            <w:tcW w:w="2551" w:type="dxa"/>
            <w:shd w:val="clear" w:color="auto" w:fill="auto"/>
          </w:tcPr>
          <w:p w:rsidR="00C66A43" w:rsidRDefault="005D7609">
            <w:pPr>
              <w:pStyle w:val="TableText"/>
              <w:rPr>
                <w:rFonts w:asciiTheme="minorHAnsi" w:hAnsiTheme="minorHAnsi"/>
                <w:sz w:val="22"/>
                <w:szCs w:val="22"/>
              </w:rPr>
            </w:pPr>
            <w:r>
              <w:rPr>
                <w:rFonts w:asciiTheme="minorHAnsi" w:hAnsiTheme="minorHAnsi"/>
                <w:sz w:val="22"/>
                <w:szCs w:val="22"/>
              </w:rPr>
              <w:t>Often present</w:t>
            </w:r>
          </w:p>
        </w:tc>
        <w:tc>
          <w:tcPr>
            <w:tcW w:w="3686" w:type="dxa"/>
            <w:shd w:val="clear" w:color="auto" w:fill="auto"/>
          </w:tcPr>
          <w:p w:rsidR="00C66A43" w:rsidRDefault="005D7609">
            <w:pPr>
              <w:pStyle w:val="TableText"/>
              <w:rPr>
                <w:rFonts w:asciiTheme="minorHAnsi" w:hAnsiTheme="minorHAnsi"/>
                <w:sz w:val="22"/>
                <w:szCs w:val="22"/>
              </w:rPr>
            </w:pPr>
            <w:r>
              <w:rPr>
                <w:rFonts w:asciiTheme="minorHAnsi" w:hAnsiTheme="minorHAnsi"/>
                <w:sz w:val="22"/>
                <w:szCs w:val="22"/>
              </w:rPr>
              <w:t>No</w:t>
            </w:r>
          </w:p>
        </w:tc>
      </w:tr>
      <w:tr w:rsidR="00C66A43">
        <w:tc>
          <w:tcPr>
            <w:tcW w:w="2235" w:type="dxa"/>
            <w:shd w:val="clear" w:color="auto" w:fill="auto"/>
          </w:tcPr>
          <w:p w:rsidR="00C66A43" w:rsidRDefault="005D7609">
            <w:pPr>
              <w:pStyle w:val="TableText"/>
              <w:rPr>
                <w:rFonts w:asciiTheme="minorHAnsi" w:hAnsiTheme="minorHAnsi"/>
                <w:sz w:val="22"/>
                <w:szCs w:val="22"/>
              </w:rPr>
            </w:pPr>
            <w:r>
              <w:rPr>
                <w:rFonts w:asciiTheme="minorHAnsi" w:hAnsiTheme="minorHAnsi"/>
                <w:sz w:val="22"/>
                <w:szCs w:val="22"/>
              </w:rPr>
              <w:t>Time of death</w:t>
            </w:r>
          </w:p>
        </w:tc>
        <w:tc>
          <w:tcPr>
            <w:tcW w:w="2551" w:type="dxa"/>
            <w:shd w:val="clear" w:color="auto" w:fill="auto"/>
          </w:tcPr>
          <w:p w:rsidR="00C66A43" w:rsidRDefault="005D7609">
            <w:pPr>
              <w:pStyle w:val="TableText"/>
              <w:rPr>
                <w:rFonts w:asciiTheme="minorHAnsi" w:hAnsiTheme="minorHAnsi"/>
                <w:sz w:val="22"/>
                <w:szCs w:val="22"/>
              </w:rPr>
            </w:pPr>
            <w:r>
              <w:rPr>
                <w:rFonts w:asciiTheme="minorHAnsi" w:hAnsiTheme="minorHAnsi"/>
                <w:sz w:val="22"/>
                <w:szCs w:val="22"/>
              </w:rPr>
              <w:t>2–4 days</w:t>
            </w:r>
          </w:p>
        </w:tc>
        <w:tc>
          <w:tcPr>
            <w:tcW w:w="3686" w:type="dxa"/>
            <w:shd w:val="clear" w:color="auto" w:fill="auto"/>
          </w:tcPr>
          <w:p w:rsidR="00C66A43" w:rsidRDefault="005D7609">
            <w:pPr>
              <w:pStyle w:val="TableText"/>
              <w:rPr>
                <w:rFonts w:asciiTheme="minorHAnsi" w:hAnsiTheme="minorHAnsi"/>
                <w:sz w:val="22"/>
                <w:szCs w:val="22"/>
              </w:rPr>
            </w:pPr>
            <w:r>
              <w:rPr>
                <w:rFonts w:asciiTheme="minorHAnsi" w:hAnsiTheme="minorHAnsi"/>
                <w:sz w:val="22"/>
                <w:szCs w:val="22"/>
              </w:rPr>
              <w:t>Remain clinically normal if not stressed</w:t>
            </w:r>
          </w:p>
        </w:tc>
      </w:tr>
    </w:tbl>
    <w:p w:rsidR="00C66A43" w:rsidRDefault="00C66A43">
      <w:pPr>
        <w:pStyle w:val="TFIHolder"/>
      </w:pPr>
    </w:p>
    <w:p w:rsidR="00C66A43" w:rsidRDefault="005D7609">
      <w:pPr>
        <w:rPr>
          <w:rFonts w:cs="Book Antiqua"/>
          <w:szCs w:val="21"/>
        </w:rPr>
      </w:pPr>
      <w:r>
        <w:rPr>
          <w:rFonts w:cs="Book Antiqua"/>
          <w:szCs w:val="21"/>
        </w:rPr>
        <w:t xml:space="preserve">WSD can occur at any stage of prawn grow-out, and is typified by </w:t>
      </w:r>
      <w:r>
        <w:t>rapid onset and high rates of mortality. The first evidence of disease is often a dramatic increase in moribund and dead prawns at pond edges, with cumulative mortalities reaching approximately 100% within 3–10 days. Farmed prawns that develop acute WSSV i</w:t>
      </w:r>
      <w:r>
        <w:t>nfection cease feeding suddenly and become lethargic. The shell often becomes loose and may be smattered with white, initially circular, spots within the cuticle, and/or a generalised reddish body discolouration may be evident. The intracuticular white spo</w:t>
      </w:r>
      <w:r>
        <w:t>ts can range from minute foci to discs up to 2 mm in diameter and become sufficiently dense in number to coalesce (Lightner 1996). The spots are most easily observed by removing the cuticle over the cephalothorax, scraping away any attached tissue and hold</w:t>
      </w:r>
      <w:r>
        <w:t>ing the cuticle up to light (OIE 2009). The spots have a similar chemical composition to the cuticle and have been suggested to arise as a result of either abnormal deposition of calcium salts by the cuticular epidermis (Lightner 1996) or disrupted transfe</w:t>
      </w:r>
      <w:r>
        <w:t>r of exudate from epithelial cells to the cuticle (Wang YG et al. 1999).</w:t>
      </w:r>
    </w:p>
    <w:p w:rsidR="00C66A43" w:rsidRDefault="005D7609">
      <w:r>
        <w:t>Despite often</w:t>
      </w:r>
      <w:r>
        <w:rPr>
          <w:spacing w:val="3"/>
        </w:rPr>
        <w:t xml:space="preserve"> </w:t>
      </w:r>
      <w:r>
        <w:t>being</w:t>
      </w:r>
      <w:r>
        <w:rPr>
          <w:spacing w:val="3"/>
        </w:rPr>
        <w:t xml:space="preserve"> </w:t>
      </w:r>
      <w:r>
        <w:t>as</w:t>
      </w:r>
      <w:r>
        <w:rPr>
          <w:spacing w:val="-1"/>
        </w:rPr>
        <w:t>s</w:t>
      </w:r>
      <w:r>
        <w:t>ociat</w:t>
      </w:r>
      <w:r>
        <w:rPr>
          <w:spacing w:val="-1"/>
        </w:rPr>
        <w:t>e</w:t>
      </w:r>
      <w:r>
        <w:t>d</w:t>
      </w:r>
      <w:r>
        <w:rPr>
          <w:spacing w:val="3"/>
        </w:rPr>
        <w:t xml:space="preserve"> </w:t>
      </w:r>
      <w:r>
        <w:t>with</w:t>
      </w:r>
      <w:r>
        <w:rPr>
          <w:spacing w:val="2"/>
        </w:rPr>
        <w:t xml:space="preserve"> </w:t>
      </w:r>
      <w:r>
        <w:t>mass</w:t>
      </w:r>
      <w:r>
        <w:rPr>
          <w:spacing w:val="3"/>
        </w:rPr>
        <w:t xml:space="preserve"> </w:t>
      </w:r>
      <w:r>
        <w:t>mortality events,</w:t>
      </w:r>
      <w:r>
        <w:rPr>
          <w:spacing w:val="3"/>
        </w:rPr>
        <w:t xml:space="preserve"> </w:t>
      </w:r>
      <w:r>
        <w:t>W</w:t>
      </w:r>
      <w:r>
        <w:rPr>
          <w:spacing w:val="-1"/>
        </w:rPr>
        <w:t>S</w:t>
      </w:r>
      <w:r>
        <w:t>D</w:t>
      </w:r>
      <w:r>
        <w:rPr>
          <w:spacing w:val="3"/>
        </w:rPr>
        <w:t xml:space="preserve"> </w:t>
      </w:r>
      <w:r>
        <w:t>can</w:t>
      </w:r>
      <w:r>
        <w:rPr>
          <w:spacing w:val="3"/>
        </w:rPr>
        <w:t xml:space="preserve"> manifest as </w:t>
      </w:r>
      <w:r>
        <w:t>low-level morbidity and mortality during prawn grow-out (Flegel 1997; Tsai et al. 1999). Disease with th</w:t>
      </w:r>
      <w:r>
        <w:t xml:space="preserve">ese characteristics began to occur in affected regions one to two years after WSD first emerged in association with catastrophic mortalities. Flegel (2001, 2009) has suggested that prawns might adapt to tolerate WSSV infection better with time, and </w:t>
      </w:r>
      <w:r>
        <w:lastRenderedPageBreak/>
        <w:t>propose</w:t>
      </w:r>
      <w:r>
        <w:t>d that infected seedstock generated in aquaculture hatcheries might survive grow-out well, provided that ponds are well managed to avoid increased stress (Section 1.5.2).</w:t>
      </w:r>
    </w:p>
    <w:p w:rsidR="00C66A43" w:rsidRDefault="005D7609">
      <w:r>
        <w:t>It is important to note that, although white spots on the carapace are a clinical fea</w:t>
      </w:r>
      <w:r>
        <w:t>ture of WSD, they are not pathognomonic. White spots on the cuticle can occur as a result of environmental factors such as high alkalinity (OIE 2012b) or bacterial shell disease, neither of which will result in significant mortalities (Goarant et al. 2000;</w:t>
      </w:r>
      <w:r>
        <w:t xml:space="preserve"> Wang et al. 2002). Conversely, prawns with WSD that become moribund might display few, if any, white spots, but rather display a generalised pink to reddish-brown discolouration (the alternative name ‘red disease’ is sometimes used for WSD). The discolour</w:t>
      </w:r>
      <w:r>
        <w:t>ation occurs because chromatophores become elevated in the cuticular epithelium.</w:t>
      </w:r>
    </w:p>
    <w:p w:rsidR="00C66A43" w:rsidRDefault="005D7609">
      <w:pPr>
        <w:pStyle w:val="Heading3"/>
      </w:pPr>
      <w:bookmarkStart w:id="32" w:name="_Toc317849611"/>
      <w:bookmarkStart w:id="33" w:name="_Toc365545490"/>
      <w:r>
        <w:t>1.4.2</w:t>
      </w:r>
      <w:r>
        <w:tab/>
      </w:r>
      <w:bookmarkEnd w:id="30"/>
      <w:r>
        <w:t>Laboratory methods</w:t>
      </w:r>
      <w:bookmarkEnd w:id="32"/>
      <w:bookmarkEnd w:id="33"/>
    </w:p>
    <w:p w:rsidR="00C66A43" w:rsidRDefault="005D7609">
      <w:pPr>
        <w:pStyle w:val="Heading4"/>
        <w:rPr>
          <w:rStyle w:val="Strong"/>
          <w:rFonts w:asciiTheme="majorHAnsi" w:hAnsiTheme="majorHAnsi"/>
          <w:b/>
          <w:bCs/>
        </w:rPr>
      </w:pPr>
      <w:r>
        <w:rPr>
          <w:rFonts w:asciiTheme="majorHAnsi" w:hAnsiTheme="majorHAnsi"/>
        </w:rPr>
        <w:t>Sample submission</w:t>
      </w:r>
    </w:p>
    <w:p w:rsidR="00C66A43" w:rsidRDefault="005D7609">
      <w:r>
        <w:t>In the first instance, clinical specimens should be sent to specialist regional aquatic animal veterinarians at state or territory d</w:t>
      </w:r>
      <w:r>
        <w:t>iagnostic laboratories. If WSSV infection is diagnosed, and following any necessary state or territory regulatory clearances, the chief veterinary officer (CVO) of that state or territory should inform the CVO of Victoria that duplicate or additional speci</w:t>
      </w:r>
      <w:r>
        <w:t>mens from the suspected WSSV incursion/WSD outbreak will be forwarded to the CSIRO Australian Animal Health Laboratory Fish Diseases Laboratory (AFDL), Geelong, for diagnostic confirmation.</w:t>
      </w:r>
    </w:p>
    <w:p w:rsidR="00C66A43" w:rsidRDefault="005D7609">
      <w:r>
        <w:t>The AFDL should be contacted directly to obtain information on wha</w:t>
      </w:r>
      <w:r>
        <w:t>t clinical material is required and how it should be collected and transported to satisfy AFDL requirements for confirming the preliminary diagnosis of WSSV infection.</w:t>
      </w:r>
    </w:p>
    <w:p w:rsidR="00C66A43" w:rsidRDefault="005D7609">
      <w:r>
        <w:t xml:space="preserve">Ideally, all laboratory procedures should comply with the </w:t>
      </w:r>
      <w:r>
        <w:rPr>
          <w:rStyle w:val="Emphasis"/>
        </w:rPr>
        <w:t>Manual of diagnostic tests for</w:t>
      </w:r>
      <w:r>
        <w:rPr>
          <w:rStyle w:val="Emphasis"/>
        </w:rPr>
        <w:t xml:space="preserve"> aquatic animals 2012</w:t>
      </w:r>
      <w:r>
        <w:t xml:space="preserve"> (Aquatic Manual; OIE 2012b). For most crustaceans, the recommended minimum number of specimens that should be collected for diagnosis is 100 for larval stages, 50 for postlarval</w:t>
      </w:r>
      <w:r>
        <w:t xml:space="preserve"> stages and 10 for juvenile and adult stages, with preference for individuals with patent signs of disease and/or gross lesions. However, these numbers are a guide only, as fewer good-quality specimens are more useful than larger numbers of samples collect</w:t>
      </w:r>
      <w:r>
        <w:t>ed, preserved, stored or transported inappropriately.</w:t>
      </w:r>
    </w:p>
    <w:p w:rsidR="00C66A43" w:rsidRDefault="005D7609">
      <w:pPr>
        <w:rPr>
          <w:sz w:val="20"/>
        </w:rPr>
      </w:pPr>
      <w:r>
        <w:t>There are two situations in which diagnosis of WSSV infection is required: (1) confirmation of suspected clinical WSD and (2) when the WSSV infection status of asymptomatic crustaceans needs to be estab</w:t>
      </w:r>
      <w:r>
        <w:t>lished.</w:t>
      </w:r>
    </w:p>
    <w:p w:rsidR="00C66A43" w:rsidRDefault="005D7609">
      <w:pPr>
        <w:rPr>
          <w:sz w:val="20"/>
        </w:rPr>
      </w:pPr>
      <w:r>
        <w:t>To confirm that WSSV infection is the cause of a suspected WSD outbreak, representative animals showing clinical signs and/or gross lesions should be sampled. Whole animals, haemolymph, gills and pleopods provide suitable specimens for examination.</w:t>
      </w:r>
      <w:r>
        <w:t xml:space="preserve"> Dead crustaceans can provide useful diagnostic information (Mohan et al. 2002); however, unless samples are appropriately preserved (fixed with formalin/ethanol or refrigerated), they are often unusable because of the rapid onset of postmortem changes and</w:t>
      </w:r>
      <w:r>
        <w:t xml:space="preserve"> associated tissue putrefaction/autolysis. Several rapid laboratory methods (see the following sections) are available to support a presumptive diagnosis, which can be confirmed subsequently by histological examination and molecular methods.</w:t>
      </w:r>
    </w:p>
    <w:p w:rsidR="00C66A43" w:rsidRDefault="005D7609">
      <w:r>
        <w:t xml:space="preserve">The number of </w:t>
      </w:r>
      <w:r>
        <w:t>individual samples required when screening overtly healthy crustaceans for WSSV will depend on the population size and level of confidence at which infection needs to be excluded (Lightner 1996). Suitable specimens for examination include whole larvae, pos</w:t>
      </w:r>
      <w:r>
        <w:t xml:space="preserve">tlarvae and juveniles, and gill or pleopod tissue and samples of haemolymph taken from juveniles through to broodstock. PCR is the preferred test for WSSV detection. When </w:t>
      </w:r>
      <w:r>
        <w:lastRenderedPageBreak/>
        <w:t>necessary to confirm the presence of viable WSSV in a PCR-positive tissue sample, bio</w:t>
      </w:r>
      <w:r>
        <w:t xml:space="preserve">assays in a highly susceptible host species should use either fresh tissues or tissues stored appropriately at ultra-low temperatures. </w:t>
      </w:r>
    </w:p>
    <w:p w:rsidR="00C66A43" w:rsidRDefault="005D7609">
      <w:r>
        <w:t>Table 1.2</w:t>
      </w:r>
      <w:r>
        <w:rPr>
          <w:b/>
        </w:rPr>
        <w:t xml:space="preserve"> </w:t>
      </w:r>
      <w:r>
        <w:t>compares the suitability of the different methods for screening and diagnosis.</w:t>
      </w:r>
    </w:p>
    <w:p w:rsidR="00C66A43" w:rsidRDefault="005D7609">
      <w:pPr>
        <w:pStyle w:val="TableName"/>
        <w:rPr>
          <w:rFonts w:asciiTheme="majorHAnsi" w:hAnsiTheme="majorHAnsi"/>
          <w:sz w:val="22"/>
          <w:szCs w:val="22"/>
        </w:rPr>
      </w:pPr>
      <w:bookmarkStart w:id="34" w:name="_Toc367357980"/>
      <w:r>
        <w:rPr>
          <w:rFonts w:asciiTheme="majorHAnsi" w:hAnsiTheme="majorHAnsi"/>
          <w:sz w:val="22"/>
          <w:szCs w:val="22"/>
        </w:rPr>
        <w:t>Table</w:t>
      </w:r>
      <w:r>
        <w:rPr>
          <w:rFonts w:asciiTheme="majorHAnsi" w:hAnsiTheme="majorHAnsi"/>
          <w:spacing w:val="6"/>
          <w:sz w:val="22"/>
          <w:szCs w:val="22"/>
        </w:rPr>
        <w:t xml:space="preserve"> 1.</w:t>
      </w:r>
      <w:r>
        <w:rPr>
          <w:rFonts w:asciiTheme="majorHAnsi" w:hAnsiTheme="majorHAnsi"/>
          <w:sz w:val="22"/>
          <w:szCs w:val="22"/>
        </w:rPr>
        <w:t>2</w:t>
      </w:r>
      <w:r>
        <w:rPr>
          <w:rFonts w:asciiTheme="majorHAnsi" w:hAnsiTheme="majorHAnsi"/>
          <w:sz w:val="22"/>
          <w:szCs w:val="22"/>
        </w:rPr>
        <w:tab/>
        <w:t>Comparison</w:t>
      </w:r>
      <w:r>
        <w:rPr>
          <w:rFonts w:asciiTheme="majorHAnsi" w:hAnsiTheme="majorHAnsi"/>
          <w:spacing w:val="1"/>
          <w:sz w:val="22"/>
          <w:szCs w:val="22"/>
        </w:rPr>
        <w:t xml:space="preserve"> </w:t>
      </w:r>
      <w:r>
        <w:rPr>
          <w:rFonts w:asciiTheme="majorHAnsi" w:hAnsiTheme="majorHAnsi"/>
          <w:spacing w:val="-1"/>
          <w:sz w:val="22"/>
          <w:szCs w:val="22"/>
        </w:rPr>
        <w:t>o</w:t>
      </w:r>
      <w:r>
        <w:rPr>
          <w:rFonts w:asciiTheme="majorHAnsi" w:hAnsiTheme="majorHAnsi"/>
          <w:sz w:val="22"/>
          <w:szCs w:val="22"/>
        </w:rPr>
        <w:t>f</w:t>
      </w:r>
      <w:r>
        <w:rPr>
          <w:rFonts w:asciiTheme="majorHAnsi" w:hAnsiTheme="majorHAnsi"/>
          <w:spacing w:val="1"/>
          <w:sz w:val="22"/>
          <w:szCs w:val="22"/>
        </w:rPr>
        <w:t xml:space="preserve"> </w:t>
      </w:r>
      <w:r>
        <w:rPr>
          <w:rFonts w:asciiTheme="majorHAnsi" w:hAnsiTheme="majorHAnsi"/>
          <w:sz w:val="22"/>
          <w:szCs w:val="22"/>
        </w:rPr>
        <w:t>white s</w:t>
      </w:r>
      <w:r>
        <w:rPr>
          <w:rFonts w:asciiTheme="majorHAnsi" w:hAnsiTheme="majorHAnsi"/>
          <w:sz w:val="22"/>
          <w:szCs w:val="22"/>
        </w:rPr>
        <w:t>pot syndrome virus screening</w:t>
      </w:r>
      <w:r>
        <w:rPr>
          <w:rFonts w:asciiTheme="majorHAnsi" w:hAnsiTheme="majorHAnsi"/>
          <w:spacing w:val="1"/>
          <w:sz w:val="22"/>
          <w:szCs w:val="22"/>
        </w:rPr>
        <w:t xml:space="preserve"> </w:t>
      </w:r>
      <w:r>
        <w:rPr>
          <w:rFonts w:asciiTheme="majorHAnsi" w:hAnsiTheme="majorHAnsi"/>
          <w:sz w:val="22"/>
          <w:szCs w:val="22"/>
        </w:rPr>
        <w:t>and dia</w:t>
      </w:r>
      <w:r>
        <w:rPr>
          <w:rFonts w:asciiTheme="majorHAnsi" w:hAnsiTheme="majorHAnsi"/>
          <w:spacing w:val="-1"/>
          <w:sz w:val="22"/>
          <w:szCs w:val="22"/>
        </w:rPr>
        <w:t>gn</w:t>
      </w:r>
      <w:r>
        <w:rPr>
          <w:rFonts w:asciiTheme="majorHAnsi" w:hAnsiTheme="majorHAnsi"/>
          <w:sz w:val="22"/>
          <w:szCs w:val="22"/>
        </w:rPr>
        <w:t>ostic methods</w:t>
      </w:r>
      <w:bookmarkEnd w:id="34"/>
    </w:p>
    <w:tbl>
      <w:tblPr>
        <w:tblW w:w="8670" w:type="dxa"/>
        <w:tblInd w:w="425" w:type="dxa"/>
        <w:tblLayout w:type="fixed"/>
        <w:tblCellMar>
          <w:left w:w="0" w:type="dxa"/>
          <w:right w:w="0" w:type="dxa"/>
        </w:tblCellMar>
        <w:tblLook w:val="0000" w:firstRow="0" w:lastRow="0" w:firstColumn="0" w:lastColumn="0" w:noHBand="0" w:noVBand="0"/>
      </w:tblPr>
      <w:tblGrid>
        <w:gridCol w:w="1743"/>
        <w:gridCol w:w="809"/>
        <w:gridCol w:w="50"/>
        <w:gridCol w:w="858"/>
        <w:gridCol w:w="249"/>
        <w:gridCol w:w="773"/>
        <w:gridCol w:w="361"/>
        <w:gridCol w:w="851"/>
        <w:gridCol w:w="1559"/>
        <w:gridCol w:w="1417"/>
      </w:tblGrid>
      <w:tr w:rsidR="00C66A43">
        <w:trPr>
          <w:trHeight w:val="510"/>
        </w:trPr>
        <w:tc>
          <w:tcPr>
            <w:tcW w:w="1743" w:type="dxa"/>
            <w:vMerge w:val="restart"/>
            <w:tcBorders>
              <w:top w:val="single" w:sz="4" w:space="0" w:color="auto"/>
              <w:bottom w:val="single" w:sz="4" w:space="0" w:color="auto"/>
            </w:tcBorders>
            <w:vAlign w:val="center"/>
          </w:tcPr>
          <w:p w:rsidR="00C66A43" w:rsidRDefault="005D7609">
            <w:pPr>
              <w:pStyle w:val="TableHeading"/>
              <w:rPr>
                <w:rFonts w:asciiTheme="majorHAnsi" w:hAnsiTheme="majorHAnsi"/>
                <w:sz w:val="22"/>
                <w:szCs w:val="22"/>
              </w:rPr>
            </w:pPr>
            <w:r>
              <w:rPr>
                <w:rFonts w:asciiTheme="majorHAnsi" w:hAnsiTheme="majorHAnsi"/>
                <w:sz w:val="22"/>
                <w:szCs w:val="22"/>
              </w:rPr>
              <w:t>Method</w:t>
            </w:r>
          </w:p>
        </w:tc>
        <w:tc>
          <w:tcPr>
            <w:tcW w:w="3951" w:type="dxa"/>
            <w:gridSpan w:val="7"/>
            <w:tcBorders>
              <w:top w:val="single" w:sz="4" w:space="0" w:color="auto"/>
              <w:bottom w:val="single" w:sz="4" w:space="0" w:color="auto"/>
            </w:tcBorders>
            <w:vAlign w:val="center"/>
          </w:tcPr>
          <w:p w:rsidR="00C66A43" w:rsidRDefault="005D7609">
            <w:pPr>
              <w:pStyle w:val="TableHeading"/>
              <w:jc w:val="center"/>
              <w:rPr>
                <w:rFonts w:asciiTheme="majorHAnsi" w:hAnsiTheme="majorHAnsi"/>
                <w:sz w:val="22"/>
                <w:szCs w:val="22"/>
              </w:rPr>
            </w:pPr>
            <w:r>
              <w:rPr>
                <w:rFonts w:asciiTheme="majorHAnsi" w:hAnsiTheme="majorHAnsi"/>
                <w:sz w:val="22"/>
                <w:szCs w:val="22"/>
              </w:rPr>
              <w:t>Screening methods</w:t>
            </w:r>
          </w:p>
        </w:tc>
        <w:tc>
          <w:tcPr>
            <w:tcW w:w="1559" w:type="dxa"/>
            <w:vMerge w:val="restart"/>
            <w:tcBorders>
              <w:top w:val="single" w:sz="4" w:space="0" w:color="auto"/>
              <w:left w:val="nil"/>
              <w:bottom w:val="single" w:sz="4" w:space="0" w:color="auto"/>
            </w:tcBorders>
            <w:vAlign w:val="center"/>
          </w:tcPr>
          <w:p w:rsidR="00C66A43" w:rsidRDefault="005D7609">
            <w:pPr>
              <w:pStyle w:val="TableHeadingCA"/>
              <w:rPr>
                <w:rFonts w:asciiTheme="majorHAnsi" w:hAnsiTheme="majorHAnsi"/>
                <w:sz w:val="22"/>
                <w:szCs w:val="22"/>
              </w:rPr>
            </w:pPr>
            <w:r>
              <w:rPr>
                <w:rFonts w:asciiTheme="majorHAnsi" w:hAnsiTheme="majorHAnsi"/>
                <w:sz w:val="22"/>
                <w:szCs w:val="22"/>
              </w:rPr>
              <w:t>Presumpt</w:t>
            </w:r>
            <w:r>
              <w:rPr>
                <w:rFonts w:asciiTheme="majorHAnsi" w:hAnsiTheme="majorHAnsi"/>
                <w:spacing w:val="3"/>
                <w:sz w:val="22"/>
                <w:szCs w:val="22"/>
              </w:rPr>
              <w:t>i</w:t>
            </w:r>
            <w:r>
              <w:rPr>
                <w:rFonts w:asciiTheme="majorHAnsi" w:hAnsiTheme="majorHAnsi"/>
                <w:spacing w:val="-3"/>
                <w:sz w:val="22"/>
                <w:szCs w:val="22"/>
              </w:rPr>
              <w:t>v</w:t>
            </w:r>
            <w:r>
              <w:rPr>
                <w:rFonts w:asciiTheme="majorHAnsi" w:hAnsiTheme="majorHAnsi"/>
                <w:sz w:val="22"/>
                <w:szCs w:val="22"/>
              </w:rPr>
              <w:t>e WSD diagnosis</w:t>
            </w:r>
          </w:p>
        </w:tc>
        <w:tc>
          <w:tcPr>
            <w:tcW w:w="1417" w:type="dxa"/>
            <w:vMerge w:val="restart"/>
            <w:tcBorders>
              <w:top w:val="single" w:sz="4" w:space="0" w:color="auto"/>
              <w:bottom w:val="single" w:sz="4" w:space="0" w:color="auto"/>
            </w:tcBorders>
            <w:vAlign w:val="center"/>
          </w:tcPr>
          <w:p w:rsidR="00C66A43" w:rsidRDefault="005D7609">
            <w:pPr>
              <w:pStyle w:val="TableHeadingCA"/>
              <w:rPr>
                <w:rFonts w:asciiTheme="majorHAnsi" w:hAnsiTheme="majorHAnsi"/>
                <w:sz w:val="22"/>
                <w:szCs w:val="22"/>
              </w:rPr>
            </w:pPr>
            <w:r>
              <w:rPr>
                <w:rFonts w:asciiTheme="majorHAnsi" w:hAnsiTheme="majorHAnsi"/>
                <w:sz w:val="22"/>
                <w:szCs w:val="22"/>
              </w:rPr>
              <w:t>Confirm</w:t>
            </w:r>
            <w:r>
              <w:rPr>
                <w:rFonts w:asciiTheme="majorHAnsi" w:hAnsiTheme="majorHAnsi"/>
                <w:spacing w:val="-1"/>
                <w:sz w:val="22"/>
                <w:szCs w:val="22"/>
              </w:rPr>
              <w:t>a</w:t>
            </w:r>
            <w:r>
              <w:rPr>
                <w:rFonts w:asciiTheme="majorHAnsi" w:hAnsiTheme="majorHAnsi"/>
                <w:sz w:val="22"/>
                <w:szCs w:val="22"/>
              </w:rPr>
              <w:t>tory WSD diagnosis</w:t>
            </w:r>
          </w:p>
        </w:tc>
      </w:tr>
      <w:tr w:rsidR="00C66A43">
        <w:trPr>
          <w:trHeight w:hRule="exact" w:val="510"/>
        </w:trPr>
        <w:tc>
          <w:tcPr>
            <w:tcW w:w="1743" w:type="dxa"/>
            <w:vMerge/>
            <w:tcBorders>
              <w:bottom w:val="single" w:sz="4" w:space="0" w:color="auto"/>
            </w:tcBorders>
            <w:vAlign w:val="center"/>
          </w:tcPr>
          <w:p w:rsidR="00C66A43" w:rsidRDefault="00C66A43">
            <w:pPr>
              <w:pStyle w:val="TableHeading"/>
              <w:rPr>
                <w:rFonts w:asciiTheme="majorHAnsi" w:hAnsiTheme="majorHAnsi"/>
                <w:sz w:val="22"/>
                <w:szCs w:val="22"/>
              </w:rPr>
            </w:pPr>
          </w:p>
        </w:tc>
        <w:tc>
          <w:tcPr>
            <w:tcW w:w="809" w:type="dxa"/>
            <w:tcBorders>
              <w:top w:val="single" w:sz="4" w:space="0" w:color="auto"/>
              <w:left w:val="nil"/>
              <w:bottom w:val="single" w:sz="4" w:space="0" w:color="auto"/>
            </w:tcBorders>
            <w:vAlign w:val="center"/>
          </w:tcPr>
          <w:p w:rsidR="00C66A43" w:rsidRDefault="005D7609">
            <w:pPr>
              <w:pStyle w:val="TableHeadingCA"/>
              <w:rPr>
                <w:rFonts w:asciiTheme="majorHAnsi" w:hAnsiTheme="majorHAnsi"/>
                <w:sz w:val="22"/>
                <w:szCs w:val="22"/>
              </w:rPr>
            </w:pPr>
            <w:r>
              <w:rPr>
                <w:rFonts w:asciiTheme="majorHAnsi" w:hAnsiTheme="majorHAnsi"/>
                <w:sz w:val="22"/>
                <w:szCs w:val="22"/>
              </w:rPr>
              <w:t>L</w:t>
            </w:r>
            <w:r>
              <w:rPr>
                <w:rFonts w:asciiTheme="majorHAnsi" w:hAnsiTheme="majorHAnsi"/>
                <w:spacing w:val="-1"/>
                <w:sz w:val="22"/>
                <w:szCs w:val="22"/>
              </w:rPr>
              <w:t>a</w:t>
            </w:r>
            <w:r>
              <w:rPr>
                <w:rFonts w:asciiTheme="majorHAnsi" w:hAnsiTheme="majorHAnsi"/>
                <w:spacing w:val="2"/>
                <w:sz w:val="22"/>
                <w:szCs w:val="22"/>
              </w:rPr>
              <w:t>r</w:t>
            </w:r>
            <w:r>
              <w:rPr>
                <w:rFonts w:asciiTheme="majorHAnsi" w:hAnsiTheme="majorHAnsi"/>
                <w:spacing w:val="-3"/>
                <w:sz w:val="22"/>
                <w:szCs w:val="22"/>
              </w:rPr>
              <w:t>v</w:t>
            </w:r>
            <w:r>
              <w:rPr>
                <w:rFonts w:asciiTheme="majorHAnsi" w:hAnsiTheme="majorHAnsi"/>
                <w:sz w:val="22"/>
                <w:szCs w:val="22"/>
              </w:rPr>
              <w:t>ae</w:t>
            </w:r>
          </w:p>
        </w:tc>
        <w:tc>
          <w:tcPr>
            <w:tcW w:w="1157" w:type="dxa"/>
            <w:gridSpan w:val="3"/>
            <w:tcBorders>
              <w:top w:val="single" w:sz="4" w:space="0" w:color="auto"/>
              <w:bottom w:val="single" w:sz="4" w:space="0" w:color="auto"/>
            </w:tcBorders>
            <w:vAlign w:val="center"/>
          </w:tcPr>
          <w:p w:rsidR="00C66A43" w:rsidRDefault="005D7609">
            <w:pPr>
              <w:pStyle w:val="TableHeadingCA"/>
              <w:rPr>
                <w:rFonts w:asciiTheme="majorHAnsi" w:hAnsiTheme="majorHAnsi"/>
                <w:sz w:val="22"/>
                <w:szCs w:val="22"/>
              </w:rPr>
            </w:pPr>
            <w:r>
              <w:rPr>
                <w:rFonts w:asciiTheme="majorHAnsi" w:hAnsiTheme="majorHAnsi"/>
                <w:sz w:val="22"/>
                <w:szCs w:val="22"/>
              </w:rPr>
              <w:t>Postla</w:t>
            </w:r>
            <w:r>
              <w:rPr>
                <w:rFonts w:asciiTheme="majorHAnsi" w:hAnsiTheme="majorHAnsi"/>
                <w:spacing w:val="2"/>
                <w:sz w:val="22"/>
                <w:szCs w:val="22"/>
              </w:rPr>
              <w:t>r</w:t>
            </w:r>
            <w:r>
              <w:rPr>
                <w:rFonts w:asciiTheme="majorHAnsi" w:hAnsiTheme="majorHAnsi"/>
                <w:spacing w:val="-3"/>
                <w:sz w:val="22"/>
                <w:szCs w:val="22"/>
              </w:rPr>
              <w:t>v</w:t>
            </w:r>
            <w:r>
              <w:rPr>
                <w:rFonts w:asciiTheme="majorHAnsi" w:hAnsiTheme="majorHAnsi"/>
                <w:sz w:val="22"/>
                <w:szCs w:val="22"/>
              </w:rPr>
              <w:t>ae</w:t>
            </w:r>
          </w:p>
        </w:tc>
        <w:tc>
          <w:tcPr>
            <w:tcW w:w="1134" w:type="dxa"/>
            <w:gridSpan w:val="2"/>
            <w:tcBorders>
              <w:top w:val="single" w:sz="4" w:space="0" w:color="auto"/>
              <w:bottom w:val="single" w:sz="4" w:space="0" w:color="auto"/>
            </w:tcBorders>
            <w:vAlign w:val="center"/>
          </w:tcPr>
          <w:p w:rsidR="00C66A43" w:rsidRDefault="005D7609">
            <w:pPr>
              <w:pStyle w:val="TableHeadingCA"/>
              <w:rPr>
                <w:rFonts w:asciiTheme="majorHAnsi" w:hAnsiTheme="majorHAnsi"/>
                <w:sz w:val="22"/>
                <w:szCs w:val="22"/>
              </w:rPr>
            </w:pPr>
            <w:r>
              <w:rPr>
                <w:rFonts w:asciiTheme="majorHAnsi" w:hAnsiTheme="majorHAnsi"/>
                <w:sz w:val="22"/>
                <w:szCs w:val="22"/>
              </w:rPr>
              <w:t>J</w:t>
            </w:r>
            <w:r>
              <w:rPr>
                <w:rFonts w:asciiTheme="majorHAnsi" w:hAnsiTheme="majorHAnsi"/>
                <w:spacing w:val="2"/>
                <w:sz w:val="22"/>
                <w:szCs w:val="22"/>
              </w:rPr>
              <w:t>u</w:t>
            </w:r>
            <w:r>
              <w:rPr>
                <w:rFonts w:asciiTheme="majorHAnsi" w:hAnsiTheme="majorHAnsi"/>
                <w:spacing w:val="-3"/>
                <w:sz w:val="22"/>
                <w:szCs w:val="22"/>
              </w:rPr>
              <w:t>v</w:t>
            </w:r>
            <w:r>
              <w:rPr>
                <w:rFonts w:asciiTheme="majorHAnsi" w:hAnsiTheme="majorHAnsi"/>
                <w:sz w:val="22"/>
                <w:szCs w:val="22"/>
              </w:rPr>
              <w:t>eniles</w:t>
            </w:r>
          </w:p>
        </w:tc>
        <w:tc>
          <w:tcPr>
            <w:tcW w:w="851" w:type="dxa"/>
            <w:tcBorders>
              <w:top w:val="single" w:sz="4" w:space="0" w:color="auto"/>
              <w:bottom w:val="single" w:sz="4" w:space="0" w:color="auto"/>
            </w:tcBorders>
            <w:vAlign w:val="center"/>
          </w:tcPr>
          <w:p w:rsidR="00C66A43" w:rsidRDefault="005D7609">
            <w:pPr>
              <w:pStyle w:val="TableHeadingCA"/>
              <w:rPr>
                <w:rFonts w:asciiTheme="majorHAnsi" w:hAnsiTheme="majorHAnsi"/>
                <w:sz w:val="22"/>
                <w:szCs w:val="22"/>
              </w:rPr>
            </w:pPr>
            <w:r>
              <w:rPr>
                <w:rFonts w:asciiTheme="majorHAnsi" w:hAnsiTheme="majorHAnsi"/>
                <w:spacing w:val="-3"/>
                <w:sz w:val="22"/>
                <w:szCs w:val="22"/>
              </w:rPr>
              <w:t>A</w:t>
            </w:r>
            <w:r>
              <w:rPr>
                <w:rFonts w:asciiTheme="majorHAnsi" w:hAnsiTheme="majorHAnsi"/>
                <w:spacing w:val="2"/>
                <w:sz w:val="22"/>
                <w:szCs w:val="22"/>
              </w:rPr>
              <w:t>d</w:t>
            </w:r>
            <w:r>
              <w:rPr>
                <w:rFonts w:asciiTheme="majorHAnsi" w:hAnsiTheme="majorHAnsi"/>
                <w:sz w:val="22"/>
                <w:szCs w:val="22"/>
              </w:rPr>
              <w:t>ults</w:t>
            </w:r>
          </w:p>
        </w:tc>
        <w:tc>
          <w:tcPr>
            <w:tcW w:w="1559" w:type="dxa"/>
            <w:vMerge/>
            <w:tcBorders>
              <w:bottom w:val="single" w:sz="4" w:space="0" w:color="auto"/>
            </w:tcBorders>
            <w:vAlign w:val="center"/>
          </w:tcPr>
          <w:p w:rsidR="00C66A43" w:rsidRDefault="00C66A43">
            <w:pPr>
              <w:pStyle w:val="TableTextCA"/>
              <w:rPr>
                <w:rFonts w:asciiTheme="majorHAnsi" w:hAnsiTheme="majorHAnsi"/>
                <w:sz w:val="22"/>
                <w:szCs w:val="22"/>
              </w:rPr>
            </w:pPr>
          </w:p>
        </w:tc>
        <w:tc>
          <w:tcPr>
            <w:tcW w:w="1417" w:type="dxa"/>
            <w:vMerge/>
            <w:tcBorders>
              <w:bottom w:val="single" w:sz="4" w:space="0" w:color="auto"/>
            </w:tcBorders>
            <w:vAlign w:val="center"/>
          </w:tcPr>
          <w:p w:rsidR="00C66A43" w:rsidRDefault="00C66A43">
            <w:pPr>
              <w:pStyle w:val="TableTextCA"/>
              <w:rPr>
                <w:rFonts w:asciiTheme="majorHAnsi" w:hAnsiTheme="majorHAnsi"/>
                <w:sz w:val="22"/>
                <w:szCs w:val="22"/>
              </w:rPr>
            </w:pPr>
          </w:p>
        </w:tc>
      </w:tr>
      <w:tr w:rsidR="00C66A43">
        <w:trPr>
          <w:trHeight w:hRule="exact" w:val="320"/>
        </w:trPr>
        <w:tc>
          <w:tcPr>
            <w:tcW w:w="1743" w:type="dxa"/>
            <w:tcBorders>
              <w:top w:val="single" w:sz="4" w:space="0" w:color="auto"/>
              <w:left w:val="nil"/>
              <w:bottom w:val="nil"/>
              <w:right w:val="nil"/>
            </w:tcBorders>
          </w:tcPr>
          <w:p w:rsidR="00C66A43" w:rsidRDefault="005D7609">
            <w:pPr>
              <w:pStyle w:val="TableText"/>
              <w:rPr>
                <w:rFonts w:asciiTheme="minorHAnsi" w:hAnsiTheme="minorHAnsi"/>
                <w:sz w:val="22"/>
                <w:szCs w:val="22"/>
              </w:rPr>
            </w:pPr>
            <w:r>
              <w:rPr>
                <w:rFonts w:asciiTheme="minorHAnsi" w:hAnsiTheme="minorHAnsi"/>
                <w:sz w:val="22"/>
                <w:szCs w:val="22"/>
              </w:rPr>
              <w:t>Gross</w:t>
            </w:r>
            <w:r>
              <w:rPr>
                <w:rFonts w:asciiTheme="minorHAnsi" w:hAnsiTheme="minorHAnsi"/>
                <w:spacing w:val="6"/>
                <w:sz w:val="22"/>
                <w:szCs w:val="22"/>
              </w:rPr>
              <w:t xml:space="preserve"> </w:t>
            </w:r>
            <w:r>
              <w:rPr>
                <w:rFonts w:asciiTheme="minorHAnsi" w:hAnsiTheme="minorHAnsi"/>
                <w:sz w:val="22"/>
                <w:szCs w:val="22"/>
              </w:rPr>
              <w:t>signs</w:t>
            </w:r>
          </w:p>
        </w:tc>
        <w:tc>
          <w:tcPr>
            <w:tcW w:w="859" w:type="dxa"/>
            <w:gridSpan w:val="2"/>
            <w:tcBorders>
              <w:top w:val="single" w:sz="4" w:space="0" w:color="auto"/>
              <w:left w:val="nil"/>
              <w:bottom w:val="nil"/>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p>
        </w:tc>
        <w:tc>
          <w:tcPr>
            <w:tcW w:w="858" w:type="dxa"/>
            <w:tcBorders>
              <w:top w:val="single" w:sz="4" w:space="0" w:color="auto"/>
              <w:left w:val="nil"/>
              <w:bottom w:val="nil"/>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p>
        </w:tc>
        <w:tc>
          <w:tcPr>
            <w:tcW w:w="1022" w:type="dxa"/>
            <w:gridSpan w:val="2"/>
            <w:tcBorders>
              <w:top w:val="single" w:sz="4" w:space="0" w:color="auto"/>
              <w:left w:val="nil"/>
              <w:bottom w:val="nil"/>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p>
        </w:tc>
        <w:tc>
          <w:tcPr>
            <w:tcW w:w="1212" w:type="dxa"/>
            <w:gridSpan w:val="2"/>
            <w:tcBorders>
              <w:top w:val="single" w:sz="4" w:space="0" w:color="auto"/>
              <w:left w:val="nil"/>
              <w:bottom w:val="nil"/>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p>
        </w:tc>
        <w:tc>
          <w:tcPr>
            <w:tcW w:w="1559" w:type="dxa"/>
            <w:tcBorders>
              <w:top w:val="single" w:sz="4" w:space="0" w:color="auto"/>
              <w:left w:val="nil"/>
              <w:bottom w:val="nil"/>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p>
        </w:tc>
        <w:tc>
          <w:tcPr>
            <w:tcW w:w="1417" w:type="dxa"/>
            <w:tcBorders>
              <w:top w:val="single" w:sz="4" w:space="0" w:color="auto"/>
              <w:left w:val="nil"/>
              <w:bottom w:val="nil"/>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p>
        </w:tc>
      </w:tr>
      <w:tr w:rsidR="00C66A43">
        <w:trPr>
          <w:trHeight w:hRule="exact" w:val="330"/>
        </w:trPr>
        <w:tc>
          <w:tcPr>
            <w:tcW w:w="1743" w:type="dxa"/>
            <w:tcBorders>
              <w:top w:val="nil"/>
              <w:left w:val="nil"/>
              <w:bottom w:val="nil"/>
              <w:right w:val="nil"/>
            </w:tcBorders>
          </w:tcPr>
          <w:p w:rsidR="00C66A43" w:rsidRDefault="005D7609">
            <w:pPr>
              <w:pStyle w:val="TableText"/>
              <w:rPr>
                <w:rFonts w:asciiTheme="minorHAnsi" w:hAnsiTheme="minorHAnsi"/>
                <w:sz w:val="22"/>
                <w:szCs w:val="22"/>
              </w:rPr>
            </w:pPr>
            <w:r>
              <w:rPr>
                <w:rFonts w:asciiTheme="minorHAnsi" w:hAnsiTheme="minorHAnsi"/>
                <w:sz w:val="22"/>
                <w:szCs w:val="22"/>
              </w:rPr>
              <w:t>Bioas</w:t>
            </w:r>
            <w:r>
              <w:rPr>
                <w:rFonts w:asciiTheme="minorHAnsi" w:hAnsiTheme="minorHAnsi"/>
                <w:spacing w:val="1"/>
                <w:sz w:val="22"/>
                <w:szCs w:val="22"/>
              </w:rPr>
              <w:t>sa</w:t>
            </w:r>
            <w:r>
              <w:rPr>
                <w:rFonts w:asciiTheme="minorHAnsi" w:hAnsiTheme="minorHAnsi"/>
                <w:spacing w:val="-2"/>
                <w:sz w:val="22"/>
                <w:szCs w:val="22"/>
              </w:rPr>
              <w:t>y</w:t>
            </w:r>
            <w:r>
              <w:rPr>
                <w:rFonts w:asciiTheme="minorHAnsi" w:hAnsiTheme="minorHAnsi"/>
                <w:sz w:val="22"/>
                <w:szCs w:val="22"/>
                <w:vertAlign w:val="superscript"/>
              </w:rPr>
              <w:t>a</w:t>
            </w:r>
          </w:p>
        </w:tc>
        <w:tc>
          <w:tcPr>
            <w:tcW w:w="859" w:type="dxa"/>
            <w:gridSpan w:val="2"/>
            <w:tcBorders>
              <w:top w:val="nil"/>
              <w:left w:val="nil"/>
              <w:bottom w:val="nil"/>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p>
        </w:tc>
        <w:tc>
          <w:tcPr>
            <w:tcW w:w="858" w:type="dxa"/>
            <w:tcBorders>
              <w:top w:val="nil"/>
              <w:left w:val="nil"/>
              <w:bottom w:val="nil"/>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p>
        </w:tc>
        <w:tc>
          <w:tcPr>
            <w:tcW w:w="1022" w:type="dxa"/>
            <w:gridSpan w:val="2"/>
            <w:tcBorders>
              <w:top w:val="nil"/>
              <w:left w:val="nil"/>
              <w:bottom w:val="nil"/>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p>
        </w:tc>
        <w:tc>
          <w:tcPr>
            <w:tcW w:w="1212" w:type="dxa"/>
            <w:gridSpan w:val="2"/>
            <w:tcBorders>
              <w:top w:val="nil"/>
              <w:left w:val="nil"/>
              <w:bottom w:val="nil"/>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p>
        </w:tc>
        <w:tc>
          <w:tcPr>
            <w:tcW w:w="1559" w:type="dxa"/>
            <w:tcBorders>
              <w:top w:val="nil"/>
              <w:left w:val="nil"/>
              <w:bottom w:val="nil"/>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p>
        </w:tc>
        <w:tc>
          <w:tcPr>
            <w:tcW w:w="1417" w:type="dxa"/>
            <w:tcBorders>
              <w:top w:val="nil"/>
              <w:left w:val="nil"/>
              <w:bottom w:val="nil"/>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p>
        </w:tc>
      </w:tr>
      <w:tr w:rsidR="00C66A43">
        <w:trPr>
          <w:trHeight w:hRule="exact" w:val="598"/>
        </w:trPr>
        <w:tc>
          <w:tcPr>
            <w:tcW w:w="1743" w:type="dxa"/>
            <w:tcBorders>
              <w:top w:val="nil"/>
              <w:left w:val="nil"/>
              <w:bottom w:val="nil"/>
              <w:right w:val="nil"/>
            </w:tcBorders>
          </w:tcPr>
          <w:p w:rsidR="00C66A43" w:rsidRDefault="005D7609">
            <w:pPr>
              <w:pStyle w:val="TableText"/>
              <w:rPr>
                <w:rFonts w:asciiTheme="minorHAnsi" w:hAnsiTheme="minorHAnsi"/>
                <w:sz w:val="22"/>
                <w:szCs w:val="22"/>
              </w:rPr>
            </w:pPr>
            <w:r>
              <w:rPr>
                <w:rFonts w:asciiTheme="minorHAnsi" w:hAnsiTheme="minorHAnsi"/>
                <w:sz w:val="22"/>
                <w:szCs w:val="22"/>
              </w:rPr>
              <w:t>Rap</w:t>
            </w:r>
            <w:r>
              <w:rPr>
                <w:rFonts w:asciiTheme="minorHAnsi" w:hAnsiTheme="minorHAnsi"/>
                <w:spacing w:val="1"/>
                <w:sz w:val="22"/>
                <w:szCs w:val="22"/>
              </w:rPr>
              <w:t>i</w:t>
            </w:r>
            <w:r>
              <w:rPr>
                <w:rFonts w:asciiTheme="minorHAnsi" w:hAnsiTheme="minorHAnsi"/>
                <w:sz w:val="22"/>
                <w:szCs w:val="22"/>
              </w:rPr>
              <w:t>d microscopic</w:t>
            </w:r>
          </w:p>
          <w:p w:rsidR="00C66A43" w:rsidRDefault="005D7609">
            <w:pPr>
              <w:pStyle w:val="TableText"/>
              <w:rPr>
                <w:rFonts w:asciiTheme="minorHAnsi" w:hAnsiTheme="minorHAnsi"/>
                <w:sz w:val="22"/>
                <w:szCs w:val="22"/>
              </w:rPr>
            </w:pPr>
            <w:r>
              <w:rPr>
                <w:rFonts w:asciiTheme="minorHAnsi" w:hAnsiTheme="minorHAnsi"/>
                <w:sz w:val="22"/>
                <w:szCs w:val="22"/>
              </w:rPr>
              <w:t>meth</w:t>
            </w:r>
            <w:r>
              <w:rPr>
                <w:rFonts w:asciiTheme="minorHAnsi" w:hAnsiTheme="minorHAnsi"/>
                <w:spacing w:val="1"/>
                <w:sz w:val="22"/>
                <w:szCs w:val="22"/>
              </w:rPr>
              <w:t>o</w:t>
            </w:r>
            <w:r>
              <w:rPr>
                <w:rFonts w:asciiTheme="minorHAnsi" w:hAnsiTheme="minorHAnsi"/>
                <w:spacing w:val="-1"/>
                <w:sz w:val="22"/>
                <w:szCs w:val="22"/>
              </w:rPr>
              <w:t>d</w:t>
            </w:r>
            <w:r>
              <w:rPr>
                <w:rFonts w:asciiTheme="minorHAnsi" w:hAnsiTheme="minorHAnsi"/>
                <w:sz w:val="22"/>
                <w:szCs w:val="22"/>
              </w:rPr>
              <w:t>s</w:t>
            </w:r>
          </w:p>
        </w:tc>
        <w:tc>
          <w:tcPr>
            <w:tcW w:w="859" w:type="dxa"/>
            <w:gridSpan w:val="2"/>
            <w:tcBorders>
              <w:top w:val="nil"/>
              <w:left w:val="nil"/>
              <w:bottom w:val="nil"/>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p>
          <w:p w:rsidR="00C66A43" w:rsidRDefault="00C66A43">
            <w:pPr>
              <w:pStyle w:val="TableTextCA"/>
              <w:rPr>
                <w:rFonts w:asciiTheme="minorHAnsi" w:hAnsiTheme="minorHAnsi"/>
                <w:sz w:val="22"/>
                <w:szCs w:val="22"/>
              </w:rPr>
            </w:pPr>
          </w:p>
        </w:tc>
        <w:tc>
          <w:tcPr>
            <w:tcW w:w="858" w:type="dxa"/>
            <w:tcBorders>
              <w:top w:val="nil"/>
              <w:left w:val="nil"/>
              <w:bottom w:val="nil"/>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p>
        </w:tc>
        <w:tc>
          <w:tcPr>
            <w:tcW w:w="1022" w:type="dxa"/>
            <w:gridSpan w:val="2"/>
            <w:tcBorders>
              <w:top w:val="nil"/>
              <w:left w:val="nil"/>
              <w:bottom w:val="nil"/>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p>
        </w:tc>
        <w:tc>
          <w:tcPr>
            <w:tcW w:w="1212" w:type="dxa"/>
            <w:gridSpan w:val="2"/>
            <w:tcBorders>
              <w:top w:val="nil"/>
              <w:left w:val="nil"/>
              <w:bottom w:val="nil"/>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p>
        </w:tc>
        <w:tc>
          <w:tcPr>
            <w:tcW w:w="1559" w:type="dxa"/>
            <w:tcBorders>
              <w:top w:val="nil"/>
              <w:left w:val="nil"/>
              <w:bottom w:val="nil"/>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p>
        </w:tc>
        <w:tc>
          <w:tcPr>
            <w:tcW w:w="1417" w:type="dxa"/>
            <w:tcBorders>
              <w:top w:val="nil"/>
              <w:left w:val="nil"/>
              <w:bottom w:val="nil"/>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p>
        </w:tc>
      </w:tr>
      <w:tr w:rsidR="00C66A43">
        <w:trPr>
          <w:trHeight w:hRule="exact" w:val="312"/>
        </w:trPr>
        <w:tc>
          <w:tcPr>
            <w:tcW w:w="1743" w:type="dxa"/>
            <w:tcBorders>
              <w:top w:val="nil"/>
              <w:left w:val="nil"/>
              <w:bottom w:val="nil"/>
              <w:right w:val="nil"/>
            </w:tcBorders>
          </w:tcPr>
          <w:p w:rsidR="00C66A43" w:rsidRDefault="005D7609">
            <w:pPr>
              <w:pStyle w:val="TableText"/>
              <w:rPr>
                <w:rFonts w:asciiTheme="minorHAnsi" w:hAnsiTheme="minorHAnsi"/>
                <w:sz w:val="22"/>
                <w:szCs w:val="22"/>
              </w:rPr>
            </w:pPr>
            <w:r>
              <w:rPr>
                <w:rFonts w:asciiTheme="minorHAnsi" w:hAnsiTheme="minorHAnsi"/>
                <w:sz w:val="22"/>
                <w:szCs w:val="22"/>
              </w:rPr>
              <w:t>Histo</w:t>
            </w:r>
            <w:r>
              <w:rPr>
                <w:rFonts w:asciiTheme="minorHAnsi" w:hAnsiTheme="minorHAnsi"/>
                <w:spacing w:val="1"/>
                <w:sz w:val="22"/>
                <w:szCs w:val="22"/>
              </w:rPr>
              <w:t>l</w:t>
            </w:r>
            <w:r>
              <w:rPr>
                <w:rFonts w:asciiTheme="minorHAnsi" w:hAnsiTheme="minorHAnsi"/>
                <w:sz w:val="22"/>
                <w:szCs w:val="22"/>
              </w:rPr>
              <w:t>o</w:t>
            </w:r>
            <w:r>
              <w:rPr>
                <w:rFonts w:asciiTheme="minorHAnsi" w:hAnsiTheme="minorHAnsi"/>
                <w:spacing w:val="1"/>
                <w:sz w:val="22"/>
                <w:szCs w:val="22"/>
              </w:rPr>
              <w:t>g</w:t>
            </w:r>
            <w:r>
              <w:rPr>
                <w:rFonts w:asciiTheme="minorHAnsi" w:hAnsiTheme="minorHAnsi"/>
                <w:sz w:val="22"/>
                <w:szCs w:val="22"/>
              </w:rPr>
              <w:t>y</w:t>
            </w:r>
          </w:p>
        </w:tc>
        <w:tc>
          <w:tcPr>
            <w:tcW w:w="859" w:type="dxa"/>
            <w:gridSpan w:val="2"/>
            <w:tcBorders>
              <w:top w:val="nil"/>
              <w:left w:val="nil"/>
              <w:bottom w:val="nil"/>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p>
        </w:tc>
        <w:tc>
          <w:tcPr>
            <w:tcW w:w="858" w:type="dxa"/>
            <w:tcBorders>
              <w:top w:val="nil"/>
              <w:left w:val="nil"/>
              <w:bottom w:val="nil"/>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p>
        </w:tc>
        <w:tc>
          <w:tcPr>
            <w:tcW w:w="1022" w:type="dxa"/>
            <w:gridSpan w:val="2"/>
            <w:tcBorders>
              <w:top w:val="nil"/>
              <w:left w:val="nil"/>
              <w:bottom w:val="nil"/>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p>
        </w:tc>
        <w:tc>
          <w:tcPr>
            <w:tcW w:w="1212" w:type="dxa"/>
            <w:gridSpan w:val="2"/>
            <w:tcBorders>
              <w:top w:val="nil"/>
              <w:left w:val="nil"/>
              <w:bottom w:val="nil"/>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p>
        </w:tc>
        <w:tc>
          <w:tcPr>
            <w:tcW w:w="1559" w:type="dxa"/>
            <w:tcBorders>
              <w:top w:val="nil"/>
              <w:left w:val="nil"/>
              <w:bottom w:val="nil"/>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p>
        </w:tc>
        <w:tc>
          <w:tcPr>
            <w:tcW w:w="1417" w:type="dxa"/>
            <w:tcBorders>
              <w:top w:val="nil"/>
              <w:left w:val="nil"/>
              <w:bottom w:val="nil"/>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p>
        </w:tc>
      </w:tr>
      <w:tr w:rsidR="00C66A43">
        <w:trPr>
          <w:trHeight w:hRule="exact" w:val="463"/>
        </w:trPr>
        <w:tc>
          <w:tcPr>
            <w:tcW w:w="1743" w:type="dxa"/>
            <w:tcBorders>
              <w:top w:val="nil"/>
              <w:left w:val="nil"/>
              <w:bottom w:val="nil"/>
              <w:right w:val="nil"/>
            </w:tcBorders>
          </w:tcPr>
          <w:p w:rsidR="00C66A43" w:rsidRDefault="005D7609">
            <w:pPr>
              <w:pStyle w:val="TableText"/>
              <w:rPr>
                <w:rFonts w:asciiTheme="minorHAnsi" w:hAnsiTheme="minorHAnsi"/>
                <w:sz w:val="22"/>
                <w:szCs w:val="22"/>
              </w:rPr>
            </w:pPr>
            <w:r>
              <w:rPr>
                <w:rFonts w:asciiTheme="minorHAnsi" w:hAnsiTheme="minorHAnsi"/>
                <w:spacing w:val="2"/>
                <w:sz w:val="22"/>
                <w:szCs w:val="22"/>
              </w:rPr>
              <w:t>TEM</w:t>
            </w:r>
          </w:p>
        </w:tc>
        <w:tc>
          <w:tcPr>
            <w:tcW w:w="859" w:type="dxa"/>
            <w:gridSpan w:val="2"/>
            <w:tcBorders>
              <w:top w:val="nil"/>
              <w:left w:val="nil"/>
              <w:bottom w:val="nil"/>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p>
        </w:tc>
        <w:tc>
          <w:tcPr>
            <w:tcW w:w="858" w:type="dxa"/>
            <w:tcBorders>
              <w:top w:val="nil"/>
              <w:left w:val="nil"/>
              <w:bottom w:val="nil"/>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p>
        </w:tc>
        <w:tc>
          <w:tcPr>
            <w:tcW w:w="1022" w:type="dxa"/>
            <w:gridSpan w:val="2"/>
            <w:tcBorders>
              <w:top w:val="nil"/>
              <w:left w:val="nil"/>
              <w:bottom w:val="nil"/>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p>
        </w:tc>
        <w:tc>
          <w:tcPr>
            <w:tcW w:w="1212" w:type="dxa"/>
            <w:gridSpan w:val="2"/>
            <w:tcBorders>
              <w:top w:val="nil"/>
              <w:left w:val="nil"/>
              <w:bottom w:val="nil"/>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p>
        </w:tc>
        <w:tc>
          <w:tcPr>
            <w:tcW w:w="1559" w:type="dxa"/>
            <w:tcBorders>
              <w:top w:val="nil"/>
              <w:left w:val="nil"/>
              <w:bottom w:val="nil"/>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p>
        </w:tc>
        <w:tc>
          <w:tcPr>
            <w:tcW w:w="1417" w:type="dxa"/>
            <w:tcBorders>
              <w:top w:val="nil"/>
              <w:left w:val="nil"/>
              <w:bottom w:val="nil"/>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p>
        </w:tc>
      </w:tr>
      <w:tr w:rsidR="00C66A43">
        <w:trPr>
          <w:trHeight w:hRule="exact" w:val="538"/>
        </w:trPr>
        <w:tc>
          <w:tcPr>
            <w:tcW w:w="1743" w:type="dxa"/>
            <w:tcBorders>
              <w:top w:val="nil"/>
              <w:left w:val="nil"/>
              <w:bottom w:val="nil"/>
              <w:right w:val="nil"/>
            </w:tcBorders>
          </w:tcPr>
          <w:p w:rsidR="00C66A43" w:rsidRDefault="005D7609">
            <w:pPr>
              <w:pStyle w:val="TableText"/>
              <w:rPr>
                <w:rFonts w:asciiTheme="minorHAnsi" w:hAnsiTheme="minorHAnsi"/>
                <w:sz w:val="22"/>
                <w:szCs w:val="22"/>
              </w:rPr>
            </w:pPr>
            <w:r>
              <w:rPr>
                <w:rFonts w:asciiTheme="minorHAnsi" w:hAnsiTheme="minorHAnsi"/>
                <w:sz w:val="22"/>
                <w:szCs w:val="22"/>
              </w:rPr>
              <w:t>Antibod</w:t>
            </w:r>
            <w:r>
              <w:rPr>
                <w:rFonts w:asciiTheme="minorHAnsi" w:hAnsiTheme="minorHAnsi"/>
                <w:spacing w:val="-1"/>
                <w:sz w:val="22"/>
                <w:szCs w:val="22"/>
              </w:rPr>
              <w:t>y</w:t>
            </w:r>
            <w:r>
              <w:rPr>
                <w:rFonts w:asciiTheme="minorHAnsi" w:hAnsiTheme="minorHAnsi"/>
                <w:sz w:val="22"/>
                <w:szCs w:val="22"/>
              </w:rPr>
              <w:t>-based assa</w:t>
            </w:r>
            <w:r>
              <w:rPr>
                <w:rFonts w:asciiTheme="minorHAnsi" w:hAnsiTheme="minorHAnsi"/>
                <w:spacing w:val="-1"/>
                <w:sz w:val="22"/>
                <w:szCs w:val="22"/>
              </w:rPr>
              <w:t>y</w:t>
            </w:r>
            <w:r>
              <w:rPr>
                <w:rFonts w:asciiTheme="minorHAnsi" w:hAnsiTheme="minorHAnsi"/>
                <w:sz w:val="22"/>
                <w:szCs w:val="22"/>
              </w:rPr>
              <w:t>s</w:t>
            </w:r>
          </w:p>
        </w:tc>
        <w:tc>
          <w:tcPr>
            <w:tcW w:w="859" w:type="dxa"/>
            <w:gridSpan w:val="2"/>
            <w:tcBorders>
              <w:top w:val="nil"/>
              <w:left w:val="nil"/>
              <w:bottom w:val="nil"/>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p>
        </w:tc>
        <w:tc>
          <w:tcPr>
            <w:tcW w:w="858" w:type="dxa"/>
            <w:tcBorders>
              <w:top w:val="nil"/>
              <w:left w:val="nil"/>
              <w:bottom w:val="nil"/>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p>
        </w:tc>
        <w:tc>
          <w:tcPr>
            <w:tcW w:w="1022" w:type="dxa"/>
            <w:gridSpan w:val="2"/>
            <w:tcBorders>
              <w:top w:val="nil"/>
              <w:left w:val="nil"/>
              <w:bottom w:val="nil"/>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p>
        </w:tc>
        <w:tc>
          <w:tcPr>
            <w:tcW w:w="1212" w:type="dxa"/>
            <w:gridSpan w:val="2"/>
            <w:tcBorders>
              <w:top w:val="nil"/>
              <w:left w:val="nil"/>
              <w:bottom w:val="nil"/>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p>
        </w:tc>
        <w:tc>
          <w:tcPr>
            <w:tcW w:w="1559" w:type="dxa"/>
            <w:tcBorders>
              <w:top w:val="nil"/>
              <w:left w:val="nil"/>
              <w:bottom w:val="nil"/>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p>
        </w:tc>
        <w:tc>
          <w:tcPr>
            <w:tcW w:w="1417" w:type="dxa"/>
            <w:tcBorders>
              <w:top w:val="nil"/>
              <w:left w:val="nil"/>
              <w:bottom w:val="nil"/>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p>
        </w:tc>
      </w:tr>
      <w:tr w:rsidR="00C66A43">
        <w:trPr>
          <w:trHeight w:hRule="exact" w:val="589"/>
        </w:trPr>
        <w:tc>
          <w:tcPr>
            <w:tcW w:w="1743" w:type="dxa"/>
            <w:tcBorders>
              <w:top w:val="nil"/>
              <w:left w:val="nil"/>
              <w:bottom w:val="nil"/>
              <w:right w:val="nil"/>
            </w:tcBorders>
          </w:tcPr>
          <w:p w:rsidR="00C66A43" w:rsidRDefault="005D7609">
            <w:pPr>
              <w:pStyle w:val="TableText"/>
              <w:jc w:val="left"/>
              <w:rPr>
                <w:rFonts w:asciiTheme="minorHAnsi" w:hAnsiTheme="minorHAnsi"/>
                <w:b/>
                <w:bCs/>
                <w:sz w:val="22"/>
                <w:szCs w:val="22"/>
              </w:rPr>
            </w:pPr>
            <w:r>
              <w:rPr>
                <w:rFonts w:asciiTheme="minorHAnsi" w:hAnsiTheme="minorHAnsi"/>
                <w:sz w:val="22"/>
                <w:szCs w:val="22"/>
              </w:rPr>
              <w:t>In situ</w:t>
            </w:r>
            <w:r>
              <w:rPr>
                <w:rFonts w:asciiTheme="minorHAnsi" w:hAnsiTheme="minorHAnsi"/>
                <w:spacing w:val="1"/>
                <w:sz w:val="22"/>
                <w:szCs w:val="22"/>
              </w:rPr>
              <w:t xml:space="preserve"> </w:t>
            </w:r>
            <w:r>
              <w:rPr>
                <w:rFonts w:asciiTheme="minorHAnsi" w:hAnsiTheme="minorHAnsi"/>
                <w:sz w:val="22"/>
                <w:szCs w:val="22"/>
              </w:rPr>
              <w:t xml:space="preserve">DNA </w:t>
            </w:r>
            <w:r>
              <w:rPr>
                <w:rFonts w:asciiTheme="minorHAnsi" w:hAnsiTheme="minorHAnsi"/>
                <w:spacing w:val="1"/>
                <w:sz w:val="22"/>
                <w:szCs w:val="22"/>
              </w:rPr>
              <w:t>h</w:t>
            </w:r>
            <w:r>
              <w:rPr>
                <w:rFonts w:asciiTheme="minorHAnsi" w:hAnsiTheme="minorHAnsi"/>
                <w:spacing w:val="-1"/>
                <w:sz w:val="22"/>
                <w:szCs w:val="22"/>
              </w:rPr>
              <w:t>y</w:t>
            </w:r>
            <w:r>
              <w:rPr>
                <w:rFonts w:asciiTheme="minorHAnsi" w:hAnsiTheme="minorHAnsi"/>
                <w:sz w:val="22"/>
                <w:szCs w:val="22"/>
              </w:rPr>
              <w:t>br</w:t>
            </w:r>
            <w:r>
              <w:rPr>
                <w:rFonts w:asciiTheme="minorHAnsi" w:hAnsiTheme="minorHAnsi"/>
                <w:spacing w:val="1"/>
                <w:sz w:val="22"/>
                <w:szCs w:val="22"/>
              </w:rPr>
              <w:t>i</w:t>
            </w:r>
            <w:r>
              <w:rPr>
                <w:rFonts w:asciiTheme="minorHAnsi" w:hAnsiTheme="minorHAnsi"/>
                <w:sz w:val="22"/>
                <w:szCs w:val="22"/>
              </w:rPr>
              <w:t>disat</w:t>
            </w:r>
            <w:r>
              <w:rPr>
                <w:rFonts w:asciiTheme="minorHAnsi" w:hAnsiTheme="minorHAnsi"/>
                <w:spacing w:val="1"/>
                <w:sz w:val="22"/>
                <w:szCs w:val="22"/>
              </w:rPr>
              <w:t>i</w:t>
            </w:r>
            <w:r>
              <w:rPr>
                <w:rFonts w:asciiTheme="minorHAnsi" w:hAnsiTheme="minorHAnsi"/>
                <w:sz w:val="22"/>
                <w:szCs w:val="22"/>
              </w:rPr>
              <w:t>on</w:t>
            </w:r>
          </w:p>
        </w:tc>
        <w:tc>
          <w:tcPr>
            <w:tcW w:w="859" w:type="dxa"/>
            <w:gridSpan w:val="2"/>
            <w:tcBorders>
              <w:top w:val="nil"/>
              <w:left w:val="nil"/>
              <w:bottom w:val="nil"/>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p>
        </w:tc>
        <w:tc>
          <w:tcPr>
            <w:tcW w:w="858" w:type="dxa"/>
            <w:tcBorders>
              <w:top w:val="nil"/>
              <w:left w:val="nil"/>
              <w:bottom w:val="nil"/>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p>
        </w:tc>
        <w:tc>
          <w:tcPr>
            <w:tcW w:w="1022" w:type="dxa"/>
            <w:gridSpan w:val="2"/>
            <w:tcBorders>
              <w:top w:val="nil"/>
              <w:left w:val="nil"/>
              <w:bottom w:val="nil"/>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p>
        </w:tc>
        <w:tc>
          <w:tcPr>
            <w:tcW w:w="1212" w:type="dxa"/>
            <w:gridSpan w:val="2"/>
            <w:tcBorders>
              <w:top w:val="nil"/>
              <w:left w:val="nil"/>
              <w:bottom w:val="nil"/>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p>
        </w:tc>
        <w:tc>
          <w:tcPr>
            <w:tcW w:w="1559" w:type="dxa"/>
            <w:tcBorders>
              <w:top w:val="nil"/>
              <w:left w:val="nil"/>
              <w:bottom w:val="nil"/>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p>
        </w:tc>
        <w:tc>
          <w:tcPr>
            <w:tcW w:w="1417" w:type="dxa"/>
            <w:tcBorders>
              <w:top w:val="nil"/>
              <w:left w:val="nil"/>
              <w:bottom w:val="nil"/>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p>
        </w:tc>
      </w:tr>
      <w:tr w:rsidR="00C66A43">
        <w:trPr>
          <w:trHeight w:hRule="exact" w:val="312"/>
        </w:trPr>
        <w:tc>
          <w:tcPr>
            <w:tcW w:w="1743" w:type="dxa"/>
            <w:tcBorders>
              <w:top w:val="nil"/>
              <w:left w:val="nil"/>
              <w:bottom w:val="nil"/>
              <w:right w:val="nil"/>
            </w:tcBorders>
          </w:tcPr>
          <w:p w:rsidR="00C66A43" w:rsidRDefault="005D7609">
            <w:pPr>
              <w:pStyle w:val="TableText"/>
              <w:rPr>
                <w:rFonts w:asciiTheme="minorHAnsi" w:hAnsiTheme="minorHAnsi"/>
                <w:sz w:val="22"/>
                <w:szCs w:val="22"/>
              </w:rPr>
            </w:pPr>
            <w:r>
              <w:rPr>
                <w:rFonts w:asciiTheme="minorHAnsi" w:hAnsiTheme="minorHAnsi"/>
                <w:sz w:val="22"/>
                <w:szCs w:val="22"/>
              </w:rPr>
              <w:t>PCR</w:t>
            </w:r>
          </w:p>
        </w:tc>
        <w:tc>
          <w:tcPr>
            <w:tcW w:w="859" w:type="dxa"/>
            <w:gridSpan w:val="2"/>
            <w:tcBorders>
              <w:top w:val="nil"/>
              <w:left w:val="nil"/>
              <w:bottom w:val="nil"/>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p>
        </w:tc>
        <w:tc>
          <w:tcPr>
            <w:tcW w:w="858" w:type="dxa"/>
            <w:tcBorders>
              <w:top w:val="nil"/>
              <w:left w:val="nil"/>
              <w:bottom w:val="nil"/>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p>
        </w:tc>
        <w:tc>
          <w:tcPr>
            <w:tcW w:w="1022" w:type="dxa"/>
            <w:gridSpan w:val="2"/>
            <w:tcBorders>
              <w:top w:val="nil"/>
              <w:left w:val="nil"/>
              <w:bottom w:val="nil"/>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p>
        </w:tc>
        <w:tc>
          <w:tcPr>
            <w:tcW w:w="1212" w:type="dxa"/>
            <w:gridSpan w:val="2"/>
            <w:tcBorders>
              <w:top w:val="nil"/>
              <w:left w:val="nil"/>
              <w:bottom w:val="nil"/>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p>
        </w:tc>
        <w:tc>
          <w:tcPr>
            <w:tcW w:w="1559" w:type="dxa"/>
            <w:tcBorders>
              <w:top w:val="nil"/>
              <w:left w:val="nil"/>
              <w:bottom w:val="nil"/>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r>
              <w:rPr>
                <w:rFonts w:asciiTheme="minorHAnsi" w:hAnsiTheme="minorHAnsi"/>
                <w:spacing w:val="-1"/>
                <w:sz w:val="22"/>
                <w:szCs w:val="22"/>
              </w:rPr>
              <w:t>+</w:t>
            </w:r>
            <w:r>
              <w:rPr>
                <w:rFonts w:asciiTheme="minorHAnsi" w:hAnsiTheme="minorHAnsi"/>
                <w:sz w:val="22"/>
                <w:szCs w:val="22"/>
              </w:rPr>
              <w:t>+</w:t>
            </w:r>
          </w:p>
        </w:tc>
        <w:tc>
          <w:tcPr>
            <w:tcW w:w="1417" w:type="dxa"/>
            <w:tcBorders>
              <w:top w:val="nil"/>
              <w:left w:val="nil"/>
              <w:bottom w:val="nil"/>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p>
        </w:tc>
      </w:tr>
      <w:tr w:rsidR="00C66A43">
        <w:trPr>
          <w:trHeight w:hRule="exact" w:val="330"/>
        </w:trPr>
        <w:tc>
          <w:tcPr>
            <w:tcW w:w="1743" w:type="dxa"/>
            <w:tcBorders>
              <w:top w:val="nil"/>
              <w:left w:val="nil"/>
              <w:bottom w:val="single" w:sz="8" w:space="0" w:color="000000"/>
              <w:right w:val="nil"/>
            </w:tcBorders>
          </w:tcPr>
          <w:p w:rsidR="00C66A43" w:rsidRDefault="005D7609">
            <w:pPr>
              <w:pStyle w:val="TableText"/>
              <w:rPr>
                <w:rFonts w:asciiTheme="minorHAnsi" w:hAnsiTheme="minorHAnsi"/>
                <w:sz w:val="22"/>
                <w:szCs w:val="22"/>
              </w:rPr>
            </w:pPr>
            <w:r>
              <w:rPr>
                <w:rFonts w:asciiTheme="minorHAnsi" w:hAnsiTheme="minorHAnsi"/>
                <w:sz w:val="22"/>
                <w:szCs w:val="22"/>
              </w:rPr>
              <w:t>Sequencing</w:t>
            </w:r>
          </w:p>
        </w:tc>
        <w:tc>
          <w:tcPr>
            <w:tcW w:w="859" w:type="dxa"/>
            <w:gridSpan w:val="2"/>
            <w:tcBorders>
              <w:top w:val="nil"/>
              <w:left w:val="nil"/>
              <w:bottom w:val="single" w:sz="8" w:space="0" w:color="000000"/>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p>
        </w:tc>
        <w:tc>
          <w:tcPr>
            <w:tcW w:w="858" w:type="dxa"/>
            <w:tcBorders>
              <w:top w:val="nil"/>
              <w:left w:val="nil"/>
              <w:bottom w:val="single" w:sz="8" w:space="0" w:color="000000"/>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p>
        </w:tc>
        <w:tc>
          <w:tcPr>
            <w:tcW w:w="1022" w:type="dxa"/>
            <w:gridSpan w:val="2"/>
            <w:tcBorders>
              <w:top w:val="nil"/>
              <w:left w:val="nil"/>
              <w:bottom w:val="single" w:sz="8" w:space="0" w:color="000000"/>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p>
        </w:tc>
        <w:tc>
          <w:tcPr>
            <w:tcW w:w="1212" w:type="dxa"/>
            <w:gridSpan w:val="2"/>
            <w:tcBorders>
              <w:top w:val="nil"/>
              <w:left w:val="nil"/>
              <w:bottom w:val="single" w:sz="8" w:space="0" w:color="000000"/>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p>
        </w:tc>
        <w:tc>
          <w:tcPr>
            <w:tcW w:w="1559" w:type="dxa"/>
            <w:tcBorders>
              <w:top w:val="nil"/>
              <w:left w:val="nil"/>
              <w:bottom w:val="single" w:sz="8" w:space="0" w:color="000000"/>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p>
        </w:tc>
        <w:tc>
          <w:tcPr>
            <w:tcW w:w="1417" w:type="dxa"/>
            <w:tcBorders>
              <w:top w:val="nil"/>
              <w:left w:val="nil"/>
              <w:bottom w:val="single" w:sz="8" w:space="0" w:color="000000"/>
              <w:right w:val="nil"/>
            </w:tcBorders>
          </w:tcPr>
          <w:p w:rsidR="00C66A43" w:rsidRDefault="005D7609">
            <w:pPr>
              <w:pStyle w:val="TableTextCA"/>
              <w:rPr>
                <w:rFonts w:asciiTheme="minorHAnsi" w:hAnsiTheme="minorHAnsi"/>
                <w:sz w:val="22"/>
                <w:szCs w:val="22"/>
              </w:rPr>
            </w:pPr>
            <w:r>
              <w:rPr>
                <w:rFonts w:asciiTheme="minorHAnsi" w:hAnsiTheme="minorHAnsi"/>
                <w:sz w:val="22"/>
                <w:szCs w:val="22"/>
              </w:rPr>
              <w:t>+++</w:t>
            </w:r>
          </w:p>
        </w:tc>
      </w:tr>
    </w:tbl>
    <w:p w:rsidR="00C66A43" w:rsidRDefault="005D7609">
      <w:pPr>
        <w:pStyle w:val="TFAbbrevs"/>
        <w:rPr>
          <w:rFonts w:asciiTheme="minorHAnsi" w:hAnsiTheme="minorHAnsi"/>
        </w:rPr>
      </w:pPr>
      <w:r>
        <w:rPr>
          <w:rFonts w:asciiTheme="minorHAnsi" w:hAnsiTheme="minorHAnsi"/>
        </w:rPr>
        <w:t>PCR</w:t>
      </w:r>
      <w:r>
        <w:rPr>
          <w:rFonts w:asciiTheme="minorHAnsi" w:hAnsiTheme="minorHAnsi"/>
          <w:spacing w:val="-4"/>
        </w:rPr>
        <w:t xml:space="preserve"> </w:t>
      </w:r>
      <w:r>
        <w:rPr>
          <w:rFonts w:asciiTheme="minorHAnsi" w:hAnsiTheme="minorHAnsi"/>
        </w:rPr>
        <w:t>=</w:t>
      </w:r>
      <w:r>
        <w:rPr>
          <w:rFonts w:asciiTheme="minorHAnsi" w:hAnsiTheme="minorHAnsi"/>
          <w:spacing w:val="1"/>
        </w:rPr>
        <w:t xml:space="preserve"> </w:t>
      </w:r>
      <w:r>
        <w:rPr>
          <w:rFonts w:asciiTheme="minorHAnsi" w:hAnsiTheme="minorHAnsi"/>
        </w:rPr>
        <w:t>po</w:t>
      </w:r>
      <w:r>
        <w:rPr>
          <w:rFonts w:asciiTheme="minorHAnsi" w:hAnsiTheme="minorHAnsi"/>
          <w:spacing w:val="2"/>
        </w:rPr>
        <w:t>l</w:t>
      </w:r>
      <w:r>
        <w:rPr>
          <w:rFonts w:asciiTheme="minorHAnsi" w:hAnsiTheme="minorHAnsi"/>
          <w:spacing w:val="-2"/>
        </w:rPr>
        <w:t>y</w:t>
      </w:r>
      <w:r>
        <w:rPr>
          <w:rFonts w:asciiTheme="minorHAnsi" w:hAnsiTheme="minorHAnsi"/>
        </w:rPr>
        <w:t>merase</w:t>
      </w:r>
      <w:r>
        <w:rPr>
          <w:rFonts w:asciiTheme="minorHAnsi" w:hAnsiTheme="minorHAnsi"/>
          <w:spacing w:val="-2"/>
        </w:rPr>
        <w:t xml:space="preserve"> </w:t>
      </w:r>
      <w:r>
        <w:rPr>
          <w:rFonts w:asciiTheme="minorHAnsi" w:hAnsiTheme="minorHAnsi"/>
        </w:rPr>
        <w:t>cha</w:t>
      </w:r>
      <w:r>
        <w:rPr>
          <w:rFonts w:asciiTheme="minorHAnsi" w:hAnsiTheme="minorHAnsi"/>
          <w:spacing w:val="2"/>
        </w:rPr>
        <w:t>i</w:t>
      </w:r>
      <w:r>
        <w:rPr>
          <w:rFonts w:asciiTheme="minorHAnsi" w:hAnsiTheme="minorHAnsi"/>
        </w:rPr>
        <w:t>n</w:t>
      </w:r>
      <w:r>
        <w:rPr>
          <w:rFonts w:asciiTheme="minorHAnsi" w:hAnsiTheme="minorHAnsi"/>
          <w:spacing w:val="-3"/>
        </w:rPr>
        <w:t xml:space="preserve"> </w:t>
      </w:r>
      <w:r>
        <w:rPr>
          <w:rFonts w:asciiTheme="minorHAnsi" w:hAnsiTheme="minorHAnsi"/>
        </w:rPr>
        <w:t>rea</w:t>
      </w:r>
      <w:r>
        <w:rPr>
          <w:rFonts w:asciiTheme="minorHAnsi" w:hAnsiTheme="minorHAnsi"/>
          <w:spacing w:val="2"/>
        </w:rPr>
        <w:t>c</w:t>
      </w:r>
      <w:r>
        <w:rPr>
          <w:rFonts w:asciiTheme="minorHAnsi" w:hAnsiTheme="minorHAnsi"/>
        </w:rPr>
        <w:t>tion;</w:t>
      </w:r>
      <w:r>
        <w:rPr>
          <w:rFonts w:asciiTheme="minorHAnsi" w:hAnsiTheme="minorHAnsi"/>
          <w:spacing w:val="-3"/>
        </w:rPr>
        <w:t xml:space="preserve"> T</w:t>
      </w:r>
      <w:r>
        <w:rPr>
          <w:rFonts w:asciiTheme="minorHAnsi" w:hAnsiTheme="minorHAnsi"/>
        </w:rPr>
        <w:t>EM</w:t>
      </w:r>
      <w:r>
        <w:rPr>
          <w:rFonts w:asciiTheme="minorHAnsi" w:hAnsiTheme="minorHAnsi"/>
          <w:spacing w:val="9"/>
        </w:rPr>
        <w:t xml:space="preserve"> </w:t>
      </w:r>
      <w:r>
        <w:rPr>
          <w:rFonts w:asciiTheme="minorHAnsi" w:hAnsiTheme="minorHAnsi"/>
        </w:rPr>
        <w:t>= transmission electron</w:t>
      </w:r>
      <w:r>
        <w:rPr>
          <w:rFonts w:asciiTheme="minorHAnsi" w:hAnsiTheme="minorHAnsi"/>
          <w:spacing w:val="-7"/>
        </w:rPr>
        <w:t xml:space="preserve"> </w:t>
      </w:r>
      <w:r>
        <w:rPr>
          <w:rFonts w:asciiTheme="minorHAnsi" w:hAnsiTheme="minorHAnsi"/>
        </w:rPr>
        <w:t>microsco</w:t>
      </w:r>
      <w:r>
        <w:rPr>
          <w:rFonts w:asciiTheme="minorHAnsi" w:hAnsiTheme="minorHAnsi"/>
          <w:spacing w:val="1"/>
        </w:rPr>
        <w:t>p</w:t>
      </w:r>
      <w:r>
        <w:rPr>
          <w:rFonts w:asciiTheme="minorHAnsi" w:hAnsiTheme="minorHAnsi"/>
          <w:spacing w:val="-2"/>
        </w:rPr>
        <w:t>y</w:t>
      </w:r>
      <w:r>
        <w:rPr>
          <w:rFonts w:asciiTheme="minorHAnsi" w:hAnsiTheme="minorHAnsi"/>
        </w:rPr>
        <w:t>;</w:t>
      </w:r>
      <w:r>
        <w:rPr>
          <w:rFonts w:asciiTheme="minorHAnsi" w:hAnsiTheme="minorHAnsi"/>
          <w:spacing w:val="-8"/>
        </w:rPr>
        <w:t xml:space="preserve"> </w:t>
      </w:r>
      <w:r>
        <w:rPr>
          <w:rFonts w:asciiTheme="minorHAnsi" w:hAnsiTheme="minorHAnsi"/>
        </w:rPr>
        <w:t>WSD</w:t>
      </w:r>
      <w:r>
        <w:rPr>
          <w:rFonts w:asciiTheme="minorHAnsi" w:hAnsiTheme="minorHAnsi"/>
          <w:spacing w:val="-4"/>
        </w:rPr>
        <w:t xml:space="preserve"> </w:t>
      </w:r>
      <w:r>
        <w:rPr>
          <w:rFonts w:asciiTheme="minorHAnsi" w:hAnsiTheme="minorHAnsi"/>
        </w:rPr>
        <w:t>= white spot dis</w:t>
      </w:r>
      <w:r>
        <w:rPr>
          <w:rFonts w:asciiTheme="minorHAnsi" w:hAnsiTheme="minorHAnsi"/>
          <w:spacing w:val="1"/>
        </w:rPr>
        <w:t>e</w:t>
      </w:r>
      <w:r>
        <w:rPr>
          <w:rFonts w:asciiTheme="minorHAnsi" w:hAnsiTheme="minorHAnsi"/>
        </w:rPr>
        <w:t>ase</w:t>
      </w:r>
    </w:p>
    <w:p w:rsidR="00C66A43" w:rsidRDefault="005D7609">
      <w:pPr>
        <w:pStyle w:val="TFListNotes"/>
        <w:rPr>
          <w:rFonts w:asciiTheme="minorHAnsi" w:hAnsiTheme="minorHAnsi"/>
        </w:rPr>
      </w:pPr>
      <w:r>
        <w:rPr>
          <w:rFonts w:asciiTheme="minorHAnsi" w:hAnsiTheme="minorHAnsi"/>
        </w:rPr>
        <w:t xml:space="preserve">– </w:t>
      </w:r>
      <w:r>
        <w:rPr>
          <w:rFonts w:asciiTheme="minorHAnsi" w:hAnsiTheme="minorHAnsi"/>
        </w:rPr>
        <w:tab/>
      </w:r>
      <w:r>
        <w:rPr>
          <w:rFonts w:asciiTheme="minorHAnsi" w:hAnsiTheme="minorHAnsi"/>
        </w:rPr>
        <w:tab/>
        <w:t>the</w:t>
      </w:r>
      <w:r>
        <w:rPr>
          <w:rFonts w:asciiTheme="minorHAnsi" w:hAnsiTheme="minorHAnsi"/>
          <w:spacing w:val="-3"/>
        </w:rPr>
        <w:t xml:space="preserve"> </w:t>
      </w:r>
      <w:r>
        <w:rPr>
          <w:rFonts w:asciiTheme="minorHAnsi" w:hAnsiTheme="minorHAnsi"/>
        </w:rPr>
        <w:t>method</w:t>
      </w:r>
      <w:r>
        <w:rPr>
          <w:rFonts w:asciiTheme="minorHAnsi" w:hAnsiTheme="minorHAnsi"/>
          <w:spacing w:val="-7"/>
        </w:rPr>
        <w:t xml:space="preserve"> </w:t>
      </w:r>
      <w:r>
        <w:rPr>
          <w:rFonts w:asciiTheme="minorHAnsi" w:hAnsiTheme="minorHAnsi"/>
        </w:rPr>
        <w:t>is cu</w:t>
      </w:r>
      <w:r>
        <w:rPr>
          <w:rFonts w:asciiTheme="minorHAnsi" w:hAnsiTheme="minorHAnsi"/>
          <w:spacing w:val="1"/>
        </w:rPr>
        <w:t>r</w:t>
      </w:r>
      <w:r>
        <w:rPr>
          <w:rFonts w:asciiTheme="minorHAnsi" w:hAnsiTheme="minorHAnsi"/>
        </w:rPr>
        <w:t>rent</w:t>
      </w:r>
      <w:r>
        <w:rPr>
          <w:rFonts w:asciiTheme="minorHAnsi" w:hAnsiTheme="minorHAnsi"/>
          <w:spacing w:val="2"/>
        </w:rPr>
        <w:t>l</w:t>
      </w:r>
      <w:r>
        <w:rPr>
          <w:rFonts w:asciiTheme="minorHAnsi" w:hAnsiTheme="minorHAnsi"/>
        </w:rPr>
        <w:t>y</w:t>
      </w:r>
      <w:r>
        <w:rPr>
          <w:rFonts w:asciiTheme="minorHAnsi" w:hAnsiTheme="minorHAnsi"/>
          <w:spacing w:val="-4"/>
        </w:rPr>
        <w:t xml:space="preserve"> </w:t>
      </w:r>
      <w:r>
        <w:rPr>
          <w:rFonts w:asciiTheme="minorHAnsi" w:hAnsiTheme="minorHAnsi"/>
        </w:rPr>
        <w:t>u</w:t>
      </w:r>
      <w:r>
        <w:rPr>
          <w:rFonts w:asciiTheme="minorHAnsi" w:hAnsiTheme="minorHAnsi"/>
          <w:spacing w:val="1"/>
        </w:rPr>
        <w:t>n</w:t>
      </w:r>
      <w:r>
        <w:rPr>
          <w:rFonts w:asciiTheme="minorHAnsi" w:hAnsiTheme="minorHAnsi"/>
        </w:rPr>
        <w:t>available or unsuitable</w:t>
      </w:r>
    </w:p>
    <w:p w:rsidR="00C66A43" w:rsidRDefault="005D7609">
      <w:pPr>
        <w:pStyle w:val="TFListNotes"/>
        <w:rPr>
          <w:rFonts w:asciiTheme="minorHAnsi" w:hAnsiTheme="minorHAnsi"/>
        </w:rPr>
      </w:pPr>
      <w:r>
        <w:rPr>
          <w:rFonts w:asciiTheme="minorHAnsi" w:hAnsiTheme="minorHAnsi"/>
        </w:rPr>
        <w:t xml:space="preserve">+ </w:t>
      </w:r>
      <w:r>
        <w:rPr>
          <w:rFonts w:asciiTheme="minorHAnsi" w:hAnsiTheme="minorHAnsi"/>
        </w:rPr>
        <w:tab/>
      </w:r>
      <w:r>
        <w:rPr>
          <w:rFonts w:asciiTheme="minorHAnsi" w:hAnsiTheme="minorHAnsi"/>
        </w:rPr>
        <w:tab/>
        <w:t>the</w:t>
      </w:r>
      <w:r>
        <w:rPr>
          <w:rFonts w:asciiTheme="minorHAnsi" w:hAnsiTheme="minorHAnsi"/>
          <w:spacing w:val="-3"/>
        </w:rPr>
        <w:t xml:space="preserve"> </w:t>
      </w:r>
      <w:r>
        <w:rPr>
          <w:rFonts w:asciiTheme="minorHAnsi" w:hAnsiTheme="minorHAnsi"/>
        </w:rPr>
        <w:t>method</w:t>
      </w:r>
      <w:r>
        <w:rPr>
          <w:rFonts w:asciiTheme="minorHAnsi" w:hAnsiTheme="minorHAnsi"/>
          <w:spacing w:val="-7"/>
        </w:rPr>
        <w:t xml:space="preserve"> </w:t>
      </w:r>
      <w:r>
        <w:rPr>
          <w:rFonts w:asciiTheme="minorHAnsi" w:hAnsiTheme="minorHAnsi"/>
        </w:rPr>
        <w:t>has</w:t>
      </w:r>
      <w:r>
        <w:rPr>
          <w:rFonts w:asciiTheme="minorHAnsi" w:hAnsiTheme="minorHAnsi"/>
          <w:spacing w:val="-2"/>
        </w:rPr>
        <w:t xml:space="preserve"> </w:t>
      </w:r>
      <w:r>
        <w:rPr>
          <w:rFonts w:asciiTheme="minorHAnsi" w:hAnsiTheme="minorHAnsi"/>
        </w:rPr>
        <w:t>application</w:t>
      </w:r>
      <w:r>
        <w:rPr>
          <w:rFonts w:asciiTheme="minorHAnsi" w:hAnsiTheme="minorHAnsi"/>
          <w:spacing w:val="-10"/>
        </w:rPr>
        <w:t xml:space="preserve"> </w:t>
      </w:r>
      <w:r>
        <w:rPr>
          <w:rFonts w:asciiTheme="minorHAnsi" w:hAnsiTheme="minorHAnsi"/>
        </w:rPr>
        <w:t>in</w:t>
      </w:r>
      <w:r>
        <w:rPr>
          <w:rFonts w:asciiTheme="minorHAnsi" w:hAnsiTheme="minorHAnsi"/>
          <w:spacing w:val="-2"/>
        </w:rPr>
        <w:t xml:space="preserve"> </w:t>
      </w:r>
      <w:r>
        <w:rPr>
          <w:rFonts w:asciiTheme="minorHAnsi" w:hAnsiTheme="minorHAnsi"/>
        </w:rPr>
        <w:t>some situations,</w:t>
      </w:r>
      <w:r>
        <w:rPr>
          <w:rFonts w:asciiTheme="minorHAnsi" w:hAnsiTheme="minorHAnsi"/>
          <w:spacing w:val="-9"/>
        </w:rPr>
        <w:t xml:space="preserve"> </w:t>
      </w:r>
      <w:r>
        <w:rPr>
          <w:rFonts w:asciiTheme="minorHAnsi" w:hAnsiTheme="minorHAnsi"/>
        </w:rPr>
        <w:t>but</w:t>
      </w:r>
      <w:r>
        <w:rPr>
          <w:rFonts w:asciiTheme="minorHAnsi" w:hAnsiTheme="minorHAnsi"/>
          <w:spacing w:val="-3"/>
        </w:rPr>
        <w:t xml:space="preserve"> </w:t>
      </w:r>
      <w:r>
        <w:rPr>
          <w:rFonts w:asciiTheme="minorHAnsi" w:hAnsiTheme="minorHAnsi"/>
        </w:rPr>
        <w:t>cost,</w:t>
      </w:r>
      <w:r>
        <w:rPr>
          <w:rFonts w:asciiTheme="minorHAnsi" w:hAnsiTheme="minorHAnsi"/>
          <w:spacing w:val="-4"/>
        </w:rPr>
        <w:t xml:space="preserve"> </w:t>
      </w:r>
      <w:r>
        <w:rPr>
          <w:rFonts w:asciiTheme="minorHAnsi" w:hAnsiTheme="minorHAnsi"/>
        </w:rPr>
        <w:t>accuracy</w:t>
      </w:r>
      <w:r>
        <w:rPr>
          <w:rFonts w:asciiTheme="minorHAnsi" w:hAnsiTheme="minorHAnsi"/>
          <w:spacing w:val="-9"/>
        </w:rPr>
        <w:t xml:space="preserve"> </w:t>
      </w:r>
      <w:r>
        <w:rPr>
          <w:rFonts w:asciiTheme="minorHAnsi" w:hAnsiTheme="minorHAnsi"/>
        </w:rPr>
        <w:t>or</w:t>
      </w:r>
      <w:r>
        <w:rPr>
          <w:rFonts w:asciiTheme="minorHAnsi" w:hAnsiTheme="minorHAnsi"/>
          <w:spacing w:val="-2"/>
        </w:rPr>
        <w:t xml:space="preserve"> </w:t>
      </w:r>
      <w:r>
        <w:rPr>
          <w:rFonts w:asciiTheme="minorHAnsi" w:hAnsiTheme="minorHAnsi"/>
        </w:rPr>
        <w:t>other</w:t>
      </w:r>
      <w:r>
        <w:rPr>
          <w:rFonts w:asciiTheme="minorHAnsi" w:hAnsiTheme="minorHAnsi"/>
          <w:spacing w:val="1"/>
        </w:rPr>
        <w:t xml:space="preserve"> </w:t>
      </w:r>
      <w:r>
        <w:rPr>
          <w:rFonts w:asciiTheme="minorHAnsi" w:hAnsiTheme="minorHAnsi"/>
        </w:rPr>
        <w:t>factors</w:t>
      </w:r>
      <w:r>
        <w:rPr>
          <w:rFonts w:asciiTheme="minorHAnsi" w:hAnsiTheme="minorHAnsi"/>
          <w:spacing w:val="-6"/>
        </w:rPr>
        <w:t xml:space="preserve"> </w:t>
      </w:r>
      <w:r>
        <w:rPr>
          <w:rFonts w:asciiTheme="minorHAnsi" w:hAnsiTheme="minorHAnsi"/>
        </w:rPr>
        <w:t>severe</w:t>
      </w:r>
      <w:r>
        <w:rPr>
          <w:rFonts w:asciiTheme="minorHAnsi" w:hAnsiTheme="minorHAnsi"/>
          <w:spacing w:val="2"/>
        </w:rPr>
        <w:t>l</w:t>
      </w:r>
      <w:r>
        <w:rPr>
          <w:rFonts w:asciiTheme="minorHAnsi" w:hAnsiTheme="minorHAnsi"/>
        </w:rPr>
        <w:t>y</w:t>
      </w:r>
      <w:r>
        <w:rPr>
          <w:rFonts w:asciiTheme="minorHAnsi" w:hAnsiTheme="minorHAnsi"/>
          <w:spacing w:val="-8"/>
        </w:rPr>
        <w:t xml:space="preserve"> </w:t>
      </w:r>
      <w:r>
        <w:rPr>
          <w:rFonts w:asciiTheme="minorHAnsi" w:hAnsiTheme="minorHAnsi"/>
        </w:rPr>
        <w:t>limit</w:t>
      </w:r>
      <w:r>
        <w:rPr>
          <w:rFonts w:asciiTheme="minorHAnsi" w:hAnsiTheme="minorHAnsi"/>
          <w:spacing w:val="-4"/>
        </w:rPr>
        <w:t xml:space="preserve"> </w:t>
      </w:r>
      <w:r>
        <w:rPr>
          <w:rFonts w:asciiTheme="minorHAnsi" w:hAnsiTheme="minorHAnsi"/>
        </w:rPr>
        <w:t>its</w:t>
      </w:r>
      <w:r>
        <w:rPr>
          <w:rFonts w:asciiTheme="minorHAnsi" w:hAnsiTheme="minorHAnsi"/>
          <w:spacing w:val="-2"/>
        </w:rPr>
        <w:t xml:space="preserve"> </w:t>
      </w:r>
      <w:r>
        <w:rPr>
          <w:rFonts w:asciiTheme="minorHAnsi" w:hAnsiTheme="minorHAnsi"/>
        </w:rPr>
        <w:t>application</w:t>
      </w:r>
    </w:p>
    <w:p w:rsidR="00C66A43" w:rsidRDefault="005D7609">
      <w:pPr>
        <w:pStyle w:val="TFListNotes"/>
        <w:rPr>
          <w:rFonts w:asciiTheme="minorHAnsi" w:hAnsiTheme="minorHAnsi"/>
        </w:rPr>
      </w:pPr>
      <w:r>
        <w:rPr>
          <w:rFonts w:asciiTheme="minorHAnsi" w:hAnsiTheme="minorHAnsi"/>
        </w:rPr>
        <w:t xml:space="preserve">++ </w:t>
      </w:r>
      <w:r>
        <w:rPr>
          <w:rFonts w:asciiTheme="minorHAnsi" w:hAnsiTheme="minorHAnsi"/>
        </w:rPr>
        <w:tab/>
        <w:t>the</w:t>
      </w:r>
      <w:r>
        <w:rPr>
          <w:rFonts w:asciiTheme="minorHAnsi" w:hAnsiTheme="minorHAnsi"/>
          <w:spacing w:val="-3"/>
        </w:rPr>
        <w:t xml:space="preserve"> </w:t>
      </w:r>
      <w:r>
        <w:rPr>
          <w:rFonts w:asciiTheme="minorHAnsi" w:hAnsiTheme="minorHAnsi"/>
        </w:rPr>
        <w:t>method</w:t>
      </w:r>
      <w:r>
        <w:rPr>
          <w:rFonts w:asciiTheme="minorHAnsi" w:hAnsiTheme="minorHAnsi"/>
          <w:spacing w:val="-7"/>
        </w:rPr>
        <w:t xml:space="preserve"> </w:t>
      </w:r>
      <w:r>
        <w:rPr>
          <w:rFonts w:asciiTheme="minorHAnsi" w:hAnsiTheme="minorHAnsi"/>
        </w:rPr>
        <w:t>is a standard</w:t>
      </w:r>
      <w:r>
        <w:rPr>
          <w:rFonts w:asciiTheme="minorHAnsi" w:hAnsiTheme="minorHAnsi"/>
          <w:spacing w:val="-8"/>
        </w:rPr>
        <w:t xml:space="preserve"> </w:t>
      </w:r>
      <w:r>
        <w:rPr>
          <w:rFonts w:asciiTheme="minorHAnsi" w:hAnsiTheme="minorHAnsi"/>
        </w:rPr>
        <w:t>me</w:t>
      </w:r>
      <w:r>
        <w:rPr>
          <w:rFonts w:asciiTheme="minorHAnsi" w:hAnsiTheme="minorHAnsi"/>
          <w:spacing w:val="1"/>
        </w:rPr>
        <w:t>t</w:t>
      </w:r>
      <w:r>
        <w:rPr>
          <w:rFonts w:asciiTheme="minorHAnsi" w:hAnsiTheme="minorHAnsi"/>
        </w:rPr>
        <w:t>hod</w:t>
      </w:r>
      <w:r>
        <w:rPr>
          <w:rFonts w:asciiTheme="minorHAnsi" w:hAnsiTheme="minorHAnsi"/>
          <w:spacing w:val="-2"/>
        </w:rPr>
        <w:t xml:space="preserve"> </w:t>
      </w:r>
      <w:r>
        <w:rPr>
          <w:rFonts w:asciiTheme="minorHAnsi" w:hAnsiTheme="minorHAnsi"/>
        </w:rPr>
        <w:t>w</w:t>
      </w:r>
      <w:r>
        <w:rPr>
          <w:rFonts w:asciiTheme="minorHAnsi" w:hAnsiTheme="minorHAnsi"/>
          <w:spacing w:val="1"/>
        </w:rPr>
        <w:t>i</w:t>
      </w:r>
      <w:r>
        <w:rPr>
          <w:rFonts w:asciiTheme="minorHAnsi" w:hAnsiTheme="minorHAnsi"/>
        </w:rPr>
        <w:t>th g</w:t>
      </w:r>
      <w:r>
        <w:rPr>
          <w:rFonts w:asciiTheme="minorHAnsi" w:hAnsiTheme="minorHAnsi"/>
          <w:spacing w:val="1"/>
        </w:rPr>
        <w:t>o</w:t>
      </w:r>
      <w:r>
        <w:rPr>
          <w:rFonts w:asciiTheme="minorHAnsi" w:hAnsiTheme="minorHAnsi"/>
        </w:rPr>
        <w:t xml:space="preserve">od </w:t>
      </w:r>
      <w:r>
        <w:rPr>
          <w:rFonts w:asciiTheme="minorHAnsi" w:hAnsiTheme="minorHAnsi"/>
          <w:w w:val="99"/>
        </w:rPr>
        <w:t>diagn</w:t>
      </w:r>
      <w:r>
        <w:rPr>
          <w:rFonts w:asciiTheme="minorHAnsi" w:hAnsiTheme="minorHAnsi"/>
          <w:spacing w:val="1"/>
          <w:w w:val="99"/>
        </w:rPr>
        <w:t>o</w:t>
      </w:r>
      <w:r>
        <w:rPr>
          <w:rFonts w:asciiTheme="minorHAnsi" w:hAnsiTheme="minorHAnsi"/>
          <w:w w:val="99"/>
        </w:rPr>
        <w:t>stic</w:t>
      </w:r>
      <w:r>
        <w:rPr>
          <w:rFonts w:asciiTheme="minorHAnsi" w:hAnsiTheme="minorHAnsi"/>
        </w:rPr>
        <w:t xml:space="preserve"> </w:t>
      </w:r>
      <w:r>
        <w:rPr>
          <w:rFonts w:asciiTheme="minorHAnsi" w:hAnsiTheme="minorHAnsi"/>
          <w:w w:val="99"/>
        </w:rPr>
        <w:t>sensitivity</w:t>
      </w:r>
      <w:r>
        <w:rPr>
          <w:rFonts w:asciiTheme="minorHAnsi" w:hAnsiTheme="minorHAnsi"/>
          <w:spacing w:val="-2"/>
        </w:rPr>
        <w:t xml:space="preserve"> </w:t>
      </w:r>
      <w:r>
        <w:rPr>
          <w:rFonts w:asciiTheme="minorHAnsi" w:hAnsiTheme="minorHAnsi"/>
        </w:rPr>
        <w:t>a</w:t>
      </w:r>
      <w:r>
        <w:rPr>
          <w:rFonts w:asciiTheme="minorHAnsi" w:hAnsiTheme="minorHAnsi"/>
          <w:spacing w:val="1"/>
        </w:rPr>
        <w:t>n</w:t>
      </w:r>
      <w:r>
        <w:rPr>
          <w:rFonts w:asciiTheme="minorHAnsi" w:hAnsiTheme="minorHAnsi"/>
        </w:rPr>
        <w:t>d specificity</w:t>
      </w:r>
    </w:p>
    <w:p w:rsidR="00C66A43" w:rsidRDefault="005D7609">
      <w:pPr>
        <w:pStyle w:val="TFListNotes"/>
        <w:rPr>
          <w:rFonts w:asciiTheme="minorHAnsi" w:hAnsiTheme="minorHAnsi"/>
        </w:rPr>
      </w:pPr>
      <w:r>
        <w:rPr>
          <w:rFonts w:asciiTheme="minorHAnsi" w:hAnsiTheme="minorHAnsi"/>
        </w:rPr>
        <w:t>+++ the</w:t>
      </w:r>
      <w:r>
        <w:rPr>
          <w:rFonts w:asciiTheme="minorHAnsi" w:hAnsiTheme="minorHAnsi"/>
          <w:spacing w:val="-3"/>
        </w:rPr>
        <w:t xml:space="preserve"> </w:t>
      </w:r>
      <w:r>
        <w:rPr>
          <w:rFonts w:asciiTheme="minorHAnsi" w:hAnsiTheme="minorHAnsi"/>
        </w:rPr>
        <w:t>method</w:t>
      </w:r>
      <w:r>
        <w:rPr>
          <w:rFonts w:asciiTheme="minorHAnsi" w:hAnsiTheme="minorHAnsi"/>
          <w:spacing w:val="-7"/>
        </w:rPr>
        <w:t xml:space="preserve"> </w:t>
      </w:r>
      <w:r>
        <w:rPr>
          <w:rFonts w:asciiTheme="minorHAnsi" w:hAnsiTheme="minorHAnsi"/>
        </w:rPr>
        <w:t>is the</w:t>
      </w:r>
      <w:r>
        <w:rPr>
          <w:rFonts w:asciiTheme="minorHAnsi" w:hAnsiTheme="minorHAnsi"/>
          <w:spacing w:val="-2"/>
        </w:rPr>
        <w:t xml:space="preserve"> </w:t>
      </w:r>
      <w:r>
        <w:rPr>
          <w:rFonts w:asciiTheme="minorHAnsi" w:hAnsiTheme="minorHAnsi"/>
        </w:rPr>
        <w:t>recommended</w:t>
      </w:r>
      <w:r>
        <w:rPr>
          <w:rFonts w:asciiTheme="minorHAnsi" w:hAnsiTheme="minorHAnsi"/>
          <w:spacing w:val="-12"/>
        </w:rPr>
        <w:t xml:space="preserve"> </w:t>
      </w:r>
      <w:r>
        <w:rPr>
          <w:rFonts w:asciiTheme="minorHAnsi" w:hAnsiTheme="minorHAnsi"/>
        </w:rPr>
        <w:t>method</w:t>
      </w:r>
      <w:r>
        <w:rPr>
          <w:rFonts w:asciiTheme="minorHAnsi" w:hAnsiTheme="minorHAnsi"/>
          <w:spacing w:val="-7"/>
        </w:rPr>
        <w:t xml:space="preserve"> </w:t>
      </w:r>
      <w:r>
        <w:rPr>
          <w:rFonts w:asciiTheme="minorHAnsi" w:hAnsiTheme="minorHAnsi"/>
        </w:rPr>
        <w:t>because</w:t>
      </w:r>
      <w:r>
        <w:rPr>
          <w:rFonts w:asciiTheme="minorHAnsi" w:hAnsiTheme="minorHAnsi"/>
          <w:spacing w:val="-7"/>
        </w:rPr>
        <w:t xml:space="preserve"> </w:t>
      </w:r>
      <w:r>
        <w:rPr>
          <w:rFonts w:asciiTheme="minorHAnsi" w:hAnsiTheme="minorHAnsi"/>
        </w:rPr>
        <w:t>of</w:t>
      </w:r>
      <w:r>
        <w:rPr>
          <w:rFonts w:asciiTheme="minorHAnsi" w:hAnsiTheme="minorHAnsi"/>
          <w:spacing w:val="-2"/>
        </w:rPr>
        <w:t xml:space="preserve"> </w:t>
      </w:r>
      <w:r>
        <w:rPr>
          <w:rFonts w:asciiTheme="minorHAnsi" w:hAnsiTheme="minorHAnsi"/>
        </w:rPr>
        <w:t>its</w:t>
      </w:r>
      <w:r>
        <w:rPr>
          <w:rFonts w:asciiTheme="minorHAnsi" w:hAnsiTheme="minorHAnsi"/>
          <w:spacing w:val="-2"/>
        </w:rPr>
        <w:t xml:space="preserve"> </w:t>
      </w:r>
      <w:r>
        <w:rPr>
          <w:rFonts w:asciiTheme="minorHAnsi" w:hAnsiTheme="minorHAnsi"/>
        </w:rPr>
        <w:t>availabilit</w:t>
      </w:r>
      <w:r>
        <w:rPr>
          <w:rFonts w:asciiTheme="minorHAnsi" w:hAnsiTheme="minorHAnsi"/>
          <w:spacing w:val="-2"/>
        </w:rPr>
        <w:t>y</w:t>
      </w:r>
      <w:r>
        <w:rPr>
          <w:rFonts w:asciiTheme="minorHAnsi" w:hAnsiTheme="minorHAnsi"/>
        </w:rPr>
        <w:t>,</w:t>
      </w:r>
      <w:r>
        <w:rPr>
          <w:rFonts w:asciiTheme="minorHAnsi" w:hAnsiTheme="minorHAnsi"/>
          <w:spacing w:val="-5"/>
        </w:rPr>
        <w:t xml:space="preserve"> </w:t>
      </w:r>
      <w:r>
        <w:rPr>
          <w:rFonts w:asciiTheme="minorHAnsi" w:hAnsiTheme="minorHAnsi"/>
        </w:rPr>
        <w:t>utilit</w:t>
      </w:r>
      <w:r>
        <w:rPr>
          <w:rFonts w:asciiTheme="minorHAnsi" w:hAnsiTheme="minorHAnsi"/>
          <w:spacing w:val="-2"/>
        </w:rPr>
        <w:t>y</w:t>
      </w:r>
      <w:r>
        <w:rPr>
          <w:rFonts w:asciiTheme="minorHAnsi" w:hAnsiTheme="minorHAnsi"/>
        </w:rPr>
        <w:t>,</w:t>
      </w:r>
      <w:r>
        <w:rPr>
          <w:rFonts w:asciiTheme="minorHAnsi" w:hAnsiTheme="minorHAnsi"/>
          <w:spacing w:val="-4"/>
        </w:rPr>
        <w:t xml:space="preserve"> </w:t>
      </w:r>
      <w:r>
        <w:rPr>
          <w:rFonts w:asciiTheme="minorHAnsi" w:hAnsiTheme="minorHAnsi"/>
        </w:rPr>
        <w:t>and dia</w:t>
      </w:r>
      <w:r>
        <w:rPr>
          <w:rFonts w:asciiTheme="minorHAnsi" w:hAnsiTheme="minorHAnsi"/>
          <w:spacing w:val="1"/>
        </w:rPr>
        <w:t>gn</w:t>
      </w:r>
      <w:r>
        <w:rPr>
          <w:rFonts w:asciiTheme="minorHAnsi" w:hAnsiTheme="minorHAnsi"/>
        </w:rPr>
        <w:t>ostic</w:t>
      </w:r>
      <w:r>
        <w:rPr>
          <w:rFonts w:asciiTheme="minorHAnsi" w:hAnsiTheme="minorHAnsi"/>
          <w:spacing w:val="-3"/>
        </w:rPr>
        <w:t xml:space="preserve"> </w:t>
      </w:r>
      <w:r>
        <w:rPr>
          <w:rFonts w:asciiTheme="minorHAnsi" w:hAnsiTheme="minorHAnsi"/>
        </w:rPr>
        <w:t>specificity</w:t>
      </w:r>
      <w:r>
        <w:rPr>
          <w:rFonts w:asciiTheme="minorHAnsi" w:hAnsiTheme="minorHAnsi"/>
          <w:spacing w:val="-3"/>
        </w:rPr>
        <w:t xml:space="preserve"> </w:t>
      </w:r>
      <w:r>
        <w:rPr>
          <w:rFonts w:asciiTheme="minorHAnsi" w:hAnsiTheme="minorHAnsi"/>
        </w:rPr>
        <w:t>and sensitivity</w:t>
      </w:r>
    </w:p>
    <w:p w:rsidR="00C66A43" w:rsidRDefault="005D7609">
      <w:pPr>
        <w:pStyle w:val="TFListNotes"/>
        <w:rPr>
          <w:rFonts w:asciiTheme="minorHAnsi" w:hAnsiTheme="minorHAnsi"/>
        </w:rPr>
      </w:pPr>
      <w:r>
        <w:rPr>
          <w:rFonts w:asciiTheme="minorHAnsi" w:hAnsiTheme="minorHAnsi"/>
        </w:rPr>
        <w:t>a</w:t>
      </w:r>
      <w:r>
        <w:rPr>
          <w:rFonts w:asciiTheme="minorHAnsi" w:hAnsiTheme="minorHAnsi"/>
          <w:spacing w:val="3"/>
        </w:rPr>
        <w:tab/>
      </w:r>
      <w:r>
        <w:rPr>
          <w:rFonts w:asciiTheme="minorHAnsi" w:hAnsiTheme="minorHAnsi"/>
        </w:rPr>
        <w:t>Bioassay is likely</w:t>
      </w:r>
      <w:r>
        <w:rPr>
          <w:rFonts w:asciiTheme="minorHAnsi" w:hAnsiTheme="minorHAnsi"/>
          <w:spacing w:val="-4"/>
        </w:rPr>
        <w:t xml:space="preserve"> </w:t>
      </w:r>
      <w:r>
        <w:rPr>
          <w:rFonts w:asciiTheme="minorHAnsi" w:hAnsiTheme="minorHAnsi"/>
        </w:rPr>
        <w:t>to</w:t>
      </w:r>
      <w:r>
        <w:rPr>
          <w:rFonts w:asciiTheme="minorHAnsi" w:hAnsiTheme="minorHAnsi"/>
          <w:spacing w:val="-2"/>
        </w:rPr>
        <w:t xml:space="preserve"> </w:t>
      </w:r>
      <w:r>
        <w:rPr>
          <w:rFonts w:asciiTheme="minorHAnsi" w:hAnsiTheme="minorHAnsi"/>
        </w:rPr>
        <w:t>be</w:t>
      </w:r>
      <w:r>
        <w:rPr>
          <w:rFonts w:asciiTheme="minorHAnsi" w:hAnsiTheme="minorHAnsi"/>
          <w:spacing w:val="-2"/>
        </w:rPr>
        <w:t xml:space="preserve"> </w:t>
      </w:r>
      <w:r>
        <w:rPr>
          <w:rFonts w:asciiTheme="minorHAnsi" w:hAnsiTheme="minorHAnsi"/>
        </w:rPr>
        <w:t>used</w:t>
      </w:r>
      <w:r>
        <w:rPr>
          <w:rFonts w:asciiTheme="minorHAnsi" w:hAnsiTheme="minorHAnsi"/>
          <w:spacing w:val="-4"/>
        </w:rPr>
        <w:t xml:space="preserve"> </w:t>
      </w:r>
      <w:r>
        <w:rPr>
          <w:rFonts w:asciiTheme="minorHAnsi" w:hAnsiTheme="minorHAnsi"/>
        </w:rPr>
        <w:t>for</w:t>
      </w:r>
      <w:r>
        <w:rPr>
          <w:rFonts w:asciiTheme="minorHAnsi" w:hAnsiTheme="minorHAnsi"/>
          <w:spacing w:val="-2"/>
        </w:rPr>
        <w:t xml:space="preserve"> </w:t>
      </w:r>
      <w:r>
        <w:rPr>
          <w:rFonts w:asciiTheme="minorHAnsi" w:hAnsiTheme="minorHAnsi"/>
          <w:spacing w:val="2"/>
        </w:rPr>
        <w:t>c</w:t>
      </w:r>
      <w:r>
        <w:rPr>
          <w:rFonts w:asciiTheme="minorHAnsi" w:hAnsiTheme="minorHAnsi"/>
        </w:rPr>
        <w:t>onfirmation of</w:t>
      </w:r>
      <w:r>
        <w:rPr>
          <w:rFonts w:asciiTheme="minorHAnsi" w:hAnsiTheme="minorHAnsi"/>
          <w:spacing w:val="-2"/>
        </w:rPr>
        <w:t xml:space="preserve"> </w:t>
      </w:r>
      <w:r>
        <w:rPr>
          <w:rFonts w:asciiTheme="minorHAnsi" w:hAnsiTheme="minorHAnsi"/>
        </w:rPr>
        <w:t>an</w:t>
      </w:r>
      <w:r>
        <w:rPr>
          <w:rFonts w:asciiTheme="minorHAnsi" w:hAnsiTheme="minorHAnsi"/>
          <w:spacing w:val="2"/>
        </w:rPr>
        <w:t xml:space="preserve"> </w:t>
      </w:r>
      <w:r>
        <w:rPr>
          <w:rFonts w:asciiTheme="minorHAnsi" w:hAnsiTheme="minorHAnsi"/>
        </w:rPr>
        <w:t>initial</w:t>
      </w:r>
      <w:r>
        <w:rPr>
          <w:rFonts w:asciiTheme="minorHAnsi" w:hAnsiTheme="minorHAnsi"/>
          <w:spacing w:val="-5"/>
        </w:rPr>
        <w:t xml:space="preserve"> </w:t>
      </w:r>
      <w:r>
        <w:rPr>
          <w:rFonts w:asciiTheme="minorHAnsi" w:hAnsiTheme="minorHAnsi"/>
        </w:rPr>
        <w:t>diagnosis</w:t>
      </w:r>
      <w:r>
        <w:rPr>
          <w:rFonts w:asciiTheme="minorHAnsi" w:hAnsiTheme="minorHAnsi"/>
          <w:spacing w:val="-9"/>
        </w:rPr>
        <w:t xml:space="preserve"> </w:t>
      </w:r>
      <w:r>
        <w:rPr>
          <w:rFonts w:asciiTheme="minorHAnsi" w:hAnsiTheme="minorHAnsi"/>
        </w:rPr>
        <w:t>of</w:t>
      </w:r>
      <w:r>
        <w:rPr>
          <w:rFonts w:asciiTheme="minorHAnsi" w:hAnsiTheme="minorHAnsi"/>
          <w:spacing w:val="-2"/>
        </w:rPr>
        <w:t xml:space="preserve"> </w:t>
      </w:r>
      <w:r>
        <w:rPr>
          <w:rFonts w:asciiTheme="minorHAnsi" w:hAnsiTheme="minorHAnsi"/>
        </w:rPr>
        <w:t>WSD</w:t>
      </w:r>
      <w:r>
        <w:rPr>
          <w:rFonts w:asciiTheme="minorHAnsi" w:hAnsiTheme="minorHAnsi"/>
          <w:spacing w:val="-5"/>
        </w:rPr>
        <w:t xml:space="preserve"> </w:t>
      </w:r>
      <w:r>
        <w:rPr>
          <w:rFonts w:asciiTheme="minorHAnsi" w:hAnsiTheme="minorHAnsi"/>
        </w:rPr>
        <w:t>in Australia,</w:t>
      </w:r>
      <w:r>
        <w:rPr>
          <w:rFonts w:asciiTheme="minorHAnsi" w:hAnsiTheme="minorHAnsi"/>
          <w:spacing w:val="-8"/>
        </w:rPr>
        <w:t xml:space="preserve"> </w:t>
      </w:r>
      <w:r>
        <w:rPr>
          <w:rFonts w:asciiTheme="minorHAnsi" w:hAnsiTheme="minorHAnsi"/>
        </w:rPr>
        <w:t>but</w:t>
      </w:r>
      <w:r>
        <w:rPr>
          <w:rFonts w:asciiTheme="minorHAnsi" w:hAnsiTheme="minorHAnsi"/>
          <w:spacing w:val="-3"/>
        </w:rPr>
        <w:t xml:space="preserve"> </w:t>
      </w:r>
      <w:r>
        <w:rPr>
          <w:rFonts w:asciiTheme="minorHAnsi" w:hAnsiTheme="minorHAnsi"/>
        </w:rPr>
        <w:t>other</w:t>
      </w:r>
      <w:r>
        <w:rPr>
          <w:rFonts w:asciiTheme="minorHAnsi" w:hAnsiTheme="minorHAnsi"/>
          <w:spacing w:val="-5"/>
        </w:rPr>
        <w:t xml:space="preserve"> </w:t>
      </w:r>
      <w:r>
        <w:rPr>
          <w:rFonts w:asciiTheme="minorHAnsi" w:hAnsiTheme="minorHAnsi"/>
        </w:rPr>
        <w:t>methods m</w:t>
      </w:r>
      <w:r>
        <w:rPr>
          <w:rFonts w:asciiTheme="minorHAnsi" w:hAnsiTheme="minorHAnsi"/>
          <w:spacing w:val="1"/>
        </w:rPr>
        <w:t>a</w:t>
      </w:r>
      <w:r>
        <w:rPr>
          <w:rFonts w:asciiTheme="minorHAnsi" w:hAnsiTheme="minorHAnsi"/>
        </w:rPr>
        <w:t>y</w:t>
      </w:r>
      <w:r>
        <w:rPr>
          <w:rFonts w:asciiTheme="minorHAnsi" w:hAnsiTheme="minorHAnsi"/>
          <w:spacing w:val="-4"/>
        </w:rPr>
        <w:t xml:space="preserve"> </w:t>
      </w:r>
      <w:r>
        <w:rPr>
          <w:rFonts w:asciiTheme="minorHAnsi" w:hAnsiTheme="minorHAnsi"/>
          <w:spacing w:val="1"/>
        </w:rPr>
        <w:t>b</w:t>
      </w:r>
      <w:r>
        <w:rPr>
          <w:rFonts w:asciiTheme="minorHAnsi" w:hAnsiTheme="minorHAnsi"/>
        </w:rPr>
        <w:t>e used</w:t>
      </w:r>
      <w:r>
        <w:rPr>
          <w:rFonts w:asciiTheme="minorHAnsi" w:hAnsiTheme="minorHAnsi"/>
          <w:spacing w:val="-4"/>
        </w:rPr>
        <w:t xml:space="preserve"> </w:t>
      </w:r>
      <w:r>
        <w:rPr>
          <w:rFonts w:asciiTheme="minorHAnsi" w:hAnsiTheme="minorHAnsi"/>
        </w:rPr>
        <w:t>subsequen</w:t>
      </w:r>
      <w:r>
        <w:rPr>
          <w:rFonts w:asciiTheme="minorHAnsi" w:hAnsiTheme="minorHAnsi"/>
          <w:spacing w:val="1"/>
        </w:rPr>
        <w:t>t</w:t>
      </w:r>
      <w:r>
        <w:rPr>
          <w:rFonts w:asciiTheme="minorHAnsi" w:hAnsiTheme="minorHAnsi"/>
        </w:rPr>
        <w:t>ly</w:t>
      </w:r>
      <w:r>
        <w:rPr>
          <w:rFonts w:asciiTheme="minorHAnsi" w:hAnsiTheme="minorHAnsi"/>
          <w:spacing w:val="-12"/>
        </w:rPr>
        <w:t xml:space="preserve"> </w:t>
      </w:r>
      <w:r>
        <w:rPr>
          <w:rFonts w:asciiTheme="minorHAnsi" w:hAnsiTheme="minorHAnsi"/>
          <w:spacing w:val="1"/>
        </w:rPr>
        <w:t>d</w:t>
      </w:r>
      <w:r>
        <w:rPr>
          <w:rFonts w:asciiTheme="minorHAnsi" w:hAnsiTheme="minorHAnsi"/>
        </w:rPr>
        <w:t>uring an</w:t>
      </w:r>
      <w:r>
        <w:rPr>
          <w:rFonts w:asciiTheme="minorHAnsi" w:hAnsiTheme="minorHAnsi"/>
          <w:spacing w:val="-2"/>
        </w:rPr>
        <w:t xml:space="preserve"> </w:t>
      </w:r>
      <w:r>
        <w:rPr>
          <w:rFonts w:asciiTheme="minorHAnsi" w:hAnsiTheme="minorHAnsi"/>
          <w:spacing w:val="1"/>
        </w:rPr>
        <w:t>o</w:t>
      </w:r>
      <w:r>
        <w:rPr>
          <w:rFonts w:asciiTheme="minorHAnsi" w:hAnsiTheme="minorHAnsi"/>
        </w:rPr>
        <w:t>ut</w:t>
      </w:r>
      <w:r>
        <w:rPr>
          <w:rFonts w:asciiTheme="minorHAnsi" w:hAnsiTheme="minorHAnsi"/>
          <w:spacing w:val="1"/>
        </w:rPr>
        <w:t>b</w:t>
      </w:r>
      <w:r>
        <w:rPr>
          <w:rFonts w:asciiTheme="minorHAnsi" w:hAnsiTheme="minorHAnsi"/>
        </w:rPr>
        <w:t>reak.</w:t>
      </w:r>
    </w:p>
    <w:p w:rsidR="00C66A43" w:rsidRDefault="005D7609">
      <w:pPr>
        <w:pStyle w:val="TFNoteSourceSpace"/>
        <w:rPr>
          <w:rFonts w:asciiTheme="minorHAnsi" w:hAnsiTheme="minorHAnsi"/>
        </w:rPr>
      </w:pPr>
      <w:r>
        <w:rPr>
          <w:rFonts w:asciiTheme="minorHAnsi" w:hAnsiTheme="minorHAnsi"/>
        </w:rPr>
        <w:t>Source:</w:t>
      </w:r>
      <w:r>
        <w:rPr>
          <w:rFonts w:asciiTheme="minorHAnsi" w:hAnsiTheme="minorHAnsi"/>
          <w:spacing w:val="6"/>
        </w:rPr>
        <w:t xml:space="preserve"> </w:t>
      </w:r>
      <w:r>
        <w:rPr>
          <w:rFonts w:asciiTheme="minorHAnsi" w:hAnsiTheme="minorHAnsi"/>
        </w:rPr>
        <w:t>Modified</w:t>
      </w:r>
      <w:r>
        <w:rPr>
          <w:rFonts w:asciiTheme="minorHAnsi" w:hAnsiTheme="minorHAnsi"/>
          <w:spacing w:val="-8"/>
        </w:rPr>
        <w:t xml:space="preserve"> </w:t>
      </w:r>
      <w:r>
        <w:rPr>
          <w:rFonts w:asciiTheme="minorHAnsi" w:hAnsiTheme="minorHAnsi"/>
        </w:rPr>
        <w:t>from</w:t>
      </w:r>
      <w:r>
        <w:rPr>
          <w:rFonts w:asciiTheme="minorHAnsi" w:hAnsiTheme="minorHAnsi"/>
          <w:spacing w:val="-4"/>
        </w:rPr>
        <w:t xml:space="preserve"> </w:t>
      </w:r>
      <w:r>
        <w:rPr>
          <w:rFonts w:asciiTheme="minorHAnsi" w:hAnsiTheme="minorHAnsi"/>
        </w:rPr>
        <w:t>OIE</w:t>
      </w:r>
      <w:r>
        <w:rPr>
          <w:rFonts w:asciiTheme="minorHAnsi" w:hAnsiTheme="minorHAnsi"/>
          <w:spacing w:val="1"/>
        </w:rPr>
        <w:t xml:space="preserve"> </w:t>
      </w:r>
      <w:r>
        <w:rPr>
          <w:rFonts w:asciiTheme="minorHAnsi" w:hAnsiTheme="minorHAnsi"/>
        </w:rPr>
        <w:t>(2012b)</w:t>
      </w:r>
    </w:p>
    <w:p w:rsidR="00C66A43" w:rsidRDefault="005D7609">
      <w:pPr>
        <w:pStyle w:val="Heading4"/>
        <w:rPr>
          <w:rFonts w:asciiTheme="majorHAnsi" w:hAnsiTheme="majorHAnsi"/>
        </w:rPr>
      </w:pPr>
      <w:r>
        <w:rPr>
          <w:rFonts w:asciiTheme="majorHAnsi" w:hAnsiTheme="majorHAnsi"/>
        </w:rPr>
        <w:t>Microscopy</w:t>
      </w:r>
    </w:p>
    <w:p w:rsidR="00C66A43" w:rsidRDefault="005D7609">
      <w:r>
        <w:t>There are two rapid histological approaches available for presumptive diagnosis of WSD. The first employs dark-field microscopy (Momoya</w:t>
      </w:r>
      <w:r>
        <w:rPr>
          <w:spacing w:val="-1"/>
        </w:rPr>
        <w:t>m</w:t>
      </w:r>
      <w:r>
        <w:t>a</w:t>
      </w:r>
      <w:r>
        <w:rPr>
          <w:spacing w:val="1"/>
        </w:rPr>
        <w:t xml:space="preserve"> </w:t>
      </w:r>
      <w:r>
        <w:t xml:space="preserve">et al. </w:t>
      </w:r>
      <w:r>
        <w:rPr>
          <w:spacing w:val="-1"/>
        </w:rPr>
        <w:t>1</w:t>
      </w:r>
      <w:r>
        <w:rPr>
          <w:spacing w:val="1"/>
        </w:rPr>
        <w:t>9</w:t>
      </w:r>
      <w:r>
        <w:rPr>
          <w:spacing w:val="-1"/>
        </w:rPr>
        <w:t>9</w:t>
      </w:r>
      <w:r>
        <w:rPr>
          <w:spacing w:val="1"/>
        </w:rPr>
        <w:t>4</w:t>
      </w:r>
      <w:r>
        <w:t>) to exam</w:t>
      </w:r>
      <w:r>
        <w:t>ine unstained wet-mounts fixed in formalin; the second employs light microscopy to examine fixed, stained tissue sections. For light microscopy, differing fixation and staining approaches can be used (method 1, Lightner 1</w:t>
      </w:r>
      <w:r>
        <w:rPr>
          <w:spacing w:val="-1"/>
        </w:rPr>
        <w:t>9</w:t>
      </w:r>
      <w:r>
        <w:t xml:space="preserve">96; method 2, </w:t>
      </w:r>
      <w:r>
        <w:rPr>
          <w:spacing w:val="1"/>
        </w:rPr>
        <w:t>OIE 2012b</w:t>
      </w:r>
      <w:r>
        <w:t xml:space="preserve">). </w:t>
      </w:r>
    </w:p>
    <w:p w:rsidR="00C66A43" w:rsidRDefault="005D7609">
      <w:pPr>
        <w:pStyle w:val="Heading5"/>
        <w:rPr>
          <w:rFonts w:asciiTheme="majorHAnsi" w:hAnsiTheme="majorHAnsi"/>
        </w:rPr>
      </w:pPr>
      <w:r>
        <w:rPr>
          <w:rFonts w:asciiTheme="majorHAnsi" w:hAnsiTheme="majorHAnsi"/>
        </w:rPr>
        <w:t>Dark</w:t>
      </w:r>
      <w:r>
        <w:rPr>
          <w:rFonts w:asciiTheme="majorHAnsi" w:hAnsiTheme="majorHAnsi"/>
          <w:spacing w:val="-3"/>
        </w:rPr>
        <w:t>-</w:t>
      </w:r>
      <w:r>
        <w:rPr>
          <w:rFonts w:asciiTheme="majorHAnsi" w:hAnsiTheme="majorHAnsi"/>
        </w:rPr>
        <w:t>fi</w:t>
      </w:r>
      <w:r>
        <w:rPr>
          <w:rFonts w:asciiTheme="majorHAnsi" w:hAnsiTheme="majorHAnsi"/>
        </w:rPr>
        <w:t xml:space="preserve">eld microscopy </w:t>
      </w:r>
    </w:p>
    <w:p w:rsidR="00C66A43" w:rsidRDefault="005D7609">
      <w:r>
        <w:t>Select a moribund prawn with suspected WSD. Obtain subcuticular tissue by either dissecting out the stomach, or peeling thin layers of subcuticular tissue from the cephalothorax and fixing it in 10% formalin. Use fine forceps to spread thin</w:t>
      </w:r>
      <w:r>
        <w:t xml:space="preserve"> pieces of the subcuticular tissue onto a microscope slide in a small volume of 10% formalin. Apply a cover slip and remove excess fixative using filter paper touched to the edge of the cover slip. Examine the tissue using a microscope fitted with dark-fie</w:t>
      </w:r>
      <w:r>
        <w:t>ld optics. Upon focusing on tissue areas where pigment cells are poorly distributed, prawns infected with WSSV will display moderate-to-large numbers of refractile, hypertrophied nuclei.</w:t>
      </w:r>
    </w:p>
    <w:p w:rsidR="00C66A43" w:rsidRDefault="005D7609">
      <w:pPr>
        <w:pStyle w:val="Heading5"/>
        <w:rPr>
          <w:rFonts w:asciiTheme="majorHAnsi" w:hAnsiTheme="majorHAnsi"/>
        </w:rPr>
      </w:pPr>
      <w:r>
        <w:rPr>
          <w:rFonts w:asciiTheme="majorHAnsi" w:hAnsiTheme="majorHAnsi"/>
        </w:rPr>
        <w:lastRenderedPageBreak/>
        <w:t>Rap</w:t>
      </w:r>
      <w:r>
        <w:rPr>
          <w:rFonts w:asciiTheme="majorHAnsi" w:hAnsiTheme="majorHAnsi"/>
          <w:spacing w:val="1"/>
        </w:rPr>
        <w:t>i</w:t>
      </w:r>
      <w:r>
        <w:rPr>
          <w:rFonts w:asciiTheme="majorHAnsi" w:hAnsiTheme="majorHAnsi"/>
        </w:rPr>
        <w:t>d stain</w:t>
      </w:r>
      <w:r>
        <w:rPr>
          <w:rFonts w:asciiTheme="majorHAnsi" w:hAnsiTheme="majorHAnsi"/>
          <w:spacing w:val="1"/>
        </w:rPr>
        <w:t>i</w:t>
      </w:r>
      <w:r>
        <w:rPr>
          <w:rFonts w:asciiTheme="majorHAnsi" w:hAnsiTheme="majorHAnsi"/>
        </w:rPr>
        <w:t>ng method 1</w:t>
      </w:r>
      <w:r>
        <w:rPr>
          <w:rFonts w:asciiTheme="majorHAnsi" w:hAnsiTheme="majorHAnsi"/>
          <w:spacing w:val="-1"/>
        </w:rPr>
        <w:t xml:space="preserve"> </w:t>
      </w:r>
    </w:p>
    <w:p w:rsidR="00C66A43" w:rsidRDefault="005D7609">
      <w:r>
        <w:t>Excise the stomach, gills or other appendages from a moribund prawn with suspected WSD. Mince the tissue and then squash, dab or smear onto a microscope slide. Fix the tissue smear in methanol for 6 minutes or by dehydrating the tissue by gently heating th</w:t>
      </w:r>
      <w:r>
        <w:t>e slide. Flood the tissue smear with an appropriate stain such as Giemsa or another blood-smear stain, leave for 1–5 minutes, place a cover slip on the tissue and examine by light microscopy using 10×, 20× and 40× objectives. Normal cell nuclei will be 4–1</w:t>
      </w:r>
      <w:r>
        <w:t>0 µm in diameter, and display chromatin threads and a nucleolus. Nuclei of WSSV-infected cells from specimens with WSD will be hypertrophied and usually contain a single eosinophilic to bluish-coloured inclusion body (depending on the stain used).</w:t>
      </w:r>
    </w:p>
    <w:p w:rsidR="00C66A43" w:rsidRDefault="005D7609">
      <w:r>
        <w:t>Using th</w:t>
      </w:r>
      <w:r>
        <w:t>is method for pra</w:t>
      </w:r>
      <w:r>
        <w:rPr>
          <w:spacing w:val="-1"/>
        </w:rPr>
        <w:t>w</w:t>
      </w:r>
      <w:r>
        <w:t>ns severely affected by WSD, diagnostic data comparable to that obtain</w:t>
      </w:r>
      <w:r>
        <w:rPr>
          <w:spacing w:val="-1"/>
        </w:rPr>
        <w:t xml:space="preserve">able by </w:t>
      </w:r>
      <w:r>
        <w:t xml:space="preserve">H&amp;E </w:t>
      </w:r>
      <w:r>
        <w:rPr>
          <w:position w:val="1"/>
        </w:rPr>
        <w:t xml:space="preserve">histology can be </w:t>
      </w:r>
      <w:r>
        <w:rPr>
          <w:spacing w:val="-1"/>
          <w:position w:val="1"/>
        </w:rPr>
        <w:t>generated</w:t>
      </w:r>
      <w:r>
        <w:rPr>
          <w:spacing w:val="-2"/>
          <w:position w:val="1"/>
        </w:rPr>
        <w:t xml:space="preserve"> </w:t>
      </w:r>
      <w:r>
        <w:rPr>
          <w:position w:val="1"/>
        </w:rPr>
        <w:t>in approxi</w:t>
      </w:r>
      <w:r>
        <w:rPr>
          <w:spacing w:val="-1"/>
          <w:position w:val="1"/>
        </w:rPr>
        <w:t>m</w:t>
      </w:r>
      <w:r>
        <w:rPr>
          <w:position w:val="1"/>
        </w:rPr>
        <w:t xml:space="preserve">ately </w:t>
      </w:r>
      <w:r>
        <w:rPr>
          <w:spacing w:val="-1"/>
          <w:position w:val="1"/>
        </w:rPr>
        <w:t>1</w:t>
      </w:r>
      <w:r>
        <w:rPr>
          <w:position w:val="1"/>
        </w:rPr>
        <w:t>0</w:t>
      </w:r>
      <w:r>
        <w:rPr>
          <w:spacing w:val="1"/>
          <w:position w:val="1"/>
        </w:rPr>
        <w:t> </w:t>
      </w:r>
      <w:r>
        <w:rPr>
          <w:position w:val="1"/>
        </w:rPr>
        <w:t>mi</w:t>
      </w:r>
      <w:r>
        <w:rPr>
          <w:spacing w:val="-1"/>
          <w:position w:val="1"/>
        </w:rPr>
        <w:t>nutes</w:t>
      </w:r>
      <w:r>
        <w:rPr>
          <w:position w:val="1"/>
        </w:rPr>
        <w:t>.</w:t>
      </w:r>
    </w:p>
    <w:p w:rsidR="00C66A43" w:rsidRDefault="005D7609">
      <w:pPr>
        <w:pStyle w:val="Heading5"/>
        <w:rPr>
          <w:rFonts w:asciiTheme="majorHAnsi" w:hAnsiTheme="majorHAnsi"/>
        </w:rPr>
      </w:pPr>
      <w:r>
        <w:rPr>
          <w:rFonts w:asciiTheme="majorHAnsi" w:hAnsiTheme="majorHAnsi"/>
        </w:rPr>
        <w:t>Rap</w:t>
      </w:r>
      <w:r>
        <w:rPr>
          <w:rFonts w:asciiTheme="majorHAnsi" w:hAnsiTheme="majorHAnsi"/>
          <w:spacing w:val="1"/>
        </w:rPr>
        <w:t>i</w:t>
      </w:r>
      <w:r>
        <w:rPr>
          <w:rFonts w:asciiTheme="majorHAnsi" w:hAnsiTheme="majorHAnsi"/>
        </w:rPr>
        <w:t>d stain</w:t>
      </w:r>
      <w:r>
        <w:rPr>
          <w:rFonts w:asciiTheme="majorHAnsi" w:hAnsiTheme="majorHAnsi"/>
          <w:spacing w:val="1"/>
        </w:rPr>
        <w:t>i</w:t>
      </w:r>
      <w:r>
        <w:rPr>
          <w:rFonts w:asciiTheme="majorHAnsi" w:hAnsiTheme="majorHAnsi"/>
        </w:rPr>
        <w:t>ng method 2</w:t>
      </w:r>
      <w:r>
        <w:rPr>
          <w:rFonts w:asciiTheme="majorHAnsi" w:hAnsiTheme="majorHAnsi"/>
          <w:spacing w:val="-1"/>
        </w:rPr>
        <w:t xml:space="preserve"> </w:t>
      </w:r>
    </w:p>
    <w:p w:rsidR="00C66A43" w:rsidRDefault="005D7609">
      <w:r>
        <w:t>Fix a moribund prawn with suspected WSD in Davidson’s fixative overnight. E</w:t>
      </w:r>
      <w:r>
        <w:t>ither the entire prawn or dissected gill filaments can be used (see the next paragraph for an alternative, more rapid fixation method). Wash some gill filaments thoroughly with tap water to remove the fixative and stain in H&amp;E. After staining and dehydrati</w:t>
      </w:r>
      <w:r>
        <w:t xml:space="preserve">ng in xylene, place a gill filament onto a microscope slide in a drop of xylene. Use a fine pair of needles to break off several secondary filaments (a stereo microscope can be helpful for this). The primary gill filament can be returned to the xylene and </w:t>
      </w:r>
      <w:r>
        <w:t>stored in a sealed vial indefinitely as a permanent reference. While under xylene on the slide, the secondary gill filaments can be teased apart to remove larger fragments that would unduly thicken the prepared mount. Once free of larger tissue pieces, mou</w:t>
      </w:r>
      <w:r>
        <w:t>nt the stained secondary gill filaments by adding a drop of mounting fluid and a cover slip, with light pressure applied to flatten the mount as much as practicable. Thin layers of subcuticular tissue can also be examined using this procedure. In prawns af</w:t>
      </w:r>
      <w:r>
        <w:t>fected by WSD, examination by light microscopy using a 40× objective will reveal moderate to high numbers of cells with hypertrophied nuclei that contain basophilic inclusion bodies surrounded by marginated chromatin. The detection of some nuclei containin</w:t>
      </w:r>
      <w:r>
        <w:t>g Cowdry type A inclusions characteristic of early-stage WSSV infection will provide additional acuity of diagnosis.</w:t>
      </w:r>
    </w:p>
    <w:p w:rsidR="00C66A43" w:rsidRDefault="005D7609">
      <w:r>
        <w:t xml:space="preserve">When an urgent diagnosis is required, the overnight fixation step can be shortened to 2 hours if the acetic acid component of the </w:t>
      </w:r>
      <w:r>
        <w:t>Davidson’s fixative is replaced by 50% concentrated hydrochloric acid. Effective fixation requires this modified fixative to be prepared fresh or stored for no longer than a few days before use. After fixation, the tissue needs to be washed thoroughly to r</w:t>
      </w:r>
      <w:r>
        <w:t>emove the fixative and the pH checked to ensure it has returned to near neutral before staining. Fixation for longer periods or at temperatures above 25 °C can damage the tissue excessively and compromise detection of cellular pathology.</w:t>
      </w:r>
    </w:p>
    <w:p w:rsidR="00C66A43" w:rsidRDefault="005D7609">
      <w:pPr>
        <w:pStyle w:val="Heading5"/>
        <w:rPr>
          <w:rFonts w:asciiTheme="majorHAnsi" w:hAnsiTheme="majorHAnsi"/>
        </w:rPr>
      </w:pPr>
      <w:r>
        <w:rPr>
          <w:rFonts w:asciiTheme="majorHAnsi" w:hAnsiTheme="majorHAnsi"/>
        </w:rPr>
        <w:t>Histopathology</w:t>
      </w:r>
    </w:p>
    <w:p w:rsidR="00C66A43" w:rsidRDefault="005D7609">
      <w:r>
        <w:t>For</w:t>
      </w:r>
      <w:r>
        <w:t xml:space="preserve"> histology, soft cephalothorax tissues of moribund prawns should be preserved in Davidson’s fixative, processed into paraffin blocks, and tissue sections stained with H&amp;E using standard techniques (Bell &amp; Lightner 1988; Lightner 1996). Examine tissue secti</w:t>
      </w:r>
      <w:r>
        <w:t>ons by light microscopy for the presence of moderate to high numbers of cells in tissues of ectodermal and mesodermal origin. These cells typically display hypertrophied nuclei with eosinophilic to basophilic central inclusions surrounded by marginated chr</w:t>
      </w:r>
      <w:r>
        <w:t>omatin. Subcuticular tissues of the stomach, cephalothorax or gill are the most appropriate tissues for detecting histopathology characteristic of WSD (Wongteerasupaya et al. 1995).</w:t>
      </w:r>
    </w:p>
    <w:p w:rsidR="00C66A43" w:rsidRDefault="005D7609">
      <w:r>
        <w:lastRenderedPageBreak/>
        <w:t>Histopathology in moribund prawns affected by WSD is distinctive and provi</w:t>
      </w:r>
      <w:r>
        <w:t>des a tentative preliminary diagnosis. However, transmission electron microscopy (TEM), and molecular tests such as PCR or in situ DNA hybridisation (both of which detect viral DNA), or immunohistochemical or western blot analyses that detect viral protein</w:t>
      </w:r>
      <w:r>
        <w:t>s, are required for confirmation (OIE 2012b).</w:t>
      </w:r>
    </w:p>
    <w:p w:rsidR="00C66A43" w:rsidRDefault="005D7609">
      <w:r>
        <w:t>In moribund prawns with WSD, systemic viral infection leads to necrosis in tissues of ectodermal and mesodermal origin. Viral particles and cellular necrosis occur most commonly in cuticular epithelial and conn</w:t>
      </w:r>
      <w:r>
        <w:t>ective tissues in the stomach, carapace and gills. Necrotic changes can also be seen in the antennal gland epithelium, lymphoid organ sheath cells and haematopoietic tissues, and in fixed phagocytes of the heart. Infected cells typically display hypertroph</w:t>
      </w:r>
      <w:r>
        <w:t>ied nuclei containing a single intranuclear inclusion. In early stages of WSSV infection, nuclear inclusions are eosinophilic and (as an artefact of tissue preservation in Davidson’s fixative) are separated by a clear halo from the marginated chromatin. Su</w:t>
      </w:r>
      <w:r>
        <w:t>ch eosinophilic or Cowdry type A intranuclear inclusions are characteristic of infections caused by many viruses in both vertebrates and invertebrates, and appear as amorphous structures surrounded by clear halos beneath the nuclear membrane. Later in infe</w:t>
      </w:r>
      <w:r>
        <w:t>ction, inclusions stain lightly to darkly basophilic and can enlarge to fill the entire nucleus (Lightner 1996; OIE 2012b). This feature can be used to distinguish infection caused by WSSV from that caused by IHHNV, in which only Cowdry type A inclusion bo</w:t>
      </w:r>
      <w:r>
        <w:t>dies are formed.</w:t>
      </w:r>
    </w:p>
    <w:p w:rsidR="00C66A43" w:rsidRDefault="005D7609">
      <w:pPr>
        <w:pStyle w:val="Heading5"/>
        <w:rPr>
          <w:rFonts w:asciiTheme="majorHAnsi" w:hAnsiTheme="majorHAnsi"/>
        </w:rPr>
      </w:pPr>
      <w:r>
        <w:rPr>
          <w:rFonts w:asciiTheme="majorHAnsi" w:hAnsiTheme="majorHAnsi"/>
        </w:rPr>
        <w:t>Transmission electron microscopy</w:t>
      </w:r>
    </w:p>
    <w:p w:rsidR="00C66A43" w:rsidRDefault="005D7609">
      <w:pPr>
        <w:rPr>
          <w:i/>
          <w:iCs/>
          <w:szCs w:val="24"/>
        </w:rPr>
      </w:pPr>
      <w:r>
        <w:t>Tissues most suitable for detecting WSSV virions by TEM include subcuticular epithelium, gills or pereiopods preserved appropriately from crustaceans in which WSSV infection is predicted from WSD signs and/</w:t>
      </w:r>
      <w:r>
        <w:t>or histopathology. For TEM screening or surveillance of clinically normal crustaceans, stomach subcuticular tissue is recommended. Detailed procedures for TEM are available in Lightner (1996). WSSV virions are rod to elliptical in shape with a trilaminar e</w:t>
      </w:r>
      <w:r>
        <w:t>nvelope, 80–120 nm × 250–380 nm in dimension and often characterised by a tail-like protrusion from the envelope (OIE 2012b).</w:t>
      </w:r>
    </w:p>
    <w:p w:rsidR="00C66A43" w:rsidRDefault="005D7609">
      <w:pPr>
        <w:pStyle w:val="Heading4"/>
        <w:rPr>
          <w:rFonts w:asciiTheme="majorHAnsi" w:hAnsiTheme="majorHAnsi"/>
        </w:rPr>
      </w:pPr>
      <w:r>
        <w:rPr>
          <w:rFonts w:asciiTheme="majorHAnsi" w:hAnsiTheme="majorHAnsi"/>
        </w:rPr>
        <w:t>Culture methods</w:t>
      </w:r>
    </w:p>
    <w:p w:rsidR="00C66A43" w:rsidRDefault="005D7609">
      <w:r>
        <w:t>Primary cultures of prawn cells derived from lymphoid organ, hepatopancreas, ovary and haemocytes have been develo</w:t>
      </w:r>
      <w:r>
        <w:t>ped and shown to support the growth of WSSV. These have been used successfully to quantify virus infectivity in assays based on cytopathic effect and/or cell death to determine tissue culture infectivity dose (TCID50) end points, or on cell stains or virus</w:t>
      </w:r>
      <w:r>
        <w:t xml:space="preserve">-specific antibodies (Assavalapsakul et al. 2003; Jiang et al. 2006; Kasornchandra &amp; Boonyaratpalin 1998; Maeda et al. 2004; Tapay et al. 1997; Uma et al. 2002; Wang CH et al. 2000). However, the lack of available, easily maintained continuous cells lines </w:t>
      </w:r>
      <w:r>
        <w:t>that support the replication of WSSV has largely precluded the routine use of cell culture methods for isolating WSSV and limits its diagnostic potential.</w:t>
      </w:r>
    </w:p>
    <w:p w:rsidR="00C66A43" w:rsidRDefault="005D7609">
      <w:pPr>
        <w:pStyle w:val="Heading4"/>
        <w:rPr>
          <w:rFonts w:asciiTheme="majorHAnsi" w:hAnsiTheme="majorHAnsi"/>
        </w:rPr>
      </w:pPr>
      <w:r>
        <w:rPr>
          <w:rFonts w:asciiTheme="majorHAnsi" w:hAnsiTheme="majorHAnsi"/>
        </w:rPr>
        <w:t>Molecular techniques</w:t>
      </w:r>
    </w:p>
    <w:p w:rsidR="00C66A43" w:rsidRDefault="005D7609">
      <w:pPr>
        <w:pStyle w:val="Heading5"/>
        <w:rPr>
          <w:rFonts w:asciiTheme="majorHAnsi" w:hAnsiTheme="majorHAnsi"/>
        </w:rPr>
      </w:pPr>
      <w:bookmarkStart w:id="35" w:name="_Toc71618486"/>
      <w:r>
        <w:rPr>
          <w:rFonts w:asciiTheme="majorHAnsi" w:hAnsiTheme="majorHAnsi"/>
        </w:rPr>
        <w:t>Polymerase</w:t>
      </w:r>
      <w:r>
        <w:rPr>
          <w:rFonts w:asciiTheme="majorHAnsi" w:hAnsiTheme="majorHAnsi"/>
          <w:spacing w:val="-3"/>
        </w:rPr>
        <w:t xml:space="preserve"> </w:t>
      </w:r>
      <w:r>
        <w:rPr>
          <w:rFonts w:asciiTheme="majorHAnsi" w:hAnsiTheme="majorHAnsi"/>
        </w:rPr>
        <w:t xml:space="preserve">chain reaction </w:t>
      </w:r>
    </w:p>
    <w:p w:rsidR="00C66A43" w:rsidRDefault="005D7609">
      <w:r>
        <w:t>Several PCR and real-time PCR protocols have been des</w:t>
      </w:r>
      <w:r>
        <w:t>cribed for the specific and sensitive detection of WSSV DNA in clinical samples. However, the only test recommended by the World Organisation for Animal Health (OIE) is a nested PCR developed following the original isolation and cloning of viral DNA from W</w:t>
      </w:r>
      <w:r>
        <w:t xml:space="preserve">SSV associated with original outbreaks of WSD in South-East Asia (Lo et al. 1996; Lo &amp; Kou 1998). Details on how to perform this test can be found in the original publications and in the OIE Aquatic Manual (OIE 2012b). Several commercial PCR and real-time </w:t>
      </w:r>
      <w:r>
        <w:t>PCR kits for detection of WSSV DNA are also available from several suppliers.</w:t>
      </w:r>
    </w:p>
    <w:p w:rsidR="00C66A43" w:rsidRDefault="005D7609">
      <w:r>
        <w:lastRenderedPageBreak/>
        <w:t>Note: The eyes and eyestalks of specimens older than 10-day-old postlarvae must be excluded from the tissue being analysed because they contain PCR inhibitors.</w:t>
      </w:r>
    </w:p>
    <w:p w:rsidR="00C66A43" w:rsidRDefault="005D7609">
      <w:r>
        <w:t>Care needs to be e</w:t>
      </w:r>
      <w:r>
        <w:t xml:space="preserve">xercised when interpreting PCR data, particularly when clinically normal crustaceans are tested. Specimens with low-level infections can have WSSV DNA levels approaching the detection limit of the test. In such cases, positive or negative test data can be </w:t>
      </w:r>
      <w:r>
        <w:t>obtained for different aliquots of the same DNA sample. This is due to a non-uniform DNA template distribution in solution allowing DNA amounts in any given aliquot to slip below that required for reliable PCR amplification (Hsu et al. 1999; Lo et al. 1997</w:t>
      </w:r>
      <w:r>
        <w:t xml:space="preserve">a). Importantly, it needs to be reinforced that PCR is only capable of detecting WSSV DNA, and PCR data cannot discriminate between tissues containing infectious virus and non-infectious viral DNA remnants. </w:t>
      </w:r>
    </w:p>
    <w:p w:rsidR="00C66A43" w:rsidRDefault="005D7609">
      <w:pPr>
        <w:pStyle w:val="Heading5"/>
        <w:rPr>
          <w:rFonts w:asciiTheme="majorHAnsi" w:hAnsiTheme="majorHAnsi"/>
        </w:rPr>
      </w:pPr>
      <w:r>
        <w:rPr>
          <w:rFonts w:asciiTheme="majorHAnsi" w:hAnsiTheme="majorHAnsi"/>
        </w:rPr>
        <w:t>In situ DNA hybridisation</w:t>
      </w:r>
    </w:p>
    <w:p w:rsidR="00C66A43" w:rsidRDefault="005D7609">
      <w:r>
        <w:t>Detailed methods for p</w:t>
      </w:r>
      <w:r>
        <w:t>reparing digoxigenin-labelled DNA probes, in situ DNA hybridisation and probe detection of WSSV DNA in histological tissue sections are provided in the OIE Aquatic Manual (OIE 2012b). The method uses paraffin-embedded tissue sections cut slightly thicker (</w:t>
      </w:r>
      <w:r>
        <w:t xml:space="preserve">5 µm) than those used routinely for histology. If standard digoxigenin-probe detection is used with colorimetric development reagents and Bismarck brown counterstain, a positive hybridisation signal will appear in bright-field microscopy as a dark-blue to </w:t>
      </w:r>
      <w:r>
        <w:t>black precipitate against a yellow to brown background.</w:t>
      </w:r>
      <w:bookmarkStart w:id="36" w:name="_Toc317849481"/>
    </w:p>
    <w:p w:rsidR="00C66A43" w:rsidRDefault="005D7609">
      <w:pPr>
        <w:pStyle w:val="Heading5"/>
        <w:rPr>
          <w:rFonts w:asciiTheme="majorHAnsi" w:hAnsiTheme="majorHAnsi"/>
        </w:rPr>
      </w:pPr>
      <w:r>
        <w:rPr>
          <w:rFonts w:asciiTheme="majorHAnsi" w:hAnsiTheme="majorHAnsi"/>
        </w:rPr>
        <w:t xml:space="preserve">Immunological </w:t>
      </w:r>
      <w:bookmarkEnd w:id="36"/>
      <w:r>
        <w:rPr>
          <w:rFonts w:asciiTheme="majorHAnsi" w:hAnsiTheme="majorHAnsi"/>
        </w:rPr>
        <w:t>assays</w:t>
      </w:r>
    </w:p>
    <w:p w:rsidR="00C66A43" w:rsidRDefault="005D7609">
      <w:bookmarkStart w:id="37" w:name="_Toc317849482"/>
      <w:bookmarkStart w:id="38" w:name="_Toc356914908"/>
      <w:r>
        <w:t>Both polyclonal and monoclonal antibodies have been produced to detect various WSSV proteins, and the OIE Aquatic Manual summarises antibody-based tests that can be used to diagno</w:t>
      </w:r>
      <w:r>
        <w:t>se WSSV infection (OIE 2012b). Using a dot-blot format, anti-WSSV polyclonal antibody is sensitive enough to detect about 1 ng WSSV protein. It is important to note that, even when using a combination of two monoclonal antibodies specific to different WSSV</w:t>
      </w:r>
      <w:r>
        <w:t xml:space="preserve"> structural proteins (which can improve detection sensitivity twofold), these detection systems have a WSSV detection sensitivity in the order of 25 000-fold lower than that afforded by one-step PCR (Chaivisuthangkura et al. 2010). Immunoassay test-strip k</w:t>
      </w:r>
      <w:r>
        <w:t>its are also commercially available, which can provide relatively rapid pond-side detection of WSSV proteins in clinical samples. These tests are targeted more towards management to prevent farm mortalities in regions where WSD is endemic. Immunohistochemi</w:t>
      </w:r>
      <w:r>
        <w:t>cal methods are also available to detect virus proteins in histological tissue sections where histopathological characteristics of WSD are present.</w:t>
      </w:r>
      <w:bookmarkEnd w:id="37"/>
      <w:bookmarkEnd w:id="38"/>
    </w:p>
    <w:p w:rsidR="00C66A43" w:rsidRDefault="005D7609">
      <w:pPr>
        <w:pStyle w:val="Heading5"/>
        <w:rPr>
          <w:rFonts w:asciiTheme="majorHAnsi" w:hAnsiTheme="majorHAnsi"/>
        </w:rPr>
      </w:pPr>
      <w:bookmarkStart w:id="39" w:name="_Toc317849483"/>
      <w:bookmarkStart w:id="40" w:name="_Toc356914909"/>
      <w:r>
        <w:rPr>
          <w:rFonts w:asciiTheme="majorHAnsi" w:hAnsiTheme="majorHAnsi"/>
        </w:rPr>
        <w:t>Bioassay</w:t>
      </w:r>
      <w:bookmarkEnd w:id="39"/>
      <w:bookmarkEnd w:id="40"/>
      <w:r>
        <w:rPr>
          <w:rFonts w:asciiTheme="majorHAnsi" w:hAnsiTheme="majorHAnsi"/>
        </w:rPr>
        <w:t>s</w:t>
      </w:r>
    </w:p>
    <w:p w:rsidR="00C66A43" w:rsidRDefault="005D7609">
      <w:bookmarkStart w:id="41" w:name="_Toc317849484"/>
      <w:bookmarkStart w:id="42" w:name="_Toc356914910"/>
      <w:r>
        <w:t xml:space="preserve">Bioassays in a crustacean species that is highly susceptible to WSD are required to unequivocally confirm the presence of infectious WSSV in clinical samples. However, when used in isolation, a bioassay is insufficient for definitive WSSV diagnosis as the </w:t>
      </w:r>
      <w:r>
        <w:t>clinical sample might contain other pathogenic viruses. Therefore, other tests must be used in conjunction with a bioassay to confirm WSSV as the cause of morbidity and/or mortality events suspected to involve WSD. Bioassay protocols for WSSV have been pub</w:t>
      </w:r>
      <w:r>
        <w:t>lished (Durand et al. 2000; McColl et al. 2004; Rajendran et al. 1999).</w:t>
      </w:r>
      <w:bookmarkEnd w:id="41"/>
      <w:bookmarkEnd w:id="42"/>
    </w:p>
    <w:p w:rsidR="00C66A43" w:rsidRDefault="005D7609">
      <w:r>
        <w:t>The advantages and disadvantages associated with commonly used laboratory tests for diagnosing WSSV infection and/or WSD are summarised in Table 1.3.</w:t>
      </w:r>
    </w:p>
    <w:p w:rsidR="00C66A43" w:rsidRDefault="005D7609">
      <w:pPr>
        <w:pStyle w:val="Heading3"/>
      </w:pPr>
      <w:bookmarkStart w:id="43" w:name="_Toc317849612"/>
      <w:bookmarkStart w:id="44" w:name="_Toc365545491"/>
      <w:r>
        <w:t>1.4.3</w:t>
      </w:r>
      <w:r>
        <w:tab/>
        <w:t>Confirmation of infection</w:t>
      </w:r>
      <w:bookmarkEnd w:id="43"/>
      <w:bookmarkEnd w:id="44"/>
    </w:p>
    <w:p w:rsidR="00C66A43" w:rsidRDefault="005D7609">
      <w:pPr>
        <w:rPr>
          <w:rFonts w:ascii="Arial" w:hAnsi="Arial" w:cs="Arial"/>
          <w:b/>
          <w:bCs/>
          <w:sz w:val="18"/>
          <w:szCs w:val="18"/>
        </w:rPr>
      </w:pPr>
      <w:r>
        <w:t>To</w:t>
      </w:r>
      <w:r>
        <w:t xml:space="preserve"> confirm cases of subclinical WSSV infection, where histopathological characteristics of WSD are present, WSSV DNA or proteins in histological tissue sections can be highlighted using in situ hybridisation (ISH) or immunohistochemistry (IHC) techniques. Wh</w:t>
      </w:r>
      <w:r>
        <w:t xml:space="preserve">en </w:t>
      </w:r>
      <w:r>
        <w:lastRenderedPageBreak/>
        <w:t>relatively fresh clinical material is available, infection can also be confirmed with PCR or bioassay in a susceptible prawn species, followed by any of the diagnostic methods for WSSV. Of the diagnostic methods available, PCR is preferred to confirm in</w:t>
      </w:r>
      <w:r>
        <w:t xml:space="preserve">fection because of its speed, sensitivity and specificity. </w:t>
      </w:r>
    </w:p>
    <w:p w:rsidR="00C66A43" w:rsidRDefault="005D7609">
      <w:pPr>
        <w:pStyle w:val="TableName"/>
        <w:rPr>
          <w:rFonts w:asciiTheme="majorHAnsi" w:hAnsiTheme="majorHAnsi" w:cs="Arial"/>
          <w:sz w:val="22"/>
          <w:szCs w:val="22"/>
        </w:rPr>
      </w:pPr>
      <w:bookmarkStart w:id="45" w:name="_Toc367357981"/>
      <w:r>
        <w:rPr>
          <w:rFonts w:asciiTheme="majorHAnsi" w:hAnsiTheme="majorHAnsi"/>
          <w:sz w:val="22"/>
          <w:szCs w:val="22"/>
        </w:rPr>
        <w:t>T</w:t>
      </w:r>
      <w:r>
        <w:rPr>
          <w:rFonts w:asciiTheme="majorHAnsi" w:hAnsiTheme="majorHAnsi"/>
          <w:spacing w:val="-1"/>
          <w:sz w:val="22"/>
          <w:szCs w:val="22"/>
        </w:rPr>
        <w:t>a</w:t>
      </w:r>
      <w:r>
        <w:rPr>
          <w:rFonts w:asciiTheme="majorHAnsi" w:hAnsiTheme="majorHAnsi"/>
          <w:sz w:val="22"/>
          <w:szCs w:val="22"/>
        </w:rPr>
        <w:t>ble 1.3</w:t>
      </w:r>
      <w:r>
        <w:rPr>
          <w:rFonts w:asciiTheme="majorHAnsi" w:hAnsiTheme="majorHAnsi"/>
          <w:sz w:val="22"/>
          <w:szCs w:val="22"/>
        </w:rPr>
        <w:tab/>
      </w:r>
      <w:r>
        <w:rPr>
          <w:rFonts w:asciiTheme="majorHAnsi" w:hAnsiTheme="majorHAnsi"/>
          <w:spacing w:val="-3"/>
          <w:sz w:val="22"/>
          <w:szCs w:val="22"/>
        </w:rPr>
        <w:t>A</w:t>
      </w:r>
      <w:r>
        <w:rPr>
          <w:rFonts w:asciiTheme="majorHAnsi" w:hAnsiTheme="majorHAnsi"/>
          <w:spacing w:val="3"/>
          <w:sz w:val="22"/>
          <w:szCs w:val="22"/>
        </w:rPr>
        <w:t>d</w:t>
      </w:r>
      <w:r>
        <w:rPr>
          <w:rFonts w:asciiTheme="majorHAnsi" w:hAnsiTheme="majorHAnsi"/>
          <w:spacing w:val="-2"/>
          <w:sz w:val="22"/>
          <w:szCs w:val="22"/>
        </w:rPr>
        <w:t>v</w:t>
      </w:r>
      <w:r>
        <w:rPr>
          <w:rFonts w:asciiTheme="majorHAnsi" w:hAnsiTheme="majorHAnsi"/>
          <w:spacing w:val="-1"/>
          <w:sz w:val="22"/>
          <w:szCs w:val="22"/>
        </w:rPr>
        <w:t>a</w:t>
      </w:r>
      <w:r>
        <w:rPr>
          <w:rFonts w:asciiTheme="majorHAnsi" w:hAnsiTheme="majorHAnsi"/>
          <w:sz w:val="22"/>
          <w:szCs w:val="22"/>
        </w:rPr>
        <w:t>n</w:t>
      </w:r>
      <w:r>
        <w:rPr>
          <w:rFonts w:asciiTheme="majorHAnsi" w:hAnsiTheme="majorHAnsi"/>
          <w:spacing w:val="1"/>
          <w:sz w:val="22"/>
          <w:szCs w:val="22"/>
        </w:rPr>
        <w:t>t</w:t>
      </w:r>
      <w:r>
        <w:rPr>
          <w:rFonts w:asciiTheme="majorHAnsi" w:hAnsiTheme="majorHAnsi"/>
          <w:sz w:val="22"/>
          <w:szCs w:val="22"/>
        </w:rPr>
        <w:t xml:space="preserve">ages </w:t>
      </w:r>
      <w:r>
        <w:rPr>
          <w:rFonts w:asciiTheme="majorHAnsi" w:hAnsiTheme="majorHAnsi"/>
          <w:spacing w:val="1"/>
          <w:sz w:val="22"/>
          <w:szCs w:val="22"/>
        </w:rPr>
        <w:t>a</w:t>
      </w:r>
      <w:r>
        <w:rPr>
          <w:rFonts w:asciiTheme="majorHAnsi" w:hAnsiTheme="majorHAnsi"/>
          <w:sz w:val="22"/>
          <w:szCs w:val="22"/>
        </w:rPr>
        <w:t>nd</w:t>
      </w:r>
      <w:r>
        <w:rPr>
          <w:rFonts w:asciiTheme="majorHAnsi" w:hAnsiTheme="majorHAnsi"/>
          <w:spacing w:val="1"/>
          <w:sz w:val="22"/>
          <w:szCs w:val="22"/>
        </w:rPr>
        <w:t xml:space="preserve"> </w:t>
      </w:r>
      <w:r>
        <w:rPr>
          <w:rFonts w:asciiTheme="majorHAnsi" w:hAnsiTheme="majorHAnsi"/>
          <w:sz w:val="22"/>
          <w:szCs w:val="22"/>
        </w:rPr>
        <w:t>disa</w:t>
      </w:r>
      <w:r>
        <w:rPr>
          <w:rFonts w:asciiTheme="majorHAnsi" w:hAnsiTheme="majorHAnsi"/>
          <w:spacing w:val="2"/>
          <w:sz w:val="22"/>
          <w:szCs w:val="22"/>
        </w:rPr>
        <w:t>d</w:t>
      </w:r>
      <w:r>
        <w:rPr>
          <w:rFonts w:asciiTheme="majorHAnsi" w:hAnsiTheme="majorHAnsi"/>
          <w:spacing w:val="-3"/>
          <w:sz w:val="22"/>
          <w:szCs w:val="22"/>
        </w:rPr>
        <w:t>v</w:t>
      </w:r>
      <w:r>
        <w:rPr>
          <w:rFonts w:asciiTheme="majorHAnsi" w:hAnsiTheme="majorHAnsi"/>
          <w:spacing w:val="-1"/>
          <w:sz w:val="22"/>
          <w:szCs w:val="22"/>
        </w:rPr>
        <w:t>a</w:t>
      </w:r>
      <w:r>
        <w:rPr>
          <w:rFonts w:asciiTheme="majorHAnsi" w:hAnsiTheme="majorHAnsi"/>
          <w:sz w:val="22"/>
          <w:szCs w:val="22"/>
        </w:rPr>
        <w:t>n</w:t>
      </w:r>
      <w:r>
        <w:rPr>
          <w:rFonts w:asciiTheme="majorHAnsi" w:hAnsiTheme="majorHAnsi"/>
          <w:spacing w:val="1"/>
          <w:sz w:val="22"/>
          <w:szCs w:val="22"/>
        </w:rPr>
        <w:t>ta</w:t>
      </w:r>
      <w:r>
        <w:rPr>
          <w:rFonts w:asciiTheme="majorHAnsi" w:hAnsiTheme="majorHAnsi"/>
          <w:sz w:val="22"/>
          <w:szCs w:val="22"/>
        </w:rPr>
        <w:t>ges of</w:t>
      </w:r>
      <w:r>
        <w:rPr>
          <w:rFonts w:asciiTheme="majorHAnsi" w:hAnsiTheme="majorHAnsi"/>
          <w:spacing w:val="1"/>
          <w:sz w:val="22"/>
          <w:szCs w:val="22"/>
        </w:rPr>
        <w:t xml:space="preserve"> white spot syndrome virus</w:t>
      </w:r>
      <w:r>
        <w:rPr>
          <w:rFonts w:asciiTheme="majorHAnsi" w:hAnsiTheme="majorHAnsi"/>
          <w:sz w:val="22"/>
          <w:szCs w:val="22"/>
        </w:rPr>
        <w:t xml:space="preserve"> t</w:t>
      </w:r>
      <w:r>
        <w:rPr>
          <w:rFonts w:asciiTheme="majorHAnsi" w:hAnsiTheme="majorHAnsi"/>
          <w:spacing w:val="-2"/>
          <w:sz w:val="22"/>
          <w:szCs w:val="22"/>
        </w:rPr>
        <w:t>e</w:t>
      </w:r>
      <w:r>
        <w:rPr>
          <w:rFonts w:asciiTheme="majorHAnsi" w:hAnsiTheme="majorHAnsi"/>
          <w:sz w:val="22"/>
          <w:szCs w:val="22"/>
        </w:rPr>
        <w:t>sts</w:t>
      </w:r>
      <w:bookmarkEnd w:id="45"/>
    </w:p>
    <w:tbl>
      <w:tblPr>
        <w:tblW w:w="0" w:type="auto"/>
        <w:tblInd w:w="42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093"/>
        <w:gridCol w:w="3119"/>
        <w:gridCol w:w="3543"/>
      </w:tblGrid>
      <w:tr w:rsidR="00C66A43">
        <w:trPr>
          <w:trHeight w:val="426"/>
        </w:trPr>
        <w:tc>
          <w:tcPr>
            <w:tcW w:w="2093" w:type="dxa"/>
            <w:vAlign w:val="center"/>
          </w:tcPr>
          <w:p w:rsidR="00C66A43" w:rsidRDefault="005D7609">
            <w:pPr>
              <w:pStyle w:val="TableHeading"/>
              <w:rPr>
                <w:rFonts w:asciiTheme="majorHAnsi" w:hAnsiTheme="majorHAnsi"/>
                <w:sz w:val="22"/>
                <w:szCs w:val="22"/>
              </w:rPr>
            </w:pPr>
            <w:r>
              <w:rPr>
                <w:rFonts w:asciiTheme="majorHAnsi" w:hAnsiTheme="majorHAnsi"/>
                <w:sz w:val="22"/>
                <w:szCs w:val="22"/>
              </w:rPr>
              <w:t>Diagnostic</w:t>
            </w:r>
            <w:r>
              <w:rPr>
                <w:rFonts w:asciiTheme="majorHAnsi" w:hAnsiTheme="majorHAnsi"/>
                <w:spacing w:val="6"/>
                <w:sz w:val="22"/>
                <w:szCs w:val="22"/>
              </w:rPr>
              <w:t xml:space="preserve"> </w:t>
            </w:r>
            <w:r>
              <w:rPr>
                <w:rFonts w:asciiTheme="majorHAnsi" w:hAnsiTheme="majorHAnsi"/>
                <w:sz w:val="22"/>
                <w:szCs w:val="22"/>
              </w:rPr>
              <w:t>method</w:t>
            </w:r>
          </w:p>
        </w:tc>
        <w:tc>
          <w:tcPr>
            <w:tcW w:w="3119" w:type="dxa"/>
            <w:vAlign w:val="center"/>
          </w:tcPr>
          <w:p w:rsidR="00C66A43" w:rsidRDefault="005D7609">
            <w:pPr>
              <w:pStyle w:val="TableHeading"/>
              <w:rPr>
                <w:rFonts w:asciiTheme="majorHAnsi" w:hAnsiTheme="majorHAnsi"/>
                <w:sz w:val="22"/>
                <w:szCs w:val="22"/>
              </w:rPr>
            </w:pPr>
            <w:r>
              <w:rPr>
                <w:rFonts w:asciiTheme="majorHAnsi" w:hAnsiTheme="majorHAnsi"/>
                <w:spacing w:val="-3"/>
                <w:sz w:val="22"/>
                <w:szCs w:val="22"/>
              </w:rPr>
              <w:t>A</w:t>
            </w:r>
            <w:r>
              <w:rPr>
                <w:rFonts w:asciiTheme="majorHAnsi" w:hAnsiTheme="majorHAnsi"/>
                <w:spacing w:val="3"/>
                <w:sz w:val="22"/>
                <w:szCs w:val="22"/>
              </w:rPr>
              <w:t>d</w:t>
            </w:r>
            <w:r>
              <w:rPr>
                <w:rFonts w:asciiTheme="majorHAnsi" w:hAnsiTheme="majorHAnsi"/>
                <w:spacing w:val="-2"/>
                <w:sz w:val="22"/>
                <w:szCs w:val="22"/>
              </w:rPr>
              <w:t>v</w:t>
            </w:r>
            <w:r>
              <w:rPr>
                <w:rFonts w:asciiTheme="majorHAnsi" w:hAnsiTheme="majorHAnsi"/>
                <w:sz w:val="22"/>
                <w:szCs w:val="22"/>
              </w:rPr>
              <w:t>antages</w:t>
            </w:r>
          </w:p>
        </w:tc>
        <w:tc>
          <w:tcPr>
            <w:tcW w:w="3543" w:type="dxa"/>
            <w:vAlign w:val="center"/>
          </w:tcPr>
          <w:p w:rsidR="00C66A43" w:rsidRDefault="005D7609">
            <w:pPr>
              <w:pStyle w:val="TableHeading"/>
              <w:rPr>
                <w:rFonts w:asciiTheme="majorHAnsi" w:hAnsiTheme="majorHAnsi"/>
                <w:sz w:val="22"/>
                <w:szCs w:val="22"/>
              </w:rPr>
            </w:pPr>
            <w:r>
              <w:rPr>
                <w:rFonts w:asciiTheme="majorHAnsi" w:hAnsiTheme="majorHAnsi"/>
                <w:sz w:val="22"/>
                <w:szCs w:val="22"/>
              </w:rPr>
              <w:t>Disa</w:t>
            </w:r>
            <w:r>
              <w:rPr>
                <w:rFonts w:asciiTheme="majorHAnsi" w:hAnsiTheme="majorHAnsi"/>
                <w:spacing w:val="3"/>
                <w:sz w:val="22"/>
                <w:szCs w:val="22"/>
              </w:rPr>
              <w:t>d</w:t>
            </w:r>
            <w:r>
              <w:rPr>
                <w:rFonts w:asciiTheme="majorHAnsi" w:hAnsiTheme="majorHAnsi"/>
                <w:spacing w:val="-3"/>
                <w:sz w:val="22"/>
                <w:szCs w:val="22"/>
              </w:rPr>
              <w:t>v</w:t>
            </w:r>
            <w:r>
              <w:rPr>
                <w:rFonts w:asciiTheme="majorHAnsi" w:hAnsiTheme="majorHAnsi"/>
                <w:sz w:val="22"/>
                <w:szCs w:val="22"/>
              </w:rPr>
              <w:t>antages</w:t>
            </w:r>
          </w:p>
        </w:tc>
      </w:tr>
      <w:tr w:rsidR="00C66A43">
        <w:trPr>
          <w:trHeight w:val="798"/>
        </w:trPr>
        <w:tc>
          <w:tcPr>
            <w:tcW w:w="2093" w:type="dxa"/>
            <w:vAlign w:val="center"/>
          </w:tcPr>
          <w:p w:rsidR="00C66A43" w:rsidRDefault="005D7609">
            <w:pPr>
              <w:pStyle w:val="TableText"/>
              <w:jc w:val="left"/>
              <w:rPr>
                <w:rFonts w:asciiTheme="minorHAnsi" w:hAnsiTheme="minorHAnsi"/>
                <w:sz w:val="22"/>
                <w:szCs w:val="22"/>
              </w:rPr>
            </w:pPr>
            <w:r>
              <w:rPr>
                <w:rFonts w:asciiTheme="minorHAnsi" w:hAnsiTheme="minorHAnsi"/>
                <w:sz w:val="22"/>
                <w:szCs w:val="22"/>
              </w:rPr>
              <w:t>Antibody-based assays</w:t>
            </w:r>
          </w:p>
        </w:tc>
        <w:tc>
          <w:tcPr>
            <w:tcW w:w="3119" w:type="dxa"/>
            <w:vAlign w:val="center"/>
          </w:tcPr>
          <w:p w:rsidR="00C66A43" w:rsidRDefault="005D7609">
            <w:pPr>
              <w:pStyle w:val="TableText"/>
              <w:jc w:val="left"/>
              <w:rPr>
                <w:rFonts w:asciiTheme="minorHAnsi" w:hAnsiTheme="minorHAnsi"/>
                <w:sz w:val="22"/>
                <w:szCs w:val="22"/>
              </w:rPr>
            </w:pPr>
            <w:r>
              <w:rPr>
                <w:rFonts w:asciiTheme="minorHAnsi" w:hAnsiTheme="minorHAnsi"/>
                <w:sz w:val="22"/>
                <w:szCs w:val="22"/>
              </w:rPr>
              <w:t>Quite sensiti</w:t>
            </w:r>
            <w:r>
              <w:rPr>
                <w:rFonts w:asciiTheme="minorHAnsi" w:hAnsiTheme="minorHAnsi"/>
                <w:spacing w:val="1"/>
                <w:sz w:val="22"/>
                <w:szCs w:val="22"/>
              </w:rPr>
              <w:t>v</w:t>
            </w:r>
            <w:r>
              <w:rPr>
                <w:rFonts w:asciiTheme="minorHAnsi" w:hAnsiTheme="minorHAnsi"/>
                <w:sz w:val="22"/>
                <w:szCs w:val="22"/>
              </w:rPr>
              <w:t>e a</w:t>
            </w:r>
            <w:r>
              <w:rPr>
                <w:rFonts w:asciiTheme="minorHAnsi" w:hAnsiTheme="minorHAnsi"/>
                <w:spacing w:val="1"/>
                <w:sz w:val="22"/>
                <w:szCs w:val="22"/>
              </w:rPr>
              <w:t>n</w:t>
            </w:r>
            <w:r>
              <w:rPr>
                <w:rFonts w:asciiTheme="minorHAnsi" w:hAnsiTheme="minorHAnsi"/>
                <w:sz w:val="22"/>
                <w:szCs w:val="22"/>
              </w:rPr>
              <w:t>d specific</w:t>
            </w:r>
          </w:p>
        </w:tc>
        <w:tc>
          <w:tcPr>
            <w:tcW w:w="3543" w:type="dxa"/>
            <w:vAlign w:val="center"/>
          </w:tcPr>
          <w:p w:rsidR="00C66A43" w:rsidRDefault="005D7609">
            <w:pPr>
              <w:pStyle w:val="TableText"/>
              <w:jc w:val="left"/>
              <w:rPr>
                <w:rFonts w:asciiTheme="minorHAnsi" w:hAnsiTheme="minorHAnsi"/>
                <w:sz w:val="22"/>
                <w:szCs w:val="22"/>
              </w:rPr>
            </w:pPr>
            <w:r>
              <w:rPr>
                <w:rFonts w:asciiTheme="minorHAnsi" w:hAnsiTheme="minorHAnsi"/>
                <w:sz w:val="22"/>
                <w:szCs w:val="22"/>
              </w:rPr>
              <w:t>Sop</w:t>
            </w:r>
            <w:r>
              <w:rPr>
                <w:rFonts w:asciiTheme="minorHAnsi" w:hAnsiTheme="minorHAnsi"/>
                <w:spacing w:val="1"/>
                <w:sz w:val="22"/>
                <w:szCs w:val="22"/>
              </w:rPr>
              <w:t>h</w:t>
            </w:r>
            <w:r>
              <w:rPr>
                <w:rFonts w:asciiTheme="minorHAnsi" w:hAnsiTheme="minorHAnsi"/>
                <w:sz w:val="22"/>
                <w:szCs w:val="22"/>
              </w:rPr>
              <w:t>isticat</w:t>
            </w:r>
            <w:r>
              <w:rPr>
                <w:rFonts w:asciiTheme="minorHAnsi" w:hAnsiTheme="minorHAnsi"/>
                <w:spacing w:val="1"/>
                <w:sz w:val="22"/>
                <w:szCs w:val="22"/>
              </w:rPr>
              <w:t>e</w:t>
            </w:r>
            <w:r>
              <w:rPr>
                <w:rFonts w:asciiTheme="minorHAnsi" w:hAnsiTheme="minorHAnsi"/>
                <w:sz w:val="22"/>
                <w:szCs w:val="22"/>
              </w:rPr>
              <w:t>d eq</w:t>
            </w:r>
            <w:r>
              <w:rPr>
                <w:rFonts w:asciiTheme="minorHAnsi" w:hAnsiTheme="minorHAnsi"/>
                <w:spacing w:val="1"/>
                <w:sz w:val="22"/>
                <w:szCs w:val="22"/>
              </w:rPr>
              <w:t>u</w:t>
            </w:r>
            <w:r>
              <w:rPr>
                <w:rFonts w:asciiTheme="minorHAnsi" w:hAnsiTheme="minorHAnsi"/>
                <w:sz w:val="22"/>
                <w:szCs w:val="22"/>
              </w:rPr>
              <w:t>ipm</w:t>
            </w:r>
            <w:r>
              <w:rPr>
                <w:rFonts w:asciiTheme="minorHAnsi" w:hAnsiTheme="minorHAnsi"/>
                <w:spacing w:val="1"/>
                <w:sz w:val="22"/>
                <w:szCs w:val="22"/>
              </w:rPr>
              <w:t>e</w:t>
            </w:r>
            <w:r>
              <w:rPr>
                <w:rFonts w:asciiTheme="minorHAnsi" w:hAnsiTheme="minorHAnsi"/>
                <w:sz w:val="22"/>
                <w:szCs w:val="22"/>
              </w:rPr>
              <w:t>nt req</w:t>
            </w:r>
            <w:r>
              <w:rPr>
                <w:rFonts w:asciiTheme="minorHAnsi" w:hAnsiTheme="minorHAnsi"/>
                <w:spacing w:val="1"/>
                <w:sz w:val="22"/>
                <w:szCs w:val="22"/>
              </w:rPr>
              <w:t>u</w:t>
            </w:r>
            <w:r>
              <w:rPr>
                <w:rFonts w:asciiTheme="minorHAnsi" w:hAnsiTheme="minorHAnsi"/>
                <w:sz w:val="22"/>
                <w:szCs w:val="22"/>
              </w:rPr>
              <w:t>ired; l</w:t>
            </w:r>
            <w:r>
              <w:rPr>
                <w:rFonts w:asciiTheme="minorHAnsi" w:hAnsiTheme="minorHAnsi"/>
                <w:spacing w:val="1"/>
                <w:sz w:val="22"/>
                <w:szCs w:val="22"/>
              </w:rPr>
              <w:t>a</w:t>
            </w:r>
            <w:r>
              <w:rPr>
                <w:rFonts w:asciiTheme="minorHAnsi" w:hAnsiTheme="minorHAnsi"/>
                <w:sz w:val="22"/>
                <w:szCs w:val="22"/>
              </w:rPr>
              <w:t>bo</w:t>
            </w:r>
            <w:r>
              <w:rPr>
                <w:rFonts w:asciiTheme="minorHAnsi" w:hAnsiTheme="minorHAnsi"/>
                <w:spacing w:val="1"/>
                <w:sz w:val="22"/>
                <w:szCs w:val="22"/>
              </w:rPr>
              <w:t>ri</w:t>
            </w:r>
            <w:r>
              <w:rPr>
                <w:rFonts w:asciiTheme="minorHAnsi" w:hAnsiTheme="minorHAnsi"/>
                <w:sz w:val="22"/>
                <w:szCs w:val="22"/>
              </w:rPr>
              <w:t>ous a</w:t>
            </w:r>
            <w:r>
              <w:rPr>
                <w:rFonts w:asciiTheme="minorHAnsi" w:hAnsiTheme="minorHAnsi"/>
                <w:spacing w:val="1"/>
                <w:sz w:val="22"/>
                <w:szCs w:val="22"/>
              </w:rPr>
              <w:t>n</w:t>
            </w:r>
            <w:r>
              <w:rPr>
                <w:rFonts w:asciiTheme="minorHAnsi" w:hAnsiTheme="minorHAnsi"/>
                <w:sz w:val="22"/>
                <w:szCs w:val="22"/>
              </w:rPr>
              <w:t>d techni</w:t>
            </w:r>
            <w:r>
              <w:rPr>
                <w:rFonts w:asciiTheme="minorHAnsi" w:hAnsiTheme="minorHAnsi"/>
                <w:spacing w:val="1"/>
                <w:sz w:val="22"/>
                <w:szCs w:val="22"/>
              </w:rPr>
              <w:t>c</w:t>
            </w:r>
            <w:r>
              <w:rPr>
                <w:rFonts w:asciiTheme="minorHAnsi" w:hAnsiTheme="minorHAnsi"/>
                <w:sz w:val="22"/>
                <w:szCs w:val="22"/>
              </w:rPr>
              <w:t>al</w:t>
            </w:r>
            <w:r>
              <w:rPr>
                <w:rFonts w:asciiTheme="minorHAnsi" w:hAnsiTheme="minorHAnsi"/>
                <w:spacing w:val="1"/>
                <w:sz w:val="22"/>
                <w:szCs w:val="22"/>
              </w:rPr>
              <w:t>l</w:t>
            </w:r>
            <w:r>
              <w:rPr>
                <w:rFonts w:asciiTheme="minorHAnsi" w:hAnsiTheme="minorHAnsi"/>
                <w:sz w:val="22"/>
                <w:szCs w:val="22"/>
              </w:rPr>
              <w:t>y c</w:t>
            </w:r>
            <w:r>
              <w:rPr>
                <w:rFonts w:asciiTheme="minorHAnsi" w:hAnsiTheme="minorHAnsi"/>
                <w:spacing w:val="1"/>
                <w:sz w:val="22"/>
                <w:szCs w:val="22"/>
              </w:rPr>
              <w:t>o</w:t>
            </w:r>
            <w:r>
              <w:rPr>
                <w:rFonts w:asciiTheme="minorHAnsi" w:hAnsiTheme="minorHAnsi"/>
                <w:sz w:val="22"/>
                <w:szCs w:val="22"/>
              </w:rPr>
              <w:t>mpl</w:t>
            </w:r>
            <w:r>
              <w:rPr>
                <w:rFonts w:asciiTheme="minorHAnsi" w:hAnsiTheme="minorHAnsi"/>
                <w:spacing w:val="1"/>
                <w:sz w:val="22"/>
                <w:szCs w:val="22"/>
              </w:rPr>
              <w:t>e</w:t>
            </w:r>
            <w:r>
              <w:rPr>
                <w:rFonts w:asciiTheme="minorHAnsi" w:hAnsiTheme="minorHAnsi"/>
                <w:sz w:val="22"/>
                <w:szCs w:val="22"/>
              </w:rPr>
              <w:t xml:space="preserve">x; </w:t>
            </w:r>
            <w:r>
              <w:rPr>
                <w:rFonts w:asciiTheme="minorHAnsi" w:hAnsiTheme="minorHAnsi"/>
                <w:spacing w:val="1"/>
                <w:sz w:val="22"/>
                <w:szCs w:val="22"/>
              </w:rPr>
              <w:t>e</w:t>
            </w:r>
            <w:r>
              <w:rPr>
                <w:rFonts w:asciiTheme="minorHAnsi" w:hAnsiTheme="minorHAnsi"/>
                <w:spacing w:val="-1"/>
                <w:sz w:val="22"/>
                <w:szCs w:val="22"/>
              </w:rPr>
              <w:t>x</w:t>
            </w:r>
            <w:r>
              <w:rPr>
                <w:rFonts w:asciiTheme="minorHAnsi" w:hAnsiTheme="minorHAnsi"/>
                <w:spacing w:val="1"/>
                <w:sz w:val="22"/>
                <w:szCs w:val="22"/>
              </w:rPr>
              <w:t>p</w:t>
            </w:r>
            <w:r>
              <w:rPr>
                <w:rFonts w:asciiTheme="minorHAnsi" w:hAnsiTheme="minorHAnsi"/>
                <w:sz w:val="22"/>
                <w:szCs w:val="22"/>
              </w:rPr>
              <w:t>ens</w:t>
            </w:r>
            <w:r>
              <w:rPr>
                <w:rFonts w:asciiTheme="minorHAnsi" w:hAnsiTheme="minorHAnsi"/>
                <w:spacing w:val="1"/>
                <w:sz w:val="22"/>
                <w:szCs w:val="22"/>
              </w:rPr>
              <w:t>i</w:t>
            </w:r>
            <w:r>
              <w:rPr>
                <w:rFonts w:asciiTheme="minorHAnsi" w:hAnsiTheme="minorHAnsi"/>
                <w:sz w:val="22"/>
                <w:szCs w:val="22"/>
              </w:rPr>
              <w:t>ve</w:t>
            </w:r>
          </w:p>
        </w:tc>
      </w:tr>
      <w:tr w:rsidR="00C66A43">
        <w:trPr>
          <w:trHeight w:val="703"/>
        </w:trPr>
        <w:tc>
          <w:tcPr>
            <w:tcW w:w="2093" w:type="dxa"/>
            <w:vAlign w:val="center"/>
          </w:tcPr>
          <w:p w:rsidR="00C66A43" w:rsidRDefault="005D7609">
            <w:pPr>
              <w:pStyle w:val="TableText"/>
              <w:jc w:val="left"/>
              <w:rPr>
                <w:rFonts w:asciiTheme="minorHAnsi" w:hAnsiTheme="minorHAnsi"/>
                <w:sz w:val="22"/>
                <w:szCs w:val="22"/>
              </w:rPr>
            </w:pPr>
            <w:r>
              <w:rPr>
                <w:rFonts w:asciiTheme="minorHAnsi" w:hAnsiTheme="minorHAnsi"/>
                <w:sz w:val="22"/>
                <w:szCs w:val="22"/>
              </w:rPr>
              <w:t>Bioassay</w:t>
            </w:r>
          </w:p>
        </w:tc>
        <w:tc>
          <w:tcPr>
            <w:tcW w:w="3119" w:type="dxa"/>
            <w:vAlign w:val="center"/>
          </w:tcPr>
          <w:p w:rsidR="00C66A43" w:rsidRDefault="005D7609">
            <w:pPr>
              <w:pStyle w:val="TableText"/>
              <w:jc w:val="left"/>
              <w:rPr>
                <w:rFonts w:asciiTheme="minorHAnsi" w:hAnsiTheme="minorHAnsi"/>
                <w:sz w:val="22"/>
                <w:szCs w:val="22"/>
              </w:rPr>
            </w:pPr>
            <w:r>
              <w:rPr>
                <w:rFonts w:asciiTheme="minorHAnsi" w:hAnsiTheme="minorHAnsi"/>
                <w:sz w:val="22"/>
                <w:szCs w:val="22"/>
              </w:rPr>
              <w:t>Dem</w:t>
            </w:r>
            <w:r>
              <w:rPr>
                <w:rFonts w:asciiTheme="minorHAnsi" w:hAnsiTheme="minorHAnsi"/>
                <w:spacing w:val="1"/>
                <w:sz w:val="22"/>
                <w:szCs w:val="22"/>
              </w:rPr>
              <w:t>o</w:t>
            </w:r>
            <w:r>
              <w:rPr>
                <w:rFonts w:asciiTheme="minorHAnsi" w:hAnsiTheme="minorHAnsi"/>
                <w:sz w:val="22"/>
                <w:szCs w:val="22"/>
              </w:rPr>
              <w:t>nstrates pres</w:t>
            </w:r>
            <w:r>
              <w:rPr>
                <w:rFonts w:asciiTheme="minorHAnsi" w:hAnsiTheme="minorHAnsi"/>
                <w:spacing w:val="1"/>
                <w:sz w:val="22"/>
                <w:szCs w:val="22"/>
              </w:rPr>
              <w:t>e</w:t>
            </w:r>
            <w:r>
              <w:rPr>
                <w:rFonts w:asciiTheme="minorHAnsi" w:hAnsiTheme="minorHAnsi"/>
                <w:sz w:val="22"/>
                <w:szCs w:val="22"/>
              </w:rPr>
              <w:t>nce of vi</w:t>
            </w:r>
            <w:r>
              <w:rPr>
                <w:rFonts w:asciiTheme="minorHAnsi" w:hAnsiTheme="minorHAnsi"/>
                <w:spacing w:val="1"/>
                <w:sz w:val="22"/>
                <w:szCs w:val="22"/>
              </w:rPr>
              <w:t>a</w:t>
            </w:r>
            <w:r>
              <w:rPr>
                <w:rFonts w:asciiTheme="minorHAnsi" w:hAnsiTheme="minorHAnsi"/>
                <w:sz w:val="22"/>
                <w:szCs w:val="22"/>
              </w:rPr>
              <w:t>ble path</w:t>
            </w:r>
            <w:r>
              <w:rPr>
                <w:rFonts w:asciiTheme="minorHAnsi" w:hAnsiTheme="minorHAnsi"/>
                <w:spacing w:val="1"/>
                <w:sz w:val="22"/>
                <w:szCs w:val="22"/>
              </w:rPr>
              <w:t>o</w:t>
            </w:r>
            <w:r>
              <w:rPr>
                <w:rFonts w:asciiTheme="minorHAnsi" w:hAnsiTheme="minorHAnsi"/>
                <w:sz w:val="22"/>
                <w:szCs w:val="22"/>
              </w:rPr>
              <w:t>g</w:t>
            </w:r>
            <w:r>
              <w:rPr>
                <w:rFonts w:asciiTheme="minorHAnsi" w:hAnsiTheme="minorHAnsi"/>
                <w:spacing w:val="1"/>
                <w:sz w:val="22"/>
                <w:szCs w:val="22"/>
              </w:rPr>
              <w:t>e</w:t>
            </w:r>
            <w:r>
              <w:rPr>
                <w:rFonts w:asciiTheme="minorHAnsi" w:hAnsiTheme="minorHAnsi"/>
                <w:sz w:val="22"/>
                <w:szCs w:val="22"/>
              </w:rPr>
              <w:t>n; useful in c</w:t>
            </w:r>
            <w:r>
              <w:rPr>
                <w:rFonts w:asciiTheme="minorHAnsi" w:hAnsiTheme="minorHAnsi"/>
                <w:spacing w:val="1"/>
                <w:sz w:val="22"/>
                <w:szCs w:val="22"/>
              </w:rPr>
              <w:t>o</w:t>
            </w:r>
            <w:r>
              <w:rPr>
                <w:rFonts w:asciiTheme="minorHAnsi" w:hAnsiTheme="minorHAnsi"/>
                <w:sz w:val="22"/>
                <w:szCs w:val="22"/>
              </w:rPr>
              <w:t>nj</w:t>
            </w:r>
            <w:r>
              <w:rPr>
                <w:rFonts w:asciiTheme="minorHAnsi" w:hAnsiTheme="minorHAnsi"/>
                <w:spacing w:val="1"/>
                <w:sz w:val="22"/>
                <w:szCs w:val="22"/>
              </w:rPr>
              <w:t>u</w:t>
            </w:r>
            <w:r>
              <w:rPr>
                <w:rFonts w:asciiTheme="minorHAnsi" w:hAnsiTheme="minorHAnsi"/>
                <w:spacing w:val="-1"/>
                <w:sz w:val="22"/>
                <w:szCs w:val="22"/>
              </w:rPr>
              <w:t>n</w:t>
            </w:r>
            <w:r>
              <w:rPr>
                <w:rFonts w:asciiTheme="minorHAnsi" w:hAnsiTheme="minorHAnsi"/>
                <w:sz w:val="22"/>
                <w:szCs w:val="22"/>
              </w:rPr>
              <w:t>cti</w:t>
            </w:r>
            <w:r>
              <w:rPr>
                <w:rFonts w:asciiTheme="minorHAnsi" w:hAnsiTheme="minorHAnsi"/>
                <w:spacing w:val="1"/>
                <w:sz w:val="22"/>
                <w:szCs w:val="22"/>
              </w:rPr>
              <w:t>o</w:t>
            </w:r>
            <w:r>
              <w:rPr>
                <w:rFonts w:asciiTheme="minorHAnsi" w:hAnsiTheme="minorHAnsi"/>
                <w:sz w:val="22"/>
                <w:szCs w:val="22"/>
              </w:rPr>
              <w:t>n</w:t>
            </w:r>
            <w:r>
              <w:rPr>
                <w:rFonts w:asciiTheme="minorHAnsi" w:hAnsiTheme="minorHAnsi"/>
                <w:spacing w:val="2"/>
                <w:sz w:val="22"/>
                <w:szCs w:val="22"/>
              </w:rPr>
              <w:t xml:space="preserve"> </w:t>
            </w:r>
            <w:r>
              <w:rPr>
                <w:rFonts w:asciiTheme="minorHAnsi" w:hAnsiTheme="minorHAnsi"/>
                <w:spacing w:val="-3"/>
                <w:sz w:val="22"/>
                <w:szCs w:val="22"/>
              </w:rPr>
              <w:t>w</w:t>
            </w:r>
            <w:r>
              <w:rPr>
                <w:rFonts w:asciiTheme="minorHAnsi" w:hAnsiTheme="minorHAnsi"/>
                <w:sz w:val="22"/>
                <w:szCs w:val="22"/>
              </w:rPr>
              <w:t>i</w:t>
            </w:r>
            <w:r>
              <w:rPr>
                <w:rFonts w:asciiTheme="minorHAnsi" w:hAnsiTheme="minorHAnsi"/>
                <w:spacing w:val="2"/>
                <w:sz w:val="22"/>
                <w:szCs w:val="22"/>
              </w:rPr>
              <w:t>t</w:t>
            </w:r>
            <w:r>
              <w:rPr>
                <w:rFonts w:asciiTheme="minorHAnsi" w:hAnsiTheme="minorHAnsi"/>
                <w:sz w:val="22"/>
                <w:szCs w:val="22"/>
              </w:rPr>
              <w:t>h a</w:t>
            </w:r>
            <w:r>
              <w:rPr>
                <w:rFonts w:asciiTheme="minorHAnsi" w:hAnsiTheme="minorHAnsi"/>
                <w:spacing w:val="1"/>
                <w:sz w:val="22"/>
                <w:szCs w:val="22"/>
              </w:rPr>
              <w:t xml:space="preserve"> </w:t>
            </w:r>
            <w:r>
              <w:rPr>
                <w:rFonts w:asciiTheme="minorHAnsi" w:hAnsiTheme="minorHAnsi"/>
                <w:sz w:val="22"/>
                <w:szCs w:val="22"/>
              </w:rPr>
              <w:t>WSSV-specific</w:t>
            </w:r>
            <w:r>
              <w:rPr>
                <w:rFonts w:asciiTheme="minorHAnsi" w:hAnsiTheme="minorHAnsi"/>
                <w:spacing w:val="1"/>
                <w:sz w:val="22"/>
                <w:szCs w:val="22"/>
              </w:rPr>
              <w:t xml:space="preserve"> </w:t>
            </w:r>
            <w:r>
              <w:rPr>
                <w:rFonts w:asciiTheme="minorHAnsi" w:hAnsiTheme="minorHAnsi"/>
                <w:sz w:val="22"/>
                <w:szCs w:val="22"/>
              </w:rPr>
              <w:t>test</w:t>
            </w:r>
          </w:p>
        </w:tc>
        <w:tc>
          <w:tcPr>
            <w:tcW w:w="3543" w:type="dxa"/>
            <w:vAlign w:val="center"/>
          </w:tcPr>
          <w:p w:rsidR="00C66A43" w:rsidRDefault="005D7609">
            <w:pPr>
              <w:pStyle w:val="TableText"/>
              <w:jc w:val="left"/>
              <w:rPr>
                <w:rFonts w:asciiTheme="minorHAnsi" w:hAnsiTheme="minorHAnsi"/>
                <w:sz w:val="22"/>
                <w:szCs w:val="22"/>
              </w:rPr>
            </w:pPr>
            <w:r>
              <w:rPr>
                <w:rFonts w:asciiTheme="minorHAnsi" w:hAnsiTheme="minorHAnsi"/>
                <w:sz w:val="22"/>
                <w:szCs w:val="22"/>
              </w:rPr>
              <w:t>Several</w:t>
            </w:r>
            <w:r>
              <w:rPr>
                <w:rFonts w:asciiTheme="minorHAnsi" w:hAnsiTheme="minorHAnsi"/>
                <w:spacing w:val="7"/>
                <w:sz w:val="22"/>
                <w:szCs w:val="22"/>
              </w:rPr>
              <w:t xml:space="preserve"> </w:t>
            </w:r>
            <w:r>
              <w:rPr>
                <w:rFonts w:asciiTheme="minorHAnsi" w:hAnsiTheme="minorHAnsi"/>
                <w:sz w:val="22"/>
                <w:szCs w:val="22"/>
              </w:rPr>
              <w:t>da</w:t>
            </w:r>
            <w:r>
              <w:rPr>
                <w:rFonts w:asciiTheme="minorHAnsi" w:hAnsiTheme="minorHAnsi"/>
                <w:spacing w:val="-1"/>
                <w:sz w:val="22"/>
                <w:szCs w:val="22"/>
              </w:rPr>
              <w:t>y</w:t>
            </w:r>
            <w:r>
              <w:rPr>
                <w:rFonts w:asciiTheme="minorHAnsi" w:hAnsiTheme="minorHAnsi"/>
                <w:sz w:val="22"/>
                <w:szCs w:val="22"/>
              </w:rPr>
              <w:t>s</w:t>
            </w:r>
            <w:r>
              <w:rPr>
                <w:rFonts w:asciiTheme="minorHAnsi" w:hAnsiTheme="minorHAnsi"/>
                <w:spacing w:val="1"/>
                <w:sz w:val="22"/>
                <w:szCs w:val="22"/>
              </w:rPr>
              <w:t xml:space="preserve"> </w:t>
            </w:r>
            <w:r>
              <w:rPr>
                <w:rFonts w:asciiTheme="minorHAnsi" w:hAnsiTheme="minorHAnsi"/>
                <w:sz w:val="22"/>
                <w:szCs w:val="22"/>
              </w:rPr>
              <w:t>for</w:t>
            </w:r>
            <w:r>
              <w:rPr>
                <w:rFonts w:asciiTheme="minorHAnsi" w:hAnsiTheme="minorHAnsi"/>
                <w:spacing w:val="1"/>
                <w:sz w:val="22"/>
                <w:szCs w:val="22"/>
              </w:rPr>
              <w:t xml:space="preserve"> </w:t>
            </w:r>
            <w:r>
              <w:rPr>
                <w:rFonts w:asciiTheme="minorHAnsi" w:hAnsiTheme="minorHAnsi"/>
                <w:sz w:val="22"/>
                <w:szCs w:val="22"/>
              </w:rPr>
              <w:t>result;</w:t>
            </w:r>
            <w:r>
              <w:rPr>
                <w:rFonts w:asciiTheme="minorHAnsi" w:hAnsiTheme="minorHAnsi"/>
                <w:spacing w:val="1"/>
                <w:sz w:val="22"/>
                <w:szCs w:val="22"/>
              </w:rPr>
              <w:t xml:space="preserve"> </w:t>
            </w:r>
            <w:r>
              <w:rPr>
                <w:rFonts w:asciiTheme="minorHAnsi" w:hAnsiTheme="minorHAnsi"/>
                <w:sz w:val="22"/>
                <w:szCs w:val="22"/>
              </w:rPr>
              <w:t>not WSSV specific;</w:t>
            </w:r>
            <w:r>
              <w:rPr>
                <w:rFonts w:asciiTheme="minorHAnsi" w:hAnsiTheme="minorHAnsi"/>
                <w:spacing w:val="1"/>
                <w:sz w:val="22"/>
                <w:szCs w:val="22"/>
              </w:rPr>
              <w:t xml:space="preserve"> </w:t>
            </w:r>
            <w:r>
              <w:rPr>
                <w:rFonts w:asciiTheme="minorHAnsi" w:hAnsiTheme="minorHAnsi"/>
                <w:sz w:val="22"/>
                <w:szCs w:val="22"/>
              </w:rPr>
              <w:t>relati</w:t>
            </w:r>
            <w:r>
              <w:rPr>
                <w:rFonts w:asciiTheme="minorHAnsi" w:hAnsiTheme="minorHAnsi"/>
                <w:spacing w:val="1"/>
                <w:sz w:val="22"/>
                <w:szCs w:val="22"/>
              </w:rPr>
              <w:t>v</w:t>
            </w:r>
            <w:r>
              <w:rPr>
                <w:rFonts w:asciiTheme="minorHAnsi" w:hAnsiTheme="minorHAnsi"/>
                <w:sz w:val="22"/>
                <w:szCs w:val="22"/>
              </w:rPr>
              <w:t>e</w:t>
            </w:r>
            <w:r>
              <w:rPr>
                <w:rFonts w:asciiTheme="minorHAnsi" w:hAnsiTheme="minorHAnsi"/>
                <w:spacing w:val="1"/>
                <w:sz w:val="22"/>
                <w:szCs w:val="22"/>
              </w:rPr>
              <w:t>l</w:t>
            </w:r>
            <w:r>
              <w:rPr>
                <w:rFonts w:asciiTheme="minorHAnsi" w:hAnsiTheme="minorHAnsi"/>
                <w:sz w:val="22"/>
                <w:szCs w:val="22"/>
              </w:rPr>
              <w:t>y comp</w:t>
            </w:r>
            <w:r>
              <w:rPr>
                <w:rFonts w:asciiTheme="minorHAnsi" w:hAnsiTheme="minorHAnsi"/>
                <w:spacing w:val="1"/>
                <w:sz w:val="22"/>
                <w:szCs w:val="22"/>
              </w:rPr>
              <w:t>le</w:t>
            </w:r>
            <w:r>
              <w:rPr>
                <w:rFonts w:asciiTheme="minorHAnsi" w:hAnsiTheme="minorHAnsi"/>
                <w:sz w:val="22"/>
                <w:szCs w:val="22"/>
              </w:rPr>
              <w:t>x; exp</w:t>
            </w:r>
            <w:r>
              <w:rPr>
                <w:rFonts w:asciiTheme="minorHAnsi" w:hAnsiTheme="minorHAnsi"/>
                <w:spacing w:val="1"/>
                <w:sz w:val="22"/>
                <w:szCs w:val="22"/>
              </w:rPr>
              <w:t>e</w:t>
            </w:r>
            <w:r>
              <w:rPr>
                <w:rFonts w:asciiTheme="minorHAnsi" w:hAnsiTheme="minorHAnsi"/>
                <w:sz w:val="22"/>
                <w:szCs w:val="22"/>
              </w:rPr>
              <w:t xml:space="preserve">nsive; requires confirmation by </w:t>
            </w:r>
            <w:r>
              <w:rPr>
                <w:rFonts w:asciiTheme="minorHAnsi" w:hAnsiTheme="minorHAnsi"/>
                <w:sz w:val="22"/>
                <w:szCs w:val="22"/>
              </w:rPr>
              <w:t>other methods</w:t>
            </w:r>
          </w:p>
        </w:tc>
      </w:tr>
      <w:tr w:rsidR="00C66A43">
        <w:trPr>
          <w:trHeight w:val="703"/>
        </w:trPr>
        <w:tc>
          <w:tcPr>
            <w:tcW w:w="2093" w:type="dxa"/>
            <w:vAlign w:val="center"/>
          </w:tcPr>
          <w:p w:rsidR="00C66A43" w:rsidRDefault="005D7609">
            <w:pPr>
              <w:pStyle w:val="TableText"/>
              <w:jc w:val="left"/>
              <w:rPr>
                <w:rFonts w:asciiTheme="minorHAnsi" w:hAnsiTheme="minorHAnsi"/>
                <w:sz w:val="22"/>
                <w:szCs w:val="22"/>
              </w:rPr>
            </w:pPr>
            <w:r>
              <w:rPr>
                <w:rFonts w:asciiTheme="minorHAnsi" w:hAnsiTheme="minorHAnsi"/>
                <w:sz w:val="22"/>
                <w:szCs w:val="22"/>
              </w:rPr>
              <w:t>Histo</w:t>
            </w:r>
            <w:r>
              <w:rPr>
                <w:rFonts w:asciiTheme="minorHAnsi" w:hAnsiTheme="minorHAnsi"/>
                <w:spacing w:val="1"/>
                <w:sz w:val="22"/>
                <w:szCs w:val="22"/>
              </w:rPr>
              <w:t>l</w:t>
            </w:r>
            <w:r>
              <w:rPr>
                <w:rFonts w:asciiTheme="minorHAnsi" w:hAnsiTheme="minorHAnsi"/>
                <w:sz w:val="22"/>
                <w:szCs w:val="22"/>
              </w:rPr>
              <w:t>o</w:t>
            </w:r>
            <w:r>
              <w:rPr>
                <w:rFonts w:asciiTheme="minorHAnsi" w:hAnsiTheme="minorHAnsi"/>
                <w:spacing w:val="1"/>
                <w:sz w:val="22"/>
                <w:szCs w:val="22"/>
              </w:rPr>
              <w:t>g</w:t>
            </w:r>
            <w:r>
              <w:rPr>
                <w:rFonts w:asciiTheme="minorHAnsi" w:hAnsiTheme="minorHAnsi"/>
                <w:sz w:val="22"/>
                <w:szCs w:val="22"/>
              </w:rPr>
              <w:t>y</w:t>
            </w:r>
          </w:p>
        </w:tc>
        <w:tc>
          <w:tcPr>
            <w:tcW w:w="3119" w:type="dxa"/>
            <w:vAlign w:val="center"/>
          </w:tcPr>
          <w:p w:rsidR="00C66A43" w:rsidRDefault="005D7609">
            <w:pPr>
              <w:pStyle w:val="TableText"/>
              <w:jc w:val="left"/>
              <w:rPr>
                <w:rFonts w:asciiTheme="minorHAnsi" w:hAnsiTheme="minorHAnsi"/>
                <w:sz w:val="22"/>
                <w:szCs w:val="22"/>
              </w:rPr>
            </w:pPr>
            <w:r>
              <w:rPr>
                <w:rFonts w:asciiTheme="minorHAnsi" w:hAnsiTheme="minorHAnsi"/>
                <w:sz w:val="22"/>
                <w:szCs w:val="22"/>
              </w:rPr>
              <w:t>L</w:t>
            </w:r>
            <w:r>
              <w:rPr>
                <w:rFonts w:asciiTheme="minorHAnsi" w:hAnsiTheme="minorHAnsi"/>
                <w:spacing w:val="2"/>
                <w:sz w:val="22"/>
                <w:szCs w:val="22"/>
              </w:rPr>
              <w:t>o</w:t>
            </w:r>
            <w:r>
              <w:rPr>
                <w:rFonts w:asciiTheme="minorHAnsi" w:hAnsiTheme="minorHAnsi"/>
                <w:sz w:val="22"/>
                <w:szCs w:val="22"/>
              </w:rPr>
              <w:t>w</w:t>
            </w:r>
            <w:r>
              <w:rPr>
                <w:rFonts w:asciiTheme="minorHAnsi" w:hAnsiTheme="minorHAnsi"/>
                <w:spacing w:val="-2"/>
                <w:sz w:val="22"/>
                <w:szCs w:val="22"/>
              </w:rPr>
              <w:t xml:space="preserve"> </w:t>
            </w:r>
            <w:r>
              <w:rPr>
                <w:rFonts w:asciiTheme="minorHAnsi" w:hAnsiTheme="minorHAnsi"/>
                <w:sz w:val="22"/>
                <w:szCs w:val="22"/>
              </w:rPr>
              <w:t>p</w:t>
            </w:r>
            <w:r>
              <w:rPr>
                <w:rFonts w:asciiTheme="minorHAnsi" w:hAnsiTheme="minorHAnsi"/>
                <w:spacing w:val="1"/>
                <w:sz w:val="22"/>
                <w:szCs w:val="22"/>
              </w:rPr>
              <w:t>r</w:t>
            </w:r>
            <w:r>
              <w:rPr>
                <w:rFonts w:asciiTheme="minorHAnsi" w:hAnsiTheme="minorHAnsi"/>
                <w:sz w:val="22"/>
                <w:szCs w:val="22"/>
              </w:rPr>
              <w:t>ob</w:t>
            </w:r>
            <w:r>
              <w:rPr>
                <w:rFonts w:asciiTheme="minorHAnsi" w:hAnsiTheme="minorHAnsi"/>
                <w:spacing w:val="1"/>
                <w:sz w:val="22"/>
                <w:szCs w:val="22"/>
              </w:rPr>
              <w:t>a</w:t>
            </w:r>
            <w:r>
              <w:rPr>
                <w:rFonts w:asciiTheme="minorHAnsi" w:hAnsiTheme="minorHAnsi"/>
                <w:sz w:val="22"/>
                <w:szCs w:val="22"/>
              </w:rPr>
              <w:t>b</w:t>
            </w:r>
            <w:r>
              <w:rPr>
                <w:rFonts w:asciiTheme="minorHAnsi" w:hAnsiTheme="minorHAnsi"/>
                <w:spacing w:val="1"/>
                <w:sz w:val="22"/>
                <w:szCs w:val="22"/>
              </w:rPr>
              <w:t>i</w:t>
            </w:r>
            <w:r>
              <w:rPr>
                <w:rFonts w:asciiTheme="minorHAnsi" w:hAnsiTheme="minorHAnsi"/>
                <w:sz w:val="22"/>
                <w:szCs w:val="22"/>
              </w:rPr>
              <w:t>li</w:t>
            </w:r>
            <w:r>
              <w:rPr>
                <w:rFonts w:asciiTheme="minorHAnsi" w:hAnsiTheme="minorHAnsi"/>
                <w:spacing w:val="1"/>
                <w:sz w:val="22"/>
                <w:szCs w:val="22"/>
              </w:rPr>
              <w:t>t</w:t>
            </w:r>
            <w:r>
              <w:rPr>
                <w:rFonts w:asciiTheme="minorHAnsi" w:hAnsiTheme="minorHAnsi"/>
                <w:sz w:val="22"/>
                <w:szCs w:val="22"/>
              </w:rPr>
              <w:t>y of misdia</w:t>
            </w:r>
            <w:r>
              <w:rPr>
                <w:rFonts w:asciiTheme="minorHAnsi" w:hAnsiTheme="minorHAnsi"/>
                <w:spacing w:val="1"/>
                <w:sz w:val="22"/>
                <w:szCs w:val="22"/>
              </w:rPr>
              <w:t>g</w:t>
            </w:r>
            <w:r>
              <w:rPr>
                <w:rFonts w:asciiTheme="minorHAnsi" w:hAnsiTheme="minorHAnsi"/>
                <w:sz w:val="22"/>
                <w:szCs w:val="22"/>
              </w:rPr>
              <w:t>nos</w:t>
            </w:r>
            <w:r>
              <w:rPr>
                <w:rFonts w:asciiTheme="minorHAnsi" w:hAnsiTheme="minorHAnsi"/>
                <w:spacing w:val="1"/>
                <w:sz w:val="22"/>
                <w:szCs w:val="22"/>
              </w:rPr>
              <w:t>i</w:t>
            </w:r>
            <w:r>
              <w:rPr>
                <w:rFonts w:asciiTheme="minorHAnsi" w:hAnsiTheme="minorHAnsi"/>
                <w:sz w:val="22"/>
                <w:szCs w:val="22"/>
              </w:rPr>
              <w:t>s in high-level infections</w:t>
            </w:r>
          </w:p>
        </w:tc>
        <w:tc>
          <w:tcPr>
            <w:tcW w:w="3543" w:type="dxa"/>
            <w:vAlign w:val="center"/>
          </w:tcPr>
          <w:p w:rsidR="00C66A43" w:rsidRDefault="005D7609">
            <w:pPr>
              <w:pStyle w:val="TableText"/>
              <w:jc w:val="left"/>
              <w:rPr>
                <w:rFonts w:asciiTheme="minorHAnsi" w:hAnsiTheme="minorHAnsi"/>
                <w:sz w:val="22"/>
                <w:szCs w:val="22"/>
              </w:rPr>
            </w:pPr>
            <w:r>
              <w:rPr>
                <w:rFonts w:asciiTheme="minorHAnsi" w:hAnsiTheme="minorHAnsi"/>
                <w:sz w:val="22"/>
                <w:szCs w:val="22"/>
              </w:rPr>
              <w:t>Might</w:t>
            </w:r>
            <w:r>
              <w:rPr>
                <w:rFonts w:asciiTheme="minorHAnsi" w:hAnsiTheme="minorHAnsi"/>
                <w:spacing w:val="-2"/>
                <w:sz w:val="22"/>
                <w:szCs w:val="22"/>
              </w:rPr>
              <w:t xml:space="preserve"> </w:t>
            </w:r>
            <w:r>
              <w:rPr>
                <w:rFonts w:asciiTheme="minorHAnsi" w:hAnsiTheme="minorHAnsi"/>
                <w:spacing w:val="1"/>
                <w:sz w:val="22"/>
                <w:szCs w:val="22"/>
              </w:rPr>
              <w:t>n</w:t>
            </w:r>
            <w:r>
              <w:rPr>
                <w:rFonts w:asciiTheme="minorHAnsi" w:hAnsiTheme="minorHAnsi"/>
                <w:sz w:val="22"/>
                <w:szCs w:val="22"/>
              </w:rPr>
              <w:t>ot detect</w:t>
            </w:r>
            <w:r>
              <w:rPr>
                <w:rFonts w:asciiTheme="minorHAnsi" w:hAnsiTheme="minorHAnsi"/>
                <w:spacing w:val="2"/>
                <w:sz w:val="22"/>
                <w:szCs w:val="22"/>
              </w:rPr>
              <w:t xml:space="preserve"> </w:t>
            </w:r>
            <w:r>
              <w:rPr>
                <w:rFonts w:asciiTheme="minorHAnsi" w:hAnsiTheme="minorHAnsi"/>
                <w:sz w:val="22"/>
                <w:szCs w:val="22"/>
              </w:rPr>
              <w:t>low-level infect</w:t>
            </w:r>
            <w:r>
              <w:rPr>
                <w:rFonts w:asciiTheme="minorHAnsi" w:hAnsiTheme="minorHAnsi"/>
                <w:spacing w:val="1"/>
                <w:sz w:val="22"/>
                <w:szCs w:val="22"/>
              </w:rPr>
              <w:t>i</w:t>
            </w:r>
            <w:r>
              <w:rPr>
                <w:rFonts w:asciiTheme="minorHAnsi" w:hAnsiTheme="minorHAnsi"/>
                <w:sz w:val="22"/>
                <w:szCs w:val="22"/>
              </w:rPr>
              <w:t>on</w:t>
            </w:r>
            <w:r>
              <w:rPr>
                <w:rFonts w:asciiTheme="minorHAnsi" w:hAnsiTheme="minorHAnsi"/>
                <w:spacing w:val="1"/>
                <w:sz w:val="22"/>
                <w:szCs w:val="22"/>
              </w:rPr>
              <w:t>s</w:t>
            </w:r>
            <w:r>
              <w:rPr>
                <w:rFonts w:asciiTheme="minorHAnsi" w:hAnsiTheme="minorHAnsi"/>
                <w:sz w:val="22"/>
                <w:szCs w:val="22"/>
              </w:rPr>
              <w:t>; not</w:t>
            </w:r>
            <w:r>
              <w:rPr>
                <w:rFonts w:asciiTheme="minorHAnsi" w:hAnsiTheme="minorHAnsi"/>
                <w:spacing w:val="6"/>
                <w:sz w:val="22"/>
                <w:szCs w:val="22"/>
              </w:rPr>
              <w:t xml:space="preserve"> </w:t>
            </w:r>
            <w:r>
              <w:rPr>
                <w:rFonts w:asciiTheme="minorHAnsi" w:hAnsiTheme="minorHAnsi"/>
                <w:sz w:val="22"/>
                <w:szCs w:val="22"/>
              </w:rPr>
              <w:t>field fri</w:t>
            </w:r>
            <w:r>
              <w:rPr>
                <w:rFonts w:asciiTheme="minorHAnsi" w:hAnsiTheme="minorHAnsi"/>
                <w:spacing w:val="1"/>
                <w:sz w:val="22"/>
                <w:szCs w:val="22"/>
              </w:rPr>
              <w:t>e</w:t>
            </w:r>
            <w:r>
              <w:rPr>
                <w:rFonts w:asciiTheme="minorHAnsi" w:hAnsiTheme="minorHAnsi"/>
                <w:sz w:val="22"/>
                <w:szCs w:val="22"/>
              </w:rPr>
              <w:t>n</w:t>
            </w:r>
            <w:r>
              <w:rPr>
                <w:rFonts w:asciiTheme="minorHAnsi" w:hAnsiTheme="minorHAnsi"/>
                <w:spacing w:val="1"/>
                <w:sz w:val="22"/>
                <w:szCs w:val="22"/>
              </w:rPr>
              <w:t>dl</w:t>
            </w:r>
            <w:r>
              <w:rPr>
                <w:rFonts w:asciiTheme="minorHAnsi" w:hAnsiTheme="minorHAnsi"/>
                <w:spacing w:val="-1"/>
                <w:sz w:val="22"/>
                <w:szCs w:val="22"/>
              </w:rPr>
              <w:t>y</w:t>
            </w:r>
            <w:r>
              <w:rPr>
                <w:rFonts w:asciiTheme="minorHAnsi" w:hAnsiTheme="minorHAnsi"/>
                <w:sz w:val="22"/>
                <w:szCs w:val="22"/>
              </w:rPr>
              <w:t>; n</w:t>
            </w:r>
            <w:r>
              <w:rPr>
                <w:rFonts w:asciiTheme="minorHAnsi" w:hAnsiTheme="minorHAnsi"/>
                <w:spacing w:val="1"/>
                <w:sz w:val="22"/>
                <w:szCs w:val="22"/>
              </w:rPr>
              <w:t>e</w:t>
            </w:r>
            <w:r>
              <w:rPr>
                <w:rFonts w:asciiTheme="minorHAnsi" w:hAnsiTheme="minorHAnsi"/>
                <w:sz w:val="22"/>
                <w:szCs w:val="22"/>
              </w:rPr>
              <w:t>eds at l</w:t>
            </w:r>
            <w:r>
              <w:rPr>
                <w:rFonts w:asciiTheme="minorHAnsi" w:hAnsiTheme="minorHAnsi"/>
                <w:spacing w:val="1"/>
                <w:sz w:val="22"/>
                <w:szCs w:val="22"/>
              </w:rPr>
              <w:t>ea</w:t>
            </w:r>
            <w:r>
              <w:rPr>
                <w:rFonts w:asciiTheme="minorHAnsi" w:hAnsiTheme="minorHAnsi"/>
                <w:sz w:val="22"/>
                <w:szCs w:val="22"/>
              </w:rPr>
              <w:t>st 24–36 hours of pr</w:t>
            </w:r>
            <w:r>
              <w:rPr>
                <w:rFonts w:asciiTheme="minorHAnsi" w:hAnsiTheme="minorHAnsi"/>
                <w:spacing w:val="1"/>
                <w:sz w:val="22"/>
                <w:szCs w:val="22"/>
              </w:rPr>
              <w:t>e</w:t>
            </w:r>
            <w:r>
              <w:rPr>
                <w:rFonts w:asciiTheme="minorHAnsi" w:hAnsiTheme="minorHAnsi"/>
                <w:sz w:val="22"/>
                <w:szCs w:val="22"/>
              </w:rPr>
              <w:t>pa</w:t>
            </w:r>
            <w:r>
              <w:rPr>
                <w:rFonts w:asciiTheme="minorHAnsi" w:hAnsiTheme="minorHAnsi"/>
                <w:spacing w:val="1"/>
                <w:sz w:val="22"/>
                <w:szCs w:val="22"/>
              </w:rPr>
              <w:t>ra</w:t>
            </w:r>
            <w:r>
              <w:rPr>
                <w:rFonts w:asciiTheme="minorHAnsi" w:hAnsiTheme="minorHAnsi"/>
                <w:sz w:val="22"/>
                <w:szCs w:val="22"/>
              </w:rPr>
              <w:t>tion time</w:t>
            </w:r>
          </w:p>
        </w:tc>
      </w:tr>
      <w:tr w:rsidR="00C66A43">
        <w:trPr>
          <w:trHeight w:val="642"/>
        </w:trPr>
        <w:tc>
          <w:tcPr>
            <w:tcW w:w="2093" w:type="dxa"/>
            <w:vAlign w:val="center"/>
          </w:tcPr>
          <w:p w:rsidR="00C66A43" w:rsidRDefault="005D7609">
            <w:pPr>
              <w:pStyle w:val="TableText"/>
              <w:jc w:val="left"/>
              <w:rPr>
                <w:rFonts w:asciiTheme="minorHAnsi" w:hAnsiTheme="minorHAnsi"/>
                <w:sz w:val="22"/>
                <w:szCs w:val="22"/>
              </w:rPr>
            </w:pPr>
            <w:r>
              <w:rPr>
                <w:rFonts w:asciiTheme="minorHAnsi" w:hAnsiTheme="minorHAnsi"/>
                <w:sz w:val="22"/>
                <w:szCs w:val="22"/>
              </w:rPr>
              <w:t>In situ hybridisation</w:t>
            </w:r>
          </w:p>
        </w:tc>
        <w:tc>
          <w:tcPr>
            <w:tcW w:w="3119" w:type="dxa"/>
            <w:vAlign w:val="center"/>
          </w:tcPr>
          <w:p w:rsidR="00C66A43" w:rsidRDefault="005D7609">
            <w:pPr>
              <w:pStyle w:val="TableText"/>
              <w:jc w:val="left"/>
              <w:rPr>
                <w:rFonts w:asciiTheme="minorHAnsi" w:hAnsiTheme="minorHAnsi"/>
                <w:sz w:val="22"/>
                <w:szCs w:val="22"/>
              </w:rPr>
            </w:pPr>
            <w:r>
              <w:rPr>
                <w:rFonts w:asciiTheme="minorHAnsi" w:hAnsiTheme="minorHAnsi"/>
                <w:sz w:val="22"/>
                <w:szCs w:val="22"/>
              </w:rPr>
              <w:t>Ve</w:t>
            </w:r>
            <w:r>
              <w:rPr>
                <w:rFonts w:asciiTheme="minorHAnsi" w:hAnsiTheme="minorHAnsi"/>
                <w:spacing w:val="1"/>
                <w:sz w:val="22"/>
                <w:szCs w:val="22"/>
              </w:rPr>
              <w:t>r</w:t>
            </w:r>
            <w:r>
              <w:rPr>
                <w:rFonts w:asciiTheme="minorHAnsi" w:hAnsiTheme="minorHAnsi"/>
                <w:sz w:val="22"/>
                <w:szCs w:val="22"/>
              </w:rPr>
              <w:t>y</w:t>
            </w:r>
            <w:r>
              <w:rPr>
                <w:rFonts w:asciiTheme="minorHAnsi" w:hAnsiTheme="minorHAnsi"/>
                <w:spacing w:val="-2"/>
                <w:sz w:val="22"/>
                <w:szCs w:val="22"/>
              </w:rPr>
              <w:t xml:space="preserve"> </w:t>
            </w:r>
            <w:r>
              <w:rPr>
                <w:rFonts w:asciiTheme="minorHAnsi" w:hAnsiTheme="minorHAnsi"/>
                <w:spacing w:val="1"/>
                <w:sz w:val="22"/>
                <w:szCs w:val="22"/>
              </w:rPr>
              <w:t>s</w:t>
            </w:r>
            <w:r>
              <w:rPr>
                <w:rFonts w:asciiTheme="minorHAnsi" w:hAnsiTheme="minorHAnsi"/>
                <w:sz w:val="22"/>
                <w:szCs w:val="22"/>
              </w:rPr>
              <w:t>ensiti</w:t>
            </w:r>
            <w:r>
              <w:rPr>
                <w:rFonts w:asciiTheme="minorHAnsi" w:hAnsiTheme="minorHAnsi"/>
                <w:spacing w:val="1"/>
                <w:sz w:val="22"/>
                <w:szCs w:val="22"/>
              </w:rPr>
              <w:t>v</w:t>
            </w:r>
            <w:r>
              <w:rPr>
                <w:rFonts w:asciiTheme="minorHAnsi" w:hAnsiTheme="minorHAnsi"/>
                <w:sz w:val="22"/>
                <w:szCs w:val="22"/>
              </w:rPr>
              <w:t>e; reli</w:t>
            </w:r>
            <w:r>
              <w:rPr>
                <w:rFonts w:asciiTheme="minorHAnsi" w:hAnsiTheme="minorHAnsi"/>
                <w:spacing w:val="1"/>
                <w:sz w:val="22"/>
                <w:szCs w:val="22"/>
              </w:rPr>
              <w:t>a</w:t>
            </w:r>
            <w:r>
              <w:rPr>
                <w:rFonts w:asciiTheme="minorHAnsi" w:hAnsiTheme="minorHAnsi"/>
                <w:sz w:val="22"/>
                <w:szCs w:val="22"/>
              </w:rPr>
              <w:t>b</w:t>
            </w:r>
            <w:r>
              <w:rPr>
                <w:rFonts w:asciiTheme="minorHAnsi" w:hAnsiTheme="minorHAnsi"/>
                <w:spacing w:val="1"/>
                <w:sz w:val="22"/>
                <w:szCs w:val="22"/>
              </w:rPr>
              <w:t>l</w:t>
            </w:r>
            <w:r>
              <w:rPr>
                <w:rFonts w:asciiTheme="minorHAnsi" w:hAnsiTheme="minorHAnsi"/>
                <w:sz w:val="22"/>
                <w:szCs w:val="22"/>
              </w:rPr>
              <w:t>e; path</w:t>
            </w:r>
            <w:r>
              <w:rPr>
                <w:rFonts w:asciiTheme="minorHAnsi" w:hAnsiTheme="minorHAnsi"/>
                <w:spacing w:val="1"/>
                <w:sz w:val="22"/>
                <w:szCs w:val="22"/>
              </w:rPr>
              <w:t>o</w:t>
            </w:r>
            <w:r>
              <w:rPr>
                <w:rFonts w:asciiTheme="minorHAnsi" w:hAnsiTheme="minorHAnsi"/>
                <w:sz w:val="22"/>
                <w:szCs w:val="22"/>
              </w:rPr>
              <w:t>gen specific</w:t>
            </w:r>
          </w:p>
        </w:tc>
        <w:tc>
          <w:tcPr>
            <w:tcW w:w="3543" w:type="dxa"/>
            <w:vAlign w:val="center"/>
          </w:tcPr>
          <w:p w:rsidR="00C66A43" w:rsidRDefault="005D7609">
            <w:pPr>
              <w:pStyle w:val="TableText"/>
              <w:jc w:val="left"/>
              <w:rPr>
                <w:rFonts w:asciiTheme="minorHAnsi" w:hAnsiTheme="minorHAnsi"/>
                <w:sz w:val="22"/>
                <w:szCs w:val="22"/>
              </w:rPr>
            </w:pPr>
            <w:r>
              <w:rPr>
                <w:rFonts w:asciiTheme="minorHAnsi" w:hAnsiTheme="minorHAnsi"/>
                <w:sz w:val="22"/>
                <w:szCs w:val="22"/>
              </w:rPr>
              <w:t>Histol</w:t>
            </w:r>
            <w:r>
              <w:rPr>
                <w:rFonts w:asciiTheme="minorHAnsi" w:hAnsiTheme="minorHAnsi"/>
                <w:spacing w:val="1"/>
                <w:sz w:val="22"/>
                <w:szCs w:val="22"/>
              </w:rPr>
              <w:t>o</w:t>
            </w:r>
            <w:r>
              <w:rPr>
                <w:rFonts w:asciiTheme="minorHAnsi" w:hAnsiTheme="minorHAnsi"/>
                <w:sz w:val="22"/>
                <w:szCs w:val="22"/>
              </w:rPr>
              <w:t>gi</w:t>
            </w:r>
            <w:r>
              <w:rPr>
                <w:rFonts w:asciiTheme="minorHAnsi" w:hAnsiTheme="minorHAnsi"/>
                <w:spacing w:val="1"/>
                <w:sz w:val="22"/>
                <w:szCs w:val="22"/>
              </w:rPr>
              <w:t>c</w:t>
            </w:r>
            <w:r>
              <w:rPr>
                <w:rFonts w:asciiTheme="minorHAnsi" w:hAnsiTheme="minorHAnsi"/>
                <w:sz w:val="22"/>
                <w:szCs w:val="22"/>
              </w:rPr>
              <w:t>al p</w:t>
            </w:r>
            <w:r>
              <w:rPr>
                <w:rFonts w:asciiTheme="minorHAnsi" w:hAnsiTheme="minorHAnsi"/>
                <w:spacing w:val="1"/>
                <w:sz w:val="22"/>
                <w:szCs w:val="22"/>
              </w:rPr>
              <w:t>r</w:t>
            </w:r>
            <w:r>
              <w:rPr>
                <w:rFonts w:asciiTheme="minorHAnsi" w:hAnsiTheme="minorHAnsi"/>
                <w:sz w:val="22"/>
                <w:szCs w:val="22"/>
              </w:rPr>
              <w:t>epa</w:t>
            </w:r>
            <w:r>
              <w:rPr>
                <w:rFonts w:asciiTheme="minorHAnsi" w:hAnsiTheme="minorHAnsi"/>
                <w:spacing w:val="1"/>
                <w:sz w:val="22"/>
                <w:szCs w:val="22"/>
              </w:rPr>
              <w:t>r</w:t>
            </w:r>
            <w:r>
              <w:rPr>
                <w:rFonts w:asciiTheme="minorHAnsi" w:hAnsiTheme="minorHAnsi"/>
                <w:sz w:val="22"/>
                <w:szCs w:val="22"/>
              </w:rPr>
              <w:t>ation</w:t>
            </w:r>
            <w:r>
              <w:rPr>
                <w:rFonts w:asciiTheme="minorHAnsi" w:hAnsiTheme="minorHAnsi"/>
                <w:spacing w:val="2"/>
                <w:sz w:val="22"/>
                <w:szCs w:val="22"/>
              </w:rPr>
              <w:t xml:space="preserve"> </w:t>
            </w:r>
            <w:r>
              <w:rPr>
                <w:rFonts w:asciiTheme="minorHAnsi" w:hAnsiTheme="minorHAnsi"/>
                <w:sz w:val="22"/>
                <w:szCs w:val="22"/>
              </w:rPr>
              <w:t>of tissues req</w:t>
            </w:r>
            <w:r>
              <w:rPr>
                <w:rFonts w:asciiTheme="minorHAnsi" w:hAnsiTheme="minorHAnsi"/>
                <w:spacing w:val="1"/>
                <w:sz w:val="22"/>
                <w:szCs w:val="22"/>
              </w:rPr>
              <w:t>u</w:t>
            </w:r>
            <w:r>
              <w:rPr>
                <w:rFonts w:asciiTheme="minorHAnsi" w:hAnsiTheme="minorHAnsi"/>
                <w:sz w:val="22"/>
                <w:szCs w:val="22"/>
              </w:rPr>
              <w:t>ired; l</w:t>
            </w:r>
            <w:r>
              <w:rPr>
                <w:rFonts w:asciiTheme="minorHAnsi" w:hAnsiTheme="minorHAnsi"/>
                <w:spacing w:val="1"/>
                <w:sz w:val="22"/>
                <w:szCs w:val="22"/>
              </w:rPr>
              <w:t>a</w:t>
            </w:r>
            <w:r>
              <w:rPr>
                <w:rFonts w:asciiTheme="minorHAnsi" w:hAnsiTheme="minorHAnsi"/>
                <w:sz w:val="22"/>
                <w:szCs w:val="22"/>
              </w:rPr>
              <w:t>bo</w:t>
            </w:r>
            <w:r>
              <w:rPr>
                <w:rFonts w:asciiTheme="minorHAnsi" w:hAnsiTheme="minorHAnsi"/>
                <w:spacing w:val="1"/>
                <w:sz w:val="22"/>
                <w:szCs w:val="22"/>
              </w:rPr>
              <w:t>ri</w:t>
            </w:r>
            <w:r>
              <w:rPr>
                <w:rFonts w:asciiTheme="minorHAnsi" w:hAnsiTheme="minorHAnsi"/>
                <w:sz w:val="22"/>
                <w:szCs w:val="22"/>
              </w:rPr>
              <w:t>ous</w:t>
            </w:r>
          </w:p>
        </w:tc>
      </w:tr>
      <w:tr w:rsidR="00C66A43">
        <w:trPr>
          <w:trHeight w:val="1047"/>
        </w:trPr>
        <w:tc>
          <w:tcPr>
            <w:tcW w:w="2093" w:type="dxa"/>
            <w:vAlign w:val="center"/>
          </w:tcPr>
          <w:p w:rsidR="00C66A43" w:rsidRDefault="005D7609">
            <w:pPr>
              <w:pStyle w:val="TableText"/>
              <w:jc w:val="left"/>
              <w:rPr>
                <w:rFonts w:asciiTheme="minorHAnsi" w:hAnsiTheme="minorHAnsi"/>
                <w:sz w:val="22"/>
                <w:szCs w:val="22"/>
              </w:rPr>
            </w:pPr>
            <w:r>
              <w:rPr>
                <w:rFonts w:asciiTheme="minorHAnsi" w:hAnsiTheme="minorHAnsi"/>
                <w:sz w:val="22"/>
                <w:szCs w:val="22"/>
              </w:rPr>
              <w:t>Polymerase chain reaction</w:t>
            </w:r>
          </w:p>
        </w:tc>
        <w:tc>
          <w:tcPr>
            <w:tcW w:w="3119" w:type="dxa"/>
            <w:vAlign w:val="center"/>
          </w:tcPr>
          <w:p w:rsidR="00C66A43" w:rsidRDefault="005D7609">
            <w:pPr>
              <w:pStyle w:val="TableText"/>
              <w:jc w:val="left"/>
              <w:rPr>
                <w:rFonts w:asciiTheme="minorHAnsi" w:hAnsiTheme="minorHAnsi"/>
                <w:sz w:val="22"/>
                <w:szCs w:val="22"/>
              </w:rPr>
            </w:pPr>
            <w:r>
              <w:rPr>
                <w:rFonts w:asciiTheme="minorHAnsi" w:hAnsiTheme="minorHAnsi"/>
                <w:sz w:val="22"/>
                <w:szCs w:val="22"/>
              </w:rPr>
              <w:t>Hig</w:t>
            </w:r>
            <w:r>
              <w:rPr>
                <w:rFonts w:asciiTheme="minorHAnsi" w:hAnsiTheme="minorHAnsi"/>
                <w:spacing w:val="1"/>
                <w:sz w:val="22"/>
                <w:szCs w:val="22"/>
              </w:rPr>
              <w:t>hl</w:t>
            </w:r>
            <w:r>
              <w:rPr>
                <w:rFonts w:asciiTheme="minorHAnsi" w:hAnsiTheme="minorHAnsi"/>
                <w:sz w:val="22"/>
                <w:szCs w:val="22"/>
              </w:rPr>
              <w:t>y</w:t>
            </w:r>
            <w:r>
              <w:rPr>
                <w:rFonts w:asciiTheme="minorHAnsi" w:hAnsiTheme="minorHAnsi"/>
                <w:spacing w:val="-2"/>
                <w:sz w:val="22"/>
                <w:szCs w:val="22"/>
              </w:rPr>
              <w:t xml:space="preserve"> </w:t>
            </w:r>
            <w:r>
              <w:rPr>
                <w:rFonts w:asciiTheme="minorHAnsi" w:hAnsiTheme="minorHAnsi"/>
                <w:spacing w:val="1"/>
                <w:sz w:val="22"/>
                <w:szCs w:val="22"/>
              </w:rPr>
              <w:t>s</w:t>
            </w:r>
            <w:r>
              <w:rPr>
                <w:rFonts w:asciiTheme="minorHAnsi" w:hAnsiTheme="minorHAnsi"/>
                <w:sz w:val="22"/>
                <w:szCs w:val="22"/>
              </w:rPr>
              <w:t>en</w:t>
            </w:r>
            <w:r>
              <w:rPr>
                <w:rFonts w:asciiTheme="minorHAnsi" w:hAnsiTheme="minorHAnsi"/>
                <w:spacing w:val="1"/>
                <w:sz w:val="22"/>
                <w:szCs w:val="22"/>
              </w:rPr>
              <w:t>s</w:t>
            </w:r>
            <w:r>
              <w:rPr>
                <w:rFonts w:asciiTheme="minorHAnsi" w:hAnsiTheme="minorHAnsi"/>
                <w:sz w:val="22"/>
                <w:szCs w:val="22"/>
              </w:rPr>
              <w:t>iti</w:t>
            </w:r>
            <w:r>
              <w:rPr>
                <w:rFonts w:asciiTheme="minorHAnsi" w:hAnsiTheme="minorHAnsi"/>
                <w:spacing w:val="1"/>
                <w:sz w:val="22"/>
                <w:szCs w:val="22"/>
              </w:rPr>
              <w:t>v</w:t>
            </w:r>
            <w:r>
              <w:rPr>
                <w:rFonts w:asciiTheme="minorHAnsi" w:hAnsiTheme="minorHAnsi"/>
                <w:sz w:val="22"/>
                <w:szCs w:val="22"/>
              </w:rPr>
              <w:t>e, capa</w:t>
            </w:r>
            <w:r>
              <w:rPr>
                <w:rFonts w:asciiTheme="minorHAnsi" w:hAnsiTheme="minorHAnsi"/>
                <w:spacing w:val="1"/>
                <w:sz w:val="22"/>
                <w:szCs w:val="22"/>
              </w:rPr>
              <w:t>b</w:t>
            </w:r>
            <w:r>
              <w:rPr>
                <w:rFonts w:asciiTheme="minorHAnsi" w:hAnsiTheme="minorHAnsi"/>
                <w:sz w:val="22"/>
                <w:szCs w:val="22"/>
              </w:rPr>
              <w:t>le of detecti</w:t>
            </w:r>
            <w:r>
              <w:rPr>
                <w:rFonts w:asciiTheme="minorHAnsi" w:hAnsiTheme="minorHAnsi"/>
                <w:spacing w:val="1"/>
                <w:sz w:val="22"/>
                <w:szCs w:val="22"/>
              </w:rPr>
              <w:t>n</w:t>
            </w:r>
            <w:r>
              <w:rPr>
                <w:rFonts w:asciiTheme="minorHAnsi" w:hAnsiTheme="minorHAnsi"/>
                <w:sz w:val="22"/>
                <w:szCs w:val="22"/>
              </w:rPr>
              <w:t>g ve</w:t>
            </w:r>
            <w:r>
              <w:rPr>
                <w:rFonts w:asciiTheme="minorHAnsi" w:hAnsiTheme="minorHAnsi"/>
                <w:spacing w:val="1"/>
                <w:sz w:val="22"/>
                <w:szCs w:val="22"/>
              </w:rPr>
              <w:t>r</w:t>
            </w:r>
            <w:r>
              <w:rPr>
                <w:rFonts w:asciiTheme="minorHAnsi" w:hAnsiTheme="minorHAnsi"/>
                <w:sz w:val="22"/>
                <w:szCs w:val="22"/>
              </w:rPr>
              <w:t>y</w:t>
            </w:r>
            <w:r>
              <w:rPr>
                <w:rFonts w:asciiTheme="minorHAnsi" w:hAnsiTheme="minorHAnsi"/>
                <w:spacing w:val="-1"/>
                <w:sz w:val="22"/>
                <w:szCs w:val="22"/>
              </w:rPr>
              <w:t xml:space="preserve"> </w:t>
            </w:r>
            <w:r>
              <w:rPr>
                <w:rFonts w:asciiTheme="minorHAnsi" w:hAnsiTheme="minorHAnsi"/>
                <w:spacing w:val="1"/>
                <w:sz w:val="22"/>
                <w:szCs w:val="22"/>
              </w:rPr>
              <w:t>l</w:t>
            </w:r>
            <w:r>
              <w:rPr>
                <w:rFonts w:asciiTheme="minorHAnsi" w:hAnsiTheme="minorHAnsi"/>
                <w:spacing w:val="2"/>
                <w:sz w:val="22"/>
                <w:szCs w:val="22"/>
              </w:rPr>
              <w:t>o</w:t>
            </w:r>
            <w:r>
              <w:rPr>
                <w:rFonts w:asciiTheme="minorHAnsi" w:hAnsiTheme="minorHAnsi"/>
                <w:sz w:val="22"/>
                <w:szCs w:val="22"/>
              </w:rPr>
              <w:t>w</w:t>
            </w:r>
            <w:r>
              <w:rPr>
                <w:rFonts w:asciiTheme="minorHAnsi" w:hAnsiTheme="minorHAnsi"/>
                <w:spacing w:val="-2"/>
                <w:sz w:val="22"/>
                <w:szCs w:val="22"/>
              </w:rPr>
              <w:t xml:space="preserve"> </w:t>
            </w:r>
            <w:r>
              <w:rPr>
                <w:rFonts w:asciiTheme="minorHAnsi" w:hAnsiTheme="minorHAnsi"/>
                <w:sz w:val="22"/>
                <w:szCs w:val="22"/>
              </w:rPr>
              <w:t>pat</w:t>
            </w:r>
            <w:r>
              <w:rPr>
                <w:rFonts w:asciiTheme="minorHAnsi" w:hAnsiTheme="minorHAnsi"/>
                <w:spacing w:val="1"/>
                <w:sz w:val="22"/>
                <w:szCs w:val="22"/>
              </w:rPr>
              <w:t>h</w:t>
            </w:r>
            <w:r>
              <w:rPr>
                <w:rFonts w:asciiTheme="minorHAnsi" w:hAnsiTheme="minorHAnsi"/>
                <w:spacing w:val="-1"/>
                <w:sz w:val="22"/>
                <w:szCs w:val="22"/>
              </w:rPr>
              <w:t>o</w:t>
            </w:r>
            <w:r>
              <w:rPr>
                <w:rFonts w:asciiTheme="minorHAnsi" w:hAnsiTheme="minorHAnsi"/>
                <w:spacing w:val="1"/>
                <w:sz w:val="22"/>
                <w:szCs w:val="22"/>
              </w:rPr>
              <w:t>g</w:t>
            </w:r>
            <w:r>
              <w:rPr>
                <w:rFonts w:asciiTheme="minorHAnsi" w:hAnsiTheme="minorHAnsi"/>
                <w:sz w:val="22"/>
                <w:szCs w:val="22"/>
              </w:rPr>
              <w:t>en l</w:t>
            </w:r>
            <w:r>
              <w:rPr>
                <w:rFonts w:asciiTheme="minorHAnsi" w:hAnsiTheme="minorHAnsi"/>
                <w:spacing w:val="1"/>
                <w:sz w:val="22"/>
                <w:szCs w:val="22"/>
              </w:rPr>
              <w:t>e</w:t>
            </w:r>
            <w:r>
              <w:rPr>
                <w:rFonts w:asciiTheme="minorHAnsi" w:hAnsiTheme="minorHAnsi"/>
                <w:sz w:val="22"/>
                <w:szCs w:val="22"/>
              </w:rPr>
              <w:t>vels; can be u</w:t>
            </w:r>
            <w:r>
              <w:rPr>
                <w:rFonts w:asciiTheme="minorHAnsi" w:hAnsiTheme="minorHAnsi"/>
                <w:spacing w:val="1"/>
                <w:sz w:val="22"/>
                <w:szCs w:val="22"/>
              </w:rPr>
              <w:t>s</w:t>
            </w:r>
            <w:r>
              <w:rPr>
                <w:rFonts w:asciiTheme="minorHAnsi" w:hAnsiTheme="minorHAnsi"/>
                <w:sz w:val="22"/>
                <w:szCs w:val="22"/>
              </w:rPr>
              <w:t>ed to</w:t>
            </w:r>
            <w:r>
              <w:rPr>
                <w:rFonts w:asciiTheme="minorHAnsi" w:hAnsiTheme="minorHAnsi"/>
                <w:spacing w:val="1"/>
                <w:sz w:val="22"/>
                <w:szCs w:val="22"/>
              </w:rPr>
              <w:t xml:space="preserve"> </w:t>
            </w:r>
            <w:r>
              <w:rPr>
                <w:rFonts w:asciiTheme="minorHAnsi" w:hAnsiTheme="minorHAnsi"/>
                <w:sz w:val="22"/>
                <w:szCs w:val="22"/>
              </w:rPr>
              <w:t>test all life stages;</w:t>
            </w:r>
            <w:r>
              <w:rPr>
                <w:rFonts w:asciiTheme="minorHAnsi" w:hAnsiTheme="minorHAnsi"/>
                <w:spacing w:val="1"/>
                <w:sz w:val="22"/>
                <w:szCs w:val="22"/>
              </w:rPr>
              <w:t xml:space="preserve"> WSSV</w:t>
            </w:r>
            <w:r>
              <w:rPr>
                <w:rFonts w:asciiTheme="minorHAnsi" w:hAnsiTheme="minorHAnsi"/>
                <w:sz w:val="22"/>
                <w:szCs w:val="22"/>
              </w:rPr>
              <w:t xml:space="preserve"> specific; rap</w:t>
            </w:r>
            <w:r>
              <w:rPr>
                <w:rFonts w:asciiTheme="minorHAnsi" w:hAnsiTheme="minorHAnsi"/>
                <w:spacing w:val="1"/>
                <w:sz w:val="22"/>
                <w:szCs w:val="22"/>
              </w:rPr>
              <w:t>i</w:t>
            </w:r>
            <w:r>
              <w:rPr>
                <w:rFonts w:asciiTheme="minorHAnsi" w:hAnsiTheme="minorHAnsi"/>
                <w:sz w:val="22"/>
                <w:szCs w:val="22"/>
              </w:rPr>
              <w:t>d results</w:t>
            </w:r>
          </w:p>
        </w:tc>
        <w:tc>
          <w:tcPr>
            <w:tcW w:w="3543" w:type="dxa"/>
            <w:vAlign w:val="center"/>
          </w:tcPr>
          <w:p w:rsidR="00C66A43" w:rsidRDefault="005D7609">
            <w:pPr>
              <w:pStyle w:val="TableText"/>
              <w:jc w:val="left"/>
              <w:rPr>
                <w:rFonts w:asciiTheme="minorHAnsi" w:hAnsiTheme="minorHAnsi"/>
                <w:sz w:val="22"/>
                <w:szCs w:val="22"/>
              </w:rPr>
            </w:pPr>
            <w:r>
              <w:rPr>
                <w:rFonts w:asciiTheme="minorHAnsi" w:hAnsiTheme="minorHAnsi"/>
                <w:spacing w:val="1"/>
                <w:sz w:val="22"/>
                <w:szCs w:val="22"/>
              </w:rPr>
              <w:t>H</w:t>
            </w:r>
            <w:r>
              <w:rPr>
                <w:rFonts w:asciiTheme="minorHAnsi" w:hAnsiTheme="minorHAnsi"/>
                <w:spacing w:val="-1"/>
                <w:sz w:val="22"/>
                <w:szCs w:val="22"/>
              </w:rPr>
              <w:t>y</w:t>
            </w:r>
            <w:r>
              <w:rPr>
                <w:rFonts w:asciiTheme="minorHAnsi" w:hAnsiTheme="minorHAnsi"/>
                <w:sz w:val="22"/>
                <w:szCs w:val="22"/>
              </w:rPr>
              <w:t>per</w:t>
            </w:r>
            <w:r>
              <w:rPr>
                <w:rFonts w:asciiTheme="minorHAnsi" w:hAnsiTheme="minorHAnsi"/>
                <w:spacing w:val="1"/>
                <w:sz w:val="22"/>
                <w:szCs w:val="22"/>
              </w:rPr>
              <w:t>s</w:t>
            </w:r>
            <w:r>
              <w:rPr>
                <w:rFonts w:asciiTheme="minorHAnsi" w:hAnsiTheme="minorHAnsi"/>
                <w:sz w:val="22"/>
                <w:szCs w:val="22"/>
              </w:rPr>
              <w:t>ensiti</w:t>
            </w:r>
            <w:r>
              <w:rPr>
                <w:rFonts w:asciiTheme="minorHAnsi" w:hAnsiTheme="minorHAnsi"/>
                <w:spacing w:val="1"/>
                <w:sz w:val="22"/>
                <w:szCs w:val="22"/>
              </w:rPr>
              <w:t>ve</w:t>
            </w:r>
            <w:r>
              <w:rPr>
                <w:rFonts w:asciiTheme="minorHAnsi" w:hAnsiTheme="minorHAnsi"/>
                <w:sz w:val="22"/>
                <w:szCs w:val="22"/>
              </w:rPr>
              <w:t>; prone to misdiagnosis;</w:t>
            </w:r>
            <w:r>
              <w:rPr>
                <w:rFonts w:asciiTheme="minorHAnsi" w:hAnsiTheme="minorHAnsi"/>
                <w:spacing w:val="1"/>
                <w:sz w:val="22"/>
                <w:szCs w:val="22"/>
              </w:rPr>
              <w:t xml:space="preserve"> </w:t>
            </w:r>
            <w:r>
              <w:rPr>
                <w:rFonts w:asciiTheme="minorHAnsi" w:hAnsiTheme="minorHAnsi"/>
                <w:sz w:val="22"/>
                <w:szCs w:val="22"/>
              </w:rPr>
              <w:t>technically comple</w:t>
            </w:r>
            <w:r>
              <w:rPr>
                <w:rFonts w:asciiTheme="minorHAnsi" w:hAnsiTheme="minorHAnsi"/>
                <w:spacing w:val="-1"/>
                <w:sz w:val="22"/>
                <w:szCs w:val="22"/>
              </w:rPr>
              <w:t>x</w:t>
            </w:r>
            <w:r>
              <w:rPr>
                <w:rFonts w:asciiTheme="minorHAnsi" w:hAnsiTheme="minorHAnsi"/>
                <w:sz w:val="22"/>
                <w:szCs w:val="22"/>
              </w:rPr>
              <w:t>;</w:t>
            </w:r>
            <w:r>
              <w:rPr>
                <w:rFonts w:asciiTheme="minorHAnsi" w:hAnsiTheme="minorHAnsi"/>
                <w:spacing w:val="1"/>
                <w:sz w:val="22"/>
                <w:szCs w:val="22"/>
              </w:rPr>
              <w:t xml:space="preserve"> </w:t>
            </w:r>
            <w:r>
              <w:rPr>
                <w:rFonts w:asciiTheme="minorHAnsi" w:hAnsiTheme="minorHAnsi"/>
                <w:sz w:val="22"/>
                <w:szCs w:val="22"/>
              </w:rPr>
              <w:t>relatively</w:t>
            </w:r>
            <w:r>
              <w:rPr>
                <w:rFonts w:asciiTheme="minorHAnsi" w:hAnsiTheme="minorHAnsi"/>
                <w:spacing w:val="-2"/>
                <w:sz w:val="22"/>
                <w:szCs w:val="22"/>
              </w:rPr>
              <w:t xml:space="preserve"> </w:t>
            </w:r>
            <w:r>
              <w:rPr>
                <w:rFonts w:asciiTheme="minorHAnsi" w:hAnsiTheme="minorHAnsi"/>
                <w:spacing w:val="1"/>
                <w:sz w:val="22"/>
                <w:szCs w:val="22"/>
              </w:rPr>
              <w:t>c</w:t>
            </w:r>
            <w:r>
              <w:rPr>
                <w:rFonts w:asciiTheme="minorHAnsi" w:hAnsiTheme="minorHAnsi"/>
                <w:spacing w:val="-1"/>
                <w:sz w:val="22"/>
                <w:szCs w:val="22"/>
              </w:rPr>
              <w:t>o</w:t>
            </w:r>
            <w:r>
              <w:rPr>
                <w:rFonts w:asciiTheme="minorHAnsi" w:hAnsiTheme="minorHAnsi"/>
                <w:sz w:val="22"/>
                <w:szCs w:val="22"/>
              </w:rPr>
              <w:t>stl</w:t>
            </w:r>
            <w:r>
              <w:rPr>
                <w:rFonts w:asciiTheme="minorHAnsi" w:hAnsiTheme="minorHAnsi"/>
                <w:spacing w:val="-2"/>
                <w:sz w:val="22"/>
                <w:szCs w:val="22"/>
              </w:rPr>
              <w:t>y; does not discriminate between presence of infectious virus and non-infectious nucleic acid fragments</w:t>
            </w:r>
          </w:p>
        </w:tc>
      </w:tr>
      <w:tr w:rsidR="00C66A43">
        <w:trPr>
          <w:trHeight w:val="692"/>
        </w:trPr>
        <w:tc>
          <w:tcPr>
            <w:tcW w:w="2093" w:type="dxa"/>
            <w:vAlign w:val="center"/>
          </w:tcPr>
          <w:p w:rsidR="00C66A43" w:rsidRDefault="005D7609">
            <w:pPr>
              <w:pStyle w:val="TableText"/>
              <w:jc w:val="left"/>
              <w:rPr>
                <w:rFonts w:asciiTheme="minorHAnsi" w:hAnsiTheme="minorHAnsi"/>
                <w:sz w:val="22"/>
                <w:szCs w:val="22"/>
              </w:rPr>
            </w:pPr>
            <w:r>
              <w:rPr>
                <w:rFonts w:asciiTheme="minorHAnsi" w:hAnsiTheme="minorHAnsi"/>
                <w:sz w:val="22"/>
                <w:szCs w:val="22"/>
              </w:rPr>
              <w:t>Rap</w:t>
            </w:r>
            <w:r>
              <w:rPr>
                <w:rFonts w:asciiTheme="minorHAnsi" w:hAnsiTheme="minorHAnsi"/>
                <w:spacing w:val="1"/>
                <w:sz w:val="22"/>
                <w:szCs w:val="22"/>
              </w:rPr>
              <w:t>i</w:t>
            </w:r>
            <w:r>
              <w:rPr>
                <w:rFonts w:asciiTheme="minorHAnsi" w:hAnsiTheme="minorHAnsi"/>
                <w:sz w:val="22"/>
                <w:szCs w:val="22"/>
              </w:rPr>
              <w:t>d meth</w:t>
            </w:r>
            <w:r>
              <w:rPr>
                <w:rFonts w:asciiTheme="minorHAnsi" w:hAnsiTheme="minorHAnsi"/>
                <w:spacing w:val="1"/>
                <w:sz w:val="22"/>
                <w:szCs w:val="22"/>
              </w:rPr>
              <w:t>o</w:t>
            </w:r>
            <w:r>
              <w:rPr>
                <w:rFonts w:asciiTheme="minorHAnsi" w:hAnsiTheme="minorHAnsi"/>
                <w:spacing w:val="-1"/>
                <w:sz w:val="22"/>
                <w:szCs w:val="22"/>
              </w:rPr>
              <w:t>d</w:t>
            </w:r>
            <w:r>
              <w:rPr>
                <w:rFonts w:asciiTheme="minorHAnsi" w:hAnsiTheme="minorHAnsi"/>
                <w:sz w:val="22"/>
                <w:szCs w:val="22"/>
              </w:rPr>
              <w:t>s</w:t>
            </w:r>
          </w:p>
        </w:tc>
        <w:tc>
          <w:tcPr>
            <w:tcW w:w="3119" w:type="dxa"/>
            <w:vAlign w:val="center"/>
          </w:tcPr>
          <w:p w:rsidR="00C66A43" w:rsidRDefault="005D7609">
            <w:pPr>
              <w:pStyle w:val="TableText"/>
              <w:jc w:val="left"/>
              <w:rPr>
                <w:rFonts w:asciiTheme="minorHAnsi" w:hAnsiTheme="minorHAnsi"/>
                <w:sz w:val="22"/>
                <w:szCs w:val="22"/>
              </w:rPr>
            </w:pPr>
            <w:r>
              <w:rPr>
                <w:rFonts w:asciiTheme="minorHAnsi" w:hAnsiTheme="minorHAnsi"/>
                <w:sz w:val="22"/>
                <w:szCs w:val="22"/>
              </w:rPr>
              <w:t>Rapid diagnostic results; field ready; detect multiple pathogens; inexpensive</w:t>
            </w:r>
          </w:p>
        </w:tc>
        <w:tc>
          <w:tcPr>
            <w:tcW w:w="3543" w:type="dxa"/>
            <w:vAlign w:val="center"/>
          </w:tcPr>
          <w:p w:rsidR="00C66A43" w:rsidRDefault="005D7609">
            <w:pPr>
              <w:pStyle w:val="TableText"/>
              <w:jc w:val="left"/>
              <w:rPr>
                <w:rFonts w:asciiTheme="minorHAnsi" w:hAnsiTheme="minorHAnsi"/>
                <w:sz w:val="22"/>
                <w:szCs w:val="22"/>
              </w:rPr>
            </w:pPr>
            <w:r>
              <w:rPr>
                <w:rFonts w:asciiTheme="minorHAnsi" w:hAnsiTheme="minorHAnsi"/>
                <w:sz w:val="22"/>
                <w:szCs w:val="22"/>
              </w:rPr>
              <w:t>May not detect low-lev</w:t>
            </w:r>
            <w:r>
              <w:rPr>
                <w:rFonts w:asciiTheme="minorHAnsi" w:hAnsiTheme="minorHAnsi"/>
                <w:sz w:val="22"/>
                <w:szCs w:val="22"/>
              </w:rPr>
              <w:t>el infection</w:t>
            </w:r>
          </w:p>
        </w:tc>
      </w:tr>
      <w:tr w:rsidR="00C66A43">
        <w:trPr>
          <w:trHeight w:val="563"/>
        </w:trPr>
        <w:tc>
          <w:tcPr>
            <w:tcW w:w="2093" w:type="dxa"/>
            <w:vAlign w:val="center"/>
          </w:tcPr>
          <w:p w:rsidR="00C66A43" w:rsidRDefault="005D7609">
            <w:pPr>
              <w:pStyle w:val="TableText"/>
              <w:jc w:val="left"/>
              <w:rPr>
                <w:rFonts w:asciiTheme="minorHAnsi" w:hAnsiTheme="minorHAnsi"/>
                <w:sz w:val="22"/>
                <w:szCs w:val="22"/>
              </w:rPr>
            </w:pPr>
            <w:r>
              <w:rPr>
                <w:rFonts w:asciiTheme="minorHAnsi" w:hAnsiTheme="minorHAnsi"/>
                <w:spacing w:val="2"/>
                <w:sz w:val="22"/>
                <w:szCs w:val="22"/>
              </w:rPr>
              <w:t>T</w:t>
            </w:r>
            <w:r>
              <w:rPr>
                <w:rFonts w:asciiTheme="minorHAnsi" w:hAnsiTheme="minorHAnsi"/>
                <w:sz w:val="22"/>
                <w:szCs w:val="22"/>
              </w:rPr>
              <w:t>ransmission electr</w:t>
            </w:r>
            <w:r>
              <w:rPr>
                <w:rFonts w:asciiTheme="minorHAnsi" w:hAnsiTheme="minorHAnsi"/>
                <w:spacing w:val="1"/>
                <w:sz w:val="22"/>
                <w:szCs w:val="22"/>
              </w:rPr>
              <w:t>o</w:t>
            </w:r>
            <w:r>
              <w:rPr>
                <w:rFonts w:asciiTheme="minorHAnsi" w:hAnsiTheme="minorHAnsi"/>
                <w:sz w:val="22"/>
                <w:szCs w:val="22"/>
              </w:rPr>
              <w:t>n micro</w:t>
            </w:r>
            <w:r>
              <w:rPr>
                <w:rFonts w:asciiTheme="minorHAnsi" w:hAnsiTheme="minorHAnsi"/>
                <w:spacing w:val="1"/>
                <w:sz w:val="22"/>
                <w:szCs w:val="22"/>
              </w:rPr>
              <w:t>s</w:t>
            </w:r>
            <w:r>
              <w:rPr>
                <w:rFonts w:asciiTheme="minorHAnsi" w:hAnsiTheme="minorHAnsi"/>
                <w:sz w:val="22"/>
                <w:szCs w:val="22"/>
              </w:rPr>
              <w:t>co</w:t>
            </w:r>
            <w:r>
              <w:rPr>
                <w:rFonts w:asciiTheme="minorHAnsi" w:hAnsiTheme="minorHAnsi"/>
                <w:spacing w:val="1"/>
                <w:sz w:val="22"/>
                <w:szCs w:val="22"/>
              </w:rPr>
              <w:t>p</w:t>
            </w:r>
            <w:r>
              <w:rPr>
                <w:rFonts w:asciiTheme="minorHAnsi" w:hAnsiTheme="minorHAnsi"/>
                <w:sz w:val="22"/>
                <w:szCs w:val="22"/>
              </w:rPr>
              <w:t>y</w:t>
            </w:r>
          </w:p>
        </w:tc>
        <w:tc>
          <w:tcPr>
            <w:tcW w:w="3119" w:type="dxa"/>
            <w:vAlign w:val="center"/>
          </w:tcPr>
          <w:p w:rsidR="00C66A43" w:rsidRDefault="005D7609">
            <w:pPr>
              <w:pStyle w:val="TableText"/>
              <w:jc w:val="left"/>
              <w:rPr>
                <w:rFonts w:asciiTheme="minorHAnsi" w:hAnsiTheme="minorHAnsi"/>
                <w:sz w:val="22"/>
                <w:szCs w:val="22"/>
              </w:rPr>
            </w:pPr>
            <w:r>
              <w:rPr>
                <w:rFonts w:asciiTheme="minorHAnsi" w:hAnsiTheme="minorHAnsi"/>
                <w:sz w:val="22"/>
                <w:szCs w:val="22"/>
              </w:rPr>
              <w:t>Sensitive; useful in c</w:t>
            </w:r>
            <w:r>
              <w:rPr>
                <w:rFonts w:asciiTheme="minorHAnsi" w:hAnsiTheme="minorHAnsi"/>
                <w:spacing w:val="1"/>
                <w:sz w:val="22"/>
                <w:szCs w:val="22"/>
              </w:rPr>
              <w:t>o</w:t>
            </w:r>
            <w:r>
              <w:rPr>
                <w:rFonts w:asciiTheme="minorHAnsi" w:hAnsiTheme="minorHAnsi"/>
                <w:sz w:val="22"/>
                <w:szCs w:val="22"/>
              </w:rPr>
              <w:t>nj</w:t>
            </w:r>
            <w:r>
              <w:rPr>
                <w:rFonts w:asciiTheme="minorHAnsi" w:hAnsiTheme="minorHAnsi"/>
                <w:spacing w:val="1"/>
                <w:sz w:val="22"/>
                <w:szCs w:val="22"/>
              </w:rPr>
              <w:t>u</w:t>
            </w:r>
            <w:r>
              <w:rPr>
                <w:rFonts w:asciiTheme="minorHAnsi" w:hAnsiTheme="minorHAnsi"/>
                <w:spacing w:val="-1"/>
                <w:sz w:val="22"/>
                <w:szCs w:val="22"/>
              </w:rPr>
              <w:t>n</w:t>
            </w:r>
            <w:r>
              <w:rPr>
                <w:rFonts w:asciiTheme="minorHAnsi" w:hAnsiTheme="minorHAnsi"/>
                <w:sz w:val="22"/>
                <w:szCs w:val="22"/>
              </w:rPr>
              <w:t>cti</w:t>
            </w:r>
            <w:r>
              <w:rPr>
                <w:rFonts w:asciiTheme="minorHAnsi" w:hAnsiTheme="minorHAnsi"/>
                <w:spacing w:val="1"/>
                <w:sz w:val="22"/>
                <w:szCs w:val="22"/>
              </w:rPr>
              <w:t>o</w:t>
            </w:r>
            <w:r>
              <w:rPr>
                <w:rFonts w:asciiTheme="minorHAnsi" w:hAnsiTheme="minorHAnsi"/>
                <w:sz w:val="22"/>
                <w:szCs w:val="22"/>
              </w:rPr>
              <w:t>n</w:t>
            </w:r>
            <w:r>
              <w:rPr>
                <w:rFonts w:asciiTheme="minorHAnsi" w:hAnsiTheme="minorHAnsi"/>
                <w:spacing w:val="2"/>
                <w:sz w:val="22"/>
                <w:szCs w:val="22"/>
              </w:rPr>
              <w:t xml:space="preserve"> </w:t>
            </w:r>
            <w:r>
              <w:rPr>
                <w:rFonts w:asciiTheme="minorHAnsi" w:hAnsiTheme="minorHAnsi"/>
                <w:spacing w:val="-3"/>
                <w:sz w:val="22"/>
                <w:szCs w:val="22"/>
              </w:rPr>
              <w:t>w</w:t>
            </w:r>
            <w:r>
              <w:rPr>
                <w:rFonts w:asciiTheme="minorHAnsi" w:hAnsiTheme="minorHAnsi"/>
                <w:sz w:val="22"/>
                <w:szCs w:val="22"/>
              </w:rPr>
              <w:t>i</w:t>
            </w:r>
            <w:r>
              <w:rPr>
                <w:rFonts w:asciiTheme="minorHAnsi" w:hAnsiTheme="minorHAnsi"/>
                <w:spacing w:val="2"/>
                <w:sz w:val="22"/>
                <w:szCs w:val="22"/>
              </w:rPr>
              <w:t>t</w:t>
            </w:r>
            <w:r>
              <w:rPr>
                <w:rFonts w:asciiTheme="minorHAnsi" w:hAnsiTheme="minorHAnsi"/>
                <w:sz w:val="22"/>
                <w:szCs w:val="22"/>
              </w:rPr>
              <w:t>h virus purifi</w:t>
            </w:r>
            <w:r>
              <w:rPr>
                <w:rFonts w:asciiTheme="minorHAnsi" w:hAnsiTheme="minorHAnsi"/>
                <w:spacing w:val="1"/>
                <w:sz w:val="22"/>
                <w:szCs w:val="22"/>
              </w:rPr>
              <w:t>c</w:t>
            </w:r>
            <w:r>
              <w:rPr>
                <w:rFonts w:asciiTheme="minorHAnsi" w:hAnsiTheme="minorHAnsi"/>
                <w:sz w:val="22"/>
                <w:szCs w:val="22"/>
              </w:rPr>
              <w:t>ati</w:t>
            </w:r>
            <w:r>
              <w:rPr>
                <w:rFonts w:asciiTheme="minorHAnsi" w:hAnsiTheme="minorHAnsi"/>
                <w:spacing w:val="1"/>
                <w:sz w:val="22"/>
                <w:szCs w:val="22"/>
              </w:rPr>
              <w:t>o</w:t>
            </w:r>
            <w:r>
              <w:rPr>
                <w:rFonts w:asciiTheme="minorHAnsi" w:hAnsiTheme="minorHAnsi"/>
                <w:sz w:val="22"/>
                <w:szCs w:val="22"/>
              </w:rPr>
              <w:t>n</w:t>
            </w:r>
          </w:p>
        </w:tc>
        <w:tc>
          <w:tcPr>
            <w:tcW w:w="3543" w:type="dxa"/>
            <w:vAlign w:val="center"/>
          </w:tcPr>
          <w:p w:rsidR="00C66A43" w:rsidRDefault="005D7609">
            <w:pPr>
              <w:pStyle w:val="TableText"/>
              <w:jc w:val="left"/>
              <w:rPr>
                <w:rFonts w:asciiTheme="minorHAnsi" w:hAnsiTheme="minorHAnsi"/>
                <w:sz w:val="22"/>
                <w:szCs w:val="22"/>
              </w:rPr>
            </w:pPr>
            <w:r>
              <w:rPr>
                <w:rFonts w:asciiTheme="minorHAnsi" w:hAnsiTheme="minorHAnsi"/>
                <w:sz w:val="22"/>
                <w:szCs w:val="22"/>
              </w:rPr>
              <w:t>Sop</w:t>
            </w:r>
            <w:r>
              <w:rPr>
                <w:rFonts w:asciiTheme="minorHAnsi" w:hAnsiTheme="minorHAnsi"/>
                <w:spacing w:val="1"/>
                <w:sz w:val="22"/>
                <w:szCs w:val="22"/>
              </w:rPr>
              <w:t>h</w:t>
            </w:r>
            <w:r>
              <w:rPr>
                <w:rFonts w:asciiTheme="minorHAnsi" w:hAnsiTheme="minorHAnsi"/>
                <w:sz w:val="22"/>
                <w:szCs w:val="22"/>
              </w:rPr>
              <w:t>isticat</w:t>
            </w:r>
            <w:r>
              <w:rPr>
                <w:rFonts w:asciiTheme="minorHAnsi" w:hAnsiTheme="minorHAnsi"/>
                <w:spacing w:val="1"/>
                <w:sz w:val="22"/>
                <w:szCs w:val="22"/>
              </w:rPr>
              <w:t>e</w:t>
            </w:r>
            <w:r>
              <w:rPr>
                <w:rFonts w:asciiTheme="minorHAnsi" w:hAnsiTheme="minorHAnsi"/>
                <w:sz w:val="22"/>
                <w:szCs w:val="22"/>
              </w:rPr>
              <w:t>d eq</w:t>
            </w:r>
            <w:r>
              <w:rPr>
                <w:rFonts w:asciiTheme="minorHAnsi" w:hAnsiTheme="minorHAnsi"/>
                <w:spacing w:val="1"/>
                <w:sz w:val="22"/>
                <w:szCs w:val="22"/>
              </w:rPr>
              <w:t>u</w:t>
            </w:r>
            <w:r>
              <w:rPr>
                <w:rFonts w:asciiTheme="minorHAnsi" w:hAnsiTheme="minorHAnsi"/>
                <w:sz w:val="22"/>
                <w:szCs w:val="22"/>
              </w:rPr>
              <w:t>ipm</w:t>
            </w:r>
            <w:r>
              <w:rPr>
                <w:rFonts w:asciiTheme="minorHAnsi" w:hAnsiTheme="minorHAnsi"/>
                <w:spacing w:val="1"/>
                <w:sz w:val="22"/>
                <w:szCs w:val="22"/>
              </w:rPr>
              <w:t>e</w:t>
            </w:r>
            <w:r>
              <w:rPr>
                <w:rFonts w:asciiTheme="minorHAnsi" w:hAnsiTheme="minorHAnsi"/>
                <w:sz w:val="22"/>
                <w:szCs w:val="22"/>
              </w:rPr>
              <w:t>nt req</w:t>
            </w:r>
            <w:r>
              <w:rPr>
                <w:rFonts w:asciiTheme="minorHAnsi" w:hAnsiTheme="minorHAnsi"/>
                <w:spacing w:val="1"/>
                <w:sz w:val="22"/>
                <w:szCs w:val="22"/>
              </w:rPr>
              <w:t>u</w:t>
            </w:r>
            <w:r>
              <w:rPr>
                <w:rFonts w:asciiTheme="minorHAnsi" w:hAnsiTheme="minorHAnsi"/>
                <w:sz w:val="22"/>
                <w:szCs w:val="22"/>
              </w:rPr>
              <w:t>ired; l</w:t>
            </w:r>
            <w:r>
              <w:rPr>
                <w:rFonts w:asciiTheme="minorHAnsi" w:hAnsiTheme="minorHAnsi"/>
                <w:spacing w:val="1"/>
                <w:sz w:val="22"/>
                <w:szCs w:val="22"/>
              </w:rPr>
              <w:t>a</w:t>
            </w:r>
            <w:r>
              <w:rPr>
                <w:rFonts w:asciiTheme="minorHAnsi" w:hAnsiTheme="minorHAnsi"/>
                <w:sz w:val="22"/>
                <w:szCs w:val="22"/>
              </w:rPr>
              <w:t>bo</w:t>
            </w:r>
            <w:r>
              <w:rPr>
                <w:rFonts w:asciiTheme="minorHAnsi" w:hAnsiTheme="minorHAnsi"/>
                <w:spacing w:val="1"/>
                <w:sz w:val="22"/>
                <w:szCs w:val="22"/>
              </w:rPr>
              <w:t>ri</w:t>
            </w:r>
            <w:r>
              <w:rPr>
                <w:rFonts w:asciiTheme="minorHAnsi" w:hAnsiTheme="minorHAnsi"/>
                <w:sz w:val="22"/>
                <w:szCs w:val="22"/>
              </w:rPr>
              <w:t>ous a</w:t>
            </w:r>
            <w:r>
              <w:rPr>
                <w:rFonts w:asciiTheme="minorHAnsi" w:hAnsiTheme="minorHAnsi"/>
                <w:spacing w:val="1"/>
                <w:sz w:val="22"/>
                <w:szCs w:val="22"/>
              </w:rPr>
              <w:t>n</w:t>
            </w:r>
            <w:r>
              <w:rPr>
                <w:rFonts w:asciiTheme="minorHAnsi" w:hAnsiTheme="minorHAnsi"/>
                <w:sz w:val="22"/>
                <w:szCs w:val="22"/>
              </w:rPr>
              <w:t>d techni</w:t>
            </w:r>
            <w:r>
              <w:rPr>
                <w:rFonts w:asciiTheme="minorHAnsi" w:hAnsiTheme="minorHAnsi"/>
                <w:spacing w:val="1"/>
                <w:sz w:val="22"/>
                <w:szCs w:val="22"/>
              </w:rPr>
              <w:t>c</w:t>
            </w:r>
            <w:r>
              <w:rPr>
                <w:rFonts w:asciiTheme="minorHAnsi" w:hAnsiTheme="minorHAnsi"/>
                <w:sz w:val="22"/>
                <w:szCs w:val="22"/>
              </w:rPr>
              <w:t>al</w:t>
            </w:r>
            <w:r>
              <w:rPr>
                <w:rFonts w:asciiTheme="minorHAnsi" w:hAnsiTheme="minorHAnsi"/>
                <w:spacing w:val="1"/>
                <w:sz w:val="22"/>
                <w:szCs w:val="22"/>
              </w:rPr>
              <w:t>l</w:t>
            </w:r>
            <w:r>
              <w:rPr>
                <w:rFonts w:asciiTheme="minorHAnsi" w:hAnsiTheme="minorHAnsi"/>
                <w:sz w:val="22"/>
                <w:szCs w:val="22"/>
              </w:rPr>
              <w:t>y c</w:t>
            </w:r>
            <w:r>
              <w:rPr>
                <w:rFonts w:asciiTheme="minorHAnsi" w:hAnsiTheme="minorHAnsi"/>
                <w:spacing w:val="1"/>
                <w:sz w:val="22"/>
                <w:szCs w:val="22"/>
              </w:rPr>
              <w:t>o</w:t>
            </w:r>
            <w:r>
              <w:rPr>
                <w:rFonts w:asciiTheme="minorHAnsi" w:hAnsiTheme="minorHAnsi"/>
                <w:sz w:val="22"/>
                <w:szCs w:val="22"/>
              </w:rPr>
              <w:t>mpl</w:t>
            </w:r>
            <w:r>
              <w:rPr>
                <w:rFonts w:asciiTheme="minorHAnsi" w:hAnsiTheme="minorHAnsi"/>
                <w:spacing w:val="1"/>
                <w:sz w:val="22"/>
                <w:szCs w:val="22"/>
              </w:rPr>
              <w:t>e</w:t>
            </w:r>
            <w:r>
              <w:rPr>
                <w:rFonts w:asciiTheme="minorHAnsi" w:hAnsiTheme="minorHAnsi"/>
                <w:sz w:val="22"/>
                <w:szCs w:val="22"/>
              </w:rPr>
              <w:t xml:space="preserve">x; </w:t>
            </w:r>
            <w:r>
              <w:rPr>
                <w:rFonts w:asciiTheme="minorHAnsi" w:hAnsiTheme="minorHAnsi"/>
                <w:spacing w:val="1"/>
                <w:sz w:val="22"/>
                <w:szCs w:val="22"/>
              </w:rPr>
              <w:t>e</w:t>
            </w:r>
            <w:r>
              <w:rPr>
                <w:rFonts w:asciiTheme="minorHAnsi" w:hAnsiTheme="minorHAnsi"/>
                <w:spacing w:val="-1"/>
                <w:sz w:val="22"/>
                <w:szCs w:val="22"/>
              </w:rPr>
              <w:t>x</w:t>
            </w:r>
            <w:r>
              <w:rPr>
                <w:rFonts w:asciiTheme="minorHAnsi" w:hAnsiTheme="minorHAnsi"/>
                <w:spacing w:val="1"/>
                <w:sz w:val="22"/>
                <w:szCs w:val="22"/>
              </w:rPr>
              <w:t>p</w:t>
            </w:r>
            <w:r>
              <w:rPr>
                <w:rFonts w:asciiTheme="minorHAnsi" w:hAnsiTheme="minorHAnsi"/>
                <w:sz w:val="22"/>
                <w:szCs w:val="22"/>
              </w:rPr>
              <w:t>ens</w:t>
            </w:r>
            <w:r>
              <w:rPr>
                <w:rFonts w:asciiTheme="minorHAnsi" w:hAnsiTheme="minorHAnsi"/>
                <w:spacing w:val="1"/>
                <w:sz w:val="22"/>
                <w:szCs w:val="22"/>
              </w:rPr>
              <w:t>i</w:t>
            </w:r>
            <w:r>
              <w:rPr>
                <w:rFonts w:asciiTheme="minorHAnsi" w:hAnsiTheme="minorHAnsi"/>
                <w:sz w:val="22"/>
                <w:szCs w:val="22"/>
              </w:rPr>
              <w:t>ve; may not detect low-level infection</w:t>
            </w:r>
          </w:p>
        </w:tc>
      </w:tr>
    </w:tbl>
    <w:p w:rsidR="00C66A43" w:rsidRDefault="005D7609">
      <w:pPr>
        <w:pStyle w:val="TFAbbrevs"/>
        <w:rPr>
          <w:rFonts w:asciiTheme="minorHAnsi" w:hAnsiTheme="minorHAnsi"/>
        </w:rPr>
      </w:pPr>
      <w:r>
        <w:rPr>
          <w:rFonts w:asciiTheme="minorHAnsi" w:hAnsiTheme="minorHAnsi"/>
        </w:rPr>
        <w:t>WSSV = white spot syndrome virus</w:t>
      </w:r>
    </w:p>
    <w:p w:rsidR="00C66A43" w:rsidRDefault="005D7609">
      <w:pPr>
        <w:pStyle w:val="TFNoteSourceSpace"/>
        <w:rPr>
          <w:rFonts w:asciiTheme="minorHAnsi" w:hAnsiTheme="minorHAnsi"/>
        </w:rPr>
      </w:pPr>
      <w:r>
        <w:rPr>
          <w:rFonts w:asciiTheme="minorHAnsi" w:hAnsiTheme="minorHAnsi"/>
        </w:rPr>
        <w:t>Source:</w:t>
      </w:r>
      <w:r>
        <w:rPr>
          <w:rFonts w:asciiTheme="minorHAnsi" w:hAnsiTheme="minorHAnsi"/>
          <w:spacing w:val="6"/>
        </w:rPr>
        <w:t xml:space="preserve"> </w:t>
      </w:r>
      <w:r>
        <w:rPr>
          <w:rFonts w:asciiTheme="minorHAnsi" w:hAnsiTheme="minorHAnsi"/>
        </w:rPr>
        <w:t>Adapted</w:t>
      </w:r>
      <w:r>
        <w:rPr>
          <w:rFonts w:asciiTheme="minorHAnsi" w:hAnsiTheme="minorHAnsi"/>
          <w:spacing w:val="-4"/>
        </w:rPr>
        <w:t xml:space="preserve"> </w:t>
      </w:r>
      <w:r>
        <w:rPr>
          <w:rFonts w:asciiTheme="minorHAnsi" w:hAnsiTheme="minorHAnsi"/>
        </w:rPr>
        <w:t>from Fe</w:t>
      </w:r>
      <w:r>
        <w:rPr>
          <w:rFonts w:asciiTheme="minorHAnsi" w:hAnsiTheme="minorHAnsi"/>
          <w:spacing w:val="1"/>
        </w:rPr>
        <w:t>g</w:t>
      </w:r>
      <w:r>
        <w:rPr>
          <w:rFonts w:asciiTheme="minorHAnsi" w:hAnsiTheme="minorHAnsi"/>
        </w:rPr>
        <w:t>an</w:t>
      </w:r>
      <w:r>
        <w:rPr>
          <w:rFonts w:asciiTheme="minorHAnsi" w:hAnsiTheme="minorHAnsi"/>
          <w:spacing w:val="-2"/>
        </w:rPr>
        <w:t xml:space="preserve"> </w:t>
      </w:r>
      <w:r>
        <w:rPr>
          <w:rFonts w:asciiTheme="minorHAnsi" w:hAnsiTheme="minorHAnsi"/>
        </w:rPr>
        <w:t>&amp;</w:t>
      </w:r>
      <w:r>
        <w:rPr>
          <w:rFonts w:asciiTheme="minorHAnsi" w:hAnsiTheme="minorHAnsi"/>
          <w:spacing w:val="-2"/>
        </w:rPr>
        <w:t xml:space="preserve"> </w:t>
      </w:r>
      <w:r>
        <w:rPr>
          <w:rFonts w:asciiTheme="minorHAnsi" w:hAnsiTheme="minorHAnsi"/>
        </w:rPr>
        <w:t>Clifford</w:t>
      </w:r>
      <w:r>
        <w:rPr>
          <w:rFonts w:asciiTheme="minorHAnsi" w:hAnsiTheme="minorHAnsi"/>
          <w:spacing w:val="-6"/>
        </w:rPr>
        <w:t xml:space="preserve"> </w:t>
      </w:r>
      <w:r>
        <w:rPr>
          <w:rFonts w:asciiTheme="minorHAnsi" w:hAnsiTheme="minorHAnsi"/>
        </w:rPr>
        <w:t>(200</w:t>
      </w:r>
      <w:r>
        <w:rPr>
          <w:rFonts w:asciiTheme="minorHAnsi" w:hAnsiTheme="minorHAnsi"/>
          <w:spacing w:val="1"/>
        </w:rPr>
        <w:t>1</w:t>
      </w:r>
      <w:r>
        <w:rPr>
          <w:rFonts w:asciiTheme="minorHAnsi" w:hAnsiTheme="minorHAnsi"/>
        </w:rPr>
        <w:t>)</w:t>
      </w:r>
    </w:p>
    <w:bookmarkEnd w:id="35"/>
    <w:p w:rsidR="00C66A43" w:rsidRDefault="005D7609">
      <w:r>
        <w:t xml:space="preserve">In a suspected outbreak of WSD that is affecting any species of crustacean, PCR should be used as the initial confirmatory test as it provides the most rapid turnaround required to make a presumptive diagnosis. </w:t>
      </w:r>
      <w:r>
        <w:t>The validity of the PCR-positive data should then be confirmed by histology and associated methods such as ISH or IHC. A definitive association can then be made between the presence of WSSV and observed histopathological tissue changes characteristic of WS</w:t>
      </w:r>
      <w:bookmarkStart w:id="46" w:name="_Toc293825378"/>
      <w:bookmarkStart w:id="47" w:name="_Toc500563609"/>
      <w:bookmarkStart w:id="48" w:name="_Toc71618487"/>
      <w:r>
        <w:t>D.</w:t>
      </w:r>
    </w:p>
    <w:p w:rsidR="00C66A43" w:rsidRDefault="005D7609">
      <w:pPr>
        <w:pStyle w:val="Heading3"/>
      </w:pPr>
      <w:bookmarkStart w:id="49" w:name="_Toc317849613"/>
      <w:bookmarkStart w:id="50" w:name="_Toc365545492"/>
      <w:r>
        <w:t>1.4.4</w:t>
      </w:r>
      <w:r>
        <w:tab/>
        <w:t>Differential diagnosis</w:t>
      </w:r>
      <w:bookmarkEnd w:id="46"/>
      <w:bookmarkEnd w:id="47"/>
      <w:bookmarkEnd w:id="48"/>
      <w:bookmarkEnd w:id="49"/>
      <w:bookmarkEnd w:id="50"/>
    </w:p>
    <w:p w:rsidR="00C66A43" w:rsidRDefault="005D7609">
      <w:bookmarkStart w:id="51" w:name="_Toc71618488"/>
      <w:r>
        <w:t xml:space="preserve">Clinical signs and gross lesions associated with rapidly increasing numbers of dead and dying prawns in a pond should always prompt a diagnostician to include WSSV, in addition to other exotic viruses, on their differential </w:t>
      </w:r>
      <w:r>
        <w:t xml:space="preserve">diagnostic list. The information in Table 1.4 helps differentiate the two exotic viral diseases most capable of causing mass mortalities in </w:t>
      </w:r>
      <w:r>
        <w:lastRenderedPageBreak/>
        <w:t>the penaeid species farmed in Australia—WSD and yellow head disease (YHD) caused by yellow head virus (YHV). Further</w:t>
      </w:r>
      <w:r>
        <w:t xml:space="preserve"> information is provided to help differentiate WSD and YHD from major endemic viral diseases affecting </w:t>
      </w:r>
      <w:r>
        <w:rPr>
          <w:i/>
        </w:rPr>
        <w:t>P. monodon</w:t>
      </w:r>
      <w:r>
        <w:t xml:space="preserve"> in eastern Australia, including gill-associated virus (GAV) associated with peripheral neuropathy and retinopathy (Callinan &amp; Jiang 2003; Call</w:t>
      </w:r>
      <w:r>
        <w:t xml:space="preserve">inan et al. 2003), and mid-crop mortality syndrome. </w:t>
      </w:r>
    </w:p>
    <w:p w:rsidR="00C66A43" w:rsidRDefault="005D7609">
      <w:r>
        <w:t xml:space="preserve">Two other viruses are also of interest—Taura syndrome virus (TSV) and IHHNV. TSV and IHHNV have caused significant disease and mortalities in </w:t>
      </w:r>
      <w:r>
        <w:rPr>
          <w:i/>
        </w:rPr>
        <w:t>Penaeus</w:t>
      </w:r>
      <w:r>
        <w:t xml:space="preserve"> spp. indigenous to the Americas. Although the risk fo</w:t>
      </w:r>
      <w:r>
        <w:t>r significant morbidity and mortality in currently farmed species of prawns in Australia is considered low, potential problems may arise because these susceptible South American penaeids are now being farmed extensively throughout South-East Asia. IHHNV ha</w:t>
      </w:r>
      <w:r>
        <w:t xml:space="preserve">s been reported from Australian-farmed prawns, but morbidity or mortality has not been reported from infected stocks. </w:t>
      </w:r>
    </w:p>
    <w:p w:rsidR="00C66A43" w:rsidRDefault="005D7609">
      <w:pPr>
        <w:pStyle w:val="TableName"/>
        <w:rPr>
          <w:rFonts w:asciiTheme="majorHAnsi" w:hAnsiTheme="majorHAnsi"/>
          <w:sz w:val="22"/>
          <w:szCs w:val="22"/>
          <w:vertAlign w:val="superscript"/>
        </w:rPr>
      </w:pPr>
      <w:bookmarkStart w:id="52" w:name="_Toc367357982"/>
      <w:r>
        <w:rPr>
          <w:rFonts w:asciiTheme="majorHAnsi" w:hAnsiTheme="majorHAnsi"/>
          <w:sz w:val="22"/>
          <w:szCs w:val="22"/>
        </w:rPr>
        <w:t>Table</w:t>
      </w:r>
      <w:r>
        <w:rPr>
          <w:rFonts w:asciiTheme="majorHAnsi" w:hAnsiTheme="majorHAnsi"/>
          <w:spacing w:val="6"/>
          <w:sz w:val="22"/>
          <w:szCs w:val="22"/>
        </w:rPr>
        <w:t xml:space="preserve"> 1.</w:t>
      </w:r>
      <w:r>
        <w:rPr>
          <w:rFonts w:asciiTheme="majorHAnsi" w:hAnsiTheme="majorHAnsi"/>
          <w:sz w:val="22"/>
          <w:szCs w:val="22"/>
        </w:rPr>
        <w:t>4</w:t>
      </w:r>
      <w:r>
        <w:rPr>
          <w:rFonts w:asciiTheme="majorHAnsi" w:hAnsiTheme="majorHAnsi"/>
          <w:sz w:val="22"/>
          <w:szCs w:val="22"/>
        </w:rPr>
        <w:tab/>
        <w:t>Differential</w:t>
      </w:r>
      <w:r>
        <w:rPr>
          <w:rFonts w:asciiTheme="majorHAnsi" w:hAnsiTheme="majorHAnsi"/>
          <w:spacing w:val="1"/>
          <w:sz w:val="22"/>
          <w:szCs w:val="22"/>
        </w:rPr>
        <w:t xml:space="preserve"> </w:t>
      </w:r>
      <w:r>
        <w:rPr>
          <w:rFonts w:asciiTheme="majorHAnsi" w:hAnsiTheme="majorHAnsi"/>
          <w:sz w:val="22"/>
          <w:szCs w:val="22"/>
        </w:rPr>
        <w:t>d</w:t>
      </w:r>
      <w:r>
        <w:rPr>
          <w:rFonts w:asciiTheme="majorHAnsi" w:hAnsiTheme="majorHAnsi"/>
          <w:spacing w:val="-1"/>
          <w:sz w:val="22"/>
          <w:szCs w:val="22"/>
        </w:rPr>
        <w:t>i</w:t>
      </w:r>
      <w:r>
        <w:rPr>
          <w:rFonts w:asciiTheme="majorHAnsi" w:hAnsiTheme="majorHAnsi"/>
          <w:sz w:val="22"/>
          <w:szCs w:val="22"/>
        </w:rPr>
        <w:t>agnosis of</w:t>
      </w:r>
      <w:r>
        <w:rPr>
          <w:rFonts w:asciiTheme="majorHAnsi" w:hAnsiTheme="majorHAnsi"/>
          <w:spacing w:val="2"/>
          <w:sz w:val="22"/>
          <w:szCs w:val="22"/>
        </w:rPr>
        <w:t xml:space="preserve"> </w:t>
      </w:r>
      <w:r>
        <w:rPr>
          <w:rFonts w:asciiTheme="majorHAnsi" w:hAnsiTheme="majorHAnsi"/>
          <w:spacing w:val="-4"/>
          <w:sz w:val="22"/>
          <w:szCs w:val="22"/>
        </w:rPr>
        <w:t>v</w:t>
      </w:r>
      <w:r>
        <w:rPr>
          <w:rFonts w:asciiTheme="majorHAnsi" w:hAnsiTheme="majorHAnsi"/>
          <w:sz w:val="22"/>
          <w:szCs w:val="22"/>
        </w:rPr>
        <w:t>irus-induced</w:t>
      </w:r>
      <w:r>
        <w:rPr>
          <w:rFonts w:asciiTheme="majorHAnsi" w:hAnsiTheme="majorHAnsi"/>
          <w:spacing w:val="1"/>
          <w:sz w:val="22"/>
          <w:szCs w:val="22"/>
        </w:rPr>
        <w:t xml:space="preserve"> </w:t>
      </w:r>
      <w:r>
        <w:rPr>
          <w:rFonts w:asciiTheme="majorHAnsi" w:hAnsiTheme="majorHAnsi"/>
          <w:spacing w:val="-2"/>
          <w:sz w:val="22"/>
          <w:szCs w:val="22"/>
        </w:rPr>
        <w:t>m</w:t>
      </w:r>
      <w:r>
        <w:rPr>
          <w:rFonts w:asciiTheme="majorHAnsi" w:hAnsiTheme="majorHAnsi"/>
          <w:sz w:val="22"/>
          <w:szCs w:val="22"/>
        </w:rPr>
        <w:t>ortalities that</w:t>
      </w:r>
      <w:r>
        <w:rPr>
          <w:rFonts w:asciiTheme="majorHAnsi" w:hAnsiTheme="majorHAnsi"/>
          <w:spacing w:val="-1"/>
          <w:sz w:val="22"/>
          <w:szCs w:val="22"/>
        </w:rPr>
        <w:t xml:space="preserve"> </w:t>
      </w:r>
      <w:r>
        <w:rPr>
          <w:rFonts w:asciiTheme="majorHAnsi" w:hAnsiTheme="majorHAnsi"/>
          <w:sz w:val="22"/>
          <w:szCs w:val="22"/>
        </w:rPr>
        <w:t>might</w:t>
      </w:r>
      <w:r>
        <w:rPr>
          <w:rFonts w:asciiTheme="majorHAnsi" w:hAnsiTheme="majorHAnsi"/>
          <w:spacing w:val="-1"/>
          <w:sz w:val="22"/>
          <w:szCs w:val="22"/>
        </w:rPr>
        <w:t xml:space="preserve"> </w:t>
      </w:r>
      <w:r>
        <w:rPr>
          <w:rFonts w:asciiTheme="majorHAnsi" w:hAnsiTheme="majorHAnsi"/>
          <w:sz w:val="22"/>
          <w:szCs w:val="22"/>
        </w:rPr>
        <w:t>occur</w:t>
      </w:r>
      <w:r>
        <w:rPr>
          <w:rFonts w:asciiTheme="majorHAnsi" w:hAnsiTheme="majorHAnsi"/>
          <w:spacing w:val="1"/>
          <w:sz w:val="22"/>
          <w:szCs w:val="22"/>
        </w:rPr>
        <w:t xml:space="preserve"> </w:t>
      </w:r>
      <w:r>
        <w:rPr>
          <w:rFonts w:asciiTheme="majorHAnsi" w:hAnsiTheme="majorHAnsi"/>
          <w:sz w:val="22"/>
          <w:szCs w:val="22"/>
        </w:rPr>
        <w:t>in</w:t>
      </w:r>
      <w:r>
        <w:rPr>
          <w:rFonts w:asciiTheme="majorHAnsi" w:hAnsiTheme="majorHAnsi"/>
          <w:spacing w:val="1"/>
          <w:sz w:val="22"/>
          <w:szCs w:val="22"/>
        </w:rPr>
        <w:t xml:space="preserve"> </w:t>
      </w:r>
      <w:r>
        <w:rPr>
          <w:rFonts w:asciiTheme="majorHAnsi" w:hAnsiTheme="majorHAnsi"/>
          <w:spacing w:val="-3"/>
          <w:sz w:val="22"/>
          <w:szCs w:val="22"/>
        </w:rPr>
        <w:t>A</w:t>
      </w:r>
      <w:r>
        <w:rPr>
          <w:rFonts w:asciiTheme="majorHAnsi" w:hAnsiTheme="majorHAnsi"/>
          <w:spacing w:val="2"/>
          <w:sz w:val="22"/>
          <w:szCs w:val="22"/>
        </w:rPr>
        <w:t>u</w:t>
      </w:r>
      <w:r>
        <w:rPr>
          <w:rFonts w:asciiTheme="majorHAnsi" w:hAnsiTheme="majorHAnsi"/>
          <w:sz w:val="22"/>
          <w:szCs w:val="22"/>
        </w:rPr>
        <w:t>s</w:t>
      </w:r>
      <w:r>
        <w:rPr>
          <w:rFonts w:asciiTheme="majorHAnsi" w:hAnsiTheme="majorHAnsi"/>
          <w:spacing w:val="1"/>
          <w:sz w:val="22"/>
          <w:szCs w:val="22"/>
        </w:rPr>
        <w:t>t</w:t>
      </w:r>
      <w:r>
        <w:rPr>
          <w:rFonts w:asciiTheme="majorHAnsi" w:hAnsiTheme="majorHAnsi"/>
          <w:sz w:val="22"/>
          <w:szCs w:val="22"/>
        </w:rPr>
        <w:t>ralian-farmed</w:t>
      </w:r>
      <w:r>
        <w:rPr>
          <w:rFonts w:asciiTheme="majorHAnsi" w:hAnsiTheme="majorHAnsi"/>
          <w:spacing w:val="1"/>
          <w:sz w:val="22"/>
          <w:szCs w:val="22"/>
        </w:rPr>
        <w:t xml:space="preserve"> </w:t>
      </w:r>
      <w:r>
        <w:rPr>
          <w:rFonts w:asciiTheme="majorHAnsi" w:hAnsiTheme="majorHAnsi"/>
          <w:sz w:val="22"/>
          <w:szCs w:val="22"/>
        </w:rPr>
        <w:t>pr</w:t>
      </w:r>
      <w:r>
        <w:rPr>
          <w:rFonts w:asciiTheme="majorHAnsi" w:hAnsiTheme="majorHAnsi"/>
          <w:spacing w:val="-3"/>
          <w:sz w:val="22"/>
          <w:szCs w:val="22"/>
        </w:rPr>
        <w:t>a</w:t>
      </w:r>
      <w:r>
        <w:rPr>
          <w:rFonts w:asciiTheme="majorHAnsi" w:hAnsiTheme="majorHAnsi"/>
          <w:spacing w:val="4"/>
          <w:sz w:val="22"/>
          <w:szCs w:val="22"/>
        </w:rPr>
        <w:t>w</w:t>
      </w:r>
      <w:r>
        <w:rPr>
          <w:rFonts w:asciiTheme="majorHAnsi" w:hAnsiTheme="majorHAnsi"/>
          <w:sz w:val="22"/>
          <w:szCs w:val="22"/>
        </w:rPr>
        <w:t>ns</w:t>
      </w:r>
      <w:r>
        <w:rPr>
          <w:rFonts w:asciiTheme="majorHAnsi" w:hAnsiTheme="majorHAnsi"/>
          <w:sz w:val="22"/>
          <w:szCs w:val="22"/>
          <w:vertAlign w:val="superscript"/>
        </w:rPr>
        <w:t>a</w:t>
      </w:r>
      <w:bookmarkEnd w:id="52"/>
    </w:p>
    <w:tbl>
      <w:tblPr>
        <w:tblStyle w:val="TableGrid"/>
        <w:tblW w:w="0" w:type="auto"/>
        <w:tblInd w:w="557" w:type="dxa"/>
        <w:tblBorders>
          <w:left w:val="none" w:sz="0" w:space="0" w:color="auto"/>
          <w:right w:val="none" w:sz="0" w:space="0" w:color="auto"/>
        </w:tblBorders>
        <w:tblLook w:val="04A0" w:firstRow="1" w:lastRow="0" w:firstColumn="1" w:lastColumn="0" w:noHBand="0" w:noVBand="1"/>
      </w:tblPr>
      <w:tblGrid>
        <w:gridCol w:w="1560"/>
        <w:gridCol w:w="1549"/>
        <w:gridCol w:w="1868"/>
        <w:gridCol w:w="1856"/>
        <w:gridCol w:w="1866"/>
      </w:tblGrid>
      <w:tr w:rsidR="00C66A43">
        <w:tc>
          <w:tcPr>
            <w:tcW w:w="1984" w:type="dxa"/>
            <w:vAlign w:val="bottom"/>
          </w:tcPr>
          <w:p w:rsidR="00C66A43" w:rsidRDefault="005D7609">
            <w:pPr>
              <w:pStyle w:val="TableHeading"/>
              <w:jc w:val="left"/>
              <w:rPr>
                <w:rFonts w:asciiTheme="majorHAnsi" w:hAnsiTheme="majorHAnsi"/>
                <w:sz w:val="22"/>
                <w:szCs w:val="22"/>
              </w:rPr>
            </w:pPr>
            <w:r>
              <w:rPr>
                <w:rFonts w:asciiTheme="majorHAnsi" w:hAnsiTheme="majorHAnsi"/>
                <w:sz w:val="22"/>
                <w:szCs w:val="22"/>
              </w:rPr>
              <w:t>Characterisitic</w:t>
            </w:r>
          </w:p>
        </w:tc>
        <w:tc>
          <w:tcPr>
            <w:tcW w:w="1701" w:type="dxa"/>
            <w:vAlign w:val="bottom"/>
          </w:tcPr>
          <w:p w:rsidR="00C66A43" w:rsidRDefault="005D7609">
            <w:pPr>
              <w:pStyle w:val="TableHeading"/>
              <w:jc w:val="left"/>
              <w:rPr>
                <w:rFonts w:asciiTheme="majorHAnsi" w:hAnsiTheme="majorHAnsi"/>
                <w:sz w:val="22"/>
                <w:szCs w:val="22"/>
              </w:rPr>
            </w:pPr>
            <w:r>
              <w:rPr>
                <w:rFonts w:asciiTheme="majorHAnsi" w:hAnsiTheme="majorHAnsi"/>
                <w:sz w:val="22"/>
                <w:szCs w:val="22"/>
              </w:rPr>
              <w:t xml:space="preserve">White spot </w:t>
            </w:r>
            <w:r>
              <w:rPr>
                <w:rFonts w:asciiTheme="majorHAnsi" w:hAnsiTheme="majorHAnsi"/>
                <w:sz w:val="22"/>
                <w:szCs w:val="22"/>
              </w:rPr>
              <w:t>disease</w:t>
            </w:r>
          </w:p>
        </w:tc>
        <w:tc>
          <w:tcPr>
            <w:tcW w:w="1890" w:type="dxa"/>
            <w:vAlign w:val="bottom"/>
          </w:tcPr>
          <w:p w:rsidR="00C66A43" w:rsidRDefault="005D7609">
            <w:pPr>
              <w:pStyle w:val="TableHeading"/>
              <w:jc w:val="left"/>
              <w:rPr>
                <w:rFonts w:asciiTheme="majorHAnsi" w:hAnsiTheme="majorHAnsi"/>
                <w:sz w:val="22"/>
                <w:szCs w:val="22"/>
              </w:rPr>
            </w:pPr>
            <w:r>
              <w:rPr>
                <w:rFonts w:asciiTheme="majorHAnsi" w:hAnsiTheme="majorHAnsi"/>
                <w:sz w:val="22"/>
                <w:szCs w:val="22"/>
              </w:rPr>
              <w:t>Yellow head disease</w:t>
            </w:r>
          </w:p>
        </w:tc>
        <w:tc>
          <w:tcPr>
            <w:tcW w:w="1557" w:type="dxa"/>
            <w:vAlign w:val="bottom"/>
          </w:tcPr>
          <w:p w:rsidR="00C66A43" w:rsidRDefault="005D7609">
            <w:pPr>
              <w:pStyle w:val="TableHeading"/>
              <w:jc w:val="left"/>
              <w:rPr>
                <w:rFonts w:asciiTheme="majorHAnsi" w:hAnsiTheme="majorHAnsi"/>
                <w:sz w:val="22"/>
                <w:szCs w:val="22"/>
              </w:rPr>
            </w:pPr>
            <w:r>
              <w:rPr>
                <w:rFonts w:asciiTheme="majorHAnsi" w:hAnsiTheme="majorHAnsi"/>
                <w:sz w:val="22"/>
                <w:szCs w:val="22"/>
              </w:rPr>
              <w:t>PNR (GAV-related disease)</w:t>
            </w:r>
          </w:p>
        </w:tc>
        <w:tc>
          <w:tcPr>
            <w:tcW w:w="1567" w:type="dxa"/>
            <w:vAlign w:val="bottom"/>
          </w:tcPr>
          <w:p w:rsidR="00C66A43" w:rsidRDefault="005D7609">
            <w:pPr>
              <w:pStyle w:val="TableHeading"/>
              <w:jc w:val="left"/>
              <w:rPr>
                <w:rFonts w:asciiTheme="majorHAnsi" w:hAnsiTheme="majorHAnsi"/>
                <w:sz w:val="22"/>
                <w:szCs w:val="22"/>
              </w:rPr>
            </w:pPr>
            <w:r>
              <w:rPr>
                <w:rFonts w:asciiTheme="majorHAnsi" w:hAnsiTheme="majorHAnsi"/>
                <w:sz w:val="22"/>
                <w:szCs w:val="22"/>
              </w:rPr>
              <w:t xml:space="preserve">Taura syndrome (in </w:t>
            </w:r>
            <w:r>
              <w:rPr>
                <w:rFonts w:asciiTheme="majorHAnsi" w:hAnsiTheme="majorHAnsi"/>
                <w:i/>
                <w:sz w:val="22"/>
                <w:szCs w:val="22"/>
              </w:rPr>
              <w:t>P. vannamei</w:t>
            </w:r>
            <w:r>
              <w:rPr>
                <w:rFonts w:asciiTheme="majorHAnsi" w:hAnsiTheme="majorHAnsi"/>
                <w:sz w:val="22"/>
                <w:szCs w:val="22"/>
              </w:rPr>
              <w:t>)</w:t>
            </w:r>
          </w:p>
        </w:tc>
      </w:tr>
      <w:tr w:rsidR="00C66A43">
        <w:tc>
          <w:tcPr>
            <w:tcW w:w="1984"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Susceptible Australian-farmed species</w:t>
            </w:r>
          </w:p>
        </w:tc>
        <w:tc>
          <w:tcPr>
            <w:tcW w:w="1701" w:type="dxa"/>
            <w:vAlign w:val="center"/>
          </w:tcPr>
          <w:p w:rsidR="00C66A43" w:rsidRDefault="005D7609">
            <w:pPr>
              <w:pStyle w:val="TableText"/>
              <w:jc w:val="left"/>
              <w:rPr>
                <w:rFonts w:asciiTheme="minorHAnsi" w:hAnsiTheme="minorHAnsi"/>
                <w:b/>
                <w:bCs/>
                <w:sz w:val="22"/>
                <w:szCs w:val="22"/>
              </w:rPr>
            </w:pPr>
            <w:r>
              <w:rPr>
                <w:rFonts w:asciiTheme="minorHAnsi" w:hAnsiTheme="minorHAnsi"/>
                <w:i/>
                <w:sz w:val="22"/>
                <w:szCs w:val="22"/>
              </w:rPr>
              <w:t>P. monodon</w:t>
            </w:r>
            <w:r>
              <w:rPr>
                <w:rFonts w:asciiTheme="minorHAnsi" w:hAnsiTheme="minorHAnsi"/>
                <w:sz w:val="22"/>
                <w:szCs w:val="22"/>
              </w:rPr>
              <w:t xml:space="preserve">, </w:t>
            </w:r>
            <w:r>
              <w:rPr>
                <w:rFonts w:asciiTheme="minorHAnsi" w:hAnsiTheme="minorHAnsi"/>
                <w:i/>
                <w:sz w:val="22"/>
                <w:szCs w:val="22"/>
              </w:rPr>
              <w:t>P. japonicus</w:t>
            </w:r>
            <w:r>
              <w:rPr>
                <w:rFonts w:asciiTheme="minorHAnsi" w:hAnsiTheme="minorHAnsi"/>
                <w:sz w:val="22"/>
                <w:szCs w:val="22"/>
              </w:rPr>
              <w:t xml:space="preserve">, </w:t>
            </w:r>
            <w:r>
              <w:rPr>
                <w:rFonts w:asciiTheme="minorHAnsi" w:hAnsiTheme="minorHAnsi"/>
                <w:i/>
                <w:sz w:val="22"/>
                <w:szCs w:val="22"/>
              </w:rPr>
              <w:t>P. merguiensis</w:t>
            </w:r>
          </w:p>
        </w:tc>
        <w:tc>
          <w:tcPr>
            <w:tcW w:w="1890" w:type="dxa"/>
            <w:vAlign w:val="center"/>
          </w:tcPr>
          <w:p w:rsidR="00C66A43" w:rsidRDefault="005D7609">
            <w:pPr>
              <w:pStyle w:val="TableText"/>
              <w:jc w:val="left"/>
              <w:rPr>
                <w:rFonts w:asciiTheme="minorHAnsi" w:hAnsiTheme="minorHAnsi"/>
                <w:b/>
                <w:bCs/>
                <w:i/>
                <w:sz w:val="22"/>
                <w:szCs w:val="22"/>
              </w:rPr>
            </w:pPr>
            <w:r>
              <w:rPr>
                <w:rFonts w:asciiTheme="minorHAnsi" w:hAnsiTheme="minorHAnsi"/>
                <w:i/>
                <w:sz w:val="22"/>
                <w:szCs w:val="22"/>
              </w:rPr>
              <w:t>P. monodon</w:t>
            </w:r>
          </w:p>
        </w:tc>
        <w:tc>
          <w:tcPr>
            <w:tcW w:w="1557" w:type="dxa"/>
            <w:vAlign w:val="center"/>
          </w:tcPr>
          <w:p w:rsidR="00C66A43" w:rsidRDefault="005D7609">
            <w:pPr>
              <w:pStyle w:val="TableText"/>
              <w:jc w:val="left"/>
              <w:rPr>
                <w:rFonts w:asciiTheme="minorHAnsi" w:hAnsiTheme="minorHAnsi"/>
                <w:b/>
                <w:bCs/>
                <w:i/>
                <w:sz w:val="22"/>
                <w:szCs w:val="22"/>
              </w:rPr>
            </w:pPr>
            <w:r>
              <w:rPr>
                <w:rFonts w:asciiTheme="minorHAnsi" w:hAnsiTheme="minorHAnsi"/>
                <w:i/>
                <w:sz w:val="22"/>
                <w:szCs w:val="22"/>
              </w:rPr>
              <w:t>P. monodon</w:t>
            </w:r>
          </w:p>
        </w:tc>
        <w:tc>
          <w:tcPr>
            <w:tcW w:w="1567" w:type="dxa"/>
            <w:vAlign w:val="center"/>
          </w:tcPr>
          <w:p w:rsidR="00C66A43" w:rsidRDefault="005D7609">
            <w:pPr>
              <w:pStyle w:val="TableText"/>
              <w:jc w:val="left"/>
              <w:rPr>
                <w:rFonts w:asciiTheme="minorHAnsi" w:hAnsiTheme="minorHAnsi"/>
                <w:b/>
                <w:bCs/>
                <w:i/>
                <w:sz w:val="22"/>
                <w:szCs w:val="22"/>
              </w:rPr>
            </w:pPr>
            <w:r>
              <w:rPr>
                <w:rFonts w:asciiTheme="minorHAnsi" w:hAnsiTheme="minorHAnsi"/>
                <w:i/>
                <w:sz w:val="22"/>
                <w:szCs w:val="22"/>
              </w:rPr>
              <w:t>P. monodon</w:t>
            </w:r>
          </w:p>
        </w:tc>
      </w:tr>
      <w:tr w:rsidR="00C66A43">
        <w:tc>
          <w:tcPr>
            <w:tcW w:w="1984"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Stage of grow-out</w:t>
            </w:r>
          </w:p>
        </w:tc>
        <w:tc>
          <w:tcPr>
            <w:tcW w:w="1701" w:type="dxa"/>
            <w:vAlign w:val="center"/>
          </w:tcPr>
          <w:p w:rsidR="00C66A43" w:rsidRDefault="005D7609">
            <w:pPr>
              <w:pStyle w:val="TableText"/>
              <w:jc w:val="left"/>
              <w:rPr>
                <w:rFonts w:asciiTheme="minorHAnsi" w:hAnsiTheme="minorHAnsi"/>
                <w:b/>
                <w:bCs/>
                <w:sz w:val="22"/>
                <w:szCs w:val="22"/>
              </w:rPr>
            </w:pPr>
            <w:r>
              <w:rPr>
                <w:rFonts w:asciiTheme="minorHAnsi" w:hAnsiTheme="minorHAnsi"/>
                <w:sz w:val="22"/>
                <w:szCs w:val="22"/>
              </w:rPr>
              <w:t>All</w:t>
            </w:r>
          </w:p>
        </w:tc>
        <w:tc>
          <w:tcPr>
            <w:tcW w:w="1890" w:type="dxa"/>
            <w:vAlign w:val="center"/>
          </w:tcPr>
          <w:p w:rsidR="00C66A43" w:rsidRDefault="005D7609">
            <w:pPr>
              <w:pStyle w:val="TableText"/>
              <w:jc w:val="left"/>
              <w:rPr>
                <w:rFonts w:asciiTheme="minorHAnsi" w:hAnsiTheme="minorHAnsi"/>
                <w:b/>
                <w:bCs/>
                <w:sz w:val="22"/>
                <w:szCs w:val="22"/>
              </w:rPr>
            </w:pPr>
            <w:r>
              <w:rPr>
                <w:rFonts w:asciiTheme="minorHAnsi" w:hAnsiTheme="minorHAnsi"/>
                <w:sz w:val="22"/>
                <w:szCs w:val="22"/>
              </w:rPr>
              <w:t>Usually 7–10 weeks poststocking</w:t>
            </w:r>
          </w:p>
        </w:tc>
        <w:tc>
          <w:tcPr>
            <w:tcW w:w="1557" w:type="dxa"/>
            <w:vAlign w:val="center"/>
          </w:tcPr>
          <w:p w:rsidR="00C66A43" w:rsidRDefault="005D7609">
            <w:pPr>
              <w:pStyle w:val="TableText"/>
              <w:jc w:val="left"/>
              <w:rPr>
                <w:rFonts w:asciiTheme="minorHAnsi" w:hAnsiTheme="minorHAnsi"/>
                <w:b/>
                <w:bCs/>
                <w:sz w:val="22"/>
                <w:szCs w:val="22"/>
              </w:rPr>
            </w:pPr>
            <w:r>
              <w:rPr>
                <w:rFonts w:asciiTheme="minorHAnsi" w:hAnsiTheme="minorHAnsi"/>
                <w:sz w:val="22"/>
                <w:szCs w:val="22"/>
              </w:rPr>
              <w:t>Usually &gt;13 weeks poststocking</w:t>
            </w:r>
          </w:p>
        </w:tc>
        <w:tc>
          <w:tcPr>
            <w:tcW w:w="1567" w:type="dxa"/>
            <w:vAlign w:val="center"/>
          </w:tcPr>
          <w:p w:rsidR="00C66A43" w:rsidRDefault="005D7609">
            <w:pPr>
              <w:pStyle w:val="TableText"/>
              <w:jc w:val="left"/>
              <w:rPr>
                <w:rFonts w:asciiTheme="minorHAnsi" w:hAnsiTheme="minorHAnsi"/>
                <w:b/>
                <w:bCs/>
                <w:sz w:val="22"/>
                <w:szCs w:val="22"/>
              </w:rPr>
            </w:pPr>
            <w:r>
              <w:rPr>
                <w:rFonts w:asciiTheme="minorHAnsi" w:hAnsiTheme="minorHAnsi"/>
                <w:sz w:val="22"/>
                <w:szCs w:val="22"/>
              </w:rPr>
              <w:t>Usually 2–6 weeks poststocking</w:t>
            </w:r>
          </w:p>
        </w:tc>
      </w:tr>
      <w:tr w:rsidR="00C66A43">
        <w:tc>
          <w:tcPr>
            <w:tcW w:w="1984"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Mortality</w:t>
            </w:r>
          </w:p>
        </w:tc>
        <w:tc>
          <w:tcPr>
            <w:tcW w:w="1701" w:type="dxa"/>
            <w:vAlign w:val="center"/>
          </w:tcPr>
          <w:p w:rsidR="00C66A43" w:rsidRDefault="005D7609">
            <w:pPr>
              <w:pStyle w:val="TableText"/>
              <w:jc w:val="left"/>
              <w:rPr>
                <w:rFonts w:asciiTheme="minorHAnsi" w:hAnsiTheme="minorHAnsi"/>
                <w:b/>
                <w:bCs/>
                <w:sz w:val="22"/>
                <w:szCs w:val="22"/>
              </w:rPr>
            </w:pPr>
            <w:r>
              <w:rPr>
                <w:rFonts w:asciiTheme="minorHAnsi" w:hAnsiTheme="minorHAnsi"/>
                <w:sz w:val="22"/>
                <w:szCs w:val="22"/>
              </w:rPr>
              <w:t>High, rapidly increasing to 100% within a few days</w:t>
            </w:r>
          </w:p>
        </w:tc>
        <w:tc>
          <w:tcPr>
            <w:tcW w:w="1890" w:type="dxa"/>
            <w:vAlign w:val="center"/>
          </w:tcPr>
          <w:p w:rsidR="00C66A43" w:rsidRDefault="005D7609">
            <w:pPr>
              <w:pStyle w:val="TableText"/>
              <w:jc w:val="left"/>
              <w:rPr>
                <w:rFonts w:asciiTheme="minorHAnsi" w:hAnsiTheme="minorHAnsi"/>
                <w:b/>
                <w:bCs/>
                <w:sz w:val="22"/>
                <w:szCs w:val="22"/>
              </w:rPr>
            </w:pPr>
            <w:r>
              <w:rPr>
                <w:rFonts w:asciiTheme="minorHAnsi" w:hAnsiTheme="minorHAnsi"/>
                <w:sz w:val="22"/>
                <w:szCs w:val="22"/>
              </w:rPr>
              <w:t>High, rapidly increasing to 100% within a few days</w:t>
            </w:r>
          </w:p>
        </w:tc>
        <w:tc>
          <w:tcPr>
            <w:tcW w:w="1557" w:type="dxa"/>
            <w:vAlign w:val="center"/>
          </w:tcPr>
          <w:p w:rsidR="00C66A43" w:rsidRDefault="005D7609">
            <w:pPr>
              <w:pStyle w:val="TableText"/>
              <w:jc w:val="left"/>
              <w:rPr>
                <w:rFonts w:asciiTheme="minorHAnsi" w:hAnsiTheme="minorHAnsi"/>
                <w:b/>
                <w:bCs/>
                <w:sz w:val="22"/>
                <w:szCs w:val="22"/>
              </w:rPr>
            </w:pPr>
            <w:r>
              <w:rPr>
                <w:rFonts w:asciiTheme="minorHAnsi" w:hAnsiTheme="minorHAnsi"/>
                <w:sz w:val="22"/>
                <w:szCs w:val="22"/>
              </w:rPr>
              <w:t>Low to moderate, slowly increasing</w:t>
            </w:r>
          </w:p>
        </w:tc>
        <w:tc>
          <w:tcPr>
            <w:tcW w:w="1567" w:type="dxa"/>
            <w:vAlign w:val="center"/>
          </w:tcPr>
          <w:p w:rsidR="00C66A43" w:rsidRDefault="005D7609">
            <w:pPr>
              <w:pStyle w:val="TableText"/>
              <w:jc w:val="left"/>
              <w:rPr>
                <w:rFonts w:asciiTheme="minorHAnsi" w:hAnsiTheme="minorHAnsi"/>
                <w:b/>
                <w:bCs/>
                <w:sz w:val="22"/>
                <w:szCs w:val="22"/>
              </w:rPr>
            </w:pPr>
            <w:r>
              <w:rPr>
                <w:rFonts w:asciiTheme="minorHAnsi" w:hAnsiTheme="minorHAnsi"/>
                <w:sz w:val="22"/>
                <w:szCs w:val="22"/>
              </w:rPr>
              <w:t>Moderate in the peracute and acute phases</w:t>
            </w:r>
          </w:p>
        </w:tc>
      </w:tr>
      <w:tr w:rsidR="00C66A43">
        <w:tc>
          <w:tcPr>
            <w:tcW w:w="1984"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Ext</w:t>
            </w:r>
            <w:r>
              <w:rPr>
                <w:rFonts w:asciiTheme="minorHAnsi" w:hAnsiTheme="minorHAnsi"/>
                <w:sz w:val="22"/>
                <w:szCs w:val="22"/>
              </w:rPr>
              <w:t>ernal appearance</w:t>
            </w:r>
          </w:p>
        </w:tc>
        <w:tc>
          <w:tcPr>
            <w:tcW w:w="1701" w:type="dxa"/>
            <w:vAlign w:val="center"/>
          </w:tcPr>
          <w:p w:rsidR="00C66A43" w:rsidRDefault="005D7609">
            <w:pPr>
              <w:pStyle w:val="TableText"/>
              <w:jc w:val="left"/>
              <w:rPr>
                <w:rFonts w:asciiTheme="minorHAnsi" w:hAnsiTheme="minorHAnsi"/>
                <w:b/>
                <w:bCs/>
                <w:sz w:val="22"/>
                <w:szCs w:val="22"/>
              </w:rPr>
            </w:pPr>
            <w:r>
              <w:rPr>
                <w:rFonts w:asciiTheme="minorHAnsi" w:hAnsiTheme="minorHAnsi"/>
                <w:sz w:val="22"/>
                <w:szCs w:val="22"/>
              </w:rPr>
              <w:t>Usually white spots embedded in cuticle or general red colouration</w:t>
            </w:r>
          </w:p>
        </w:tc>
        <w:tc>
          <w:tcPr>
            <w:tcW w:w="1890" w:type="dxa"/>
            <w:vAlign w:val="center"/>
          </w:tcPr>
          <w:p w:rsidR="00C66A43" w:rsidRDefault="005D7609">
            <w:pPr>
              <w:pStyle w:val="TableText"/>
              <w:jc w:val="left"/>
              <w:rPr>
                <w:rFonts w:asciiTheme="minorHAnsi" w:hAnsiTheme="minorHAnsi"/>
                <w:b/>
                <w:bCs/>
                <w:sz w:val="22"/>
                <w:szCs w:val="22"/>
              </w:rPr>
            </w:pPr>
            <w:r>
              <w:rPr>
                <w:rFonts w:asciiTheme="minorHAnsi" w:hAnsiTheme="minorHAnsi"/>
                <w:sz w:val="22"/>
                <w:szCs w:val="22"/>
              </w:rPr>
              <w:t>Often yellowish cephalothorax and general pale colouration</w:t>
            </w:r>
          </w:p>
        </w:tc>
        <w:tc>
          <w:tcPr>
            <w:tcW w:w="1557" w:type="dxa"/>
            <w:vAlign w:val="center"/>
          </w:tcPr>
          <w:p w:rsidR="00C66A43" w:rsidRDefault="005D7609">
            <w:pPr>
              <w:pStyle w:val="TableText"/>
              <w:jc w:val="left"/>
              <w:rPr>
                <w:rFonts w:asciiTheme="minorHAnsi" w:hAnsiTheme="minorHAnsi"/>
                <w:b/>
                <w:bCs/>
                <w:sz w:val="22"/>
                <w:szCs w:val="22"/>
              </w:rPr>
            </w:pPr>
            <w:r>
              <w:rPr>
                <w:rFonts w:asciiTheme="minorHAnsi" w:hAnsiTheme="minorHAnsi"/>
                <w:sz w:val="22"/>
                <w:szCs w:val="22"/>
              </w:rPr>
              <w:t>Often general red colouration and amputated appendages</w:t>
            </w:r>
          </w:p>
        </w:tc>
        <w:tc>
          <w:tcPr>
            <w:tcW w:w="1567" w:type="dxa"/>
            <w:vAlign w:val="center"/>
          </w:tcPr>
          <w:p w:rsidR="00C66A43" w:rsidRDefault="005D7609">
            <w:pPr>
              <w:pStyle w:val="TableText"/>
              <w:jc w:val="left"/>
              <w:rPr>
                <w:rFonts w:asciiTheme="minorHAnsi" w:hAnsiTheme="minorHAnsi"/>
                <w:b/>
                <w:bCs/>
                <w:sz w:val="22"/>
                <w:szCs w:val="22"/>
              </w:rPr>
            </w:pPr>
            <w:r>
              <w:rPr>
                <w:rFonts w:asciiTheme="minorHAnsi" w:hAnsiTheme="minorHAnsi"/>
                <w:sz w:val="22"/>
                <w:szCs w:val="22"/>
              </w:rPr>
              <w:t>Acute phase: general red colouration, especially tail fan</w:t>
            </w:r>
          </w:p>
        </w:tc>
      </w:tr>
      <w:tr w:rsidR="00C66A43">
        <w:tc>
          <w:tcPr>
            <w:tcW w:w="1984" w:type="dxa"/>
            <w:vAlign w:val="center"/>
          </w:tcPr>
          <w:p w:rsidR="00C66A43" w:rsidRDefault="005D7609">
            <w:pPr>
              <w:pStyle w:val="TableText"/>
              <w:jc w:val="left"/>
              <w:rPr>
                <w:rFonts w:asciiTheme="minorHAnsi" w:hAnsiTheme="minorHAnsi"/>
                <w:b/>
                <w:bCs/>
                <w:sz w:val="22"/>
                <w:szCs w:val="22"/>
              </w:rPr>
            </w:pPr>
            <w:r>
              <w:rPr>
                <w:rFonts w:asciiTheme="minorHAnsi" w:hAnsiTheme="minorHAnsi"/>
                <w:sz w:val="22"/>
                <w:szCs w:val="22"/>
              </w:rPr>
              <w:t>Organs showing virus-induced necrosis</w:t>
            </w:r>
          </w:p>
        </w:tc>
        <w:tc>
          <w:tcPr>
            <w:tcW w:w="1701" w:type="dxa"/>
            <w:vAlign w:val="center"/>
          </w:tcPr>
          <w:p w:rsidR="00C66A43" w:rsidRDefault="005D7609">
            <w:pPr>
              <w:pStyle w:val="TableText"/>
              <w:jc w:val="left"/>
              <w:rPr>
                <w:rFonts w:asciiTheme="minorHAnsi" w:hAnsiTheme="minorHAnsi"/>
                <w:b/>
                <w:bCs/>
                <w:sz w:val="22"/>
                <w:szCs w:val="22"/>
              </w:rPr>
            </w:pPr>
            <w:r>
              <w:rPr>
                <w:rFonts w:asciiTheme="minorHAnsi" w:hAnsiTheme="minorHAnsi"/>
                <w:sz w:val="22"/>
                <w:szCs w:val="22"/>
              </w:rPr>
              <w:t>Subcuticular epithelium, connective tissue, gills, lymphoid organ</w:t>
            </w:r>
          </w:p>
        </w:tc>
        <w:tc>
          <w:tcPr>
            <w:tcW w:w="1890" w:type="dxa"/>
            <w:vAlign w:val="center"/>
          </w:tcPr>
          <w:p w:rsidR="00C66A43" w:rsidRDefault="005D7609">
            <w:pPr>
              <w:pStyle w:val="TableText"/>
              <w:jc w:val="left"/>
              <w:rPr>
                <w:rFonts w:asciiTheme="minorHAnsi" w:hAnsiTheme="minorHAnsi"/>
                <w:b/>
                <w:bCs/>
                <w:sz w:val="22"/>
                <w:szCs w:val="22"/>
              </w:rPr>
            </w:pPr>
            <w:r>
              <w:rPr>
                <w:rFonts w:asciiTheme="minorHAnsi" w:hAnsiTheme="minorHAnsi"/>
                <w:sz w:val="22"/>
                <w:szCs w:val="22"/>
              </w:rPr>
              <w:t>Subcuticular epithelium, gills, lymphoid organ</w:t>
            </w:r>
          </w:p>
        </w:tc>
        <w:tc>
          <w:tcPr>
            <w:tcW w:w="1557" w:type="dxa"/>
            <w:vAlign w:val="center"/>
          </w:tcPr>
          <w:p w:rsidR="00C66A43" w:rsidRDefault="005D7609">
            <w:pPr>
              <w:pStyle w:val="TableText"/>
              <w:jc w:val="left"/>
              <w:rPr>
                <w:rFonts w:asciiTheme="minorHAnsi" w:hAnsiTheme="minorHAnsi"/>
                <w:b/>
                <w:bCs/>
                <w:sz w:val="22"/>
                <w:szCs w:val="22"/>
              </w:rPr>
            </w:pPr>
            <w:r>
              <w:rPr>
                <w:rFonts w:asciiTheme="minorHAnsi" w:hAnsiTheme="minorHAnsi"/>
                <w:sz w:val="22"/>
                <w:szCs w:val="22"/>
              </w:rPr>
              <w:t>Peripheral nerves, eyes</w:t>
            </w:r>
          </w:p>
        </w:tc>
        <w:tc>
          <w:tcPr>
            <w:tcW w:w="1567" w:type="dxa"/>
            <w:vAlign w:val="center"/>
          </w:tcPr>
          <w:p w:rsidR="00C66A43" w:rsidRDefault="005D7609">
            <w:pPr>
              <w:pStyle w:val="TableText"/>
              <w:jc w:val="left"/>
              <w:rPr>
                <w:rFonts w:asciiTheme="minorHAnsi" w:hAnsiTheme="minorHAnsi"/>
                <w:b/>
                <w:bCs/>
                <w:sz w:val="22"/>
                <w:szCs w:val="22"/>
              </w:rPr>
            </w:pPr>
            <w:r>
              <w:rPr>
                <w:rFonts w:asciiTheme="minorHAnsi" w:hAnsiTheme="minorHAnsi"/>
                <w:sz w:val="22"/>
                <w:szCs w:val="22"/>
              </w:rPr>
              <w:t>Subcuticular epithelium, connective tissue, gills</w:t>
            </w:r>
          </w:p>
        </w:tc>
      </w:tr>
      <w:tr w:rsidR="00C66A43">
        <w:tc>
          <w:tcPr>
            <w:tcW w:w="1984"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Inclusion body type</w:t>
            </w:r>
          </w:p>
        </w:tc>
        <w:tc>
          <w:tcPr>
            <w:tcW w:w="1701" w:type="dxa"/>
            <w:vAlign w:val="center"/>
          </w:tcPr>
          <w:p w:rsidR="00C66A43" w:rsidRDefault="005D7609">
            <w:pPr>
              <w:pStyle w:val="TableText"/>
              <w:jc w:val="left"/>
              <w:rPr>
                <w:rFonts w:asciiTheme="minorHAnsi" w:hAnsiTheme="minorHAnsi"/>
                <w:b/>
                <w:bCs/>
                <w:sz w:val="22"/>
                <w:szCs w:val="22"/>
              </w:rPr>
            </w:pPr>
            <w:r>
              <w:rPr>
                <w:rFonts w:asciiTheme="minorHAnsi" w:hAnsiTheme="minorHAnsi"/>
                <w:sz w:val="22"/>
                <w:szCs w:val="22"/>
              </w:rPr>
              <w:t>Intranucl</w:t>
            </w:r>
            <w:r>
              <w:rPr>
                <w:rFonts w:asciiTheme="minorHAnsi" w:hAnsiTheme="minorHAnsi"/>
                <w:sz w:val="22"/>
                <w:szCs w:val="22"/>
              </w:rPr>
              <w:t>ear; eosinophilic (Cowdry type A) to basophilic</w:t>
            </w:r>
          </w:p>
        </w:tc>
        <w:tc>
          <w:tcPr>
            <w:tcW w:w="1890" w:type="dxa"/>
            <w:vAlign w:val="center"/>
          </w:tcPr>
          <w:p w:rsidR="00C66A43" w:rsidRDefault="005D7609">
            <w:pPr>
              <w:pStyle w:val="TableText"/>
              <w:jc w:val="left"/>
              <w:rPr>
                <w:rFonts w:asciiTheme="minorHAnsi" w:hAnsiTheme="minorHAnsi"/>
                <w:b/>
                <w:bCs/>
                <w:sz w:val="22"/>
                <w:szCs w:val="22"/>
              </w:rPr>
            </w:pPr>
            <w:r>
              <w:rPr>
                <w:rFonts w:asciiTheme="minorHAnsi" w:hAnsiTheme="minorHAnsi"/>
                <w:sz w:val="22"/>
                <w:szCs w:val="22"/>
              </w:rPr>
              <w:t>Intracytoplasmic; basophilic</w:t>
            </w:r>
          </w:p>
        </w:tc>
        <w:tc>
          <w:tcPr>
            <w:tcW w:w="1557" w:type="dxa"/>
            <w:vAlign w:val="center"/>
          </w:tcPr>
          <w:p w:rsidR="00C66A43" w:rsidRDefault="005D7609">
            <w:pPr>
              <w:pStyle w:val="TableText"/>
              <w:jc w:val="left"/>
              <w:rPr>
                <w:rFonts w:asciiTheme="minorHAnsi" w:hAnsiTheme="minorHAnsi"/>
                <w:b/>
                <w:bCs/>
                <w:sz w:val="22"/>
                <w:szCs w:val="22"/>
              </w:rPr>
            </w:pPr>
            <w:r>
              <w:rPr>
                <w:rFonts w:asciiTheme="minorHAnsi" w:hAnsiTheme="minorHAnsi"/>
                <w:sz w:val="22"/>
                <w:szCs w:val="22"/>
              </w:rPr>
              <w:t>Uncommon; intracytoplasmic; basophilic</w:t>
            </w:r>
          </w:p>
        </w:tc>
        <w:tc>
          <w:tcPr>
            <w:tcW w:w="1567" w:type="dxa"/>
            <w:vAlign w:val="center"/>
          </w:tcPr>
          <w:p w:rsidR="00C66A43" w:rsidRDefault="005D7609">
            <w:pPr>
              <w:pStyle w:val="TableText"/>
              <w:jc w:val="left"/>
              <w:rPr>
                <w:rFonts w:asciiTheme="minorHAnsi" w:hAnsiTheme="minorHAnsi"/>
                <w:b/>
                <w:bCs/>
                <w:sz w:val="22"/>
                <w:szCs w:val="22"/>
              </w:rPr>
            </w:pPr>
            <w:r>
              <w:rPr>
                <w:rFonts w:asciiTheme="minorHAnsi" w:hAnsiTheme="minorHAnsi"/>
                <w:sz w:val="22"/>
                <w:szCs w:val="22"/>
              </w:rPr>
              <w:t>Intracytoplasmic; initially eosinophilic, then basophilic</w:t>
            </w:r>
          </w:p>
        </w:tc>
      </w:tr>
    </w:tbl>
    <w:p w:rsidR="00C66A43" w:rsidRDefault="005D7609">
      <w:pPr>
        <w:pStyle w:val="TFAbbrevs"/>
        <w:rPr>
          <w:rFonts w:asciiTheme="minorHAnsi" w:hAnsiTheme="minorHAnsi"/>
        </w:rPr>
      </w:pPr>
      <w:r>
        <w:rPr>
          <w:rFonts w:asciiTheme="minorHAnsi" w:hAnsiTheme="minorHAnsi"/>
        </w:rPr>
        <w:t>GAV = gill-associated virus; PNR = peripheral neuropathy and retinopathy</w:t>
      </w:r>
    </w:p>
    <w:p w:rsidR="00C66A43" w:rsidRDefault="005D7609">
      <w:pPr>
        <w:pStyle w:val="TFListNotes"/>
        <w:rPr>
          <w:rFonts w:asciiTheme="minorHAnsi" w:hAnsiTheme="minorHAnsi"/>
        </w:rPr>
      </w:pPr>
      <w:r>
        <w:rPr>
          <w:rFonts w:asciiTheme="minorHAnsi" w:hAnsiTheme="minorHAnsi"/>
        </w:rPr>
        <w:t>a</w:t>
      </w:r>
      <w:r>
        <w:rPr>
          <w:rFonts w:asciiTheme="minorHAnsi" w:hAnsiTheme="minorHAnsi"/>
        </w:rPr>
        <w:tab/>
      </w:r>
      <w:r>
        <w:rPr>
          <w:rFonts w:asciiTheme="minorHAnsi" w:hAnsiTheme="minorHAnsi"/>
          <w:i/>
        </w:rPr>
        <w:t>Penaeus monodon</w:t>
      </w:r>
      <w:r>
        <w:rPr>
          <w:rFonts w:asciiTheme="minorHAnsi" w:hAnsiTheme="minorHAnsi"/>
        </w:rPr>
        <w:t xml:space="preserve">, </w:t>
      </w:r>
      <w:r>
        <w:rPr>
          <w:rFonts w:asciiTheme="minorHAnsi" w:hAnsiTheme="minorHAnsi"/>
          <w:i/>
        </w:rPr>
        <w:t>P. japonicus</w:t>
      </w:r>
      <w:r>
        <w:rPr>
          <w:rFonts w:asciiTheme="minorHAnsi" w:hAnsiTheme="minorHAnsi"/>
        </w:rPr>
        <w:t xml:space="preserve">, </w:t>
      </w:r>
      <w:r>
        <w:rPr>
          <w:rStyle w:val="Emphasis"/>
          <w:rFonts w:asciiTheme="minorHAnsi" w:hAnsiTheme="minorHAnsi"/>
        </w:rPr>
        <w:t>P. merguiensis</w:t>
      </w:r>
    </w:p>
    <w:p w:rsidR="00C66A43" w:rsidRDefault="005D7609">
      <w:pPr>
        <w:pStyle w:val="TFNoteSourceSpace"/>
        <w:rPr>
          <w:rFonts w:asciiTheme="minorHAnsi" w:hAnsiTheme="minorHAnsi"/>
          <w:i/>
        </w:rPr>
      </w:pPr>
      <w:r>
        <w:rPr>
          <w:rFonts w:asciiTheme="minorHAnsi" w:hAnsiTheme="minorHAnsi"/>
        </w:rPr>
        <w:t>Note:</w:t>
      </w:r>
      <w:r>
        <w:rPr>
          <w:rFonts w:asciiTheme="minorHAnsi" w:hAnsiTheme="minorHAnsi"/>
        </w:rPr>
        <w:tab/>
        <w:t xml:space="preserve">PNR is endemic in </w:t>
      </w:r>
      <w:r>
        <w:rPr>
          <w:rFonts w:asciiTheme="minorHAnsi" w:hAnsiTheme="minorHAnsi"/>
          <w:i/>
        </w:rPr>
        <w:t>P. monodon</w:t>
      </w:r>
      <w:r>
        <w:rPr>
          <w:rFonts w:asciiTheme="minorHAnsi" w:hAnsiTheme="minorHAnsi"/>
        </w:rPr>
        <w:t xml:space="preserve"> in eastern Australia only. Taura syndrome features are as described for</w:t>
      </w:r>
      <w:r>
        <w:rPr>
          <w:rFonts w:asciiTheme="minorHAnsi" w:hAnsiTheme="minorHAnsi"/>
          <w:i/>
        </w:rPr>
        <w:t xml:space="preserve"> P. vannamei</w:t>
      </w:r>
      <w:r>
        <w:rPr>
          <w:rFonts w:asciiTheme="minorHAnsi" w:hAnsiTheme="minorHAnsi"/>
        </w:rPr>
        <w:t>.</w:t>
      </w:r>
    </w:p>
    <w:p w:rsidR="00C66A43" w:rsidRDefault="005D7609">
      <w:r>
        <w:lastRenderedPageBreak/>
        <w:t>Mass mortality events in farmed prawns unrelated to disease are rare, but can arise throug</w:t>
      </w:r>
      <w:r>
        <w:t>h equipment failures, serious errors in water-quality management or exposure to environmental toxins such as pesticides. The causes of such events are usually identified quite quickly, allowing staff to limit the effects. Moderate or protracted prawn morta</w:t>
      </w:r>
      <w:r>
        <w:t>lities may be caused, for example, by algal bloom crashes or poor pond environmental conditions leading to subsequent bacterial infections. Such occurrences can usually be identified by examining pond data records, or through the use of histology and/or mi</w:t>
      </w:r>
      <w:r>
        <w:t>crobiological methods to examine representative moribund prawns. A significant differential diagnosis when investigating a possible WSD event is bacterial white spot syndrome. Gross lesions include white spots in the prawn cuticle that closely resemble tho</w:t>
      </w:r>
      <w:r>
        <w:t>se induced by infection with WSSV (Goarant et al. 2000; Wang et al. 2002). Exposure of prawns to high alkalinity has also been linked to bacterial colonisation and the formation of white spots that are unrelated to WSSV infection (OIE 2012b). To differenti</w:t>
      </w:r>
      <w:r>
        <w:t>ate non-viral causes of white spots from those caused by WSSV, a key feature to remember is that non–virally caused gross lesions are not typically associated with significant mortalities.</w:t>
      </w:r>
    </w:p>
    <w:p w:rsidR="00C66A43" w:rsidRDefault="005D7609">
      <w:pPr>
        <w:pStyle w:val="NormalBeforeBullet"/>
      </w:pPr>
      <w:r>
        <w:t>In summary, a provisional diagnosis of WSD is justified in cases wh</w:t>
      </w:r>
      <w:r>
        <w:t>en a disease outbreak in farmed prawns is characterised by:</w:t>
      </w:r>
    </w:p>
    <w:p w:rsidR="00C66A43" w:rsidRDefault="005D7609">
      <w:pPr>
        <w:pStyle w:val="Bullet"/>
      </w:pPr>
      <w:r>
        <w:t>rapid onset of high mortality rates</w:t>
      </w:r>
    </w:p>
    <w:p w:rsidR="00C66A43" w:rsidRDefault="005D7609">
      <w:pPr>
        <w:pStyle w:val="Bullet"/>
      </w:pPr>
      <w:r>
        <w:t>moribund prawns displaying white spots and/or red body discolouration</w:t>
      </w:r>
    </w:p>
    <w:p w:rsidR="00C66A43" w:rsidRDefault="005D7609">
      <w:pPr>
        <w:pStyle w:val="BulletLast"/>
      </w:pPr>
      <w:r>
        <w:t>histopathological changes in moribund prawns such as eosinophilic to basophilic intranucle</w:t>
      </w:r>
      <w:r>
        <w:t xml:space="preserve">ar inclusions in subcuticular epithelial cells. </w:t>
      </w:r>
    </w:p>
    <w:p w:rsidR="00C66A43" w:rsidRDefault="005D7609">
      <w:r>
        <w:t>In any of the above circumstances, PCR or other molecular tests must be used to confirm any provisional diagnosis and discount alternative disease aetiologies.</w:t>
      </w:r>
    </w:p>
    <w:p w:rsidR="00C66A43" w:rsidRDefault="005D7609">
      <w:pPr>
        <w:pStyle w:val="Heading3"/>
      </w:pPr>
      <w:bookmarkStart w:id="53" w:name="_Toc317849614"/>
      <w:bookmarkStart w:id="54" w:name="_Toc365545493"/>
      <w:r>
        <w:t>1.4.5</w:t>
      </w:r>
      <w:r>
        <w:tab/>
        <w:t>Treat</w:t>
      </w:r>
      <w:r>
        <w:rPr>
          <w:spacing w:val="-2"/>
        </w:rPr>
        <w:t>m</w:t>
      </w:r>
      <w:r>
        <w:t xml:space="preserve">ent </w:t>
      </w:r>
      <w:r>
        <w:rPr>
          <w:spacing w:val="-1"/>
        </w:rPr>
        <w:t>o</w:t>
      </w:r>
      <w:r>
        <w:t>f</w:t>
      </w:r>
      <w:r>
        <w:rPr>
          <w:spacing w:val="-1"/>
        </w:rPr>
        <w:t xml:space="preserve"> </w:t>
      </w:r>
      <w:r>
        <w:t>infected crustaceans</w:t>
      </w:r>
      <w:bookmarkEnd w:id="53"/>
      <w:bookmarkEnd w:id="54"/>
    </w:p>
    <w:p w:rsidR="00C66A43" w:rsidRDefault="005D7609">
      <w:pPr>
        <w:rPr>
          <w:szCs w:val="24"/>
        </w:rPr>
      </w:pPr>
      <w:r>
        <w:t>Many an</w:t>
      </w:r>
      <w:r>
        <w:t>d varied therapeutic treatments have been trialled experimentally to combat WSSV infection in prawns, with variable levels of efficacy. There are currently no widely available commercial reagents with proven abilities to completely clear WSSV infections, o</w:t>
      </w:r>
      <w:r>
        <w:t>r for prawn prophylaxis in the event of outbreaks of WSD.</w:t>
      </w:r>
    </w:p>
    <w:p w:rsidR="00C66A43" w:rsidRDefault="005D7609">
      <w:pPr>
        <w:pStyle w:val="Heading2"/>
      </w:pPr>
      <w:bookmarkStart w:id="55" w:name="_Toc317849615"/>
      <w:bookmarkStart w:id="56" w:name="_Toc365545494"/>
      <w:r>
        <w:t>1.5</w:t>
      </w:r>
      <w:r>
        <w:tab/>
        <w:t>Resistance and immunity</w:t>
      </w:r>
      <w:bookmarkEnd w:id="51"/>
      <w:bookmarkEnd w:id="55"/>
      <w:bookmarkEnd w:id="56"/>
    </w:p>
    <w:p w:rsidR="00C66A43" w:rsidRDefault="005D7609">
      <w:pPr>
        <w:pStyle w:val="NormalBeforeBullet"/>
      </w:pPr>
      <w:bookmarkStart w:id="57" w:name="_Toc293825335"/>
      <w:bookmarkStart w:id="58" w:name="_Toc500563561"/>
      <w:bookmarkStart w:id="59" w:name="_Toc71618491"/>
      <w:r>
        <w:t>Prawns possess pathogen defence systems that, although quite complex, differ substantially from those present in vertebrates (Flegel 2001; Newman &amp; Bullis 2001). It is ge</w:t>
      </w:r>
      <w:r>
        <w:t>nerally accepted that any adaptive ‘immune’ response mechanisms are rudimentary compared with the humoral antibody and the cell-mediated response mechanisms of vertebrates, and—consistent with this—haemocyte heterogeneity in crustaceans is limited. Nonethe</w:t>
      </w:r>
      <w:r>
        <w:t>less, crustaceans have the capacity to mount substantial pathogen-defence responses based on innate systems involving:</w:t>
      </w:r>
    </w:p>
    <w:p w:rsidR="00C66A43" w:rsidRDefault="005D7609">
      <w:pPr>
        <w:pStyle w:val="Bullet"/>
      </w:pPr>
      <w:r>
        <w:t>a diverse array of generalised humoral factors, including those that originate from and/or reside in haemocytes</w:t>
      </w:r>
    </w:p>
    <w:p w:rsidR="00C66A43" w:rsidRDefault="005D7609">
      <w:pPr>
        <w:pStyle w:val="Bullet"/>
      </w:pPr>
      <w:r>
        <w:t xml:space="preserve">a specific intracellular </w:t>
      </w:r>
      <w:r>
        <w:t>RNA interference (RNAi) response based on recognition and specific cleavage of foreign double-stranded RNA that will destroy viral mRNA specifically, and thus inhibit virus replication (Hirono et al. 2011; Robalino et al. 2007; Su et al. 2008; Xu et al. 20</w:t>
      </w:r>
      <w:r>
        <w:t>07)</w:t>
      </w:r>
    </w:p>
    <w:p w:rsidR="00C66A43" w:rsidRDefault="005D7609">
      <w:pPr>
        <w:pStyle w:val="BulletLast"/>
      </w:pPr>
      <w:r>
        <w:t>limited adaptive memory response to native or recombinant viral proteins through mechanisms that are not well understood, but may possibly be similar to those characterised in terrestrial invertebrates (Johnson et al. 2008; Zhu et al. 2009).</w:t>
      </w:r>
    </w:p>
    <w:p w:rsidR="00C66A43" w:rsidRDefault="005D7609">
      <w:pPr>
        <w:pStyle w:val="Heading3"/>
      </w:pPr>
      <w:bookmarkStart w:id="60" w:name="_Toc317849616"/>
      <w:bookmarkStart w:id="61" w:name="_Toc365545495"/>
      <w:r>
        <w:lastRenderedPageBreak/>
        <w:t>1.5.1</w:t>
      </w:r>
      <w:r>
        <w:tab/>
        <w:t>Res</w:t>
      </w:r>
      <w:r>
        <w:rPr>
          <w:spacing w:val="-1"/>
        </w:rPr>
        <w:t>p</w:t>
      </w:r>
      <w:r>
        <w:t>ons</w:t>
      </w:r>
      <w:r>
        <w:rPr>
          <w:spacing w:val="-1"/>
        </w:rPr>
        <w:t>e</w:t>
      </w:r>
      <w:r>
        <w:t>s to bacterial or fungal inf</w:t>
      </w:r>
      <w:r>
        <w:rPr>
          <w:spacing w:val="-1"/>
        </w:rPr>
        <w:t>e</w:t>
      </w:r>
      <w:r>
        <w:t>ctions</w:t>
      </w:r>
      <w:bookmarkEnd w:id="60"/>
      <w:bookmarkEnd w:id="61"/>
    </w:p>
    <w:p w:rsidR="00C66A43" w:rsidRDefault="005D7609">
      <w:pPr>
        <w:widowControl w:val="0"/>
        <w:autoSpaceDE w:val="0"/>
        <w:autoSpaceDN w:val="0"/>
        <w:adjustRightInd w:val="0"/>
        <w:spacing w:after="0"/>
        <w:ind w:right="458"/>
        <w:rPr>
          <w:rFonts w:cs="Book Antiqua"/>
          <w:szCs w:val="21"/>
        </w:rPr>
      </w:pPr>
      <w:r>
        <w:rPr>
          <w:rFonts w:cs="Book Antiqua"/>
          <w:szCs w:val="21"/>
        </w:rPr>
        <w:t>The battery of defence systems that prawns can mount against invading bacteria or fungi includes rapid haemolymph clotting, agglutination, phagocytosis, and production of free oxygen species and bactericidin. These o</w:t>
      </w:r>
      <w:r>
        <w:rPr>
          <w:rFonts w:cs="Book Antiqua"/>
          <w:szCs w:val="21"/>
        </w:rPr>
        <w:t>ccur concurrently with cellular responses to clear invading organisms—either in tissues or circulating in the haemolymph—via encapsulation and haemocyte granuloma formation.</w:t>
      </w:r>
    </w:p>
    <w:p w:rsidR="00C66A43" w:rsidRDefault="005D7609">
      <w:pPr>
        <w:pStyle w:val="Heading3"/>
      </w:pPr>
      <w:bookmarkStart w:id="62" w:name="_Toc317849617"/>
      <w:bookmarkStart w:id="63" w:name="_Toc365545496"/>
      <w:r>
        <w:t>1.5.2</w:t>
      </w:r>
      <w:r>
        <w:tab/>
        <w:t>Res</w:t>
      </w:r>
      <w:r>
        <w:rPr>
          <w:spacing w:val="-1"/>
        </w:rPr>
        <w:t>p</w:t>
      </w:r>
      <w:r>
        <w:t>ons</w:t>
      </w:r>
      <w:r>
        <w:rPr>
          <w:spacing w:val="-1"/>
        </w:rPr>
        <w:t>e</w:t>
      </w:r>
      <w:r>
        <w:t>s to</w:t>
      </w:r>
      <w:r>
        <w:rPr>
          <w:spacing w:val="1"/>
        </w:rPr>
        <w:t xml:space="preserve"> </w:t>
      </w:r>
      <w:r>
        <w:rPr>
          <w:spacing w:val="-2"/>
        </w:rPr>
        <w:t>v</w:t>
      </w:r>
      <w:r>
        <w:t>iral</w:t>
      </w:r>
      <w:r>
        <w:rPr>
          <w:spacing w:val="1"/>
        </w:rPr>
        <w:t xml:space="preserve"> </w:t>
      </w:r>
      <w:r>
        <w:t>infections</w:t>
      </w:r>
      <w:bookmarkEnd w:id="62"/>
      <w:bookmarkEnd w:id="63"/>
    </w:p>
    <w:p w:rsidR="00C66A43" w:rsidRDefault="005D7609">
      <w:r>
        <w:t>The responses used by prawns to defend themsel</w:t>
      </w:r>
      <w:r>
        <w:t>ves against viral pathogens differ markedly from those used in protection against bacterial or fungal pathogens. In prawns and other crustaceans, and perhaps arthropods in general, there is no inflammatory response to viral infection. As a result, persiste</w:t>
      </w:r>
      <w:r>
        <w:t>nt infection by one or more viruses can be common.</w:t>
      </w:r>
    </w:p>
    <w:p w:rsidR="00C66A43" w:rsidRDefault="005D7609">
      <w:r>
        <w:t>There is a general phenomenon that, when viruses like WSSV first emerge, disease epidemics ensue that are characterised by initial catastrophic and widespread crop losses (Section 1.4.1). Within a couple o</w:t>
      </w:r>
      <w:r>
        <w:t>f years, however, the disease epidemiology shifts progressively to more sporadic crop losses and/or substantially reduced mortality in conjunction with the widespread occurrence of prawns with subclinical or chronic infections. However, the viruses carried</w:t>
      </w:r>
      <w:r>
        <w:t xml:space="preserve"> in subclinically infected prawns can remain highly pathogenic and lethal for naive prawns, and also can manifest as an acute infection associated with disease when activated in response to various stress factors. Thus, prawns can carry lifelong subclinica</w:t>
      </w:r>
      <w:r>
        <w:t xml:space="preserve">l viral infections that are transmitted to their progeny, and larvae that become infected in this manner tolerate infection without developing clinical disease, unless subjected to adverse or unnatural stress. </w:t>
      </w:r>
    </w:p>
    <w:p w:rsidR="00C66A43" w:rsidRDefault="005D7609">
      <w:r>
        <w:t>Flegel (2001, 2009) proposed that there may b</w:t>
      </w:r>
      <w:r>
        <w:t xml:space="preserve">e a specific and active adaptive system, based on viruses binding to host cell membranes, capable of inducing a specific memory response to suppress virus-triggered cellular apoptosis and destruction; thus non-lethal infections may persist. However, there </w:t>
      </w:r>
      <w:r>
        <w:t xml:space="preserve">are data that question aspects of this tolerance theory. For example, </w:t>
      </w:r>
      <w:r>
        <w:rPr>
          <w:i/>
        </w:rPr>
        <w:t>P. japonicus</w:t>
      </w:r>
      <w:r>
        <w:t xml:space="preserve"> (Venegas et al. 2000) appears capable of generating a ‘quasi-immune’ defence response after WSSV exposure, which can protect against mortality following subsequent challenge</w:t>
      </w:r>
      <w:r>
        <w:t xml:space="preserve"> with WSSV. Wu et al. (2002) also showed that </w:t>
      </w:r>
      <w:r>
        <w:rPr>
          <w:i/>
        </w:rPr>
        <w:t>P. japonicus</w:t>
      </w:r>
      <w:r>
        <w:t xml:space="preserve"> can develop resistance to WSSV challenge approximately 3–4 weeks after WSSV exposure. This resistance could persist for another month in prawns held at 24 °C, which suggests that one or more neutra</w:t>
      </w:r>
      <w:r>
        <w:t>lising humoral factors might be involved.</w:t>
      </w:r>
    </w:p>
    <w:p w:rsidR="00C66A43" w:rsidRDefault="005D7609">
      <w:pPr>
        <w:pStyle w:val="Heading3"/>
        <w:rPr>
          <w:rFonts w:cs="Book Antiqua"/>
          <w:szCs w:val="21"/>
        </w:rPr>
      </w:pPr>
      <w:bookmarkStart w:id="64" w:name="_Toc317849618"/>
      <w:bookmarkStart w:id="65" w:name="_Toc365545497"/>
      <w:r>
        <w:t>1.5.3</w:t>
      </w:r>
      <w:r>
        <w:tab/>
        <w:t>Vaccinati</w:t>
      </w:r>
      <w:r>
        <w:rPr>
          <w:spacing w:val="-1"/>
        </w:rPr>
        <w:t>o</w:t>
      </w:r>
      <w:r>
        <w:t>n</w:t>
      </w:r>
      <w:bookmarkEnd w:id="64"/>
      <w:bookmarkEnd w:id="65"/>
    </w:p>
    <w:p w:rsidR="00C66A43" w:rsidRDefault="005D7609">
      <w:pPr>
        <w:rPr>
          <w:rFonts w:ascii="Arial" w:hAnsi="Arial" w:cs="Arial"/>
          <w:sz w:val="20"/>
        </w:rPr>
      </w:pPr>
      <w:r>
        <w:t>Although there are a number of non-specific immune stimulants that are reported to protect farmed prawns against WSSV infection and WSD, there are currently no specific vaccines commercially avail</w:t>
      </w:r>
      <w:r>
        <w:t>able to protect farmed prawns against WSSV infection.</w:t>
      </w:r>
    </w:p>
    <w:p w:rsidR="00C66A43" w:rsidRDefault="005D7609">
      <w:r>
        <w:t>The innate pathogen defence system of crustaceans has the ability to recognise patterns in macromolecules shared by broad groups of pathogens, such as the beta-glucans of fungi and the lipopolysaccharid</w:t>
      </w:r>
      <w:r>
        <w:t>es and peptidoglycans of bacteria. This defence system recognises various uncharacterised immunostimulants present in herbal extracts. After feeding prawns diets supplemented with various immunostimulants, WSSV challenge trials often demonstrated increased</w:t>
      </w:r>
      <w:r>
        <w:t xml:space="preserve"> prawn resistance to acute WSSV infection and WSD (Chang et al. 1999; Citarasua et al. 2006; Heidarieh et al. 2010; Huang &amp; Song 1999; Itami et al. 1998; Takahashi et al. 2000). As the efficacy and methods of administration of immunostimulants become bette</w:t>
      </w:r>
      <w:r>
        <w:t xml:space="preserve">r defined, they might be more commonly incorporated into farmed crustacean commercial feeds to improve resistance to, and reduce disease risks from, WSSV and other pathogens. However, any benefits conferred by immunostimulant additives in feed are </w:t>
      </w:r>
      <w:r>
        <w:lastRenderedPageBreak/>
        <w:t>likely t</w:t>
      </w:r>
      <w:r>
        <w:t>o be overwhelmed in adverse environmental situations or when other, more direct strategies for disease prevention are not used (Newman &amp; Bullis 2001).</w:t>
      </w:r>
    </w:p>
    <w:p w:rsidR="00C66A43" w:rsidRDefault="005D7609">
      <w:pPr>
        <w:pStyle w:val="Heading2"/>
      </w:pPr>
      <w:bookmarkStart w:id="66" w:name="_Toc317849619"/>
      <w:bookmarkStart w:id="67" w:name="_Toc365545498"/>
      <w:r>
        <w:t>1.6</w:t>
      </w:r>
      <w:r>
        <w:tab/>
      </w:r>
      <w:bookmarkEnd w:id="57"/>
      <w:bookmarkEnd w:id="58"/>
      <w:r>
        <w:t>Epidemiology</w:t>
      </w:r>
      <w:bookmarkEnd w:id="59"/>
      <w:bookmarkEnd w:id="66"/>
      <w:bookmarkEnd w:id="67"/>
    </w:p>
    <w:p w:rsidR="00C66A43" w:rsidRDefault="005D7609">
      <w:pPr>
        <w:pStyle w:val="NormalBeforeBullet"/>
      </w:pPr>
      <w:bookmarkStart w:id="68" w:name="_Toc71618492"/>
      <w:r>
        <w:t>Although WSSV can infect a wide variety of crustaceans, WSD is essentially restricted to</w:t>
      </w:r>
      <w:r>
        <w:t xml:space="preserve"> farmed prawns. In the 1990s, the disease exhibited pandemic behaviour in Asia and caused substantial economic impacts following its emergence in the Americas. When first apparent in any particular region, WSD characteristically caused disease epidemics in</w:t>
      </w:r>
      <w:r>
        <w:t xml:space="preserve"> farmed prawns. The epidemics featured mass mortalities for one to two years before disease events tended to become more sporadic. Although the reasons for this disease pattern are not well understood, the following are likely contributors:</w:t>
      </w:r>
    </w:p>
    <w:p w:rsidR="00C66A43" w:rsidRDefault="005D7609">
      <w:pPr>
        <w:pStyle w:val="Bullet"/>
      </w:pPr>
      <w:r>
        <w:t xml:space="preserve">the broad host </w:t>
      </w:r>
      <w:r>
        <w:t>range of WSSV</w:t>
      </w:r>
    </w:p>
    <w:p w:rsidR="00C66A43" w:rsidRDefault="005D7609">
      <w:pPr>
        <w:pStyle w:val="Bullet"/>
      </w:pPr>
      <w:r>
        <w:t>host or viral accommodation processes allowing persistence of subclinical infections</w:t>
      </w:r>
    </w:p>
    <w:p w:rsidR="00C66A43" w:rsidRDefault="005D7609">
      <w:pPr>
        <w:pStyle w:val="Bullet"/>
      </w:pPr>
      <w:r>
        <w:t>the vertical transmission of subclinical infection to progeny</w:t>
      </w:r>
    </w:p>
    <w:p w:rsidR="00C66A43" w:rsidRDefault="005D7609">
      <w:pPr>
        <w:pStyle w:val="BulletLast"/>
      </w:pPr>
      <w:r>
        <w:t>stress-activation factors (factors other than stress have been covered earlier).</w:t>
      </w:r>
    </w:p>
    <w:p w:rsidR="00C66A43" w:rsidRDefault="005D7609">
      <w:r>
        <w:t>The role of st</w:t>
      </w:r>
      <w:r>
        <w:t>ress in activating WSD appears to be linked to sporadic disease events rather than to widespread epidemics of mass mortality (D Fegan, pers. comm., February 2002). Stress can arise from many sources and includes handling during capture; broodstock transpor</w:t>
      </w:r>
      <w:r>
        <w:t>t and spawning; pond-water temperature, salinity and quality fluctuations; and prawn-rearing densities and biomass (Fegan &amp; Clifford 2001; Flegel 2001). Rapid changes in water temperature can induce WSD, or affect disease severity and survival both in mari</w:t>
      </w:r>
      <w:r>
        <w:t>ne prawns and freshwater crayfish (Jiravanichpaisal et al. 2004; Rahman et al. 2007; Tendencia et al. 2010; Vidal et al. 2001; Zhu &amp; Lu 2001).</w:t>
      </w:r>
    </w:p>
    <w:p w:rsidR="00C66A43" w:rsidRDefault="005D7609">
      <w:r>
        <w:t>To gain a better understanding of the dynamics of a WSD outbreak, Lotz and Soto (2002) simulated the transmission</w:t>
      </w:r>
      <w:r>
        <w:t xml:space="preserve"> of WSSV within a prawn pond using a Reed–Frost mathematical model. This study concluded that there is likely to be a threshold density of susceptible prawns below which substantial disease and mortality will not occur. This, along with lower stress and lo</w:t>
      </w:r>
      <w:r>
        <w:t>wer infection prevalence and load levels might partly explain why catastrophic WSD has never been reported in wild prawn populations (Lo et al. 1997a).</w:t>
      </w:r>
    </w:p>
    <w:p w:rsidR="00C66A43" w:rsidRDefault="005D7609">
      <w:pPr>
        <w:pStyle w:val="Heading3"/>
      </w:pPr>
      <w:bookmarkStart w:id="69" w:name="_Toc317849620"/>
      <w:bookmarkStart w:id="70" w:name="_Toc365545499"/>
      <w:r>
        <w:t>1.6.1</w:t>
      </w:r>
      <w:r>
        <w:tab/>
        <w:t>Incubation period</w:t>
      </w:r>
      <w:bookmarkEnd w:id="69"/>
      <w:bookmarkEnd w:id="70"/>
    </w:p>
    <w:p w:rsidR="00C66A43" w:rsidRDefault="005D7609">
      <w:bookmarkStart w:id="71" w:name="_Toc317849485"/>
      <w:bookmarkStart w:id="72" w:name="_Toc356914911"/>
      <w:r>
        <w:t xml:space="preserve">WSD is a highly contagious disease of farmed penaeid prawns with a rapid onset; </w:t>
      </w:r>
      <w:r>
        <w:t>high levels of mortality (up to 100% on some farms) can occur within a few days of the disease becoming evident.</w:t>
      </w:r>
      <w:bookmarkEnd w:id="71"/>
      <w:r>
        <w:t xml:space="preserve"> Outbreaks can occur within 40–45 days of stocking WSSV PCR-positive stock into production ponds (Withyachumnarnkul 1999). In experimental situa</w:t>
      </w:r>
      <w:r>
        <w:t>tions (injection or bath with high viral loads), the incubation period is 4–7 days (Pratanpipat et al. 1996). At low temperatures (&lt; 16 °C) or high temperatures (&gt; 32 °C), the incubation period may be longer or expression of disease may not occur (</w:t>
      </w:r>
      <w:r>
        <w:rPr>
          <w:rFonts w:cs="Book Antiqua"/>
        </w:rPr>
        <w:t>Jiravani</w:t>
      </w:r>
      <w:r>
        <w:rPr>
          <w:rFonts w:cs="Book Antiqua"/>
        </w:rPr>
        <w:t>chpaisal et al. 2004; Vidal et al 2001)</w:t>
      </w:r>
      <w:r>
        <w:t>.</w:t>
      </w:r>
      <w:bookmarkEnd w:id="72"/>
    </w:p>
    <w:p w:rsidR="00C66A43" w:rsidRDefault="005D7609">
      <w:pPr>
        <w:pStyle w:val="Heading3"/>
      </w:pPr>
      <w:bookmarkStart w:id="73" w:name="_Toc317849621"/>
      <w:bookmarkStart w:id="74" w:name="_Toc365545500"/>
      <w:r>
        <w:t>1.6.2</w:t>
      </w:r>
      <w:r>
        <w:tab/>
        <w:t>Persistence of the pathogen</w:t>
      </w:r>
      <w:bookmarkEnd w:id="73"/>
      <w:bookmarkEnd w:id="74"/>
    </w:p>
    <w:p w:rsidR="00C66A43" w:rsidRDefault="005D7609">
      <w:r>
        <w:t>The OIE Aquatic Manual (OIE 2012b) provides information, summarised in Table 1.5, on protocols for chemical and physical treatment that effectively destroy WSSV infectivity.</w:t>
      </w:r>
    </w:p>
    <w:p w:rsidR="00C66A43" w:rsidRDefault="005D7609">
      <w:pPr>
        <w:pStyle w:val="TableName"/>
        <w:rPr>
          <w:rFonts w:asciiTheme="majorHAnsi" w:hAnsiTheme="majorHAnsi"/>
          <w:sz w:val="22"/>
          <w:szCs w:val="22"/>
        </w:rPr>
      </w:pPr>
      <w:bookmarkStart w:id="75" w:name="_Toc317849486"/>
      <w:bookmarkStart w:id="76" w:name="_Toc356914912"/>
      <w:bookmarkStart w:id="77" w:name="_Toc367357983"/>
      <w:r>
        <w:rPr>
          <w:rFonts w:asciiTheme="majorHAnsi" w:hAnsiTheme="majorHAnsi"/>
          <w:sz w:val="22"/>
          <w:szCs w:val="22"/>
        </w:rPr>
        <w:lastRenderedPageBreak/>
        <w:t>Table 1</w:t>
      </w:r>
      <w:r>
        <w:rPr>
          <w:rFonts w:asciiTheme="majorHAnsi" w:hAnsiTheme="majorHAnsi"/>
          <w:sz w:val="22"/>
          <w:szCs w:val="22"/>
        </w:rPr>
        <w:t>.5</w:t>
      </w:r>
      <w:r>
        <w:rPr>
          <w:rFonts w:asciiTheme="majorHAnsi" w:hAnsiTheme="majorHAnsi"/>
          <w:sz w:val="22"/>
          <w:szCs w:val="22"/>
        </w:rPr>
        <w:tab/>
      </w:r>
      <w:bookmarkEnd w:id="75"/>
      <w:bookmarkEnd w:id="76"/>
      <w:r>
        <w:rPr>
          <w:rFonts w:asciiTheme="majorHAnsi" w:hAnsiTheme="majorHAnsi"/>
          <w:sz w:val="22"/>
          <w:szCs w:val="22"/>
        </w:rPr>
        <w:t>Agents and conditions that inactivate white spot syndrome virus</w:t>
      </w:r>
      <w:bookmarkEnd w:id="77"/>
    </w:p>
    <w:tbl>
      <w:tblPr>
        <w:tblW w:w="0" w:type="auto"/>
        <w:tblInd w:w="42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810"/>
        <w:gridCol w:w="6661"/>
      </w:tblGrid>
      <w:tr w:rsidR="00C66A43">
        <w:tc>
          <w:tcPr>
            <w:tcW w:w="1810" w:type="dxa"/>
            <w:shd w:val="clear" w:color="auto" w:fill="auto"/>
          </w:tcPr>
          <w:p w:rsidR="00C66A43" w:rsidRDefault="005D7609">
            <w:pPr>
              <w:pStyle w:val="TableHeading"/>
              <w:rPr>
                <w:rFonts w:asciiTheme="majorHAnsi" w:hAnsiTheme="majorHAnsi"/>
                <w:sz w:val="22"/>
                <w:szCs w:val="22"/>
              </w:rPr>
            </w:pPr>
            <w:r>
              <w:rPr>
                <w:rFonts w:asciiTheme="majorHAnsi" w:hAnsiTheme="majorHAnsi"/>
                <w:sz w:val="22"/>
                <w:szCs w:val="22"/>
              </w:rPr>
              <w:t>Physical agents</w:t>
            </w:r>
          </w:p>
        </w:tc>
        <w:tc>
          <w:tcPr>
            <w:tcW w:w="6661" w:type="dxa"/>
            <w:shd w:val="clear" w:color="auto" w:fill="auto"/>
          </w:tcPr>
          <w:p w:rsidR="00C66A43" w:rsidRDefault="005D7609">
            <w:pPr>
              <w:pStyle w:val="TableHeading"/>
              <w:rPr>
                <w:rFonts w:asciiTheme="majorHAnsi" w:hAnsiTheme="majorHAnsi"/>
                <w:sz w:val="22"/>
                <w:szCs w:val="22"/>
              </w:rPr>
            </w:pPr>
            <w:r>
              <w:rPr>
                <w:rFonts w:asciiTheme="majorHAnsi" w:hAnsiTheme="majorHAnsi"/>
                <w:sz w:val="22"/>
                <w:szCs w:val="22"/>
              </w:rPr>
              <w:t>Inactivation conditions</w:t>
            </w:r>
          </w:p>
        </w:tc>
      </w:tr>
      <w:tr w:rsidR="00C66A43">
        <w:tc>
          <w:tcPr>
            <w:tcW w:w="1810" w:type="dxa"/>
            <w:shd w:val="clear" w:color="auto" w:fill="auto"/>
          </w:tcPr>
          <w:p w:rsidR="00C66A43" w:rsidRDefault="005D7609">
            <w:pPr>
              <w:pStyle w:val="TableText"/>
              <w:rPr>
                <w:rFonts w:asciiTheme="minorHAnsi" w:hAnsiTheme="minorHAnsi"/>
                <w:sz w:val="22"/>
                <w:szCs w:val="22"/>
              </w:rPr>
            </w:pPr>
            <w:r>
              <w:rPr>
                <w:rFonts w:asciiTheme="minorHAnsi" w:hAnsiTheme="minorHAnsi"/>
                <w:sz w:val="22"/>
                <w:szCs w:val="22"/>
              </w:rPr>
              <w:t>Heat</w:t>
            </w:r>
          </w:p>
        </w:tc>
        <w:tc>
          <w:tcPr>
            <w:tcW w:w="6661" w:type="dxa"/>
            <w:shd w:val="clear" w:color="auto" w:fill="auto"/>
          </w:tcPr>
          <w:p w:rsidR="00C66A43" w:rsidRDefault="005D7609">
            <w:pPr>
              <w:pStyle w:val="TableText"/>
              <w:rPr>
                <w:rFonts w:asciiTheme="minorHAnsi" w:hAnsiTheme="minorHAnsi"/>
                <w:sz w:val="22"/>
                <w:szCs w:val="22"/>
              </w:rPr>
            </w:pPr>
            <w:r>
              <w:rPr>
                <w:rFonts w:asciiTheme="minorHAnsi" w:hAnsiTheme="minorHAnsi"/>
                <w:sz w:val="22"/>
                <w:szCs w:val="22"/>
              </w:rPr>
              <w:t>50 °C for 20 min, 70 °C for 5 min</w:t>
            </w:r>
          </w:p>
        </w:tc>
      </w:tr>
      <w:tr w:rsidR="00C66A43">
        <w:tc>
          <w:tcPr>
            <w:tcW w:w="1810" w:type="dxa"/>
            <w:shd w:val="clear" w:color="auto" w:fill="auto"/>
          </w:tcPr>
          <w:p w:rsidR="00C66A43" w:rsidRDefault="005D7609">
            <w:pPr>
              <w:pStyle w:val="TableText"/>
              <w:rPr>
                <w:rFonts w:asciiTheme="minorHAnsi" w:hAnsiTheme="minorHAnsi"/>
                <w:sz w:val="22"/>
                <w:szCs w:val="22"/>
              </w:rPr>
            </w:pPr>
            <w:r>
              <w:rPr>
                <w:rFonts w:asciiTheme="minorHAnsi" w:hAnsiTheme="minorHAnsi"/>
                <w:sz w:val="22"/>
                <w:szCs w:val="22"/>
              </w:rPr>
              <w:t>UV light</w:t>
            </w:r>
          </w:p>
        </w:tc>
        <w:tc>
          <w:tcPr>
            <w:tcW w:w="6661" w:type="dxa"/>
            <w:shd w:val="clear" w:color="auto" w:fill="auto"/>
          </w:tcPr>
          <w:p w:rsidR="00C66A43" w:rsidRDefault="005D7609">
            <w:pPr>
              <w:pStyle w:val="TableText"/>
              <w:rPr>
                <w:rFonts w:asciiTheme="minorHAnsi" w:hAnsiTheme="minorHAnsi"/>
                <w:sz w:val="22"/>
                <w:szCs w:val="22"/>
              </w:rPr>
            </w:pPr>
            <w:r>
              <w:rPr>
                <w:rFonts w:asciiTheme="minorHAnsi" w:hAnsiTheme="minorHAnsi"/>
                <w:sz w:val="22"/>
                <w:szCs w:val="22"/>
              </w:rPr>
              <w:t>Inactivated by 9 </w:t>
            </w:r>
            <w:r>
              <w:rPr>
                <w:rFonts w:asciiTheme="minorHAnsi" w:hAnsiTheme="minorHAnsi" w:cs="Arial"/>
                <w:sz w:val="22"/>
                <w:szCs w:val="22"/>
              </w:rPr>
              <w:t>×</w:t>
            </w:r>
            <w:r>
              <w:rPr>
                <w:rFonts w:asciiTheme="minorHAnsi" w:hAnsiTheme="minorHAnsi"/>
                <w:sz w:val="22"/>
                <w:szCs w:val="22"/>
              </w:rPr>
              <w:t> 105 µw s/cm</w:t>
            </w:r>
            <w:r>
              <w:rPr>
                <w:rFonts w:asciiTheme="minorHAnsi" w:hAnsiTheme="minorHAnsi"/>
                <w:sz w:val="22"/>
                <w:szCs w:val="22"/>
                <w:vertAlign w:val="superscript"/>
              </w:rPr>
              <w:t>2</w:t>
            </w:r>
            <w:r>
              <w:rPr>
                <w:rFonts w:asciiTheme="minorHAnsi" w:hAnsiTheme="minorHAnsi"/>
                <w:sz w:val="22"/>
                <w:szCs w:val="22"/>
              </w:rPr>
              <w:t xml:space="preserve"> for 60 min</w:t>
            </w:r>
          </w:p>
        </w:tc>
      </w:tr>
      <w:tr w:rsidR="00C66A43">
        <w:tc>
          <w:tcPr>
            <w:tcW w:w="1810" w:type="dxa"/>
            <w:shd w:val="clear" w:color="auto" w:fill="auto"/>
          </w:tcPr>
          <w:p w:rsidR="00C66A43" w:rsidRDefault="005D7609">
            <w:pPr>
              <w:pStyle w:val="TableText"/>
              <w:rPr>
                <w:rFonts w:asciiTheme="minorHAnsi" w:hAnsiTheme="minorHAnsi"/>
                <w:sz w:val="22"/>
                <w:szCs w:val="22"/>
              </w:rPr>
            </w:pPr>
            <w:r>
              <w:rPr>
                <w:rFonts w:asciiTheme="minorHAnsi" w:hAnsiTheme="minorHAnsi"/>
                <w:sz w:val="22"/>
                <w:szCs w:val="22"/>
              </w:rPr>
              <w:t>pH</w:t>
            </w:r>
          </w:p>
        </w:tc>
        <w:tc>
          <w:tcPr>
            <w:tcW w:w="6661" w:type="dxa"/>
            <w:shd w:val="clear" w:color="auto" w:fill="auto"/>
          </w:tcPr>
          <w:p w:rsidR="00C66A43" w:rsidRDefault="005D7609">
            <w:pPr>
              <w:pStyle w:val="TableText"/>
              <w:rPr>
                <w:rFonts w:asciiTheme="minorHAnsi" w:hAnsiTheme="minorHAnsi"/>
                <w:sz w:val="22"/>
                <w:szCs w:val="22"/>
              </w:rPr>
            </w:pPr>
            <w:r>
              <w:rPr>
                <w:rFonts w:asciiTheme="minorHAnsi" w:hAnsiTheme="minorHAnsi"/>
                <w:sz w:val="22"/>
                <w:szCs w:val="22"/>
              </w:rPr>
              <w:t xml:space="preserve">Inactivated by pH 1 for 10 min, pH 3 for 60 min or pH 12 for 25 min at </w:t>
            </w:r>
            <w:bookmarkStart w:id="78" w:name="_Toc317849491"/>
            <w:bookmarkStart w:id="79" w:name="_Toc356914917"/>
            <w:r>
              <w:rPr>
                <w:rFonts w:asciiTheme="minorHAnsi" w:hAnsiTheme="minorHAnsi"/>
                <w:sz w:val="22"/>
                <w:szCs w:val="22"/>
              </w:rPr>
              <w:t>25 °C</w:t>
            </w:r>
            <w:bookmarkEnd w:id="78"/>
            <w:bookmarkEnd w:id="79"/>
          </w:p>
        </w:tc>
      </w:tr>
      <w:tr w:rsidR="00C66A43">
        <w:tc>
          <w:tcPr>
            <w:tcW w:w="1810" w:type="dxa"/>
            <w:shd w:val="clear" w:color="auto" w:fill="auto"/>
          </w:tcPr>
          <w:p w:rsidR="00C66A43" w:rsidRDefault="005D7609">
            <w:pPr>
              <w:pStyle w:val="TableHeading"/>
              <w:rPr>
                <w:rFonts w:asciiTheme="minorHAnsi" w:hAnsiTheme="minorHAnsi"/>
                <w:sz w:val="22"/>
                <w:szCs w:val="22"/>
              </w:rPr>
            </w:pPr>
            <w:r>
              <w:rPr>
                <w:rFonts w:asciiTheme="minorHAnsi" w:hAnsiTheme="minorHAnsi"/>
                <w:sz w:val="22"/>
                <w:szCs w:val="22"/>
              </w:rPr>
              <w:t>Chemical agents</w:t>
            </w:r>
          </w:p>
        </w:tc>
        <w:tc>
          <w:tcPr>
            <w:tcW w:w="6661" w:type="dxa"/>
            <w:shd w:val="clear" w:color="auto" w:fill="auto"/>
          </w:tcPr>
          <w:p w:rsidR="00C66A43" w:rsidRDefault="005D7609">
            <w:pPr>
              <w:pStyle w:val="TableHeading"/>
              <w:rPr>
                <w:rFonts w:asciiTheme="minorHAnsi" w:hAnsiTheme="minorHAnsi"/>
                <w:sz w:val="22"/>
                <w:szCs w:val="22"/>
              </w:rPr>
            </w:pPr>
            <w:r>
              <w:rPr>
                <w:rFonts w:asciiTheme="minorHAnsi" w:hAnsiTheme="minorHAnsi"/>
                <w:sz w:val="22"/>
                <w:szCs w:val="22"/>
              </w:rPr>
              <w:t>Inactivation conditions</w:t>
            </w:r>
          </w:p>
        </w:tc>
      </w:tr>
      <w:tr w:rsidR="00C66A43">
        <w:tc>
          <w:tcPr>
            <w:tcW w:w="1810" w:type="dxa"/>
            <w:shd w:val="clear" w:color="auto" w:fill="auto"/>
          </w:tcPr>
          <w:p w:rsidR="00C66A43" w:rsidRDefault="005D7609">
            <w:pPr>
              <w:pStyle w:val="TableText"/>
              <w:rPr>
                <w:rFonts w:asciiTheme="minorHAnsi" w:hAnsiTheme="minorHAnsi"/>
                <w:sz w:val="22"/>
                <w:szCs w:val="22"/>
              </w:rPr>
            </w:pPr>
            <w:r>
              <w:rPr>
                <w:rFonts w:asciiTheme="minorHAnsi" w:hAnsiTheme="minorHAnsi"/>
                <w:sz w:val="22"/>
                <w:szCs w:val="22"/>
              </w:rPr>
              <w:t>Chlorine</w:t>
            </w:r>
          </w:p>
        </w:tc>
        <w:tc>
          <w:tcPr>
            <w:tcW w:w="6661" w:type="dxa"/>
            <w:shd w:val="clear" w:color="auto" w:fill="auto"/>
          </w:tcPr>
          <w:p w:rsidR="00C66A43" w:rsidRDefault="005D7609">
            <w:pPr>
              <w:pStyle w:val="TableText"/>
              <w:rPr>
                <w:rFonts w:asciiTheme="minorHAnsi" w:hAnsiTheme="minorHAnsi"/>
                <w:sz w:val="22"/>
                <w:szCs w:val="22"/>
              </w:rPr>
            </w:pPr>
            <w:r>
              <w:rPr>
                <w:rFonts w:asciiTheme="minorHAnsi" w:hAnsiTheme="minorHAnsi"/>
                <w:sz w:val="22"/>
                <w:szCs w:val="22"/>
              </w:rPr>
              <w:t xml:space="preserve">Inactivated by sodium hypochlorite at 100 ppm for 10 min and 10 ppm for </w:t>
            </w:r>
            <w:bookmarkStart w:id="80" w:name="_Toc317849494"/>
            <w:bookmarkStart w:id="81" w:name="_Toc356914920"/>
            <w:r>
              <w:rPr>
                <w:rFonts w:asciiTheme="minorHAnsi" w:hAnsiTheme="minorHAnsi"/>
                <w:sz w:val="22"/>
                <w:szCs w:val="22"/>
              </w:rPr>
              <w:t>30 min</w:t>
            </w:r>
            <w:bookmarkEnd w:id="80"/>
            <w:bookmarkEnd w:id="81"/>
          </w:p>
        </w:tc>
      </w:tr>
      <w:tr w:rsidR="00C66A43">
        <w:tc>
          <w:tcPr>
            <w:tcW w:w="1810" w:type="dxa"/>
            <w:shd w:val="clear" w:color="auto" w:fill="auto"/>
          </w:tcPr>
          <w:p w:rsidR="00C66A43" w:rsidRDefault="005D7609">
            <w:pPr>
              <w:pStyle w:val="TableText"/>
              <w:rPr>
                <w:rFonts w:asciiTheme="minorHAnsi" w:hAnsiTheme="minorHAnsi"/>
                <w:sz w:val="22"/>
                <w:szCs w:val="22"/>
              </w:rPr>
            </w:pPr>
            <w:r>
              <w:rPr>
                <w:rFonts w:asciiTheme="minorHAnsi" w:hAnsiTheme="minorHAnsi"/>
                <w:sz w:val="22"/>
                <w:szCs w:val="22"/>
              </w:rPr>
              <w:t>Iodine</w:t>
            </w:r>
          </w:p>
        </w:tc>
        <w:tc>
          <w:tcPr>
            <w:tcW w:w="6661" w:type="dxa"/>
            <w:shd w:val="clear" w:color="auto" w:fill="auto"/>
          </w:tcPr>
          <w:p w:rsidR="00C66A43" w:rsidRDefault="005D7609">
            <w:pPr>
              <w:pStyle w:val="TableText"/>
              <w:rPr>
                <w:rFonts w:asciiTheme="minorHAnsi" w:hAnsiTheme="minorHAnsi"/>
                <w:sz w:val="22"/>
                <w:szCs w:val="22"/>
              </w:rPr>
            </w:pPr>
            <w:r>
              <w:rPr>
                <w:rFonts w:asciiTheme="minorHAnsi" w:hAnsiTheme="minorHAnsi"/>
                <w:sz w:val="22"/>
                <w:szCs w:val="22"/>
              </w:rPr>
              <w:t>Inactivated by povidone iodine at 100 ppm</w:t>
            </w:r>
            <w:r>
              <w:rPr>
                <w:rFonts w:asciiTheme="minorHAnsi" w:hAnsiTheme="minorHAnsi"/>
                <w:sz w:val="22"/>
                <w:szCs w:val="22"/>
              </w:rPr>
              <w:t xml:space="preserve"> for 10 min and 10 ppm for 30</w:t>
            </w:r>
            <w:bookmarkStart w:id="82" w:name="_Toc317849496"/>
            <w:bookmarkStart w:id="83" w:name="_Toc356914922"/>
            <w:r>
              <w:rPr>
                <w:rFonts w:asciiTheme="minorHAnsi" w:hAnsiTheme="minorHAnsi"/>
                <w:sz w:val="22"/>
                <w:szCs w:val="22"/>
              </w:rPr>
              <w:t> min</w:t>
            </w:r>
            <w:bookmarkEnd w:id="82"/>
            <w:bookmarkEnd w:id="83"/>
          </w:p>
        </w:tc>
      </w:tr>
      <w:tr w:rsidR="00C66A43">
        <w:tc>
          <w:tcPr>
            <w:tcW w:w="1810" w:type="dxa"/>
            <w:shd w:val="clear" w:color="auto" w:fill="auto"/>
          </w:tcPr>
          <w:p w:rsidR="00C66A43" w:rsidRDefault="005D7609">
            <w:pPr>
              <w:pStyle w:val="TableText"/>
              <w:rPr>
                <w:rFonts w:asciiTheme="minorHAnsi" w:hAnsiTheme="minorHAnsi"/>
                <w:sz w:val="22"/>
                <w:szCs w:val="22"/>
              </w:rPr>
            </w:pPr>
            <w:r>
              <w:rPr>
                <w:rFonts w:asciiTheme="minorHAnsi" w:hAnsiTheme="minorHAnsi"/>
                <w:sz w:val="22"/>
                <w:szCs w:val="22"/>
              </w:rPr>
              <w:t>Quaternary ammonia</w:t>
            </w:r>
          </w:p>
        </w:tc>
        <w:tc>
          <w:tcPr>
            <w:tcW w:w="6661" w:type="dxa"/>
            <w:shd w:val="clear" w:color="auto" w:fill="auto"/>
          </w:tcPr>
          <w:p w:rsidR="00C66A43" w:rsidRDefault="005D7609">
            <w:pPr>
              <w:pStyle w:val="TableText"/>
              <w:rPr>
                <w:rFonts w:asciiTheme="minorHAnsi" w:hAnsiTheme="minorHAnsi"/>
                <w:sz w:val="22"/>
                <w:szCs w:val="22"/>
              </w:rPr>
            </w:pPr>
            <w:r>
              <w:rPr>
                <w:rFonts w:asciiTheme="minorHAnsi" w:hAnsiTheme="minorHAnsi"/>
                <w:sz w:val="22"/>
                <w:szCs w:val="22"/>
              </w:rPr>
              <w:t>Inactivated by benzalkonium chloride at 75</w:t>
            </w:r>
            <w:r>
              <w:rPr>
                <w:rFonts w:asciiTheme="minorHAnsi" w:hAnsiTheme="minorHAnsi"/>
                <w:sz w:val="22"/>
                <w:szCs w:val="22"/>
                <w:lang w:eastAsia="zh-TW"/>
              </w:rPr>
              <w:t> </w:t>
            </w:r>
            <w:r>
              <w:rPr>
                <w:rFonts w:asciiTheme="minorHAnsi" w:hAnsiTheme="minorHAnsi"/>
                <w:sz w:val="22"/>
                <w:szCs w:val="22"/>
              </w:rPr>
              <w:t>ppm for 10 min</w:t>
            </w:r>
          </w:p>
        </w:tc>
      </w:tr>
    </w:tbl>
    <w:p w:rsidR="00C66A43" w:rsidRDefault="005D7609">
      <w:pPr>
        <w:pStyle w:val="TFAbbrevsSpace"/>
        <w:rPr>
          <w:rFonts w:asciiTheme="minorHAnsi" w:hAnsiTheme="minorHAnsi"/>
        </w:rPr>
      </w:pPr>
      <w:bookmarkStart w:id="84" w:name="_Toc317849498"/>
      <w:bookmarkStart w:id="85" w:name="_Toc356914924"/>
      <w:r>
        <w:rPr>
          <w:rFonts w:asciiTheme="minorHAnsi" w:hAnsiTheme="minorHAnsi"/>
        </w:rPr>
        <w:t>µw s/cm</w:t>
      </w:r>
      <w:r>
        <w:rPr>
          <w:rFonts w:asciiTheme="minorHAnsi" w:hAnsiTheme="minorHAnsi"/>
          <w:vertAlign w:val="superscript"/>
        </w:rPr>
        <w:t>2</w:t>
      </w:r>
      <w:r>
        <w:rPr>
          <w:rFonts w:asciiTheme="minorHAnsi" w:hAnsiTheme="minorHAnsi"/>
        </w:rPr>
        <w:t xml:space="preserve"> = microwatt seconds per square centimetre; ppm = parts per million; UV = ultraviolet </w:t>
      </w:r>
      <w:bookmarkEnd w:id="84"/>
      <w:bookmarkEnd w:id="85"/>
    </w:p>
    <w:p w:rsidR="00C66A43" w:rsidRDefault="005D7609">
      <w:pPr>
        <w:pStyle w:val="Heading4"/>
        <w:rPr>
          <w:rFonts w:asciiTheme="majorHAnsi" w:hAnsiTheme="majorHAnsi"/>
          <w:spacing w:val="-1"/>
        </w:rPr>
      </w:pPr>
      <w:r>
        <w:rPr>
          <w:rFonts w:asciiTheme="majorHAnsi" w:hAnsiTheme="majorHAnsi"/>
        </w:rPr>
        <w:t>In water</w:t>
      </w:r>
    </w:p>
    <w:p w:rsidR="00C66A43" w:rsidRDefault="005D7609">
      <w:r>
        <w:t>There are reports that WSSV particles kept in sterile sea water in the dark at temperatures of up to 30 °C can remain infectious for up to 30 days (Maeda et al. 1998a; Momoyama et al. 1998). However, infectivity during a far shorter period (48 hours in sea</w:t>
      </w:r>
      <w:r>
        <w:t xml:space="preserve"> water) was reported in another study (Wang et al. 2002). WSSV released into pond water during outbreaks has been shown to probably remain infectious for only 3–4 days (Flegel et al. 1997), suggesting that persistence of potentially infective virus for 2–4</w:t>
      </w:r>
      <w:r>
        <w:t xml:space="preserve"> days is likely in pond-production systems.</w:t>
      </w:r>
    </w:p>
    <w:p w:rsidR="00C66A43" w:rsidRDefault="005D7609">
      <w:r>
        <w:t>Experimentally, WSSV shed into water from infected crabs causes infection in co-habiting prawns (Kanchanaphum et al. 1998; Supamattaya et al. 1998). However, these experiments co-located crabs and prawns unnatura</w:t>
      </w:r>
      <w:r>
        <w:t>lly close together and generated relatively high levels of virus particles in the sea water. Other data indicate that WSSV infection transmission to naive prawns by co-habitation and exposure to free virus particles shed into sea water is about one order o</w:t>
      </w:r>
      <w:r>
        <w:t>f magnitude lower than when infected tissue is ingested (Soto &amp; Lotz 2001; Wu et al. 2001). Collectively, the data suggest that free virus particles shed into sea water pose considerably lower transmission risks than the risks through ingestion, except pos</w:t>
      </w:r>
      <w:r>
        <w:t>sibly in ponds during WSD outbreaks when prawn pond water is likely to be rich in virus particles (Fegan &amp; Clifford 2001).</w:t>
      </w:r>
    </w:p>
    <w:p w:rsidR="00C66A43" w:rsidRDefault="005D7609">
      <w:pPr>
        <w:pStyle w:val="Heading4"/>
        <w:rPr>
          <w:rFonts w:asciiTheme="majorHAnsi" w:hAnsiTheme="majorHAnsi"/>
        </w:rPr>
      </w:pPr>
      <w:r>
        <w:rPr>
          <w:rFonts w:asciiTheme="majorHAnsi" w:hAnsiTheme="majorHAnsi"/>
        </w:rPr>
        <w:t>In sediment</w:t>
      </w:r>
    </w:p>
    <w:p w:rsidR="00C66A43" w:rsidRDefault="005D7609">
      <w:r>
        <w:t xml:space="preserve">There is no solid information on pond sediment as a source of WSSV infection. However, it seems unlikely to pose a </w:t>
      </w:r>
      <w:r>
        <w:t>significant infection risk because, in Asia, prawn crops have been reared successfully in ponds that contain decomposed prawn carcasses from crops destroyed by WSD. These ponds, therefore, presumably contained contaminated sediment (Fegan &amp; Clifford 2001).</w:t>
      </w:r>
    </w:p>
    <w:p w:rsidR="00C66A43" w:rsidRDefault="005D7609">
      <w:pPr>
        <w:pStyle w:val="Heading4"/>
        <w:rPr>
          <w:rFonts w:asciiTheme="majorHAnsi" w:hAnsiTheme="majorHAnsi"/>
        </w:rPr>
      </w:pPr>
      <w:r>
        <w:rPr>
          <w:rFonts w:asciiTheme="majorHAnsi" w:hAnsiTheme="majorHAnsi"/>
        </w:rPr>
        <w:t>On-farm</w:t>
      </w:r>
      <w:r>
        <w:rPr>
          <w:rFonts w:asciiTheme="majorHAnsi" w:hAnsiTheme="majorHAnsi"/>
          <w:spacing w:val="-3"/>
        </w:rPr>
        <w:t xml:space="preserve"> </w:t>
      </w:r>
      <w:r>
        <w:rPr>
          <w:rFonts w:asciiTheme="majorHAnsi" w:hAnsiTheme="majorHAnsi"/>
        </w:rPr>
        <w:t>equi</w:t>
      </w:r>
      <w:r>
        <w:rPr>
          <w:rFonts w:asciiTheme="majorHAnsi" w:hAnsiTheme="majorHAnsi"/>
          <w:spacing w:val="-1"/>
        </w:rPr>
        <w:t>p</w:t>
      </w:r>
      <w:r>
        <w:rPr>
          <w:rFonts w:asciiTheme="majorHAnsi" w:hAnsiTheme="majorHAnsi"/>
        </w:rPr>
        <w:t>ment</w:t>
      </w:r>
    </w:p>
    <w:p w:rsidR="00C66A43" w:rsidRDefault="005D7609">
      <w:pPr>
        <w:rPr>
          <w:i/>
        </w:rPr>
      </w:pPr>
      <w:r>
        <w:t xml:space="preserve">Although there is no hard evidence of contaminated farm equipment transmitting WSSV infection, it is likely that nets or other equipment moved between ponds could pose a </w:t>
      </w:r>
      <w:r>
        <w:lastRenderedPageBreak/>
        <w:t xml:space="preserve">substantial risk of mechanically transporting infected material if </w:t>
      </w:r>
      <w:r>
        <w:t>not disinfected appropriately between uses.</w:t>
      </w:r>
    </w:p>
    <w:p w:rsidR="00C66A43" w:rsidRDefault="005D7609">
      <w:pPr>
        <w:pStyle w:val="Heading3"/>
      </w:pPr>
      <w:bookmarkStart w:id="86" w:name="_Toc317849622"/>
      <w:bookmarkStart w:id="87" w:name="_Toc365545501"/>
      <w:r>
        <w:t>1.6.3</w:t>
      </w:r>
      <w:r>
        <w:tab/>
        <w:t>Modes of transmission</w:t>
      </w:r>
      <w:bookmarkEnd w:id="86"/>
      <w:bookmarkEnd w:id="87"/>
    </w:p>
    <w:p w:rsidR="00C66A43" w:rsidRDefault="005D7609">
      <w:r>
        <w:t>Most studies of WSSV transmission have focused on penaeid prawns. WSSV infection has been documented in all life stages and can be transmitted both vertically and horizontally.</w:t>
      </w:r>
    </w:p>
    <w:p w:rsidR="00C66A43" w:rsidRDefault="005D7609">
      <w:pPr>
        <w:pStyle w:val="Heading4"/>
        <w:rPr>
          <w:rFonts w:asciiTheme="majorHAnsi" w:hAnsiTheme="majorHAnsi"/>
        </w:rPr>
      </w:pPr>
      <w:r>
        <w:rPr>
          <w:rFonts w:asciiTheme="majorHAnsi" w:hAnsiTheme="majorHAnsi"/>
        </w:rPr>
        <w:t>Vertica</w:t>
      </w:r>
      <w:r>
        <w:rPr>
          <w:rFonts w:asciiTheme="majorHAnsi" w:hAnsiTheme="majorHAnsi"/>
        </w:rPr>
        <w:t>l</w:t>
      </w:r>
      <w:r>
        <w:rPr>
          <w:rFonts w:asciiTheme="majorHAnsi" w:hAnsiTheme="majorHAnsi"/>
          <w:spacing w:val="-3"/>
        </w:rPr>
        <w:t xml:space="preserve"> </w:t>
      </w:r>
      <w:r>
        <w:rPr>
          <w:rFonts w:asciiTheme="majorHAnsi" w:hAnsiTheme="majorHAnsi"/>
        </w:rPr>
        <w:t>transmission</w:t>
      </w:r>
    </w:p>
    <w:p w:rsidR="00C66A43" w:rsidRDefault="005D7609">
      <w:r>
        <w:t>Prawn larvae can become infected during spawning, although the mechanism is presently unclear. In studies of WSSV tissue tropism, Lo et al. (1997a) were unable to find evidence of infection in mature ova and suggested that infection might ki</w:t>
      </w:r>
      <w:r>
        <w:t xml:space="preserve">ll the ova before they matured. Some evidence suggests that connective tissues in adult prawn gonads might be a source of WSSV (Kou et al. 1997; Lo et al. 1997a; Mohan et al. 1997). Prawns with substantial WSSV infections should be excluded from spawning, </w:t>
      </w:r>
      <w:r>
        <w:t>because postlarvae spawned from such broodstock become infected with high viral loads and such progeny are prone to crop failures due to WSD (Peng et al. 2001; Withyachumnarnkul 1999).</w:t>
      </w:r>
    </w:p>
    <w:p w:rsidR="00C66A43" w:rsidRDefault="005D7609">
      <w:pPr>
        <w:pStyle w:val="Heading4"/>
        <w:rPr>
          <w:rFonts w:asciiTheme="majorHAnsi" w:hAnsiTheme="majorHAnsi"/>
        </w:rPr>
      </w:pPr>
      <w:r>
        <w:rPr>
          <w:rFonts w:asciiTheme="majorHAnsi" w:hAnsiTheme="majorHAnsi"/>
        </w:rPr>
        <w:t>Horizontal</w:t>
      </w:r>
      <w:r>
        <w:rPr>
          <w:rFonts w:asciiTheme="majorHAnsi" w:hAnsiTheme="majorHAnsi"/>
          <w:spacing w:val="-3"/>
        </w:rPr>
        <w:t xml:space="preserve"> </w:t>
      </w:r>
      <w:r>
        <w:rPr>
          <w:rFonts w:asciiTheme="majorHAnsi" w:hAnsiTheme="majorHAnsi"/>
        </w:rPr>
        <w:t>transmi</w:t>
      </w:r>
      <w:r>
        <w:rPr>
          <w:rFonts w:asciiTheme="majorHAnsi" w:hAnsiTheme="majorHAnsi"/>
          <w:spacing w:val="-1"/>
        </w:rPr>
        <w:t>s</w:t>
      </w:r>
      <w:r>
        <w:rPr>
          <w:rFonts w:asciiTheme="majorHAnsi" w:hAnsiTheme="majorHAnsi"/>
        </w:rPr>
        <w:t>sion</w:t>
      </w:r>
    </w:p>
    <w:p w:rsidR="00C66A43" w:rsidRDefault="005D7609">
      <w:pPr>
        <w:rPr>
          <w:bCs/>
        </w:rPr>
      </w:pPr>
      <w:r>
        <w:t>WSSV can be transmitted horizontally via ingest</w:t>
      </w:r>
      <w:r>
        <w:t>ion of infected tissue. Once WSD has established in a pond, WSSV can be transmitted rapidly, mainly through cannibalism of sick and dead prawns (Soto &amp; Lotz 2001; Wu et al. 2001), but also by free virus particles shed into the water column (Fegan &amp; Cliffor</w:t>
      </w:r>
      <w:r>
        <w:t xml:space="preserve">d 2001; Soto &amp; Lotz 2001). Transmission via cannibalism is supported by feeding trials in which prawns that ingested as little as 5% of their bodyweight of tissue that was heavily </w:t>
      </w:r>
      <w:r>
        <w:rPr>
          <w:bCs/>
        </w:rPr>
        <w:t>infected with WSSV developed WSD and died (Wang Q et al. 1999).</w:t>
      </w:r>
    </w:p>
    <w:p w:rsidR="00C66A43" w:rsidRDefault="005D7609">
      <w:pPr>
        <w:pStyle w:val="Heading3"/>
      </w:pPr>
      <w:bookmarkStart w:id="88" w:name="_Toc317849623"/>
      <w:bookmarkStart w:id="89" w:name="_Toc365545502"/>
      <w:r>
        <w:t>1.6.4</w:t>
      </w:r>
      <w:r>
        <w:tab/>
        <w:t>Re</w:t>
      </w:r>
      <w:r>
        <w:rPr>
          <w:spacing w:val="-1"/>
        </w:rPr>
        <w:t>s</w:t>
      </w:r>
      <w:r>
        <w:t>er</w:t>
      </w:r>
      <w:r>
        <w:rPr>
          <w:spacing w:val="-2"/>
        </w:rPr>
        <w:t>v</w:t>
      </w:r>
      <w:r>
        <w:t xml:space="preserve">oirs </w:t>
      </w:r>
      <w:r>
        <w:rPr>
          <w:spacing w:val="1"/>
        </w:rPr>
        <w:t>o</w:t>
      </w:r>
      <w:r>
        <w:t xml:space="preserve">f </w:t>
      </w:r>
      <w:r>
        <w:rPr>
          <w:spacing w:val="-1"/>
        </w:rPr>
        <w:t>v</w:t>
      </w:r>
      <w:r>
        <w:t>irus</w:t>
      </w:r>
      <w:bookmarkEnd w:id="88"/>
      <w:bookmarkEnd w:id="89"/>
    </w:p>
    <w:p w:rsidR="00C66A43" w:rsidRDefault="005D7609">
      <w:pPr>
        <w:pStyle w:val="Heading4"/>
        <w:rPr>
          <w:rFonts w:asciiTheme="majorHAnsi" w:hAnsiTheme="majorHAnsi"/>
        </w:rPr>
      </w:pPr>
      <w:r>
        <w:rPr>
          <w:rFonts w:asciiTheme="majorHAnsi" w:hAnsiTheme="majorHAnsi"/>
        </w:rPr>
        <w:t>Wild broodstock</w:t>
      </w:r>
    </w:p>
    <w:p w:rsidR="00C66A43" w:rsidRDefault="005D7609">
      <w:r>
        <w:t>The prevalence of WSSV in wild prawn broodstock captured in Thailand, Japan, Taiwan, the Philippines and Panama from 1996–2007 is shown in Table 1.6. The table provides only a rough guide because of unknowns such as how well t</w:t>
      </w:r>
      <w:r>
        <w:t>he sample sets represent the source population and how closely the test data represent virus infection. Nevertheless, it gives an idea of infection prevalence that might be expected in wild prawn populations in prawn-farming regions in which WSSV remains e</w:t>
      </w:r>
      <w:r>
        <w:t>ndemic (Lo &amp; Kou 1999). Evidence also shows seasonal differences in WSSV infection prevalence (de la Peña et al. 2007; Lo et al. 1997a; Mushiake et al. 1998; Withyachumnarkul et al. 2003). ISH tests provide evidence that WSSV infection loads in wild prawns</w:t>
      </w:r>
      <w:r>
        <w:t xml:space="preserve"> are often lower than those in farmed prawns, as might be expected due to additional stress factors accompanying pond rearing (Lo et al. 1996). Rates of infection of wild prawns, particularly when prevalence may be very low due to seasonal conditions, may </w:t>
      </w:r>
      <w:r>
        <w:t>reduce the success of detection of infection in surveillance programs using a higher assumed infection rate.</w:t>
      </w:r>
    </w:p>
    <w:p w:rsidR="00C66A43" w:rsidRDefault="005D7609">
      <w:pPr>
        <w:pStyle w:val="TableName"/>
        <w:rPr>
          <w:rFonts w:asciiTheme="majorHAnsi" w:hAnsiTheme="majorHAnsi"/>
          <w:sz w:val="22"/>
          <w:szCs w:val="22"/>
        </w:rPr>
      </w:pPr>
      <w:bookmarkStart w:id="90" w:name="_Toc367357984"/>
      <w:r>
        <w:rPr>
          <w:rFonts w:asciiTheme="majorHAnsi" w:hAnsiTheme="majorHAnsi"/>
          <w:sz w:val="22"/>
          <w:szCs w:val="22"/>
        </w:rPr>
        <w:lastRenderedPageBreak/>
        <w:t>T</w:t>
      </w:r>
      <w:r>
        <w:rPr>
          <w:rFonts w:asciiTheme="majorHAnsi" w:hAnsiTheme="majorHAnsi"/>
          <w:spacing w:val="-1"/>
          <w:sz w:val="22"/>
          <w:szCs w:val="22"/>
        </w:rPr>
        <w:t>a</w:t>
      </w:r>
      <w:r>
        <w:rPr>
          <w:rFonts w:asciiTheme="majorHAnsi" w:hAnsiTheme="majorHAnsi"/>
          <w:sz w:val="22"/>
          <w:szCs w:val="22"/>
        </w:rPr>
        <w:t>ble 1.6</w:t>
      </w:r>
      <w:r>
        <w:rPr>
          <w:rFonts w:asciiTheme="majorHAnsi" w:hAnsiTheme="majorHAnsi"/>
          <w:sz w:val="22"/>
          <w:szCs w:val="22"/>
        </w:rPr>
        <w:tab/>
        <w:t>Publi</w:t>
      </w:r>
      <w:r>
        <w:rPr>
          <w:rFonts w:asciiTheme="majorHAnsi" w:hAnsiTheme="majorHAnsi"/>
          <w:spacing w:val="-1"/>
          <w:sz w:val="22"/>
          <w:szCs w:val="22"/>
        </w:rPr>
        <w:t>s</w:t>
      </w:r>
      <w:r>
        <w:rPr>
          <w:rFonts w:asciiTheme="majorHAnsi" w:hAnsiTheme="majorHAnsi"/>
          <w:sz w:val="22"/>
          <w:szCs w:val="22"/>
        </w:rPr>
        <w:t>h</w:t>
      </w:r>
      <w:r>
        <w:rPr>
          <w:rFonts w:asciiTheme="majorHAnsi" w:hAnsiTheme="majorHAnsi"/>
          <w:spacing w:val="-1"/>
          <w:sz w:val="22"/>
          <w:szCs w:val="22"/>
        </w:rPr>
        <w:t>e</w:t>
      </w:r>
      <w:r>
        <w:rPr>
          <w:rFonts w:asciiTheme="majorHAnsi" w:hAnsiTheme="majorHAnsi"/>
          <w:sz w:val="22"/>
          <w:szCs w:val="22"/>
        </w:rPr>
        <w:t>d pr</w:t>
      </w:r>
      <w:r>
        <w:rPr>
          <w:rFonts w:asciiTheme="majorHAnsi" w:hAnsiTheme="majorHAnsi"/>
          <w:spacing w:val="-1"/>
          <w:sz w:val="22"/>
          <w:szCs w:val="22"/>
        </w:rPr>
        <w:t>e</w:t>
      </w:r>
      <w:r>
        <w:rPr>
          <w:rFonts w:asciiTheme="majorHAnsi" w:hAnsiTheme="majorHAnsi"/>
          <w:spacing w:val="-2"/>
          <w:sz w:val="22"/>
          <w:szCs w:val="22"/>
        </w:rPr>
        <w:t>v</w:t>
      </w:r>
      <w:r>
        <w:rPr>
          <w:rFonts w:asciiTheme="majorHAnsi" w:hAnsiTheme="majorHAnsi"/>
          <w:sz w:val="22"/>
          <w:szCs w:val="22"/>
        </w:rPr>
        <w:t>al</w:t>
      </w:r>
      <w:r>
        <w:rPr>
          <w:rFonts w:asciiTheme="majorHAnsi" w:hAnsiTheme="majorHAnsi"/>
          <w:spacing w:val="-1"/>
          <w:sz w:val="22"/>
          <w:szCs w:val="22"/>
        </w:rPr>
        <w:t>e</w:t>
      </w:r>
      <w:r>
        <w:rPr>
          <w:rFonts w:asciiTheme="majorHAnsi" w:hAnsiTheme="majorHAnsi"/>
          <w:spacing w:val="1"/>
          <w:sz w:val="22"/>
          <w:szCs w:val="22"/>
        </w:rPr>
        <w:t>n</w:t>
      </w:r>
      <w:r>
        <w:rPr>
          <w:rFonts w:asciiTheme="majorHAnsi" w:hAnsiTheme="majorHAnsi"/>
          <w:spacing w:val="-1"/>
          <w:sz w:val="22"/>
          <w:szCs w:val="22"/>
        </w:rPr>
        <w:t>c</w:t>
      </w:r>
      <w:r>
        <w:rPr>
          <w:rFonts w:asciiTheme="majorHAnsi" w:hAnsiTheme="majorHAnsi"/>
          <w:sz w:val="22"/>
          <w:szCs w:val="22"/>
        </w:rPr>
        <w:t>e e</w:t>
      </w:r>
      <w:r>
        <w:rPr>
          <w:rFonts w:asciiTheme="majorHAnsi" w:hAnsiTheme="majorHAnsi"/>
          <w:spacing w:val="-1"/>
          <w:sz w:val="22"/>
          <w:szCs w:val="22"/>
        </w:rPr>
        <w:t>s</w:t>
      </w:r>
      <w:r>
        <w:rPr>
          <w:rFonts w:asciiTheme="majorHAnsi" w:hAnsiTheme="majorHAnsi"/>
          <w:sz w:val="22"/>
          <w:szCs w:val="22"/>
        </w:rPr>
        <w:t>tim</w:t>
      </w:r>
      <w:r>
        <w:rPr>
          <w:rFonts w:asciiTheme="majorHAnsi" w:hAnsiTheme="majorHAnsi"/>
          <w:spacing w:val="-1"/>
          <w:sz w:val="22"/>
          <w:szCs w:val="22"/>
        </w:rPr>
        <w:t>a</w:t>
      </w:r>
      <w:r>
        <w:rPr>
          <w:rFonts w:asciiTheme="majorHAnsi" w:hAnsiTheme="majorHAnsi"/>
          <w:sz w:val="22"/>
          <w:szCs w:val="22"/>
        </w:rPr>
        <w:t>t</w:t>
      </w:r>
      <w:r>
        <w:rPr>
          <w:rFonts w:asciiTheme="majorHAnsi" w:hAnsiTheme="majorHAnsi"/>
          <w:spacing w:val="-1"/>
          <w:sz w:val="22"/>
          <w:szCs w:val="22"/>
        </w:rPr>
        <w:t>e</w:t>
      </w:r>
      <w:r>
        <w:rPr>
          <w:rFonts w:asciiTheme="majorHAnsi" w:hAnsiTheme="majorHAnsi"/>
          <w:sz w:val="22"/>
          <w:szCs w:val="22"/>
        </w:rPr>
        <w:t>s of</w:t>
      </w:r>
      <w:r>
        <w:rPr>
          <w:rFonts w:asciiTheme="majorHAnsi" w:hAnsiTheme="majorHAnsi"/>
          <w:spacing w:val="1"/>
          <w:sz w:val="22"/>
          <w:szCs w:val="22"/>
        </w:rPr>
        <w:t xml:space="preserve"> </w:t>
      </w:r>
      <w:r>
        <w:rPr>
          <w:rFonts w:asciiTheme="majorHAnsi" w:hAnsiTheme="majorHAnsi"/>
          <w:sz w:val="22"/>
          <w:szCs w:val="22"/>
        </w:rPr>
        <w:t>white spot syndrome virus</w:t>
      </w:r>
      <w:r>
        <w:rPr>
          <w:rFonts w:asciiTheme="majorHAnsi" w:hAnsiTheme="majorHAnsi"/>
          <w:spacing w:val="1"/>
          <w:sz w:val="22"/>
          <w:szCs w:val="22"/>
        </w:rPr>
        <w:t xml:space="preserve"> </w:t>
      </w:r>
      <w:r>
        <w:rPr>
          <w:rFonts w:asciiTheme="majorHAnsi" w:hAnsiTheme="majorHAnsi"/>
          <w:spacing w:val="-1"/>
          <w:sz w:val="22"/>
          <w:szCs w:val="22"/>
        </w:rPr>
        <w:t>i</w:t>
      </w:r>
      <w:r>
        <w:rPr>
          <w:rFonts w:asciiTheme="majorHAnsi" w:hAnsiTheme="majorHAnsi"/>
          <w:sz w:val="22"/>
          <w:szCs w:val="22"/>
        </w:rPr>
        <w:t>n</w:t>
      </w:r>
      <w:r>
        <w:rPr>
          <w:rFonts w:asciiTheme="majorHAnsi" w:hAnsiTheme="majorHAnsi"/>
          <w:spacing w:val="-1"/>
          <w:sz w:val="22"/>
          <w:szCs w:val="22"/>
        </w:rPr>
        <w:t xml:space="preserve"> </w:t>
      </w:r>
      <w:r>
        <w:rPr>
          <w:rFonts w:asciiTheme="majorHAnsi" w:hAnsiTheme="majorHAnsi"/>
          <w:spacing w:val="4"/>
          <w:sz w:val="22"/>
          <w:szCs w:val="22"/>
        </w:rPr>
        <w:t>w</w:t>
      </w:r>
      <w:r>
        <w:rPr>
          <w:rFonts w:asciiTheme="majorHAnsi" w:hAnsiTheme="majorHAnsi"/>
          <w:spacing w:val="-1"/>
          <w:sz w:val="22"/>
          <w:szCs w:val="22"/>
        </w:rPr>
        <w:t>il</w:t>
      </w:r>
      <w:r>
        <w:rPr>
          <w:rFonts w:asciiTheme="majorHAnsi" w:hAnsiTheme="majorHAnsi"/>
          <w:sz w:val="22"/>
          <w:szCs w:val="22"/>
        </w:rPr>
        <w:t>d pr</w:t>
      </w:r>
      <w:r>
        <w:rPr>
          <w:rFonts w:asciiTheme="majorHAnsi" w:hAnsiTheme="majorHAnsi"/>
          <w:spacing w:val="-3"/>
          <w:sz w:val="22"/>
          <w:szCs w:val="22"/>
        </w:rPr>
        <w:t>a</w:t>
      </w:r>
      <w:r>
        <w:rPr>
          <w:rFonts w:asciiTheme="majorHAnsi" w:hAnsiTheme="majorHAnsi"/>
          <w:spacing w:val="4"/>
          <w:sz w:val="22"/>
          <w:szCs w:val="22"/>
        </w:rPr>
        <w:t>w</w:t>
      </w:r>
      <w:r>
        <w:rPr>
          <w:rFonts w:asciiTheme="majorHAnsi" w:hAnsiTheme="majorHAnsi"/>
          <w:sz w:val="22"/>
          <w:szCs w:val="22"/>
        </w:rPr>
        <w:t>ns</w:t>
      </w:r>
      <w:bookmarkEnd w:id="90"/>
    </w:p>
    <w:tbl>
      <w:tblPr>
        <w:tblW w:w="8778" w:type="dxa"/>
        <w:tblInd w:w="425"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417"/>
        <w:gridCol w:w="2858"/>
      </w:tblGrid>
      <w:tr w:rsidR="00C66A43">
        <w:tc>
          <w:tcPr>
            <w:tcW w:w="2235" w:type="dxa"/>
            <w:vAlign w:val="center"/>
          </w:tcPr>
          <w:p w:rsidR="00C66A43" w:rsidRDefault="005D7609">
            <w:pPr>
              <w:pStyle w:val="TableHeading"/>
              <w:rPr>
                <w:rFonts w:asciiTheme="majorHAnsi" w:hAnsiTheme="majorHAnsi"/>
              </w:rPr>
            </w:pPr>
            <w:r>
              <w:rPr>
                <w:rFonts w:asciiTheme="majorHAnsi" w:hAnsiTheme="majorHAnsi"/>
              </w:rPr>
              <w:t>Prawn species</w:t>
            </w:r>
          </w:p>
        </w:tc>
        <w:tc>
          <w:tcPr>
            <w:tcW w:w="2268" w:type="dxa"/>
            <w:vAlign w:val="center"/>
          </w:tcPr>
          <w:p w:rsidR="00C66A43" w:rsidRDefault="005D7609">
            <w:pPr>
              <w:pStyle w:val="TableHeading"/>
              <w:rPr>
                <w:rFonts w:asciiTheme="majorHAnsi" w:hAnsiTheme="majorHAnsi"/>
              </w:rPr>
            </w:pPr>
            <w:r>
              <w:rPr>
                <w:rFonts w:asciiTheme="majorHAnsi" w:hAnsiTheme="majorHAnsi"/>
              </w:rPr>
              <w:t>Prevalence (%)</w:t>
            </w:r>
          </w:p>
        </w:tc>
        <w:tc>
          <w:tcPr>
            <w:tcW w:w="1417" w:type="dxa"/>
            <w:vAlign w:val="center"/>
          </w:tcPr>
          <w:p w:rsidR="00C66A43" w:rsidRDefault="005D7609">
            <w:pPr>
              <w:pStyle w:val="TableHeading"/>
              <w:rPr>
                <w:rFonts w:asciiTheme="majorHAnsi" w:hAnsiTheme="majorHAnsi"/>
              </w:rPr>
            </w:pPr>
            <w:r>
              <w:rPr>
                <w:rFonts w:asciiTheme="majorHAnsi" w:hAnsiTheme="majorHAnsi"/>
              </w:rPr>
              <w:t>Location</w:t>
            </w:r>
          </w:p>
        </w:tc>
        <w:tc>
          <w:tcPr>
            <w:tcW w:w="2858" w:type="dxa"/>
            <w:vAlign w:val="center"/>
          </w:tcPr>
          <w:p w:rsidR="00C66A43" w:rsidRDefault="005D7609">
            <w:pPr>
              <w:pStyle w:val="TableHeading"/>
              <w:rPr>
                <w:rFonts w:asciiTheme="majorHAnsi" w:hAnsiTheme="majorHAnsi"/>
              </w:rPr>
            </w:pPr>
            <w:r>
              <w:rPr>
                <w:rFonts w:asciiTheme="majorHAnsi" w:hAnsiTheme="majorHAnsi"/>
              </w:rPr>
              <w:t>Reference</w:t>
            </w:r>
          </w:p>
        </w:tc>
      </w:tr>
      <w:tr w:rsidR="00C66A43">
        <w:tc>
          <w:tcPr>
            <w:tcW w:w="2235" w:type="dxa"/>
            <w:vAlign w:val="center"/>
          </w:tcPr>
          <w:p w:rsidR="00C66A43" w:rsidRDefault="005D7609">
            <w:pPr>
              <w:pStyle w:val="TableText"/>
              <w:rPr>
                <w:rFonts w:asciiTheme="minorHAnsi" w:hAnsiTheme="minorHAnsi"/>
                <w:i/>
                <w:sz w:val="22"/>
                <w:szCs w:val="22"/>
              </w:rPr>
            </w:pPr>
            <w:r>
              <w:rPr>
                <w:rFonts w:asciiTheme="minorHAnsi" w:hAnsiTheme="minorHAnsi"/>
                <w:i/>
                <w:sz w:val="22"/>
                <w:szCs w:val="22"/>
              </w:rPr>
              <w:t xml:space="preserve">Metapenaeus </w:t>
            </w:r>
            <w:r>
              <w:rPr>
                <w:rFonts w:asciiTheme="minorHAnsi" w:hAnsiTheme="minorHAnsi"/>
                <w:i/>
                <w:sz w:val="22"/>
                <w:szCs w:val="22"/>
              </w:rPr>
              <w:t>ensis</w:t>
            </w:r>
          </w:p>
        </w:tc>
        <w:tc>
          <w:tcPr>
            <w:tcW w:w="2268"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33.3 (</w:t>
            </w:r>
            <w:r>
              <w:rPr>
                <w:rFonts w:asciiTheme="minorHAnsi" w:hAnsiTheme="minorHAnsi"/>
                <w:i/>
                <w:sz w:val="22"/>
                <w:szCs w:val="22"/>
              </w:rPr>
              <w:t>n</w:t>
            </w:r>
            <w:r>
              <w:rPr>
                <w:rFonts w:asciiTheme="minorHAnsi" w:hAnsiTheme="minorHAnsi"/>
                <w:sz w:val="22"/>
                <w:szCs w:val="22"/>
              </w:rPr>
              <w:t xml:space="preserve"> = 30)</w:t>
            </w:r>
            <w:r>
              <w:rPr>
                <w:rFonts w:asciiTheme="minorHAnsi" w:hAnsiTheme="minorHAnsi"/>
                <w:sz w:val="22"/>
                <w:szCs w:val="22"/>
                <w:vertAlign w:val="superscript"/>
              </w:rPr>
              <w:t>a</w:t>
            </w:r>
          </w:p>
        </w:tc>
        <w:tc>
          <w:tcPr>
            <w:tcW w:w="1417"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Taiwan</w:t>
            </w:r>
          </w:p>
        </w:tc>
        <w:tc>
          <w:tcPr>
            <w:tcW w:w="2858"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Wang et al. (1997)</w:t>
            </w:r>
          </w:p>
        </w:tc>
      </w:tr>
      <w:tr w:rsidR="00C66A43">
        <w:tc>
          <w:tcPr>
            <w:tcW w:w="2235" w:type="dxa"/>
            <w:vAlign w:val="center"/>
          </w:tcPr>
          <w:p w:rsidR="00C66A43" w:rsidRDefault="005D7609">
            <w:pPr>
              <w:pStyle w:val="TableText"/>
              <w:rPr>
                <w:rFonts w:asciiTheme="minorHAnsi" w:hAnsiTheme="minorHAnsi"/>
                <w:i/>
                <w:sz w:val="22"/>
                <w:szCs w:val="22"/>
              </w:rPr>
            </w:pPr>
            <w:r>
              <w:rPr>
                <w:rFonts w:asciiTheme="minorHAnsi" w:hAnsiTheme="minorHAnsi"/>
                <w:i/>
                <w:sz w:val="22"/>
                <w:szCs w:val="22"/>
              </w:rPr>
              <w:t>Palaemon macrodactylus</w:t>
            </w:r>
          </w:p>
        </w:tc>
        <w:tc>
          <w:tcPr>
            <w:tcW w:w="2268"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40</w:t>
            </w:r>
          </w:p>
        </w:tc>
        <w:tc>
          <w:tcPr>
            <w:tcW w:w="1417"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Argentina</w:t>
            </w:r>
          </w:p>
        </w:tc>
        <w:tc>
          <w:tcPr>
            <w:tcW w:w="2858"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Martorelli et al. 2010</w:t>
            </w:r>
          </w:p>
        </w:tc>
      </w:tr>
      <w:tr w:rsidR="00C66A43">
        <w:tc>
          <w:tcPr>
            <w:tcW w:w="2235" w:type="dxa"/>
            <w:vAlign w:val="center"/>
          </w:tcPr>
          <w:p w:rsidR="00C66A43" w:rsidRDefault="005D7609">
            <w:pPr>
              <w:pStyle w:val="TableText"/>
              <w:rPr>
                <w:rFonts w:asciiTheme="minorHAnsi" w:hAnsiTheme="minorHAnsi"/>
                <w:i/>
                <w:sz w:val="22"/>
                <w:szCs w:val="22"/>
              </w:rPr>
            </w:pPr>
            <w:r>
              <w:rPr>
                <w:rFonts w:asciiTheme="minorHAnsi" w:hAnsiTheme="minorHAnsi"/>
                <w:i/>
                <w:sz w:val="22"/>
                <w:szCs w:val="22"/>
              </w:rPr>
              <w:t>Penaeus monodon</w:t>
            </w:r>
          </w:p>
        </w:tc>
        <w:tc>
          <w:tcPr>
            <w:tcW w:w="2268"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83.3 (</w:t>
            </w:r>
            <w:r>
              <w:rPr>
                <w:rFonts w:asciiTheme="minorHAnsi" w:hAnsiTheme="minorHAnsi"/>
                <w:i/>
                <w:sz w:val="22"/>
                <w:szCs w:val="22"/>
              </w:rPr>
              <w:t>n</w:t>
            </w:r>
            <w:r>
              <w:rPr>
                <w:rFonts w:asciiTheme="minorHAnsi" w:hAnsiTheme="minorHAnsi"/>
                <w:sz w:val="22"/>
                <w:szCs w:val="22"/>
              </w:rPr>
              <w:t xml:space="preserve"> = 66)</w:t>
            </w:r>
            <w:r>
              <w:rPr>
                <w:rFonts w:asciiTheme="minorHAnsi" w:hAnsiTheme="minorHAnsi"/>
                <w:sz w:val="22"/>
                <w:szCs w:val="22"/>
                <w:vertAlign w:val="superscript"/>
              </w:rPr>
              <w:t>b</w:t>
            </w:r>
          </w:p>
        </w:tc>
        <w:tc>
          <w:tcPr>
            <w:tcW w:w="1417"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Taiwan</w:t>
            </w:r>
          </w:p>
        </w:tc>
        <w:tc>
          <w:tcPr>
            <w:tcW w:w="2858"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Lo et al. (1996)</w:t>
            </w:r>
          </w:p>
        </w:tc>
      </w:tr>
      <w:tr w:rsidR="00C66A43">
        <w:tc>
          <w:tcPr>
            <w:tcW w:w="2235" w:type="dxa"/>
            <w:vAlign w:val="center"/>
          </w:tcPr>
          <w:p w:rsidR="00C66A43" w:rsidRDefault="005D7609">
            <w:pPr>
              <w:pStyle w:val="TableText"/>
              <w:rPr>
                <w:rFonts w:asciiTheme="minorHAnsi" w:hAnsiTheme="minorHAnsi"/>
                <w:i/>
                <w:sz w:val="22"/>
                <w:szCs w:val="22"/>
              </w:rPr>
            </w:pPr>
            <w:r>
              <w:rPr>
                <w:rFonts w:asciiTheme="minorHAnsi" w:hAnsiTheme="minorHAnsi"/>
                <w:i/>
                <w:sz w:val="22"/>
                <w:szCs w:val="22"/>
              </w:rPr>
              <w:t>Penaeus monodon</w:t>
            </w:r>
          </w:p>
        </w:tc>
        <w:tc>
          <w:tcPr>
            <w:tcW w:w="2268"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77.2 (</w:t>
            </w:r>
            <w:r>
              <w:rPr>
                <w:rFonts w:asciiTheme="minorHAnsi" w:hAnsiTheme="minorHAnsi"/>
                <w:i/>
                <w:sz w:val="22"/>
                <w:szCs w:val="22"/>
              </w:rPr>
              <w:t>n</w:t>
            </w:r>
            <w:r>
              <w:rPr>
                <w:rFonts w:asciiTheme="minorHAnsi" w:hAnsiTheme="minorHAnsi"/>
                <w:sz w:val="22"/>
                <w:szCs w:val="22"/>
              </w:rPr>
              <w:t xml:space="preserve"> = 88)</w:t>
            </w:r>
            <w:r>
              <w:rPr>
                <w:rFonts w:asciiTheme="minorHAnsi" w:hAnsiTheme="minorHAnsi"/>
                <w:sz w:val="22"/>
                <w:szCs w:val="22"/>
                <w:vertAlign w:val="superscript"/>
              </w:rPr>
              <w:t>b</w:t>
            </w:r>
          </w:p>
        </w:tc>
        <w:tc>
          <w:tcPr>
            <w:tcW w:w="1417"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Taiwan</w:t>
            </w:r>
          </w:p>
        </w:tc>
        <w:tc>
          <w:tcPr>
            <w:tcW w:w="2858"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Lo et al. (1997a)</w:t>
            </w:r>
          </w:p>
        </w:tc>
      </w:tr>
      <w:tr w:rsidR="00C66A43">
        <w:tc>
          <w:tcPr>
            <w:tcW w:w="2235" w:type="dxa"/>
            <w:vAlign w:val="center"/>
          </w:tcPr>
          <w:p w:rsidR="00C66A43" w:rsidRDefault="005D7609">
            <w:pPr>
              <w:pStyle w:val="TableText"/>
              <w:rPr>
                <w:rFonts w:asciiTheme="minorHAnsi" w:hAnsiTheme="minorHAnsi"/>
                <w:i/>
                <w:sz w:val="22"/>
                <w:szCs w:val="22"/>
              </w:rPr>
            </w:pPr>
            <w:r>
              <w:rPr>
                <w:rFonts w:asciiTheme="minorHAnsi" w:hAnsiTheme="minorHAnsi"/>
                <w:i/>
                <w:sz w:val="22"/>
                <w:szCs w:val="22"/>
              </w:rPr>
              <w:t>Penaeus monodon</w:t>
            </w:r>
          </w:p>
        </w:tc>
        <w:tc>
          <w:tcPr>
            <w:tcW w:w="2268"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0–18.6 (</w:t>
            </w:r>
            <w:r>
              <w:rPr>
                <w:rFonts w:asciiTheme="minorHAnsi" w:hAnsiTheme="minorHAnsi"/>
                <w:i/>
                <w:sz w:val="22"/>
                <w:szCs w:val="22"/>
              </w:rPr>
              <w:t>n </w:t>
            </w:r>
            <w:r>
              <w:rPr>
                <w:rFonts w:asciiTheme="minorHAnsi" w:hAnsiTheme="minorHAnsi"/>
                <w:sz w:val="22"/>
                <w:szCs w:val="22"/>
              </w:rPr>
              <w:t>= 24 338)</w:t>
            </w:r>
            <w:r>
              <w:rPr>
                <w:rFonts w:asciiTheme="minorHAnsi" w:hAnsiTheme="minorHAnsi"/>
                <w:sz w:val="22"/>
                <w:szCs w:val="22"/>
                <w:vertAlign w:val="superscript"/>
              </w:rPr>
              <w:t>a</w:t>
            </w:r>
            <w:r>
              <w:rPr>
                <w:rFonts w:asciiTheme="minorHAnsi" w:hAnsiTheme="minorHAnsi"/>
                <w:sz w:val="22"/>
                <w:szCs w:val="22"/>
              </w:rPr>
              <w:t xml:space="preserve"> monthly in broodstock for 3 years</w:t>
            </w:r>
          </w:p>
        </w:tc>
        <w:tc>
          <w:tcPr>
            <w:tcW w:w="1417"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Thailand</w:t>
            </w:r>
          </w:p>
        </w:tc>
        <w:tc>
          <w:tcPr>
            <w:tcW w:w="2858"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Withyachumnarnkul et al. (2003)</w:t>
            </w:r>
          </w:p>
        </w:tc>
      </w:tr>
      <w:tr w:rsidR="00C66A43">
        <w:tc>
          <w:tcPr>
            <w:tcW w:w="2235" w:type="dxa"/>
            <w:vAlign w:val="center"/>
          </w:tcPr>
          <w:p w:rsidR="00C66A43" w:rsidRDefault="005D7609">
            <w:pPr>
              <w:pStyle w:val="TableText"/>
              <w:rPr>
                <w:rFonts w:asciiTheme="minorHAnsi" w:hAnsiTheme="minorHAnsi"/>
                <w:i/>
                <w:sz w:val="22"/>
                <w:szCs w:val="22"/>
              </w:rPr>
            </w:pPr>
            <w:r>
              <w:rPr>
                <w:rFonts w:asciiTheme="minorHAnsi" w:hAnsiTheme="minorHAnsi"/>
                <w:i/>
                <w:sz w:val="22"/>
                <w:szCs w:val="22"/>
              </w:rPr>
              <w:t>Penaeus monodon</w:t>
            </w:r>
          </w:p>
        </w:tc>
        <w:tc>
          <w:tcPr>
            <w:tcW w:w="2268"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Wet season 10 (</w:t>
            </w:r>
            <w:r>
              <w:rPr>
                <w:rFonts w:asciiTheme="minorHAnsi" w:hAnsiTheme="minorHAnsi"/>
                <w:i/>
                <w:sz w:val="22"/>
                <w:szCs w:val="22"/>
              </w:rPr>
              <w:t>n</w:t>
            </w:r>
            <w:r>
              <w:rPr>
                <w:rFonts w:asciiTheme="minorHAnsi" w:hAnsiTheme="minorHAnsi"/>
                <w:sz w:val="22"/>
                <w:szCs w:val="22"/>
              </w:rPr>
              <w:t> = 713); dry season 0.3 (</w:t>
            </w:r>
            <w:r>
              <w:rPr>
                <w:rFonts w:asciiTheme="minorHAnsi" w:hAnsiTheme="minorHAnsi"/>
                <w:i/>
                <w:sz w:val="22"/>
                <w:szCs w:val="22"/>
              </w:rPr>
              <w:t>n</w:t>
            </w:r>
            <w:r>
              <w:rPr>
                <w:rFonts w:asciiTheme="minorHAnsi" w:hAnsiTheme="minorHAnsi"/>
                <w:sz w:val="22"/>
                <w:szCs w:val="22"/>
              </w:rPr>
              <w:t> = 714); (7 locations)</w:t>
            </w:r>
            <w:r>
              <w:rPr>
                <w:rFonts w:asciiTheme="minorHAnsi" w:hAnsiTheme="minorHAnsi"/>
                <w:sz w:val="22"/>
                <w:szCs w:val="22"/>
                <w:vertAlign w:val="superscript"/>
              </w:rPr>
              <w:t xml:space="preserve">a </w:t>
            </w:r>
          </w:p>
        </w:tc>
        <w:tc>
          <w:tcPr>
            <w:tcW w:w="1417"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Philippines</w:t>
            </w:r>
          </w:p>
        </w:tc>
        <w:tc>
          <w:tcPr>
            <w:tcW w:w="2858"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de la Peña et al. (2007)</w:t>
            </w:r>
          </w:p>
        </w:tc>
      </w:tr>
      <w:tr w:rsidR="00C66A43">
        <w:tc>
          <w:tcPr>
            <w:tcW w:w="2235" w:type="dxa"/>
            <w:vAlign w:val="center"/>
          </w:tcPr>
          <w:p w:rsidR="00C66A43" w:rsidRDefault="005D7609">
            <w:pPr>
              <w:pStyle w:val="TableText"/>
              <w:rPr>
                <w:rFonts w:asciiTheme="minorHAnsi" w:hAnsiTheme="minorHAnsi"/>
                <w:i/>
                <w:sz w:val="22"/>
                <w:szCs w:val="22"/>
              </w:rPr>
            </w:pPr>
            <w:r>
              <w:rPr>
                <w:rFonts w:asciiTheme="minorHAnsi" w:hAnsiTheme="minorHAnsi"/>
                <w:i/>
                <w:sz w:val="22"/>
                <w:szCs w:val="22"/>
              </w:rPr>
              <w:t>Penaeus japonicus</w:t>
            </w:r>
          </w:p>
        </w:tc>
        <w:tc>
          <w:tcPr>
            <w:tcW w:w="2268"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9.2 (</w:t>
            </w:r>
            <w:r>
              <w:rPr>
                <w:rFonts w:asciiTheme="minorHAnsi" w:hAnsiTheme="minorHAnsi"/>
                <w:i/>
                <w:sz w:val="22"/>
                <w:szCs w:val="22"/>
              </w:rPr>
              <w:t>n</w:t>
            </w:r>
            <w:r>
              <w:rPr>
                <w:rFonts w:asciiTheme="minorHAnsi" w:hAnsiTheme="minorHAnsi"/>
                <w:sz w:val="22"/>
                <w:szCs w:val="22"/>
              </w:rPr>
              <w:t xml:space="preserve"> = 1269)</w:t>
            </w:r>
            <w:r>
              <w:rPr>
                <w:rFonts w:asciiTheme="minorHAnsi" w:hAnsiTheme="minorHAnsi"/>
                <w:sz w:val="22"/>
                <w:szCs w:val="22"/>
                <w:vertAlign w:val="superscript"/>
              </w:rPr>
              <w:t>b</w:t>
            </w:r>
          </w:p>
        </w:tc>
        <w:tc>
          <w:tcPr>
            <w:tcW w:w="1417"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Japan</w:t>
            </w:r>
          </w:p>
        </w:tc>
        <w:tc>
          <w:tcPr>
            <w:tcW w:w="2858"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Mushiake</w:t>
            </w:r>
            <w:r>
              <w:rPr>
                <w:rFonts w:asciiTheme="minorHAnsi" w:hAnsiTheme="minorHAnsi"/>
                <w:sz w:val="22"/>
                <w:szCs w:val="22"/>
              </w:rPr>
              <w:t xml:space="preserve"> et al.(1998)</w:t>
            </w:r>
          </w:p>
        </w:tc>
      </w:tr>
      <w:tr w:rsidR="00C66A43">
        <w:tc>
          <w:tcPr>
            <w:tcW w:w="2235" w:type="dxa"/>
            <w:vAlign w:val="center"/>
          </w:tcPr>
          <w:p w:rsidR="00C66A43" w:rsidRDefault="005D7609">
            <w:pPr>
              <w:pStyle w:val="TableText"/>
              <w:rPr>
                <w:rFonts w:asciiTheme="minorHAnsi" w:hAnsiTheme="minorHAnsi"/>
                <w:i/>
                <w:sz w:val="22"/>
                <w:szCs w:val="22"/>
              </w:rPr>
            </w:pPr>
            <w:r>
              <w:rPr>
                <w:rFonts w:asciiTheme="minorHAnsi" w:hAnsiTheme="minorHAnsi"/>
                <w:i/>
                <w:sz w:val="22"/>
                <w:szCs w:val="22"/>
              </w:rPr>
              <w:t>Penaeus japonicus</w:t>
            </w:r>
          </w:p>
        </w:tc>
        <w:tc>
          <w:tcPr>
            <w:tcW w:w="2268"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20.3 (</w:t>
            </w:r>
            <w:r>
              <w:rPr>
                <w:rFonts w:asciiTheme="minorHAnsi" w:hAnsiTheme="minorHAnsi"/>
                <w:i/>
                <w:sz w:val="22"/>
                <w:szCs w:val="22"/>
              </w:rPr>
              <w:t>n</w:t>
            </w:r>
            <w:r>
              <w:rPr>
                <w:rFonts w:asciiTheme="minorHAnsi" w:hAnsiTheme="minorHAnsi"/>
                <w:sz w:val="22"/>
                <w:szCs w:val="22"/>
              </w:rPr>
              <w:t xml:space="preserve"> = 474)</w:t>
            </w:r>
            <w:r>
              <w:rPr>
                <w:rFonts w:asciiTheme="minorHAnsi" w:hAnsiTheme="minorHAnsi"/>
                <w:sz w:val="22"/>
                <w:szCs w:val="22"/>
                <w:vertAlign w:val="superscript"/>
              </w:rPr>
              <w:t>b</w:t>
            </w:r>
          </w:p>
        </w:tc>
        <w:tc>
          <w:tcPr>
            <w:tcW w:w="1417"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Japan</w:t>
            </w:r>
          </w:p>
        </w:tc>
        <w:tc>
          <w:tcPr>
            <w:tcW w:w="2858"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Maeda et al.(1998b)</w:t>
            </w:r>
          </w:p>
        </w:tc>
      </w:tr>
      <w:tr w:rsidR="00C66A43">
        <w:tc>
          <w:tcPr>
            <w:tcW w:w="2235" w:type="dxa"/>
            <w:vAlign w:val="center"/>
          </w:tcPr>
          <w:p w:rsidR="00C66A43" w:rsidRDefault="005D7609">
            <w:pPr>
              <w:pStyle w:val="TableText"/>
              <w:rPr>
                <w:rFonts w:asciiTheme="minorHAnsi" w:hAnsiTheme="minorHAnsi"/>
                <w:i/>
                <w:sz w:val="22"/>
                <w:szCs w:val="22"/>
              </w:rPr>
            </w:pPr>
            <w:r>
              <w:rPr>
                <w:rFonts w:asciiTheme="minorHAnsi" w:hAnsiTheme="minorHAnsi"/>
                <w:i/>
                <w:sz w:val="22"/>
                <w:szCs w:val="22"/>
              </w:rPr>
              <w:t>Penaeus japonicus</w:t>
            </w:r>
          </w:p>
        </w:tc>
        <w:tc>
          <w:tcPr>
            <w:tcW w:w="2268"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58.5 (</w:t>
            </w:r>
            <w:r>
              <w:rPr>
                <w:rFonts w:asciiTheme="minorHAnsi" w:hAnsiTheme="minorHAnsi"/>
                <w:i/>
                <w:sz w:val="22"/>
                <w:szCs w:val="22"/>
              </w:rPr>
              <w:t>n</w:t>
            </w:r>
            <w:r>
              <w:rPr>
                <w:rFonts w:asciiTheme="minorHAnsi" w:hAnsiTheme="minorHAnsi"/>
                <w:sz w:val="22"/>
                <w:szCs w:val="22"/>
              </w:rPr>
              <w:t xml:space="preserve"> = 159)</w:t>
            </w:r>
            <w:r>
              <w:rPr>
                <w:rFonts w:asciiTheme="minorHAnsi" w:hAnsiTheme="minorHAnsi"/>
                <w:sz w:val="22"/>
                <w:szCs w:val="22"/>
                <w:vertAlign w:val="superscript"/>
              </w:rPr>
              <w:t>c</w:t>
            </w:r>
          </w:p>
        </w:tc>
        <w:tc>
          <w:tcPr>
            <w:tcW w:w="1417"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Taiwan</w:t>
            </w:r>
          </w:p>
        </w:tc>
        <w:tc>
          <w:tcPr>
            <w:tcW w:w="2858"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Lo &amp; Kou (1998)</w:t>
            </w:r>
          </w:p>
        </w:tc>
      </w:tr>
      <w:tr w:rsidR="00C66A43">
        <w:tc>
          <w:tcPr>
            <w:tcW w:w="2235" w:type="dxa"/>
            <w:vAlign w:val="center"/>
          </w:tcPr>
          <w:p w:rsidR="00C66A43" w:rsidRDefault="005D7609">
            <w:pPr>
              <w:pStyle w:val="TableText"/>
              <w:rPr>
                <w:rFonts w:asciiTheme="minorHAnsi" w:hAnsiTheme="minorHAnsi"/>
                <w:i/>
                <w:sz w:val="22"/>
                <w:szCs w:val="22"/>
              </w:rPr>
            </w:pPr>
            <w:r>
              <w:rPr>
                <w:rFonts w:asciiTheme="minorHAnsi" w:hAnsiTheme="minorHAnsi"/>
                <w:i/>
                <w:sz w:val="22"/>
                <w:szCs w:val="22"/>
              </w:rPr>
              <w:t>Penaeus semisulcatus</w:t>
            </w:r>
          </w:p>
        </w:tc>
        <w:tc>
          <w:tcPr>
            <w:tcW w:w="2268"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26.7 (</w:t>
            </w:r>
            <w:r>
              <w:rPr>
                <w:rFonts w:asciiTheme="minorHAnsi" w:hAnsiTheme="minorHAnsi"/>
                <w:i/>
                <w:sz w:val="22"/>
                <w:szCs w:val="22"/>
              </w:rPr>
              <w:t>n</w:t>
            </w:r>
            <w:r>
              <w:rPr>
                <w:rFonts w:asciiTheme="minorHAnsi" w:hAnsiTheme="minorHAnsi"/>
                <w:sz w:val="22"/>
                <w:szCs w:val="22"/>
              </w:rPr>
              <w:t xml:space="preserve"> = 15)</w:t>
            </w:r>
            <w:r>
              <w:rPr>
                <w:rFonts w:asciiTheme="minorHAnsi" w:hAnsiTheme="minorHAnsi"/>
                <w:sz w:val="22"/>
                <w:szCs w:val="22"/>
                <w:vertAlign w:val="superscript"/>
              </w:rPr>
              <w:t>b</w:t>
            </w:r>
          </w:p>
        </w:tc>
        <w:tc>
          <w:tcPr>
            <w:tcW w:w="1417"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Taiwan</w:t>
            </w:r>
          </w:p>
        </w:tc>
        <w:tc>
          <w:tcPr>
            <w:tcW w:w="2858"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Wang et al. (1998)</w:t>
            </w:r>
          </w:p>
        </w:tc>
      </w:tr>
      <w:tr w:rsidR="00C66A43">
        <w:tc>
          <w:tcPr>
            <w:tcW w:w="2235" w:type="dxa"/>
            <w:vAlign w:val="center"/>
          </w:tcPr>
          <w:p w:rsidR="00C66A43" w:rsidRDefault="005D7609">
            <w:pPr>
              <w:pStyle w:val="TableText"/>
              <w:rPr>
                <w:rFonts w:asciiTheme="minorHAnsi" w:hAnsiTheme="minorHAnsi"/>
                <w:i/>
                <w:sz w:val="22"/>
                <w:szCs w:val="22"/>
              </w:rPr>
            </w:pPr>
            <w:r>
              <w:rPr>
                <w:rFonts w:asciiTheme="minorHAnsi" w:hAnsiTheme="minorHAnsi"/>
                <w:i/>
                <w:sz w:val="22"/>
                <w:szCs w:val="22"/>
              </w:rPr>
              <w:t>Penaeus semisulcatus</w:t>
            </w:r>
          </w:p>
        </w:tc>
        <w:tc>
          <w:tcPr>
            <w:tcW w:w="2268"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6.3 (</w:t>
            </w:r>
            <w:r>
              <w:rPr>
                <w:rFonts w:asciiTheme="minorHAnsi" w:hAnsiTheme="minorHAnsi"/>
                <w:i/>
                <w:sz w:val="22"/>
                <w:szCs w:val="22"/>
              </w:rPr>
              <w:t>n</w:t>
            </w:r>
            <w:r>
              <w:rPr>
                <w:rFonts w:asciiTheme="minorHAnsi" w:hAnsiTheme="minorHAnsi"/>
                <w:sz w:val="22"/>
                <w:szCs w:val="22"/>
              </w:rPr>
              <w:t xml:space="preserve"> = 32)</w:t>
            </w:r>
            <w:r>
              <w:rPr>
                <w:rFonts w:asciiTheme="minorHAnsi" w:hAnsiTheme="minorHAnsi"/>
                <w:sz w:val="22"/>
                <w:szCs w:val="22"/>
                <w:vertAlign w:val="superscript"/>
              </w:rPr>
              <w:t>b</w:t>
            </w:r>
          </w:p>
        </w:tc>
        <w:tc>
          <w:tcPr>
            <w:tcW w:w="1417"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Taiwan</w:t>
            </w:r>
          </w:p>
        </w:tc>
        <w:tc>
          <w:tcPr>
            <w:tcW w:w="2858"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Lo et al. (1996)</w:t>
            </w:r>
          </w:p>
        </w:tc>
      </w:tr>
      <w:tr w:rsidR="00C66A43">
        <w:tc>
          <w:tcPr>
            <w:tcW w:w="2235" w:type="dxa"/>
            <w:vAlign w:val="center"/>
          </w:tcPr>
          <w:p w:rsidR="00C66A43" w:rsidRDefault="005D7609">
            <w:pPr>
              <w:pStyle w:val="TableText"/>
              <w:rPr>
                <w:rFonts w:asciiTheme="minorHAnsi" w:hAnsiTheme="minorHAnsi"/>
                <w:i/>
                <w:sz w:val="22"/>
                <w:szCs w:val="22"/>
              </w:rPr>
            </w:pPr>
            <w:r>
              <w:rPr>
                <w:rFonts w:asciiTheme="minorHAnsi" w:hAnsiTheme="minorHAnsi"/>
                <w:i/>
                <w:sz w:val="22"/>
                <w:szCs w:val="22"/>
              </w:rPr>
              <w:t>Penaeus penicillatus</w:t>
            </w:r>
          </w:p>
        </w:tc>
        <w:tc>
          <w:tcPr>
            <w:tcW w:w="2268"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11.1 (</w:t>
            </w:r>
            <w:r>
              <w:rPr>
                <w:rFonts w:asciiTheme="minorHAnsi" w:hAnsiTheme="minorHAnsi"/>
                <w:i/>
                <w:sz w:val="22"/>
                <w:szCs w:val="22"/>
              </w:rPr>
              <w:t>n</w:t>
            </w:r>
            <w:r>
              <w:rPr>
                <w:rFonts w:asciiTheme="minorHAnsi" w:hAnsiTheme="minorHAnsi"/>
                <w:sz w:val="22"/>
                <w:szCs w:val="22"/>
              </w:rPr>
              <w:t xml:space="preserve"> = 27)</w:t>
            </w:r>
            <w:r>
              <w:rPr>
                <w:rFonts w:asciiTheme="minorHAnsi" w:hAnsiTheme="minorHAnsi"/>
                <w:sz w:val="22"/>
                <w:szCs w:val="22"/>
                <w:vertAlign w:val="superscript"/>
              </w:rPr>
              <w:t>b</w:t>
            </w:r>
          </w:p>
        </w:tc>
        <w:tc>
          <w:tcPr>
            <w:tcW w:w="1417"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Taiwan</w:t>
            </w:r>
          </w:p>
        </w:tc>
        <w:tc>
          <w:tcPr>
            <w:tcW w:w="2858"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Lo et al. (1996)</w:t>
            </w:r>
          </w:p>
        </w:tc>
      </w:tr>
      <w:tr w:rsidR="00C66A43">
        <w:tc>
          <w:tcPr>
            <w:tcW w:w="2235" w:type="dxa"/>
            <w:vAlign w:val="center"/>
          </w:tcPr>
          <w:p w:rsidR="00C66A43" w:rsidRDefault="005D7609">
            <w:pPr>
              <w:pStyle w:val="TableText"/>
              <w:rPr>
                <w:rFonts w:asciiTheme="minorHAnsi" w:hAnsiTheme="minorHAnsi"/>
                <w:i/>
                <w:sz w:val="22"/>
                <w:szCs w:val="22"/>
              </w:rPr>
            </w:pPr>
            <w:r>
              <w:rPr>
                <w:rFonts w:asciiTheme="minorHAnsi" w:hAnsiTheme="minorHAnsi"/>
                <w:i/>
                <w:sz w:val="22"/>
                <w:szCs w:val="22"/>
              </w:rPr>
              <w:t>Penaeus vannamei</w:t>
            </w:r>
          </w:p>
        </w:tc>
        <w:tc>
          <w:tcPr>
            <w:tcW w:w="2268"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2 (</w:t>
            </w:r>
            <w:r>
              <w:rPr>
                <w:rFonts w:asciiTheme="minorHAnsi" w:hAnsiTheme="minorHAnsi"/>
                <w:i/>
                <w:sz w:val="22"/>
                <w:szCs w:val="22"/>
              </w:rPr>
              <w:t>n</w:t>
            </w:r>
            <w:r>
              <w:rPr>
                <w:rFonts w:asciiTheme="minorHAnsi" w:hAnsiTheme="minorHAnsi"/>
                <w:sz w:val="22"/>
                <w:szCs w:val="22"/>
              </w:rPr>
              <w:t xml:space="preserve"> = 104)</w:t>
            </w:r>
          </w:p>
        </w:tc>
        <w:tc>
          <w:tcPr>
            <w:tcW w:w="1417"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Panama</w:t>
            </w:r>
          </w:p>
        </w:tc>
        <w:tc>
          <w:tcPr>
            <w:tcW w:w="2858"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Nunan et al. (2001)</w:t>
            </w:r>
          </w:p>
        </w:tc>
      </w:tr>
    </w:tbl>
    <w:p w:rsidR="00C66A43" w:rsidRDefault="005D7609">
      <w:pPr>
        <w:pStyle w:val="TFAbbrevs"/>
        <w:rPr>
          <w:rFonts w:asciiTheme="minorHAnsi" w:hAnsiTheme="minorHAnsi"/>
        </w:rPr>
      </w:pPr>
      <w:r>
        <w:rPr>
          <w:rFonts w:asciiTheme="minorHAnsi" w:hAnsiTheme="minorHAnsi"/>
          <w:i/>
          <w:iCs/>
        </w:rPr>
        <w:t>n</w:t>
      </w:r>
      <w:r>
        <w:rPr>
          <w:rFonts w:asciiTheme="minorHAnsi" w:hAnsiTheme="minorHAnsi"/>
          <w:i/>
          <w:iCs/>
          <w:spacing w:val="10"/>
        </w:rPr>
        <w:t xml:space="preserve"> </w:t>
      </w:r>
      <w:r>
        <w:rPr>
          <w:rFonts w:asciiTheme="minorHAnsi" w:hAnsiTheme="minorHAnsi"/>
        </w:rPr>
        <w:t>= number</w:t>
      </w:r>
      <w:r>
        <w:rPr>
          <w:rFonts w:asciiTheme="minorHAnsi" w:hAnsiTheme="minorHAnsi"/>
          <w:spacing w:val="-7"/>
        </w:rPr>
        <w:t xml:space="preserve"> </w:t>
      </w:r>
      <w:r>
        <w:rPr>
          <w:rFonts w:asciiTheme="minorHAnsi" w:hAnsiTheme="minorHAnsi"/>
        </w:rPr>
        <w:t>of p</w:t>
      </w:r>
      <w:r>
        <w:rPr>
          <w:rFonts w:asciiTheme="minorHAnsi" w:hAnsiTheme="minorHAnsi"/>
          <w:spacing w:val="1"/>
        </w:rPr>
        <w:t>r</w:t>
      </w:r>
      <w:r>
        <w:rPr>
          <w:rFonts w:asciiTheme="minorHAnsi" w:hAnsiTheme="minorHAnsi"/>
        </w:rPr>
        <w:t>awns in stu</w:t>
      </w:r>
      <w:r>
        <w:rPr>
          <w:rFonts w:asciiTheme="minorHAnsi" w:hAnsiTheme="minorHAnsi"/>
          <w:spacing w:val="1"/>
        </w:rPr>
        <w:t>d</w:t>
      </w:r>
      <w:r>
        <w:rPr>
          <w:rFonts w:asciiTheme="minorHAnsi" w:hAnsiTheme="minorHAnsi"/>
        </w:rPr>
        <w:t>y</w:t>
      </w:r>
    </w:p>
    <w:p w:rsidR="00C66A43" w:rsidRDefault="005D7609">
      <w:pPr>
        <w:pStyle w:val="TFListNotes"/>
        <w:rPr>
          <w:rFonts w:asciiTheme="minorHAnsi" w:hAnsiTheme="minorHAnsi"/>
        </w:rPr>
      </w:pPr>
      <w:r>
        <w:rPr>
          <w:rFonts w:asciiTheme="minorHAnsi" w:hAnsiTheme="minorHAnsi"/>
        </w:rPr>
        <w:t>a</w:t>
      </w:r>
      <w:r>
        <w:rPr>
          <w:rFonts w:asciiTheme="minorHAnsi" w:hAnsiTheme="minorHAnsi"/>
        </w:rPr>
        <w:tab/>
        <w:t>One-step PCR</w:t>
      </w:r>
    </w:p>
    <w:p w:rsidR="00C66A43" w:rsidRDefault="005D7609">
      <w:pPr>
        <w:pStyle w:val="TFListNotes"/>
        <w:rPr>
          <w:rFonts w:asciiTheme="minorHAnsi" w:hAnsiTheme="minorHAnsi"/>
        </w:rPr>
      </w:pPr>
      <w:r>
        <w:rPr>
          <w:rFonts w:asciiTheme="minorHAnsi" w:hAnsiTheme="minorHAnsi"/>
        </w:rPr>
        <w:t>b</w:t>
      </w:r>
      <w:r>
        <w:rPr>
          <w:rFonts w:asciiTheme="minorHAnsi" w:hAnsiTheme="minorHAnsi"/>
        </w:rPr>
        <w:tab/>
        <w:t>Two-step PCR</w:t>
      </w:r>
    </w:p>
    <w:p w:rsidR="00C66A43" w:rsidRDefault="005D7609">
      <w:pPr>
        <w:pStyle w:val="TFListNotes"/>
        <w:rPr>
          <w:rFonts w:asciiTheme="minorHAnsi" w:hAnsiTheme="minorHAnsi"/>
        </w:rPr>
      </w:pPr>
      <w:r>
        <w:rPr>
          <w:rFonts w:asciiTheme="minorHAnsi" w:hAnsiTheme="minorHAnsi"/>
        </w:rPr>
        <w:t>c</w:t>
      </w:r>
      <w:r>
        <w:rPr>
          <w:rFonts w:asciiTheme="minorHAnsi" w:hAnsiTheme="minorHAnsi"/>
        </w:rPr>
        <w:tab/>
        <w:t>PCR protocol not specified</w:t>
      </w:r>
    </w:p>
    <w:p w:rsidR="00C66A43" w:rsidRDefault="005D7609">
      <w:pPr>
        <w:pStyle w:val="TFNoteSourceSpace"/>
        <w:rPr>
          <w:rFonts w:asciiTheme="minorHAnsi" w:hAnsiTheme="minorHAnsi"/>
        </w:rPr>
      </w:pPr>
      <w:r>
        <w:rPr>
          <w:rFonts w:asciiTheme="minorHAnsi" w:hAnsiTheme="minorHAnsi"/>
        </w:rPr>
        <w:t>Note:</w:t>
      </w:r>
      <w:r>
        <w:rPr>
          <w:rFonts w:asciiTheme="minorHAnsi" w:hAnsiTheme="minorHAnsi"/>
          <w:spacing w:val="7"/>
        </w:rPr>
        <w:t xml:space="preserve"> </w:t>
      </w:r>
      <w:r>
        <w:rPr>
          <w:rFonts w:asciiTheme="minorHAnsi" w:hAnsiTheme="minorHAnsi"/>
        </w:rPr>
        <w:t>Detection</w:t>
      </w:r>
      <w:r>
        <w:rPr>
          <w:rFonts w:asciiTheme="minorHAnsi" w:hAnsiTheme="minorHAnsi"/>
          <w:spacing w:val="-7"/>
        </w:rPr>
        <w:t xml:space="preserve"> </w:t>
      </w:r>
      <w:r>
        <w:rPr>
          <w:rFonts w:asciiTheme="minorHAnsi" w:hAnsiTheme="minorHAnsi"/>
        </w:rPr>
        <w:t xml:space="preserve">was </w:t>
      </w:r>
      <w:r>
        <w:rPr>
          <w:rFonts w:asciiTheme="minorHAnsi" w:hAnsiTheme="minorHAnsi"/>
          <w:spacing w:val="1"/>
        </w:rPr>
        <w:t>b</w:t>
      </w:r>
      <w:r>
        <w:rPr>
          <w:rFonts w:asciiTheme="minorHAnsi" w:hAnsiTheme="minorHAnsi"/>
        </w:rPr>
        <w:t>y</w:t>
      </w:r>
      <w:r>
        <w:rPr>
          <w:rFonts w:asciiTheme="minorHAnsi" w:hAnsiTheme="minorHAnsi"/>
          <w:spacing w:val="-2"/>
        </w:rPr>
        <w:t xml:space="preserve"> </w:t>
      </w:r>
      <w:r>
        <w:rPr>
          <w:rFonts w:asciiTheme="minorHAnsi" w:hAnsiTheme="minorHAnsi"/>
        </w:rPr>
        <w:t>PCR</w:t>
      </w:r>
      <w:r>
        <w:rPr>
          <w:rFonts w:asciiTheme="minorHAnsi" w:hAnsiTheme="minorHAnsi"/>
          <w:spacing w:val="-3"/>
        </w:rPr>
        <w:t xml:space="preserve"> </w:t>
      </w:r>
      <w:r>
        <w:rPr>
          <w:rFonts w:asciiTheme="minorHAnsi" w:hAnsiTheme="minorHAnsi"/>
        </w:rPr>
        <w:t>in</w:t>
      </w:r>
      <w:r>
        <w:rPr>
          <w:rFonts w:asciiTheme="minorHAnsi" w:hAnsiTheme="minorHAnsi"/>
          <w:spacing w:val="-2"/>
        </w:rPr>
        <w:t xml:space="preserve"> </w:t>
      </w:r>
      <w:r>
        <w:rPr>
          <w:rFonts w:asciiTheme="minorHAnsi" w:hAnsiTheme="minorHAnsi"/>
        </w:rPr>
        <w:t>all</w:t>
      </w:r>
      <w:r>
        <w:rPr>
          <w:rFonts w:asciiTheme="minorHAnsi" w:hAnsiTheme="minorHAnsi"/>
          <w:spacing w:val="-2"/>
        </w:rPr>
        <w:t xml:space="preserve"> </w:t>
      </w:r>
      <w:r>
        <w:rPr>
          <w:rFonts w:asciiTheme="minorHAnsi" w:hAnsiTheme="minorHAnsi"/>
        </w:rPr>
        <w:t>Asian</w:t>
      </w:r>
      <w:r>
        <w:rPr>
          <w:rFonts w:asciiTheme="minorHAnsi" w:hAnsiTheme="minorHAnsi"/>
          <w:spacing w:val="-5"/>
        </w:rPr>
        <w:t xml:space="preserve"> </w:t>
      </w:r>
      <w:r>
        <w:rPr>
          <w:rFonts w:asciiTheme="minorHAnsi" w:hAnsiTheme="minorHAnsi"/>
        </w:rPr>
        <w:t>studies,</w:t>
      </w:r>
      <w:r>
        <w:rPr>
          <w:rFonts w:asciiTheme="minorHAnsi" w:hAnsiTheme="minorHAnsi"/>
          <w:spacing w:val="-6"/>
        </w:rPr>
        <w:t xml:space="preserve"> </w:t>
      </w:r>
      <w:r>
        <w:rPr>
          <w:rFonts w:asciiTheme="minorHAnsi" w:hAnsiTheme="minorHAnsi"/>
        </w:rPr>
        <w:t xml:space="preserve">and </w:t>
      </w:r>
      <w:r>
        <w:rPr>
          <w:rFonts w:asciiTheme="minorHAnsi" w:hAnsiTheme="minorHAnsi"/>
          <w:spacing w:val="1"/>
        </w:rPr>
        <w:t>b</w:t>
      </w:r>
      <w:r>
        <w:rPr>
          <w:rFonts w:asciiTheme="minorHAnsi" w:hAnsiTheme="minorHAnsi"/>
        </w:rPr>
        <w:t>y</w:t>
      </w:r>
      <w:r>
        <w:rPr>
          <w:rFonts w:asciiTheme="minorHAnsi" w:hAnsiTheme="minorHAnsi"/>
          <w:spacing w:val="-3"/>
        </w:rPr>
        <w:t xml:space="preserve"> </w:t>
      </w:r>
      <w:r>
        <w:rPr>
          <w:rFonts w:asciiTheme="minorHAnsi" w:hAnsiTheme="minorHAnsi"/>
          <w:spacing w:val="1"/>
        </w:rPr>
        <w:t>d</w:t>
      </w:r>
      <w:r>
        <w:rPr>
          <w:rFonts w:asciiTheme="minorHAnsi" w:hAnsiTheme="minorHAnsi"/>
        </w:rPr>
        <w:t>ot-blot a</w:t>
      </w:r>
      <w:r>
        <w:rPr>
          <w:rFonts w:asciiTheme="minorHAnsi" w:hAnsiTheme="minorHAnsi"/>
          <w:spacing w:val="2"/>
        </w:rPr>
        <w:t>s</w:t>
      </w:r>
      <w:r>
        <w:rPr>
          <w:rFonts w:asciiTheme="minorHAnsi" w:hAnsiTheme="minorHAnsi"/>
        </w:rPr>
        <w:t>say in the</w:t>
      </w:r>
      <w:r>
        <w:rPr>
          <w:rFonts w:asciiTheme="minorHAnsi" w:hAnsiTheme="minorHAnsi"/>
          <w:spacing w:val="-3"/>
        </w:rPr>
        <w:t xml:space="preserve"> </w:t>
      </w:r>
      <w:r>
        <w:rPr>
          <w:rFonts w:asciiTheme="minorHAnsi" w:hAnsiTheme="minorHAnsi"/>
        </w:rPr>
        <w:t>Panamanian and Argentinian stu</w:t>
      </w:r>
      <w:r>
        <w:rPr>
          <w:rFonts w:asciiTheme="minorHAnsi" w:hAnsiTheme="minorHAnsi"/>
          <w:spacing w:val="1"/>
        </w:rPr>
        <w:t>d</w:t>
      </w:r>
      <w:r>
        <w:rPr>
          <w:rFonts w:asciiTheme="minorHAnsi" w:hAnsiTheme="minorHAnsi"/>
          <w:spacing w:val="-2"/>
        </w:rPr>
        <w:t>y</w:t>
      </w:r>
      <w:r>
        <w:rPr>
          <w:rFonts w:asciiTheme="minorHAnsi" w:hAnsiTheme="minorHAnsi"/>
        </w:rPr>
        <w:t>.</w:t>
      </w:r>
    </w:p>
    <w:p w:rsidR="00C66A43" w:rsidRDefault="005D7609">
      <w:pPr>
        <w:pStyle w:val="Heading4"/>
        <w:rPr>
          <w:rFonts w:asciiTheme="majorHAnsi" w:hAnsiTheme="majorHAnsi"/>
        </w:rPr>
      </w:pPr>
      <w:r>
        <w:rPr>
          <w:rFonts w:asciiTheme="majorHAnsi" w:hAnsiTheme="majorHAnsi"/>
        </w:rPr>
        <w:t>Infections at ha</w:t>
      </w:r>
      <w:r>
        <w:rPr>
          <w:rFonts w:asciiTheme="majorHAnsi" w:hAnsiTheme="majorHAnsi"/>
          <w:spacing w:val="-2"/>
        </w:rPr>
        <w:t>t</w:t>
      </w:r>
      <w:r>
        <w:rPr>
          <w:rFonts w:asciiTheme="majorHAnsi" w:hAnsiTheme="majorHAnsi"/>
        </w:rPr>
        <w:t xml:space="preserve">cheries and </w:t>
      </w:r>
      <w:r>
        <w:rPr>
          <w:rFonts w:asciiTheme="majorHAnsi" w:hAnsiTheme="majorHAnsi"/>
          <w:spacing w:val="-1"/>
        </w:rPr>
        <w:t>f</w:t>
      </w:r>
      <w:r>
        <w:rPr>
          <w:rFonts w:asciiTheme="majorHAnsi" w:hAnsiTheme="majorHAnsi"/>
          <w:spacing w:val="1"/>
        </w:rPr>
        <w:t>a</w:t>
      </w:r>
      <w:r>
        <w:rPr>
          <w:rFonts w:asciiTheme="majorHAnsi" w:hAnsiTheme="majorHAnsi"/>
        </w:rPr>
        <w:t>rms</w:t>
      </w:r>
    </w:p>
    <w:p w:rsidR="00C66A43" w:rsidRDefault="005D7609">
      <w:r>
        <w:t>Postlarvae spawned in hatcheries from wild broodstock with pre-existing high-level infections are the major source of WSSV infection in farmed prawns. A Thai</w:t>
      </w:r>
      <w:r>
        <w:t xml:space="preserve"> study examined WSSV loads in </w:t>
      </w:r>
      <w:r>
        <w:rPr>
          <w:i/>
        </w:rPr>
        <w:t>P. monodon</w:t>
      </w:r>
      <w:r>
        <w:t xml:space="preserve"> postlarvae (Withyachumnarnkul 1999). The study found that only 5% of ponds stocked intensively with one-step PCR-positive postlarvae escaped WSD, as compared with the majority (69%) of ponds stocked with one-step PC</w:t>
      </w:r>
      <w:r>
        <w:t>R-negative postlarvae. A subsequent study in Taiwan had similar outcomes (Peng et al. 2001).</w:t>
      </w:r>
    </w:p>
    <w:p w:rsidR="00C66A43" w:rsidRDefault="005D7609">
      <w:r>
        <w:t>Prior and Browdy (2000) found that WSSV could remain infectious in decaying prawn tail tissue for up to 28 days. However, Wang et al. (2002) found that, in decayin</w:t>
      </w:r>
      <w:r>
        <w:t>g carcasses, viruses remained infectious for only 6 days. Experimental differences—including examining tails compared with whole prawns, which would be expected to decompose faster—are the likely reasons for the inconsistent data. Importantly, both studies</w:t>
      </w:r>
      <w:r>
        <w:t xml:space="preserve"> clearly indicate that dead and decaying prawn carcasses are a significant risk factor in transmitting WSSV.</w:t>
      </w:r>
    </w:p>
    <w:p w:rsidR="00C66A43" w:rsidRDefault="005D7609">
      <w:r>
        <w:t>Moribund prawns affected by WSD can congregate in the more highly oxygenated water present at the surface and edges of ponds in response to virus-i</w:t>
      </w:r>
      <w:r>
        <w:t xml:space="preserve">nduced gill dysfunction </w:t>
      </w:r>
      <w:r>
        <w:lastRenderedPageBreak/>
        <w:t>(D Fegan, pers. comm., 2002). Therefore, it is considered good practice to collect and dispose of moribund and dead prawns found at pond edges during a WSD outbreak (Dr Pornlerd Chanratchakool, Shrimp Health Management Specialist, A</w:t>
      </w:r>
      <w:r>
        <w:t>quatic Animal Health Research Institute, Bangkok, pers. comm.); however, this is unlikely to substantially affect harvest outcomes because diseased prawns will not be restricted to pond extremities.</w:t>
      </w:r>
    </w:p>
    <w:p w:rsidR="00C66A43" w:rsidRDefault="005D7609">
      <w:pPr>
        <w:pStyle w:val="Heading4"/>
        <w:rPr>
          <w:rFonts w:asciiTheme="majorHAnsi" w:hAnsiTheme="majorHAnsi"/>
        </w:rPr>
      </w:pPr>
      <w:r>
        <w:rPr>
          <w:rFonts w:asciiTheme="majorHAnsi" w:hAnsiTheme="majorHAnsi"/>
        </w:rPr>
        <w:t>Other</w:t>
      </w:r>
      <w:r>
        <w:rPr>
          <w:rFonts w:asciiTheme="majorHAnsi" w:hAnsiTheme="majorHAnsi"/>
          <w:spacing w:val="-3"/>
        </w:rPr>
        <w:t xml:space="preserve"> </w:t>
      </w:r>
      <w:r>
        <w:rPr>
          <w:rFonts w:asciiTheme="majorHAnsi" w:hAnsiTheme="majorHAnsi"/>
        </w:rPr>
        <w:t>deca</w:t>
      </w:r>
      <w:r>
        <w:rPr>
          <w:rFonts w:asciiTheme="majorHAnsi" w:hAnsiTheme="majorHAnsi"/>
          <w:spacing w:val="-1"/>
        </w:rPr>
        <w:t>p</w:t>
      </w:r>
      <w:r>
        <w:rPr>
          <w:rFonts w:asciiTheme="majorHAnsi" w:hAnsiTheme="majorHAnsi"/>
        </w:rPr>
        <w:t>od crustaceans</w:t>
      </w:r>
    </w:p>
    <w:p w:rsidR="00C66A43" w:rsidRDefault="005D7609">
      <w:r>
        <w:t>Various</w:t>
      </w:r>
      <w:r>
        <w:rPr>
          <w:spacing w:val="-3"/>
        </w:rPr>
        <w:t xml:space="preserve"> </w:t>
      </w:r>
      <w:r>
        <w:t>decapod</w:t>
      </w:r>
      <w:r>
        <w:rPr>
          <w:spacing w:val="-1"/>
        </w:rPr>
        <w:t xml:space="preserve"> </w:t>
      </w:r>
      <w:r>
        <w:t>crustacean</w:t>
      </w:r>
      <w:r>
        <w:rPr>
          <w:spacing w:val="-1"/>
        </w:rPr>
        <w:t>s</w:t>
      </w:r>
      <w:r>
        <w:t xml:space="preserve"> </w:t>
      </w:r>
      <w:r>
        <w:rPr>
          <w:spacing w:val="-1"/>
        </w:rPr>
        <w:t>(</w:t>
      </w:r>
      <w:r>
        <w:rPr>
          <w:i/>
          <w:iCs/>
        </w:rPr>
        <w:t>Metapenaeus</w:t>
      </w:r>
      <w:r>
        <w:rPr>
          <w:i/>
          <w:iCs/>
          <w:spacing w:val="1"/>
        </w:rPr>
        <w:t xml:space="preserve"> </w:t>
      </w:r>
      <w:r>
        <w:t xml:space="preserve">spp.), grass </w:t>
      </w:r>
      <w:r>
        <w:rPr>
          <w:spacing w:val="1"/>
        </w:rPr>
        <w:t>s</w:t>
      </w:r>
      <w:r>
        <w:t>hrimp (</w:t>
      </w:r>
      <w:r>
        <w:rPr>
          <w:i/>
          <w:iCs/>
        </w:rPr>
        <w:t xml:space="preserve">Acetes </w:t>
      </w:r>
      <w:r>
        <w:t>s</w:t>
      </w:r>
      <w:r>
        <w:rPr>
          <w:spacing w:val="1"/>
        </w:rPr>
        <w:t>p</w:t>
      </w:r>
      <w:r>
        <w:t>p.</w:t>
      </w:r>
      <w:r>
        <w:rPr>
          <w:spacing w:val="1"/>
        </w:rPr>
        <w:t>)</w:t>
      </w:r>
      <w:r>
        <w:t>, mud c</w:t>
      </w:r>
      <w:r>
        <w:rPr>
          <w:spacing w:val="-1"/>
        </w:rPr>
        <w:t>r</w:t>
      </w:r>
      <w:r>
        <w:t xml:space="preserve">abs </w:t>
      </w:r>
      <w:r>
        <w:rPr>
          <w:spacing w:val="-1"/>
        </w:rPr>
        <w:t>(</w:t>
      </w:r>
      <w:r>
        <w:rPr>
          <w:i/>
          <w:iCs/>
        </w:rPr>
        <w:t>Scylla se</w:t>
      </w:r>
      <w:r>
        <w:rPr>
          <w:i/>
          <w:iCs/>
          <w:spacing w:val="-1"/>
        </w:rPr>
        <w:t>r</w:t>
      </w:r>
      <w:r>
        <w:rPr>
          <w:i/>
          <w:iCs/>
        </w:rPr>
        <w:t>rat</w:t>
      </w:r>
      <w:r>
        <w:rPr>
          <w:i/>
          <w:iCs/>
          <w:spacing w:val="1"/>
        </w:rPr>
        <w:t>a</w:t>
      </w:r>
      <w:r>
        <w:t xml:space="preserve">) and </w:t>
      </w:r>
      <w:r>
        <w:rPr>
          <w:spacing w:val="-1"/>
        </w:rPr>
        <w:t>b</w:t>
      </w:r>
      <w:r>
        <w:t>lue swim</w:t>
      </w:r>
      <w:r>
        <w:rPr>
          <w:spacing w:val="-1"/>
        </w:rPr>
        <w:t>m</w:t>
      </w:r>
      <w:r>
        <w:t>er crabs (</w:t>
      </w:r>
      <w:r>
        <w:rPr>
          <w:i/>
          <w:iCs/>
        </w:rPr>
        <w:t xml:space="preserve">Portunus </w:t>
      </w:r>
      <w:r>
        <w:rPr>
          <w:iCs/>
        </w:rPr>
        <w:t>spp.</w:t>
      </w:r>
      <w:r>
        <w:t>) can carry subclinical WSSV infections and enter prawn ponds either via intake water or, in the case of some crab species, by migrating overland</w:t>
      </w:r>
      <w:r>
        <w:t xml:space="preserve">. There is evidence that crustaceans carrying WSSV can infect prawns via water or through ingestion of infected tissue (Fegan &amp; Clifford 2001; Kanchanaphum et al. 1998; Supamattaya et al. 1998). However, molecular epidemiological studies have examined the </w:t>
      </w:r>
      <w:r>
        <w:t>different genotypes of WSSV isolated from prawn postlarvae and other crustaceans co-habiting the ponds. The results have shown that WSD most commonly originated from the virus strain pre-existing in the prawns or transmitted from infected prawns in neighbo</w:t>
      </w:r>
      <w:r>
        <w:t>uring ponds (Hoa et al. 2005; Pradeep et al. 2008). The actual risks of WSSV transmission from non-prawn crustaceans to prawns reared in ponds appear to be quite low in general, but might depend on the virulence factors of the strain, the prevalence of inf</w:t>
      </w:r>
      <w:r>
        <w:t>ection and the infection load in the carriers.</w:t>
      </w:r>
    </w:p>
    <w:p w:rsidR="00C66A43" w:rsidRDefault="005D7609">
      <w:pPr>
        <w:pStyle w:val="Heading4"/>
        <w:rPr>
          <w:rFonts w:asciiTheme="majorHAnsi" w:hAnsiTheme="majorHAnsi"/>
        </w:rPr>
      </w:pPr>
      <w:r>
        <w:rPr>
          <w:rFonts w:asciiTheme="majorHAnsi" w:hAnsiTheme="majorHAnsi"/>
        </w:rPr>
        <w:t>Other</w:t>
      </w:r>
      <w:r>
        <w:rPr>
          <w:rFonts w:asciiTheme="majorHAnsi" w:hAnsiTheme="majorHAnsi"/>
          <w:spacing w:val="-3"/>
        </w:rPr>
        <w:t xml:space="preserve"> </w:t>
      </w:r>
      <w:r>
        <w:rPr>
          <w:rFonts w:asciiTheme="majorHAnsi" w:hAnsiTheme="majorHAnsi"/>
        </w:rPr>
        <w:t>carriers</w:t>
      </w:r>
    </w:p>
    <w:p w:rsidR="00C66A43" w:rsidRDefault="005D7609">
      <w:r>
        <w:t>Some evidence suggests that copepods and insect larvae (Liu et al. 2000; Lo et al. 1996) might be sources of WSSV infection in farmed prawns, but the risk they pose relative to other infection s</w:t>
      </w:r>
      <w:r>
        <w:t>ources appears to be small (Fegan &amp; Clifford 2001).</w:t>
      </w:r>
    </w:p>
    <w:p w:rsidR="00C66A43" w:rsidRDefault="005D7609">
      <w:r>
        <w:t>WSSV has also been detected by PCR in polychaete worms (</w:t>
      </w:r>
      <w:r>
        <w:rPr>
          <w:i/>
        </w:rPr>
        <w:t>Marphysa</w:t>
      </w:r>
      <w:r>
        <w:t xml:space="preserve"> spp.) used in </w:t>
      </w:r>
      <w:r>
        <w:rPr>
          <w:i/>
        </w:rPr>
        <w:t>P</w:t>
      </w:r>
      <w:r>
        <w:t>. </w:t>
      </w:r>
      <w:r>
        <w:rPr>
          <w:i/>
        </w:rPr>
        <w:t>monodon</w:t>
      </w:r>
      <w:r>
        <w:t xml:space="preserve"> hatcheries in India and, therefore, must be considered as a potential source of WSSV infection (Vijayan et al. 200</w:t>
      </w:r>
      <w:r>
        <w:t xml:space="preserve">5). Prawn larvae reared in hatcheries are routinely fed </w:t>
      </w:r>
      <w:r>
        <w:rPr>
          <w:i/>
        </w:rPr>
        <w:t>Artemia</w:t>
      </w:r>
      <w:r>
        <w:t xml:space="preserve"> spp. hatched from cysts. Although WSSV has been detected in association with </w:t>
      </w:r>
      <w:r>
        <w:rPr>
          <w:i/>
        </w:rPr>
        <w:t xml:space="preserve">Artemia </w:t>
      </w:r>
      <w:r>
        <w:t xml:space="preserve">spp., there is no evidence that commercial cysts are a source of WSSV or that </w:t>
      </w:r>
      <w:r>
        <w:rPr>
          <w:i/>
        </w:rPr>
        <w:t>Artemia</w:t>
      </w:r>
      <w:r>
        <w:t xml:space="preserve"> spp. exposed to the v</w:t>
      </w:r>
      <w:r>
        <w:t xml:space="preserve">irus can transmit infection to prawns (Chang et al. 2002; Hameed et al. 2000). </w:t>
      </w:r>
    </w:p>
    <w:p w:rsidR="00C66A43" w:rsidRDefault="005D7609">
      <w:pPr>
        <w:rPr>
          <w:spacing w:val="-1"/>
        </w:rPr>
      </w:pPr>
      <w:r>
        <w:t>Birds, especially</w:t>
      </w:r>
      <w:r>
        <w:rPr>
          <w:spacing w:val="3"/>
        </w:rPr>
        <w:t xml:space="preserve"> </w:t>
      </w:r>
      <w:r>
        <w:t>predat</w:t>
      </w:r>
      <w:r>
        <w:rPr>
          <w:spacing w:val="-1"/>
        </w:rPr>
        <w:t>o</w:t>
      </w:r>
      <w:r>
        <w:t>ry</w:t>
      </w:r>
      <w:r>
        <w:rPr>
          <w:spacing w:val="3"/>
        </w:rPr>
        <w:t xml:space="preserve"> </w:t>
      </w:r>
      <w:r>
        <w:t>or</w:t>
      </w:r>
      <w:r>
        <w:rPr>
          <w:spacing w:val="3"/>
        </w:rPr>
        <w:t xml:space="preserve"> </w:t>
      </w:r>
      <w:r>
        <w:t>scave</w:t>
      </w:r>
      <w:r>
        <w:rPr>
          <w:spacing w:val="-1"/>
        </w:rPr>
        <w:t>n</w:t>
      </w:r>
      <w:r>
        <w:t>ging</w:t>
      </w:r>
      <w:r>
        <w:rPr>
          <w:spacing w:val="3"/>
        </w:rPr>
        <w:t xml:space="preserve"> </w:t>
      </w:r>
      <w:r>
        <w:t>birds</w:t>
      </w:r>
      <w:r>
        <w:rPr>
          <w:spacing w:val="3"/>
        </w:rPr>
        <w:t xml:space="preserve"> </w:t>
      </w:r>
      <w:r>
        <w:t>such</w:t>
      </w:r>
      <w:r>
        <w:rPr>
          <w:spacing w:val="3"/>
        </w:rPr>
        <w:t xml:space="preserve"> </w:t>
      </w:r>
      <w:r>
        <w:t>as</w:t>
      </w:r>
      <w:r>
        <w:rPr>
          <w:spacing w:val="3"/>
        </w:rPr>
        <w:t xml:space="preserve"> </w:t>
      </w:r>
      <w:r>
        <w:t>terns</w:t>
      </w:r>
      <w:r>
        <w:rPr>
          <w:spacing w:val="3"/>
        </w:rPr>
        <w:t xml:space="preserve"> </w:t>
      </w:r>
      <w:r>
        <w:t>(Sternidae)</w:t>
      </w:r>
      <w:r>
        <w:rPr>
          <w:spacing w:val="3"/>
        </w:rPr>
        <w:t xml:space="preserve"> </w:t>
      </w:r>
      <w:r>
        <w:t>and</w:t>
      </w:r>
      <w:r>
        <w:rPr>
          <w:spacing w:val="3"/>
        </w:rPr>
        <w:t xml:space="preserve"> </w:t>
      </w:r>
      <w:r>
        <w:t>gulls (Laridae), can t</w:t>
      </w:r>
      <w:r>
        <w:rPr>
          <w:spacing w:val="-1"/>
        </w:rPr>
        <w:t>r</w:t>
      </w:r>
      <w:r>
        <w:t>a</w:t>
      </w:r>
      <w:r>
        <w:rPr>
          <w:spacing w:val="-1"/>
        </w:rPr>
        <w:t>n</w:t>
      </w:r>
      <w:r>
        <w:t>smit infection mechanically bet</w:t>
      </w:r>
      <w:r>
        <w:rPr>
          <w:spacing w:val="-1"/>
        </w:rPr>
        <w:t>w</w:t>
      </w:r>
      <w:r>
        <w:t xml:space="preserve">een ponds by collecting </w:t>
      </w:r>
      <w:r>
        <w:rPr>
          <w:spacing w:val="-1"/>
        </w:rPr>
        <w:t xml:space="preserve">moribund or dead </w:t>
      </w:r>
      <w:r>
        <w:rPr>
          <w:spacing w:val="-1"/>
        </w:rPr>
        <w:t xml:space="preserve">prawns from ponds affected by WSD and dropping these into unaffected ponds (Fegan &amp; Clifford 2001; Garza et al. 1997). Although there were early suggestions that WSSV might also be transmitted by bird faeces, challenge experiments have indicated that WSSV </w:t>
      </w:r>
      <w:r>
        <w:rPr>
          <w:spacing w:val="-1"/>
        </w:rPr>
        <w:t>infectivity does not survive passage through the avian alimentary system (Vanpatten et al. 2004).</w:t>
      </w:r>
    </w:p>
    <w:p w:rsidR="00C66A43" w:rsidRDefault="005D7609">
      <w:pPr>
        <w:pStyle w:val="Heading3"/>
      </w:pPr>
      <w:bookmarkStart w:id="91" w:name="_Toc317849624"/>
      <w:bookmarkStart w:id="92" w:name="_Toc365545503"/>
      <w:r>
        <w:t>1.6.5</w:t>
      </w:r>
      <w:r>
        <w:tab/>
        <w:t>Factors influencing transmission and expression of disease</w:t>
      </w:r>
      <w:bookmarkEnd w:id="91"/>
      <w:bookmarkEnd w:id="92"/>
    </w:p>
    <w:p w:rsidR="00C66A43" w:rsidRDefault="005D7609">
      <w:pPr>
        <w:pStyle w:val="Heading4"/>
        <w:rPr>
          <w:rFonts w:asciiTheme="majorHAnsi" w:hAnsiTheme="majorHAnsi"/>
        </w:rPr>
      </w:pPr>
      <w:r>
        <w:rPr>
          <w:rFonts w:asciiTheme="majorHAnsi" w:hAnsiTheme="majorHAnsi"/>
        </w:rPr>
        <w:t>Host</w:t>
      </w:r>
      <w:r>
        <w:rPr>
          <w:rFonts w:asciiTheme="majorHAnsi" w:hAnsiTheme="majorHAnsi"/>
          <w:spacing w:val="-3"/>
        </w:rPr>
        <w:t xml:space="preserve"> </w:t>
      </w:r>
      <w:r>
        <w:rPr>
          <w:rFonts w:asciiTheme="majorHAnsi" w:hAnsiTheme="majorHAnsi"/>
        </w:rPr>
        <w:t>factors</w:t>
      </w:r>
    </w:p>
    <w:p w:rsidR="00C66A43" w:rsidRDefault="005D7609">
      <w:r>
        <w:t>Different life stages of various prawn species appear to vary in their susceptib</w:t>
      </w:r>
      <w:r>
        <w:t xml:space="preserve">ility to WSSV and disease. For example, in WSSV bioassays examining postlarvae, the white shrimp species </w:t>
      </w:r>
      <w:r>
        <w:rPr>
          <w:i/>
        </w:rPr>
        <w:t>P. setiferus</w:t>
      </w:r>
      <w:r>
        <w:t xml:space="preserve"> and </w:t>
      </w:r>
      <w:r>
        <w:rPr>
          <w:i/>
        </w:rPr>
        <w:t>P. vannamei</w:t>
      </w:r>
      <w:r>
        <w:t xml:space="preserve"> display greater susceptibility to adverse disease outcomes than do </w:t>
      </w:r>
      <w:r>
        <w:rPr>
          <w:i/>
        </w:rPr>
        <w:t>P. aztecus</w:t>
      </w:r>
      <w:r>
        <w:t xml:space="preserve"> (brown shrimp) or </w:t>
      </w:r>
      <w:r>
        <w:rPr>
          <w:i/>
        </w:rPr>
        <w:t>P. duorarum</w:t>
      </w:r>
      <w:r>
        <w:t xml:space="preserve"> (northern pink</w:t>
      </w:r>
      <w:r>
        <w:t xml:space="preserve"> shrimp) (Lightner et al. 1998). Evidence also shows that </w:t>
      </w:r>
      <w:r>
        <w:rPr>
          <w:i/>
        </w:rPr>
        <w:t>P. monodon</w:t>
      </w:r>
      <w:r>
        <w:t xml:space="preserve"> larvae and early postlarval stages are refractive to WSD, but that from the late postlarvae/juvenile stages onwards, the species becomes highly susceptible to acute infection and WSD, wit</w:t>
      </w:r>
      <w:r>
        <w:t xml:space="preserve">h high mortality rates (Yoganandhan et al. 2003). Moreover, within species and life stages, the outcome of </w:t>
      </w:r>
      <w:r>
        <w:lastRenderedPageBreak/>
        <w:t>challenge by WSSV might depend on their general health and history of exposure to non-lethal infection with WSSV or other viruses (Section 1.5) (Fleg</w:t>
      </w:r>
      <w:r>
        <w:t xml:space="preserve">el 2001; Tang et al. 2003; Venegas et al. 2000). </w:t>
      </w:r>
    </w:p>
    <w:p w:rsidR="00C66A43" w:rsidRDefault="005D7609">
      <w:pPr>
        <w:pStyle w:val="Heading4"/>
        <w:rPr>
          <w:rFonts w:asciiTheme="majorHAnsi" w:hAnsiTheme="majorHAnsi"/>
        </w:rPr>
      </w:pPr>
      <w:r>
        <w:rPr>
          <w:rFonts w:asciiTheme="majorHAnsi" w:hAnsiTheme="majorHAnsi"/>
        </w:rPr>
        <w:t>Environmental factors</w:t>
      </w:r>
    </w:p>
    <w:p w:rsidR="00C66A43" w:rsidRDefault="005D7609">
      <w:r>
        <w:t>In cohorts of prawns carrying subclinical WSSV infections, WSD outbreaks often appear to follow stress events induced by rapid changes in, or deterioration of, pond environmental condi</w:t>
      </w:r>
      <w:r>
        <w:t>tions. Triggers of clinical WSD in such prawns include rapid changes in water temperature, dissolved oxygen concentration, water hardness and salinity, all of which ultimately result in osmotic stress (Fegan &amp; Clifford 2001; Flegel et al. 1997).</w:t>
      </w:r>
    </w:p>
    <w:p w:rsidR="00C66A43" w:rsidRDefault="005D7609">
      <w:pPr>
        <w:rPr>
          <w:rFonts w:cs="Book Antiqua"/>
        </w:rPr>
      </w:pPr>
      <w:r>
        <w:t>Water temp</w:t>
      </w:r>
      <w:r>
        <w:t>erature has a profound effect on disease expression. Average water temperatures of between 18 °C and 30 °C are conducive to WSD outbreaks (OIE 2012b). The virus can survive in temperatures as low as 4 °C (Martorelli et al. 2010) and can be expressed when t</w:t>
      </w:r>
      <w:r>
        <w:t xml:space="preserve">emperatures rise to 15 °C (Guan et al. 2003). At 10 °C, no mortality was observed in </w:t>
      </w:r>
      <w:r>
        <w:rPr>
          <w:i/>
        </w:rPr>
        <w:t>Procambarus clarkii</w:t>
      </w:r>
      <w:r>
        <w:t>, and viral replication was reduced but not prevented (Du et al. 2008). High temperatures (&gt; 32 °C) may be protective and reduce mortality (Lin et al. 2</w:t>
      </w:r>
      <w:r>
        <w:t>011; Vidal et al. 2001).</w:t>
      </w:r>
    </w:p>
    <w:p w:rsidR="00C66A43" w:rsidRDefault="005D7609">
      <w:r>
        <w:t xml:space="preserve">Table 1.7 lists the ranges of pond water-quality variables recommended as ideal for rearing </w:t>
      </w:r>
      <w:r>
        <w:rPr>
          <w:i/>
        </w:rPr>
        <w:t>P. monodon</w:t>
      </w:r>
      <w:r>
        <w:t>. Rapid fluctuations in or prolonged exposure to values outside the optimal range of each variable should be avoided when possibl</w:t>
      </w:r>
      <w:r>
        <w:t xml:space="preserve">e to mitigate stressors that might trigger WSD (Fegan &amp; Clifford 2001). </w:t>
      </w:r>
    </w:p>
    <w:p w:rsidR="00C66A43" w:rsidRDefault="005D7609">
      <w:pPr>
        <w:pStyle w:val="TableName"/>
        <w:rPr>
          <w:rFonts w:asciiTheme="majorHAnsi" w:hAnsiTheme="majorHAnsi"/>
          <w:sz w:val="22"/>
          <w:szCs w:val="22"/>
        </w:rPr>
      </w:pPr>
      <w:bookmarkStart w:id="93" w:name="_Toc367357985"/>
      <w:r>
        <w:rPr>
          <w:rFonts w:asciiTheme="majorHAnsi" w:hAnsiTheme="majorHAnsi"/>
          <w:spacing w:val="1"/>
          <w:sz w:val="22"/>
          <w:szCs w:val="22"/>
        </w:rPr>
        <w:t>T</w:t>
      </w:r>
      <w:r>
        <w:rPr>
          <w:rFonts w:asciiTheme="majorHAnsi" w:hAnsiTheme="majorHAnsi"/>
          <w:spacing w:val="-1"/>
          <w:sz w:val="22"/>
          <w:szCs w:val="22"/>
        </w:rPr>
        <w:t>a</w:t>
      </w:r>
      <w:r>
        <w:rPr>
          <w:rFonts w:asciiTheme="majorHAnsi" w:hAnsiTheme="majorHAnsi"/>
          <w:spacing w:val="1"/>
          <w:sz w:val="22"/>
          <w:szCs w:val="22"/>
        </w:rPr>
        <w:t>b</w:t>
      </w:r>
      <w:r>
        <w:rPr>
          <w:rFonts w:asciiTheme="majorHAnsi" w:hAnsiTheme="majorHAnsi"/>
          <w:sz w:val="22"/>
          <w:szCs w:val="22"/>
        </w:rPr>
        <w:t>le 1.7</w:t>
      </w:r>
      <w:r>
        <w:rPr>
          <w:rFonts w:asciiTheme="majorHAnsi" w:hAnsiTheme="majorHAnsi"/>
          <w:sz w:val="22"/>
          <w:szCs w:val="22"/>
        </w:rPr>
        <w:tab/>
        <w:t>Rec</w:t>
      </w:r>
      <w:r>
        <w:rPr>
          <w:rFonts w:asciiTheme="majorHAnsi" w:hAnsiTheme="majorHAnsi"/>
          <w:spacing w:val="1"/>
          <w:sz w:val="22"/>
          <w:szCs w:val="22"/>
        </w:rPr>
        <w:t>om</w:t>
      </w:r>
      <w:r>
        <w:rPr>
          <w:rFonts w:asciiTheme="majorHAnsi" w:hAnsiTheme="majorHAnsi"/>
          <w:sz w:val="22"/>
          <w:szCs w:val="22"/>
        </w:rPr>
        <w:t>me</w:t>
      </w:r>
      <w:r>
        <w:rPr>
          <w:rFonts w:asciiTheme="majorHAnsi" w:hAnsiTheme="majorHAnsi"/>
          <w:spacing w:val="1"/>
          <w:sz w:val="22"/>
          <w:szCs w:val="22"/>
        </w:rPr>
        <w:t>nde</w:t>
      </w:r>
      <w:r>
        <w:rPr>
          <w:rFonts w:asciiTheme="majorHAnsi" w:hAnsiTheme="majorHAnsi"/>
          <w:sz w:val="22"/>
          <w:szCs w:val="22"/>
        </w:rPr>
        <w:t>d</w:t>
      </w:r>
      <w:r>
        <w:rPr>
          <w:rFonts w:asciiTheme="majorHAnsi" w:hAnsiTheme="majorHAnsi"/>
          <w:spacing w:val="1"/>
          <w:sz w:val="22"/>
          <w:szCs w:val="22"/>
        </w:rPr>
        <w:t xml:space="preserve"> </w:t>
      </w:r>
      <w:r>
        <w:rPr>
          <w:rFonts w:asciiTheme="majorHAnsi" w:hAnsiTheme="majorHAnsi"/>
          <w:sz w:val="22"/>
          <w:szCs w:val="22"/>
        </w:rPr>
        <w:t>ra</w:t>
      </w:r>
      <w:r>
        <w:rPr>
          <w:rFonts w:asciiTheme="majorHAnsi" w:hAnsiTheme="majorHAnsi"/>
          <w:spacing w:val="1"/>
          <w:sz w:val="22"/>
          <w:szCs w:val="22"/>
        </w:rPr>
        <w:t>ng</w:t>
      </w:r>
      <w:r>
        <w:rPr>
          <w:rFonts w:asciiTheme="majorHAnsi" w:hAnsiTheme="majorHAnsi"/>
          <w:sz w:val="22"/>
          <w:szCs w:val="22"/>
        </w:rPr>
        <w:t>es f</w:t>
      </w:r>
      <w:r>
        <w:rPr>
          <w:rFonts w:asciiTheme="majorHAnsi" w:hAnsiTheme="majorHAnsi"/>
          <w:spacing w:val="1"/>
          <w:sz w:val="22"/>
          <w:szCs w:val="22"/>
        </w:rPr>
        <w:t>o</w:t>
      </w:r>
      <w:r>
        <w:rPr>
          <w:rFonts w:asciiTheme="majorHAnsi" w:hAnsiTheme="majorHAnsi"/>
          <w:sz w:val="22"/>
          <w:szCs w:val="22"/>
        </w:rPr>
        <w:t>r k</w:t>
      </w:r>
      <w:r>
        <w:rPr>
          <w:rFonts w:asciiTheme="majorHAnsi" w:hAnsiTheme="majorHAnsi"/>
          <w:spacing w:val="1"/>
          <w:sz w:val="22"/>
          <w:szCs w:val="22"/>
        </w:rPr>
        <w:t>e</w:t>
      </w:r>
      <w:r>
        <w:rPr>
          <w:rFonts w:asciiTheme="majorHAnsi" w:hAnsiTheme="majorHAnsi"/>
          <w:sz w:val="22"/>
          <w:szCs w:val="22"/>
        </w:rPr>
        <w:t>y</w:t>
      </w:r>
      <w:r>
        <w:rPr>
          <w:rFonts w:asciiTheme="majorHAnsi" w:hAnsiTheme="majorHAnsi"/>
          <w:spacing w:val="-3"/>
          <w:sz w:val="22"/>
          <w:szCs w:val="22"/>
        </w:rPr>
        <w:t xml:space="preserve"> </w:t>
      </w:r>
      <w:r>
        <w:rPr>
          <w:rFonts w:asciiTheme="majorHAnsi" w:hAnsiTheme="majorHAnsi"/>
          <w:spacing w:val="5"/>
          <w:sz w:val="22"/>
          <w:szCs w:val="22"/>
        </w:rPr>
        <w:t>w</w:t>
      </w:r>
      <w:r>
        <w:rPr>
          <w:rFonts w:asciiTheme="majorHAnsi" w:hAnsiTheme="majorHAnsi"/>
          <w:spacing w:val="-1"/>
          <w:sz w:val="22"/>
          <w:szCs w:val="22"/>
        </w:rPr>
        <w:t>a</w:t>
      </w:r>
      <w:r>
        <w:rPr>
          <w:rFonts w:asciiTheme="majorHAnsi" w:hAnsiTheme="majorHAnsi"/>
          <w:sz w:val="22"/>
          <w:szCs w:val="22"/>
        </w:rPr>
        <w:t>ter-q</w:t>
      </w:r>
      <w:r>
        <w:rPr>
          <w:rFonts w:asciiTheme="majorHAnsi" w:hAnsiTheme="majorHAnsi"/>
          <w:spacing w:val="1"/>
          <w:sz w:val="22"/>
          <w:szCs w:val="22"/>
        </w:rPr>
        <w:t>u</w:t>
      </w:r>
      <w:r>
        <w:rPr>
          <w:rFonts w:asciiTheme="majorHAnsi" w:hAnsiTheme="majorHAnsi"/>
          <w:sz w:val="22"/>
          <w:szCs w:val="22"/>
        </w:rPr>
        <w:t>ality</w:t>
      </w:r>
      <w:r>
        <w:rPr>
          <w:rFonts w:asciiTheme="majorHAnsi" w:hAnsiTheme="majorHAnsi"/>
          <w:spacing w:val="1"/>
          <w:sz w:val="22"/>
          <w:szCs w:val="22"/>
        </w:rPr>
        <w:t xml:space="preserve"> </w:t>
      </w:r>
      <w:r>
        <w:rPr>
          <w:rFonts w:asciiTheme="majorHAnsi" w:hAnsiTheme="majorHAnsi"/>
          <w:spacing w:val="-3"/>
          <w:sz w:val="22"/>
          <w:szCs w:val="22"/>
        </w:rPr>
        <w:t>v</w:t>
      </w:r>
      <w:r>
        <w:rPr>
          <w:rFonts w:asciiTheme="majorHAnsi" w:hAnsiTheme="majorHAnsi"/>
          <w:spacing w:val="1"/>
          <w:sz w:val="22"/>
          <w:szCs w:val="22"/>
        </w:rPr>
        <w:t>a</w:t>
      </w:r>
      <w:r>
        <w:rPr>
          <w:rFonts w:asciiTheme="majorHAnsi" w:hAnsiTheme="majorHAnsi"/>
          <w:sz w:val="22"/>
          <w:szCs w:val="22"/>
        </w:rPr>
        <w:t>ria</w:t>
      </w:r>
      <w:r>
        <w:rPr>
          <w:rFonts w:asciiTheme="majorHAnsi" w:hAnsiTheme="majorHAnsi"/>
          <w:spacing w:val="1"/>
          <w:sz w:val="22"/>
          <w:szCs w:val="22"/>
        </w:rPr>
        <w:t>b</w:t>
      </w:r>
      <w:r>
        <w:rPr>
          <w:rFonts w:asciiTheme="majorHAnsi" w:hAnsiTheme="majorHAnsi"/>
          <w:sz w:val="22"/>
          <w:szCs w:val="22"/>
        </w:rPr>
        <w:t>les f</w:t>
      </w:r>
      <w:r>
        <w:rPr>
          <w:rFonts w:asciiTheme="majorHAnsi" w:hAnsiTheme="majorHAnsi"/>
          <w:spacing w:val="2"/>
          <w:sz w:val="22"/>
          <w:szCs w:val="22"/>
        </w:rPr>
        <w:t>o</w:t>
      </w:r>
      <w:r>
        <w:rPr>
          <w:rFonts w:asciiTheme="majorHAnsi" w:hAnsiTheme="majorHAnsi"/>
          <w:sz w:val="22"/>
          <w:szCs w:val="22"/>
        </w:rPr>
        <w:t>r far</w:t>
      </w:r>
      <w:r>
        <w:rPr>
          <w:rFonts w:asciiTheme="majorHAnsi" w:hAnsiTheme="majorHAnsi"/>
          <w:spacing w:val="1"/>
          <w:sz w:val="22"/>
          <w:szCs w:val="22"/>
        </w:rPr>
        <w:t>m</w:t>
      </w:r>
      <w:r>
        <w:rPr>
          <w:rFonts w:asciiTheme="majorHAnsi" w:hAnsiTheme="majorHAnsi"/>
          <w:sz w:val="22"/>
          <w:szCs w:val="22"/>
        </w:rPr>
        <w:t>ed</w:t>
      </w:r>
      <w:r>
        <w:rPr>
          <w:rFonts w:asciiTheme="majorHAnsi" w:hAnsiTheme="majorHAnsi"/>
          <w:spacing w:val="1"/>
          <w:sz w:val="22"/>
          <w:szCs w:val="22"/>
        </w:rPr>
        <w:t xml:space="preserve"> </w:t>
      </w:r>
      <w:r>
        <w:rPr>
          <w:rFonts w:asciiTheme="majorHAnsi" w:hAnsiTheme="majorHAnsi"/>
          <w:i/>
          <w:iCs/>
          <w:sz w:val="22"/>
          <w:szCs w:val="22"/>
        </w:rPr>
        <w:t>Penaeus mono</w:t>
      </w:r>
      <w:r>
        <w:rPr>
          <w:rFonts w:asciiTheme="majorHAnsi" w:hAnsiTheme="majorHAnsi"/>
          <w:i/>
          <w:iCs/>
          <w:spacing w:val="-1"/>
          <w:sz w:val="22"/>
          <w:szCs w:val="22"/>
        </w:rPr>
        <w:t>d</w:t>
      </w:r>
      <w:r>
        <w:rPr>
          <w:rFonts w:asciiTheme="majorHAnsi" w:hAnsiTheme="majorHAnsi"/>
          <w:i/>
          <w:iCs/>
          <w:sz w:val="22"/>
          <w:szCs w:val="22"/>
        </w:rPr>
        <w:t>on</w:t>
      </w:r>
      <w:bookmarkEnd w:id="93"/>
    </w:p>
    <w:tbl>
      <w:tblPr>
        <w:tblW w:w="0" w:type="auto"/>
        <w:tblInd w:w="425" w:type="dxa"/>
        <w:tblLayout w:type="fixed"/>
        <w:tblCellMar>
          <w:left w:w="0" w:type="dxa"/>
          <w:right w:w="0" w:type="dxa"/>
        </w:tblCellMar>
        <w:tblLook w:val="0000" w:firstRow="0" w:lastRow="0" w:firstColumn="0" w:lastColumn="0" w:noHBand="0" w:noVBand="0"/>
      </w:tblPr>
      <w:tblGrid>
        <w:gridCol w:w="2694"/>
        <w:gridCol w:w="2126"/>
        <w:gridCol w:w="3260"/>
      </w:tblGrid>
      <w:tr w:rsidR="00C66A43">
        <w:trPr>
          <w:trHeight w:val="283"/>
        </w:trPr>
        <w:tc>
          <w:tcPr>
            <w:tcW w:w="2694" w:type="dxa"/>
            <w:tcBorders>
              <w:top w:val="single" w:sz="8" w:space="0" w:color="000000"/>
              <w:left w:val="nil"/>
              <w:bottom w:val="single" w:sz="4" w:space="0" w:color="000000"/>
              <w:right w:val="nil"/>
            </w:tcBorders>
          </w:tcPr>
          <w:p w:rsidR="00C66A43" w:rsidRDefault="005D7609">
            <w:pPr>
              <w:pStyle w:val="TableHeading"/>
              <w:rPr>
                <w:rFonts w:asciiTheme="majorHAnsi" w:hAnsiTheme="majorHAnsi"/>
                <w:sz w:val="22"/>
                <w:szCs w:val="22"/>
              </w:rPr>
            </w:pPr>
            <w:r>
              <w:rPr>
                <w:rFonts w:asciiTheme="majorHAnsi" w:hAnsiTheme="majorHAnsi"/>
                <w:sz w:val="22"/>
                <w:szCs w:val="22"/>
              </w:rPr>
              <w:t>Variable</w:t>
            </w:r>
          </w:p>
        </w:tc>
        <w:tc>
          <w:tcPr>
            <w:tcW w:w="2126" w:type="dxa"/>
            <w:tcBorders>
              <w:top w:val="single" w:sz="8" w:space="0" w:color="000000"/>
              <w:left w:val="nil"/>
              <w:bottom w:val="single" w:sz="4" w:space="0" w:color="000000"/>
              <w:right w:val="nil"/>
            </w:tcBorders>
          </w:tcPr>
          <w:p w:rsidR="00C66A43" w:rsidRDefault="005D7609">
            <w:pPr>
              <w:pStyle w:val="TableHeading"/>
              <w:rPr>
                <w:rFonts w:asciiTheme="majorHAnsi" w:hAnsiTheme="majorHAnsi"/>
                <w:sz w:val="22"/>
                <w:szCs w:val="22"/>
              </w:rPr>
            </w:pPr>
            <w:r>
              <w:rPr>
                <w:rFonts w:asciiTheme="majorHAnsi" w:hAnsiTheme="majorHAnsi"/>
                <w:sz w:val="22"/>
                <w:szCs w:val="22"/>
              </w:rPr>
              <w:t>Optimal range</w:t>
            </w:r>
          </w:p>
        </w:tc>
        <w:tc>
          <w:tcPr>
            <w:tcW w:w="3260" w:type="dxa"/>
            <w:tcBorders>
              <w:top w:val="single" w:sz="8" w:space="0" w:color="000000"/>
              <w:left w:val="nil"/>
              <w:bottom w:val="single" w:sz="4" w:space="0" w:color="000000"/>
              <w:right w:val="nil"/>
            </w:tcBorders>
          </w:tcPr>
          <w:p w:rsidR="00C66A43" w:rsidRDefault="005D7609">
            <w:pPr>
              <w:pStyle w:val="TableHeading"/>
              <w:rPr>
                <w:rFonts w:asciiTheme="majorHAnsi" w:hAnsiTheme="majorHAnsi"/>
                <w:sz w:val="22"/>
                <w:szCs w:val="22"/>
              </w:rPr>
            </w:pPr>
            <w:r>
              <w:rPr>
                <w:rFonts w:asciiTheme="majorHAnsi" w:hAnsiTheme="majorHAnsi"/>
                <w:sz w:val="22"/>
                <w:szCs w:val="22"/>
              </w:rPr>
              <w:t>Comments</w:t>
            </w:r>
          </w:p>
        </w:tc>
      </w:tr>
      <w:tr w:rsidR="00C66A43">
        <w:trPr>
          <w:trHeight w:val="283"/>
        </w:trPr>
        <w:tc>
          <w:tcPr>
            <w:tcW w:w="2694" w:type="dxa"/>
            <w:tcBorders>
              <w:top w:val="nil"/>
              <w:left w:val="nil"/>
              <w:bottom w:val="nil"/>
              <w:right w:val="nil"/>
            </w:tcBorders>
          </w:tcPr>
          <w:p w:rsidR="00C66A43" w:rsidRDefault="005D7609">
            <w:pPr>
              <w:pStyle w:val="TableText"/>
              <w:rPr>
                <w:rFonts w:asciiTheme="minorHAnsi" w:hAnsiTheme="minorHAnsi"/>
                <w:sz w:val="22"/>
                <w:szCs w:val="22"/>
              </w:rPr>
            </w:pPr>
            <w:r>
              <w:rPr>
                <w:rFonts w:asciiTheme="minorHAnsi" w:hAnsiTheme="minorHAnsi"/>
                <w:sz w:val="22"/>
                <w:szCs w:val="22"/>
              </w:rPr>
              <w:t>Alkalinity</w:t>
            </w:r>
          </w:p>
        </w:tc>
        <w:tc>
          <w:tcPr>
            <w:tcW w:w="2126" w:type="dxa"/>
            <w:tcBorders>
              <w:top w:val="nil"/>
              <w:left w:val="nil"/>
              <w:bottom w:val="nil"/>
              <w:right w:val="nil"/>
            </w:tcBorders>
          </w:tcPr>
          <w:p w:rsidR="00C66A43" w:rsidRDefault="005D7609">
            <w:pPr>
              <w:pStyle w:val="TableText"/>
              <w:rPr>
                <w:rFonts w:asciiTheme="minorHAnsi" w:hAnsiTheme="minorHAnsi"/>
                <w:sz w:val="22"/>
                <w:szCs w:val="22"/>
              </w:rPr>
            </w:pPr>
            <w:r>
              <w:rPr>
                <w:rFonts w:asciiTheme="minorHAnsi" w:hAnsiTheme="minorHAnsi"/>
                <w:sz w:val="22"/>
                <w:szCs w:val="22"/>
              </w:rPr>
              <w:t>&gt;80 ppm (as CaCO</w:t>
            </w:r>
            <w:r>
              <w:rPr>
                <w:rFonts w:asciiTheme="minorHAnsi" w:hAnsiTheme="minorHAnsi"/>
                <w:sz w:val="22"/>
                <w:szCs w:val="22"/>
                <w:vertAlign w:val="subscript"/>
              </w:rPr>
              <w:t>3</w:t>
            </w:r>
            <w:r>
              <w:rPr>
                <w:rFonts w:asciiTheme="minorHAnsi" w:hAnsiTheme="minorHAnsi"/>
                <w:sz w:val="22"/>
                <w:szCs w:val="22"/>
              </w:rPr>
              <w:t>)</w:t>
            </w:r>
          </w:p>
        </w:tc>
        <w:tc>
          <w:tcPr>
            <w:tcW w:w="3260" w:type="dxa"/>
            <w:tcBorders>
              <w:top w:val="nil"/>
              <w:left w:val="nil"/>
              <w:bottom w:val="nil"/>
              <w:right w:val="nil"/>
            </w:tcBorders>
          </w:tcPr>
          <w:p w:rsidR="00C66A43" w:rsidRDefault="005D7609">
            <w:pPr>
              <w:pStyle w:val="TableText"/>
              <w:rPr>
                <w:rFonts w:asciiTheme="minorHAnsi" w:hAnsiTheme="minorHAnsi"/>
                <w:sz w:val="22"/>
                <w:szCs w:val="22"/>
              </w:rPr>
            </w:pPr>
            <w:r>
              <w:rPr>
                <w:rFonts w:asciiTheme="minorHAnsi" w:hAnsiTheme="minorHAnsi"/>
                <w:sz w:val="22"/>
                <w:szCs w:val="22"/>
              </w:rPr>
              <w:t>Dependent on pH fluctuation</w:t>
            </w:r>
          </w:p>
        </w:tc>
      </w:tr>
      <w:tr w:rsidR="00C66A43">
        <w:trPr>
          <w:trHeight w:val="283"/>
        </w:trPr>
        <w:tc>
          <w:tcPr>
            <w:tcW w:w="2694" w:type="dxa"/>
            <w:tcBorders>
              <w:top w:val="nil"/>
              <w:left w:val="nil"/>
              <w:bottom w:val="nil"/>
              <w:right w:val="nil"/>
            </w:tcBorders>
          </w:tcPr>
          <w:p w:rsidR="00C66A43" w:rsidRDefault="005D7609">
            <w:pPr>
              <w:pStyle w:val="TableText"/>
              <w:rPr>
                <w:rFonts w:asciiTheme="minorHAnsi" w:hAnsiTheme="minorHAnsi"/>
                <w:sz w:val="22"/>
                <w:szCs w:val="22"/>
              </w:rPr>
            </w:pPr>
            <w:r>
              <w:rPr>
                <w:rFonts w:asciiTheme="minorHAnsi" w:hAnsiTheme="minorHAnsi"/>
                <w:sz w:val="22"/>
                <w:szCs w:val="22"/>
              </w:rPr>
              <w:t>Dissolved oxygen</w:t>
            </w:r>
          </w:p>
        </w:tc>
        <w:tc>
          <w:tcPr>
            <w:tcW w:w="2126" w:type="dxa"/>
            <w:tcBorders>
              <w:top w:val="nil"/>
              <w:left w:val="nil"/>
              <w:bottom w:val="nil"/>
              <w:right w:val="nil"/>
            </w:tcBorders>
          </w:tcPr>
          <w:p w:rsidR="00C66A43" w:rsidRDefault="005D7609">
            <w:pPr>
              <w:pStyle w:val="TableText"/>
              <w:rPr>
                <w:rFonts w:asciiTheme="minorHAnsi" w:hAnsiTheme="minorHAnsi"/>
                <w:sz w:val="22"/>
                <w:szCs w:val="22"/>
              </w:rPr>
            </w:pPr>
            <w:r>
              <w:rPr>
                <w:rFonts w:asciiTheme="minorHAnsi" w:hAnsiTheme="minorHAnsi"/>
                <w:sz w:val="22"/>
                <w:szCs w:val="22"/>
              </w:rPr>
              <w:t>5 to 6 ppm</w:t>
            </w:r>
          </w:p>
        </w:tc>
        <w:tc>
          <w:tcPr>
            <w:tcW w:w="3260" w:type="dxa"/>
            <w:tcBorders>
              <w:top w:val="nil"/>
              <w:left w:val="nil"/>
              <w:bottom w:val="nil"/>
              <w:right w:val="nil"/>
            </w:tcBorders>
          </w:tcPr>
          <w:p w:rsidR="00C66A43" w:rsidRDefault="005D7609">
            <w:pPr>
              <w:pStyle w:val="TableText"/>
              <w:rPr>
                <w:rFonts w:asciiTheme="minorHAnsi" w:hAnsiTheme="minorHAnsi"/>
                <w:sz w:val="22"/>
                <w:szCs w:val="22"/>
              </w:rPr>
            </w:pPr>
            <w:r>
              <w:rPr>
                <w:rFonts w:asciiTheme="minorHAnsi" w:hAnsiTheme="minorHAnsi"/>
                <w:sz w:val="22"/>
                <w:szCs w:val="22"/>
              </w:rPr>
              <w:t>Not less than 4 ppm</w:t>
            </w:r>
          </w:p>
        </w:tc>
      </w:tr>
      <w:tr w:rsidR="00C66A43">
        <w:trPr>
          <w:trHeight w:val="283"/>
        </w:trPr>
        <w:tc>
          <w:tcPr>
            <w:tcW w:w="2694" w:type="dxa"/>
            <w:tcBorders>
              <w:top w:val="nil"/>
              <w:left w:val="nil"/>
              <w:bottom w:val="nil"/>
              <w:right w:val="nil"/>
            </w:tcBorders>
          </w:tcPr>
          <w:p w:rsidR="00C66A43" w:rsidRDefault="005D7609">
            <w:pPr>
              <w:pStyle w:val="TableText"/>
              <w:rPr>
                <w:rFonts w:asciiTheme="minorHAnsi" w:hAnsiTheme="minorHAnsi"/>
                <w:sz w:val="22"/>
                <w:szCs w:val="22"/>
              </w:rPr>
            </w:pPr>
            <w:r>
              <w:rPr>
                <w:rFonts w:asciiTheme="minorHAnsi" w:hAnsiTheme="minorHAnsi"/>
                <w:sz w:val="22"/>
                <w:szCs w:val="22"/>
              </w:rPr>
              <w:t>Hydrogen sulfide</w:t>
            </w:r>
          </w:p>
        </w:tc>
        <w:tc>
          <w:tcPr>
            <w:tcW w:w="2126" w:type="dxa"/>
            <w:tcBorders>
              <w:top w:val="nil"/>
              <w:left w:val="nil"/>
              <w:bottom w:val="nil"/>
              <w:right w:val="nil"/>
            </w:tcBorders>
          </w:tcPr>
          <w:p w:rsidR="00C66A43" w:rsidRDefault="005D7609">
            <w:pPr>
              <w:pStyle w:val="TableText"/>
              <w:rPr>
                <w:rFonts w:asciiTheme="minorHAnsi" w:hAnsiTheme="minorHAnsi"/>
                <w:sz w:val="22"/>
                <w:szCs w:val="22"/>
              </w:rPr>
            </w:pPr>
            <w:r>
              <w:rPr>
                <w:rFonts w:asciiTheme="minorHAnsi" w:hAnsiTheme="minorHAnsi"/>
                <w:sz w:val="22"/>
                <w:szCs w:val="22"/>
              </w:rPr>
              <w:t>&lt;0.03 ppm</w:t>
            </w:r>
          </w:p>
        </w:tc>
        <w:tc>
          <w:tcPr>
            <w:tcW w:w="3260" w:type="dxa"/>
            <w:tcBorders>
              <w:top w:val="nil"/>
              <w:left w:val="nil"/>
              <w:bottom w:val="nil"/>
              <w:right w:val="nil"/>
            </w:tcBorders>
          </w:tcPr>
          <w:p w:rsidR="00C66A43" w:rsidRDefault="005D7609">
            <w:pPr>
              <w:pStyle w:val="TableText"/>
              <w:rPr>
                <w:rFonts w:asciiTheme="minorHAnsi" w:hAnsiTheme="minorHAnsi"/>
                <w:sz w:val="22"/>
                <w:szCs w:val="22"/>
              </w:rPr>
            </w:pPr>
            <w:r>
              <w:rPr>
                <w:rFonts w:asciiTheme="minorHAnsi" w:hAnsiTheme="minorHAnsi"/>
                <w:sz w:val="22"/>
                <w:szCs w:val="22"/>
              </w:rPr>
              <w:t>More toxic at low pH</w:t>
            </w:r>
          </w:p>
        </w:tc>
      </w:tr>
      <w:tr w:rsidR="00C66A43">
        <w:trPr>
          <w:trHeight w:val="283"/>
        </w:trPr>
        <w:tc>
          <w:tcPr>
            <w:tcW w:w="2694" w:type="dxa"/>
            <w:tcBorders>
              <w:top w:val="single" w:sz="4" w:space="0" w:color="000000"/>
              <w:left w:val="nil"/>
              <w:bottom w:val="nil"/>
              <w:right w:val="nil"/>
            </w:tcBorders>
          </w:tcPr>
          <w:p w:rsidR="00C66A43" w:rsidRDefault="005D7609">
            <w:pPr>
              <w:pStyle w:val="TableText"/>
              <w:rPr>
                <w:rFonts w:asciiTheme="minorHAnsi" w:hAnsiTheme="minorHAnsi"/>
                <w:sz w:val="22"/>
                <w:szCs w:val="22"/>
              </w:rPr>
            </w:pPr>
            <w:r>
              <w:rPr>
                <w:rFonts w:asciiTheme="minorHAnsi" w:hAnsiTheme="minorHAnsi"/>
                <w:sz w:val="22"/>
                <w:szCs w:val="22"/>
              </w:rPr>
              <w:t>pH</w:t>
            </w:r>
          </w:p>
        </w:tc>
        <w:tc>
          <w:tcPr>
            <w:tcW w:w="2126" w:type="dxa"/>
            <w:tcBorders>
              <w:top w:val="single" w:sz="4" w:space="0" w:color="000000"/>
              <w:left w:val="nil"/>
              <w:bottom w:val="nil"/>
              <w:right w:val="nil"/>
            </w:tcBorders>
          </w:tcPr>
          <w:p w:rsidR="00C66A43" w:rsidRDefault="005D7609">
            <w:pPr>
              <w:pStyle w:val="TableText"/>
              <w:rPr>
                <w:rFonts w:asciiTheme="minorHAnsi" w:hAnsiTheme="minorHAnsi"/>
                <w:sz w:val="22"/>
                <w:szCs w:val="22"/>
              </w:rPr>
            </w:pPr>
            <w:r>
              <w:rPr>
                <w:rFonts w:asciiTheme="minorHAnsi" w:hAnsiTheme="minorHAnsi"/>
                <w:sz w:val="22"/>
                <w:szCs w:val="22"/>
              </w:rPr>
              <w:t>7.5 to 8.3</w:t>
            </w:r>
          </w:p>
        </w:tc>
        <w:tc>
          <w:tcPr>
            <w:tcW w:w="3260" w:type="dxa"/>
            <w:tcBorders>
              <w:top w:val="single" w:sz="4" w:space="0" w:color="000000"/>
              <w:left w:val="nil"/>
              <w:bottom w:val="nil"/>
              <w:right w:val="nil"/>
            </w:tcBorders>
          </w:tcPr>
          <w:p w:rsidR="00C66A43" w:rsidRDefault="005D7609">
            <w:pPr>
              <w:pStyle w:val="TableText"/>
              <w:rPr>
                <w:rFonts w:asciiTheme="minorHAnsi" w:hAnsiTheme="minorHAnsi"/>
                <w:sz w:val="22"/>
                <w:szCs w:val="22"/>
              </w:rPr>
            </w:pPr>
            <w:r>
              <w:rPr>
                <w:rFonts w:asciiTheme="minorHAnsi" w:hAnsiTheme="minorHAnsi"/>
                <w:sz w:val="22"/>
                <w:szCs w:val="22"/>
              </w:rPr>
              <w:t>Daily fluctuation &lt;0.5</w:t>
            </w:r>
          </w:p>
        </w:tc>
      </w:tr>
      <w:tr w:rsidR="00C66A43">
        <w:trPr>
          <w:trHeight w:val="283"/>
        </w:trPr>
        <w:tc>
          <w:tcPr>
            <w:tcW w:w="2694" w:type="dxa"/>
            <w:tcBorders>
              <w:top w:val="nil"/>
              <w:left w:val="nil"/>
              <w:bottom w:val="nil"/>
              <w:right w:val="nil"/>
            </w:tcBorders>
          </w:tcPr>
          <w:p w:rsidR="00C66A43" w:rsidRDefault="005D7609">
            <w:pPr>
              <w:pStyle w:val="TableText"/>
              <w:rPr>
                <w:rFonts w:asciiTheme="minorHAnsi" w:hAnsiTheme="minorHAnsi"/>
                <w:sz w:val="22"/>
                <w:szCs w:val="22"/>
              </w:rPr>
            </w:pPr>
            <w:r>
              <w:rPr>
                <w:rFonts w:asciiTheme="minorHAnsi" w:hAnsiTheme="minorHAnsi"/>
                <w:sz w:val="22"/>
                <w:szCs w:val="22"/>
              </w:rPr>
              <w:t>Salinity</w:t>
            </w:r>
          </w:p>
        </w:tc>
        <w:tc>
          <w:tcPr>
            <w:tcW w:w="2126" w:type="dxa"/>
            <w:tcBorders>
              <w:top w:val="nil"/>
              <w:left w:val="nil"/>
              <w:bottom w:val="nil"/>
              <w:right w:val="nil"/>
            </w:tcBorders>
          </w:tcPr>
          <w:p w:rsidR="00C66A43" w:rsidRDefault="005D7609">
            <w:pPr>
              <w:pStyle w:val="TableText"/>
              <w:rPr>
                <w:rFonts w:asciiTheme="minorHAnsi" w:hAnsiTheme="minorHAnsi"/>
                <w:sz w:val="22"/>
                <w:szCs w:val="22"/>
              </w:rPr>
            </w:pPr>
            <w:r>
              <w:rPr>
                <w:rFonts w:asciiTheme="minorHAnsi" w:hAnsiTheme="minorHAnsi"/>
                <w:sz w:val="22"/>
                <w:szCs w:val="22"/>
              </w:rPr>
              <w:t>10 to 30 ppt</w:t>
            </w:r>
          </w:p>
        </w:tc>
        <w:tc>
          <w:tcPr>
            <w:tcW w:w="3260" w:type="dxa"/>
            <w:tcBorders>
              <w:top w:val="nil"/>
              <w:left w:val="nil"/>
              <w:bottom w:val="nil"/>
              <w:right w:val="nil"/>
            </w:tcBorders>
          </w:tcPr>
          <w:p w:rsidR="00C66A43" w:rsidRDefault="005D7609">
            <w:pPr>
              <w:pStyle w:val="TableText"/>
              <w:rPr>
                <w:rFonts w:asciiTheme="minorHAnsi" w:hAnsiTheme="minorHAnsi"/>
                <w:sz w:val="22"/>
                <w:szCs w:val="22"/>
              </w:rPr>
            </w:pPr>
            <w:r>
              <w:rPr>
                <w:rFonts w:asciiTheme="minorHAnsi" w:hAnsiTheme="minorHAnsi"/>
                <w:sz w:val="22"/>
                <w:szCs w:val="22"/>
              </w:rPr>
              <w:t>Daily fluctuation &lt;0.5 ppt</w:t>
            </w:r>
          </w:p>
        </w:tc>
      </w:tr>
      <w:tr w:rsidR="00C66A43">
        <w:trPr>
          <w:trHeight w:val="283"/>
        </w:trPr>
        <w:tc>
          <w:tcPr>
            <w:tcW w:w="2694" w:type="dxa"/>
            <w:tcBorders>
              <w:top w:val="nil"/>
              <w:left w:val="nil"/>
              <w:bottom w:val="nil"/>
              <w:right w:val="nil"/>
            </w:tcBorders>
          </w:tcPr>
          <w:p w:rsidR="00C66A43" w:rsidRDefault="005D7609">
            <w:pPr>
              <w:pStyle w:val="TableText"/>
              <w:rPr>
                <w:rFonts w:asciiTheme="minorHAnsi" w:hAnsiTheme="minorHAnsi"/>
                <w:sz w:val="22"/>
                <w:szCs w:val="22"/>
              </w:rPr>
            </w:pPr>
            <w:r>
              <w:rPr>
                <w:rFonts w:asciiTheme="minorHAnsi" w:hAnsiTheme="minorHAnsi"/>
                <w:sz w:val="22"/>
                <w:szCs w:val="22"/>
              </w:rPr>
              <w:t>Secchi disc reading</w:t>
            </w:r>
          </w:p>
        </w:tc>
        <w:tc>
          <w:tcPr>
            <w:tcW w:w="2126" w:type="dxa"/>
            <w:tcBorders>
              <w:top w:val="nil"/>
              <w:left w:val="nil"/>
              <w:bottom w:val="nil"/>
              <w:right w:val="nil"/>
            </w:tcBorders>
          </w:tcPr>
          <w:p w:rsidR="00C66A43" w:rsidRDefault="005D7609">
            <w:pPr>
              <w:pStyle w:val="TableText"/>
              <w:rPr>
                <w:rFonts w:asciiTheme="minorHAnsi" w:hAnsiTheme="minorHAnsi"/>
                <w:sz w:val="22"/>
                <w:szCs w:val="22"/>
              </w:rPr>
            </w:pPr>
            <w:r>
              <w:rPr>
                <w:rFonts w:asciiTheme="minorHAnsi" w:hAnsiTheme="minorHAnsi"/>
                <w:sz w:val="22"/>
                <w:szCs w:val="22"/>
              </w:rPr>
              <w:t>30 to 50 cm</w:t>
            </w:r>
          </w:p>
        </w:tc>
        <w:tc>
          <w:tcPr>
            <w:tcW w:w="3260" w:type="dxa"/>
            <w:tcBorders>
              <w:top w:val="nil"/>
              <w:left w:val="nil"/>
              <w:bottom w:val="nil"/>
              <w:right w:val="nil"/>
            </w:tcBorders>
          </w:tcPr>
          <w:p w:rsidR="00C66A43" w:rsidRDefault="00C66A43">
            <w:pPr>
              <w:pStyle w:val="TableText"/>
              <w:rPr>
                <w:rFonts w:asciiTheme="minorHAnsi" w:hAnsiTheme="minorHAnsi"/>
                <w:sz w:val="22"/>
                <w:szCs w:val="22"/>
              </w:rPr>
            </w:pPr>
          </w:p>
        </w:tc>
      </w:tr>
      <w:tr w:rsidR="00C66A43">
        <w:trPr>
          <w:trHeight w:val="283"/>
        </w:trPr>
        <w:tc>
          <w:tcPr>
            <w:tcW w:w="2694" w:type="dxa"/>
            <w:tcBorders>
              <w:top w:val="nil"/>
              <w:left w:val="nil"/>
              <w:bottom w:val="single" w:sz="8" w:space="0" w:color="000000"/>
              <w:right w:val="nil"/>
            </w:tcBorders>
          </w:tcPr>
          <w:p w:rsidR="00C66A43" w:rsidRDefault="005D7609">
            <w:pPr>
              <w:pStyle w:val="TableText"/>
              <w:rPr>
                <w:rFonts w:asciiTheme="minorHAnsi" w:hAnsiTheme="minorHAnsi"/>
                <w:sz w:val="22"/>
                <w:szCs w:val="22"/>
              </w:rPr>
            </w:pPr>
            <w:r>
              <w:rPr>
                <w:rFonts w:asciiTheme="minorHAnsi" w:hAnsiTheme="minorHAnsi"/>
                <w:sz w:val="22"/>
                <w:szCs w:val="22"/>
              </w:rPr>
              <w:t>Un-ionised ammonia</w:t>
            </w:r>
          </w:p>
        </w:tc>
        <w:tc>
          <w:tcPr>
            <w:tcW w:w="2126" w:type="dxa"/>
            <w:tcBorders>
              <w:top w:val="nil"/>
              <w:left w:val="nil"/>
              <w:bottom w:val="single" w:sz="8" w:space="0" w:color="000000"/>
              <w:right w:val="nil"/>
            </w:tcBorders>
          </w:tcPr>
          <w:p w:rsidR="00C66A43" w:rsidRDefault="005D7609">
            <w:pPr>
              <w:pStyle w:val="TableText"/>
              <w:rPr>
                <w:rFonts w:asciiTheme="minorHAnsi" w:hAnsiTheme="minorHAnsi"/>
                <w:sz w:val="22"/>
                <w:szCs w:val="22"/>
              </w:rPr>
            </w:pPr>
            <w:r>
              <w:rPr>
                <w:rFonts w:asciiTheme="minorHAnsi" w:hAnsiTheme="minorHAnsi"/>
                <w:sz w:val="22"/>
                <w:szCs w:val="22"/>
              </w:rPr>
              <w:t>&lt;0.1 ppm</w:t>
            </w:r>
          </w:p>
        </w:tc>
        <w:tc>
          <w:tcPr>
            <w:tcW w:w="3260" w:type="dxa"/>
            <w:tcBorders>
              <w:top w:val="nil"/>
              <w:left w:val="nil"/>
              <w:bottom w:val="single" w:sz="8" w:space="0" w:color="000000"/>
              <w:right w:val="nil"/>
            </w:tcBorders>
          </w:tcPr>
          <w:p w:rsidR="00C66A43" w:rsidRDefault="005D7609">
            <w:pPr>
              <w:pStyle w:val="TableText"/>
              <w:rPr>
                <w:rFonts w:asciiTheme="minorHAnsi" w:hAnsiTheme="minorHAnsi"/>
                <w:sz w:val="22"/>
                <w:szCs w:val="22"/>
              </w:rPr>
            </w:pPr>
            <w:r>
              <w:rPr>
                <w:rFonts w:asciiTheme="minorHAnsi" w:hAnsiTheme="minorHAnsi"/>
                <w:sz w:val="22"/>
                <w:szCs w:val="22"/>
              </w:rPr>
              <w:t xml:space="preserve">More </w:t>
            </w:r>
            <w:r>
              <w:rPr>
                <w:rFonts w:asciiTheme="minorHAnsi" w:hAnsiTheme="minorHAnsi"/>
                <w:sz w:val="22"/>
                <w:szCs w:val="22"/>
              </w:rPr>
              <w:t>toxic at high pH and temperature</w:t>
            </w:r>
          </w:p>
        </w:tc>
      </w:tr>
    </w:tbl>
    <w:p w:rsidR="00C66A43" w:rsidRDefault="005D7609">
      <w:pPr>
        <w:pStyle w:val="TFAbbrevs"/>
        <w:rPr>
          <w:rFonts w:asciiTheme="minorHAnsi" w:hAnsiTheme="minorHAnsi"/>
        </w:rPr>
      </w:pPr>
      <w:r>
        <w:rPr>
          <w:rFonts w:asciiTheme="minorHAnsi" w:hAnsiTheme="minorHAnsi"/>
        </w:rPr>
        <w:t>cm = centimetres; ppm = parts per million; ppt = parts per thousand</w:t>
      </w:r>
    </w:p>
    <w:p w:rsidR="00C66A43" w:rsidRDefault="005D7609">
      <w:pPr>
        <w:pStyle w:val="TFNoteSourceSpace"/>
        <w:rPr>
          <w:rFonts w:asciiTheme="minorHAnsi" w:hAnsiTheme="minorHAnsi"/>
        </w:rPr>
      </w:pPr>
      <w:r>
        <w:rPr>
          <w:rFonts w:asciiTheme="minorHAnsi" w:hAnsiTheme="minorHAnsi"/>
        </w:rPr>
        <w:t>Source:</w:t>
      </w:r>
      <w:r>
        <w:rPr>
          <w:rFonts w:asciiTheme="minorHAnsi" w:hAnsiTheme="minorHAnsi"/>
          <w:spacing w:val="6"/>
        </w:rPr>
        <w:t xml:space="preserve"> </w:t>
      </w:r>
      <w:r>
        <w:rPr>
          <w:rFonts w:asciiTheme="minorHAnsi" w:hAnsiTheme="minorHAnsi"/>
        </w:rPr>
        <w:t>Cha</w:t>
      </w:r>
      <w:r>
        <w:rPr>
          <w:rFonts w:asciiTheme="minorHAnsi" w:hAnsiTheme="minorHAnsi"/>
          <w:spacing w:val="1"/>
        </w:rPr>
        <w:t>n</w:t>
      </w:r>
      <w:r>
        <w:rPr>
          <w:rFonts w:asciiTheme="minorHAnsi" w:hAnsiTheme="minorHAnsi"/>
        </w:rPr>
        <w:t>ra</w:t>
      </w:r>
      <w:r>
        <w:rPr>
          <w:rFonts w:asciiTheme="minorHAnsi" w:hAnsiTheme="minorHAnsi"/>
          <w:spacing w:val="1"/>
        </w:rPr>
        <w:t>tc</w:t>
      </w:r>
      <w:r>
        <w:rPr>
          <w:rFonts w:asciiTheme="minorHAnsi" w:hAnsiTheme="minorHAnsi"/>
        </w:rPr>
        <w:t>hakool</w:t>
      </w:r>
      <w:r>
        <w:rPr>
          <w:rFonts w:asciiTheme="minorHAnsi" w:hAnsiTheme="minorHAnsi"/>
          <w:spacing w:val="-4"/>
        </w:rPr>
        <w:t xml:space="preserve"> </w:t>
      </w:r>
      <w:r>
        <w:rPr>
          <w:rFonts w:asciiTheme="minorHAnsi" w:hAnsiTheme="minorHAnsi"/>
        </w:rPr>
        <w:t>et</w:t>
      </w:r>
      <w:r>
        <w:rPr>
          <w:rFonts w:asciiTheme="minorHAnsi" w:hAnsiTheme="minorHAnsi"/>
          <w:spacing w:val="-2"/>
        </w:rPr>
        <w:t xml:space="preserve"> </w:t>
      </w:r>
      <w:r>
        <w:rPr>
          <w:rFonts w:asciiTheme="minorHAnsi" w:hAnsiTheme="minorHAnsi"/>
        </w:rPr>
        <w:t>al.</w:t>
      </w:r>
      <w:r>
        <w:rPr>
          <w:rFonts w:asciiTheme="minorHAnsi" w:hAnsiTheme="minorHAnsi"/>
          <w:spacing w:val="-2"/>
        </w:rPr>
        <w:t xml:space="preserve"> </w:t>
      </w:r>
      <w:r>
        <w:rPr>
          <w:rFonts w:asciiTheme="minorHAnsi" w:hAnsiTheme="minorHAnsi"/>
        </w:rPr>
        <w:t>(1998)</w:t>
      </w:r>
    </w:p>
    <w:p w:rsidR="00C66A43" w:rsidRDefault="005D7609">
      <w:pPr>
        <w:pStyle w:val="Heading2"/>
      </w:pPr>
      <w:bookmarkStart w:id="94" w:name="_Toc317849625"/>
      <w:bookmarkStart w:id="95" w:name="_Toc365545504"/>
      <w:bookmarkStart w:id="96" w:name="_Toc293825349"/>
      <w:bookmarkStart w:id="97" w:name="_Toc500563574"/>
      <w:bookmarkStart w:id="98" w:name="_Toc71618493"/>
      <w:bookmarkEnd w:id="68"/>
      <w:r>
        <w:t>1.7</w:t>
      </w:r>
      <w:r>
        <w:tab/>
        <w:t>Impact</w:t>
      </w:r>
      <w:bookmarkEnd w:id="94"/>
      <w:r>
        <w:t xml:space="preserve"> of the disease</w:t>
      </w:r>
      <w:bookmarkEnd w:id="95"/>
    </w:p>
    <w:p w:rsidR="00C66A43" w:rsidRDefault="005D7609">
      <w:pPr>
        <w:pStyle w:val="NormalBeforeBullet"/>
      </w:pPr>
      <w:bookmarkStart w:id="99" w:name="_Toc144027435"/>
      <w:bookmarkEnd w:id="96"/>
      <w:bookmarkEnd w:id="97"/>
      <w:bookmarkEnd w:id="98"/>
      <w:r>
        <w:t xml:space="preserve">WSD is a highly contagious disease of farmed penaeid prawns. The disease has a rapid onset and is capable of causing mass mortalities (up to 100% of pond stocks) within a few days of the first evidence of disease. Following the initial outbreaks of WSD in </w:t>
      </w:r>
      <w:r>
        <w:t>China and Taiwan in 1992–93, it spread rapidly to other prawn-farming regions, including Japan and Thailand in 1993, the United States in 1995, Central and South America in 1999, and France and Iran in 2002. Currently, WSD is enzootic t</w:t>
      </w:r>
      <w:r>
        <w:rPr>
          <w:rFonts w:cs="Helvetica"/>
        </w:rPr>
        <w:t>hroughout East, Sout</w:t>
      </w:r>
      <w:r>
        <w:rPr>
          <w:rFonts w:cs="Helvetica"/>
        </w:rPr>
        <w:t>h-East and South Asia, and in regions of North, South and Central America,</w:t>
      </w:r>
      <w:r>
        <w:t xml:space="preserve"> </w:t>
      </w:r>
      <w:r>
        <w:rPr>
          <w:rFonts w:cs="Helvetica"/>
        </w:rPr>
        <w:t>where it</w:t>
      </w:r>
      <w:r>
        <w:t xml:space="preserve"> causes serious economic losses and adds management costs to prawn-culture industries. Losses due to WSD before mitigation measures are in place can be devastating. At its p</w:t>
      </w:r>
      <w:r>
        <w:t xml:space="preserve">eak in China, outbreaks of WSD reduced </w:t>
      </w:r>
      <w:r>
        <w:lastRenderedPageBreak/>
        <w:t>total farmed prawn production by about 80%. In 1996, the value of prawn production decreased by more than US$500 million in Thailand alone (Hill 2010). At their peak in Ecuador in 1999 and 2000, WSD outbreaks resulted</w:t>
      </w:r>
      <w:r>
        <w:t xml:space="preserve"> in (Hill 2010):</w:t>
      </w:r>
    </w:p>
    <w:p w:rsidR="00C66A43" w:rsidRDefault="005D7609">
      <w:pPr>
        <w:pStyle w:val="Bullet"/>
      </w:pPr>
      <w:r>
        <w:t>more than 60% total production losses, which totalled more than US$800 million</w:t>
      </w:r>
    </w:p>
    <w:p w:rsidR="00C66A43" w:rsidRDefault="005D7609">
      <w:pPr>
        <w:pStyle w:val="Bullet"/>
      </w:pPr>
      <w:r>
        <w:t>50% production area losses</w:t>
      </w:r>
    </w:p>
    <w:p w:rsidR="00C66A43" w:rsidRDefault="005D7609">
      <w:pPr>
        <w:pStyle w:val="Bullet"/>
      </w:pPr>
      <w:r>
        <w:t>more than 500 000 job losses</w:t>
      </w:r>
    </w:p>
    <w:p w:rsidR="00C66A43" w:rsidRDefault="005D7609">
      <w:pPr>
        <w:pStyle w:val="BulletLast"/>
      </w:pPr>
      <w:r>
        <w:t xml:space="preserve">declaration of a national emergency. </w:t>
      </w:r>
    </w:p>
    <w:p w:rsidR="00C66A43" w:rsidRDefault="005D7609">
      <w:r>
        <w:t xml:space="preserve">The widespread use of specific pathogen-free </w:t>
      </w:r>
      <w:r>
        <w:rPr>
          <w:i/>
        </w:rPr>
        <w:t>P. vannamei</w:t>
      </w:r>
      <w:r>
        <w:t xml:space="preserve"> has allev</w:t>
      </w:r>
      <w:r>
        <w:t>iated the impact of WSD in most countries in which farmed prawn production has been seriously affected. However, WSSV remains by far the most problematic and widespread viral threat to prawn farming, and WSD generally remains the most serious threat to the</w:t>
      </w:r>
      <w:r>
        <w:t xml:space="preserve"> global prawn-farming industry.</w:t>
      </w:r>
    </w:p>
    <w:p w:rsidR="00C66A43" w:rsidRDefault="005D7609">
      <w:bookmarkStart w:id="100" w:name="_Toc317849499"/>
      <w:bookmarkStart w:id="101" w:name="_Toc317849626"/>
      <w:bookmarkStart w:id="102" w:name="_Toc356914925"/>
      <w:r>
        <w:br w:type="page"/>
      </w:r>
    </w:p>
    <w:p w:rsidR="00C66A43" w:rsidRDefault="005D7609">
      <w:pPr>
        <w:pStyle w:val="Heading1"/>
      </w:pPr>
      <w:bookmarkStart w:id="103" w:name="_Toc365545505"/>
      <w:r>
        <w:lastRenderedPageBreak/>
        <w:t>2</w:t>
      </w:r>
      <w:r>
        <w:tab/>
        <w:t>Principles of</w:t>
      </w:r>
      <w:r>
        <w:rPr>
          <w:szCs w:val="36"/>
        </w:rPr>
        <w:t xml:space="preserve"> </w:t>
      </w:r>
      <w:r>
        <w:rPr>
          <w:rFonts w:cs="Book Antiqua"/>
          <w:szCs w:val="36"/>
        </w:rPr>
        <w:t>control</w:t>
      </w:r>
      <w:r>
        <w:t xml:space="preserve"> and eradication</w:t>
      </w:r>
      <w:bookmarkEnd w:id="99"/>
      <w:bookmarkEnd w:id="100"/>
      <w:bookmarkEnd w:id="101"/>
      <w:bookmarkEnd w:id="102"/>
      <w:bookmarkEnd w:id="103"/>
    </w:p>
    <w:p w:rsidR="00C66A43" w:rsidRDefault="005D7609">
      <w:bookmarkStart w:id="104" w:name="Text2"/>
      <w:r>
        <w:t xml:space="preserve">Based on experiences overseas, an outbreak of white spot disease (WSD) in Australia is most likely to occur and be detected in highly susceptible farmed prawn species such as </w:t>
      </w:r>
      <w:r>
        <w:rPr>
          <w:i/>
        </w:rPr>
        <w:t>Penaeus</w:t>
      </w:r>
      <w:r>
        <w:rPr>
          <w:i/>
        </w:rPr>
        <w:t xml:space="preserve"> monodon</w:t>
      </w:r>
      <w:r>
        <w:t xml:space="preserve"> or </w:t>
      </w:r>
      <w:r>
        <w:rPr>
          <w:i/>
        </w:rPr>
        <w:t>P. merguiensis</w:t>
      </w:r>
      <w:r>
        <w:t>. However, it cannot be discounted that disease may emerge in other crustaceans being farmed or reared by hobbyists. It is less likely that mass mortalities due to WSD could manifest and be detected in indigenous wild crustaceans.</w:t>
      </w:r>
      <w:r>
        <w:t xml:space="preserve"> However, once introduced into populations of wild crustaceans, subclinical infections with white spot syndrome virus (WSSV) will likely persist and be detected in diagnostic surveys.</w:t>
      </w:r>
    </w:p>
    <w:p w:rsidR="00C66A43" w:rsidRDefault="005D7609">
      <w:pPr>
        <w:pStyle w:val="NormalBeforeBullet"/>
      </w:pPr>
      <w:r>
        <w:t>This section provides background information to inform appropriate contr</w:t>
      </w:r>
      <w:r>
        <w:t>ol and eradication measures following:</w:t>
      </w:r>
    </w:p>
    <w:p w:rsidR="00C66A43" w:rsidRDefault="005D7609">
      <w:pPr>
        <w:pStyle w:val="Bullet"/>
      </w:pPr>
      <w:r>
        <w:t xml:space="preserve">the occurrence of a WSD outbreak </w:t>
      </w:r>
    </w:p>
    <w:p w:rsidR="00C66A43" w:rsidRDefault="005D7609">
      <w:pPr>
        <w:ind w:left="850"/>
      </w:pPr>
      <w:r>
        <w:t xml:space="preserve">or </w:t>
      </w:r>
    </w:p>
    <w:p w:rsidR="00C66A43" w:rsidRDefault="005D7609">
      <w:pPr>
        <w:pStyle w:val="BulletLast"/>
      </w:pPr>
      <w:r>
        <w:t xml:space="preserve">the confirmed detection of subclinical WSSV infection in overtly healthy crustaceans. </w:t>
      </w:r>
    </w:p>
    <w:p w:rsidR="00C66A43" w:rsidRDefault="005D7609">
      <w:r>
        <w:t>This section will focus mainly on Australia’s prawn-farming industry, since most available i</w:t>
      </w:r>
      <w:r>
        <w:t>nformation comes from this sector. However, the disease management principles described can be applied to other crustacean aquaculture enterprises or to wild crustacean populations. In this section, WSD will be used to refer to both a disease outbreak occu</w:t>
      </w:r>
      <w:r>
        <w:t>rrence and to the confirmed detection of WSSV.</w:t>
      </w:r>
    </w:p>
    <w:p w:rsidR="00C66A43" w:rsidRDefault="005D7609">
      <w:r>
        <w:t>The basic</w:t>
      </w:r>
      <w:r>
        <w:rPr>
          <w:spacing w:val="3"/>
        </w:rPr>
        <w:t xml:space="preserve"> </w:t>
      </w:r>
      <w:r>
        <w:t>pr</w:t>
      </w:r>
      <w:r>
        <w:rPr>
          <w:spacing w:val="-1"/>
        </w:rPr>
        <w:t>i</w:t>
      </w:r>
      <w:r>
        <w:t>nciples</w:t>
      </w:r>
      <w:r>
        <w:rPr>
          <w:spacing w:val="3"/>
        </w:rPr>
        <w:t xml:space="preserve"> </w:t>
      </w:r>
      <w:r>
        <w:t>of</w:t>
      </w:r>
      <w:r>
        <w:rPr>
          <w:spacing w:val="3"/>
        </w:rPr>
        <w:t xml:space="preserve"> disease </w:t>
      </w:r>
      <w:r>
        <w:t>e</w:t>
      </w:r>
      <w:r>
        <w:rPr>
          <w:spacing w:val="-1"/>
        </w:rPr>
        <w:t>r</w:t>
      </w:r>
      <w:r>
        <w:t>adication</w:t>
      </w:r>
      <w:r>
        <w:rPr>
          <w:spacing w:val="1"/>
        </w:rPr>
        <w:t xml:space="preserve"> </w:t>
      </w:r>
      <w:r>
        <w:t>a</w:t>
      </w:r>
      <w:r>
        <w:rPr>
          <w:spacing w:val="-1"/>
        </w:rPr>
        <w:t>n</w:t>
      </w:r>
      <w:r>
        <w:t>d</w:t>
      </w:r>
      <w:r>
        <w:rPr>
          <w:spacing w:val="3"/>
        </w:rPr>
        <w:t xml:space="preserve"> </w:t>
      </w:r>
      <w:r>
        <w:t>control</w:t>
      </w:r>
      <w:r>
        <w:rPr>
          <w:spacing w:val="3"/>
        </w:rPr>
        <w:t xml:space="preserve"> </w:t>
      </w:r>
      <w:r>
        <w:t>responses</w:t>
      </w:r>
      <w:r>
        <w:rPr>
          <w:spacing w:val="1"/>
        </w:rPr>
        <w:t xml:space="preserve"> </w:t>
      </w:r>
      <w:r>
        <w:t>are</w:t>
      </w:r>
      <w:r>
        <w:rPr>
          <w:spacing w:val="3"/>
        </w:rPr>
        <w:t xml:space="preserve"> </w:t>
      </w:r>
      <w:r>
        <w:t>described</w:t>
      </w:r>
      <w:r>
        <w:rPr>
          <w:spacing w:val="3"/>
        </w:rPr>
        <w:t xml:space="preserve"> elsewhere </w:t>
      </w:r>
      <w:r>
        <w:t>in</w:t>
      </w:r>
      <w:r>
        <w:rPr>
          <w:spacing w:val="3"/>
        </w:rPr>
        <w:t xml:space="preserve"> </w:t>
      </w:r>
      <w:r>
        <w:t xml:space="preserve">the </w:t>
      </w:r>
      <w:r>
        <w:rPr>
          <w:b/>
          <w:bCs/>
        </w:rPr>
        <w:t>Enterprise</w:t>
      </w:r>
      <w:r>
        <w:rPr>
          <w:b/>
          <w:bCs/>
          <w:spacing w:val="20"/>
        </w:rPr>
        <w:t xml:space="preserve"> </w:t>
      </w:r>
      <w:r>
        <w:rPr>
          <w:b/>
          <w:bCs/>
        </w:rPr>
        <w:t>Manual</w:t>
      </w:r>
      <w:r>
        <w:rPr>
          <w:b/>
          <w:bCs/>
          <w:spacing w:val="17"/>
        </w:rPr>
        <w:t xml:space="preserve"> </w:t>
      </w:r>
      <w:r>
        <w:t>and</w:t>
      </w:r>
      <w:r>
        <w:rPr>
          <w:spacing w:val="18"/>
        </w:rPr>
        <w:t xml:space="preserve"> the </w:t>
      </w:r>
      <w:r>
        <w:rPr>
          <w:b/>
          <w:bCs/>
        </w:rPr>
        <w:t>Control</w:t>
      </w:r>
      <w:r>
        <w:rPr>
          <w:b/>
          <w:bCs/>
          <w:spacing w:val="19"/>
        </w:rPr>
        <w:t xml:space="preserve"> </w:t>
      </w:r>
      <w:r>
        <w:rPr>
          <w:b/>
          <w:bCs/>
        </w:rPr>
        <w:t>Centres</w:t>
      </w:r>
      <w:r>
        <w:rPr>
          <w:b/>
          <w:bCs/>
          <w:spacing w:val="20"/>
        </w:rPr>
        <w:t xml:space="preserve"> </w:t>
      </w:r>
      <w:r>
        <w:rPr>
          <w:b/>
          <w:bCs/>
          <w:spacing w:val="-1"/>
        </w:rPr>
        <w:t>M</w:t>
      </w:r>
      <w:r>
        <w:rPr>
          <w:b/>
          <w:bCs/>
          <w:spacing w:val="1"/>
        </w:rPr>
        <w:t>a</w:t>
      </w:r>
      <w:r>
        <w:rPr>
          <w:b/>
          <w:bCs/>
        </w:rPr>
        <w:t>nagement</w:t>
      </w:r>
      <w:r>
        <w:rPr>
          <w:b/>
          <w:bCs/>
          <w:spacing w:val="18"/>
        </w:rPr>
        <w:t xml:space="preserve"> </w:t>
      </w:r>
      <w:r>
        <w:rPr>
          <w:b/>
        </w:rPr>
        <w:t>M</w:t>
      </w:r>
      <w:r>
        <w:rPr>
          <w:b/>
          <w:spacing w:val="1"/>
        </w:rPr>
        <w:t>a</w:t>
      </w:r>
      <w:r>
        <w:rPr>
          <w:b/>
        </w:rPr>
        <w:t>n</w:t>
      </w:r>
      <w:r>
        <w:rPr>
          <w:b/>
          <w:spacing w:val="1"/>
        </w:rPr>
        <w:t>ua</w:t>
      </w:r>
      <w:r>
        <w:rPr>
          <w:b/>
          <w:spacing w:val="-1"/>
        </w:rPr>
        <w:t>l</w:t>
      </w:r>
      <w:r>
        <w:rPr>
          <w:spacing w:val="3"/>
        </w:rPr>
        <w:t xml:space="preserve"> within </w:t>
      </w:r>
      <w:r>
        <w:t>AQUAVETPLAN. See the</w:t>
      </w:r>
      <w:r>
        <w:rPr>
          <w:spacing w:val="39"/>
        </w:rPr>
        <w:t xml:space="preserve"> </w:t>
      </w:r>
      <w:r>
        <w:rPr>
          <w:b/>
          <w:bCs/>
        </w:rPr>
        <w:t>Enterprise</w:t>
      </w:r>
      <w:r>
        <w:rPr>
          <w:b/>
          <w:bCs/>
          <w:spacing w:val="39"/>
        </w:rPr>
        <w:t xml:space="preserve"> </w:t>
      </w:r>
      <w:r>
        <w:rPr>
          <w:b/>
          <w:bCs/>
        </w:rPr>
        <w:t>Man</w:t>
      </w:r>
      <w:r>
        <w:rPr>
          <w:b/>
          <w:bCs/>
          <w:spacing w:val="-1"/>
        </w:rPr>
        <w:t>u</w:t>
      </w:r>
      <w:r>
        <w:rPr>
          <w:b/>
          <w:bCs/>
        </w:rPr>
        <w:t>al</w:t>
      </w:r>
      <w:r>
        <w:rPr>
          <w:b/>
          <w:bCs/>
          <w:spacing w:val="37"/>
        </w:rPr>
        <w:t xml:space="preserve"> </w:t>
      </w:r>
      <w:r>
        <w:t>for</w:t>
      </w:r>
      <w:r>
        <w:rPr>
          <w:spacing w:val="39"/>
        </w:rPr>
        <w:t xml:space="preserve"> </w:t>
      </w:r>
      <w:r>
        <w:t>state</w:t>
      </w:r>
      <w:r>
        <w:rPr>
          <w:spacing w:val="37"/>
        </w:rPr>
        <w:t xml:space="preserve"> </w:t>
      </w:r>
      <w:r>
        <w:t>and</w:t>
      </w:r>
      <w:r>
        <w:rPr>
          <w:spacing w:val="39"/>
        </w:rPr>
        <w:t xml:space="preserve"> </w:t>
      </w:r>
      <w:r>
        <w:t>territory</w:t>
      </w:r>
      <w:r>
        <w:rPr>
          <w:spacing w:val="37"/>
        </w:rPr>
        <w:t xml:space="preserve"> </w:t>
      </w:r>
      <w:r>
        <w:t>legislation</w:t>
      </w:r>
      <w:r>
        <w:rPr>
          <w:spacing w:val="37"/>
        </w:rPr>
        <w:t xml:space="preserve"> </w:t>
      </w:r>
      <w:r>
        <w:t>relating</w:t>
      </w:r>
      <w:r>
        <w:rPr>
          <w:spacing w:val="39"/>
        </w:rPr>
        <w:t xml:space="preserve"> </w:t>
      </w:r>
      <w:r>
        <w:t>to</w:t>
      </w:r>
      <w:r>
        <w:rPr>
          <w:spacing w:val="39"/>
        </w:rPr>
        <w:t xml:space="preserve"> </w:t>
      </w:r>
      <w:r>
        <w:t>disea</w:t>
      </w:r>
      <w:r>
        <w:rPr>
          <w:spacing w:val="-1"/>
        </w:rPr>
        <w:t>s</w:t>
      </w:r>
      <w:r>
        <w:t>e control</w:t>
      </w:r>
      <w:r>
        <w:rPr>
          <w:spacing w:val="-1"/>
        </w:rPr>
        <w:t xml:space="preserve"> </w:t>
      </w:r>
      <w:r>
        <w:t>and</w:t>
      </w:r>
      <w:r>
        <w:rPr>
          <w:spacing w:val="-1"/>
        </w:rPr>
        <w:t xml:space="preserve"> e</w:t>
      </w:r>
      <w:r>
        <w:t>radicat</w:t>
      </w:r>
      <w:r>
        <w:rPr>
          <w:spacing w:val="-1"/>
        </w:rPr>
        <w:t>i</w:t>
      </w:r>
      <w:r>
        <w:rPr>
          <w:spacing w:val="1"/>
        </w:rPr>
        <w:t>o</w:t>
      </w:r>
      <w:r>
        <w:t>n.</w:t>
      </w:r>
    </w:p>
    <w:p w:rsidR="00C66A43" w:rsidRDefault="005D7609">
      <w:pPr>
        <w:pStyle w:val="Heading2"/>
      </w:pPr>
      <w:bookmarkStart w:id="105" w:name="_Toc365545506"/>
      <w:r>
        <w:t>2.1</w:t>
      </w:r>
      <w:r>
        <w:tab/>
        <w:t>Control options</w:t>
      </w:r>
      <w:bookmarkEnd w:id="105"/>
    </w:p>
    <w:p w:rsidR="00C66A43" w:rsidRDefault="005D7609">
      <w:pPr>
        <w:pStyle w:val="NormalBeforeBullet"/>
      </w:pPr>
      <w:r>
        <w:t xml:space="preserve">The feasibility of containing an outbreak of WSD in Australia will depend on the species involved, the nature of the outbreak, the promptness of a diagnosis </w:t>
      </w:r>
      <w:r>
        <w:t>and the disease control strategy adopted. Es</w:t>
      </w:r>
      <w:r>
        <w:rPr>
          <w:spacing w:val="-1"/>
        </w:rPr>
        <w:t>s</w:t>
      </w:r>
      <w:r>
        <w:t>entially, three</w:t>
      </w:r>
      <w:r>
        <w:rPr>
          <w:spacing w:val="-1"/>
        </w:rPr>
        <w:t xml:space="preserve"> </w:t>
      </w:r>
      <w:r>
        <w:t>broad</w:t>
      </w:r>
      <w:r>
        <w:rPr>
          <w:spacing w:val="-1"/>
        </w:rPr>
        <w:t xml:space="preserve"> </w:t>
      </w:r>
      <w:r>
        <w:t>control opt</w:t>
      </w:r>
      <w:r>
        <w:rPr>
          <w:spacing w:val="-1"/>
        </w:rPr>
        <w:t>i</w:t>
      </w:r>
      <w:r>
        <w:t>ons for WSD in Australia are available:</w:t>
      </w:r>
    </w:p>
    <w:p w:rsidR="00C66A43" w:rsidRDefault="005D7609">
      <w:pPr>
        <w:pStyle w:val="Bullet"/>
      </w:pPr>
      <w:r>
        <w:rPr>
          <w:i/>
          <w:iCs/>
        </w:rPr>
        <w:t>Eradicat</w:t>
      </w:r>
      <w:r>
        <w:rPr>
          <w:i/>
          <w:iCs/>
          <w:spacing w:val="-1"/>
        </w:rPr>
        <w:t>i</w:t>
      </w:r>
      <w:r>
        <w:rPr>
          <w:i/>
          <w:iCs/>
        </w:rPr>
        <w:t>on</w:t>
      </w:r>
      <w:r>
        <w:t>—eradicat</w:t>
      </w:r>
      <w:r>
        <w:rPr>
          <w:spacing w:val="-1"/>
        </w:rPr>
        <w:t>i</w:t>
      </w:r>
      <w:r>
        <w:rPr>
          <w:spacing w:val="1"/>
        </w:rPr>
        <w:t>o</w:t>
      </w:r>
      <w:r>
        <w:t>n of WSSV from Australia (highest level co</w:t>
      </w:r>
      <w:r>
        <w:rPr>
          <w:spacing w:val="-1"/>
        </w:rPr>
        <w:t>n</w:t>
      </w:r>
      <w:r>
        <w:t>trol measure a</w:t>
      </w:r>
      <w:r>
        <w:rPr>
          <w:spacing w:val="-1"/>
        </w:rPr>
        <w:t>n</w:t>
      </w:r>
      <w:r>
        <w:t>d</w:t>
      </w:r>
      <w:r>
        <w:rPr>
          <w:spacing w:val="-1"/>
        </w:rPr>
        <w:t xml:space="preserve"> </w:t>
      </w:r>
      <w:r>
        <w:t>may be the most cost-effective in the long term).</w:t>
      </w:r>
    </w:p>
    <w:p w:rsidR="00C66A43" w:rsidRDefault="005D7609">
      <w:pPr>
        <w:pStyle w:val="Bullet"/>
      </w:pPr>
      <w:r>
        <w:rPr>
          <w:i/>
          <w:iCs/>
        </w:rPr>
        <w:t>Conta</w:t>
      </w:r>
      <w:r>
        <w:rPr>
          <w:i/>
          <w:iCs/>
        </w:rPr>
        <w:t>inment, control and zoning</w:t>
      </w:r>
      <w:r>
        <w:t>—containment of WSSV to areas in which inf</w:t>
      </w:r>
      <w:r>
        <w:rPr>
          <w:spacing w:val="-1"/>
        </w:rPr>
        <w:t>e</w:t>
      </w:r>
      <w:r>
        <w:t>ction has become endemic,</w:t>
      </w:r>
      <w:r>
        <w:rPr>
          <w:spacing w:val="23"/>
        </w:rPr>
        <w:t xml:space="preserve"> and </w:t>
      </w:r>
      <w:r>
        <w:t>prev</w:t>
      </w:r>
      <w:r>
        <w:rPr>
          <w:spacing w:val="-1"/>
        </w:rPr>
        <w:t>e</w:t>
      </w:r>
      <w:r>
        <w:t>ntion</w:t>
      </w:r>
      <w:r>
        <w:rPr>
          <w:spacing w:val="23"/>
        </w:rPr>
        <w:t xml:space="preserve"> </w:t>
      </w:r>
      <w:r>
        <w:t>of</w:t>
      </w:r>
      <w:r>
        <w:rPr>
          <w:spacing w:val="23"/>
        </w:rPr>
        <w:t xml:space="preserve"> </w:t>
      </w:r>
      <w:r>
        <w:t>fur</w:t>
      </w:r>
      <w:r>
        <w:rPr>
          <w:spacing w:val="-1"/>
        </w:rPr>
        <w:t>t</w:t>
      </w:r>
      <w:r>
        <w:t>her</w:t>
      </w:r>
      <w:r>
        <w:rPr>
          <w:spacing w:val="23"/>
        </w:rPr>
        <w:t xml:space="preserve"> </w:t>
      </w:r>
      <w:r>
        <w:t>spread</w:t>
      </w:r>
      <w:r>
        <w:rPr>
          <w:spacing w:val="23"/>
        </w:rPr>
        <w:t xml:space="preserve"> </w:t>
      </w:r>
      <w:r>
        <w:rPr>
          <w:spacing w:val="-1"/>
        </w:rPr>
        <w:t>a</w:t>
      </w:r>
      <w:r>
        <w:t>nd</w:t>
      </w:r>
      <w:r>
        <w:rPr>
          <w:spacing w:val="23"/>
        </w:rPr>
        <w:t xml:space="preserve"> </w:t>
      </w:r>
      <w:r>
        <w:t>protecti</w:t>
      </w:r>
      <w:r>
        <w:rPr>
          <w:spacing w:val="-1"/>
        </w:rPr>
        <w:t>o</w:t>
      </w:r>
      <w:r>
        <w:t>n</w:t>
      </w:r>
      <w:r>
        <w:rPr>
          <w:spacing w:val="23"/>
        </w:rPr>
        <w:t xml:space="preserve"> </w:t>
      </w:r>
      <w:r>
        <w:t>of</w:t>
      </w:r>
      <w:r>
        <w:rPr>
          <w:spacing w:val="23"/>
        </w:rPr>
        <w:t xml:space="preserve"> uninfected </w:t>
      </w:r>
      <w:r>
        <w:t>areas.</w:t>
      </w:r>
    </w:p>
    <w:p w:rsidR="00C66A43" w:rsidRDefault="005D7609">
      <w:pPr>
        <w:pStyle w:val="BulletLast"/>
      </w:pPr>
      <w:r>
        <w:rPr>
          <w:i/>
          <w:iCs/>
        </w:rPr>
        <w:t>Control</w:t>
      </w:r>
      <w:r>
        <w:rPr>
          <w:i/>
          <w:iCs/>
          <w:spacing w:val="33"/>
        </w:rPr>
        <w:t xml:space="preserve"> </w:t>
      </w:r>
      <w:r>
        <w:rPr>
          <w:i/>
          <w:iCs/>
        </w:rPr>
        <w:t>and</w:t>
      </w:r>
      <w:r>
        <w:rPr>
          <w:i/>
          <w:iCs/>
          <w:spacing w:val="35"/>
        </w:rPr>
        <w:t xml:space="preserve"> </w:t>
      </w:r>
      <w:r>
        <w:rPr>
          <w:i/>
          <w:iCs/>
        </w:rPr>
        <w:t>mitigation</w:t>
      </w:r>
      <w:r>
        <w:rPr>
          <w:i/>
          <w:iCs/>
          <w:spacing w:val="35"/>
        </w:rPr>
        <w:t xml:space="preserve"> </w:t>
      </w:r>
      <w:r>
        <w:rPr>
          <w:i/>
          <w:iCs/>
        </w:rPr>
        <w:t>of</w:t>
      </w:r>
      <w:r>
        <w:rPr>
          <w:i/>
          <w:iCs/>
          <w:spacing w:val="35"/>
        </w:rPr>
        <w:t xml:space="preserve"> </w:t>
      </w:r>
      <w:r>
        <w:rPr>
          <w:i/>
          <w:iCs/>
        </w:rPr>
        <w:t>disease</w:t>
      </w:r>
      <w:r>
        <w:t>—implementation</w:t>
      </w:r>
      <w:r>
        <w:rPr>
          <w:spacing w:val="35"/>
        </w:rPr>
        <w:t xml:space="preserve"> </w:t>
      </w:r>
      <w:r>
        <w:t>of</w:t>
      </w:r>
      <w:r>
        <w:rPr>
          <w:spacing w:val="35"/>
        </w:rPr>
        <w:t xml:space="preserve"> </w:t>
      </w:r>
      <w:r>
        <w:t>management</w:t>
      </w:r>
      <w:r>
        <w:rPr>
          <w:spacing w:val="35"/>
        </w:rPr>
        <w:t xml:space="preserve"> </w:t>
      </w:r>
      <w:r>
        <w:t>practices that decrea</w:t>
      </w:r>
      <w:r>
        <w:rPr>
          <w:spacing w:val="-1"/>
        </w:rPr>
        <w:t>s</w:t>
      </w:r>
      <w:r>
        <w:t xml:space="preserve">e the </w:t>
      </w:r>
      <w:r>
        <w:t>incide</w:t>
      </w:r>
      <w:r>
        <w:rPr>
          <w:spacing w:val="-1"/>
        </w:rPr>
        <w:t>n</w:t>
      </w:r>
      <w:r>
        <w:t>ce and seve</w:t>
      </w:r>
      <w:r>
        <w:rPr>
          <w:spacing w:val="-1"/>
        </w:rPr>
        <w:t>r</w:t>
      </w:r>
      <w:r>
        <w:t>ity of clinical disease outbreaks (lowest level control</w:t>
      </w:r>
      <w:r>
        <w:rPr>
          <w:spacing w:val="-1"/>
        </w:rPr>
        <w:t xml:space="preserve"> m</w:t>
      </w:r>
      <w:r>
        <w:t>ea</w:t>
      </w:r>
      <w:r>
        <w:rPr>
          <w:spacing w:val="-1"/>
        </w:rPr>
        <w:t>s</w:t>
      </w:r>
      <w:r>
        <w:t>ure a</w:t>
      </w:r>
      <w:r>
        <w:rPr>
          <w:spacing w:val="-1"/>
        </w:rPr>
        <w:t>n</w:t>
      </w:r>
      <w:r>
        <w:t>d like</w:t>
      </w:r>
      <w:r>
        <w:rPr>
          <w:spacing w:val="-1"/>
        </w:rPr>
        <w:t>l</w:t>
      </w:r>
      <w:r>
        <w:t xml:space="preserve">y to be the </w:t>
      </w:r>
      <w:r>
        <w:rPr>
          <w:spacing w:val="-1"/>
        </w:rPr>
        <w:t>least</w:t>
      </w:r>
      <w:r>
        <w:t xml:space="preserve"> costly).</w:t>
      </w:r>
    </w:p>
    <w:p w:rsidR="00C66A43" w:rsidRDefault="005D7609">
      <w:pPr>
        <w:pStyle w:val="NormalBeforeBullet"/>
      </w:pPr>
      <w:r>
        <w:t>Within</w:t>
      </w:r>
      <w:r>
        <w:rPr>
          <w:spacing w:val="8"/>
        </w:rPr>
        <w:t xml:space="preserve"> </w:t>
      </w:r>
      <w:r>
        <w:t>these</w:t>
      </w:r>
      <w:r>
        <w:rPr>
          <w:spacing w:val="10"/>
        </w:rPr>
        <w:t xml:space="preserve"> </w:t>
      </w:r>
      <w:r>
        <w:t>overall</w:t>
      </w:r>
      <w:r>
        <w:rPr>
          <w:spacing w:val="10"/>
        </w:rPr>
        <w:t xml:space="preserve"> </w:t>
      </w:r>
      <w:r>
        <w:t>options,</w:t>
      </w:r>
      <w:r>
        <w:rPr>
          <w:spacing w:val="11"/>
        </w:rPr>
        <w:t xml:space="preserve"> </w:t>
      </w:r>
      <w:r>
        <w:t>the</w:t>
      </w:r>
      <w:r>
        <w:rPr>
          <w:spacing w:val="11"/>
        </w:rPr>
        <w:t xml:space="preserve"> </w:t>
      </w:r>
      <w:r>
        <w:t>ge</w:t>
      </w:r>
      <w:r>
        <w:rPr>
          <w:spacing w:val="-1"/>
        </w:rPr>
        <w:t>n</w:t>
      </w:r>
      <w:r>
        <w:t>eral</w:t>
      </w:r>
      <w:r>
        <w:rPr>
          <w:spacing w:val="11"/>
        </w:rPr>
        <w:t xml:space="preserve"> </w:t>
      </w:r>
      <w:r>
        <w:t>princip</w:t>
      </w:r>
      <w:r>
        <w:rPr>
          <w:spacing w:val="-1"/>
        </w:rPr>
        <w:t>l</w:t>
      </w:r>
      <w:r>
        <w:t>es</w:t>
      </w:r>
      <w:r>
        <w:rPr>
          <w:spacing w:val="11"/>
        </w:rPr>
        <w:t xml:space="preserve"> </w:t>
      </w:r>
      <w:r>
        <w:t>for</w:t>
      </w:r>
      <w:r>
        <w:rPr>
          <w:spacing w:val="11"/>
        </w:rPr>
        <w:t xml:space="preserve"> </w:t>
      </w:r>
      <w:r>
        <w:t>the</w:t>
      </w:r>
      <w:r>
        <w:rPr>
          <w:spacing w:val="11"/>
        </w:rPr>
        <w:t xml:space="preserve"> </w:t>
      </w:r>
      <w:r>
        <w:t>control</w:t>
      </w:r>
      <w:r>
        <w:rPr>
          <w:spacing w:val="11"/>
        </w:rPr>
        <w:t xml:space="preserve"> </w:t>
      </w:r>
      <w:r>
        <w:t>and</w:t>
      </w:r>
      <w:r>
        <w:rPr>
          <w:spacing w:val="11"/>
        </w:rPr>
        <w:t xml:space="preserve"> </w:t>
      </w:r>
      <w:r>
        <w:t>e</w:t>
      </w:r>
      <w:r>
        <w:rPr>
          <w:spacing w:val="-1"/>
        </w:rPr>
        <w:t>r</w:t>
      </w:r>
      <w:r>
        <w:t>adication of WSSV inc</w:t>
      </w:r>
      <w:r>
        <w:rPr>
          <w:spacing w:val="-1"/>
        </w:rPr>
        <w:t>l</w:t>
      </w:r>
      <w:r>
        <w:t>ude:</w:t>
      </w:r>
    </w:p>
    <w:p w:rsidR="00C66A43" w:rsidRDefault="005D7609">
      <w:pPr>
        <w:pStyle w:val="Bullet"/>
      </w:pPr>
      <w:r>
        <w:t>rapid</w:t>
      </w:r>
      <w:r>
        <w:rPr>
          <w:spacing w:val="-3"/>
        </w:rPr>
        <w:t xml:space="preserve"> </w:t>
      </w:r>
      <w:r>
        <w:t>detect</w:t>
      </w:r>
      <w:r>
        <w:rPr>
          <w:spacing w:val="-1"/>
        </w:rPr>
        <w:t>i</w:t>
      </w:r>
      <w:r>
        <w:rPr>
          <w:spacing w:val="1"/>
        </w:rPr>
        <w:t>o</w:t>
      </w:r>
      <w:r>
        <w:t>n and confirmation</w:t>
      </w:r>
      <w:r>
        <w:rPr>
          <w:spacing w:val="-1"/>
        </w:rPr>
        <w:t xml:space="preserve"> </w:t>
      </w:r>
      <w:r>
        <w:t>of</w:t>
      </w:r>
      <w:r>
        <w:t xml:space="preserve"> </w:t>
      </w:r>
      <w:r>
        <w:rPr>
          <w:spacing w:val="-1"/>
        </w:rPr>
        <w:t>i</w:t>
      </w:r>
      <w:r>
        <w:t>nfection</w:t>
      </w:r>
    </w:p>
    <w:p w:rsidR="00C66A43" w:rsidRDefault="005D7609">
      <w:pPr>
        <w:pStyle w:val="Bullet"/>
      </w:pPr>
      <w:r>
        <w:t>rapid</w:t>
      </w:r>
      <w:r>
        <w:rPr>
          <w:spacing w:val="-3"/>
        </w:rPr>
        <w:t xml:space="preserve"> </w:t>
      </w:r>
      <w:r>
        <w:t>identification of t</w:t>
      </w:r>
      <w:r>
        <w:rPr>
          <w:spacing w:val="-1"/>
        </w:rPr>
        <w:t>h</w:t>
      </w:r>
      <w:r>
        <w:t xml:space="preserve">e </w:t>
      </w:r>
      <w:r>
        <w:rPr>
          <w:spacing w:val="-1"/>
        </w:rPr>
        <w:t>n</w:t>
      </w:r>
      <w:r>
        <w:rPr>
          <w:spacing w:val="1"/>
        </w:rPr>
        <w:t>a</w:t>
      </w:r>
      <w:r>
        <w:t>ture</w:t>
      </w:r>
      <w:r>
        <w:rPr>
          <w:spacing w:val="1"/>
        </w:rPr>
        <w:t xml:space="preserve"> </w:t>
      </w:r>
      <w:r>
        <w:t>and extent of the problem</w:t>
      </w:r>
    </w:p>
    <w:p w:rsidR="00C66A43" w:rsidRDefault="005D7609">
      <w:pPr>
        <w:pStyle w:val="Bullet"/>
      </w:pPr>
      <w:r>
        <w:lastRenderedPageBreak/>
        <w:t>rapid</w:t>
      </w:r>
      <w:r>
        <w:rPr>
          <w:spacing w:val="-3"/>
        </w:rPr>
        <w:t xml:space="preserve"> selection </w:t>
      </w:r>
      <w:r>
        <w:t>and implementation</w:t>
      </w:r>
      <w:r>
        <w:rPr>
          <w:spacing w:val="-1"/>
        </w:rPr>
        <w:t xml:space="preserve"> </w:t>
      </w:r>
      <w:r>
        <w:t>of control</w:t>
      </w:r>
      <w:r>
        <w:rPr>
          <w:spacing w:val="-1"/>
        </w:rPr>
        <w:t xml:space="preserve"> </w:t>
      </w:r>
      <w:r>
        <w:t>measures</w:t>
      </w:r>
    </w:p>
    <w:p w:rsidR="00C66A43" w:rsidRDefault="005D7609">
      <w:pPr>
        <w:pStyle w:val="Bullet"/>
      </w:pPr>
      <w:r>
        <w:t xml:space="preserve">prevention of virus spread by controlling movements of stock and water within and between farms and other sites considered </w:t>
      </w:r>
      <w:r>
        <w:t>susceptible to infection</w:t>
      </w:r>
    </w:p>
    <w:p w:rsidR="00C66A43" w:rsidRDefault="005D7609">
      <w:pPr>
        <w:pStyle w:val="BulletLast"/>
      </w:pPr>
      <w:r>
        <w:t>maintenance of appropriate disease management practices and high standards of hygiene.</w:t>
      </w:r>
    </w:p>
    <w:p w:rsidR="00C66A43" w:rsidRDefault="005D7609">
      <w:pPr>
        <w:pStyle w:val="NormalBeforeBullet"/>
      </w:pPr>
      <w:r>
        <w:t>The</w:t>
      </w:r>
      <w:r>
        <w:rPr>
          <w:spacing w:val="-3"/>
        </w:rPr>
        <w:t xml:space="preserve"> </w:t>
      </w:r>
      <w:r>
        <w:t>most a</w:t>
      </w:r>
      <w:r>
        <w:rPr>
          <w:spacing w:val="-2"/>
        </w:rPr>
        <w:t>p</w:t>
      </w:r>
      <w:r>
        <w:t>propriate o</w:t>
      </w:r>
      <w:r>
        <w:rPr>
          <w:spacing w:val="-2"/>
        </w:rPr>
        <w:t>p</w:t>
      </w:r>
      <w:r>
        <w:t>tion will</w:t>
      </w:r>
      <w:r>
        <w:rPr>
          <w:spacing w:val="-1"/>
        </w:rPr>
        <w:t xml:space="preserve"> </w:t>
      </w:r>
      <w:r>
        <w:t>de</w:t>
      </w:r>
      <w:r>
        <w:rPr>
          <w:spacing w:val="-1"/>
        </w:rPr>
        <w:t>p</w:t>
      </w:r>
      <w:r>
        <w:t>end o</w:t>
      </w:r>
      <w:r>
        <w:rPr>
          <w:spacing w:val="-1"/>
        </w:rPr>
        <w:t>n</w:t>
      </w:r>
      <w:r>
        <w:t>:</w:t>
      </w:r>
    </w:p>
    <w:p w:rsidR="00C66A43" w:rsidRDefault="005D7609">
      <w:pPr>
        <w:pStyle w:val="Bullet"/>
      </w:pPr>
      <w:r>
        <w:t xml:space="preserve">geographical location, and the presence or absence of infection reservoirs  </w:t>
      </w:r>
    </w:p>
    <w:p w:rsidR="00C66A43" w:rsidRDefault="005D7609">
      <w:pPr>
        <w:pStyle w:val="Bullet"/>
      </w:pPr>
      <w:r>
        <w:t>chances of successful W</w:t>
      </w:r>
      <w:r>
        <w:t>SSV eradication</w:t>
      </w:r>
    </w:p>
    <w:p w:rsidR="00C66A43" w:rsidRDefault="005D7609">
      <w:pPr>
        <w:pStyle w:val="Bullet"/>
      </w:pPr>
      <w:r>
        <w:t>level of risk accepted for future spread of infection (e.g. from commercial grow-out of seedstock derived from infected broodstock)</w:t>
      </w:r>
    </w:p>
    <w:p w:rsidR="00C66A43" w:rsidRDefault="005D7609">
      <w:pPr>
        <w:pStyle w:val="Bullet"/>
      </w:pPr>
      <w:r>
        <w:t>short-term costs of control measures and disruption to production</w:t>
      </w:r>
    </w:p>
    <w:p w:rsidR="00C66A43" w:rsidRDefault="005D7609">
      <w:pPr>
        <w:pStyle w:val="Bullet"/>
      </w:pPr>
      <w:r>
        <w:t>long-term costs to production in the prese</w:t>
      </w:r>
      <w:r>
        <w:t>nce or absence of WSSV</w:t>
      </w:r>
    </w:p>
    <w:p w:rsidR="00C66A43" w:rsidRDefault="005D7609">
      <w:pPr>
        <w:pStyle w:val="BulletLast"/>
      </w:pPr>
      <w:r>
        <w:t>long-term costs of control should WSSV become endemic.</w:t>
      </w:r>
      <w:bookmarkEnd w:id="104"/>
    </w:p>
    <w:p w:rsidR="00C66A43" w:rsidRDefault="005D7609">
      <w:pPr>
        <w:pStyle w:val="Heading3"/>
      </w:pPr>
      <w:bookmarkStart w:id="106" w:name="_Toc144027452"/>
      <w:bookmarkStart w:id="107" w:name="_Toc317849643"/>
      <w:bookmarkStart w:id="108" w:name="_Toc365545507"/>
      <w:bookmarkStart w:id="109" w:name="_Toc144027437"/>
      <w:bookmarkStart w:id="110" w:name="_Toc317849628"/>
      <w:bookmarkStart w:id="111" w:name="_Toc144027448"/>
      <w:bookmarkStart w:id="112" w:name="_Toc317849639"/>
      <w:r>
        <w:t>2.1.1</w:t>
      </w:r>
      <w:bookmarkStart w:id="113" w:name="Text23"/>
      <w:bookmarkEnd w:id="106"/>
      <w:r>
        <w:tab/>
        <w:t>E</w:t>
      </w:r>
      <w:bookmarkEnd w:id="113"/>
      <w:r>
        <w:t>radication</w:t>
      </w:r>
      <w:bookmarkEnd w:id="107"/>
      <w:bookmarkEnd w:id="108"/>
      <w:r>
        <w:t xml:space="preserve"> </w:t>
      </w:r>
    </w:p>
    <w:p w:rsidR="00C66A43" w:rsidRDefault="005D7609">
      <w:pPr>
        <w:pStyle w:val="NormalBeforeBullet"/>
      </w:pPr>
      <w:r>
        <w:t>Attempting to eradi</w:t>
      </w:r>
      <w:r>
        <w:rPr>
          <w:spacing w:val="1"/>
        </w:rPr>
        <w:t>c</w:t>
      </w:r>
      <w:r>
        <w:t>ate WSSV is justified by:</w:t>
      </w:r>
    </w:p>
    <w:p w:rsidR="00C66A43" w:rsidRDefault="005D7609">
      <w:pPr>
        <w:pStyle w:val="Bullet"/>
      </w:pPr>
      <w:r>
        <w:t>evidence suggesting that WSSV infection might not persist in wild prawn populations in the absence of repeated ne</w:t>
      </w:r>
      <w:r>
        <w:t>w inoculations from infected farms or processing plants</w:t>
      </w:r>
    </w:p>
    <w:p w:rsidR="00C66A43" w:rsidRDefault="005D7609">
      <w:pPr>
        <w:pStyle w:val="BulletLast"/>
      </w:pPr>
      <w:r>
        <w:t xml:space="preserve">WSSV being eradicated successfully from farms in Central America by using progeny of domesticated prawns certified to be specific pathogen-free (SPF) for WSSV in closed-culture systems. </w:t>
      </w:r>
    </w:p>
    <w:p w:rsidR="00C66A43" w:rsidRDefault="005D7609">
      <w:r>
        <w:t>In Australia,</w:t>
      </w:r>
      <w:r>
        <w:t xml:space="preserve"> closed-farming systems operating in infected zones could be stocked with polymerase chain reaction (PCR)–negative postlarvae derived from either wild PCR-negative </w:t>
      </w:r>
      <w:r>
        <w:rPr>
          <w:i/>
        </w:rPr>
        <w:t>P. monodon</w:t>
      </w:r>
      <w:r>
        <w:t xml:space="preserve"> captured from known WSSV-free zones or domesticated </w:t>
      </w:r>
      <w:r>
        <w:rPr>
          <w:i/>
        </w:rPr>
        <w:t>P</w:t>
      </w:r>
      <w:r>
        <w:t>. </w:t>
      </w:r>
      <w:r>
        <w:rPr>
          <w:i/>
        </w:rPr>
        <w:t>monodon</w:t>
      </w:r>
      <w:r>
        <w:t xml:space="preserve"> broodstock certifi</w:t>
      </w:r>
      <w:r>
        <w:t xml:space="preserve">ed to be SPF for WSSV. </w:t>
      </w:r>
    </w:p>
    <w:p w:rsidR="00C66A43" w:rsidRDefault="005D7609">
      <w:pPr>
        <w:pStyle w:val="NormalBeforeBullet"/>
      </w:pPr>
      <w:r>
        <w:t>Any attempt to eradicate WSSV infection from a farm in an infected zone will require consideration of the fol</w:t>
      </w:r>
      <w:r>
        <w:rPr>
          <w:spacing w:val="1"/>
        </w:rPr>
        <w:t>l</w:t>
      </w:r>
      <w:r>
        <w:t>owing measures:</w:t>
      </w:r>
    </w:p>
    <w:p w:rsidR="00C66A43" w:rsidRDefault="005D7609">
      <w:pPr>
        <w:pStyle w:val="Bullet"/>
      </w:pPr>
      <w:r>
        <w:t xml:space="preserve">perimeter fencing to exclude entry or exit of potentially infected wild crustaceans </w:t>
      </w:r>
    </w:p>
    <w:p w:rsidR="00C66A43" w:rsidRDefault="005D7609">
      <w:pPr>
        <w:pStyle w:val="Bullet"/>
      </w:pPr>
      <w:r>
        <w:t xml:space="preserve">destruction and safe </w:t>
      </w:r>
      <w:r>
        <w:t>disposal of all susceptible and potentially infected crustaceans on a farm</w:t>
      </w:r>
    </w:p>
    <w:p w:rsidR="00C66A43" w:rsidRDefault="005D7609">
      <w:pPr>
        <w:pStyle w:val="Bullet"/>
      </w:pPr>
      <w:r>
        <w:t xml:space="preserve">disinfection of pond and reservoir water before discharge </w:t>
      </w:r>
    </w:p>
    <w:p w:rsidR="00C66A43" w:rsidRDefault="005D7609">
      <w:pPr>
        <w:pStyle w:val="BulletLast"/>
      </w:pPr>
      <w:r>
        <w:t xml:space="preserve">decontamination of bottom substrates of farm ponds and other water reservoirs by drying out and subsequent treatment with </w:t>
      </w:r>
      <w:r>
        <w:t>lime.</w:t>
      </w:r>
    </w:p>
    <w:p w:rsidR="00C66A43" w:rsidRDefault="005D7609">
      <w:pPr>
        <w:pStyle w:val="NormalBeforeBullet"/>
      </w:pPr>
      <w:r>
        <w:t>The</w:t>
      </w:r>
      <w:r>
        <w:rPr>
          <w:spacing w:val="-3"/>
        </w:rPr>
        <w:t xml:space="preserve"> </w:t>
      </w:r>
      <w:r>
        <w:t>farm c</w:t>
      </w:r>
      <w:r>
        <w:rPr>
          <w:spacing w:val="-1"/>
        </w:rPr>
        <w:t>o</w:t>
      </w:r>
      <w:r>
        <w:t>uld resu</w:t>
      </w:r>
      <w:r>
        <w:rPr>
          <w:spacing w:val="-1"/>
        </w:rPr>
        <w:t>m</w:t>
      </w:r>
      <w:r>
        <w:t>e</w:t>
      </w:r>
      <w:r>
        <w:rPr>
          <w:spacing w:val="-1"/>
        </w:rPr>
        <w:t xml:space="preserve"> </w:t>
      </w:r>
      <w:r>
        <w:t>product</w:t>
      </w:r>
      <w:r>
        <w:rPr>
          <w:spacing w:val="-1"/>
        </w:rPr>
        <w:t>i</w:t>
      </w:r>
      <w:r>
        <w:t>on,</w:t>
      </w:r>
      <w:r>
        <w:rPr>
          <w:spacing w:val="-1"/>
        </w:rPr>
        <w:t xml:space="preserve"> </w:t>
      </w:r>
      <w:r>
        <w:t>provided:</w:t>
      </w:r>
    </w:p>
    <w:p w:rsidR="00C66A43" w:rsidRDefault="005D7609">
      <w:pPr>
        <w:pStyle w:val="Bullet"/>
      </w:pPr>
      <w:r>
        <w:t>a closed-production system is implemented</w:t>
      </w:r>
    </w:p>
    <w:p w:rsidR="00C66A43" w:rsidRDefault="005D7609">
      <w:pPr>
        <w:pStyle w:val="Bullet"/>
      </w:pPr>
      <w:r>
        <w:t>individual ponds are fenced</w:t>
      </w:r>
    </w:p>
    <w:p w:rsidR="00C66A43" w:rsidRDefault="005D7609">
      <w:pPr>
        <w:pStyle w:val="Bullet"/>
      </w:pPr>
      <w:r>
        <w:t>intake water is filtered through 250–500 µm screens (Fegan &amp; Clifford 2001) to exclude potential wild crustacean carriers</w:t>
      </w:r>
    </w:p>
    <w:p w:rsidR="00C66A43" w:rsidRDefault="005D7609">
      <w:pPr>
        <w:pStyle w:val="Bullet"/>
      </w:pPr>
      <w:r>
        <w:t xml:space="preserve">any </w:t>
      </w:r>
      <w:r>
        <w:t>crustaceans entering through the filter are killed by treating water with calcium hypochlorite or other effective chemicals (Fegan &amp; Clifford 2001) before ponds are stocked</w:t>
      </w:r>
    </w:p>
    <w:p w:rsidR="00C66A43" w:rsidRDefault="005D7609">
      <w:pPr>
        <w:pStyle w:val="BulletLast"/>
      </w:pPr>
      <w:r>
        <w:lastRenderedPageBreak/>
        <w:t>ponds are stocked with PCR-negative postlarvae derived from WSSV-free broodstock.</w:t>
      </w:r>
    </w:p>
    <w:p w:rsidR="00C66A43" w:rsidRDefault="005D7609">
      <w:r>
        <w:t>Intake water should be held long enough (minimum 10 days) to eliminate WSSV and to allow disinfectant chemicals to reduce to an acceptable level before pond stocking. See Appendix 2 for information on approval for using drugs and chemicals in Australia.</w:t>
      </w:r>
    </w:p>
    <w:p w:rsidR="00C66A43" w:rsidRDefault="005D7609">
      <w:pPr>
        <w:pStyle w:val="NormalBeforeBullet"/>
      </w:pPr>
      <w:r>
        <w:t>Er</w:t>
      </w:r>
      <w:r>
        <w:t>adication is unlikely to be feasible if the WSSV incursion has no controllable point source and epidemiological investigations determine that infection is widespread across regions farming prawns, or if infection is otherwise unable to be contained because</w:t>
      </w:r>
      <w:r>
        <w:t xml:space="preserve"> of:</w:t>
      </w:r>
    </w:p>
    <w:p w:rsidR="00C66A43" w:rsidRDefault="005D7609">
      <w:pPr>
        <w:pStyle w:val="Bullet"/>
      </w:pPr>
      <w:r>
        <w:t>an inability to stop WSSV either spreading widely and rapidly via infected postlarvae produced at hatcheries, or infections establishing widely in wild crustacean reservoirs (it is likely that infections in wild populations might abate over time as fa</w:t>
      </w:r>
      <w:r>
        <w:t>rm sources of infection are eliminated)</w:t>
      </w:r>
    </w:p>
    <w:p w:rsidR="00C66A43" w:rsidRDefault="005D7609">
      <w:pPr>
        <w:pStyle w:val="Bullet"/>
      </w:pPr>
      <w:r>
        <w:t>WSSV establishing subclinical infections at levels difficult to detect reliably</w:t>
      </w:r>
    </w:p>
    <w:p w:rsidR="00C66A43" w:rsidRDefault="005D7609">
      <w:pPr>
        <w:pStyle w:val="Bullet"/>
      </w:pPr>
      <w:r>
        <w:t>the lack of an intimate understanding of WSSV transmission processes and how it maintains its long-term survival in aquatic invertebrate</w:t>
      </w:r>
      <w:r>
        <w:t>s</w:t>
      </w:r>
    </w:p>
    <w:p w:rsidR="00C66A43" w:rsidRDefault="005D7609">
      <w:pPr>
        <w:pStyle w:val="Bullet"/>
      </w:pPr>
      <w:r>
        <w:t>the proximity of prawn farms to waterways containing myriads of crustacean species, the movements of which cannot be controlled realistically</w:t>
      </w:r>
    </w:p>
    <w:p w:rsidR="00C66A43" w:rsidRDefault="005D7609">
      <w:pPr>
        <w:pStyle w:val="BulletLast"/>
      </w:pPr>
      <w:r>
        <w:t>the</w:t>
      </w:r>
      <w:r>
        <w:rPr>
          <w:spacing w:val="49"/>
        </w:rPr>
        <w:t xml:space="preserve"> </w:t>
      </w:r>
      <w:r>
        <w:t>possibil</w:t>
      </w:r>
      <w:r>
        <w:rPr>
          <w:spacing w:val="-1"/>
        </w:rPr>
        <w:t>i</w:t>
      </w:r>
      <w:r>
        <w:t>ty that WSSV infection might become widespread in c</w:t>
      </w:r>
      <w:r>
        <w:rPr>
          <w:spacing w:val="-1"/>
        </w:rPr>
        <w:t>r</w:t>
      </w:r>
      <w:r>
        <w:t>ustac</w:t>
      </w:r>
      <w:r>
        <w:rPr>
          <w:spacing w:val="-1"/>
        </w:rPr>
        <w:t>e</w:t>
      </w:r>
      <w:r>
        <w:t>an species in the wild that co-habit with</w:t>
      </w:r>
      <w:r>
        <w:t xml:space="preserve"> wild crustaceans sourced for use in hatcheries or far</w:t>
      </w:r>
      <w:r>
        <w:rPr>
          <w:spacing w:val="-1"/>
        </w:rPr>
        <w:t>m</w:t>
      </w:r>
      <w:r>
        <w:t>s.</w:t>
      </w:r>
    </w:p>
    <w:p w:rsidR="00C66A43" w:rsidRDefault="005D7609">
      <w:r>
        <w:t>The establishment of widespread infection in wild crustaceans would likely frustrate and complicate efforts to eradicate WSSV infection from farmed prawns, particularly if infection becomes prevalen</w:t>
      </w:r>
      <w:r>
        <w:t xml:space="preserve">t in regions where </w:t>
      </w:r>
      <w:r>
        <w:rPr>
          <w:i/>
        </w:rPr>
        <w:t xml:space="preserve">P. monodon </w:t>
      </w:r>
      <w:r>
        <w:t xml:space="preserve">broodstock is captured routinely for use in hatcheries. However, the potential solution to such a problem would be to use SPF-domesticated broodstock. Indeed, substantial successes in generating domesticated breeding lines of </w:t>
      </w:r>
      <w:r>
        <w:rPr>
          <w:i/>
        </w:rPr>
        <w:t>P. monodon</w:t>
      </w:r>
      <w:r>
        <w:t xml:space="preserve"> have occurred during the past decade in Australia and elsewhere. Thus, the more widespread use of progeny of domesticated and virus-screened broodstock reared in facilities incorporating rigorous biosecurity measures would provide a robust means</w:t>
      </w:r>
      <w:r>
        <w:t xml:space="preserve"> of avoiding WSSV introduction into farm ponds via infected postlarvae. If this could be achieved across the industry, the impacts of WSD on production could be curtailed substantially. The life cycle of </w:t>
      </w:r>
      <w:r>
        <w:rPr>
          <w:i/>
        </w:rPr>
        <w:t xml:space="preserve">P. merguiensis </w:t>
      </w:r>
      <w:r>
        <w:t xml:space="preserve">has been closed commercially </w:t>
      </w:r>
      <w:r>
        <w:rPr>
          <w:spacing w:val="-1"/>
        </w:rPr>
        <w:t>i</w:t>
      </w:r>
      <w:r>
        <w:t>n Austr</w:t>
      </w:r>
      <w:r>
        <w:t>al</w:t>
      </w:r>
      <w:r>
        <w:rPr>
          <w:spacing w:val="-1"/>
        </w:rPr>
        <w:t>i</w:t>
      </w:r>
      <w:r>
        <w:t>a for many years,</w:t>
      </w:r>
      <w:r>
        <w:rPr>
          <w:spacing w:val="-1"/>
        </w:rPr>
        <w:t xml:space="preserve"> and domesticated broodstock are in routine use at </w:t>
      </w:r>
      <w:r>
        <w:t xml:space="preserve">a large commercial enterprise. Therefore, WSSV-free breeding populations could be selected and maintained in biosecure facilities to avoid adverse impacts of WSD on the farming of this </w:t>
      </w:r>
      <w:r>
        <w:t xml:space="preserve">species. </w:t>
      </w:r>
      <w:r>
        <w:rPr>
          <w:i/>
        </w:rPr>
        <w:t>P. japonicus</w:t>
      </w:r>
      <w:r>
        <w:t xml:space="preserve"> has also been domesticated successfully in Australia. However, it is farmed extensively, and there have been health issues caused by Mourilyan virus (MoV) (Cowley et al. 2005; Sellars et al. 2007) among pond-reared stocks selected for</w:t>
      </w:r>
      <w:r>
        <w:t xml:space="preserve"> on-rearing as domesticated broodstock. Problems caused by MoV might be avoided if potential broodstock are reared in biosecure tanks rather than in non-biosecure commercial ponds. </w:t>
      </w:r>
    </w:p>
    <w:p w:rsidR="00C66A43" w:rsidRDefault="005D7609">
      <w:pPr>
        <w:pStyle w:val="Heading4"/>
        <w:rPr>
          <w:rFonts w:asciiTheme="majorHAnsi" w:hAnsiTheme="majorHAnsi"/>
        </w:rPr>
      </w:pPr>
      <w:r>
        <w:rPr>
          <w:rFonts w:asciiTheme="majorHAnsi" w:hAnsiTheme="majorHAnsi"/>
        </w:rPr>
        <w:t>Unexpo</w:t>
      </w:r>
      <w:r>
        <w:rPr>
          <w:rFonts w:asciiTheme="majorHAnsi" w:hAnsiTheme="majorHAnsi"/>
          <w:spacing w:val="-1"/>
        </w:rPr>
        <w:t>s</w:t>
      </w:r>
      <w:r>
        <w:rPr>
          <w:rFonts w:asciiTheme="majorHAnsi" w:hAnsiTheme="majorHAnsi"/>
        </w:rPr>
        <w:t>ed</w:t>
      </w:r>
      <w:r>
        <w:rPr>
          <w:rFonts w:asciiTheme="majorHAnsi" w:hAnsiTheme="majorHAnsi"/>
          <w:spacing w:val="-1"/>
        </w:rPr>
        <w:t xml:space="preserve"> </w:t>
      </w:r>
      <w:r>
        <w:rPr>
          <w:rFonts w:asciiTheme="majorHAnsi" w:hAnsiTheme="majorHAnsi"/>
        </w:rPr>
        <w:t>prawns</w:t>
      </w:r>
    </w:p>
    <w:p w:rsidR="00C66A43" w:rsidRDefault="005D7609">
      <w:r>
        <w:t>Ponds at an infected farm containing pre-market size juve</w:t>
      </w:r>
      <w:r>
        <w:t>nile prawns in which there is no evidence of exposure to WSSV can be on-reared to harvest size provided that the possibility of their being or becoming infected is acceptably low.</w:t>
      </w:r>
    </w:p>
    <w:p w:rsidR="00C66A43" w:rsidRDefault="005D7609">
      <w:r>
        <w:t>At sites where WSSV infections have occurred, effective farm, transportation</w:t>
      </w:r>
      <w:r>
        <w:t xml:space="preserve"> and processing hygiene protocols will be necessary, with on-farm processing and cooking being preferable to prevent any potential for infection spread during prawn transport to off-site processing facilities. </w:t>
      </w:r>
    </w:p>
    <w:p w:rsidR="00C66A43" w:rsidRDefault="005D7609">
      <w:r>
        <w:lastRenderedPageBreak/>
        <w:t>Although the destruction of unexposed crustac</w:t>
      </w:r>
      <w:r>
        <w:t>eans being farmed in a declared area will decrease the chances of the infection spreading, any benefits of such action might be minimal if infections have become established in local wild crustaceans.</w:t>
      </w:r>
    </w:p>
    <w:p w:rsidR="00C66A43" w:rsidRDefault="005D7609">
      <w:pPr>
        <w:pStyle w:val="Heading4"/>
        <w:rPr>
          <w:rFonts w:asciiTheme="majorHAnsi" w:hAnsiTheme="majorHAnsi"/>
        </w:rPr>
      </w:pPr>
      <w:r>
        <w:rPr>
          <w:rFonts w:asciiTheme="majorHAnsi" w:hAnsiTheme="majorHAnsi"/>
        </w:rPr>
        <w:t>Exposed</w:t>
      </w:r>
      <w:r>
        <w:rPr>
          <w:rFonts w:asciiTheme="majorHAnsi" w:hAnsiTheme="majorHAnsi"/>
          <w:spacing w:val="-3"/>
        </w:rPr>
        <w:t xml:space="preserve"> </w:t>
      </w:r>
      <w:r>
        <w:rPr>
          <w:rFonts w:asciiTheme="majorHAnsi" w:hAnsiTheme="majorHAnsi"/>
        </w:rPr>
        <w:t>or potentially exposed</w:t>
      </w:r>
      <w:r>
        <w:rPr>
          <w:rFonts w:asciiTheme="majorHAnsi" w:hAnsiTheme="majorHAnsi"/>
          <w:spacing w:val="-1"/>
        </w:rPr>
        <w:t xml:space="preserve"> </w:t>
      </w:r>
      <w:r>
        <w:rPr>
          <w:rFonts w:asciiTheme="majorHAnsi" w:hAnsiTheme="majorHAnsi"/>
        </w:rPr>
        <w:t>clinically normal prawns</w:t>
      </w:r>
    </w:p>
    <w:p w:rsidR="00C66A43" w:rsidRDefault="005D7609">
      <w:pPr>
        <w:pStyle w:val="NormalBeforeBullet"/>
      </w:pPr>
      <w:r>
        <w:t>In any attempt to eradicate WSSV at a farm, clinically normal prawns that have or might have been exposed to infection need to be considered as potentially infected. Options available for such prawns are:</w:t>
      </w:r>
    </w:p>
    <w:p w:rsidR="00C66A43" w:rsidRDefault="005D7609">
      <w:pPr>
        <w:pStyle w:val="Bullet"/>
      </w:pPr>
      <w:r>
        <w:t>destruction and disposal as undertaken with clinic</w:t>
      </w:r>
      <w:r>
        <w:t>ally diseased prawns</w:t>
      </w:r>
    </w:p>
    <w:p w:rsidR="00C66A43" w:rsidRDefault="005D7609">
      <w:pPr>
        <w:pStyle w:val="BulletLast"/>
      </w:pPr>
      <w:r>
        <w:t xml:space="preserve">prompt harvesting followed by on-site processing and cooking and, if a farm so desires, their sale though the normal systems. </w:t>
      </w:r>
    </w:p>
    <w:p w:rsidR="00C66A43" w:rsidRDefault="005D7609">
      <w:pPr>
        <w:pStyle w:val="NormalBeforeBullet"/>
      </w:pPr>
      <w:r>
        <w:t xml:space="preserve">The end result of both options is the prompt destruction of potentially infected prawns, which achieves the </w:t>
      </w:r>
      <w:r>
        <w:t>main goal—to decrease infectious loads at an affected site and thus reduce the risk of infection being spread. The systems used in harvesting the prawns must limit any possibility of further spread of infection and include:</w:t>
      </w:r>
    </w:p>
    <w:p w:rsidR="00C66A43" w:rsidRDefault="005D7609">
      <w:pPr>
        <w:pStyle w:val="Bullet"/>
      </w:pPr>
      <w:r>
        <w:t>disinfection</w:t>
      </w:r>
      <w:r>
        <w:rPr>
          <w:spacing w:val="11"/>
        </w:rPr>
        <w:t xml:space="preserve"> </w:t>
      </w:r>
      <w:r>
        <w:t>of</w:t>
      </w:r>
      <w:r>
        <w:rPr>
          <w:spacing w:val="15"/>
        </w:rPr>
        <w:t xml:space="preserve"> </w:t>
      </w:r>
      <w:r>
        <w:t>all</w:t>
      </w:r>
      <w:r>
        <w:rPr>
          <w:spacing w:val="15"/>
        </w:rPr>
        <w:t xml:space="preserve"> </w:t>
      </w:r>
      <w:r>
        <w:t>e</w:t>
      </w:r>
      <w:r>
        <w:rPr>
          <w:spacing w:val="-1"/>
        </w:rPr>
        <w:t>q</w:t>
      </w:r>
      <w:r>
        <w:t>ui</w:t>
      </w:r>
      <w:r>
        <w:rPr>
          <w:spacing w:val="-2"/>
        </w:rPr>
        <w:t>p</w:t>
      </w:r>
      <w:r>
        <w:rPr>
          <w:spacing w:val="-1"/>
        </w:rPr>
        <w:t>m</w:t>
      </w:r>
      <w:r>
        <w:t>ent an</w:t>
      </w:r>
      <w:r>
        <w:t>d personnel</w:t>
      </w:r>
      <w:r>
        <w:rPr>
          <w:spacing w:val="15"/>
        </w:rPr>
        <w:t xml:space="preserve"> </w:t>
      </w:r>
      <w:r>
        <w:t>in</w:t>
      </w:r>
      <w:r>
        <w:rPr>
          <w:spacing w:val="-1"/>
        </w:rPr>
        <w:t>vo</w:t>
      </w:r>
      <w:r>
        <w:t>lved</w:t>
      </w:r>
      <w:r>
        <w:rPr>
          <w:spacing w:val="15"/>
        </w:rPr>
        <w:t xml:space="preserve"> </w:t>
      </w:r>
      <w:r>
        <w:t>in</w:t>
      </w:r>
      <w:r>
        <w:rPr>
          <w:spacing w:val="15"/>
        </w:rPr>
        <w:t xml:space="preserve"> </w:t>
      </w:r>
      <w:r>
        <w:rPr>
          <w:spacing w:val="-1"/>
        </w:rPr>
        <w:t>h</w:t>
      </w:r>
      <w:r>
        <w:rPr>
          <w:spacing w:val="1"/>
        </w:rPr>
        <w:t>a</w:t>
      </w:r>
      <w:r>
        <w:t>r</w:t>
      </w:r>
      <w:r>
        <w:rPr>
          <w:spacing w:val="-1"/>
        </w:rPr>
        <w:t>v</w:t>
      </w:r>
      <w:r>
        <w:t xml:space="preserve">esting and processing </w:t>
      </w:r>
    </w:p>
    <w:p w:rsidR="00C66A43" w:rsidRDefault="005D7609">
      <w:pPr>
        <w:pStyle w:val="Bullet"/>
        <w:rPr>
          <w:noProof/>
        </w:rPr>
      </w:pPr>
      <w:r>
        <w:rPr>
          <w:noProof/>
        </w:rPr>
        <w:t>instigation of quarantine procedures at the infected site that include personnel, equipment and vehicles</w:t>
      </w:r>
    </w:p>
    <w:p w:rsidR="00C66A43" w:rsidRDefault="005D7609">
      <w:pPr>
        <w:pStyle w:val="Bullet"/>
        <w:rPr>
          <w:noProof/>
        </w:rPr>
      </w:pPr>
      <w:r>
        <w:rPr>
          <w:noProof/>
        </w:rPr>
        <w:t>on-site processing and cooking systems adequate to kill the virus</w:t>
      </w:r>
    </w:p>
    <w:p w:rsidR="00C66A43" w:rsidRDefault="005D7609">
      <w:pPr>
        <w:pStyle w:val="BulletLast"/>
        <w:rPr>
          <w:noProof/>
        </w:rPr>
      </w:pPr>
      <w:r>
        <w:rPr>
          <w:noProof/>
        </w:rPr>
        <w:t xml:space="preserve">holding, disinfection and safe </w:t>
      </w:r>
      <w:r>
        <w:rPr>
          <w:noProof/>
        </w:rPr>
        <w:t>disposal of all processed waste, including water and prawn heads or shells.</w:t>
      </w:r>
    </w:p>
    <w:p w:rsidR="00C66A43" w:rsidRDefault="005D7609">
      <w:pPr>
        <w:pStyle w:val="Heading4"/>
        <w:rPr>
          <w:rFonts w:asciiTheme="majorHAnsi" w:hAnsiTheme="majorHAnsi"/>
        </w:rPr>
      </w:pPr>
      <w:r>
        <w:rPr>
          <w:rFonts w:asciiTheme="majorHAnsi" w:hAnsiTheme="majorHAnsi"/>
        </w:rPr>
        <w:t>Clinically</w:t>
      </w:r>
      <w:r>
        <w:rPr>
          <w:rFonts w:asciiTheme="majorHAnsi" w:hAnsiTheme="majorHAnsi"/>
          <w:spacing w:val="-3"/>
        </w:rPr>
        <w:t xml:space="preserve"> </w:t>
      </w:r>
      <w:r>
        <w:rPr>
          <w:rFonts w:asciiTheme="majorHAnsi" w:hAnsiTheme="majorHAnsi"/>
        </w:rPr>
        <w:t>d</w:t>
      </w:r>
      <w:r>
        <w:rPr>
          <w:rFonts w:asciiTheme="majorHAnsi" w:hAnsiTheme="majorHAnsi"/>
          <w:spacing w:val="1"/>
        </w:rPr>
        <w:t>i</w:t>
      </w:r>
      <w:r>
        <w:rPr>
          <w:rFonts w:asciiTheme="majorHAnsi" w:hAnsiTheme="majorHAnsi"/>
        </w:rPr>
        <w:t>seased pra</w:t>
      </w:r>
      <w:r>
        <w:rPr>
          <w:rFonts w:asciiTheme="majorHAnsi" w:hAnsiTheme="majorHAnsi"/>
          <w:spacing w:val="-2"/>
        </w:rPr>
        <w:t>w</w:t>
      </w:r>
      <w:r>
        <w:rPr>
          <w:rFonts w:asciiTheme="majorHAnsi" w:hAnsiTheme="majorHAnsi"/>
        </w:rPr>
        <w:t>ns and</w:t>
      </w:r>
      <w:r>
        <w:rPr>
          <w:rFonts w:asciiTheme="majorHAnsi" w:hAnsiTheme="majorHAnsi"/>
          <w:spacing w:val="-1"/>
        </w:rPr>
        <w:t xml:space="preserve"> </w:t>
      </w:r>
      <w:r>
        <w:rPr>
          <w:rFonts w:asciiTheme="majorHAnsi" w:hAnsiTheme="majorHAnsi"/>
        </w:rPr>
        <w:t>other</w:t>
      </w:r>
      <w:r>
        <w:rPr>
          <w:rFonts w:asciiTheme="majorHAnsi" w:hAnsiTheme="majorHAnsi"/>
          <w:spacing w:val="-1"/>
        </w:rPr>
        <w:t xml:space="preserve"> </w:t>
      </w:r>
      <w:r>
        <w:rPr>
          <w:rFonts w:asciiTheme="majorHAnsi" w:hAnsiTheme="majorHAnsi"/>
        </w:rPr>
        <w:t>crustaceans</w:t>
      </w:r>
    </w:p>
    <w:p w:rsidR="00C66A43" w:rsidRDefault="005D7609">
      <w:pPr>
        <w:rPr>
          <w:i/>
        </w:rPr>
      </w:pPr>
      <w:r>
        <w:t xml:space="preserve">Immediate collection, destruction and disposal of all diseased and dead prawns will be essential to the success of any eradication </w:t>
      </w:r>
      <w:r>
        <w:t>strategy. These prawns, along with potentially infectious waste, will be the main means by which WSSV infection could spread. If prawns and other infected waste are buried, the sites used need to be chosen carefully to avoid any of the waste entering water</w:t>
      </w:r>
      <w:r>
        <w:t>ways and groundwater, or carriage by vectors.</w:t>
      </w:r>
    </w:p>
    <w:p w:rsidR="00C66A43" w:rsidRDefault="005D7609">
      <w:pPr>
        <w:pStyle w:val="Heading3"/>
      </w:pPr>
      <w:bookmarkStart w:id="114" w:name="_Toc144027453"/>
      <w:bookmarkStart w:id="115" w:name="_Toc317849644"/>
      <w:bookmarkStart w:id="116" w:name="_Toc365545508"/>
      <w:r>
        <w:t>2.1.2</w:t>
      </w:r>
      <w:r>
        <w:tab/>
        <w:t>Containment, control and zoning</w:t>
      </w:r>
      <w:bookmarkEnd w:id="114"/>
      <w:bookmarkEnd w:id="115"/>
      <w:bookmarkEnd w:id="116"/>
    </w:p>
    <w:p w:rsidR="00C66A43" w:rsidRDefault="005D7609">
      <w:pPr>
        <w:pStyle w:val="NormalBeforeBullet"/>
      </w:pPr>
      <w:r>
        <w:t xml:space="preserve">No effective treatments are available for crustaceans that have become infected by WSSV. If virus eradication is deemed to be unfeasible following an outbreak of WSD, </w:t>
      </w:r>
      <w:r>
        <w:t>zoning and associated disease control measures should be implemented to mitigate virus spread to uninfected zones. The restricted movement of infected or potentially infected prawns will be paramount to the success of such measures. The feasibility of zoni</w:t>
      </w:r>
      <w:r>
        <w:t>ng will also depend on:</w:t>
      </w:r>
    </w:p>
    <w:p w:rsidR="00C66A43" w:rsidRDefault="005D7609">
      <w:pPr>
        <w:pStyle w:val="Bullet"/>
      </w:pPr>
      <w:r>
        <w:t>the ability of farms, and the industry as a whole, to adjust management practices</w:t>
      </w:r>
    </w:p>
    <w:p w:rsidR="00C66A43" w:rsidRDefault="005D7609">
      <w:pPr>
        <w:pStyle w:val="Bullet"/>
      </w:pPr>
      <w:r>
        <w:t>the extent to which infection has spread by the time quarantine measures are enforced</w:t>
      </w:r>
    </w:p>
    <w:p w:rsidR="00C66A43" w:rsidRDefault="005D7609">
      <w:pPr>
        <w:pStyle w:val="BulletLast"/>
      </w:pPr>
      <w:r>
        <w:t>the location, distribution and migratory behaviour of the crusta</w:t>
      </w:r>
      <w:r>
        <w:t>cean species affected (Kailola et al. 1993).</w:t>
      </w:r>
    </w:p>
    <w:p w:rsidR="00C66A43" w:rsidRDefault="005D7609">
      <w:r>
        <w:t xml:space="preserve">The feasibility of containment, control and zoning in the event of an incursion of WSD will need to be assessed at that time. The implications of restrictions on movements of prawns, people, vehicles and boats, </w:t>
      </w:r>
      <w:r>
        <w:t xml:space="preserve">as well as on market access for products and byproducts of the crustacean species affected will require consideration. </w:t>
      </w:r>
    </w:p>
    <w:p w:rsidR="00C66A43" w:rsidRDefault="005D7609">
      <w:r>
        <w:lastRenderedPageBreak/>
        <w:t xml:space="preserve">In a declared infected area, controlled grow-out and harvesting might be feasible without risking further spread of infection, provided </w:t>
      </w:r>
      <w:r>
        <w:t>that closed-production systems and appropriate processing and waste-disinfection systems are used.</w:t>
      </w:r>
    </w:p>
    <w:p w:rsidR="00C66A43" w:rsidRDefault="005D7609">
      <w:pPr>
        <w:pStyle w:val="NormalBeforeBullet"/>
      </w:pPr>
      <w:r>
        <w:t>Justification for attempting to contain and control WSSV infection within a zone is based on knowledge that:</w:t>
      </w:r>
    </w:p>
    <w:p w:rsidR="00C66A43" w:rsidRDefault="005D7609">
      <w:pPr>
        <w:pStyle w:val="Bullet"/>
      </w:pPr>
      <w:r>
        <w:t>tissue from moribund and dead prawns, and pond w</w:t>
      </w:r>
      <w:r>
        <w:t>ater laden with WSSV discharged during outbreaks, will be a source of infection in wild crustaceans in local waterways (Fegan &amp; Clifford 2001)</w:t>
      </w:r>
    </w:p>
    <w:p w:rsidR="00C66A43" w:rsidRDefault="005D7609">
      <w:pPr>
        <w:pStyle w:val="Bullet"/>
      </w:pPr>
      <w:r>
        <w:t xml:space="preserve">provided rigorous disease control and quarantine measures are implemented, prawn farms operating in a zone where </w:t>
      </w:r>
      <w:r>
        <w:t>WSSV has become endemic can continue to operate effectively, albeit at potentially reduced profitability (Chanratchakool et al. 1998; Fegan &amp; Clifford 2001)</w:t>
      </w:r>
    </w:p>
    <w:p w:rsidR="00C66A43" w:rsidRDefault="005D7609">
      <w:pPr>
        <w:pStyle w:val="BulletLast"/>
      </w:pPr>
      <w:r>
        <w:t>farms in such zones could source postlarvae that are PCR-negative and derived from either wild or d</w:t>
      </w:r>
      <w:r>
        <w:t xml:space="preserve">omesticated </w:t>
      </w:r>
      <w:r>
        <w:rPr>
          <w:i/>
        </w:rPr>
        <w:t>P. monodon</w:t>
      </w:r>
      <w:r>
        <w:t xml:space="preserve"> broodstock determined to be SPF for WSSV.</w:t>
      </w:r>
    </w:p>
    <w:p w:rsidR="00C66A43" w:rsidRDefault="005D7609">
      <w:r>
        <w:t>There are several containment, control and zoning options available. The option chosen should prevent both further exposure of local wild crustacean populations and infection spread beyond th</w:t>
      </w:r>
      <w:r>
        <w:t>e zone.</w:t>
      </w:r>
    </w:p>
    <w:p w:rsidR="00C66A43" w:rsidRDefault="005D7609">
      <w:pPr>
        <w:pStyle w:val="Heading4"/>
        <w:rPr>
          <w:rFonts w:asciiTheme="majorHAnsi" w:hAnsiTheme="majorHAnsi"/>
        </w:rPr>
      </w:pPr>
      <w:r>
        <w:rPr>
          <w:rFonts w:asciiTheme="majorHAnsi" w:hAnsiTheme="majorHAnsi"/>
        </w:rPr>
        <w:t>Unexpo</w:t>
      </w:r>
      <w:r>
        <w:rPr>
          <w:rFonts w:asciiTheme="majorHAnsi" w:hAnsiTheme="majorHAnsi"/>
          <w:spacing w:val="-1"/>
        </w:rPr>
        <w:t>s</w:t>
      </w:r>
      <w:r>
        <w:rPr>
          <w:rFonts w:asciiTheme="majorHAnsi" w:hAnsiTheme="majorHAnsi"/>
        </w:rPr>
        <w:t>ed</w:t>
      </w:r>
      <w:r>
        <w:rPr>
          <w:rFonts w:asciiTheme="majorHAnsi" w:hAnsiTheme="majorHAnsi"/>
          <w:spacing w:val="-1"/>
        </w:rPr>
        <w:t xml:space="preserve"> </w:t>
      </w:r>
      <w:r>
        <w:rPr>
          <w:rFonts w:asciiTheme="majorHAnsi" w:hAnsiTheme="majorHAnsi"/>
        </w:rPr>
        <w:t>prawns</w:t>
      </w:r>
    </w:p>
    <w:p w:rsidR="00C66A43" w:rsidRDefault="005D7609">
      <w:r>
        <w:t>Provided</w:t>
      </w:r>
      <w:r>
        <w:rPr>
          <w:spacing w:val="31"/>
        </w:rPr>
        <w:t xml:space="preserve"> </w:t>
      </w:r>
      <w:r>
        <w:t>t</w:t>
      </w:r>
      <w:r>
        <w:rPr>
          <w:spacing w:val="-1"/>
        </w:rPr>
        <w:t>h</w:t>
      </w:r>
      <w:r>
        <w:t>ere</w:t>
      </w:r>
      <w:r>
        <w:rPr>
          <w:spacing w:val="34"/>
        </w:rPr>
        <w:t xml:space="preserve"> </w:t>
      </w:r>
      <w:r>
        <w:t>has</w:t>
      </w:r>
      <w:r>
        <w:rPr>
          <w:spacing w:val="33"/>
        </w:rPr>
        <w:t xml:space="preserve"> </w:t>
      </w:r>
      <w:r>
        <w:t>been no</w:t>
      </w:r>
      <w:r>
        <w:rPr>
          <w:spacing w:val="33"/>
        </w:rPr>
        <w:t xml:space="preserve"> </w:t>
      </w:r>
      <w:r>
        <w:t>exposure to</w:t>
      </w:r>
      <w:r>
        <w:rPr>
          <w:spacing w:val="34"/>
        </w:rPr>
        <w:t xml:space="preserve"> </w:t>
      </w:r>
      <w:r>
        <w:t>WSSV infect</w:t>
      </w:r>
      <w:r>
        <w:rPr>
          <w:spacing w:val="-1"/>
        </w:rPr>
        <w:t>i</w:t>
      </w:r>
      <w:r>
        <w:rPr>
          <w:spacing w:val="1"/>
        </w:rPr>
        <w:t>o</w:t>
      </w:r>
      <w:r>
        <w:t>n,</w:t>
      </w:r>
      <w:r>
        <w:rPr>
          <w:spacing w:val="34"/>
        </w:rPr>
        <w:t xml:space="preserve"> </w:t>
      </w:r>
      <w:r>
        <w:t xml:space="preserve">juvenile prawns may be </w:t>
      </w:r>
      <w:r>
        <w:rPr>
          <w:spacing w:val="1"/>
        </w:rPr>
        <w:t xml:space="preserve">on-reared to harvest size and processed </w:t>
      </w:r>
      <w:r>
        <w:t>for human co</w:t>
      </w:r>
      <w:r>
        <w:rPr>
          <w:spacing w:val="-1"/>
        </w:rPr>
        <w:t>n</w:t>
      </w:r>
      <w:r>
        <w:t>sumption.</w:t>
      </w:r>
    </w:p>
    <w:p w:rsidR="00C66A43" w:rsidRDefault="005D7609">
      <w:pPr>
        <w:pStyle w:val="Heading4"/>
        <w:rPr>
          <w:rFonts w:asciiTheme="majorHAnsi" w:hAnsiTheme="majorHAnsi"/>
        </w:rPr>
      </w:pPr>
      <w:r>
        <w:rPr>
          <w:rFonts w:asciiTheme="majorHAnsi" w:hAnsiTheme="majorHAnsi"/>
        </w:rPr>
        <w:t>Exposed</w:t>
      </w:r>
      <w:r>
        <w:rPr>
          <w:rFonts w:asciiTheme="majorHAnsi" w:hAnsiTheme="majorHAnsi"/>
          <w:spacing w:val="-3"/>
        </w:rPr>
        <w:t xml:space="preserve"> </w:t>
      </w:r>
      <w:r>
        <w:rPr>
          <w:rFonts w:asciiTheme="majorHAnsi" w:hAnsiTheme="majorHAnsi"/>
        </w:rPr>
        <w:t>or potentially exposed</w:t>
      </w:r>
      <w:r>
        <w:rPr>
          <w:rFonts w:asciiTheme="majorHAnsi" w:hAnsiTheme="majorHAnsi"/>
          <w:spacing w:val="-1"/>
        </w:rPr>
        <w:t xml:space="preserve"> </w:t>
      </w:r>
      <w:r>
        <w:rPr>
          <w:rFonts w:asciiTheme="majorHAnsi" w:hAnsiTheme="majorHAnsi"/>
        </w:rPr>
        <w:t>clinically normal prawns</w:t>
      </w:r>
    </w:p>
    <w:p w:rsidR="00C66A43" w:rsidRDefault="005D7609">
      <w:r>
        <w:t>If containment, control and zoning</w:t>
      </w:r>
      <w:r>
        <w:t xml:space="preserve"> strategies are implemented, prawns could be farmed within infected zones under heightened hygiene and biosecurity systems designed to limit the risk of exposure to WSSV from all potential sources.</w:t>
      </w:r>
    </w:p>
    <w:p w:rsidR="00C66A43" w:rsidRDefault="005D7609">
      <w:r>
        <w:t>However, from a quarantine perspective, any prawns being r</w:t>
      </w:r>
      <w:r>
        <w:t>eared in a declared infected zone must be considered as potentially infected, and thus restrictions will be imposed on movements of prawns, people, vehicles and boats to prevent any potential for virus spread to uninfected zones.</w:t>
      </w:r>
    </w:p>
    <w:p w:rsidR="00C66A43" w:rsidRDefault="005D7609">
      <w:r>
        <w:t>All prawns, whether expose</w:t>
      </w:r>
      <w:r>
        <w:t>d or potentially exposed to WSSV during rearing, should be either destroyed or harvested and processed/cooked on-site, as in an eradication program.</w:t>
      </w:r>
    </w:p>
    <w:p w:rsidR="00C66A43" w:rsidRDefault="005D7609">
      <w:pPr>
        <w:rPr>
          <w:i/>
        </w:rPr>
      </w:pPr>
      <w:r>
        <w:t>Before release, water from infected ponds must be disinfected. Before pond refilling and restocking, the bo</w:t>
      </w:r>
      <w:r>
        <w:t>ttom substrate should be adequately dried and limed to destroy WSSV in residues.</w:t>
      </w:r>
    </w:p>
    <w:p w:rsidR="00C66A43" w:rsidRDefault="005D7609">
      <w:pPr>
        <w:pStyle w:val="Heading3"/>
      </w:pPr>
      <w:bookmarkStart w:id="117" w:name="_Toc144027454"/>
      <w:bookmarkStart w:id="118" w:name="_Toc317849645"/>
      <w:bookmarkStart w:id="119" w:name="_Toc365545509"/>
      <w:r>
        <w:t>2.1.3</w:t>
      </w:r>
      <w:r>
        <w:tab/>
        <w:t>Control and mitigation of disease</w:t>
      </w:r>
      <w:bookmarkEnd w:id="117"/>
      <w:bookmarkEnd w:id="118"/>
      <w:bookmarkEnd w:id="119"/>
    </w:p>
    <w:p w:rsidR="00C66A43" w:rsidRDefault="005D7609">
      <w:pPr>
        <w:pStyle w:val="NormalBeforeBullet"/>
      </w:pPr>
      <w:r>
        <w:t>Justifications for attempting to control and mitigate WSD within a zone are based on knowledge that:</w:t>
      </w:r>
    </w:p>
    <w:p w:rsidR="00C66A43" w:rsidRDefault="005D7609">
      <w:pPr>
        <w:pStyle w:val="Bullet"/>
      </w:pPr>
      <w:r>
        <w:t xml:space="preserve">infected tissue from moribund and </w:t>
      </w:r>
      <w:r>
        <w:t>dead prawns, together with heavily infected water discharged during outbreaks, is the main source of infection for wild crustaceans (Fegan &amp; Clifford 2001)</w:t>
      </w:r>
    </w:p>
    <w:p w:rsidR="00C66A43" w:rsidRDefault="005D7609">
      <w:pPr>
        <w:pStyle w:val="Bullet"/>
      </w:pPr>
      <w:r>
        <w:t>provided appropriate disease control and health management measures are implemented, potentially inf</w:t>
      </w:r>
      <w:r>
        <w:t xml:space="preserve">ected farms and infected farms employing partial water recirculation and closed-pond systems can continue to operate, albeit at reduced </w:t>
      </w:r>
      <w:r>
        <w:lastRenderedPageBreak/>
        <w:t>profitability, in zones where WSSV is endemic (Chanratchakool et al. 1998; Fegan &amp; Clifford 2001).</w:t>
      </w:r>
    </w:p>
    <w:p w:rsidR="00C66A43" w:rsidRDefault="005D7609">
      <w:pPr>
        <w:pStyle w:val="BulletLast"/>
      </w:pPr>
      <w:r>
        <w:t>farms in infected Aus</w:t>
      </w:r>
      <w:r>
        <w:t>tralian zones could be stocked with PCR-negative postlarvae derived from SPF broodstock to enable continued farming in those areas.</w:t>
      </w:r>
    </w:p>
    <w:p w:rsidR="00C66A43" w:rsidRDefault="005D7609">
      <w:pPr>
        <w:pStyle w:val="NormalBeforeBullet"/>
      </w:pPr>
      <w:r>
        <w:t xml:space="preserve">All of the principles outlined for a containment, control and zoning strategy apply to the strategy of control and mitigate </w:t>
      </w:r>
      <w:r>
        <w:t>infection, except:</w:t>
      </w:r>
    </w:p>
    <w:p w:rsidR="00C66A43" w:rsidRDefault="005D7609">
      <w:pPr>
        <w:pStyle w:val="Bullet"/>
      </w:pPr>
      <w:r>
        <w:t>the establishment of formal free and infected zones</w:t>
      </w:r>
    </w:p>
    <w:p w:rsidR="00C66A43" w:rsidRDefault="005D7609">
      <w:pPr>
        <w:pStyle w:val="Bullet"/>
      </w:pPr>
      <w:r>
        <w:t>the exclusive requirement for closed-production systems</w:t>
      </w:r>
    </w:p>
    <w:p w:rsidR="00C66A43" w:rsidRDefault="005D7609">
      <w:pPr>
        <w:pStyle w:val="BulletLast"/>
      </w:pPr>
      <w:r>
        <w:t>the disinfection of all water to destroy WSSV and WSSV carriers before discharge (at farms using partial recirculation systems).</w:t>
      </w:r>
    </w:p>
    <w:p w:rsidR="00C66A43" w:rsidRDefault="005D7609">
      <w:pPr>
        <w:pStyle w:val="Heading3"/>
      </w:pPr>
      <w:bookmarkStart w:id="120" w:name="_Toc144027455"/>
      <w:bookmarkStart w:id="121" w:name="_Toc317849646"/>
      <w:bookmarkStart w:id="122" w:name="_Toc365545510"/>
      <w:r>
        <w:t>2.1.4</w:t>
      </w:r>
      <w:r>
        <w:tab/>
        <w:t>Trade and industry considerations</w:t>
      </w:r>
      <w:bookmarkEnd w:id="120"/>
      <w:bookmarkEnd w:id="121"/>
      <w:bookmarkEnd w:id="122"/>
      <w:r>
        <w:t xml:space="preserve"> </w:t>
      </w:r>
    </w:p>
    <w:p w:rsidR="00C66A43" w:rsidRDefault="005D7609">
      <w:r>
        <w:t>Trade regulations, market requirements and food-safety standards must be considered as part of a response strategy. Permits may be required from the relevant authorities to allow products from declared areas to be r</w:t>
      </w:r>
      <w:r>
        <w:t>eleased and sold for human consumption.</w:t>
      </w:r>
    </w:p>
    <w:p w:rsidR="00C66A43" w:rsidRDefault="005D7609">
      <w:pPr>
        <w:pStyle w:val="Heading4"/>
        <w:rPr>
          <w:rFonts w:asciiTheme="majorHAnsi" w:hAnsiTheme="majorHAnsi"/>
        </w:rPr>
      </w:pPr>
      <w:r>
        <w:rPr>
          <w:rFonts w:asciiTheme="majorHAnsi" w:hAnsiTheme="majorHAnsi"/>
        </w:rPr>
        <w:t>Domestic markets</w:t>
      </w:r>
    </w:p>
    <w:p w:rsidR="00C66A43" w:rsidRDefault="005D7609">
      <w:r>
        <w:rPr>
          <w:rFonts w:cs="Book Antiqua"/>
        </w:rPr>
        <w:t>A cautious approach is required for the harvest of exposed or potentially exposed product</w:t>
      </w:r>
      <w:r>
        <w:t xml:space="preserve"> for the domestic market. WSSV has a broad host range and any waste released from uncooked prawns could presen</w:t>
      </w:r>
      <w:r>
        <w:t xml:space="preserve">t a risk if it were discarded in waterways containing susceptible hosts. Decisions regarding the release of exposed prawns or prawn products to the domestic market will depend on the response strategy implemented. </w:t>
      </w:r>
    </w:p>
    <w:p w:rsidR="00C66A43" w:rsidRDefault="005D7609">
      <w:r>
        <w:t>In</w:t>
      </w:r>
      <w:r>
        <w:rPr>
          <w:spacing w:val="5"/>
        </w:rPr>
        <w:t xml:space="preserve"> </w:t>
      </w:r>
      <w:r>
        <w:t>countries</w:t>
      </w:r>
      <w:r>
        <w:rPr>
          <w:spacing w:val="6"/>
        </w:rPr>
        <w:t xml:space="preserve"> </w:t>
      </w:r>
      <w:r>
        <w:t>where</w:t>
      </w:r>
      <w:r>
        <w:rPr>
          <w:spacing w:val="8"/>
        </w:rPr>
        <w:t xml:space="preserve"> </w:t>
      </w:r>
      <w:r>
        <w:t>WSSV</w:t>
      </w:r>
      <w:r>
        <w:rPr>
          <w:spacing w:val="8"/>
        </w:rPr>
        <w:t xml:space="preserve"> </w:t>
      </w:r>
      <w:r>
        <w:t>is</w:t>
      </w:r>
      <w:r>
        <w:rPr>
          <w:spacing w:val="8"/>
        </w:rPr>
        <w:t xml:space="preserve"> </w:t>
      </w:r>
      <w:r>
        <w:t>endemic,</w:t>
      </w:r>
      <w:r>
        <w:rPr>
          <w:spacing w:val="8"/>
        </w:rPr>
        <w:t xml:space="preserve"> </w:t>
      </w:r>
      <w:r>
        <w:t>the</w:t>
      </w:r>
      <w:r>
        <w:rPr>
          <w:spacing w:val="8"/>
        </w:rPr>
        <w:t xml:space="preserve"> </w:t>
      </w:r>
      <w:r>
        <w:t>o</w:t>
      </w:r>
      <w:r>
        <w:t>nly</w:t>
      </w:r>
      <w:r>
        <w:rPr>
          <w:spacing w:val="8"/>
        </w:rPr>
        <w:t xml:space="preserve"> </w:t>
      </w:r>
      <w:r>
        <w:t>industries</w:t>
      </w:r>
      <w:r>
        <w:rPr>
          <w:spacing w:val="8"/>
        </w:rPr>
        <w:t xml:space="preserve"> </w:t>
      </w:r>
      <w:r>
        <w:t>that</w:t>
      </w:r>
      <w:r>
        <w:rPr>
          <w:spacing w:val="7"/>
        </w:rPr>
        <w:t xml:space="preserve"> </w:t>
      </w:r>
      <w:r>
        <w:t>have</w:t>
      </w:r>
      <w:r>
        <w:rPr>
          <w:spacing w:val="8"/>
        </w:rPr>
        <w:t xml:space="preserve"> </w:t>
      </w:r>
      <w:r>
        <w:t>been</w:t>
      </w:r>
      <w:r>
        <w:rPr>
          <w:spacing w:val="8"/>
        </w:rPr>
        <w:t xml:space="preserve"> </w:t>
      </w:r>
      <w:r>
        <w:t>affected</w:t>
      </w:r>
      <w:r>
        <w:rPr>
          <w:spacing w:val="8"/>
        </w:rPr>
        <w:t xml:space="preserve"> </w:t>
      </w:r>
      <w:r>
        <w:t>by WSD have been involved in farming marine and freshwater prawns. However, as ma</w:t>
      </w:r>
      <w:r>
        <w:rPr>
          <w:spacing w:val="-1"/>
        </w:rPr>
        <w:t>n</w:t>
      </w:r>
      <w:r>
        <w:t>y other crustacean</w:t>
      </w:r>
      <w:r>
        <w:rPr>
          <w:spacing w:val="5"/>
        </w:rPr>
        <w:t xml:space="preserve"> </w:t>
      </w:r>
      <w:r>
        <w:t>species</w:t>
      </w:r>
      <w:r>
        <w:rPr>
          <w:spacing w:val="5"/>
        </w:rPr>
        <w:t xml:space="preserve"> </w:t>
      </w:r>
      <w:r>
        <w:t>are</w:t>
      </w:r>
      <w:r>
        <w:rPr>
          <w:spacing w:val="6"/>
        </w:rPr>
        <w:t xml:space="preserve"> </w:t>
      </w:r>
      <w:r>
        <w:t>susc</w:t>
      </w:r>
      <w:r>
        <w:rPr>
          <w:spacing w:val="-1"/>
        </w:rPr>
        <w:t>e</w:t>
      </w:r>
      <w:r>
        <w:t>ptible</w:t>
      </w:r>
      <w:r>
        <w:rPr>
          <w:spacing w:val="5"/>
        </w:rPr>
        <w:t xml:space="preserve"> </w:t>
      </w:r>
      <w:r>
        <w:t>to</w:t>
      </w:r>
      <w:r>
        <w:rPr>
          <w:spacing w:val="5"/>
        </w:rPr>
        <w:t xml:space="preserve"> </w:t>
      </w:r>
      <w:r>
        <w:t>WSSV</w:t>
      </w:r>
      <w:r>
        <w:rPr>
          <w:spacing w:val="5"/>
        </w:rPr>
        <w:t xml:space="preserve"> </w:t>
      </w:r>
      <w:r>
        <w:t>infection,</w:t>
      </w:r>
      <w:r>
        <w:rPr>
          <w:spacing w:val="4"/>
        </w:rPr>
        <w:t xml:space="preserve"> any crustacean species, particularly intensively farmed species, </w:t>
      </w:r>
      <w:r>
        <w:t xml:space="preserve">are at </w:t>
      </w:r>
      <w:r>
        <w:t>risk.</w:t>
      </w:r>
    </w:p>
    <w:p w:rsidR="00C66A43" w:rsidRDefault="005D7609">
      <w:r>
        <w:t>National and international trade regulations, ma</w:t>
      </w:r>
      <w:r>
        <w:rPr>
          <w:spacing w:val="-1"/>
        </w:rPr>
        <w:t>r</w:t>
      </w:r>
      <w:r>
        <w:t>ket requirements and food-safety standards must be considered as</w:t>
      </w:r>
      <w:r>
        <w:rPr>
          <w:spacing w:val="1"/>
        </w:rPr>
        <w:t xml:space="preserve"> </w:t>
      </w:r>
      <w:r>
        <w:t>part</w:t>
      </w:r>
      <w:r>
        <w:rPr>
          <w:spacing w:val="1"/>
        </w:rPr>
        <w:t xml:space="preserve"> </w:t>
      </w:r>
      <w:r>
        <w:t>of</w:t>
      </w:r>
      <w:r>
        <w:rPr>
          <w:spacing w:val="1"/>
        </w:rPr>
        <w:t xml:space="preserve"> </w:t>
      </w:r>
      <w:r>
        <w:t>a</w:t>
      </w:r>
      <w:r>
        <w:rPr>
          <w:spacing w:val="1"/>
        </w:rPr>
        <w:t xml:space="preserve"> </w:t>
      </w:r>
      <w:r>
        <w:t>control</w:t>
      </w:r>
      <w:r>
        <w:rPr>
          <w:spacing w:val="1"/>
        </w:rPr>
        <w:t xml:space="preserve"> </w:t>
      </w:r>
      <w:r>
        <w:t>strategy. For example, permits</w:t>
      </w:r>
      <w:r>
        <w:rPr>
          <w:spacing w:val="1"/>
        </w:rPr>
        <w:t xml:space="preserve"> </w:t>
      </w:r>
      <w:r>
        <w:t>might</w:t>
      </w:r>
      <w:r>
        <w:rPr>
          <w:spacing w:val="1"/>
        </w:rPr>
        <w:t xml:space="preserve"> </w:t>
      </w:r>
      <w:r>
        <w:t>be</w:t>
      </w:r>
      <w:r>
        <w:rPr>
          <w:spacing w:val="1"/>
        </w:rPr>
        <w:t xml:space="preserve"> </w:t>
      </w:r>
      <w:r>
        <w:t>required</w:t>
      </w:r>
      <w:r>
        <w:rPr>
          <w:spacing w:val="1"/>
        </w:rPr>
        <w:t xml:space="preserve"> </w:t>
      </w:r>
      <w:r>
        <w:t>from</w:t>
      </w:r>
      <w:r>
        <w:rPr>
          <w:spacing w:val="1"/>
        </w:rPr>
        <w:t xml:space="preserve"> </w:t>
      </w:r>
      <w:r>
        <w:t>the</w:t>
      </w:r>
      <w:r>
        <w:rPr>
          <w:spacing w:val="1"/>
        </w:rPr>
        <w:t xml:space="preserve"> </w:t>
      </w:r>
      <w:r>
        <w:t>relevant aut</w:t>
      </w:r>
      <w:r>
        <w:rPr>
          <w:spacing w:val="-1"/>
        </w:rPr>
        <w:t>h</w:t>
      </w:r>
      <w:r>
        <w:t>orities</w:t>
      </w:r>
      <w:r>
        <w:rPr>
          <w:spacing w:val="5"/>
        </w:rPr>
        <w:t xml:space="preserve"> </w:t>
      </w:r>
      <w:r>
        <w:t>to</w:t>
      </w:r>
      <w:r>
        <w:rPr>
          <w:spacing w:val="5"/>
        </w:rPr>
        <w:t xml:space="preserve"> </w:t>
      </w:r>
      <w:r>
        <w:t>al</w:t>
      </w:r>
      <w:r>
        <w:rPr>
          <w:spacing w:val="-1"/>
        </w:rPr>
        <w:t>l</w:t>
      </w:r>
      <w:r>
        <w:rPr>
          <w:spacing w:val="1"/>
        </w:rPr>
        <w:t>o</w:t>
      </w:r>
      <w:r>
        <w:t>w</w:t>
      </w:r>
      <w:r>
        <w:rPr>
          <w:spacing w:val="5"/>
        </w:rPr>
        <w:t xml:space="preserve"> crustacean </w:t>
      </w:r>
      <w:r>
        <w:t>pro</w:t>
      </w:r>
      <w:r>
        <w:rPr>
          <w:spacing w:val="-1"/>
        </w:rPr>
        <w:t>d</w:t>
      </w:r>
      <w:r>
        <w:t>ucts</w:t>
      </w:r>
      <w:r>
        <w:rPr>
          <w:spacing w:val="5"/>
        </w:rPr>
        <w:t xml:space="preserve"> </w:t>
      </w:r>
      <w:r>
        <w:t>derived</w:t>
      </w:r>
      <w:r>
        <w:rPr>
          <w:spacing w:val="4"/>
        </w:rPr>
        <w:t xml:space="preserve"> </w:t>
      </w:r>
      <w:r>
        <w:t>fr</w:t>
      </w:r>
      <w:r>
        <w:t>om</w:t>
      </w:r>
      <w:r>
        <w:rPr>
          <w:spacing w:val="4"/>
        </w:rPr>
        <w:t xml:space="preserve"> </w:t>
      </w:r>
      <w:r>
        <w:t>disease</w:t>
      </w:r>
      <w:r>
        <w:rPr>
          <w:spacing w:val="5"/>
        </w:rPr>
        <w:t xml:space="preserve"> zones </w:t>
      </w:r>
      <w:r>
        <w:t>to</w:t>
      </w:r>
      <w:r>
        <w:rPr>
          <w:spacing w:val="5"/>
        </w:rPr>
        <w:t xml:space="preserve"> </w:t>
      </w:r>
      <w:r>
        <w:t>be</w:t>
      </w:r>
      <w:r>
        <w:rPr>
          <w:spacing w:val="5"/>
        </w:rPr>
        <w:t xml:space="preserve"> </w:t>
      </w:r>
      <w:r>
        <w:t>r</w:t>
      </w:r>
      <w:r>
        <w:rPr>
          <w:spacing w:val="-1"/>
        </w:rPr>
        <w:t>e</w:t>
      </w:r>
      <w:r>
        <w:t>leas</w:t>
      </w:r>
      <w:r>
        <w:rPr>
          <w:spacing w:val="-1"/>
        </w:rPr>
        <w:t>e</w:t>
      </w:r>
      <w:r>
        <w:t>d and sold</w:t>
      </w:r>
      <w:r>
        <w:rPr>
          <w:spacing w:val="-1"/>
        </w:rPr>
        <w:t xml:space="preserve"> </w:t>
      </w:r>
      <w:r>
        <w:t>for</w:t>
      </w:r>
      <w:r>
        <w:rPr>
          <w:spacing w:val="-1"/>
        </w:rPr>
        <w:t xml:space="preserve"> </w:t>
      </w:r>
      <w:r>
        <w:t>human con</w:t>
      </w:r>
      <w:r>
        <w:rPr>
          <w:spacing w:val="-1"/>
        </w:rPr>
        <w:t>s</w:t>
      </w:r>
      <w:r>
        <w:t>umption.</w:t>
      </w:r>
    </w:p>
    <w:p w:rsidR="00C66A43" w:rsidRDefault="005D7609">
      <w:pPr>
        <w:pStyle w:val="Heading4"/>
        <w:rPr>
          <w:rFonts w:asciiTheme="majorHAnsi" w:hAnsiTheme="majorHAnsi"/>
        </w:rPr>
      </w:pPr>
      <w:r>
        <w:rPr>
          <w:rFonts w:asciiTheme="majorHAnsi" w:hAnsiTheme="majorHAnsi"/>
        </w:rPr>
        <w:t>Export</w:t>
      </w:r>
      <w:r>
        <w:rPr>
          <w:rFonts w:asciiTheme="majorHAnsi" w:hAnsiTheme="majorHAnsi"/>
          <w:spacing w:val="-3"/>
        </w:rPr>
        <w:t xml:space="preserve"> </w:t>
      </w:r>
      <w:r>
        <w:rPr>
          <w:rFonts w:asciiTheme="majorHAnsi" w:hAnsiTheme="majorHAnsi"/>
        </w:rPr>
        <w:t>mar</w:t>
      </w:r>
      <w:r>
        <w:rPr>
          <w:rFonts w:asciiTheme="majorHAnsi" w:hAnsiTheme="majorHAnsi"/>
          <w:spacing w:val="-1"/>
        </w:rPr>
        <w:t>k</w:t>
      </w:r>
      <w:r>
        <w:rPr>
          <w:rFonts w:asciiTheme="majorHAnsi" w:hAnsiTheme="majorHAnsi"/>
        </w:rPr>
        <w:t>ets</w:t>
      </w:r>
    </w:p>
    <w:p w:rsidR="00C66A43" w:rsidRDefault="005D7609">
      <w:r>
        <w:t>WSSV is listed by the the</w:t>
      </w:r>
      <w:r>
        <w:t xml:space="preserve"> World Organisation for Animal Health (OIE) as a notifiable disease (OIE 2012a). Potentially infectious WSSV commonly occurs in uncooked commodity prawns sold through retail outlets (Nunan et al. 1998). In some countries, including Australia, in which WSSV</w:t>
      </w:r>
      <w:r>
        <w:t xml:space="preserve"> is exotic, import conditions such as requiring imports to be certified free of WSD and testing by quarantine organisations to reject prawn batches that test positive for WSSV are in place. In most regions of the world, with the exception of a few Pacific </w:t>
      </w:r>
      <w:r>
        <w:t>nations and Australia, WSSV is endemic. As most major trading partners accept product from regions in which WSSV is endemic, market-access restrictions seem unlikely should Australia lose its WSD-free status. It might, however, affect pricing because of Au</w:t>
      </w:r>
      <w:r>
        <w:t>stralian exporters no longer being able to differentiate their products from those of competitors on the basis of guaranteed freedom from WSSV.</w:t>
      </w:r>
    </w:p>
    <w:p w:rsidR="00C66A43" w:rsidRDefault="005D7609">
      <w:r>
        <w:t>In some countries such as the United States, import requirements can differ between states or regions. In Austra</w:t>
      </w:r>
      <w:r>
        <w:t>lia, the Australian Government Department of Agriculture is responsible for the health certification of all exports and should be consulted for detailed information about current export market requirements (</w:t>
      </w:r>
      <w:hyperlink r:id="rId18" w:history="1">
        <w:r>
          <w:rPr>
            <w:rStyle w:val="Hyperlink"/>
          </w:rPr>
          <w:t>export@</w:t>
        </w:r>
        <w:r>
          <w:rPr>
            <w:rStyle w:val="Hyperlink"/>
          </w:rPr>
          <w:t>daff.gov.au</w:t>
        </w:r>
      </w:hyperlink>
      <w:r>
        <w:rPr>
          <w:rFonts w:ascii="Verdana" w:hAnsi="Verdana"/>
          <w:sz w:val="20"/>
        </w:rPr>
        <w:t>)</w:t>
      </w:r>
      <w:r>
        <w:t>.</w:t>
      </w:r>
    </w:p>
    <w:p w:rsidR="00C66A43" w:rsidRDefault="005D7609">
      <w:r>
        <w:lastRenderedPageBreak/>
        <w:t>The presence of WSSV in Australia would be unlikely to impact adversely on market access for exported cooked prawns.</w:t>
      </w:r>
    </w:p>
    <w:p w:rsidR="00C66A43" w:rsidRDefault="005D7609">
      <w:pPr>
        <w:pStyle w:val="Heading2"/>
      </w:pPr>
      <w:bookmarkStart w:id="123" w:name="_Toc365545511"/>
      <w:r>
        <w:t>2.2</w:t>
      </w:r>
      <w:r>
        <w:tab/>
        <w:t>Fa</w:t>
      </w:r>
      <w:r>
        <w:rPr>
          <w:spacing w:val="-1"/>
        </w:rPr>
        <w:t>r</w:t>
      </w:r>
      <w:r>
        <w:t>m</w:t>
      </w:r>
      <w:r>
        <w:rPr>
          <w:spacing w:val="1"/>
        </w:rPr>
        <w:t xml:space="preserve"> </w:t>
      </w:r>
      <w:r>
        <w:t>types</w:t>
      </w:r>
      <w:bookmarkEnd w:id="123"/>
    </w:p>
    <w:p w:rsidR="00C66A43" w:rsidRDefault="005D7609">
      <w:pPr>
        <w:pStyle w:val="NormalBeforeBullet"/>
      </w:pPr>
      <w:r>
        <w:t xml:space="preserve">All prawn farms operating in Australia are considered semi-closed systems, in that movement of stock is fully </w:t>
      </w:r>
      <w:r>
        <w:t>controlled and there is some control of water movement. Based on their</w:t>
      </w:r>
      <w:r>
        <w:rPr>
          <w:spacing w:val="33"/>
        </w:rPr>
        <w:t xml:space="preserve"> </w:t>
      </w:r>
      <w:r>
        <w:t>dependence</w:t>
      </w:r>
      <w:r>
        <w:rPr>
          <w:spacing w:val="33"/>
        </w:rPr>
        <w:t xml:space="preserve"> </w:t>
      </w:r>
      <w:r>
        <w:t>on</w:t>
      </w:r>
      <w:r>
        <w:rPr>
          <w:spacing w:val="33"/>
        </w:rPr>
        <w:t xml:space="preserve"> an </w:t>
      </w:r>
      <w:r>
        <w:t>external</w:t>
      </w:r>
      <w:r>
        <w:rPr>
          <w:spacing w:val="33"/>
        </w:rPr>
        <w:t xml:space="preserve"> </w:t>
      </w:r>
      <w:r>
        <w:t>water supply during rearing, prawn</w:t>
      </w:r>
      <w:r>
        <w:rPr>
          <w:spacing w:val="30"/>
        </w:rPr>
        <w:t xml:space="preserve"> </w:t>
      </w:r>
      <w:r>
        <w:t>farms</w:t>
      </w:r>
      <w:r>
        <w:rPr>
          <w:spacing w:val="33"/>
        </w:rPr>
        <w:t xml:space="preserve"> </w:t>
      </w:r>
      <w:r>
        <w:t>can</w:t>
      </w:r>
      <w:r>
        <w:rPr>
          <w:spacing w:val="33"/>
        </w:rPr>
        <w:t xml:space="preserve"> </w:t>
      </w:r>
      <w:r>
        <w:t>be</w:t>
      </w:r>
      <w:r>
        <w:rPr>
          <w:spacing w:val="33"/>
        </w:rPr>
        <w:t xml:space="preserve"> sub</w:t>
      </w:r>
      <w:r>
        <w:t>classified as (Chanrat</w:t>
      </w:r>
      <w:r>
        <w:rPr>
          <w:spacing w:val="-1"/>
        </w:rPr>
        <w:t>c</w:t>
      </w:r>
      <w:r>
        <w:t>ha</w:t>
      </w:r>
      <w:r>
        <w:rPr>
          <w:spacing w:val="-2"/>
        </w:rPr>
        <w:t>k</w:t>
      </w:r>
      <w:r>
        <w:t>ool et al. 1</w:t>
      </w:r>
      <w:r>
        <w:rPr>
          <w:spacing w:val="-1"/>
        </w:rPr>
        <w:t>9</w:t>
      </w:r>
      <w:r>
        <w:t>98):</w:t>
      </w:r>
    </w:p>
    <w:p w:rsidR="00C66A43" w:rsidRDefault="005D7609">
      <w:pPr>
        <w:pStyle w:val="Bullet"/>
      </w:pPr>
      <w:r>
        <w:t xml:space="preserve">a flow-through pond </w:t>
      </w:r>
      <w:r>
        <w:rPr>
          <w:spacing w:val="-1"/>
        </w:rPr>
        <w:t>s</w:t>
      </w:r>
      <w:r>
        <w:t>ystem</w:t>
      </w:r>
    </w:p>
    <w:p w:rsidR="00C66A43" w:rsidRDefault="005D7609">
      <w:pPr>
        <w:pStyle w:val="Bullet"/>
      </w:pPr>
      <w:r>
        <w:t>a partial reci</w:t>
      </w:r>
      <w:r>
        <w:rPr>
          <w:spacing w:val="-1"/>
        </w:rPr>
        <w:t>r</w:t>
      </w:r>
      <w:r>
        <w:t>cu</w:t>
      </w:r>
      <w:r>
        <w:rPr>
          <w:spacing w:val="-1"/>
        </w:rPr>
        <w:t>l</w:t>
      </w:r>
      <w:r>
        <w:t>ation pond system</w:t>
      </w:r>
    </w:p>
    <w:p w:rsidR="00C66A43" w:rsidRDefault="005D7609">
      <w:pPr>
        <w:pStyle w:val="Bullet"/>
      </w:pPr>
      <w:r>
        <w:t>a</w:t>
      </w:r>
      <w:r>
        <w:t xml:space="preserve"> full recirculation pond system</w:t>
      </w:r>
    </w:p>
    <w:p w:rsidR="00C66A43" w:rsidRDefault="005D7609">
      <w:pPr>
        <w:pStyle w:val="BulletLast"/>
      </w:pPr>
      <w:r>
        <w:t>a closed-pond syste</w:t>
      </w:r>
      <w:r>
        <w:rPr>
          <w:spacing w:val="-1"/>
        </w:rPr>
        <w:t>m</w:t>
      </w:r>
      <w:r>
        <w:t xml:space="preserve">. </w:t>
      </w:r>
    </w:p>
    <w:p w:rsidR="00C66A43" w:rsidRDefault="005D7609">
      <w:r>
        <w:rPr>
          <w:spacing w:val="-1"/>
        </w:rPr>
        <w:t>I</w:t>
      </w:r>
      <w:r>
        <w:t>n reality, these systems represent broad groupings within a cont</w:t>
      </w:r>
      <w:r>
        <w:rPr>
          <w:spacing w:val="-1"/>
        </w:rPr>
        <w:t>i</w:t>
      </w:r>
      <w:r>
        <w:t>nuum—but for the purposes</w:t>
      </w:r>
      <w:r>
        <w:rPr>
          <w:spacing w:val="1"/>
        </w:rPr>
        <w:t xml:space="preserve"> </w:t>
      </w:r>
      <w:r>
        <w:t>of</w:t>
      </w:r>
      <w:r>
        <w:rPr>
          <w:spacing w:val="1"/>
        </w:rPr>
        <w:t xml:space="preserve"> </w:t>
      </w:r>
      <w:r>
        <w:t>this</w:t>
      </w:r>
      <w:r>
        <w:rPr>
          <w:spacing w:val="1"/>
        </w:rPr>
        <w:t xml:space="preserve"> </w:t>
      </w:r>
      <w:r>
        <w:t>manual</w:t>
      </w:r>
      <w:r>
        <w:rPr>
          <w:spacing w:val="1"/>
        </w:rPr>
        <w:t xml:space="preserve">, </w:t>
      </w:r>
      <w:r>
        <w:t>open,</w:t>
      </w:r>
      <w:r>
        <w:rPr>
          <w:spacing w:val="1"/>
        </w:rPr>
        <w:t xml:space="preserve"> </w:t>
      </w:r>
      <w:r>
        <w:t>par</w:t>
      </w:r>
      <w:r>
        <w:rPr>
          <w:spacing w:val="-1"/>
        </w:rPr>
        <w:t>t</w:t>
      </w:r>
      <w:r>
        <w:t>ial</w:t>
      </w:r>
      <w:r>
        <w:rPr>
          <w:spacing w:val="1"/>
        </w:rPr>
        <w:t xml:space="preserve"> </w:t>
      </w:r>
      <w:r>
        <w:t>recircula</w:t>
      </w:r>
      <w:r>
        <w:rPr>
          <w:spacing w:val="-1"/>
        </w:rPr>
        <w:t>t</w:t>
      </w:r>
      <w:r>
        <w:t>ion</w:t>
      </w:r>
      <w:r>
        <w:rPr>
          <w:spacing w:val="1"/>
        </w:rPr>
        <w:t xml:space="preserve"> </w:t>
      </w:r>
      <w:r>
        <w:t>and clo</w:t>
      </w:r>
      <w:r>
        <w:rPr>
          <w:spacing w:val="-1"/>
        </w:rPr>
        <w:t>s</w:t>
      </w:r>
      <w:r>
        <w:t>ed</w:t>
      </w:r>
      <w:r>
        <w:rPr>
          <w:spacing w:val="1"/>
        </w:rPr>
        <w:t xml:space="preserve"> </w:t>
      </w:r>
      <w:r>
        <w:t>systems</w:t>
      </w:r>
      <w:r>
        <w:rPr>
          <w:spacing w:val="2"/>
        </w:rPr>
        <w:t xml:space="preserve"> </w:t>
      </w:r>
      <w:r>
        <w:t>will</w:t>
      </w:r>
      <w:r>
        <w:rPr>
          <w:spacing w:val="1"/>
        </w:rPr>
        <w:t xml:space="preserve"> </w:t>
      </w:r>
      <w:r>
        <w:t>be distinguish</w:t>
      </w:r>
      <w:r>
        <w:rPr>
          <w:spacing w:val="-1"/>
        </w:rPr>
        <w:t>e</w:t>
      </w:r>
      <w:r>
        <w:t xml:space="preserve">d. </w:t>
      </w:r>
    </w:p>
    <w:p w:rsidR="00C66A43" w:rsidRDefault="005D7609">
      <w:pPr>
        <w:pStyle w:val="Heading3"/>
      </w:pPr>
      <w:bookmarkStart w:id="124" w:name="_Toc365545512"/>
      <w:r>
        <w:t>2.2.1</w:t>
      </w:r>
      <w:r>
        <w:tab/>
        <w:t xml:space="preserve">Flow-through </w:t>
      </w:r>
      <w:r>
        <w:rPr>
          <w:bCs w:val="0"/>
          <w:iCs/>
        </w:rPr>
        <w:t>syste</w:t>
      </w:r>
      <w:r>
        <w:rPr>
          <w:bCs w:val="0"/>
          <w:iCs/>
          <w:spacing w:val="-1"/>
        </w:rPr>
        <w:t>m</w:t>
      </w:r>
      <w:r>
        <w:rPr>
          <w:bCs w:val="0"/>
          <w:iCs/>
        </w:rPr>
        <w:t>s</w:t>
      </w:r>
      <w:bookmarkEnd w:id="124"/>
    </w:p>
    <w:p w:rsidR="00C66A43" w:rsidRDefault="005D7609">
      <w:r>
        <w:t>Most prawn farms in Australia use a flow-through system, where water is taken from, and released into, a supply source as necessary. Flow-through system farms are not usually designed to be self-contained, and so preventing inflows or outflows of w</w:t>
      </w:r>
      <w:r>
        <w:t>ater for any substantial period can adversely affect management decisions to maintain ideal pond water quality, and thus prawn health and growth rates. However, as environmental regulations for prawn farms in Australia preclude the discharge of untreated p</w:t>
      </w:r>
      <w:r>
        <w:t>ond effluent water, farms must use settlement ponds designed and operated to meet these regulations. These waste-settlement ponds provide a resource for holding and disinfecting farm effluent water before discharge into natural environments. Similarly, any</w:t>
      </w:r>
      <w:r>
        <w:t xml:space="preserve"> empty ponds on a farm could also be used to store and disinfect potentially infected effluent water.</w:t>
      </w:r>
    </w:p>
    <w:p w:rsidR="00C66A43" w:rsidRDefault="005D7609">
      <w:pPr>
        <w:pStyle w:val="Heading3"/>
      </w:pPr>
      <w:bookmarkStart w:id="125" w:name="_Toc365545513"/>
      <w:r>
        <w:t>2.2.2</w:t>
      </w:r>
      <w:r>
        <w:tab/>
        <w:t>Partial</w:t>
      </w:r>
      <w:r>
        <w:rPr>
          <w:spacing w:val="-3"/>
        </w:rPr>
        <w:t xml:space="preserve"> </w:t>
      </w:r>
      <w:r>
        <w:t>recirculation systems</w:t>
      </w:r>
      <w:bookmarkEnd w:id="125"/>
    </w:p>
    <w:p w:rsidR="00C66A43" w:rsidRDefault="005D7609">
      <w:r>
        <w:t>Compared with flow-through systems, partial recirculation systems allow greater control over water intake and discharg</w:t>
      </w:r>
      <w:r>
        <w:t xml:space="preserve">e because of their greater reliance on intake and effluent water reservoirs, and use of effluent settlement ponds. Partial recirculation systems are often used at sites where the intake water supply is more prone to quality fluctuations, which can include </w:t>
      </w:r>
      <w:r>
        <w:t>the variable existence of pollutants and pathogens. In instances when fresh water cannot be pumped onto the farm, once effluent water from ponds has settled in settlement ponds, it can be treated to make it suitable for mixing with the intake reservoir wat</w:t>
      </w:r>
      <w:r>
        <w:t>er for subsequent re-use in ponds.</w:t>
      </w:r>
    </w:p>
    <w:p w:rsidR="00C66A43" w:rsidRDefault="005D7609">
      <w:pPr>
        <w:pStyle w:val="Heading3"/>
      </w:pPr>
      <w:bookmarkStart w:id="126" w:name="_Toc365545514"/>
      <w:r>
        <w:t>2.2.3</w:t>
      </w:r>
      <w:r>
        <w:tab/>
        <w:t>Closed</w:t>
      </w:r>
      <w:r>
        <w:rPr>
          <w:spacing w:val="-3"/>
        </w:rPr>
        <w:t xml:space="preserve"> </w:t>
      </w:r>
      <w:r>
        <w:t>syst</w:t>
      </w:r>
      <w:r>
        <w:rPr>
          <w:spacing w:val="-1"/>
        </w:rPr>
        <w:t>e</w:t>
      </w:r>
      <w:r>
        <w:t>ms</w:t>
      </w:r>
      <w:bookmarkEnd w:id="126"/>
    </w:p>
    <w:p w:rsidR="00C66A43" w:rsidRDefault="005D7609">
      <w:r>
        <w:t>Closed systems include full recirculation systems and closed-pond systems. Full recirculation systems are used in favour of partial recirculation systems at sites where problems with quality of intake</w:t>
      </w:r>
      <w:r>
        <w:t xml:space="preserve"> water can be severe and persistent, thus requiring farms to dedicate substantial space to water storage and treatment. Often in such systems, farm reservoirs and ponds are filled opportunistically at the start of the production cycle at a time when water </w:t>
      </w:r>
      <w:r>
        <w:t>quality is good. This water resource is then managed intensively through to harvest with the farm potentially being ‘closed’ to any external water supplementation. Closed-pond systems thus require all water to be managed or treated by appropriate means tha</w:t>
      </w:r>
      <w:r>
        <w:t>t allow ponds to be maintained with minimal or zero water exchange.</w:t>
      </w:r>
    </w:p>
    <w:p w:rsidR="00C66A43" w:rsidRDefault="005D7609">
      <w:r>
        <w:lastRenderedPageBreak/>
        <w:t xml:space="preserve">In Australia, farms rearing freshwater crustaceans such as red claw crayfish or yabbies generally operate as closed systems with zero water exchange, or with water circulation to and from </w:t>
      </w:r>
      <w:r>
        <w:t>a reservoir. In Queensland, licensing conditions mandate the use of a closed-water system for farming red claw crayfish. In such closed systems, the spread of the disease beyond the farm through movements or discharge of water is thus not a major threat, u</w:t>
      </w:r>
      <w:r>
        <w:t>nless heavy rainfall causes overflows from ponds or reservoirs into natural watercourses.</w:t>
      </w:r>
    </w:p>
    <w:p w:rsidR="00C66A43" w:rsidRDefault="005D7609">
      <w:pPr>
        <w:pStyle w:val="Heading3"/>
      </w:pPr>
      <w:bookmarkStart w:id="127" w:name="_Toc365545515"/>
      <w:r>
        <w:t>2.2.4</w:t>
      </w:r>
      <w:r>
        <w:tab/>
        <w:t>Hatcheries</w:t>
      </w:r>
      <w:bookmarkEnd w:id="127"/>
    </w:p>
    <w:p w:rsidR="00C66A43" w:rsidRDefault="005D7609">
      <w:r>
        <w:t>Hatchery systems also offer the potential for recirculation and/or the treatment of effluent water before its discharge.</w:t>
      </w:r>
    </w:p>
    <w:p w:rsidR="00C66A43" w:rsidRDefault="005D7609">
      <w:pPr>
        <w:pStyle w:val="Heading2"/>
      </w:pPr>
      <w:bookmarkStart w:id="128" w:name="_Toc365545516"/>
      <w:r>
        <w:t>2.3</w:t>
      </w:r>
      <w:r>
        <w:tab/>
        <w:t>Methods to prevent sprea</w:t>
      </w:r>
      <w:r>
        <w:t>d and eliminate pathogens</w:t>
      </w:r>
      <w:bookmarkEnd w:id="109"/>
      <w:bookmarkEnd w:id="110"/>
      <w:bookmarkEnd w:id="128"/>
    </w:p>
    <w:p w:rsidR="00C66A43" w:rsidRDefault="005D7609">
      <w:r>
        <w:t>There are several methods to prevent the spread of and to eliminate pathogens, including quarantine and movement controls; tracing; surveillance; treatment, disinfection and destruction of infected crustaceans; decontamination; va</w:t>
      </w:r>
      <w:r>
        <w:t>ccination; and vector control. These methods are discussed in the following sections.</w:t>
      </w:r>
    </w:p>
    <w:p w:rsidR="00C66A43" w:rsidRDefault="005D7609">
      <w:pPr>
        <w:pStyle w:val="Heading3"/>
      </w:pPr>
      <w:bookmarkStart w:id="129" w:name="_Toc144027438"/>
      <w:bookmarkStart w:id="130" w:name="_Toc317849629"/>
      <w:bookmarkStart w:id="131" w:name="_Toc365545517"/>
      <w:r>
        <w:t>2.3.1</w:t>
      </w:r>
      <w:r>
        <w:tab/>
        <w:t>Quarantine and movement controls</w:t>
      </w:r>
      <w:bookmarkEnd w:id="129"/>
      <w:bookmarkEnd w:id="130"/>
      <w:bookmarkEnd w:id="131"/>
      <w:r>
        <w:t xml:space="preserve"> </w:t>
      </w:r>
    </w:p>
    <w:p w:rsidR="00C66A43" w:rsidRDefault="005D7609">
      <w:pPr>
        <w:ind w:right="458"/>
      </w:pPr>
      <w:r>
        <w:t xml:space="preserve">Quarantine and movement restrictions should be implemented immediately upon suspicion of WSD. When declaring quarantine areas and movement controls, farm type must considered (see Section 2.2). </w:t>
      </w:r>
    </w:p>
    <w:p w:rsidR="00C66A43" w:rsidRDefault="005D7609">
      <w:pPr>
        <w:pStyle w:val="Heading4"/>
        <w:rPr>
          <w:rFonts w:asciiTheme="majorHAnsi" w:hAnsiTheme="majorHAnsi"/>
        </w:rPr>
      </w:pPr>
      <w:r>
        <w:rPr>
          <w:rFonts w:asciiTheme="majorHAnsi" w:hAnsiTheme="majorHAnsi"/>
        </w:rPr>
        <w:t>Establishment of quarantine areas</w:t>
      </w:r>
    </w:p>
    <w:p w:rsidR="00C66A43" w:rsidRDefault="005D7609">
      <w:pPr>
        <w:pStyle w:val="NormalBeforeBullet"/>
      </w:pPr>
      <w:r>
        <w:t xml:space="preserve">Specified quarantine areas </w:t>
      </w:r>
      <w:r>
        <w:t xml:space="preserve">(see </w:t>
      </w:r>
      <w:r>
        <w:rPr>
          <w:b/>
        </w:rPr>
        <w:t>Enterprise Manual,</w:t>
      </w:r>
      <w:r>
        <w:t xml:space="preserve"> Section A for more details, and Figure 2.1) include:</w:t>
      </w:r>
    </w:p>
    <w:p w:rsidR="00C66A43" w:rsidRDefault="005D7609">
      <w:pPr>
        <w:pStyle w:val="Bullet"/>
      </w:pPr>
      <w:r>
        <w:rPr>
          <w:i/>
        </w:rPr>
        <w:t>declared area</w:t>
      </w:r>
      <w:r>
        <w:t>—includes the restricted area and control area</w:t>
      </w:r>
    </w:p>
    <w:p w:rsidR="00C66A43" w:rsidRDefault="005D7609">
      <w:pPr>
        <w:pStyle w:val="BulletBeforeDash"/>
      </w:pPr>
      <w:r>
        <w:rPr>
          <w:i/>
        </w:rPr>
        <w:t>infected premises or area</w:t>
      </w:r>
      <w:r>
        <w:t>—the premises (e.g. farm) or area (e.g. fishing block or discrete geographical area in the wil</w:t>
      </w:r>
      <w:r>
        <w:t>d) where the infection is present, and the immediate vicinity</w:t>
      </w:r>
    </w:p>
    <w:p w:rsidR="00C66A43" w:rsidRDefault="005D7609">
      <w:pPr>
        <w:pStyle w:val="Bullet"/>
      </w:pPr>
      <w:r>
        <w:rPr>
          <w:i/>
        </w:rPr>
        <w:t>restricted area</w:t>
      </w:r>
      <w:r>
        <w:t>—area around infected premises or area</w:t>
      </w:r>
    </w:p>
    <w:p w:rsidR="00C66A43" w:rsidRDefault="005D7609">
      <w:pPr>
        <w:pStyle w:val="Bullet"/>
      </w:pPr>
      <w:r>
        <w:rPr>
          <w:i/>
        </w:rPr>
        <w:t>control area</w:t>
      </w:r>
      <w:r>
        <w:t>—a buffer between the restricted area and free areas</w:t>
      </w:r>
    </w:p>
    <w:p w:rsidR="00C66A43" w:rsidRDefault="005D7609">
      <w:pPr>
        <w:pStyle w:val="BulletLast"/>
      </w:pPr>
      <w:r>
        <w:rPr>
          <w:i/>
        </w:rPr>
        <w:t>free area</w:t>
      </w:r>
      <w:r>
        <w:t xml:space="preserve">—non-infected area (this area is not considered a ‘declared area’ </w:t>
      </w:r>
      <w:r>
        <w:t>and may include large areas of Australia in which the presence or absence of WSD remains unassessed).</w:t>
      </w:r>
    </w:p>
    <w:p w:rsidR="00C66A43" w:rsidRDefault="005D7609">
      <w:pPr>
        <w:tabs>
          <w:tab w:val="left" w:pos="1418"/>
        </w:tabs>
        <w:spacing w:after="0"/>
        <w:ind w:left="1418" w:right="458"/>
      </w:pPr>
      <w:r>
        <w:rPr>
          <w:noProof/>
        </w:rPr>
        <mc:AlternateContent>
          <mc:Choice Requires="wps">
            <w:drawing>
              <wp:anchor distT="0" distB="0" distL="114300" distR="114300" simplePos="0" relativeHeight="251685376" behindDoc="0" locked="0" layoutInCell="1" allowOverlap="1">
                <wp:simplePos x="0" y="0"/>
                <wp:positionH relativeFrom="column">
                  <wp:posOffset>2371725</wp:posOffset>
                </wp:positionH>
                <wp:positionV relativeFrom="paragraph">
                  <wp:posOffset>24765</wp:posOffset>
                </wp:positionV>
                <wp:extent cx="1229360" cy="292100"/>
                <wp:effectExtent l="0" t="0" r="27940" b="1270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292100"/>
                        </a:xfrm>
                        <a:prstGeom prst="rect">
                          <a:avLst/>
                        </a:prstGeom>
                        <a:solidFill>
                          <a:srgbClr val="FFFFFF"/>
                        </a:solidFill>
                        <a:ln w="9525">
                          <a:solidFill>
                            <a:srgbClr val="FFFFFF"/>
                          </a:solidFill>
                          <a:miter lim="800000"/>
                          <a:headEnd/>
                          <a:tailEnd/>
                        </a:ln>
                      </wps:spPr>
                      <wps:txbx>
                        <w:txbxContent>
                          <w:p w:rsidR="00C66A43" w:rsidRDefault="005D7609">
                            <w:pPr>
                              <w:spacing w:after="0"/>
                              <w:ind w:left="0"/>
                              <w:rPr>
                                <w:rFonts w:ascii="Arial" w:hAnsi="Arial" w:cs="Arial"/>
                                <w:sz w:val="32"/>
                                <w:szCs w:val="32"/>
                              </w:rPr>
                            </w:pPr>
                            <w:r>
                              <w:rPr>
                                <w:rFonts w:ascii="Arial" w:hAnsi="Arial" w:cs="Arial"/>
                                <w:sz w:val="32"/>
                                <w:szCs w:val="32"/>
                              </w:rPr>
                              <w:t xml:space="preserve">  Free area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9" o:spid="_x0000_s1026" type="#_x0000_t202" style="position:absolute;left:0;text-align:left;margin-left:186.75pt;margin-top:1.95pt;width:96.8pt;height:23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" strokecolor="white">
                <v:textbox>
                  <w:txbxContent>
                    <w:p w:rsidR="00C66A43" w:rsidRDefault="005D7609">
                      <w:pPr>
                        <w:spacing w:after="0"/>
                        <w:ind w:left="0"/>
                        <w:rPr>
                          <w:rFonts w:ascii="Arial" w:hAnsi="Arial" w:cs="Arial"/>
                          <w:sz w:val="32"/>
                          <w:szCs w:val="32"/>
                        </w:rPr>
                      </w:pPr>
                      <w:r>
                        <w:rPr>
                          <w:rFonts w:ascii="Arial" w:hAnsi="Arial" w:cs="Arial"/>
                          <w:sz w:val="32"/>
                          <w:szCs w:val="32"/>
                        </w:rPr>
                        <w:t xml:space="preserve">  Free area</w:t>
                      </w:r>
                    </w:p>
                  </w:txbxContent>
                </v:textbox>
              </v:shape>
            </w:pict>
          </mc:Fallback>
        </mc:AlternateContent>
      </w:r>
      <w:r>
        <w:t xml:space="preserve"> </w:t>
      </w:r>
      <w:r>
        <w:rPr>
          <w:noProof/>
        </w:rPr>
        <w:drawing>
          <wp:inline distT="0" distB="0" distL="0" distR="0">
            <wp:extent cx="4190132" cy="2517140"/>
            <wp:effectExtent l="19050" t="19050" r="19918" b="16510"/>
            <wp:docPr id="118" name="Picture 118" descr="Figure 2.1  Areas that may be designated during an aquatic animal disease emergency involving AVG. The infected area or premises is the central area. It is surrounded by a restricted area. The restricted area is surrounded by the control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igure 2.1  Areas that may be designated during an aquatic animal disease emergency involving AVG. The infected area or premises is the central area. It is surrounded by a restricted area. The restricted area is surrounded by the control are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13506" cy="2531181"/>
                    </a:xfrm>
                    <a:prstGeom prst="rect">
                      <a:avLst/>
                    </a:prstGeom>
                    <a:noFill/>
                    <a:ln w="6350" cmpd="sng">
                      <a:solidFill>
                        <a:srgbClr val="000000"/>
                      </a:solidFill>
                      <a:miter lim="800000"/>
                      <a:headEnd/>
                      <a:tailEnd/>
                    </a:ln>
                    <a:effectLst/>
                  </pic:spPr>
                </pic:pic>
              </a:graphicData>
            </a:graphic>
          </wp:inline>
        </w:drawing>
      </w:r>
    </w:p>
    <w:p w:rsidR="00C66A43" w:rsidRDefault="005D7609">
      <w:pPr>
        <w:pStyle w:val="FigureNameSpace"/>
        <w:rPr>
          <w:rFonts w:asciiTheme="majorHAnsi" w:hAnsiTheme="majorHAnsi"/>
          <w:sz w:val="22"/>
          <w:szCs w:val="22"/>
        </w:rPr>
      </w:pPr>
      <w:bookmarkStart w:id="132" w:name="_Toc145942169"/>
      <w:bookmarkStart w:id="133" w:name="_Toc361933190"/>
      <w:bookmarkStart w:id="134" w:name="_Toc367358135"/>
      <w:r>
        <w:rPr>
          <w:rFonts w:asciiTheme="majorHAnsi" w:hAnsiTheme="majorHAnsi"/>
          <w:sz w:val="22"/>
          <w:szCs w:val="22"/>
        </w:rPr>
        <w:lastRenderedPageBreak/>
        <w:t>Figure 2.1</w:t>
      </w:r>
      <w:r>
        <w:rPr>
          <w:rFonts w:asciiTheme="majorHAnsi" w:hAnsiTheme="majorHAnsi"/>
          <w:sz w:val="22"/>
          <w:szCs w:val="22"/>
        </w:rPr>
        <w:tab/>
        <w:t xml:space="preserve">Establishment of specified areas to control </w:t>
      </w:r>
      <w:bookmarkEnd w:id="132"/>
      <w:r>
        <w:rPr>
          <w:rFonts w:asciiTheme="majorHAnsi" w:hAnsiTheme="majorHAnsi"/>
          <w:sz w:val="22"/>
          <w:szCs w:val="22"/>
        </w:rPr>
        <w:t>white spot disease</w:t>
      </w:r>
      <w:bookmarkEnd w:id="133"/>
      <w:bookmarkEnd w:id="134"/>
    </w:p>
    <w:p w:rsidR="00C66A43" w:rsidRDefault="005D7609">
      <w:pPr>
        <w:pStyle w:val="Heading4"/>
        <w:rPr>
          <w:rFonts w:asciiTheme="majorHAnsi" w:hAnsiTheme="majorHAnsi"/>
        </w:rPr>
      </w:pPr>
      <w:r>
        <w:rPr>
          <w:rFonts w:asciiTheme="majorHAnsi" w:hAnsiTheme="majorHAnsi"/>
        </w:rPr>
        <w:t>Implementation of movement controls</w:t>
      </w:r>
    </w:p>
    <w:p w:rsidR="00C66A43" w:rsidRDefault="005D7609">
      <w:pPr>
        <w:pStyle w:val="NormalBeforeBullet"/>
      </w:pPr>
      <w:r>
        <w:t xml:space="preserve">Movement controls </w:t>
      </w:r>
      <w:r>
        <w:t>include:</w:t>
      </w:r>
    </w:p>
    <w:p w:rsidR="00C66A43" w:rsidRDefault="005D7609">
      <w:pPr>
        <w:pStyle w:val="Bullet"/>
      </w:pPr>
      <w:r>
        <w:t>bans</w:t>
      </w:r>
      <w:r>
        <w:rPr>
          <w:spacing w:val="-3"/>
        </w:rPr>
        <w:t xml:space="preserve"> </w:t>
      </w:r>
      <w:r>
        <w:rPr>
          <w:spacing w:val="-1"/>
        </w:rPr>
        <w:t>o</w:t>
      </w:r>
      <w:r>
        <w:t>n the</w:t>
      </w:r>
      <w:r>
        <w:rPr>
          <w:spacing w:val="-1"/>
        </w:rPr>
        <w:t xml:space="preserve"> m</w:t>
      </w:r>
      <w:r>
        <w:rPr>
          <w:spacing w:val="1"/>
        </w:rPr>
        <w:t>o</w:t>
      </w:r>
      <w:r>
        <w:t>ve</w:t>
      </w:r>
      <w:r>
        <w:rPr>
          <w:spacing w:val="-1"/>
        </w:rPr>
        <w:t>m</w:t>
      </w:r>
      <w:r>
        <w:t xml:space="preserve">ent </w:t>
      </w:r>
      <w:r>
        <w:rPr>
          <w:spacing w:val="-1"/>
        </w:rPr>
        <w:t>o</w:t>
      </w:r>
      <w:r>
        <w:t>f live and</w:t>
      </w:r>
      <w:r>
        <w:rPr>
          <w:spacing w:val="-1"/>
        </w:rPr>
        <w:t xml:space="preserve"> </w:t>
      </w:r>
      <w:r>
        <w:t>u</w:t>
      </w:r>
      <w:r>
        <w:rPr>
          <w:spacing w:val="-1"/>
        </w:rPr>
        <w:t>n</w:t>
      </w:r>
      <w:r>
        <w:t>cooked</w:t>
      </w:r>
      <w:r>
        <w:rPr>
          <w:spacing w:val="-1"/>
        </w:rPr>
        <w:t xml:space="preserve"> </w:t>
      </w:r>
      <w:r>
        <w:t>crus</w:t>
      </w:r>
      <w:r>
        <w:rPr>
          <w:spacing w:val="-1"/>
        </w:rPr>
        <w:t>t</w:t>
      </w:r>
      <w:r>
        <w:rPr>
          <w:spacing w:val="1"/>
        </w:rPr>
        <w:t>a</w:t>
      </w:r>
      <w:r>
        <w:t>c</w:t>
      </w:r>
      <w:r>
        <w:rPr>
          <w:spacing w:val="-1"/>
        </w:rPr>
        <w:t>e</w:t>
      </w:r>
      <w:r>
        <w:t>ans from infected</w:t>
      </w:r>
      <w:r>
        <w:rPr>
          <w:spacing w:val="-1"/>
        </w:rPr>
        <w:t xml:space="preserve"> </w:t>
      </w:r>
      <w:r>
        <w:t>ar</w:t>
      </w:r>
      <w:r>
        <w:rPr>
          <w:spacing w:val="-1"/>
        </w:rPr>
        <w:t>e</w:t>
      </w:r>
      <w:r>
        <w:rPr>
          <w:spacing w:val="1"/>
        </w:rPr>
        <w:t>a</w:t>
      </w:r>
      <w:r>
        <w:t>s</w:t>
      </w:r>
    </w:p>
    <w:p w:rsidR="00C66A43" w:rsidRDefault="005D7609">
      <w:pPr>
        <w:pStyle w:val="Bullet"/>
      </w:pPr>
      <w:r>
        <w:t>bans</w:t>
      </w:r>
      <w:r>
        <w:rPr>
          <w:spacing w:val="-3"/>
        </w:rPr>
        <w:t xml:space="preserve"> </w:t>
      </w:r>
      <w:r>
        <w:t>on the</w:t>
      </w:r>
      <w:r>
        <w:rPr>
          <w:spacing w:val="-1"/>
        </w:rPr>
        <w:t xml:space="preserve"> </w:t>
      </w:r>
      <w:r>
        <w:t>movement of live crus</w:t>
      </w:r>
      <w:r>
        <w:rPr>
          <w:spacing w:val="-1"/>
        </w:rPr>
        <w:t>t</w:t>
      </w:r>
      <w:r>
        <w:rPr>
          <w:spacing w:val="1"/>
        </w:rPr>
        <w:t>a</w:t>
      </w:r>
      <w:r>
        <w:t>ceans in</w:t>
      </w:r>
      <w:r>
        <w:rPr>
          <w:spacing w:val="-1"/>
        </w:rPr>
        <w:t>t</w:t>
      </w:r>
      <w:r>
        <w:t>o</w:t>
      </w:r>
      <w:r>
        <w:rPr>
          <w:spacing w:val="1"/>
        </w:rPr>
        <w:t xml:space="preserve"> </w:t>
      </w:r>
      <w:r>
        <w:t>di</w:t>
      </w:r>
      <w:r>
        <w:rPr>
          <w:spacing w:val="-1"/>
        </w:rPr>
        <w:t>s</w:t>
      </w:r>
      <w:r>
        <w:t>ease-free ar</w:t>
      </w:r>
      <w:r>
        <w:rPr>
          <w:spacing w:val="-1"/>
        </w:rPr>
        <w:t>e</w:t>
      </w:r>
      <w:r>
        <w:rPr>
          <w:spacing w:val="1"/>
        </w:rPr>
        <w:t>a</w:t>
      </w:r>
      <w:r>
        <w:t>s</w:t>
      </w:r>
    </w:p>
    <w:p w:rsidR="00C66A43" w:rsidRDefault="005D7609">
      <w:pPr>
        <w:pStyle w:val="Bullet"/>
      </w:pPr>
      <w:r>
        <w:t>restrictions</w:t>
      </w:r>
      <w:r>
        <w:rPr>
          <w:spacing w:val="23"/>
        </w:rPr>
        <w:t xml:space="preserve"> </w:t>
      </w:r>
      <w:r>
        <w:t>or</w:t>
      </w:r>
      <w:r>
        <w:rPr>
          <w:spacing w:val="26"/>
        </w:rPr>
        <w:t xml:space="preserve"> </w:t>
      </w:r>
      <w:r>
        <w:t>bans</w:t>
      </w:r>
      <w:r>
        <w:rPr>
          <w:spacing w:val="26"/>
        </w:rPr>
        <w:t xml:space="preserve"> </w:t>
      </w:r>
      <w:r>
        <w:t>on</w:t>
      </w:r>
      <w:r>
        <w:rPr>
          <w:spacing w:val="26"/>
        </w:rPr>
        <w:t xml:space="preserve"> </w:t>
      </w:r>
      <w:r>
        <w:t>releasing</w:t>
      </w:r>
      <w:r>
        <w:rPr>
          <w:spacing w:val="26"/>
        </w:rPr>
        <w:t xml:space="preserve"> </w:t>
      </w:r>
      <w:r>
        <w:t>crus</w:t>
      </w:r>
      <w:r>
        <w:rPr>
          <w:spacing w:val="-1"/>
        </w:rPr>
        <w:t>t</w:t>
      </w:r>
      <w:r>
        <w:rPr>
          <w:spacing w:val="1"/>
        </w:rPr>
        <w:t>a</w:t>
      </w:r>
      <w:r>
        <w:t>ceans</w:t>
      </w:r>
      <w:r>
        <w:rPr>
          <w:spacing w:val="26"/>
        </w:rPr>
        <w:t xml:space="preserve"> </w:t>
      </w:r>
      <w:r>
        <w:t>and</w:t>
      </w:r>
      <w:r>
        <w:rPr>
          <w:spacing w:val="24"/>
        </w:rPr>
        <w:t xml:space="preserve"> </w:t>
      </w:r>
      <w:r>
        <w:t>water</w:t>
      </w:r>
      <w:r>
        <w:rPr>
          <w:spacing w:val="25"/>
        </w:rPr>
        <w:t xml:space="preserve"> </w:t>
      </w:r>
      <w:r>
        <w:t>into</w:t>
      </w:r>
      <w:r>
        <w:rPr>
          <w:spacing w:val="25"/>
        </w:rPr>
        <w:t xml:space="preserve"> </w:t>
      </w:r>
      <w:r>
        <w:t>river</w:t>
      </w:r>
      <w:r>
        <w:rPr>
          <w:spacing w:val="25"/>
        </w:rPr>
        <w:t xml:space="preserve"> </w:t>
      </w:r>
      <w:r>
        <w:t>systems</w:t>
      </w:r>
      <w:r>
        <w:rPr>
          <w:spacing w:val="24"/>
        </w:rPr>
        <w:t xml:space="preserve"> </w:t>
      </w:r>
      <w:r>
        <w:t>or other aquatic environments</w:t>
      </w:r>
    </w:p>
    <w:p w:rsidR="00C66A43" w:rsidRDefault="005D7609">
      <w:pPr>
        <w:pStyle w:val="Bullet"/>
      </w:pPr>
      <w:r>
        <w:t>restrictions</w:t>
      </w:r>
      <w:r>
        <w:rPr>
          <w:spacing w:val="26"/>
        </w:rPr>
        <w:t xml:space="preserve"> </w:t>
      </w:r>
      <w:r>
        <w:t>or</w:t>
      </w:r>
      <w:r>
        <w:rPr>
          <w:spacing w:val="28"/>
        </w:rPr>
        <w:t xml:space="preserve"> </w:t>
      </w:r>
      <w:r>
        <w:t>bans</w:t>
      </w:r>
      <w:r>
        <w:rPr>
          <w:spacing w:val="28"/>
        </w:rPr>
        <w:t xml:space="preserve"> </w:t>
      </w:r>
      <w:r>
        <w:t>on</w:t>
      </w:r>
      <w:r>
        <w:rPr>
          <w:spacing w:val="28"/>
        </w:rPr>
        <w:t xml:space="preserve"> </w:t>
      </w:r>
      <w:r>
        <w:rPr>
          <w:spacing w:val="-1"/>
        </w:rPr>
        <w:t>t</w:t>
      </w:r>
      <w:r>
        <w:t>he</w:t>
      </w:r>
      <w:r>
        <w:rPr>
          <w:spacing w:val="28"/>
        </w:rPr>
        <w:t xml:space="preserve"> </w:t>
      </w:r>
      <w:r>
        <w:t>movement</w:t>
      </w:r>
      <w:r>
        <w:rPr>
          <w:spacing w:val="28"/>
        </w:rPr>
        <w:t xml:space="preserve"> </w:t>
      </w:r>
      <w:r>
        <w:t>of</w:t>
      </w:r>
      <w:r>
        <w:rPr>
          <w:spacing w:val="28"/>
        </w:rPr>
        <w:t xml:space="preserve"> </w:t>
      </w:r>
      <w:r>
        <w:t>crustaceans</w:t>
      </w:r>
      <w:r>
        <w:rPr>
          <w:spacing w:val="28"/>
        </w:rPr>
        <w:t xml:space="preserve"> </w:t>
      </w:r>
      <w:r>
        <w:t>betwe</w:t>
      </w:r>
      <w:r>
        <w:rPr>
          <w:spacing w:val="-1"/>
        </w:rPr>
        <w:t>e</w:t>
      </w:r>
      <w:r>
        <w:t>n</w:t>
      </w:r>
      <w:r>
        <w:rPr>
          <w:spacing w:val="28"/>
        </w:rPr>
        <w:t xml:space="preserve"> </w:t>
      </w:r>
      <w:r>
        <w:t>different</w:t>
      </w:r>
      <w:r>
        <w:rPr>
          <w:spacing w:val="28"/>
        </w:rPr>
        <w:t xml:space="preserve"> </w:t>
      </w:r>
      <w:r>
        <w:t>river systems, other aquatic environments</w:t>
      </w:r>
      <w:r>
        <w:rPr>
          <w:spacing w:val="-1"/>
        </w:rPr>
        <w:t xml:space="preserve"> </w:t>
      </w:r>
      <w:r>
        <w:t>or farms</w:t>
      </w:r>
    </w:p>
    <w:p w:rsidR="00C66A43" w:rsidRDefault="005D7609">
      <w:pPr>
        <w:pStyle w:val="BulletLast"/>
      </w:pPr>
      <w:r>
        <w:t>restrictions or bans on the use a</w:t>
      </w:r>
      <w:r>
        <w:rPr>
          <w:spacing w:val="-1"/>
        </w:rPr>
        <w:t>n</w:t>
      </w:r>
      <w:r>
        <w:t xml:space="preserve">d </w:t>
      </w:r>
      <w:r>
        <w:rPr>
          <w:spacing w:val="-1"/>
        </w:rPr>
        <w:t>m</w:t>
      </w:r>
      <w:r>
        <w:rPr>
          <w:spacing w:val="1"/>
        </w:rPr>
        <w:t>o</w:t>
      </w:r>
      <w:r>
        <w:t>ve</w:t>
      </w:r>
      <w:r>
        <w:rPr>
          <w:spacing w:val="-1"/>
        </w:rPr>
        <w:t>m</w:t>
      </w:r>
      <w:r>
        <w:t>ent of equip</w:t>
      </w:r>
      <w:r>
        <w:rPr>
          <w:spacing w:val="-1"/>
        </w:rPr>
        <w:t>m</w:t>
      </w:r>
      <w:r>
        <w:t>ent within and between riv</w:t>
      </w:r>
      <w:r>
        <w:rPr>
          <w:spacing w:val="-1"/>
        </w:rPr>
        <w:t>e</w:t>
      </w:r>
      <w:r>
        <w:t xml:space="preserve">r systems, and between </w:t>
      </w:r>
      <w:r>
        <w:rPr>
          <w:spacing w:val="-2"/>
        </w:rPr>
        <w:t>f</w:t>
      </w:r>
      <w:r>
        <w:rPr>
          <w:spacing w:val="-1"/>
        </w:rPr>
        <w:t>a</w:t>
      </w:r>
      <w:r>
        <w:t>rms.</w:t>
      </w:r>
    </w:p>
    <w:p w:rsidR="00C66A43" w:rsidRDefault="005D7609">
      <w:pPr>
        <w:pStyle w:val="NormalBeforeBullet"/>
      </w:pPr>
      <w:r>
        <w:t>The</w:t>
      </w:r>
      <w:r>
        <w:rPr>
          <w:spacing w:val="-3"/>
        </w:rPr>
        <w:t xml:space="preserve"> </w:t>
      </w:r>
      <w:r>
        <w:t>followi</w:t>
      </w:r>
      <w:r>
        <w:rPr>
          <w:spacing w:val="-1"/>
        </w:rPr>
        <w:t>n</w:t>
      </w:r>
      <w:r>
        <w:t xml:space="preserve">g practices </w:t>
      </w:r>
      <w:r>
        <w:rPr>
          <w:spacing w:val="-2"/>
        </w:rPr>
        <w:t>m</w:t>
      </w:r>
      <w:r>
        <w:t xml:space="preserve">ust be regulated when </w:t>
      </w:r>
      <w:r>
        <w:rPr>
          <w:spacing w:val="-1"/>
        </w:rPr>
        <w:t>im</w:t>
      </w:r>
      <w:r>
        <w:t>plementing control st</w:t>
      </w:r>
      <w:r>
        <w:rPr>
          <w:spacing w:val="-1"/>
        </w:rPr>
        <w:t>ra</w:t>
      </w:r>
      <w:r>
        <w:t>tegies:</w:t>
      </w:r>
    </w:p>
    <w:p w:rsidR="00C66A43" w:rsidRDefault="005D7609">
      <w:pPr>
        <w:pStyle w:val="Bullet"/>
      </w:pPr>
      <w:r>
        <w:t>transportation of live</w:t>
      </w:r>
      <w:r>
        <w:rPr>
          <w:spacing w:val="8"/>
        </w:rPr>
        <w:t xml:space="preserve"> </w:t>
      </w:r>
      <w:r>
        <w:t>crustaceans</w:t>
      </w:r>
      <w:r>
        <w:rPr>
          <w:spacing w:val="11"/>
        </w:rPr>
        <w:t xml:space="preserve"> </w:t>
      </w:r>
      <w:r>
        <w:t>between</w:t>
      </w:r>
      <w:r>
        <w:rPr>
          <w:spacing w:val="11"/>
        </w:rPr>
        <w:t xml:space="preserve"> </w:t>
      </w:r>
      <w:r>
        <w:t>and</w:t>
      </w:r>
      <w:r>
        <w:rPr>
          <w:spacing w:val="11"/>
        </w:rPr>
        <w:t xml:space="preserve"> </w:t>
      </w:r>
      <w:r>
        <w:t>within</w:t>
      </w:r>
      <w:r>
        <w:rPr>
          <w:spacing w:val="10"/>
        </w:rPr>
        <w:t xml:space="preserve"> </w:t>
      </w:r>
      <w:r>
        <w:t>farm</w:t>
      </w:r>
      <w:r>
        <w:rPr>
          <w:spacing w:val="11"/>
        </w:rPr>
        <w:t xml:space="preserve"> </w:t>
      </w:r>
      <w:r>
        <w:t>operations</w:t>
      </w:r>
      <w:r>
        <w:rPr>
          <w:spacing w:val="11"/>
        </w:rPr>
        <w:t xml:space="preserve"> </w:t>
      </w:r>
      <w:r>
        <w:t>(includ</w:t>
      </w:r>
      <w:r>
        <w:rPr>
          <w:spacing w:val="-1"/>
        </w:rPr>
        <w:t>i</w:t>
      </w:r>
      <w:r>
        <w:t>ng broodstock and postlarvae)</w:t>
      </w:r>
    </w:p>
    <w:p w:rsidR="00C66A43" w:rsidRDefault="005D7609">
      <w:pPr>
        <w:pStyle w:val="Bullet"/>
      </w:pPr>
      <w:r>
        <w:t>harvest, and transportation of crustaceans</w:t>
      </w:r>
      <w:r>
        <w:rPr>
          <w:spacing w:val="-3"/>
        </w:rPr>
        <w:t xml:space="preserve"> </w:t>
      </w:r>
      <w:r>
        <w:t>to off-site processing</w:t>
      </w:r>
      <w:r>
        <w:rPr>
          <w:spacing w:val="-1"/>
        </w:rPr>
        <w:t xml:space="preserve"> </w:t>
      </w:r>
      <w:r>
        <w:t>plants</w:t>
      </w:r>
    </w:p>
    <w:p w:rsidR="00C66A43" w:rsidRDefault="005D7609">
      <w:pPr>
        <w:pStyle w:val="Bullet"/>
      </w:pPr>
      <w:r>
        <w:t>discharge</w:t>
      </w:r>
      <w:r>
        <w:rPr>
          <w:spacing w:val="-3"/>
        </w:rPr>
        <w:t xml:space="preserve"> </w:t>
      </w:r>
      <w:r>
        <w:t>of</w:t>
      </w:r>
      <w:r>
        <w:rPr>
          <w:spacing w:val="-1"/>
        </w:rPr>
        <w:t xml:space="preserve"> </w:t>
      </w:r>
      <w:r>
        <w:t>processing plant effluen</w:t>
      </w:r>
      <w:r>
        <w:rPr>
          <w:spacing w:val="-1"/>
        </w:rPr>
        <w:t>t</w:t>
      </w:r>
    </w:p>
    <w:p w:rsidR="00C66A43" w:rsidRDefault="005D7609">
      <w:pPr>
        <w:pStyle w:val="Bullet"/>
      </w:pPr>
      <w:r>
        <w:t>transportati</w:t>
      </w:r>
      <w:r>
        <w:rPr>
          <w:spacing w:val="-1"/>
        </w:rPr>
        <w:t>o</w:t>
      </w:r>
      <w:r>
        <w:t>n of u</w:t>
      </w:r>
      <w:r>
        <w:rPr>
          <w:spacing w:val="-1"/>
        </w:rPr>
        <w:t>n</w:t>
      </w:r>
      <w:r>
        <w:t>c</w:t>
      </w:r>
      <w:r>
        <w:rPr>
          <w:spacing w:val="-1"/>
        </w:rPr>
        <w:t>o</w:t>
      </w:r>
      <w:r>
        <w:t>ok</w:t>
      </w:r>
      <w:r>
        <w:rPr>
          <w:spacing w:val="-1"/>
        </w:rPr>
        <w:t>e</w:t>
      </w:r>
      <w:r>
        <w:t>d</w:t>
      </w:r>
      <w:r>
        <w:rPr>
          <w:spacing w:val="1"/>
        </w:rPr>
        <w:t xml:space="preserve"> </w:t>
      </w:r>
      <w:r>
        <w:t>crust</w:t>
      </w:r>
      <w:r>
        <w:rPr>
          <w:spacing w:val="-1"/>
        </w:rPr>
        <w:t>a</w:t>
      </w:r>
      <w:r>
        <w:t>cea</w:t>
      </w:r>
      <w:r>
        <w:rPr>
          <w:spacing w:val="-1"/>
        </w:rPr>
        <w:t>n</w:t>
      </w:r>
      <w:r>
        <w:t>s</w:t>
      </w:r>
      <w:r>
        <w:rPr>
          <w:spacing w:val="1"/>
        </w:rPr>
        <w:t xml:space="preserve"> </w:t>
      </w:r>
      <w:r>
        <w:t>and</w:t>
      </w:r>
      <w:r>
        <w:rPr>
          <w:spacing w:val="1"/>
        </w:rPr>
        <w:t xml:space="preserve"> </w:t>
      </w:r>
      <w:r>
        <w:t>c</w:t>
      </w:r>
      <w:r>
        <w:rPr>
          <w:spacing w:val="-1"/>
        </w:rPr>
        <w:t>r</w:t>
      </w:r>
      <w:r>
        <w:t>usta</w:t>
      </w:r>
      <w:r>
        <w:rPr>
          <w:spacing w:val="-1"/>
        </w:rPr>
        <w:t>c</w:t>
      </w:r>
      <w:r>
        <w:t>ean pro</w:t>
      </w:r>
      <w:r>
        <w:rPr>
          <w:spacing w:val="-1"/>
        </w:rPr>
        <w:t>d</w:t>
      </w:r>
      <w:r>
        <w:t>uct</w:t>
      </w:r>
      <w:r>
        <w:rPr>
          <w:spacing w:val="-1"/>
        </w:rPr>
        <w:t>s</w:t>
      </w:r>
    </w:p>
    <w:p w:rsidR="00C66A43" w:rsidRDefault="005D7609">
      <w:pPr>
        <w:pStyle w:val="Bullet"/>
      </w:pPr>
      <w:r>
        <w:t>end use of uncooke</w:t>
      </w:r>
      <w:r>
        <w:rPr>
          <w:spacing w:val="-1"/>
        </w:rPr>
        <w:t>d</w:t>
      </w:r>
      <w:r>
        <w:t>, emergency-harvested c</w:t>
      </w:r>
      <w:r>
        <w:rPr>
          <w:spacing w:val="-1"/>
        </w:rPr>
        <w:t>r</w:t>
      </w:r>
      <w:r>
        <w:t>ustaceans (in particular, their potential for use as bait)</w:t>
      </w:r>
    </w:p>
    <w:p w:rsidR="00C66A43" w:rsidRDefault="005D7609">
      <w:pPr>
        <w:pStyle w:val="Bullet"/>
      </w:pPr>
      <w:r>
        <w:t>control of scavenger access, particularly birds, to live and dead</w:t>
      </w:r>
      <w:r>
        <w:t xml:space="preserve"> crustaceans</w:t>
      </w:r>
    </w:p>
    <w:p w:rsidR="00C66A43" w:rsidRDefault="005D7609">
      <w:pPr>
        <w:pStyle w:val="Bullet"/>
      </w:pPr>
      <w:r>
        <w:t>disposal</w:t>
      </w:r>
      <w:r>
        <w:rPr>
          <w:spacing w:val="-2"/>
        </w:rPr>
        <w:t xml:space="preserve"> </w:t>
      </w:r>
      <w:r>
        <w:t>of</w:t>
      </w:r>
      <w:r>
        <w:rPr>
          <w:spacing w:val="-1"/>
        </w:rPr>
        <w:t xml:space="preserve"> d</w:t>
      </w:r>
      <w:r>
        <w:t>ead</w:t>
      </w:r>
      <w:r>
        <w:rPr>
          <w:spacing w:val="1"/>
        </w:rPr>
        <w:t xml:space="preserve"> </w:t>
      </w:r>
      <w:r>
        <w:t>c</w:t>
      </w:r>
      <w:r>
        <w:rPr>
          <w:spacing w:val="-1"/>
        </w:rPr>
        <w:t>r</w:t>
      </w:r>
      <w:r>
        <w:t>ustac</w:t>
      </w:r>
      <w:r>
        <w:rPr>
          <w:spacing w:val="-1"/>
        </w:rPr>
        <w:t>e</w:t>
      </w:r>
      <w:r>
        <w:t>ans</w:t>
      </w:r>
    </w:p>
    <w:p w:rsidR="00C66A43" w:rsidRDefault="005D7609">
      <w:pPr>
        <w:pStyle w:val="BulletLast"/>
      </w:pPr>
      <w:r>
        <w:t>disposal</w:t>
      </w:r>
      <w:r>
        <w:rPr>
          <w:spacing w:val="-3"/>
        </w:rPr>
        <w:t xml:space="preserve"> </w:t>
      </w:r>
      <w:r>
        <w:t xml:space="preserve">of </w:t>
      </w:r>
      <w:r>
        <w:rPr>
          <w:spacing w:val="-1"/>
        </w:rPr>
        <w:t>p</w:t>
      </w:r>
      <w:r>
        <w:rPr>
          <w:spacing w:val="1"/>
        </w:rPr>
        <w:t>o</w:t>
      </w:r>
      <w:r>
        <w:t xml:space="preserve">tentially </w:t>
      </w:r>
      <w:r>
        <w:rPr>
          <w:spacing w:val="-1"/>
        </w:rPr>
        <w:t>i</w:t>
      </w:r>
      <w:r>
        <w:t xml:space="preserve">nfected </w:t>
      </w:r>
      <w:r>
        <w:rPr>
          <w:spacing w:val="-1"/>
        </w:rPr>
        <w:t>w</w:t>
      </w:r>
      <w:r>
        <w:rPr>
          <w:spacing w:val="1"/>
        </w:rPr>
        <w:t>a</w:t>
      </w:r>
      <w:r>
        <w:t>ter.</w:t>
      </w:r>
    </w:p>
    <w:p w:rsidR="00C66A43" w:rsidRDefault="005D7609">
      <w:r>
        <w:t>Implementation of bans and restrictions will be a dynamic process, determined by the location and extent of the disease outbreak, and whether the aim is to eradicate the dise</w:t>
      </w:r>
      <w:r>
        <w:t xml:space="preserve">ase agent or to control its spread. Some restrictions may be impractical or unnecessary, but others will be of critical importance to eradication or control. </w:t>
      </w:r>
    </w:p>
    <w:p w:rsidR="00C66A43" w:rsidRDefault="005D7609">
      <w:r>
        <w:t>The feasibility of restrictions and bans, and the extent to which these can be enforced, will dep</w:t>
      </w:r>
      <w:r>
        <w:t>end on the location of infection or disease, the location and type of enterprises affected, and the control response option chosen.</w:t>
      </w:r>
    </w:p>
    <w:p w:rsidR="00C66A43" w:rsidRDefault="005D7609">
      <w:pPr>
        <w:pStyle w:val="Heading4"/>
        <w:rPr>
          <w:rFonts w:asciiTheme="majorHAnsi" w:hAnsiTheme="majorHAnsi"/>
        </w:rPr>
      </w:pPr>
      <w:r>
        <w:rPr>
          <w:rFonts w:asciiTheme="majorHAnsi" w:hAnsiTheme="majorHAnsi"/>
        </w:rPr>
        <w:t>Zoning</w:t>
      </w:r>
    </w:p>
    <w:p w:rsidR="00C66A43" w:rsidRDefault="005D7609">
      <w:r>
        <w:t>If WSD were to become endemic in regions of Australia, a zoning policy specific for WSD may be necessary to protect n</w:t>
      </w:r>
      <w:r>
        <w:t>on-infected areas and to prevent further spread of the virus. Zones would be based on the distribution of susceptible species and of any vector species present (if appropriate), the geographical and hydrological characteristics of water bodies and landform</w:t>
      </w:r>
      <w:r>
        <w:t xml:space="preserve">s, and predictions of the most likely method of virus spread. Zoning may rely on the identification of biogeographical barriers. A corresponding surveillance and monitoring program for WSD would be required to support a zoning policy. Principles of </w:t>
      </w:r>
      <w:r>
        <w:lastRenderedPageBreak/>
        <w:t xml:space="preserve">zoning </w:t>
      </w:r>
      <w:r>
        <w:t xml:space="preserve">for infected and non-infected zones in Australia are outlined in the AQUAPLAN </w:t>
      </w:r>
      <w:r>
        <w:rPr>
          <w:i/>
        </w:rPr>
        <w:t>Zoning policy guidelines</w:t>
      </w:r>
      <w:r>
        <w:rPr>
          <w:rStyle w:val="FootnoteReference"/>
        </w:rPr>
        <w:footnoteReference w:id="3"/>
      </w:r>
      <w:r>
        <w:t xml:space="preserve"> and in the OIE </w:t>
      </w:r>
      <w:r>
        <w:rPr>
          <w:i/>
        </w:rPr>
        <w:t>Aquatic animal health code</w:t>
      </w:r>
      <w:r>
        <w:t xml:space="preserve"> (OIE 2012a).</w:t>
      </w:r>
    </w:p>
    <w:p w:rsidR="00C66A43" w:rsidRDefault="005D7609">
      <w:r>
        <w:t xml:space="preserve">Zoning for WSD might prove difficult, however, particularly as prawns can carry subclinical WSSV </w:t>
      </w:r>
      <w:r>
        <w:t>infections at levels undetectable by many diagnostic procedures. In this case, WSSV might be detected only when infection loads in prawns become sufficiently elevated as a result of stressors such as ablation and spawning in hatcheries (Mushiake et al. 199</w:t>
      </w:r>
      <w:r>
        <w:t>9; Peng et al. 2001). In the absence of adverse stress, prawns with subclinical WSSV infections could become established, and go undetected. Reservoirs of infection could also establish in natural watercourses in any of the many indigenous crustacean speci</w:t>
      </w:r>
      <w:r>
        <w:t>es susceptible to WSSV infection. If such circumstances occur, eradication would be impractical, if not impossible.</w:t>
      </w:r>
    </w:p>
    <w:p w:rsidR="00C66A43" w:rsidRDefault="005D7609">
      <w:r>
        <w:t>WSSV infection in wild crustaceans is most likely to arise from ingestion of infected tissues of moribund or dead prawns, or from water heav</w:t>
      </w:r>
      <w:r>
        <w:t>ily contaminated with viral particles discharged from prawn ponds affected by WSD (Fegan &amp; Clifford 2001). Once infected, carriers might disperse across their ecological range, which, for some migratory prawn species, could be quite extensive (Kailola et a</w:t>
      </w:r>
      <w:r>
        <w:t xml:space="preserve">l. 1993). Horizontal and vertical transmission of infection within populations of wild prawns is probable, but likely to have less of an overall impact than infections acquired from WSD-affected farms. If infection establishes in wild populations of </w:t>
      </w:r>
      <w:r>
        <w:rPr>
          <w:i/>
        </w:rPr>
        <w:t>P. mon</w:t>
      </w:r>
      <w:r>
        <w:rPr>
          <w:i/>
        </w:rPr>
        <w:t>odon</w:t>
      </w:r>
      <w:r>
        <w:t xml:space="preserve"> or other penaeid species farmed locally, any wild broodstock used in hatcheries would need to be screened for WSSV to minimise infections becoming widely disseminated in commercial farms.</w:t>
      </w:r>
    </w:p>
    <w:p w:rsidR="00C66A43" w:rsidRDefault="005D7609">
      <w:r>
        <w:t>The varied transmission possibilities, the many susceptible hos</w:t>
      </w:r>
      <w:r>
        <w:t>ts and the difficulty of disinfecting aquatic environments will make it difficult to protect WSD-free zones in the long term. Zoning programs for WSD have not been implemented successfully in any country in which WSSV has become endemic. Although the Phili</w:t>
      </w:r>
      <w:r>
        <w:t>ppines remained free of WSSV for several years by strictly enforcing a ban on the importation of live penaeid broodstock and postlarvae, it was ultimately introduced, purportedly by illegal imports of infected postlarvae (Magbanua et al. 2000).</w:t>
      </w:r>
    </w:p>
    <w:p w:rsidR="00C66A43" w:rsidRDefault="005D7609">
      <w:r>
        <w:t xml:space="preserve">Because of </w:t>
      </w:r>
      <w:r>
        <w:t>the continuing use in Australia of wild-captured broodstock and the widespread dissemination of postlarvae from a few hatcheries, it might be simpler to certify disease-free farms rather than impose zones accompanied by restrictions in prawn movements. Zon</w:t>
      </w:r>
      <w:r>
        <w:t>ing for domesticated crustacean species such as red claw crayfish would be much simpler and afford more practical outcomes because of the lower requirement for movements of broodstock between farms and different locations. The widespread availability of do</w:t>
      </w:r>
      <w:r>
        <w:t xml:space="preserve">mesticated WSSV-free </w:t>
      </w:r>
      <w:r>
        <w:rPr>
          <w:i/>
        </w:rPr>
        <w:t>P. monodon</w:t>
      </w:r>
      <w:r>
        <w:t xml:space="preserve"> broodstock reared in biosecure facilities would provide similar benefits. Domesticated, selectively bred </w:t>
      </w:r>
      <w:r>
        <w:rPr>
          <w:i/>
        </w:rPr>
        <w:t>P. monodon</w:t>
      </w:r>
      <w:r>
        <w:t xml:space="preserve"> became available in 2010 and may eventually replace the use of wild-caught broodstock.</w:t>
      </w:r>
    </w:p>
    <w:p w:rsidR="00C66A43" w:rsidRDefault="005D7609">
      <w:pPr>
        <w:pStyle w:val="Heading4"/>
        <w:rPr>
          <w:rFonts w:asciiTheme="majorHAnsi" w:hAnsiTheme="majorHAnsi"/>
        </w:rPr>
      </w:pPr>
      <w:r>
        <w:rPr>
          <w:rFonts w:asciiTheme="majorHAnsi" w:hAnsiTheme="majorHAnsi"/>
        </w:rPr>
        <w:t>Strategies for contro</w:t>
      </w:r>
      <w:r>
        <w:rPr>
          <w:rFonts w:asciiTheme="majorHAnsi" w:hAnsiTheme="majorHAnsi"/>
        </w:rPr>
        <w:t>l</w:t>
      </w:r>
    </w:p>
    <w:p w:rsidR="00C66A43" w:rsidRDefault="005D7609">
      <w:r>
        <w:t xml:space="preserve">There have been claims of WSSV infection being eradicated successfully from some prawn farms in Central America (Boyd &amp; Clay 2002; Lawrence et al. 2001) through the use of SPF </w:t>
      </w:r>
      <w:r>
        <w:rPr>
          <w:i/>
        </w:rPr>
        <w:t>P. vannamei</w:t>
      </w:r>
      <w:r>
        <w:t xml:space="preserve"> and </w:t>
      </w:r>
      <w:r>
        <w:rPr>
          <w:i/>
        </w:rPr>
        <w:t>P. stylirostris</w:t>
      </w:r>
      <w:r>
        <w:t xml:space="preserve"> in conjunction with heightened farm-management</w:t>
      </w:r>
      <w:r>
        <w:t xml:space="preserve"> practices, including the use of closed-water systems. However, the virus remains endemic in wild prawns in this region. The impacts of WSD were massively reduced in the late 1990s and in the past decade in South-East Asia, because most countries shifted e</w:t>
      </w:r>
      <w:r>
        <w:t xml:space="preserve">xtensively to the culture of WSSV-free </w:t>
      </w:r>
      <w:r>
        <w:rPr>
          <w:i/>
        </w:rPr>
        <w:t>P. vannamei</w:t>
      </w:r>
      <w:r>
        <w:t xml:space="preserve"> as an alternative to </w:t>
      </w:r>
      <w:r>
        <w:rPr>
          <w:i/>
        </w:rPr>
        <w:t xml:space="preserve">P. monodon. </w:t>
      </w:r>
      <w:r>
        <w:t xml:space="preserve">However, the complete eradication of WSSV from the prawn-farming industries in this region is viewed as </w:t>
      </w:r>
      <w:r>
        <w:lastRenderedPageBreak/>
        <w:t>impractical because of its omnipotent presence in wild crustaceans a</w:t>
      </w:r>
      <w:r>
        <w:t xml:space="preserve">nd the heavy reliance on wild-caught </w:t>
      </w:r>
      <w:r>
        <w:rPr>
          <w:i/>
        </w:rPr>
        <w:t>P. monodon</w:t>
      </w:r>
      <w:r>
        <w:t xml:space="preserve"> broodstock (where </w:t>
      </w:r>
      <w:r>
        <w:rPr>
          <w:i/>
        </w:rPr>
        <w:t>P. monodon</w:t>
      </w:r>
      <w:r>
        <w:t xml:space="preserve"> is still farmed). In other countries such as Australia, where </w:t>
      </w:r>
      <w:r>
        <w:rPr>
          <w:i/>
        </w:rPr>
        <w:t>P. monodon</w:t>
      </w:r>
      <w:r>
        <w:t xml:space="preserve"> is still favoured for farming, impacts of disease are being addressed by closing its breeding cycle. This </w:t>
      </w:r>
      <w:r>
        <w:t>closure enables generation of high-health and fast-growing domesticated breeding populations that can be selected and monitored intensively to be SPF for viruses, including WSSV (Preston et al. 2009).</w:t>
      </w:r>
    </w:p>
    <w:p w:rsidR="00C66A43" w:rsidRDefault="005D7609">
      <w:r>
        <w:t>Prawn farms in Australia predominately employ flow-thro</w:t>
      </w:r>
      <w:r>
        <w:t>ugh systems. Thus, any pressures to convert to more self-contained ‘closed’ systems would invariably involve substantial capital costs to alter farm layouts to accommodate additional water storage and recirculation systems (Chanratchakool et al. 1998).</w:t>
      </w:r>
    </w:p>
    <w:p w:rsidR="00C66A43" w:rsidRDefault="005D7609">
      <w:r>
        <w:t>Res</w:t>
      </w:r>
      <w:r>
        <w:t>trictions could be placed on movements of live crustaceans as necessary, but these would invariably impact on current farm management practices and production systems. Controls could be placed on farms receiving and rearing seedstock from remote or on-site</w:t>
      </w:r>
      <w:r>
        <w:t xml:space="preserve"> hatcheries, or on-rearing of juveniles obtained from other farms. Importantly, more stringent systems might need to be implemented to restrict inadvertent entry of wild crustaceans from neighbouring watercourses into farm waterways or ponds, particularly </w:t>
      </w:r>
      <w:r>
        <w:t>via intake water. In the case of red claw crayfish, which can move between ponds over land, all ponds at a farm might need to be considered as a single system, even if infection is localised initially to only one pond at a farm. Implementation of biosecuri</w:t>
      </w:r>
      <w:r>
        <w:t>ty conditions (either on-farm or licence conditions), including the use of boundary fencing, might be needed at red claw farms to help prevent infected crayfish from moving between production ponds.</w:t>
      </w:r>
    </w:p>
    <w:p w:rsidR="00C66A43" w:rsidRDefault="005D7609">
      <w:r>
        <w:t>At prawn farms, wild crustaceans such as local prawn spec</w:t>
      </w:r>
      <w:r>
        <w:t>ies and crabs often co-habit in ponds with the species being farmed. Appropriate fencing around individual ponds would effectively prevent overland entry by crabs (Fegan &amp; Clifford 2001).</w:t>
      </w:r>
    </w:p>
    <w:p w:rsidR="00C66A43" w:rsidRDefault="005D7609">
      <w:r>
        <w:t>As a useful disease exclusion strategy, small crustaceans potentiall</w:t>
      </w:r>
      <w:r>
        <w:t>y carrying WSSV can be excluded effectively by filtering pond intake water with fine (500 µm or preferably 200–250 µm) mesh screens (Fegan &amp; Clifford 2001). Additionally, bag-net screens used for this purpose provide a much larger surface area than do fram</w:t>
      </w:r>
      <w:r>
        <w:t>ed vertical screens; inserting one bag inside another offers an economical means of further decreasing the effective mesh size.</w:t>
      </w:r>
    </w:p>
    <w:p w:rsidR="00C66A43" w:rsidRDefault="005D7609">
      <w:r>
        <w:t>Aerators, particularly the paddle-wheel type, generate aerosols that might spread infection between ponds and possibly farms (Fe</w:t>
      </w:r>
      <w:r>
        <w:t>gan &amp; Clifford 2001).</w:t>
      </w:r>
    </w:p>
    <w:p w:rsidR="00C66A43" w:rsidRDefault="005D7609">
      <w:pPr>
        <w:pStyle w:val="Heading3"/>
      </w:pPr>
      <w:bookmarkStart w:id="135" w:name="_Toc144027439"/>
      <w:bookmarkStart w:id="136" w:name="_Toc317849630"/>
      <w:bookmarkStart w:id="137" w:name="_Toc365545518"/>
      <w:r>
        <w:t>2.3.2</w:t>
      </w:r>
      <w:r>
        <w:tab/>
        <w:t>Tracing</w:t>
      </w:r>
      <w:bookmarkEnd w:id="135"/>
      <w:bookmarkEnd w:id="136"/>
      <w:bookmarkEnd w:id="137"/>
      <w:r>
        <w:t xml:space="preserve"> </w:t>
      </w:r>
    </w:p>
    <w:p w:rsidR="00C66A43" w:rsidRDefault="005D7609">
      <w:r>
        <w:t>Thorough investigation of any WSD incident to identify all potential dissemination sites of the virus is critical to determining the most appropriate control option. Any predisposing factors also must be identified to h</w:t>
      </w:r>
      <w:r>
        <w:t>elp determine when and how infection and/or disease arose. Considering the possibility that WSSV infection existed well before the appearance of clinical disease is also important.</w:t>
      </w:r>
    </w:p>
    <w:p w:rsidR="00C66A43" w:rsidRDefault="005D7609">
      <w:pPr>
        <w:pStyle w:val="NormalBeforeBullet"/>
        <w:rPr>
          <w:rFonts w:cs="Book Antiqua"/>
          <w:szCs w:val="21"/>
        </w:rPr>
      </w:pPr>
      <w:r>
        <w:t>Tracing the origin and spread of disease involves retrospectively identifyi</w:t>
      </w:r>
      <w:r>
        <w:t>ng the method and pattern of disease spread. Tracing investigations are crucial for identifying all confirmed and potential locations of infection to define the boundaries of restricted and control areas, and in informing the most appropriate response acti</w:t>
      </w:r>
      <w:r>
        <w:t xml:space="preserve">ons. In the tracing process, there is an urgent need to identify all potential means of exposure to infected </w:t>
      </w:r>
      <w:bookmarkStart w:id="138" w:name="OLE_LINK9"/>
      <w:bookmarkStart w:id="139" w:name="OLE_LINK10"/>
      <w:r>
        <w:t>crustaceans,</w:t>
      </w:r>
      <w:bookmarkEnd w:id="138"/>
      <w:bookmarkEnd w:id="139"/>
      <w:r>
        <w:t xml:space="preserve"> premises or sites before its discovery to help establish the source or origin of infection or disease. Similar tracing is also essenti</w:t>
      </w:r>
      <w:r>
        <w:t xml:space="preserve">al to demarcate the local geographical </w:t>
      </w:r>
      <w:r>
        <w:lastRenderedPageBreak/>
        <w:t>boundaries of infection and identify any more remote locations to which the disease might have spread. Movements of the following must be traced</w:t>
      </w:r>
      <w:r>
        <w:rPr>
          <w:rFonts w:cs="Book Antiqua"/>
          <w:szCs w:val="21"/>
        </w:rPr>
        <w:t>:</w:t>
      </w:r>
    </w:p>
    <w:p w:rsidR="00C66A43" w:rsidRDefault="005D7609">
      <w:pPr>
        <w:pStyle w:val="Bullet"/>
      </w:pPr>
      <w:r>
        <w:t xml:space="preserve">live crustaceans—for example, broodstock, postlarvae and stock sold to </w:t>
      </w:r>
      <w:r>
        <w:t>restaurants or aquarium shops</w:t>
      </w:r>
    </w:p>
    <w:p w:rsidR="00C66A43" w:rsidRDefault="005D7609">
      <w:pPr>
        <w:pStyle w:val="Bullet"/>
      </w:pPr>
      <w:r>
        <w:t>dead crustaceans—uncooked prawns intended for consumption or for use as bait (if cooked, tracing is not required)</w:t>
      </w:r>
    </w:p>
    <w:p w:rsidR="00C66A43" w:rsidRDefault="005D7609">
      <w:pPr>
        <w:pStyle w:val="Bullet"/>
      </w:pPr>
      <w:r>
        <w:t>effluent and waste products—from processing and/or cooking</w:t>
      </w:r>
    </w:p>
    <w:p w:rsidR="00C66A43" w:rsidRDefault="005D7609">
      <w:pPr>
        <w:pStyle w:val="Bullet"/>
      </w:pPr>
      <w:r>
        <w:t>water—intake and outlet</w:t>
      </w:r>
    </w:p>
    <w:p w:rsidR="00C66A43" w:rsidRDefault="005D7609">
      <w:pPr>
        <w:pStyle w:val="Bullet"/>
      </w:pPr>
      <w:r>
        <w:t>vehicles—crustacean transport</w:t>
      </w:r>
      <w:r>
        <w:t xml:space="preserve"> vehicles, feed trucks, visitors’ cars and boats</w:t>
      </w:r>
    </w:p>
    <w:p w:rsidR="00C66A43" w:rsidRDefault="005D7609">
      <w:pPr>
        <w:pStyle w:val="Bullet"/>
      </w:pPr>
      <w:r>
        <w:t>materials—nets, paddle wheels, pumps, tools and instruments</w:t>
      </w:r>
    </w:p>
    <w:p w:rsidR="00C66A43" w:rsidRDefault="005D7609">
      <w:pPr>
        <w:pStyle w:val="BulletLast"/>
      </w:pPr>
      <w:r>
        <w:t>personnel—farm workers, sales and feed company representatives, trades people, veterinarians, scientists, technicians and visitors.</w:t>
      </w:r>
    </w:p>
    <w:p w:rsidR="00C66A43" w:rsidRDefault="005D7609">
      <w:pPr>
        <w:pStyle w:val="Heading4"/>
        <w:rPr>
          <w:rFonts w:asciiTheme="majorHAnsi" w:hAnsiTheme="majorHAnsi"/>
        </w:rPr>
      </w:pPr>
      <w:r>
        <w:rPr>
          <w:rFonts w:asciiTheme="majorHAnsi" w:hAnsiTheme="majorHAnsi"/>
        </w:rPr>
        <w:t>Neighbouring wi</w:t>
      </w:r>
      <w:r>
        <w:rPr>
          <w:rFonts w:asciiTheme="majorHAnsi" w:hAnsiTheme="majorHAnsi"/>
        </w:rPr>
        <w:t>ld and farmed crustaceans</w:t>
      </w:r>
    </w:p>
    <w:p w:rsidR="00C66A43" w:rsidRDefault="005D7609">
      <w:r>
        <w:t>Wild and farmed crustaceans in close proximity to a farm or locality in which WSD or WSSV infection has been diagnosed might be at risk of becoming infected; they could also already be infected. Maps detailing the locations of nei</w:t>
      </w:r>
      <w:r>
        <w:t xml:space="preserve">ghbouring farms, hatcheries and processing plants, and natural waterways (including hydrographic data) are essential for assessing the potential spread of the pathogen. The local environment should be assessed to determine the types and relative abundance </w:t>
      </w:r>
      <w:r>
        <w:t>of susceptible crustacean species, both upstream and downstream of the infected site.</w:t>
      </w:r>
    </w:p>
    <w:p w:rsidR="00C66A43" w:rsidRDefault="005D7609">
      <w:r>
        <w:t>To obtain information on farm locations and the nature of wild crustacean populations at risk of infection, the relevant state or territory fisheries or agriculture agenc</w:t>
      </w:r>
      <w:r>
        <w:t xml:space="preserve">ies can be contacted (see AQUAVETPLAN </w:t>
      </w:r>
      <w:r>
        <w:rPr>
          <w:b/>
        </w:rPr>
        <w:t>Enterprise Manual</w:t>
      </w:r>
      <w:r>
        <w:t xml:space="preserve"> for contact details).</w:t>
      </w:r>
    </w:p>
    <w:p w:rsidR="00C66A43" w:rsidRDefault="005D7609">
      <w:pPr>
        <w:pStyle w:val="Heading3"/>
      </w:pPr>
      <w:bookmarkStart w:id="140" w:name="_Toc144027440"/>
      <w:bookmarkStart w:id="141" w:name="_Toc317849631"/>
      <w:bookmarkStart w:id="142" w:name="_Toc365545519"/>
      <w:r>
        <w:t>2.3.3</w:t>
      </w:r>
      <w:r>
        <w:tab/>
        <w:t>Surveillance</w:t>
      </w:r>
      <w:bookmarkEnd w:id="140"/>
      <w:bookmarkEnd w:id="141"/>
      <w:bookmarkEnd w:id="142"/>
    </w:p>
    <w:p w:rsidR="00C66A43" w:rsidRDefault="005D7609">
      <w:pPr>
        <w:pStyle w:val="NormalBeforeBullet"/>
      </w:pPr>
      <w:r>
        <w:t>Surveillance measures should include observations of crustaceans for evidence of clinical disease, as well as laboratory testing for WSSV infection, to:</w:t>
      </w:r>
    </w:p>
    <w:p w:rsidR="00C66A43" w:rsidRDefault="005D7609">
      <w:pPr>
        <w:pStyle w:val="Bullet"/>
      </w:pPr>
      <w:r>
        <w:t>define</w:t>
      </w:r>
      <w:r>
        <w:t xml:space="preserve"> the geographical distribution of the virus</w:t>
      </w:r>
    </w:p>
    <w:p w:rsidR="00C66A43" w:rsidRDefault="005D7609">
      <w:pPr>
        <w:pStyle w:val="Bullet"/>
      </w:pPr>
      <w:r>
        <w:t>predict and/or detect new outbreaks</w:t>
      </w:r>
    </w:p>
    <w:p w:rsidR="00C66A43" w:rsidRDefault="005D7609">
      <w:pPr>
        <w:pStyle w:val="Bullet"/>
      </w:pPr>
      <w:r>
        <w:t>establish restricted and control areas to which quarantine and movement restrictions can be applied</w:t>
      </w:r>
    </w:p>
    <w:p w:rsidR="00C66A43" w:rsidRDefault="005D7609">
      <w:pPr>
        <w:pStyle w:val="Bullet"/>
      </w:pPr>
      <w:r>
        <w:t>establish disease-free and infected areas/zones to implement a WSSV zoning s</w:t>
      </w:r>
      <w:r>
        <w:t>trategy</w:t>
      </w:r>
    </w:p>
    <w:p w:rsidR="00C66A43" w:rsidRDefault="005D7609">
      <w:pPr>
        <w:pStyle w:val="BulletLast"/>
      </w:pPr>
      <w:r>
        <w:t>monitor the progress and success of an eradication strategy.</w:t>
      </w:r>
    </w:p>
    <w:p w:rsidR="00C66A43" w:rsidRDefault="005D7609">
      <w:r>
        <w:t xml:space="preserve">Detailed information on general requirements for surveillance to establish freedom from infection at various prevalence thresholds is provided in the OIE </w:t>
      </w:r>
      <w:r>
        <w:rPr>
          <w:i/>
        </w:rPr>
        <w:t xml:space="preserve">Manual of diagnostic tests for </w:t>
      </w:r>
      <w:r>
        <w:rPr>
          <w:i/>
        </w:rPr>
        <w:t>aquatic animals</w:t>
      </w:r>
      <w:r>
        <w:t xml:space="preserve"> (Aquatic Manual; OIE 2012b). The manual also provides specific information on surveillance for WSD.</w:t>
      </w:r>
    </w:p>
    <w:p w:rsidR="00C66A43" w:rsidRDefault="005D7609">
      <w:pPr>
        <w:pStyle w:val="Heading3"/>
      </w:pPr>
      <w:bookmarkStart w:id="143" w:name="_Toc144027441"/>
      <w:bookmarkStart w:id="144" w:name="_Toc317849632"/>
      <w:bookmarkStart w:id="145" w:name="_Toc365545520"/>
      <w:r>
        <w:t>2.3.4</w:t>
      </w:r>
      <w:r>
        <w:tab/>
        <w:t xml:space="preserve">Treatment of </w:t>
      </w:r>
      <w:bookmarkEnd w:id="143"/>
      <w:r>
        <w:t>virus-inf</w:t>
      </w:r>
      <w:r>
        <w:rPr>
          <w:spacing w:val="-1"/>
        </w:rPr>
        <w:t>e</w:t>
      </w:r>
      <w:r>
        <w:t>ct</w:t>
      </w:r>
      <w:r>
        <w:rPr>
          <w:spacing w:val="-1"/>
        </w:rPr>
        <w:t>e</w:t>
      </w:r>
      <w:r>
        <w:t>d crustac</w:t>
      </w:r>
      <w:r>
        <w:rPr>
          <w:spacing w:val="-1"/>
        </w:rPr>
        <w:t>ea</w:t>
      </w:r>
      <w:r>
        <w:t>ns</w:t>
      </w:r>
      <w:bookmarkEnd w:id="144"/>
      <w:bookmarkEnd w:id="145"/>
    </w:p>
    <w:p w:rsidR="00C66A43" w:rsidRDefault="005D7609">
      <w:r>
        <w:t>There are no effective commercially available prophylactic or curative treatments for WSSV inf</w:t>
      </w:r>
      <w:r>
        <w:t xml:space="preserve">ection. </w:t>
      </w:r>
    </w:p>
    <w:p w:rsidR="00C66A43" w:rsidRDefault="005D7609">
      <w:pPr>
        <w:pStyle w:val="Heading3"/>
      </w:pPr>
      <w:bookmarkStart w:id="146" w:name="_Toc144027444"/>
      <w:bookmarkStart w:id="147" w:name="_Toc317849633"/>
      <w:bookmarkStart w:id="148" w:name="_Toc365545521"/>
      <w:r>
        <w:lastRenderedPageBreak/>
        <w:t>2.3.5</w:t>
      </w:r>
      <w:r>
        <w:tab/>
        <w:t>Disinfection of crustaceans and crustacean products</w:t>
      </w:r>
      <w:bookmarkEnd w:id="146"/>
      <w:bookmarkEnd w:id="147"/>
      <w:bookmarkEnd w:id="148"/>
    </w:p>
    <w:p w:rsidR="00C66A43" w:rsidRDefault="005D7609">
      <w:r>
        <w:t>If prawns are sufficient in size, emergency harvesting, cooking and sale of clinically normal prawns infected with WSSV might provide an attractive option for farmers that reduces the finan</w:t>
      </w:r>
      <w:r>
        <w:t>cial burden of forced destruction of stock. However, before disinfection/processing methods and the destination of destroyed prawns are finalised, food-safety standards, trade and market requirements, and the potential risks of WSSV spread need to be asses</w:t>
      </w:r>
      <w:r>
        <w:t xml:space="preserve">sed. </w:t>
      </w:r>
    </w:p>
    <w:p w:rsidR="00C66A43" w:rsidRDefault="005D7609">
      <w:r>
        <w:t>WSSV can potentially remain infectious for up to 28 days in decaying prawn tails (Prior &amp; Browdy 2000), and for extended periods in frozen prawns destined for retail outlets (Durand et al. 2000; Nunan et al. 1998). Ideally, whole prawns and prawn pro</w:t>
      </w:r>
      <w:r>
        <w:t xml:space="preserve">ducts should be cooked to destroy virus infectivity before they leave an infected farm/location. </w:t>
      </w:r>
    </w:p>
    <w:p w:rsidR="00C66A43" w:rsidRDefault="005D7609">
      <w:bookmarkStart w:id="149" w:name="OLE_LINK1"/>
      <w:bookmarkStart w:id="150" w:name="OLE_LINK2"/>
      <w:r>
        <w:t>Data from three independent studies on the heat stability of semi-purified WSSV suspensions are summarised in Table 2.1. At 55 °C, the virus can remain infect</w:t>
      </w:r>
      <w:r>
        <w:t>ious for 5–30 minutes (Nakano et al. 1998), but at temperatures in excess of 60 °C infectivity is destroyed rapidly—in less than 1 minute (Chang et al. 1998). However, these studies examined virus particles in suspension. When WSSV is present in tissue, ho</w:t>
      </w:r>
      <w:r>
        <w:t xml:space="preserve">st protein mass will help protect viral infectivity against thermal destruction. Because of this unknown, biological waste derived from crustaceans potentially infected with WSSV should be heated at 60 °C or more for at least 20 minutes to ensure that the </w:t>
      </w:r>
      <w:r>
        <w:t>virus is destroyed.</w:t>
      </w:r>
    </w:p>
    <w:p w:rsidR="00C66A43" w:rsidRDefault="005D7609">
      <w:pPr>
        <w:pStyle w:val="TableName"/>
        <w:rPr>
          <w:rFonts w:asciiTheme="majorHAnsi" w:hAnsiTheme="majorHAnsi"/>
          <w:sz w:val="22"/>
          <w:szCs w:val="22"/>
        </w:rPr>
      </w:pPr>
      <w:bookmarkStart w:id="151" w:name="_Toc367357986"/>
      <w:r>
        <w:rPr>
          <w:rFonts w:asciiTheme="majorHAnsi" w:hAnsiTheme="majorHAnsi"/>
          <w:sz w:val="22"/>
          <w:szCs w:val="22"/>
        </w:rPr>
        <w:t>Table</w:t>
      </w:r>
      <w:r>
        <w:rPr>
          <w:rFonts w:asciiTheme="majorHAnsi" w:hAnsiTheme="majorHAnsi"/>
          <w:spacing w:val="6"/>
          <w:sz w:val="22"/>
          <w:szCs w:val="22"/>
        </w:rPr>
        <w:t xml:space="preserve"> </w:t>
      </w:r>
      <w:r>
        <w:rPr>
          <w:rFonts w:asciiTheme="majorHAnsi" w:hAnsiTheme="majorHAnsi"/>
          <w:sz w:val="22"/>
          <w:szCs w:val="22"/>
        </w:rPr>
        <w:t>2.1</w:t>
      </w:r>
      <w:r>
        <w:rPr>
          <w:rFonts w:asciiTheme="majorHAnsi" w:hAnsiTheme="majorHAnsi"/>
          <w:sz w:val="22"/>
          <w:szCs w:val="22"/>
        </w:rPr>
        <w:tab/>
        <w:t>Treatment</w:t>
      </w:r>
      <w:r>
        <w:rPr>
          <w:rFonts w:asciiTheme="majorHAnsi" w:hAnsiTheme="majorHAnsi"/>
          <w:spacing w:val="1"/>
          <w:sz w:val="22"/>
          <w:szCs w:val="22"/>
        </w:rPr>
        <w:t xml:space="preserve"> </w:t>
      </w:r>
      <w:r>
        <w:rPr>
          <w:rFonts w:asciiTheme="majorHAnsi" w:hAnsiTheme="majorHAnsi"/>
          <w:spacing w:val="-1"/>
          <w:sz w:val="22"/>
          <w:szCs w:val="22"/>
        </w:rPr>
        <w:t>t</w:t>
      </w:r>
      <w:r>
        <w:rPr>
          <w:rFonts w:asciiTheme="majorHAnsi" w:hAnsiTheme="majorHAnsi"/>
          <w:sz w:val="22"/>
          <w:szCs w:val="22"/>
        </w:rPr>
        <w:t>imes and</w:t>
      </w:r>
      <w:r>
        <w:rPr>
          <w:rFonts w:asciiTheme="majorHAnsi" w:hAnsiTheme="majorHAnsi"/>
          <w:spacing w:val="1"/>
          <w:sz w:val="22"/>
          <w:szCs w:val="22"/>
        </w:rPr>
        <w:t xml:space="preserve"> </w:t>
      </w:r>
      <w:r>
        <w:rPr>
          <w:rFonts w:asciiTheme="majorHAnsi" w:hAnsiTheme="majorHAnsi"/>
          <w:sz w:val="22"/>
          <w:szCs w:val="22"/>
        </w:rPr>
        <w:t>tempera</w:t>
      </w:r>
      <w:r>
        <w:rPr>
          <w:rFonts w:asciiTheme="majorHAnsi" w:hAnsiTheme="majorHAnsi"/>
          <w:spacing w:val="1"/>
          <w:sz w:val="22"/>
          <w:szCs w:val="22"/>
        </w:rPr>
        <w:t>t</w:t>
      </w:r>
      <w:r>
        <w:rPr>
          <w:rFonts w:asciiTheme="majorHAnsi" w:hAnsiTheme="majorHAnsi"/>
          <w:sz w:val="22"/>
          <w:szCs w:val="22"/>
        </w:rPr>
        <w:t>ures needed to inact</w:t>
      </w:r>
      <w:r>
        <w:rPr>
          <w:rFonts w:asciiTheme="majorHAnsi" w:hAnsiTheme="majorHAnsi"/>
          <w:spacing w:val="1"/>
          <w:sz w:val="22"/>
          <w:szCs w:val="22"/>
        </w:rPr>
        <w:t>i</w:t>
      </w:r>
      <w:r>
        <w:rPr>
          <w:rFonts w:asciiTheme="majorHAnsi" w:hAnsiTheme="majorHAnsi"/>
          <w:spacing w:val="-2"/>
          <w:sz w:val="22"/>
          <w:szCs w:val="22"/>
        </w:rPr>
        <w:t>v</w:t>
      </w:r>
      <w:r>
        <w:rPr>
          <w:rFonts w:asciiTheme="majorHAnsi" w:hAnsiTheme="majorHAnsi"/>
          <w:sz w:val="22"/>
          <w:szCs w:val="22"/>
        </w:rPr>
        <w:t>ate white spot syndrome virus infectivity</w:t>
      </w:r>
      <w:bookmarkEnd w:id="151"/>
    </w:p>
    <w:tbl>
      <w:tblPr>
        <w:tblW w:w="0" w:type="auto"/>
        <w:tblInd w:w="42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14"/>
        <w:gridCol w:w="796"/>
        <w:gridCol w:w="796"/>
        <w:gridCol w:w="796"/>
        <w:gridCol w:w="796"/>
        <w:gridCol w:w="796"/>
        <w:gridCol w:w="796"/>
        <w:gridCol w:w="796"/>
        <w:gridCol w:w="796"/>
        <w:gridCol w:w="796"/>
      </w:tblGrid>
      <w:tr w:rsidR="00C66A43">
        <w:tc>
          <w:tcPr>
            <w:tcW w:w="1307" w:type="dxa"/>
            <w:vMerge w:val="restart"/>
            <w:shd w:val="clear" w:color="auto" w:fill="auto"/>
          </w:tcPr>
          <w:p w:rsidR="00C66A43" w:rsidRDefault="005D7609">
            <w:pPr>
              <w:pStyle w:val="TableHeading"/>
              <w:rPr>
                <w:rFonts w:asciiTheme="majorHAnsi" w:hAnsiTheme="majorHAnsi"/>
                <w:sz w:val="22"/>
                <w:szCs w:val="22"/>
              </w:rPr>
            </w:pPr>
            <w:r>
              <w:rPr>
                <w:rFonts w:asciiTheme="majorHAnsi" w:hAnsiTheme="majorHAnsi"/>
                <w:sz w:val="22"/>
                <w:szCs w:val="22"/>
              </w:rPr>
              <w:t>Temperature (°C)</w:t>
            </w:r>
          </w:p>
        </w:tc>
        <w:tc>
          <w:tcPr>
            <w:tcW w:w="7164" w:type="dxa"/>
            <w:gridSpan w:val="9"/>
            <w:shd w:val="clear" w:color="auto" w:fill="auto"/>
          </w:tcPr>
          <w:p w:rsidR="00C66A43" w:rsidRDefault="005D7609">
            <w:pPr>
              <w:pStyle w:val="TableHeading"/>
              <w:jc w:val="center"/>
              <w:rPr>
                <w:rFonts w:asciiTheme="majorHAnsi" w:hAnsiTheme="majorHAnsi"/>
                <w:sz w:val="22"/>
                <w:szCs w:val="22"/>
              </w:rPr>
            </w:pPr>
            <w:r>
              <w:rPr>
                <w:rFonts w:asciiTheme="majorHAnsi" w:hAnsiTheme="majorHAnsi"/>
                <w:sz w:val="22"/>
                <w:szCs w:val="22"/>
              </w:rPr>
              <w:t>Time (minutes)</w:t>
            </w:r>
          </w:p>
        </w:tc>
      </w:tr>
      <w:tr w:rsidR="00C66A43">
        <w:tc>
          <w:tcPr>
            <w:tcW w:w="1307" w:type="dxa"/>
            <w:vMerge/>
            <w:shd w:val="clear" w:color="auto" w:fill="auto"/>
          </w:tcPr>
          <w:p w:rsidR="00C66A43" w:rsidRDefault="00C66A43">
            <w:pPr>
              <w:pStyle w:val="TableHeading"/>
            </w:pPr>
          </w:p>
        </w:tc>
        <w:tc>
          <w:tcPr>
            <w:tcW w:w="796" w:type="dxa"/>
            <w:shd w:val="clear" w:color="auto" w:fill="auto"/>
          </w:tcPr>
          <w:p w:rsidR="00C66A43" w:rsidRDefault="005D7609">
            <w:pPr>
              <w:pStyle w:val="TableHeading"/>
              <w:jc w:val="center"/>
              <w:rPr>
                <w:rFonts w:asciiTheme="majorHAnsi" w:hAnsiTheme="majorHAnsi"/>
                <w:sz w:val="22"/>
                <w:szCs w:val="22"/>
              </w:rPr>
            </w:pPr>
            <w:r>
              <w:rPr>
                <w:rFonts w:asciiTheme="majorHAnsi" w:hAnsiTheme="majorHAnsi"/>
                <w:sz w:val="22"/>
                <w:szCs w:val="22"/>
              </w:rPr>
              <w:t>0.2</w:t>
            </w:r>
          </w:p>
        </w:tc>
        <w:tc>
          <w:tcPr>
            <w:tcW w:w="796" w:type="dxa"/>
            <w:shd w:val="clear" w:color="auto" w:fill="auto"/>
          </w:tcPr>
          <w:p w:rsidR="00C66A43" w:rsidRDefault="005D7609">
            <w:pPr>
              <w:pStyle w:val="TableHeading"/>
              <w:jc w:val="center"/>
              <w:rPr>
                <w:rFonts w:asciiTheme="majorHAnsi" w:hAnsiTheme="majorHAnsi"/>
                <w:sz w:val="22"/>
                <w:szCs w:val="22"/>
              </w:rPr>
            </w:pPr>
            <w:r>
              <w:rPr>
                <w:rFonts w:asciiTheme="majorHAnsi" w:hAnsiTheme="majorHAnsi"/>
                <w:sz w:val="22"/>
                <w:szCs w:val="22"/>
              </w:rPr>
              <w:t>1</w:t>
            </w:r>
          </w:p>
        </w:tc>
        <w:tc>
          <w:tcPr>
            <w:tcW w:w="796" w:type="dxa"/>
            <w:shd w:val="clear" w:color="auto" w:fill="auto"/>
          </w:tcPr>
          <w:p w:rsidR="00C66A43" w:rsidRDefault="005D7609">
            <w:pPr>
              <w:pStyle w:val="TableHeading"/>
              <w:jc w:val="center"/>
              <w:rPr>
                <w:rFonts w:asciiTheme="majorHAnsi" w:hAnsiTheme="majorHAnsi"/>
                <w:sz w:val="22"/>
                <w:szCs w:val="22"/>
              </w:rPr>
            </w:pPr>
            <w:r>
              <w:rPr>
                <w:rFonts w:asciiTheme="majorHAnsi" w:hAnsiTheme="majorHAnsi"/>
                <w:sz w:val="22"/>
                <w:szCs w:val="22"/>
              </w:rPr>
              <w:t>5</w:t>
            </w:r>
          </w:p>
        </w:tc>
        <w:tc>
          <w:tcPr>
            <w:tcW w:w="796" w:type="dxa"/>
            <w:shd w:val="clear" w:color="auto" w:fill="auto"/>
          </w:tcPr>
          <w:p w:rsidR="00C66A43" w:rsidRDefault="005D7609">
            <w:pPr>
              <w:pStyle w:val="TableHeading"/>
              <w:jc w:val="center"/>
              <w:rPr>
                <w:rFonts w:asciiTheme="majorHAnsi" w:hAnsiTheme="majorHAnsi"/>
                <w:sz w:val="22"/>
                <w:szCs w:val="22"/>
              </w:rPr>
            </w:pPr>
            <w:r>
              <w:rPr>
                <w:rFonts w:asciiTheme="majorHAnsi" w:hAnsiTheme="majorHAnsi"/>
                <w:sz w:val="22"/>
                <w:szCs w:val="22"/>
              </w:rPr>
              <w:t>10</w:t>
            </w:r>
          </w:p>
        </w:tc>
        <w:tc>
          <w:tcPr>
            <w:tcW w:w="796" w:type="dxa"/>
            <w:shd w:val="clear" w:color="auto" w:fill="auto"/>
          </w:tcPr>
          <w:p w:rsidR="00C66A43" w:rsidRDefault="005D7609">
            <w:pPr>
              <w:pStyle w:val="TableHeading"/>
              <w:jc w:val="center"/>
              <w:rPr>
                <w:rFonts w:asciiTheme="majorHAnsi" w:hAnsiTheme="majorHAnsi"/>
                <w:sz w:val="22"/>
                <w:szCs w:val="22"/>
              </w:rPr>
            </w:pPr>
            <w:r>
              <w:rPr>
                <w:rFonts w:asciiTheme="majorHAnsi" w:hAnsiTheme="majorHAnsi"/>
                <w:sz w:val="22"/>
                <w:szCs w:val="22"/>
              </w:rPr>
              <w:t>20</w:t>
            </w:r>
          </w:p>
        </w:tc>
        <w:tc>
          <w:tcPr>
            <w:tcW w:w="796" w:type="dxa"/>
            <w:shd w:val="clear" w:color="auto" w:fill="auto"/>
          </w:tcPr>
          <w:p w:rsidR="00C66A43" w:rsidRDefault="005D7609">
            <w:pPr>
              <w:pStyle w:val="TableHeading"/>
              <w:jc w:val="center"/>
              <w:rPr>
                <w:rFonts w:asciiTheme="majorHAnsi" w:hAnsiTheme="majorHAnsi"/>
                <w:sz w:val="22"/>
                <w:szCs w:val="22"/>
              </w:rPr>
            </w:pPr>
            <w:r>
              <w:rPr>
                <w:rFonts w:asciiTheme="majorHAnsi" w:hAnsiTheme="majorHAnsi"/>
                <w:sz w:val="22"/>
                <w:szCs w:val="22"/>
              </w:rPr>
              <w:t>30</w:t>
            </w:r>
          </w:p>
        </w:tc>
        <w:tc>
          <w:tcPr>
            <w:tcW w:w="796" w:type="dxa"/>
            <w:shd w:val="clear" w:color="auto" w:fill="auto"/>
          </w:tcPr>
          <w:p w:rsidR="00C66A43" w:rsidRDefault="005D7609">
            <w:pPr>
              <w:pStyle w:val="TableHeading"/>
              <w:jc w:val="center"/>
              <w:rPr>
                <w:rFonts w:asciiTheme="majorHAnsi" w:hAnsiTheme="majorHAnsi"/>
                <w:sz w:val="22"/>
                <w:szCs w:val="22"/>
              </w:rPr>
            </w:pPr>
            <w:r>
              <w:rPr>
                <w:rFonts w:asciiTheme="majorHAnsi" w:hAnsiTheme="majorHAnsi"/>
                <w:sz w:val="22"/>
                <w:szCs w:val="22"/>
              </w:rPr>
              <w:t>60</w:t>
            </w:r>
          </w:p>
        </w:tc>
        <w:tc>
          <w:tcPr>
            <w:tcW w:w="796" w:type="dxa"/>
            <w:shd w:val="clear" w:color="auto" w:fill="auto"/>
          </w:tcPr>
          <w:p w:rsidR="00C66A43" w:rsidRDefault="005D7609">
            <w:pPr>
              <w:pStyle w:val="TableHeading"/>
              <w:jc w:val="center"/>
              <w:rPr>
                <w:rFonts w:asciiTheme="majorHAnsi" w:hAnsiTheme="majorHAnsi"/>
                <w:sz w:val="22"/>
                <w:szCs w:val="22"/>
              </w:rPr>
            </w:pPr>
            <w:r>
              <w:rPr>
                <w:rFonts w:asciiTheme="majorHAnsi" w:hAnsiTheme="majorHAnsi"/>
                <w:sz w:val="22"/>
                <w:szCs w:val="22"/>
              </w:rPr>
              <w:t>90</w:t>
            </w:r>
          </w:p>
        </w:tc>
        <w:tc>
          <w:tcPr>
            <w:tcW w:w="796" w:type="dxa"/>
            <w:shd w:val="clear" w:color="auto" w:fill="auto"/>
          </w:tcPr>
          <w:p w:rsidR="00C66A43" w:rsidRDefault="005D7609">
            <w:pPr>
              <w:pStyle w:val="TableHeading"/>
              <w:jc w:val="center"/>
              <w:rPr>
                <w:rFonts w:asciiTheme="majorHAnsi" w:hAnsiTheme="majorHAnsi"/>
                <w:sz w:val="22"/>
                <w:szCs w:val="22"/>
              </w:rPr>
            </w:pPr>
            <w:r>
              <w:rPr>
                <w:rFonts w:asciiTheme="majorHAnsi" w:hAnsiTheme="majorHAnsi"/>
                <w:sz w:val="22"/>
                <w:szCs w:val="22"/>
              </w:rPr>
              <w:t>120</w:t>
            </w:r>
          </w:p>
        </w:tc>
      </w:tr>
      <w:tr w:rsidR="00C66A43">
        <w:tc>
          <w:tcPr>
            <w:tcW w:w="1307" w:type="dxa"/>
            <w:shd w:val="clear" w:color="auto" w:fill="auto"/>
          </w:tcPr>
          <w:p w:rsidR="00C66A43" w:rsidRDefault="005D7609">
            <w:pPr>
              <w:pStyle w:val="TableText"/>
              <w:rPr>
                <w:rFonts w:asciiTheme="minorHAnsi" w:hAnsiTheme="minorHAnsi"/>
                <w:sz w:val="22"/>
                <w:szCs w:val="22"/>
              </w:rPr>
            </w:pPr>
            <w:r>
              <w:rPr>
                <w:rFonts w:asciiTheme="minorHAnsi" w:hAnsiTheme="minorHAnsi"/>
                <w:sz w:val="22"/>
                <w:szCs w:val="22"/>
              </w:rPr>
              <w:t>25</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L</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L</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L</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L</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w:t>
            </w:r>
          </w:p>
        </w:tc>
      </w:tr>
      <w:tr w:rsidR="00C66A43">
        <w:tc>
          <w:tcPr>
            <w:tcW w:w="1307" w:type="dxa"/>
            <w:shd w:val="clear" w:color="auto" w:fill="auto"/>
          </w:tcPr>
          <w:p w:rsidR="00C66A43" w:rsidRDefault="005D7609">
            <w:pPr>
              <w:pStyle w:val="TableText"/>
              <w:rPr>
                <w:rFonts w:asciiTheme="minorHAnsi" w:hAnsiTheme="minorHAnsi"/>
                <w:sz w:val="22"/>
                <w:szCs w:val="22"/>
              </w:rPr>
            </w:pPr>
            <w:r>
              <w:rPr>
                <w:rFonts w:asciiTheme="minorHAnsi" w:hAnsiTheme="minorHAnsi"/>
                <w:sz w:val="22"/>
                <w:szCs w:val="22"/>
              </w:rPr>
              <w:t>40</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L</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D</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D</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D</w:t>
            </w:r>
          </w:p>
        </w:tc>
      </w:tr>
      <w:tr w:rsidR="00C66A43">
        <w:tc>
          <w:tcPr>
            <w:tcW w:w="1307" w:type="dxa"/>
            <w:shd w:val="clear" w:color="auto" w:fill="auto"/>
          </w:tcPr>
          <w:p w:rsidR="00C66A43" w:rsidRDefault="005D7609">
            <w:pPr>
              <w:pStyle w:val="TableText"/>
              <w:rPr>
                <w:rFonts w:asciiTheme="minorHAnsi" w:hAnsiTheme="minorHAnsi"/>
                <w:sz w:val="22"/>
                <w:szCs w:val="22"/>
              </w:rPr>
            </w:pPr>
            <w:r>
              <w:rPr>
                <w:rFonts w:asciiTheme="minorHAnsi" w:hAnsiTheme="minorHAnsi"/>
                <w:sz w:val="22"/>
                <w:szCs w:val="22"/>
              </w:rPr>
              <w:t>50</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L</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D</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D</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D</w:t>
            </w:r>
          </w:p>
        </w:tc>
      </w:tr>
      <w:tr w:rsidR="00C66A43">
        <w:tc>
          <w:tcPr>
            <w:tcW w:w="1307" w:type="dxa"/>
            <w:shd w:val="clear" w:color="auto" w:fill="auto"/>
          </w:tcPr>
          <w:p w:rsidR="00C66A43" w:rsidRDefault="005D7609">
            <w:pPr>
              <w:pStyle w:val="TableText"/>
              <w:rPr>
                <w:rFonts w:asciiTheme="minorHAnsi" w:hAnsiTheme="minorHAnsi"/>
                <w:sz w:val="22"/>
                <w:szCs w:val="22"/>
              </w:rPr>
            </w:pPr>
            <w:r>
              <w:rPr>
                <w:rFonts w:asciiTheme="minorHAnsi" w:hAnsiTheme="minorHAnsi"/>
                <w:sz w:val="22"/>
                <w:szCs w:val="22"/>
              </w:rPr>
              <w:t>55</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L</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L</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D</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w:t>
            </w:r>
          </w:p>
        </w:tc>
      </w:tr>
      <w:tr w:rsidR="00C66A43">
        <w:tc>
          <w:tcPr>
            <w:tcW w:w="1307" w:type="dxa"/>
            <w:shd w:val="clear" w:color="auto" w:fill="auto"/>
          </w:tcPr>
          <w:p w:rsidR="00C66A43" w:rsidRDefault="005D7609">
            <w:pPr>
              <w:pStyle w:val="TableText"/>
              <w:rPr>
                <w:rFonts w:asciiTheme="minorHAnsi" w:hAnsiTheme="minorHAnsi"/>
                <w:sz w:val="22"/>
                <w:szCs w:val="22"/>
              </w:rPr>
            </w:pPr>
            <w:r>
              <w:rPr>
                <w:rFonts w:asciiTheme="minorHAnsi" w:hAnsiTheme="minorHAnsi"/>
                <w:sz w:val="22"/>
                <w:szCs w:val="22"/>
              </w:rPr>
              <w:t>60</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D</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D</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D</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D</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w:t>
            </w:r>
          </w:p>
        </w:tc>
      </w:tr>
      <w:tr w:rsidR="00C66A43">
        <w:tc>
          <w:tcPr>
            <w:tcW w:w="1307" w:type="dxa"/>
            <w:shd w:val="clear" w:color="auto" w:fill="auto"/>
          </w:tcPr>
          <w:p w:rsidR="00C66A43" w:rsidRDefault="005D7609">
            <w:pPr>
              <w:pStyle w:val="TableText"/>
              <w:rPr>
                <w:rFonts w:asciiTheme="minorHAnsi" w:hAnsiTheme="minorHAnsi"/>
                <w:sz w:val="22"/>
                <w:szCs w:val="22"/>
              </w:rPr>
            </w:pPr>
            <w:r>
              <w:rPr>
                <w:rFonts w:asciiTheme="minorHAnsi" w:hAnsiTheme="minorHAnsi"/>
                <w:sz w:val="22"/>
                <w:szCs w:val="22"/>
              </w:rPr>
              <w:t>70</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D</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D</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D</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D</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D</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w:t>
            </w:r>
          </w:p>
        </w:tc>
      </w:tr>
      <w:tr w:rsidR="00C66A43">
        <w:tc>
          <w:tcPr>
            <w:tcW w:w="1307" w:type="dxa"/>
            <w:shd w:val="clear" w:color="auto" w:fill="auto"/>
          </w:tcPr>
          <w:p w:rsidR="00C66A43" w:rsidRDefault="005D7609">
            <w:pPr>
              <w:pStyle w:val="TableText"/>
              <w:rPr>
                <w:rFonts w:asciiTheme="minorHAnsi" w:hAnsiTheme="minorHAnsi"/>
                <w:sz w:val="22"/>
                <w:szCs w:val="22"/>
              </w:rPr>
            </w:pPr>
            <w:r>
              <w:rPr>
                <w:rFonts w:asciiTheme="minorHAnsi" w:hAnsiTheme="minorHAnsi"/>
                <w:sz w:val="22"/>
                <w:szCs w:val="22"/>
              </w:rPr>
              <w:t>80</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D</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w:t>
            </w:r>
          </w:p>
        </w:tc>
        <w:tc>
          <w:tcPr>
            <w:tcW w:w="796" w:type="dxa"/>
            <w:shd w:val="clear" w:color="auto" w:fill="auto"/>
          </w:tcPr>
          <w:p w:rsidR="00C66A43" w:rsidRDefault="005D7609">
            <w:pPr>
              <w:pStyle w:val="TableText"/>
              <w:jc w:val="center"/>
              <w:rPr>
                <w:rFonts w:asciiTheme="minorHAnsi" w:hAnsiTheme="minorHAnsi"/>
                <w:sz w:val="22"/>
                <w:szCs w:val="22"/>
              </w:rPr>
            </w:pPr>
            <w:r>
              <w:rPr>
                <w:rFonts w:asciiTheme="minorHAnsi" w:hAnsiTheme="minorHAnsi"/>
                <w:sz w:val="22"/>
                <w:szCs w:val="22"/>
              </w:rPr>
              <w:t>–</w:t>
            </w:r>
          </w:p>
        </w:tc>
      </w:tr>
    </w:tbl>
    <w:p w:rsidR="00C66A43" w:rsidRDefault="005D7609">
      <w:pPr>
        <w:pStyle w:val="TFAbbrevs"/>
        <w:rPr>
          <w:rFonts w:asciiTheme="minorHAnsi" w:hAnsiTheme="minorHAnsi"/>
        </w:rPr>
      </w:pPr>
      <w:r>
        <w:rPr>
          <w:rFonts w:asciiTheme="minorHAnsi" w:hAnsiTheme="minorHAnsi"/>
        </w:rPr>
        <w:t>–</w:t>
      </w:r>
      <w:r>
        <w:rPr>
          <w:rFonts w:asciiTheme="minorHAnsi" w:hAnsiTheme="minorHAnsi"/>
          <w:spacing w:val="10"/>
        </w:rPr>
        <w:t xml:space="preserve"> </w:t>
      </w:r>
      <w:r>
        <w:rPr>
          <w:rFonts w:asciiTheme="minorHAnsi" w:hAnsiTheme="minorHAnsi"/>
        </w:rPr>
        <w:t>= not</w:t>
      </w:r>
      <w:r>
        <w:rPr>
          <w:rFonts w:asciiTheme="minorHAnsi" w:hAnsiTheme="minorHAnsi"/>
          <w:spacing w:val="-3"/>
        </w:rPr>
        <w:t xml:space="preserve"> </w:t>
      </w:r>
      <w:r>
        <w:rPr>
          <w:rFonts w:asciiTheme="minorHAnsi" w:hAnsiTheme="minorHAnsi"/>
        </w:rPr>
        <w:t>done;</w:t>
      </w:r>
      <w:r>
        <w:rPr>
          <w:rFonts w:asciiTheme="minorHAnsi" w:hAnsiTheme="minorHAnsi"/>
          <w:spacing w:val="-5"/>
        </w:rPr>
        <w:t xml:space="preserve"> </w:t>
      </w:r>
      <w:r>
        <w:rPr>
          <w:rFonts w:asciiTheme="minorHAnsi" w:hAnsiTheme="minorHAnsi"/>
        </w:rPr>
        <w:t>D = virus</w:t>
      </w:r>
      <w:r>
        <w:rPr>
          <w:rFonts w:asciiTheme="minorHAnsi" w:hAnsiTheme="minorHAnsi"/>
          <w:spacing w:val="-4"/>
        </w:rPr>
        <w:t xml:space="preserve"> </w:t>
      </w:r>
      <w:r>
        <w:rPr>
          <w:rFonts w:asciiTheme="minorHAnsi" w:hAnsiTheme="minorHAnsi"/>
        </w:rPr>
        <w:t>infectivity destroyed;</w:t>
      </w:r>
      <w:r>
        <w:rPr>
          <w:rFonts w:asciiTheme="minorHAnsi" w:hAnsiTheme="minorHAnsi"/>
          <w:spacing w:val="-5"/>
        </w:rPr>
        <w:t xml:space="preserve"> </w:t>
      </w:r>
      <w:r>
        <w:rPr>
          <w:rFonts w:asciiTheme="minorHAnsi" w:hAnsiTheme="minorHAnsi"/>
        </w:rPr>
        <w:t>L =</w:t>
      </w:r>
      <w:r>
        <w:rPr>
          <w:rFonts w:asciiTheme="minorHAnsi" w:hAnsiTheme="minorHAnsi"/>
          <w:spacing w:val="1"/>
        </w:rPr>
        <w:t xml:space="preserve"> </w:t>
      </w:r>
      <w:r>
        <w:rPr>
          <w:rFonts w:asciiTheme="minorHAnsi" w:hAnsiTheme="minorHAnsi"/>
        </w:rPr>
        <w:t>live</w:t>
      </w:r>
      <w:r>
        <w:rPr>
          <w:rFonts w:asciiTheme="minorHAnsi" w:hAnsiTheme="minorHAnsi"/>
          <w:spacing w:val="-3"/>
        </w:rPr>
        <w:t xml:space="preserve"> </w:t>
      </w:r>
      <w:r>
        <w:rPr>
          <w:rFonts w:asciiTheme="minorHAnsi" w:hAnsiTheme="minorHAnsi"/>
        </w:rPr>
        <w:t>virus</w:t>
      </w:r>
      <w:r>
        <w:rPr>
          <w:rFonts w:asciiTheme="minorHAnsi" w:hAnsiTheme="minorHAnsi"/>
          <w:spacing w:val="-4"/>
        </w:rPr>
        <w:t xml:space="preserve"> </w:t>
      </w:r>
      <w:r>
        <w:rPr>
          <w:rFonts w:asciiTheme="minorHAnsi" w:hAnsiTheme="minorHAnsi"/>
        </w:rPr>
        <w:t>recovered</w:t>
      </w:r>
      <w:r>
        <w:rPr>
          <w:rFonts w:asciiTheme="minorHAnsi" w:hAnsiTheme="minorHAnsi"/>
          <w:spacing w:val="-9"/>
        </w:rPr>
        <w:t xml:space="preserve"> </w:t>
      </w:r>
      <w:r>
        <w:rPr>
          <w:rFonts w:asciiTheme="minorHAnsi" w:hAnsiTheme="minorHAnsi"/>
        </w:rPr>
        <w:t>aft</w:t>
      </w:r>
      <w:r>
        <w:rPr>
          <w:rFonts w:asciiTheme="minorHAnsi" w:hAnsiTheme="minorHAnsi"/>
          <w:spacing w:val="1"/>
        </w:rPr>
        <w:t>e</w:t>
      </w:r>
      <w:r>
        <w:rPr>
          <w:rFonts w:asciiTheme="minorHAnsi" w:hAnsiTheme="minorHAnsi"/>
        </w:rPr>
        <w:t>r</w:t>
      </w:r>
      <w:r>
        <w:rPr>
          <w:rFonts w:asciiTheme="minorHAnsi" w:hAnsiTheme="minorHAnsi"/>
          <w:spacing w:val="-2"/>
        </w:rPr>
        <w:t xml:space="preserve"> </w:t>
      </w:r>
      <w:r>
        <w:rPr>
          <w:rFonts w:asciiTheme="minorHAnsi" w:hAnsiTheme="minorHAnsi"/>
        </w:rPr>
        <w:t>heating</w:t>
      </w:r>
      <w:r>
        <w:rPr>
          <w:rFonts w:asciiTheme="minorHAnsi" w:hAnsiTheme="minorHAnsi"/>
          <w:spacing w:val="-4"/>
        </w:rPr>
        <w:t xml:space="preserve"> </w:t>
      </w:r>
    </w:p>
    <w:p w:rsidR="00C66A43" w:rsidRDefault="005D7609">
      <w:pPr>
        <w:pStyle w:val="TFNoteSourceSpace"/>
        <w:rPr>
          <w:rFonts w:asciiTheme="minorHAnsi" w:hAnsiTheme="minorHAnsi"/>
        </w:rPr>
      </w:pPr>
      <w:r>
        <w:rPr>
          <w:rFonts w:asciiTheme="minorHAnsi" w:hAnsiTheme="minorHAnsi"/>
        </w:rPr>
        <w:t>Sources: Chang</w:t>
      </w:r>
      <w:r>
        <w:rPr>
          <w:rFonts w:asciiTheme="minorHAnsi" w:hAnsiTheme="minorHAnsi"/>
          <w:spacing w:val="-5"/>
        </w:rPr>
        <w:t xml:space="preserve"> </w:t>
      </w:r>
      <w:r>
        <w:rPr>
          <w:rFonts w:asciiTheme="minorHAnsi" w:hAnsiTheme="minorHAnsi"/>
        </w:rPr>
        <w:t>et al. (1998),</w:t>
      </w:r>
      <w:r>
        <w:rPr>
          <w:rFonts w:asciiTheme="minorHAnsi" w:hAnsiTheme="minorHAnsi"/>
          <w:spacing w:val="-5"/>
        </w:rPr>
        <w:t xml:space="preserve"> </w:t>
      </w:r>
      <w:r>
        <w:rPr>
          <w:rFonts w:asciiTheme="minorHAnsi" w:hAnsiTheme="minorHAnsi"/>
        </w:rPr>
        <w:t>Maeda</w:t>
      </w:r>
      <w:r>
        <w:rPr>
          <w:rFonts w:asciiTheme="minorHAnsi" w:hAnsiTheme="minorHAnsi"/>
          <w:spacing w:val="-6"/>
        </w:rPr>
        <w:t xml:space="preserve"> </w:t>
      </w:r>
      <w:r>
        <w:rPr>
          <w:rFonts w:asciiTheme="minorHAnsi" w:hAnsiTheme="minorHAnsi"/>
        </w:rPr>
        <w:t>et al. (1998</w:t>
      </w:r>
      <w:r>
        <w:rPr>
          <w:rFonts w:asciiTheme="minorHAnsi" w:hAnsiTheme="minorHAnsi"/>
          <w:spacing w:val="1"/>
        </w:rPr>
        <w:t>a</w:t>
      </w:r>
      <w:r>
        <w:rPr>
          <w:rFonts w:asciiTheme="minorHAnsi" w:hAnsiTheme="minorHAnsi"/>
        </w:rPr>
        <w:t>), Na</w:t>
      </w:r>
      <w:r>
        <w:rPr>
          <w:rFonts w:asciiTheme="minorHAnsi" w:hAnsiTheme="minorHAnsi"/>
          <w:spacing w:val="2"/>
        </w:rPr>
        <w:t>k</w:t>
      </w:r>
      <w:r>
        <w:rPr>
          <w:rFonts w:asciiTheme="minorHAnsi" w:hAnsiTheme="minorHAnsi"/>
        </w:rPr>
        <w:t>ano</w:t>
      </w:r>
      <w:r>
        <w:rPr>
          <w:rFonts w:asciiTheme="minorHAnsi" w:hAnsiTheme="minorHAnsi"/>
          <w:spacing w:val="-3"/>
        </w:rPr>
        <w:t xml:space="preserve"> </w:t>
      </w:r>
      <w:r>
        <w:rPr>
          <w:rFonts w:asciiTheme="minorHAnsi" w:hAnsiTheme="minorHAnsi"/>
        </w:rPr>
        <w:t>et al. (19</w:t>
      </w:r>
      <w:r>
        <w:rPr>
          <w:rFonts w:asciiTheme="minorHAnsi" w:hAnsiTheme="minorHAnsi"/>
          <w:spacing w:val="1"/>
        </w:rPr>
        <w:t>9</w:t>
      </w:r>
      <w:r>
        <w:rPr>
          <w:rFonts w:asciiTheme="minorHAnsi" w:hAnsiTheme="minorHAnsi"/>
        </w:rPr>
        <w:t>8)</w:t>
      </w:r>
    </w:p>
    <w:p w:rsidR="00C66A43" w:rsidRDefault="005D7609">
      <w:r>
        <w:t xml:space="preserve">Heating whole </w:t>
      </w:r>
      <w:r>
        <w:t xml:space="preserve">prawns to a core temperature of 85 °C has been recommended to prevent black spot and deterioration of meat quality (Winkel 1998). In </w:t>
      </w:r>
      <w:r>
        <w:rPr>
          <w:i/>
        </w:rPr>
        <w:t>P. monodon</w:t>
      </w:r>
      <w:r>
        <w:t xml:space="preserve"> that are about 14 grams, 22 grams and 30 grams in weight, core temperatures above 80 °C maintained for at least </w:t>
      </w:r>
      <w:r>
        <w:t>75 seconds are achieved by cooking in boiling water for 3.5, 4.0 and 4.5 minutes, respectively. Based on the heat inactivation data in Table 2.1, therefore, cooking practices for prawn carcasses recommended by Winkel (1998) are expected to destroy WSSV inf</w:t>
      </w:r>
      <w:r>
        <w:t>ectivity.</w:t>
      </w:r>
      <w:bookmarkEnd w:id="149"/>
      <w:bookmarkEnd w:id="150"/>
    </w:p>
    <w:p w:rsidR="00C66A43" w:rsidRDefault="005D7609">
      <w:r>
        <w:t>In prawn hatcheries, WSSV can be transmitted to and among progeny by vertical and horizontal routes. As there is no solid evidence of mature gametes being infected by WSSV before fertilisation and spawning, vertical transmission is suspected to o</w:t>
      </w:r>
      <w:r>
        <w:t xml:space="preserve">ccur through virus particles becoming attached to the surface of fertilised eggs (Lo et al. 1997b). Washing eggs extensively in sea water can be beneficial to reduce viral loads and prevalence in progeny, </w:t>
      </w:r>
      <w:r>
        <w:lastRenderedPageBreak/>
        <w:t>but alone it is generally insufficient to remove al</w:t>
      </w:r>
      <w:r>
        <w:t>l contaminating WSSV (Satoh et al. 1999). There are no reliable, more robust methods of disinfecting eggs that retain good egg viability. However, in cases when WSSV infection loads in broodstock are very low, infection of progeny can be eliminated or load</w:t>
      </w:r>
      <w:r>
        <w:t xml:space="preserve">s reduced through more rigorous washing or disinfection of eggs and/or newly hatched nauplii. A widely used method of egg disinfection is detailed in Chapter 1.1.3 of the OIE Aquatic Manual (OIE 2012b). </w:t>
      </w:r>
    </w:p>
    <w:p w:rsidR="00C66A43" w:rsidRDefault="005D7609">
      <w:r>
        <w:t xml:space="preserve">Trade regulations, market requirements, food-safety </w:t>
      </w:r>
      <w:r>
        <w:t xml:space="preserve">standards and potential for spread of the pathogen must be considered when determining the treatment or processing strategy and final destination of potentially infected prawn products and byproducts. </w:t>
      </w:r>
    </w:p>
    <w:p w:rsidR="00C66A43" w:rsidRDefault="005D7609">
      <w:pPr>
        <w:pStyle w:val="Heading3"/>
      </w:pPr>
      <w:bookmarkStart w:id="152" w:name="_Toc144027442"/>
      <w:bookmarkStart w:id="153" w:name="_Toc317849634"/>
      <w:bookmarkStart w:id="154" w:name="_Toc365545522"/>
      <w:r>
        <w:t>2.3.6</w:t>
      </w:r>
      <w:r>
        <w:tab/>
        <w:t xml:space="preserve">Destruction of </w:t>
      </w:r>
      <w:bookmarkEnd w:id="152"/>
      <w:r>
        <w:t>hosts</w:t>
      </w:r>
      <w:bookmarkEnd w:id="153"/>
      <w:bookmarkEnd w:id="154"/>
      <w:r>
        <w:t xml:space="preserve"> </w:t>
      </w:r>
    </w:p>
    <w:p w:rsidR="00C66A43" w:rsidRDefault="005D7609">
      <w:r>
        <w:t>Any chemicals used to disi</w:t>
      </w:r>
      <w:r>
        <w:t xml:space="preserve">nfect or destroy WSSV-infected crustaceans must be approved for that use by the Australian Pesticide and </w:t>
      </w:r>
      <w:r>
        <w:rPr>
          <w:rFonts w:cs="Book Antiqua"/>
          <w:szCs w:val="21"/>
        </w:rPr>
        <w:t>Veterinary Medicines Authority (Appendix 2).</w:t>
      </w:r>
      <w:r>
        <w:t xml:space="preserve"> In addition, any chemical that is used directly or indirectly for the control of an animal disease is gove</w:t>
      </w:r>
      <w:r>
        <w:t xml:space="preserve">rned in its use by relevant ‘control of use’ legislation in each state and territory. The relevant state or territory authority (in most cases this is the veterinary registrar within the relevant state department of primary industry or agriculture) should </w:t>
      </w:r>
      <w:r>
        <w:t>also be consulted for advice before using the chemical.</w:t>
      </w:r>
    </w:p>
    <w:p w:rsidR="00C66A43" w:rsidRDefault="005D7609">
      <w:r>
        <w:t>Slaughter of diseased crustaceans should be both hygienic and humane, and avoid spillage or escape of infectious waste. As increased viral shedding might occur when crustaceans are stressed at slaught</w:t>
      </w:r>
      <w:r>
        <w:t>er, stress should be minimised and slaughter should occur promptly.</w:t>
      </w:r>
    </w:p>
    <w:p w:rsidR="00C66A43" w:rsidRDefault="005D7609">
      <w:pPr>
        <w:pStyle w:val="NormalBeforeBullet"/>
      </w:pPr>
      <w:r>
        <w:t xml:space="preserve">Methods for the destruction of crustaceans are described in the AQUAVETPLAN </w:t>
      </w:r>
      <w:r>
        <w:rPr>
          <w:b/>
        </w:rPr>
        <w:t>Operational Procedures Manual—Destruction</w:t>
      </w:r>
      <w:r>
        <w:t>. Factors that will dictate the choice of destruction method are:</w:t>
      </w:r>
    </w:p>
    <w:p w:rsidR="00C66A43" w:rsidRDefault="005D7609">
      <w:pPr>
        <w:pStyle w:val="Bullet"/>
      </w:pPr>
      <w:r>
        <w:t>the a</w:t>
      </w:r>
      <w:r>
        <w:t>bility to contain pond or tank water—all water must be disinfected before discharge</w:t>
      </w:r>
    </w:p>
    <w:p w:rsidR="00C66A43" w:rsidRDefault="005D7609">
      <w:pPr>
        <w:pStyle w:val="Bullet"/>
      </w:pPr>
      <w:r>
        <w:t>destination—human consumption or disposal</w:t>
      </w:r>
    </w:p>
    <w:p w:rsidR="00C66A43" w:rsidRDefault="005D7609">
      <w:pPr>
        <w:pStyle w:val="Bullet"/>
      </w:pPr>
      <w:r>
        <w:t>size and number of animals</w:t>
      </w:r>
    </w:p>
    <w:p w:rsidR="00C66A43" w:rsidRDefault="005D7609">
      <w:pPr>
        <w:pStyle w:val="Bullet"/>
      </w:pPr>
      <w:r>
        <w:t>desirability of removing most or all dead animals from the pond bottom before disinfecting the water</w:t>
      </w:r>
    </w:p>
    <w:p w:rsidR="00C66A43" w:rsidRDefault="005D7609">
      <w:pPr>
        <w:pStyle w:val="Bullet"/>
      </w:pPr>
      <w:r>
        <w:t>the need to prevent scavengers, particularly birds, from spreading infection mechanically during the destruction process</w:t>
      </w:r>
    </w:p>
    <w:p w:rsidR="00C66A43" w:rsidRDefault="005D7609">
      <w:pPr>
        <w:pStyle w:val="Bullet"/>
      </w:pPr>
      <w:r>
        <w:t>deadline for slaughter—depends on the risk of further spread posed by the particular infected population</w:t>
      </w:r>
    </w:p>
    <w:p w:rsidR="00C66A43" w:rsidRDefault="005D7609">
      <w:pPr>
        <w:pStyle w:val="Bullet"/>
      </w:pPr>
      <w:r>
        <w:t>slaughter facilities—site, equ</w:t>
      </w:r>
      <w:r>
        <w:t>ipment and methods available</w:t>
      </w:r>
    </w:p>
    <w:p w:rsidR="00C66A43" w:rsidRDefault="005D7609">
      <w:pPr>
        <w:pStyle w:val="BulletLast"/>
      </w:pPr>
      <w:r>
        <w:t>experience and availability of personnel.</w:t>
      </w:r>
    </w:p>
    <w:p w:rsidR="00C66A43" w:rsidRDefault="005D7609">
      <w:r>
        <w:t>In general, if farming practices routinely used for harvesting can be used to destroy stock, these practices should be used because farm staff are familiar with them and the necessary e</w:t>
      </w:r>
      <w:r>
        <w:t>quipment is available on-site.</w:t>
      </w:r>
    </w:p>
    <w:p w:rsidR="00C66A43" w:rsidRDefault="005D7609">
      <w:r>
        <w:t>Depending on the circumstances in which WSSV is detected (laboratory detection of subclinical infection in crustaceans or an outbreak of WSD), either continued grow-out or emergency harvesting can be considered.</w:t>
      </w:r>
    </w:p>
    <w:p w:rsidR="00C66A43" w:rsidRDefault="005D7609">
      <w:pPr>
        <w:pStyle w:val="Heading3"/>
      </w:pPr>
      <w:bookmarkStart w:id="155" w:name="_Toc144027443"/>
      <w:bookmarkStart w:id="156" w:name="_Toc317849635"/>
      <w:bookmarkStart w:id="157" w:name="_Toc365545523"/>
      <w:r>
        <w:lastRenderedPageBreak/>
        <w:t>2.3.7</w:t>
      </w:r>
      <w:r>
        <w:tab/>
        <w:t>Disposa</w:t>
      </w:r>
      <w:r>
        <w:t xml:space="preserve">l of </w:t>
      </w:r>
      <w:bookmarkEnd w:id="155"/>
      <w:r>
        <w:t>hosts</w:t>
      </w:r>
      <w:bookmarkEnd w:id="156"/>
      <w:bookmarkEnd w:id="157"/>
    </w:p>
    <w:p w:rsidR="00C66A43" w:rsidRDefault="005D7609">
      <w:r>
        <w:t>Diseased and dead prawns are a primary source of infectious WSSV. Therefore, they and other possible infectious waste or sources of infection, such as potential carrier crustaceans, must be destroyed and disposed of promptly and appropriately to</w:t>
      </w:r>
      <w:r>
        <w:t xml:space="preserve"> reduce risks of infection persisting at, or spreading from, a site. Burial sites for dead and destroyed prawns and other waste must be chosen carefully to mitigate any risk of infectious material entering waterways or being exposed to susceptible species.</w:t>
      </w:r>
    </w:p>
    <w:p w:rsidR="00C66A43" w:rsidRDefault="005D7609">
      <w:r>
        <w:t>See the AQUAVETPLAN</w:t>
      </w:r>
      <w:r>
        <w:rPr>
          <w:b/>
        </w:rPr>
        <w:t xml:space="preserve"> Operational Procedures Manual—Disposal </w:t>
      </w:r>
      <w:r>
        <w:t>for details of disposal methods.</w:t>
      </w:r>
    </w:p>
    <w:p w:rsidR="00C66A43" w:rsidRDefault="005D7609">
      <w:pPr>
        <w:pStyle w:val="Heading3"/>
      </w:pPr>
      <w:bookmarkStart w:id="158" w:name="_Toc144027445"/>
      <w:bookmarkStart w:id="159" w:name="_Toc317849636"/>
      <w:bookmarkStart w:id="160" w:name="_Toc365545524"/>
      <w:r>
        <w:t>2.3.8</w:t>
      </w:r>
      <w:r>
        <w:tab/>
        <w:t>Decontamination</w:t>
      </w:r>
      <w:bookmarkEnd w:id="158"/>
      <w:bookmarkEnd w:id="159"/>
      <w:bookmarkEnd w:id="160"/>
      <w:r>
        <w:t xml:space="preserve"> </w:t>
      </w:r>
    </w:p>
    <w:p w:rsidR="00C66A43" w:rsidRDefault="005D7609">
      <w:pPr>
        <w:pStyle w:val="NormalBeforeBullet"/>
      </w:pPr>
      <w:r>
        <w:t xml:space="preserve">Marked differences in crustacean farming enterprises mean that disinfection protocols must be determined on a case-by-case basis through </w:t>
      </w:r>
      <w:r>
        <w:t>discussions between farm managers and the state or territory chief veterinary officer (CVO) and/or Director of Fisheries. The protocol should consider factors outlined in Section 1.6, and in particular:</w:t>
      </w:r>
    </w:p>
    <w:p w:rsidR="00C66A43" w:rsidRDefault="005D7609">
      <w:pPr>
        <w:pStyle w:val="Bullet"/>
      </w:pPr>
      <w:r>
        <w:t>the</w:t>
      </w:r>
      <w:r>
        <w:rPr>
          <w:spacing w:val="-3"/>
        </w:rPr>
        <w:t xml:space="preserve"> </w:t>
      </w:r>
      <w:r>
        <w:t>source, location and distribution of infection</w:t>
      </w:r>
    </w:p>
    <w:p w:rsidR="00C66A43" w:rsidRDefault="005D7609">
      <w:pPr>
        <w:pStyle w:val="Bullet"/>
      </w:pPr>
      <w:r>
        <w:t>th</w:t>
      </w:r>
      <w:r>
        <w:t>e</w:t>
      </w:r>
      <w:r>
        <w:rPr>
          <w:spacing w:val="-3"/>
        </w:rPr>
        <w:t xml:space="preserve"> </w:t>
      </w:r>
      <w:r>
        <w:t xml:space="preserve">type of </w:t>
      </w:r>
      <w:r>
        <w:rPr>
          <w:spacing w:val="-1"/>
        </w:rPr>
        <w:t>e</w:t>
      </w:r>
      <w:r>
        <w:t>nterprise (h</w:t>
      </w:r>
      <w:r>
        <w:rPr>
          <w:spacing w:val="-1"/>
        </w:rPr>
        <w:t>a</w:t>
      </w:r>
      <w:r>
        <w:t>tchery, farm</w:t>
      </w:r>
      <w:r>
        <w:rPr>
          <w:spacing w:val="-1"/>
        </w:rPr>
        <w:t xml:space="preserve"> o</w:t>
      </w:r>
      <w:r>
        <w:t>r processing</w:t>
      </w:r>
      <w:r>
        <w:rPr>
          <w:spacing w:val="-1"/>
        </w:rPr>
        <w:t xml:space="preserve"> </w:t>
      </w:r>
      <w:r>
        <w:t>plant)</w:t>
      </w:r>
    </w:p>
    <w:p w:rsidR="00C66A43" w:rsidRDefault="005D7609">
      <w:pPr>
        <w:pStyle w:val="Bullet"/>
      </w:pPr>
      <w:r>
        <w:t>the</w:t>
      </w:r>
      <w:r>
        <w:rPr>
          <w:spacing w:val="-3"/>
        </w:rPr>
        <w:t xml:space="preserve"> </w:t>
      </w:r>
      <w:r>
        <w:t>const</w:t>
      </w:r>
      <w:r>
        <w:rPr>
          <w:spacing w:val="-1"/>
        </w:rPr>
        <w:t>r</w:t>
      </w:r>
      <w:r>
        <w:t>uc</w:t>
      </w:r>
      <w:r>
        <w:rPr>
          <w:spacing w:val="-1"/>
        </w:rPr>
        <w:t>t</w:t>
      </w:r>
      <w:r>
        <w:t>ion materials of on-site buildings and structures</w:t>
      </w:r>
    </w:p>
    <w:p w:rsidR="00C66A43" w:rsidRDefault="005D7609">
      <w:pPr>
        <w:pStyle w:val="Bullet"/>
      </w:pPr>
      <w:r>
        <w:t>the</w:t>
      </w:r>
      <w:r>
        <w:rPr>
          <w:spacing w:val="-3"/>
        </w:rPr>
        <w:t xml:space="preserve"> </w:t>
      </w:r>
      <w:r>
        <w:t>design of</w:t>
      </w:r>
      <w:r>
        <w:rPr>
          <w:spacing w:val="-1"/>
        </w:rPr>
        <w:t xml:space="preserve"> </w:t>
      </w:r>
      <w:r>
        <w:t>the site,</w:t>
      </w:r>
      <w:r>
        <w:rPr>
          <w:spacing w:val="-1"/>
        </w:rPr>
        <w:t xml:space="preserve"> </w:t>
      </w:r>
      <w:r>
        <w:t>and</w:t>
      </w:r>
      <w:r>
        <w:rPr>
          <w:spacing w:val="-1"/>
        </w:rPr>
        <w:t xml:space="preserve"> </w:t>
      </w:r>
      <w:r>
        <w:t>its proximity to ot</w:t>
      </w:r>
      <w:r>
        <w:rPr>
          <w:spacing w:val="-1"/>
        </w:rPr>
        <w:t>h</w:t>
      </w:r>
      <w:r>
        <w:t>er wa</w:t>
      </w:r>
      <w:r>
        <w:rPr>
          <w:spacing w:val="-1"/>
        </w:rPr>
        <w:t>t</w:t>
      </w:r>
      <w:r>
        <w:t xml:space="preserve">erways or </w:t>
      </w:r>
      <w:r>
        <w:rPr>
          <w:spacing w:val="-1"/>
        </w:rPr>
        <w:t>bu</w:t>
      </w:r>
      <w:r>
        <w:t>ildings</w:t>
      </w:r>
    </w:p>
    <w:p w:rsidR="00C66A43" w:rsidRDefault="005D7609">
      <w:pPr>
        <w:pStyle w:val="Bullet"/>
      </w:pPr>
      <w:r>
        <w:t>options for removing and destroy</w:t>
      </w:r>
      <w:r>
        <w:rPr>
          <w:spacing w:val="-1"/>
        </w:rPr>
        <w:t>i</w:t>
      </w:r>
      <w:r>
        <w:t>ng infected animals be</w:t>
      </w:r>
      <w:r>
        <w:rPr>
          <w:spacing w:val="-2"/>
        </w:rPr>
        <w:t>f</w:t>
      </w:r>
      <w:r>
        <w:t>ore d</w:t>
      </w:r>
      <w:r>
        <w:t>isinfec</w:t>
      </w:r>
      <w:r>
        <w:rPr>
          <w:spacing w:val="-1"/>
        </w:rPr>
        <w:t>t</w:t>
      </w:r>
      <w:r>
        <w:t>ing water</w:t>
      </w:r>
    </w:p>
    <w:p w:rsidR="00C66A43" w:rsidRDefault="005D7609">
      <w:pPr>
        <w:pStyle w:val="Bullet"/>
      </w:pPr>
      <w:r>
        <w:t>options</w:t>
      </w:r>
      <w:r>
        <w:rPr>
          <w:spacing w:val="-3"/>
        </w:rPr>
        <w:t xml:space="preserve"> </w:t>
      </w:r>
      <w:r>
        <w:t xml:space="preserve">for </w:t>
      </w:r>
      <w:r>
        <w:rPr>
          <w:spacing w:val="-1"/>
        </w:rPr>
        <w:t>p</w:t>
      </w:r>
      <w:r>
        <w:t>reventing access to infected waste</w:t>
      </w:r>
      <w:r>
        <w:rPr>
          <w:spacing w:val="-1"/>
        </w:rPr>
        <w:t xml:space="preserve"> </w:t>
      </w:r>
      <w:r>
        <w:t>by scavenging</w:t>
      </w:r>
      <w:r>
        <w:rPr>
          <w:spacing w:val="-1"/>
        </w:rPr>
        <w:t xml:space="preserve"> </w:t>
      </w:r>
      <w:r>
        <w:t>birds</w:t>
      </w:r>
    </w:p>
    <w:p w:rsidR="00C66A43" w:rsidRDefault="005D7609">
      <w:pPr>
        <w:pStyle w:val="Bullet"/>
      </w:pPr>
      <w:r>
        <w:t>the</w:t>
      </w:r>
      <w:r>
        <w:rPr>
          <w:spacing w:val="-3"/>
        </w:rPr>
        <w:t xml:space="preserve"> </w:t>
      </w:r>
      <w:r>
        <w:t>environ</w:t>
      </w:r>
      <w:r>
        <w:rPr>
          <w:spacing w:val="-1"/>
        </w:rPr>
        <w:t>me</w:t>
      </w:r>
      <w:r>
        <w:t>ntal i</w:t>
      </w:r>
      <w:r>
        <w:rPr>
          <w:spacing w:val="-1"/>
        </w:rPr>
        <w:t>m</w:t>
      </w:r>
      <w:r>
        <w:t>pact of the disinfection proto</w:t>
      </w:r>
      <w:r>
        <w:rPr>
          <w:spacing w:val="-1"/>
        </w:rPr>
        <w:t>c</w:t>
      </w:r>
      <w:r>
        <w:t>ol</w:t>
      </w:r>
    </w:p>
    <w:p w:rsidR="00C66A43" w:rsidRDefault="005D7609">
      <w:pPr>
        <w:pStyle w:val="BulletLast"/>
      </w:pPr>
      <w:r>
        <w:t>the avai</w:t>
      </w:r>
      <w:r>
        <w:rPr>
          <w:spacing w:val="-1"/>
        </w:rPr>
        <w:t>l</w:t>
      </w:r>
      <w:r>
        <w:rPr>
          <w:spacing w:val="1"/>
        </w:rPr>
        <w:t>a</w:t>
      </w:r>
      <w:r>
        <w:t>bility</w:t>
      </w:r>
      <w:r>
        <w:rPr>
          <w:spacing w:val="-1"/>
        </w:rPr>
        <w:t xml:space="preserve"> </w:t>
      </w:r>
      <w:r>
        <w:t>of approved,</w:t>
      </w:r>
      <w:r>
        <w:rPr>
          <w:spacing w:val="-1"/>
        </w:rPr>
        <w:t xml:space="preserve"> </w:t>
      </w:r>
      <w:r>
        <w:t>appropriate</w:t>
      </w:r>
      <w:r>
        <w:rPr>
          <w:spacing w:val="-1"/>
        </w:rPr>
        <w:t xml:space="preserve"> </w:t>
      </w:r>
      <w:r>
        <w:t>and effective</w:t>
      </w:r>
      <w:r>
        <w:rPr>
          <w:spacing w:val="-1"/>
        </w:rPr>
        <w:t xml:space="preserve"> </w:t>
      </w:r>
      <w:r>
        <w:t>disinfectan</w:t>
      </w:r>
      <w:r>
        <w:rPr>
          <w:spacing w:val="-1"/>
        </w:rPr>
        <w:t>t</w:t>
      </w:r>
      <w:r>
        <w:t>s.</w:t>
      </w:r>
    </w:p>
    <w:p w:rsidR="00C66A43" w:rsidRDefault="005D7609">
      <w:r>
        <w:t>In typical pond-water conditions, WSSV partic</w:t>
      </w:r>
      <w:r>
        <w:t>les will remain viable for at least 3–4 days, possibly longer (Flegel et al. 1997). The recommended disinfection protocol for pond water is to add active chlorine to a concentration of 30 parts per million (ppm) and to hold the chlorinated water for 4 days</w:t>
      </w:r>
      <w:r>
        <w:t xml:space="preserve"> before discharge.</w:t>
      </w:r>
    </w:p>
    <w:p w:rsidR="00C66A43" w:rsidRDefault="005D7609">
      <w:r>
        <w:t>No definitive data are available on the length of time WSSV can remain viable in substrates and sludge on the pond bottom. Following the removal and appropriate decontamination and disposal of diseased and dead prawns and other crustacea</w:t>
      </w:r>
      <w:r>
        <w:t xml:space="preserve">ns, and disinfection of pond water (and all other water reservoirs, canals and drains on the farm), bottom substrates should be dried thoroughly after water discharge. If pond sludge is removed, it should be disposed of appropriately. After drying and sun </w:t>
      </w:r>
      <w:r>
        <w:t>exposure for at least one month, pond substrates should be treated with a minimum of 0.5 kg/m</w:t>
      </w:r>
      <w:r>
        <w:rPr>
          <w:vertAlign w:val="superscript"/>
        </w:rPr>
        <w:t>2</w:t>
      </w:r>
      <w:r>
        <w:t xml:space="preserve"> of slaked lime (CaOH</w:t>
      </w:r>
      <w:r>
        <w:rPr>
          <w:vertAlign w:val="subscript"/>
        </w:rPr>
        <w:t>2</w:t>
      </w:r>
      <w:r>
        <w:t>). They should then be held for periods normally used to elevate pH before the ponds are refilled with water for restocking.</w:t>
      </w:r>
    </w:p>
    <w:p w:rsidR="00C66A43" w:rsidRDefault="005D7609">
      <w:r>
        <w:t xml:space="preserve">Equipment, </w:t>
      </w:r>
      <w:r>
        <w:t>materials, tanks and buildings that might be contaminated with WSSV also need to be disinfected appropriately and cleaned before re-use.</w:t>
      </w:r>
    </w:p>
    <w:p w:rsidR="00C66A43" w:rsidRDefault="005D7609">
      <w:r>
        <w:t>Boots, nets and other small equipment can be disinfected effectively by wiping thoroughly with or soaking for an approp</w:t>
      </w:r>
      <w:r>
        <w:t>riate time in a solution containing at least 30 ppm active chlorine.</w:t>
      </w:r>
    </w:p>
    <w:p w:rsidR="00C66A43" w:rsidRDefault="005D7609">
      <w:r>
        <w:t>See the AQUAVETPLAN</w:t>
      </w:r>
      <w:r>
        <w:rPr>
          <w:b/>
        </w:rPr>
        <w:t xml:space="preserve"> Operational Procedures Manual—Decontamination</w:t>
      </w:r>
      <w:r>
        <w:t xml:space="preserve"> for details of decontamination methods and their indicators.</w:t>
      </w:r>
    </w:p>
    <w:p w:rsidR="00C66A43" w:rsidRDefault="005D7609">
      <w:pPr>
        <w:pStyle w:val="Heading3"/>
      </w:pPr>
      <w:bookmarkStart w:id="161" w:name="_Toc144027446"/>
      <w:bookmarkStart w:id="162" w:name="_Toc317849637"/>
      <w:bookmarkStart w:id="163" w:name="_Toc365545525"/>
      <w:r>
        <w:lastRenderedPageBreak/>
        <w:t>2.3.9</w:t>
      </w:r>
      <w:r>
        <w:tab/>
        <w:t>Vaccination</w:t>
      </w:r>
      <w:bookmarkEnd w:id="161"/>
      <w:bookmarkEnd w:id="162"/>
      <w:bookmarkEnd w:id="163"/>
      <w:r>
        <w:t xml:space="preserve"> </w:t>
      </w:r>
    </w:p>
    <w:p w:rsidR="00C66A43" w:rsidRDefault="005D7609">
      <w:bookmarkStart w:id="164" w:name="Text33"/>
      <w:r>
        <w:t xml:space="preserve">There have been significant advances in </w:t>
      </w:r>
      <w:r>
        <w:t>the understanding of how crustaceans respond to and defend themselves against various pathogens, particularly highly destructive viruses such as WSSV. Many studies have shown that prawns possess mechanisms to mount an extremely effective and specific RNA-i</w:t>
      </w:r>
      <w:r>
        <w:t>nterference (RNAi) response to double-stranded (dsRNA) delivered via various methods. A number of studies have examined RNAi approaches to interfere specifically with WSSV replication. The studies have shown that long dsRNAs—and to a lesser degree, short-i</w:t>
      </w:r>
      <w:r>
        <w:t xml:space="preserve">nterfering dsRNAs (siRNAs)—delivered before challenge with virulent WSSV substantially or profoundly slow and/or curtail mortalities resulting from WSD (Krishnan et al. 2009; Robalino et al. 2004; Westerberg et al. 2005; Xu et al. 2007). </w:t>
      </w:r>
    </w:p>
    <w:p w:rsidR="00C66A43" w:rsidRDefault="005D7609">
      <w:r>
        <w:t>Moreover, many st</w:t>
      </w:r>
      <w:r>
        <w:t>udies have examined the impacts of pre-exposure to subclinical infection by WSSV or other viruses, or pre-exposure to specific native WSSV proteins or recombinant WSSV proteins generated by various methodologies. Results clearly demonstrated that crustacea</w:t>
      </w:r>
      <w:r>
        <w:t>ns possess some form of memory response that can protect against disease after subsequent challenge by virulent WSSV (Jha et al. 2006; Kim et al. 2007; Ning et al. 2009; Witteveldt et al. 2004; Xu et al. 2006). These dsRNA-based and protein-based protectio</w:t>
      </w:r>
      <w:r>
        <w:t>n or ‘vaccination’ approaches to viruses such as WSSV have shown tremendous potential experimentally. However, delivery methods have not been refined sufficiently for such approaches to become available commercially.</w:t>
      </w:r>
    </w:p>
    <w:p w:rsidR="00C66A43" w:rsidRDefault="005D7609">
      <w:pPr>
        <w:pStyle w:val="Heading3"/>
      </w:pPr>
      <w:bookmarkStart w:id="165" w:name="_Toc144027447"/>
      <w:bookmarkStart w:id="166" w:name="_Toc317849638"/>
      <w:bookmarkStart w:id="167" w:name="_Toc365545526"/>
      <w:bookmarkEnd w:id="164"/>
      <w:r>
        <w:t>2.3.10</w:t>
      </w:r>
      <w:r>
        <w:tab/>
        <w:t>Vector control</w:t>
      </w:r>
      <w:bookmarkEnd w:id="165"/>
      <w:bookmarkEnd w:id="166"/>
      <w:bookmarkEnd w:id="167"/>
      <w:r>
        <w:t xml:space="preserve"> </w:t>
      </w:r>
    </w:p>
    <w:p w:rsidR="00C66A43" w:rsidRDefault="005D7609">
      <w:r>
        <w:t>Seabirds a</w:t>
      </w:r>
      <w:r>
        <w:rPr>
          <w:spacing w:val="-1"/>
        </w:rPr>
        <w:t>n</w:t>
      </w:r>
      <w:r>
        <w:t>d wad</w:t>
      </w:r>
      <w:r>
        <w:t xml:space="preserve">ing </w:t>
      </w:r>
      <w:r>
        <w:rPr>
          <w:spacing w:val="-1"/>
        </w:rPr>
        <w:t>b</w:t>
      </w:r>
      <w:r>
        <w:t>irds occur c</w:t>
      </w:r>
      <w:r>
        <w:rPr>
          <w:spacing w:val="-1"/>
        </w:rPr>
        <w:t>omm</w:t>
      </w:r>
      <w:r>
        <w:rPr>
          <w:spacing w:val="1"/>
        </w:rPr>
        <w:t>o</w:t>
      </w:r>
      <w:r>
        <w:t xml:space="preserve">nly around </w:t>
      </w:r>
      <w:r>
        <w:rPr>
          <w:spacing w:val="-2"/>
        </w:rPr>
        <w:t>p</w:t>
      </w:r>
      <w:r>
        <w:t>rawn far</w:t>
      </w:r>
      <w:r>
        <w:rPr>
          <w:spacing w:val="-1"/>
        </w:rPr>
        <w:t>m</w:t>
      </w:r>
      <w:r>
        <w:t xml:space="preserve">s and will typically be attracted to dead or </w:t>
      </w:r>
      <w:r>
        <w:rPr>
          <w:spacing w:val="-2"/>
        </w:rPr>
        <w:t>m</w:t>
      </w:r>
      <w:r>
        <w:rPr>
          <w:spacing w:val="1"/>
        </w:rPr>
        <w:t>o</w:t>
      </w:r>
      <w:r>
        <w:t>ribund prawns</w:t>
      </w:r>
      <w:r>
        <w:rPr>
          <w:spacing w:val="33"/>
        </w:rPr>
        <w:t xml:space="preserve"> </w:t>
      </w:r>
      <w:r>
        <w:t>at</w:t>
      </w:r>
      <w:r>
        <w:rPr>
          <w:spacing w:val="33"/>
        </w:rPr>
        <w:t xml:space="preserve"> </w:t>
      </w:r>
      <w:r>
        <w:t>pon</w:t>
      </w:r>
      <w:r>
        <w:rPr>
          <w:spacing w:val="-1"/>
        </w:rPr>
        <w:t xml:space="preserve">d </w:t>
      </w:r>
      <w:r>
        <w:t xml:space="preserve">edges. In an outbreak of WSD, therefore, access of birds to diseased prawns in affected ponds must be controlled. Past experience has shown that </w:t>
      </w:r>
      <w:r>
        <w:t>netting the sites is by far the most effective deterrent. A range of cheap netting, which is commonly used to protect orchards from birds, is commercially available and is quite suitable for this purpose. Pyrotechn</w:t>
      </w:r>
      <w:r>
        <w:rPr>
          <w:spacing w:val="-1"/>
        </w:rPr>
        <w:t>i</w:t>
      </w:r>
      <w:r>
        <w:t>cs or automat</w:t>
      </w:r>
      <w:r>
        <w:rPr>
          <w:spacing w:val="-1"/>
        </w:rPr>
        <w:t>ed</w:t>
      </w:r>
      <w:r>
        <w:t xml:space="preserve"> </w:t>
      </w:r>
      <w:r>
        <w:rPr>
          <w:spacing w:val="-1"/>
        </w:rPr>
        <w:t>ex</w:t>
      </w:r>
      <w:r>
        <w:t>ploders can also be use</w:t>
      </w:r>
      <w:r>
        <w:t>d in accor</w:t>
      </w:r>
      <w:r>
        <w:rPr>
          <w:spacing w:val="-1"/>
        </w:rPr>
        <w:t>d</w:t>
      </w:r>
      <w:r>
        <w:t xml:space="preserve">ance with local </w:t>
      </w:r>
      <w:r>
        <w:rPr>
          <w:spacing w:val="-1"/>
        </w:rPr>
        <w:t>l</w:t>
      </w:r>
      <w:r>
        <w:rPr>
          <w:spacing w:val="1"/>
        </w:rPr>
        <w:t>a</w:t>
      </w:r>
      <w:r>
        <w:t>ws. Broadcasting of recorded</w:t>
      </w:r>
      <w:r>
        <w:rPr>
          <w:spacing w:val="42"/>
        </w:rPr>
        <w:t xml:space="preserve"> </w:t>
      </w:r>
      <w:r>
        <w:t>bird</w:t>
      </w:r>
      <w:r>
        <w:rPr>
          <w:spacing w:val="44"/>
        </w:rPr>
        <w:t xml:space="preserve"> </w:t>
      </w:r>
      <w:r>
        <w:t>distress</w:t>
      </w:r>
      <w:r>
        <w:rPr>
          <w:spacing w:val="44"/>
        </w:rPr>
        <w:t xml:space="preserve"> </w:t>
      </w:r>
      <w:r>
        <w:t>calls can also provide an e</w:t>
      </w:r>
      <w:r>
        <w:rPr>
          <w:spacing w:val="-2"/>
        </w:rPr>
        <w:t>f</w:t>
      </w:r>
      <w:r>
        <w:t>fective short-term deterrent with s</w:t>
      </w:r>
      <w:r>
        <w:rPr>
          <w:spacing w:val="1"/>
        </w:rPr>
        <w:t>o</w:t>
      </w:r>
      <w:r>
        <w:t>me species, but effectiveness usually diminishes over time.</w:t>
      </w:r>
    </w:p>
    <w:p w:rsidR="00C66A43" w:rsidRDefault="005D7609">
      <w:r>
        <w:t>Firear</w:t>
      </w:r>
      <w:r>
        <w:rPr>
          <w:spacing w:val="-1"/>
        </w:rPr>
        <w:t>m</w:t>
      </w:r>
      <w:r>
        <w:t>s</w:t>
      </w:r>
      <w:r>
        <w:rPr>
          <w:spacing w:val="44"/>
        </w:rPr>
        <w:t xml:space="preserve"> </w:t>
      </w:r>
      <w:r>
        <w:t>can</w:t>
      </w:r>
      <w:r>
        <w:rPr>
          <w:spacing w:val="45"/>
        </w:rPr>
        <w:t xml:space="preserve"> </w:t>
      </w:r>
      <w:r>
        <w:t>be</w:t>
      </w:r>
      <w:r>
        <w:rPr>
          <w:spacing w:val="45"/>
        </w:rPr>
        <w:t xml:space="preserve"> </w:t>
      </w:r>
      <w:r>
        <w:t>used</w:t>
      </w:r>
      <w:r>
        <w:rPr>
          <w:spacing w:val="45"/>
        </w:rPr>
        <w:t xml:space="preserve"> </w:t>
      </w:r>
      <w:r>
        <w:t>as</w:t>
      </w:r>
      <w:r>
        <w:rPr>
          <w:spacing w:val="45"/>
        </w:rPr>
        <w:t xml:space="preserve"> </w:t>
      </w:r>
      <w:r>
        <w:t>an</w:t>
      </w:r>
      <w:r>
        <w:rPr>
          <w:spacing w:val="45"/>
        </w:rPr>
        <w:t xml:space="preserve"> </w:t>
      </w:r>
      <w:r>
        <w:t>alternative</w:t>
      </w:r>
      <w:r>
        <w:rPr>
          <w:spacing w:val="45"/>
        </w:rPr>
        <w:t xml:space="preserve"> </w:t>
      </w:r>
      <w:r>
        <w:t>to</w:t>
      </w:r>
      <w:r>
        <w:rPr>
          <w:spacing w:val="45"/>
        </w:rPr>
        <w:t xml:space="preserve"> </w:t>
      </w:r>
      <w:r>
        <w:t>noise</w:t>
      </w:r>
      <w:r>
        <w:rPr>
          <w:spacing w:val="-1"/>
        </w:rPr>
        <w:t>m</w:t>
      </w:r>
      <w:r>
        <w:t>akers</w:t>
      </w:r>
      <w:r>
        <w:rPr>
          <w:spacing w:val="45"/>
        </w:rPr>
        <w:t xml:space="preserve"> </w:t>
      </w:r>
      <w:r>
        <w:t>and,</w:t>
      </w:r>
      <w:r>
        <w:rPr>
          <w:spacing w:val="45"/>
        </w:rPr>
        <w:t xml:space="preserve"> </w:t>
      </w:r>
      <w:r>
        <w:t>if approved,</w:t>
      </w:r>
      <w:r>
        <w:rPr>
          <w:spacing w:val="24"/>
        </w:rPr>
        <w:t xml:space="preserve"> </w:t>
      </w:r>
      <w:r>
        <w:t>killing</w:t>
      </w:r>
      <w:r>
        <w:rPr>
          <w:spacing w:val="24"/>
        </w:rPr>
        <w:t xml:space="preserve"> </w:t>
      </w:r>
      <w:r>
        <w:t>a</w:t>
      </w:r>
      <w:r>
        <w:rPr>
          <w:spacing w:val="24"/>
        </w:rPr>
        <w:t xml:space="preserve"> </w:t>
      </w:r>
      <w:r>
        <w:t>limit</w:t>
      </w:r>
      <w:r>
        <w:rPr>
          <w:spacing w:val="-1"/>
        </w:rPr>
        <w:t>e</w:t>
      </w:r>
      <w:r>
        <w:t>d</w:t>
      </w:r>
      <w:r>
        <w:rPr>
          <w:spacing w:val="24"/>
        </w:rPr>
        <w:t xml:space="preserve"> </w:t>
      </w:r>
      <w:r>
        <w:t>number</w:t>
      </w:r>
      <w:r>
        <w:rPr>
          <w:spacing w:val="24"/>
        </w:rPr>
        <w:t xml:space="preserve"> </w:t>
      </w:r>
      <w:r>
        <w:t>of</w:t>
      </w:r>
      <w:r>
        <w:rPr>
          <w:spacing w:val="23"/>
        </w:rPr>
        <w:t xml:space="preserve"> </w:t>
      </w:r>
      <w:r>
        <w:t>birds</w:t>
      </w:r>
      <w:r>
        <w:rPr>
          <w:spacing w:val="24"/>
        </w:rPr>
        <w:t xml:space="preserve"> can </w:t>
      </w:r>
      <w:r>
        <w:t>re</w:t>
      </w:r>
      <w:r>
        <w:rPr>
          <w:spacing w:val="-1"/>
        </w:rPr>
        <w:t>i</w:t>
      </w:r>
      <w:r>
        <w:t>nforce</w:t>
      </w:r>
      <w:r>
        <w:rPr>
          <w:spacing w:val="24"/>
        </w:rPr>
        <w:t xml:space="preserve"> </w:t>
      </w:r>
      <w:r>
        <w:t>f</w:t>
      </w:r>
      <w:r>
        <w:rPr>
          <w:spacing w:val="-1"/>
        </w:rPr>
        <w:t>e</w:t>
      </w:r>
      <w:r>
        <w:t>ar</w:t>
      </w:r>
      <w:r>
        <w:rPr>
          <w:spacing w:val="24"/>
        </w:rPr>
        <w:t xml:space="preserve"> </w:t>
      </w:r>
      <w:r>
        <w:t>instincts</w:t>
      </w:r>
      <w:r>
        <w:rPr>
          <w:spacing w:val="24"/>
        </w:rPr>
        <w:t xml:space="preserve"> </w:t>
      </w:r>
      <w:r>
        <w:rPr>
          <w:spacing w:val="-1"/>
        </w:rPr>
        <w:t>w</w:t>
      </w:r>
      <w:r>
        <w:t>ithin</w:t>
      </w:r>
      <w:r>
        <w:rPr>
          <w:spacing w:val="24"/>
        </w:rPr>
        <w:t xml:space="preserve"> </w:t>
      </w:r>
      <w:r>
        <w:t>flocks</w:t>
      </w:r>
      <w:r>
        <w:rPr>
          <w:spacing w:val="14"/>
        </w:rPr>
        <w:t xml:space="preserve"> </w:t>
      </w:r>
      <w:r>
        <w:t>(Litta</w:t>
      </w:r>
      <w:r>
        <w:rPr>
          <w:spacing w:val="-1"/>
        </w:rPr>
        <w:t>u</w:t>
      </w:r>
      <w:r>
        <w:t>er</w:t>
      </w:r>
      <w:r>
        <w:rPr>
          <w:spacing w:val="14"/>
        </w:rPr>
        <w:t xml:space="preserve"> </w:t>
      </w:r>
      <w:r>
        <w:t>1</w:t>
      </w:r>
      <w:r>
        <w:rPr>
          <w:spacing w:val="-1"/>
        </w:rPr>
        <w:t>9</w:t>
      </w:r>
      <w:r>
        <w:t>90). In</w:t>
      </w:r>
      <w:r>
        <w:rPr>
          <w:spacing w:val="12"/>
        </w:rPr>
        <w:t xml:space="preserve"> most regions of </w:t>
      </w:r>
      <w:r>
        <w:t>Aus</w:t>
      </w:r>
      <w:r>
        <w:rPr>
          <w:spacing w:val="1"/>
        </w:rPr>
        <w:t>t</w:t>
      </w:r>
      <w:r>
        <w:t>ralia, h</w:t>
      </w:r>
      <w:r>
        <w:rPr>
          <w:spacing w:val="14"/>
        </w:rPr>
        <w:t xml:space="preserve">owever, the use of </w:t>
      </w:r>
      <w:r>
        <w:t>firearms</w:t>
      </w:r>
      <w:r>
        <w:rPr>
          <w:spacing w:val="14"/>
        </w:rPr>
        <w:t xml:space="preserve"> would be a last resort, would require </w:t>
      </w:r>
      <w:r>
        <w:rPr>
          <w:spacing w:val="-1"/>
        </w:rPr>
        <w:t>s</w:t>
      </w:r>
      <w:r>
        <w:t>hoote</w:t>
      </w:r>
      <w:r>
        <w:rPr>
          <w:spacing w:val="-1"/>
        </w:rPr>
        <w:t>r</w:t>
      </w:r>
      <w:r>
        <w:t>s to be licensed,</w:t>
      </w:r>
      <w:r>
        <w:rPr>
          <w:spacing w:val="14"/>
        </w:rPr>
        <w:t xml:space="preserve"> </w:t>
      </w:r>
      <w:r>
        <w:t>and</w:t>
      </w:r>
      <w:r>
        <w:rPr>
          <w:spacing w:val="2"/>
        </w:rPr>
        <w:t xml:space="preserve"> would </w:t>
      </w:r>
      <w:r>
        <w:t>likely</w:t>
      </w:r>
      <w:r>
        <w:rPr>
          <w:spacing w:val="1"/>
        </w:rPr>
        <w:t xml:space="preserve"> </w:t>
      </w:r>
      <w:r>
        <w:t>re</w:t>
      </w:r>
      <w:r>
        <w:rPr>
          <w:spacing w:val="-1"/>
        </w:rPr>
        <w:t>q</w:t>
      </w:r>
      <w:r>
        <w:rPr>
          <w:spacing w:val="1"/>
        </w:rPr>
        <w:t>u</w:t>
      </w:r>
      <w:r>
        <w:t>ire</w:t>
      </w:r>
      <w:r>
        <w:rPr>
          <w:spacing w:val="1"/>
        </w:rPr>
        <w:t xml:space="preserve"> </w:t>
      </w:r>
      <w:r>
        <w:t>fu</w:t>
      </w:r>
      <w:r>
        <w:t>rther permits from state police</w:t>
      </w:r>
      <w:r>
        <w:rPr>
          <w:spacing w:val="2"/>
        </w:rPr>
        <w:t xml:space="preserve"> departments and </w:t>
      </w:r>
      <w:r>
        <w:t>envi</w:t>
      </w:r>
      <w:r>
        <w:rPr>
          <w:spacing w:val="-1"/>
        </w:rPr>
        <w:t>r</w:t>
      </w:r>
      <w:r>
        <w:rPr>
          <w:spacing w:val="1"/>
        </w:rPr>
        <w:t>o</w:t>
      </w:r>
      <w:r>
        <w:t>nmental protection and/or nat</w:t>
      </w:r>
      <w:r>
        <w:rPr>
          <w:spacing w:val="-1"/>
        </w:rPr>
        <w:t>i</w:t>
      </w:r>
      <w:r>
        <w:t>o</w:t>
      </w:r>
      <w:r>
        <w:rPr>
          <w:spacing w:val="-1"/>
        </w:rPr>
        <w:t>n</w:t>
      </w:r>
      <w:r>
        <w:t>al par</w:t>
      </w:r>
      <w:r>
        <w:rPr>
          <w:spacing w:val="-1"/>
        </w:rPr>
        <w:t>k</w:t>
      </w:r>
      <w:r>
        <w:t>s agencies</w:t>
      </w:r>
      <w:r>
        <w:rPr>
          <w:spacing w:val="2"/>
        </w:rPr>
        <w:t xml:space="preserve"> </w:t>
      </w:r>
      <w:r>
        <w:t>(see</w:t>
      </w:r>
      <w:r>
        <w:rPr>
          <w:spacing w:val="2"/>
        </w:rPr>
        <w:t xml:space="preserve"> </w:t>
      </w:r>
      <w:r>
        <w:t>AQUAVETPLAN</w:t>
      </w:r>
      <w:r>
        <w:rPr>
          <w:spacing w:val="2"/>
        </w:rPr>
        <w:t xml:space="preserve"> </w:t>
      </w:r>
      <w:r>
        <w:rPr>
          <w:b/>
          <w:bCs/>
        </w:rPr>
        <w:t>Operational</w:t>
      </w:r>
      <w:r>
        <w:rPr>
          <w:b/>
          <w:bCs/>
          <w:spacing w:val="-1"/>
        </w:rPr>
        <w:t xml:space="preserve"> </w:t>
      </w:r>
      <w:r>
        <w:rPr>
          <w:b/>
          <w:bCs/>
        </w:rPr>
        <w:t>Procedures</w:t>
      </w:r>
      <w:r>
        <w:rPr>
          <w:b/>
          <w:bCs/>
          <w:spacing w:val="-1"/>
        </w:rPr>
        <w:t xml:space="preserve"> </w:t>
      </w:r>
      <w:r>
        <w:rPr>
          <w:b/>
          <w:bCs/>
        </w:rPr>
        <w:t>Manual—Disposal</w:t>
      </w:r>
      <w:r>
        <w:t>). If live ammunition is used, extreme</w:t>
      </w:r>
      <w:r>
        <w:rPr>
          <w:spacing w:val="2"/>
        </w:rPr>
        <w:t xml:space="preserve"> </w:t>
      </w:r>
      <w:r>
        <w:t>care</w:t>
      </w:r>
      <w:r>
        <w:rPr>
          <w:spacing w:val="2"/>
        </w:rPr>
        <w:t xml:space="preserve"> </w:t>
      </w:r>
      <w:r>
        <w:t>must</w:t>
      </w:r>
      <w:r>
        <w:rPr>
          <w:spacing w:val="2"/>
        </w:rPr>
        <w:t xml:space="preserve"> </w:t>
      </w:r>
      <w:r>
        <w:t>be exercised and all staff briefed beforehand in</w:t>
      </w:r>
      <w:r>
        <w:t xml:space="preserve"> safety procedures. </w:t>
      </w:r>
    </w:p>
    <w:p w:rsidR="00C66A43" w:rsidRDefault="005D7609">
      <w:pPr>
        <w:rPr>
          <w:noProof/>
        </w:rPr>
      </w:pPr>
      <w:r>
        <w:rPr>
          <w:noProof/>
        </w:rPr>
        <w:t xml:space="preserve">Where possible, contact between wild crustaceans and infected farmed prawns should also be prevented. For crabs and other semiterrestrial crustaceans, access can be prevented by fencing pond perimeters. Shade-cloth–type netting (2 mm </w:t>
      </w:r>
      <w:r>
        <w:rPr>
          <w:noProof/>
        </w:rPr>
        <w:t>mesh size and 30–40 cm high) is effective for this purpose (Fegan &amp; Clifford 2001).</w:t>
      </w:r>
    </w:p>
    <w:p w:rsidR="00C66A43" w:rsidRDefault="005D7609">
      <w:pPr>
        <w:pStyle w:val="Heading2"/>
      </w:pPr>
      <w:bookmarkStart w:id="168" w:name="_Toc365545527"/>
      <w:r>
        <w:t>2.4</w:t>
      </w:r>
      <w:r>
        <w:tab/>
        <w:t>Environmental considerations</w:t>
      </w:r>
      <w:bookmarkEnd w:id="111"/>
      <w:bookmarkEnd w:id="112"/>
      <w:bookmarkEnd w:id="168"/>
      <w:r>
        <w:t xml:space="preserve"> </w:t>
      </w:r>
    </w:p>
    <w:p w:rsidR="00C66A43" w:rsidRDefault="005D7609">
      <w:pPr>
        <w:pStyle w:val="NormalBeforeBullet"/>
      </w:pPr>
      <w:r>
        <w:t>Environmental considerations in the control of WSD include the following:</w:t>
      </w:r>
    </w:p>
    <w:p w:rsidR="00C66A43" w:rsidRDefault="005D7609">
      <w:pPr>
        <w:pStyle w:val="Bullet"/>
      </w:pPr>
      <w:r>
        <w:t xml:space="preserve">Discharge of infectious or potentially infectious effluent into </w:t>
      </w:r>
      <w:r>
        <w:t>catchment areas or natural waterways will pose a serious risk of spreading infection more widely and could lead to populations of wild crustaceans becoming reservoirs of infection.</w:t>
      </w:r>
    </w:p>
    <w:p w:rsidR="00C66A43" w:rsidRDefault="005D7609">
      <w:pPr>
        <w:pStyle w:val="Bullet"/>
      </w:pPr>
      <w:r>
        <w:lastRenderedPageBreak/>
        <w:t>The release of disinfectants could adversely affect aquatic fauna and flora</w:t>
      </w:r>
      <w:r>
        <w:t xml:space="preserve">, especially when used in quantities or concentrations higher than normal, as might be necessitated in a disease emergency situation. In such situations, state or territory environmental protection agencies should be consulted (see the AQUAVETPLAN </w:t>
      </w:r>
      <w:r>
        <w:rPr>
          <w:b/>
        </w:rPr>
        <w:t>Enterpri</w:t>
      </w:r>
      <w:r>
        <w:rPr>
          <w:b/>
        </w:rPr>
        <w:t>se Manual</w:t>
      </w:r>
      <w:r>
        <w:t>).</w:t>
      </w:r>
    </w:p>
    <w:p w:rsidR="00C66A43" w:rsidRDefault="005D7609">
      <w:pPr>
        <w:pStyle w:val="BulletLast"/>
      </w:pPr>
      <w:r>
        <w:t>Any environmental impacts associated with the destruction and disposal of infected carcasses or material should be minimised, while ensuring measures are met to avoid infection being disseminated.</w:t>
      </w:r>
    </w:p>
    <w:p w:rsidR="00C66A43" w:rsidRDefault="005D7609">
      <w:pPr>
        <w:ind w:right="458"/>
      </w:pPr>
      <w:r>
        <w:t>For details of decontamination methods, see the</w:t>
      </w:r>
      <w:r>
        <w:t xml:space="preserve"> AQUAVETPLAN</w:t>
      </w:r>
      <w:r>
        <w:rPr>
          <w:b/>
        </w:rPr>
        <w:t xml:space="preserve"> Operational Procedures Manual—Decontamination</w:t>
      </w:r>
      <w:r>
        <w:t xml:space="preserve">. </w:t>
      </w:r>
    </w:p>
    <w:p w:rsidR="00C66A43" w:rsidRDefault="005D7609">
      <w:pPr>
        <w:pStyle w:val="Heading2"/>
      </w:pPr>
      <w:bookmarkStart w:id="169" w:name="_Toc144027449"/>
      <w:bookmarkStart w:id="170" w:name="_Toc317849640"/>
      <w:bookmarkStart w:id="171" w:name="_Toc365545528"/>
      <w:r>
        <w:t>2.5</w:t>
      </w:r>
      <w:r>
        <w:tab/>
        <w:t>Sentinel animals and restocking</w:t>
      </w:r>
      <w:bookmarkEnd w:id="169"/>
      <w:r>
        <w:t xml:space="preserve"> measures</w:t>
      </w:r>
      <w:bookmarkEnd w:id="170"/>
      <w:bookmarkEnd w:id="171"/>
      <w:r>
        <w:t xml:space="preserve"> </w:t>
      </w:r>
    </w:p>
    <w:p w:rsidR="00C66A43" w:rsidRDefault="005D7609">
      <w:r>
        <w:t xml:space="preserve">Prawn species known to be highly susceptible to WSSV infection and WSD, such as </w:t>
      </w:r>
      <w:r>
        <w:rPr>
          <w:i/>
        </w:rPr>
        <w:t>P. monodon</w:t>
      </w:r>
      <w:r>
        <w:t xml:space="preserve">, </w:t>
      </w:r>
      <w:r>
        <w:rPr>
          <w:i/>
        </w:rPr>
        <w:t>P. merguiensis</w:t>
      </w:r>
      <w:r>
        <w:t xml:space="preserve"> or </w:t>
      </w:r>
      <w:r>
        <w:rPr>
          <w:i/>
        </w:rPr>
        <w:t>P. japonicus</w:t>
      </w:r>
      <w:r>
        <w:t>, may be obtained from viru</w:t>
      </w:r>
      <w:r>
        <w:t>s-free locations and used as sentinel animals to assess the effectiveness of site decontamination before any large-scale restocking of individual prawn farms or prawn-farming regions affected by WSD.</w:t>
      </w:r>
    </w:p>
    <w:p w:rsidR="00C66A43" w:rsidRDefault="005D7609">
      <w:r>
        <w:t>Pond or site fallowing durations before restocking shoul</w:t>
      </w:r>
      <w:r>
        <w:t>d be assessed on a species and case-by-case basis to minimise risks of the recurrence of WSD. The duration will depend on the season, the extent of the outbreak, the numbers of sites with confirmed diagnoses and the features of these sites. Where WSSV is e</w:t>
      </w:r>
      <w:r>
        <w:t xml:space="preserve">ndemic and has seriously affected farming of </w:t>
      </w:r>
      <w:r>
        <w:rPr>
          <w:i/>
        </w:rPr>
        <w:t>P. monodon</w:t>
      </w:r>
      <w:r>
        <w:t xml:space="preserve">, best practice for sustainable prawn farming has included both fallowing (pond dry-out for a minimum of 4 weeks) in conjunction with the application of lime to pond substrates to neutralise acidic pH </w:t>
      </w:r>
      <w:r>
        <w:t>and to help destroy viruses before restocking (Chanratchakool et al. 1998).</w:t>
      </w:r>
    </w:p>
    <w:p w:rsidR="00C66A43" w:rsidRDefault="005D7609">
      <w:pPr>
        <w:rPr>
          <w:i/>
        </w:rPr>
      </w:pPr>
      <w:r>
        <w:t>For any attempts to eradicate WSD, it is important that prawns restocked into ponds are free of infection. For areas declared free of WSD, this status can only be retained if intro</w:t>
      </w:r>
      <w:r>
        <w:t>duced prawns originating from elsewhere are similarly free of infection. Using seedstock derived from broodstock that are SPF for WSSV infection and have been reared under strict biosecurity measures is also valuable to avoid reintroducing infections to in</w:t>
      </w:r>
      <w:r>
        <w:t>dividual farms, farm clusters or broader regions.</w:t>
      </w:r>
    </w:p>
    <w:p w:rsidR="00C66A43" w:rsidRDefault="005D7609">
      <w:pPr>
        <w:pStyle w:val="Heading2"/>
      </w:pPr>
      <w:bookmarkStart w:id="172" w:name="_Toc144027450"/>
      <w:bookmarkStart w:id="173" w:name="_Toc317849641"/>
      <w:bookmarkStart w:id="174" w:name="_Toc365545529"/>
      <w:r>
        <w:t>2.6</w:t>
      </w:r>
      <w:r>
        <w:tab/>
        <w:t>Public awareness</w:t>
      </w:r>
      <w:bookmarkEnd w:id="172"/>
      <w:bookmarkEnd w:id="173"/>
      <w:bookmarkEnd w:id="174"/>
      <w:r>
        <w:t xml:space="preserve"> </w:t>
      </w:r>
    </w:p>
    <w:p w:rsidR="00C66A43" w:rsidRDefault="005D7609">
      <w:r>
        <w:t xml:space="preserve">Public </w:t>
      </w:r>
      <w:r>
        <w:rPr>
          <w:spacing w:val="-1"/>
        </w:rPr>
        <w:t>a</w:t>
      </w:r>
      <w:r>
        <w:t xml:space="preserve">wareness </w:t>
      </w:r>
      <w:r>
        <w:rPr>
          <w:spacing w:val="-1"/>
        </w:rPr>
        <w:t>ca</w:t>
      </w:r>
      <w:r>
        <w:t>mpaigns should emphasise ed</w:t>
      </w:r>
      <w:r>
        <w:rPr>
          <w:spacing w:val="-1"/>
        </w:rPr>
        <w:t>u</w:t>
      </w:r>
      <w:r>
        <w:t>cat</w:t>
      </w:r>
      <w:r>
        <w:rPr>
          <w:spacing w:val="-1"/>
        </w:rPr>
        <w:t>i</w:t>
      </w:r>
      <w:r>
        <w:rPr>
          <w:spacing w:val="1"/>
        </w:rPr>
        <w:t>o</w:t>
      </w:r>
      <w:r>
        <w:t>n, surveil</w:t>
      </w:r>
      <w:r>
        <w:rPr>
          <w:spacing w:val="-1"/>
        </w:rPr>
        <w:t>l</w:t>
      </w:r>
      <w:r>
        <w:t>an</w:t>
      </w:r>
      <w:r>
        <w:rPr>
          <w:spacing w:val="-1"/>
        </w:rPr>
        <w:t>c</w:t>
      </w:r>
      <w:r>
        <w:t>e and coope</w:t>
      </w:r>
      <w:r>
        <w:rPr>
          <w:spacing w:val="-1"/>
        </w:rPr>
        <w:t>r</w:t>
      </w:r>
      <w:r>
        <w:t>ation at both ind</w:t>
      </w:r>
      <w:r>
        <w:rPr>
          <w:spacing w:val="-1"/>
        </w:rPr>
        <w:t>u</w:t>
      </w:r>
      <w:r>
        <w:t>stry and co</w:t>
      </w:r>
      <w:r>
        <w:rPr>
          <w:spacing w:val="-1"/>
        </w:rPr>
        <w:t>mm</w:t>
      </w:r>
      <w:r>
        <w:rPr>
          <w:spacing w:val="1"/>
        </w:rPr>
        <w:t>u</w:t>
      </w:r>
      <w:r>
        <w:t>ni</w:t>
      </w:r>
      <w:r>
        <w:rPr>
          <w:spacing w:val="-1"/>
        </w:rPr>
        <w:t>t</w:t>
      </w:r>
      <w:r>
        <w:t>y levels. The goal is to broadly disseminate information to avoid pract</w:t>
      </w:r>
      <w:r>
        <w:t>ices that might exacerbate the likelihood of WSSV infections being spread inadvertently and WSD devastating wild and farmed crustacean stocks in Australia.</w:t>
      </w:r>
    </w:p>
    <w:p w:rsidR="00C66A43" w:rsidRDefault="005D7609">
      <w:r>
        <w:t>The importance of not using imported uncooked prawns</w:t>
      </w:r>
      <w:r>
        <w:rPr>
          <w:spacing w:val="11"/>
        </w:rPr>
        <w:t xml:space="preserve"> </w:t>
      </w:r>
      <w:r>
        <w:t>as</w:t>
      </w:r>
      <w:r>
        <w:rPr>
          <w:spacing w:val="11"/>
        </w:rPr>
        <w:t xml:space="preserve"> </w:t>
      </w:r>
      <w:r>
        <w:rPr>
          <w:spacing w:val="-1"/>
        </w:rPr>
        <w:t>b</w:t>
      </w:r>
      <w:r>
        <w:rPr>
          <w:spacing w:val="1"/>
        </w:rPr>
        <w:t>a</w:t>
      </w:r>
      <w:r>
        <w:t>it or as aquaculture feed because of the s</w:t>
      </w:r>
      <w:r>
        <w:t xml:space="preserve">ubstantial risks of </w:t>
      </w:r>
      <w:r>
        <w:rPr>
          <w:spacing w:val="-1"/>
        </w:rPr>
        <w:t>disseminating WSSV infection and WSD should be emphasised. Also, p</w:t>
      </w:r>
      <w:r>
        <w:t>ublic awareness documents should emphasise</w:t>
      </w:r>
      <w:r>
        <w:rPr>
          <w:spacing w:val="3"/>
        </w:rPr>
        <w:t xml:space="preserve"> </w:t>
      </w:r>
      <w:r>
        <w:t>that WSSV</w:t>
      </w:r>
      <w:r>
        <w:rPr>
          <w:spacing w:val="3"/>
        </w:rPr>
        <w:t xml:space="preserve"> </w:t>
      </w:r>
      <w:r>
        <w:t>is</w:t>
      </w:r>
      <w:r>
        <w:rPr>
          <w:spacing w:val="3"/>
        </w:rPr>
        <w:t xml:space="preserve"> </w:t>
      </w:r>
      <w:r>
        <w:t>ha</w:t>
      </w:r>
      <w:r>
        <w:rPr>
          <w:spacing w:val="-1"/>
        </w:rPr>
        <w:t>rm</w:t>
      </w:r>
      <w:r>
        <w:t>less</w:t>
      </w:r>
      <w:r>
        <w:rPr>
          <w:spacing w:val="3"/>
        </w:rPr>
        <w:t xml:space="preserve"> </w:t>
      </w:r>
      <w:r>
        <w:t>to</w:t>
      </w:r>
      <w:r>
        <w:rPr>
          <w:spacing w:val="3"/>
        </w:rPr>
        <w:t xml:space="preserve"> </w:t>
      </w:r>
      <w:r>
        <w:t>humans.</w:t>
      </w:r>
      <w:bookmarkStart w:id="175" w:name="_Toc144027456"/>
      <w:bookmarkStart w:id="176" w:name="_Toc317849500"/>
      <w:bookmarkStart w:id="177" w:name="_Toc317849647"/>
      <w:bookmarkStart w:id="178" w:name="_Toc356914926"/>
      <w:r>
        <w:br w:type="page"/>
      </w:r>
    </w:p>
    <w:p w:rsidR="00C66A43" w:rsidRDefault="005D7609">
      <w:pPr>
        <w:pStyle w:val="Heading1"/>
      </w:pPr>
      <w:bookmarkStart w:id="179" w:name="_Toc365545530"/>
      <w:r>
        <w:lastRenderedPageBreak/>
        <w:t>3</w:t>
      </w:r>
      <w:r>
        <w:tab/>
        <w:t>Preferred Australian response options</w:t>
      </w:r>
      <w:bookmarkEnd w:id="175"/>
      <w:bookmarkEnd w:id="176"/>
      <w:bookmarkEnd w:id="177"/>
      <w:bookmarkEnd w:id="178"/>
      <w:bookmarkEnd w:id="179"/>
    </w:p>
    <w:p w:rsidR="00C66A43" w:rsidRDefault="005D7609">
      <w:pPr>
        <w:pStyle w:val="Heading2"/>
      </w:pPr>
      <w:bookmarkStart w:id="180" w:name="_Toc144027457"/>
      <w:bookmarkStart w:id="181" w:name="_Toc317849648"/>
      <w:bookmarkStart w:id="182" w:name="_Toc365545531"/>
      <w:r>
        <w:t>3.1</w:t>
      </w:r>
      <w:r>
        <w:tab/>
        <w:t>Overall policy</w:t>
      </w:r>
      <w:bookmarkEnd w:id="180"/>
      <w:r>
        <w:t xml:space="preserve"> for white spot disease</w:t>
      </w:r>
      <w:bookmarkEnd w:id="181"/>
      <w:bookmarkEnd w:id="182"/>
    </w:p>
    <w:p w:rsidR="00C66A43" w:rsidRDefault="005D7609">
      <w:pPr>
        <w:pStyle w:val="BoxName"/>
        <w:rPr>
          <w:rFonts w:asciiTheme="majorHAnsi" w:hAnsiTheme="majorHAnsi"/>
        </w:rPr>
      </w:pPr>
      <w:r>
        <w:rPr>
          <w:rFonts w:asciiTheme="majorHAnsi" w:hAnsiTheme="majorHAnsi"/>
        </w:rPr>
        <w:t xml:space="preserve">Summary of </w:t>
      </w:r>
      <w:r>
        <w:rPr>
          <w:rFonts w:asciiTheme="majorHAnsi" w:hAnsiTheme="majorHAnsi"/>
        </w:rPr>
        <w:t>policy</w:t>
      </w:r>
    </w:p>
    <w:p w:rsidR="00C66A43" w:rsidRDefault="005D7609">
      <w:pPr>
        <w:pStyle w:val="BoxText"/>
        <w:rPr>
          <w:sz w:val="22"/>
          <w:szCs w:val="22"/>
        </w:rPr>
      </w:pPr>
      <w:r>
        <w:rPr>
          <w:sz w:val="22"/>
          <w:szCs w:val="22"/>
        </w:rPr>
        <w:t>The cause of white</w:t>
      </w:r>
      <w:r>
        <w:rPr>
          <w:spacing w:val="4"/>
          <w:sz w:val="22"/>
          <w:szCs w:val="22"/>
        </w:rPr>
        <w:t xml:space="preserve"> </w:t>
      </w:r>
      <w:r>
        <w:rPr>
          <w:sz w:val="22"/>
          <w:szCs w:val="22"/>
        </w:rPr>
        <w:t>spot</w:t>
      </w:r>
      <w:r>
        <w:rPr>
          <w:spacing w:val="11"/>
          <w:sz w:val="22"/>
          <w:szCs w:val="22"/>
        </w:rPr>
        <w:t xml:space="preserve"> </w:t>
      </w:r>
      <w:r>
        <w:rPr>
          <w:sz w:val="22"/>
          <w:szCs w:val="22"/>
        </w:rPr>
        <w:t>disease</w:t>
      </w:r>
      <w:r>
        <w:rPr>
          <w:spacing w:val="8"/>
          <w:sz w:val="22"/>
          <w:szCs w:val="22"/>
        </w:rPr>
        <w:t xml:space="preserve"> </w:t>
      </w:r>
      <w:r>
        <w:rPr>
          <w:sz w:val="22"/>
          <w:szCs w:val="22"/>
        </w:rPr>
        <w:t>(WSD)—white spot syndrome virus (WSSV)</w:t>
      </w:r>
      <w:r>
        <w:rPr>
          <w:spacing w:val="9"/>
          <w:sz w:val="22"/>
          <w:szCs w:val="22"/>
        </w:rPr>
        <w:t>—</w:t>
      </w:r>
      <w:r>
        <w:rPr>
          <w:sz w:val="22"/>
          <w:szCs w:val="22"/>
        </w:rPr>
        <w:t>is</w:t>
      </w:r>
      <w:r>
        <w:rPr>
          <w:spacing w:val="14"/>
          <w:sz w:val="22"/>
          <w:szCs w:val="22"/>
        </w:rPr>
        <w:t xml:space="preserve"> </w:t>
      </w:r>
      <w:r>
        <w:rPr>
          <w:sz w:val="22"/>
          <w:szCs w:val="22"/>
        </w:rPr>
        <w:t>highly</w:t>
      </w:r>
      <w:r>
        <w:rPr>
          <w:spacing w:val="9"/>
          <w:sz w:val="22"/>
          <w:szCs w:val="22"/>
        </w:rPr>
        <w:t xml:space="preserve"> </w:t>
      </w:r>
      <w:r>
        <w:rPr>
          <w:spacing w:val="-1"/>
          <w:sz w:val="22"/>
          <w:szCs w:val="22"/>
        </w:rPr>
        <w:t>c</w:t>
      </w:r>
      <w:r>
        <w:rPr>
          <w:sz w:val="22"/>
          <w:szCs w:val="22"/>
        </w:rPr>
        <w:t>ontagious</w:t>
      </w:r>
      <w:r>
        <w:rPr>
          <w:spacing w:val="6"/>
          <w:sz w:val="22"/>
          <w:szCs w:val="22"/>
        </w:rPr>
        <w:t xml:space="preserve"> </w:t>
      </w:r>
      <w:r>
        <w:rPr>
          <w:sz w:val="22"/>
          <w:szCs w:val="22"/>
        </w:rPr>
        <w:t>in</w:t>
      </w:r>
      <w:r>
        <w:rPr>
          <w:spacing w:val="13"/>
          <w:sz w:val="22"/>
          <w:szCs w:val="22"/>
        </w:rPr>
        <w:t xml:space="preserve"> </w:t>
      </w:r>
      <w:r>
        <w:rPr>
          <w:sz w:val="22"/>
          <w:szCs w:val="22"/>
        </w:rPr>
        <w:t>penaeid</w:t>
      </w:r>
      <w:r>
        <w:rPr>
          <w:spacing w:val="7"/>
          <w:sz w:val="22"/>
          <w:szCs w:val="22"/>
        </w:rPr>
        <w:t xml:space="preserve"> </w:t>
      </w:r>
      <w:r>
        <w:rPr>
          <w:sz w:val="22"/>
          <w:szCs w:val="22"/>
        </w:rPr>
        <w:t>prawns</w:t>
      </w:r>
      <w:r>
        <w:rPr>
          <w:spacing w:val="-7"/>
          <w:sz w:val="22"/>
          <w:szCs w:val="22"/>
        </w:rPr>
        <w:t xml:space="preserve"> </w:t>
      </w:r>
      <w:r>
        <w:rPr>
          <w:sz w:val="22"/>
          <w:szCs w:val="22"/>
        </w:rPr>
        <w:t xml:space="preserve">and </w:t>
      </w:r>
      <w:r>
        <w:rPr>
          <w:w w:val="99"/>
          <w:sz w:val="22"/>
          <w:szCs w:val="22"/>
        </w:rPr>
        <w:t>has</w:t>
      </w:r>
      <w:r>
        <w:rPr>
          <w:sz w:val="22"/>
          <w:szCs w:val="22"/>
        </w:rPr>
        <w:t xml:space="preserve"> t</w:t>
      </w:r>
      <w:r>
        <w:rPr>
          <w:spacing w:val="2"/>
          <w:sz w:val="22"/>
          <w:szCs w:val="22"/>
        </w:rPr>
        <w:t>h</w:t>
      </w:r>
      <w:r>
        <w:rPr>
          <w:sz w:val="22"/>
          <w:szCs w:val="22"/>
        </w:rPr>
        <w:t>e</w:t>
      </w:r>
      <w:r>
        <w:rPr>
          <w:spacing w:val="45"/>
          <w:sz w:val="22"/>
          <w:szCs w:val="22"/>
        </w:rPr>
        <w:t xml:space="preserve"> </w:t>
      </w:r>
      <w:r>
        <w:rPr>
          <w:sz w:val="22"/>
          <w:szCs w:val="22"/>
        </w:rPr>
        <w:t>potential</w:t>
      </w:r>
      <w:r>
        <w:rPr>
          <w:spacing w:val="38"/>
          <w:sz w:val="22"/>
          <w:szCs w:val="22"/>
        </w:rPr>
        <w:t xml:space="preserve"> </w:t>
      </w:r>
      <w:r>
        <w:rPr>
          <w:sz w:val="22"/>
          <w:szCs w:val="22"/>
        </w:rPr>
        <w:t>to</w:t>
      </w:r>
      <w:r>
        <w:rPr>
          <w:spacing w:val="44"/>
          <w:sz w:val="22"/>
          <w:szCs w:val="22"/>
        </w:rPr>
        <w:t xml:space="preserve"> </w:t>
      </w:r>
      <w:r>
        <w:rPr>
          <w:sz w:val="22"/>
          <w:szCs w:val="22"/>
        </w:rPr>
        <w:t>cause</w:t>
      </w:r>
      <w:r>
        <w:rPr>
          <w:spacing w:val="41"/>
          <w:sz w:val="22"/>
          <w:szCs w:val="22"/>
        </w:rPr>
        <w:t xml:space="preserve"> </w:t>
      </w:r>
      <w:r>
        <w:rPr>
          <w:sz w:val="22"/>
          <w:szCs w:val="22"/>
        </w:rPr>
        <w:t>mass mortalities and substantial financial losses at farms. Moreover, clean-up and control of any major outb</w:t>
      </w:r>
      <w:r>
        <w:rPr>
          <w:sz w:val="22"/>
          <w:szCs w:val="22"/>
        </w:rPr>
        <w:t>reak of WSD would result in substantial human and financial costs to both industry and government. Although A</w:t>
      </w:r>
      <w:r>
        <w:rPr>
          <w:spacing w:val="2"/>
          <w:sz w:val="22"/>
          <w:szCs w:val="22"/>
        </w:rPr>
        <w:t>u</w:t>
      </w:r>
      <w:r>
        <w:rPr>
          <w:sz w:val="22"/>
          <w:szCs w:val="22"/>
        </w:rPr>
        <w:t>stralia</w:t>
      </w:r>
      <w:r>
        <w:rPr>
          <w:spacing w:val="10"/>
          <w:sz w:val="22"/>
          <w:szCs w:val="22"/>
        </w:rPr>
        <w:t xml:space="preserve"> </w:t>
      </w:r>
      <w:r>
        <w:rPr>
          <w:sz w:val="22"/>
          <w:szCs w:val="22"/>
        </w:rPr>
        <w:t>is</w:t>
      </w:r>
      <w:r>
        <w:rPr>
          <w:spacing w:val="-2"/>
          <w:sz w:val="22"/>
          <w:szCs w:val="22"/>
        </w:rPr>
        <w:t xml:space="preserve"> </w:t>
      </w:r>
      <w:r>
        <w:rPr>
          <w:sz w:val="22"/>
          <w:szCs w:val="22"/>
        </w:rPr>
        <w:t>currently f</w:t>
      </w:r>
      <w:r>
        <w:rPr>
          <w:spacing w:val="1"/>
          <w:sz w:val="22"/>
          <w:szCs w:val="22"/>
        </w:rPr>
        <w:t>r</w:t>
      </w:r>
      <w:r>
        <w:rPr>
          <w:sz w:val="22"/>
          <w:szCs w:val="22"/>
        </w:rPr>
        <w:t>ee</w:t>
      </w:r>
      <w:r>
        <w:rPr>
          <w:spacing w:val="-1"/>
          <w:sz w:val="22"/>
          <w:szCs w:val="22"/>
        </w:rPr>
        <w:t xml:space="preserve"> </w:t>
      </w:r>
      <w:r>
        <w:rPr>
          <w:sz w:val="22"/>
          <w:szCs w:val="22"/>
        </w:rPr>
        <w:t>of</w:t>
      </w:r>
      <w:r>
        <w:rPr>
          <w:spacing w:val="-2"/>
          <w:sz w:val="22"/>
          <w:szCs w:val="22"/>
        </w:rPr>
        <w:t xml:space="preserve"> </w:t>
      </w:r>
      <w:r>
        <w:rPr>
          <w:sz w:val="22"/>
          <w:szCs w:val="22"/>
        </w:rPr>
        <w:t>WSD, WSSV infection is endemic in wild and farmed crustacean species and, importantly, in prawns in</w:t>
      </w:r>
      <w:r>
        <w:rPr>
          <w:spacing w:val="11"/>
          <w:sz w:val="22"/>
          <w:szCs w:val="22"/>
        </w:rPr>
        <w:t xml:space="preserve"> </w:t>
      </w:r>
      <w:r>
        <w:rPr>
          <w:sz w:val="22"/>
          <w:szCs w:val="22"/>
        </w:rPr>
        <w:t>Asia</w:t>
      </w:r>
      <w:r>
        <w:rPr>
          <w:spacing w:val="10"/>
          <w:sz w:val="22"/>
          <w:szCs w:val="22"/>
        </w:rPr>
        <w:t xml:space="preserve"> </w:t>
      </w:r>
      <w:r>
        <w:rPr>
          <w:sz w:val="22"/>
          <w:szCs w:val="22"/>
        </w:rPr>
        <w:t>and</w:t>
      </w:r>
      <w:r>
        <w:rPr>
          <w:spacing w:val="9"/>
          <w:sz w:val="22"/>
          <w:szCs w:val="22"/>
        </w:rPr>
        <w:t xml:space="preserve"> </w:t>
      </w:r>
      <w:r>
        <w:rPr>
          <w:sz w:val="22"/>
          <w:szCs w:val="22"/>
        </w:rPr>
        <w:t>the</w:t>
      </w:r>
      <w:r>
        <w:rPr>
          <w:spacing w:val="9"/>
          <w:sz w:val="22"/>
          <w:szCs w:val="22"/>
        </w:rPr>
        <w:t xml:space="preserve"> </w:t>
      </w:r>
      <w:r>
        <w:rPr>
          <w:sz w:val="22"/>
          <w:szCs w:val="22"/>
        </w:rPr>
        <w:t xml:space="preserve">Americas. </w:t>
      </w:r>
    </w:p>
    <w:p w:rsidR="00C66A43" w:rsidRDefault="005D7609">
      <w:pPr>
        <w:pStyle w:val="BoxText"/>
        <w:rPr>
          <w:sz w:val="22"/>
          <w:szCs w:val="22"/>
        </w:rPr>
      </w:pPr>
      <w:r>
        <w:rPr>
          <w:sz w:val="22"/>
          <w:szCs w:val="22"/>
        </w:rPr>
        <w:t>In</w:t>
      </w:r>
      <w:r>
        <w:rPr>
          <w:spacing w:val="27"/>
          <w:sz w:val="22"/>
          <w:szCs w:val="22"/>
        </w:rPr>
        <w:t xml:space="preserve"> the event of </w:t>
      </w:r>
      <w:r>
        <w:rPr>
          <w:sz w:val="22"/>
          <w:szCs w:val="22"/>
        </w:rPr>
        <w:t>WSD</w:t>
      </w:r>
      <w:r>
        <w:rPr>
          <w:spacing w:val="32"/>
          <w:sz w:val="22"/>
          <w:szCs w:val="22"/>
        </w:rPr>
        <w:t xml:space="preserve"> </w:t>
      </w:r>
      <w:r>
        <w:rPr>
          <w:sz w:val="22"/>
          <w:szCs w:val="22"/>
        </w:rPr>
        <w:t>occurring,</w:t>
      </w:r>
      <w:r>
        <w:rPr>
          <w:spacing w:val="29"/>
          <w:sz w:val="22"/>
          <w:szCs w:val="22"/>
        </w:rPr>
        <w:t xml:space="preserve"> </w:t>
      </w:r>
      <w:r>
        <w:rPr>
          <w:sz w:val="22"/>
          <w:szCs w:val="22"/>
        </w:rPr>
        <w:t>or</w:t>
      </w:r>
      <w:r>
        <w:rPr>
          <w:spacing w:val="32"/>
          <w:sz w:val="22"/>
          <w:szCs w:val="22"/>
        </w:rPr>
        <w:t xml:space="preserve"> </w:t>
      </w:r>
      <w:r>
        <w:rPr>
          <w:sz w:val="22"/>
          <w:szCs w:val="22"/>
        </w:rPr>
        <w:t>WSSV being detected in indigenous crustaceans, and foll</w:t>
      </w:r>
      <w:r>
        <w:rPr>
          <w:spacing w:val="1"/>
          <w:sz w:val="22"/>
          <w:szCs w:val="22"/>
        </w:rPr>
        <w:t>o</w:t>
      </w:r>
      <w:r>
        <w:rPr>
          <w:sz w:val="22"/>
          <w:szCs w:val="22"/>
        </w:rPr>
        <w:t>wing</w:t>
      </w:r>
      <w:r>
        <w:rPr>
          <w:spacing w:val="-3"/>
          <w:sz w:val="22"/>
          <w:szCs w:val="22"/>
        </w:rPr>
        <w:t xml:space="preserve"> </w:t>
      </w:r>
      <w:r>
        <w:rPr>
          <w:sz w:val="22"/>
          <w:szCs w:val="22"/>
        </w:rPr>
        <w:t>initial</w:t>
      </w:r>
      <w:r>
        <w:rPr>
          <w:spacing w:val="-6"/>
          <w:sz w:val="22"/>
          <w:szCs w:val="22"/>
        </w:rPr>
        <w:t xml:space="preserve"> </w:t>
      </w:r>
      <w:r>
        <w:rPr>
          <w:sz w:val="22"/>
          <w:szCs w:val="22"/>
        </w:rPr>
        <w:t>epidemiological</w:t>
      </w:r>
      <w:r>
        <w:rPr>
          <w:spacing w:val="-15"/>
          <w:sz w:val="22"/>
          <w:szCs w:val="22"/>
        </w:rPr>
        <w:t xml:space="preserve"> </w:t>
      </w:r>
      <w:r>
        <w:rPr>
          <w:sz w:val="22"/>
          <w:szCs w:val="22"/>
        </w:rPr>
        <w:t>investigations (see</w:t>
      </w:r>
      <w:r>
        <w:rPr>
          <w:spacing w:val="30"/>
          <w:sz w:val="22"/>
          <w:szCs w:val="22"/>
        </w:rPr>
        <w:t xml:space="preserve"> </w:t>
      </w:r>
      <w:r>
        <w:rPr>
          <w:sz w:val="22"/>
          <w:szCs w:val="22"/>
        </w:rPr>
        <w:t>Sect</w:t>
      </w:r>
      <w:r>
        <w:rPr>
          <w:spacing w:val="-1"/>
          <w:sz w:val="22"/>
          <w:szCs w:val="22"/>
        </w:rPr>
        <w:t>i</w:t>
      </w:r>
      <w:r>
        <w:rPr>
          <w:spacing w:val="1"/>
          <w:sz w:val="22"/>
          <w:szCs w:val="22"/>
        </w:rPr>
        <w:t>o</w:t>
      </w:r>
      <w:r>
        <w:rPr>
          <w:sz w:val="22"/>
          <w:szCs w:val="22"/>
        </w:rPr>
        <w:t>n 3.3</w:t>
      </w:r>
      <w:r>
        <w:rPr>
          <w:spacing w:val="-1"/>
          <w:sz w:val="22"/>
          <w:szCs w:val="22"/>
        </w:rPr>
        <w:t>.</w:t>
      </w:r>
      <w:r>
        <w:rPr>
          <w:sz w:val="22"/>
          <w:szCs w:val="22"/>
        </w:rPr>
        <w:t>3), the</w:t>
      </w:r>
      <w:r>
        <w:rPr>
          <w:spacing w:val="-3"/>
          <w:sz w:val="22"/>
          <w:szCs w:val="22"/>
        </w:rPr>
        <w:t xml:space="preserve"> </w:t>
      </w:r>
      <w:r>
        <w:rPr>
          <w:sz w:val="22"/>
          <w:szCs w:val="22"/>
        </w:rPr>
        <w:t>appropriate</w:t>
      </w:r>
      <w:r>
        <w:rPr>
          <w:spacing w:val="23"/>
          <w:sz w:val="22"/>
          <w:szCs w:val="22"/>
        </w:rPr>
        <w:t xml:space="preserve"> </w:t>
      </w:r>
      <w:r>
        <w:rPr>
          <w:sz w:val="22"/>
          <w:szCs w:val="22"/>
        </w:rPr>
        <w:t>response</w:t>
      </w:r>
      <w:r>
        <w:rPr>
          <w:spacing w:val="6"/>
          <w:sz w:val="22"/>
          <w:szCs w:val="22"/>
        </w:rPr>
        <w:t xml:space="preserve"> </w:t>
      </w:r>
      <w:r>
        <w:rPr>
          <w:sz w:val="22"/>
          <w:szCs w:val="22"/>
        </w:rPr>
        <w:t>option</w:t>
      </w:r>
      <w:r>
        <w:rPr>
          <w:spacing w:val="8"/>
          <w:sz w:val="22"/>
          <w:szCs w:val="22"/>
        </w:rPr>
        <w:t xml:space="preserve"> </w:t>
      </w:r>
      <w:r>
        <w:rPr>
          <w:sz w:val="22"/>
          <w:szCs w:val="22"/>
        </w:rPr>
        <w:t>will</w:t>
      </w:r>
      <w:r>
        <w:rPr>
          <w:spacing w:val="10"/>
          <w:sz w:val="22"/>
          <w:szCs w:val="22"/>
        </w:rPr>
        <w:t xml:space="preserve"> </w:t>
      </w:r>
      <w:r>
        <w:rPr>
          <w:sz w:val="22"/>
          <w:szCs w:val="22"/>
        </w:rPr>
        <w:t>be</w:t>
      </w:r>
      <w:r>
        <w:rPr>
          <w:spacing w:val="12"/>
          <w:sz w:val="22"/>
          <w:szCs w:val="22"/>
        </w:rPr>
        <w:t xml:space="preserve"> </w:t>
      </w:r>
      <w:r>
        <w:rPr>
          <w:sz w:val="22"/>
          <w:szCs w:val="22"/>
        </w:rPr>
        <w:t>decided</w:t>
      </w:r>
      <w:r>
        <w:rPr>
          <w:spacing w:val="7"/>
          <w:sz w:val="22"/>
          <w:szCs w:val="22"/>
        </w:rPr>
        <w:t xml:space="preserve"> </w:t>
      </w:r>
      <w:r>
        <w:rPr>
          <w:sz w:val="22"/>
          <w:szCs w:val="22"/>
        </w:rPr>
        <w:t>by</w:t>
      </w:r>
      <w:r>
        <w:rPr>
          <w:spacing w:val="10"/>
          <w:sz w:val="22"/>
          <w:szCs w:val="22"/>
        </w:rPr>
        <w:t xml:space="preserve"> </w:t>
      </w:r>
      <w:r>
        <w:rPr>
          <w:sz w:val="22"/>
          <w:szCs w:val="22"/>
        </w:rPr>
        <w:t>the</w:t>
      </w:r>
      <w:r>
        <w:rPr>
          <w:spacing w:val="11"/>
          <w:sz w:val="22"/>
          <w:szCs w:val="22"/>
        </w:rPr>
        <w:t xml:space="preserve"> </w:t>
      </w:r>
      <w:r>
        <w:rPr>
          <w:sz w:val="22"/>
          <w:szCs w:val="22"/>
        </w:rPr>
        <w:t>Director</w:t>
      </w:r>
      <w:r>
        <w:rPr>
          <w:spacing w:val="7"/>
          <w:sz w:val="22"/>
          <w:szCs w:val="22"/>
        </w:rPr>
        <w:t xml:space="preserve"> </w:t>
      </w:r>
      <w:r>
        <w:rPr>
          <w:sz w:val="22"/>
          <w:szCs w:val="22"/>
        </w:rPr>
        <w:t>of</w:t>
      </w:r>
      <w:r>
        <w:rPr>
          <w:spacing w:val="12"/>
          <w:sz w:val="22"/>
          <w:szCs w:val="22"/>
        </w:rPr>
        <w:t xml:space="preserve"> </w:t>
      </w:r>
      <w:r>
        <w:rPr>
          <w:sz w:val="22"/>
          <w:szCs w:val="22"/>
        </w:rPr>
        <w:t>Fisheries</w:t>
      </w:r>
      <w:r>
        <w:rPr>
          <w:spacing w:val="6"/>
          <w:sz w:val="22"/>
          <w:szCs w:val="22"/>
        </w:rPr>
        <w:t xml:space="preserve"> </w:t>
      </w:r>
      <w:r>
        <w:rPr>
          <w:sz w:val="22"/>
          <w:szCs w:val="22"/>
        </w:rPr>
        <w:t xml:space="preserve">and/or the </w:t>
      </w:r>
      <w:r>
        <w:rPr>
          <w:sz w:val="22"/>
          <w:szCs w:val="22"/>
        </w:rPr>
        <w:t>chief veterinary</w:t>
      </w:r>
      <w:r>
        <w:rPr>
          <w:spacing w:val="47"/>
          <w:sz w:val="22"/>
          <w:szCs w:val="22"/>
        </w:rPr>
        <w:t xml:space="preserve"> </w:t>
      </w:r>
      <w:r>
        <w:rPr>
          <w:sz w:val="22"/>
          <w:szCs w:val="22"/>
        </w:rPr>
        <w:t>officer</w:t>
      </w:r>
      <w:r>
        <w:rPr>
          <w:spacing w:val="50"/>
          <w:sz w:val="22"/>
          <w:szCs w:val="22"/>
        </w:rPr>
        <w:t xml:space="preserve"> </w:t>
      </w:r>
      <w:r>
        <w:rPr>
          <w:sz w:val="22"/>
          <w:szCs w:val="22"/>
        </w:rPr>
        <w:t>(</w:t>
      </w:r>
      <w:r>
        <w:rPr>
          <w:spacing w:val="1"/>
          <w:sz w:val="22"/>
          <w:szCs w:val="22"/>
        </w:rPr>
        <w:t>C</w:t>
      </w:r>
      <w:r>
        <w:rPr>
          <w:sz w:val="22"/>
          <w:szCs w:val="22"/>
        </w:rPr>
        <w:t>VO) of the state or territory</w:t>
      </w:r>
      <w:r>
        <w:rPr>
          <w:spacing w:val="48"/>
          <w:sz w:val="22"/>
          <w:szCs w:val="22"/>
        </w:rPr>
        <w:t xml:space="preserve"> </w:t>
      </w:r>
      <w:r>
        <w:rPr>
          <w:sz w:val="22"/>
          <w:szCs w:val="22"/>
        </w:rPr>
        <w:t xml:space="preserve">in which the outbreak/detection has occurred, </w:t>
      </w:r>
      <w:r>
        <w:rPr>
          <w:spacing w:val="-1"/>
          <w:sz w:val="22"/>
          <w:szCs w:val="22"/>
        </w:rPr>
        <w:t>i</w:t>
      </w:r>
      <w:r>
        <w:rPr>
          <w:sz w:val="22"/>
          <w:szCs w:val="22"/>
        </w:rPr>
        <w:t>n</w:t>
      </w:r>
      <w:r>
        <w:rPr>
          <w:spacing w:val="23"/>
          <w:sz w:val="22"/>
          <w:szCs w:val="22"/>
        </w:rPr>
        <w:t xml:space="preserve"> </w:t>
      </w:r>
      <w:r>
        <w:rPr>
          <w:sz w:val="22"/>
          <w:szCs w:val="22"/>
        </w:rPr>
        <w:t>consul</w:t>
      </w:r>
      <w:r>
        <w:rPr>
          <w:spacing w:val="-1"/>
          <w:sz w:val="22"/>
          <w:szCs w:val="22"/>
        </w:rPr>
        <w:t>t</w:t>
      </w:r>
      <w:r>
        <w:rPr>
          <w:spacing w:val="1"/>
          <w:sz w:val="22"/>
          <w:szCs w:val="22"/>
        </w:rPr>
        <w:t>a</w:t>
      </w:r>
      <w:r>
        <w:rPr>
          <w:sz w:val="22"/>
          <w:szCs w:val="22"/>
        </w:rPr>
        <w:t>tion</w:t>
      </w:r>
      <w:r>
        <w:rPr>
          <w:spacing w:val="23"/>
          <w:sz w:val="22"/>
          <w:szCs w:val="22"/>
        </w:rPr>
        <w:t xml:space="preserve"> </w:t>
      </w:r>
      <w:r>
        <w:rPr>
          <w:sz w:val="22"/>
          <w:szCs w:val="22"/>
        </w:rPr>
        <w:t>with the</w:t>
      </w:r>
      <w:r>
        <w:rPr>
          <w:spacing w:val="23"/>
          <w:sz w:val="22"/>
          <w:szCs w:val="22"/>
        </w:rPr>
        <w:t xml:space="preserve"> </w:t>
      </w:r>
      <w:r>
        <w:rPr>
          <w:sz w:val="22"/>
          <w:szCs w:val="22"/>
        </w:rPr>
        <w:t>Aquatic</w:t>
      </w:r>
      <w:r>
        <w:rPr>
          <w:spacing w:val="22"/>
          <w:sz w:val="22"/>
          <w:szCs w:val="22"/>
        </w:rPr>
        <w:t xml:space="preserve"> </w:t>
      </w:r>
      <w:r>
        <w:rPr>
          <w:sz w:val="22"/>
          <w:szCs w:val="22"/>
        </w:rPr>
        <w:t>Consultative</w:t>
      </w:r>
      <w:r>
        <w:rPr>
          <w:spacing w:val="23"/>
          <w:sz w:val="22"/>
          <w:szCs w:val="22"/>
        </w:rPr>
        <w:t xml:space="preserve"> </w:t>
      </w:r>
      <w:r>
        <w:rPr>
          <w:sz w:val="22"/>
          <w:szCs w:val="22"/>
        </w:rPr>
        <w:t>Committee</w:t>
      </w:r>
      <w:r>
        <w:rPr>
          <w:spacing w:val="23"/>
          <w:sz w:val="22"/>
          <w:szCs w:val="22"/>
        </w:rPr>
        <w:t xml:space="preserve"> </w:t>
      </w:r>
      <w:r>
        <w:rPr>
          <w:sz w:val="22"/>
          <w:szCs w:val="22"/>
        </w:rPr>
        <w:t>on</w:t>
      </w:r>
      <w:r>
        <w:rPr>
          <w:spacing w:val="23"/>
          <w:sz w:val="22"/>
          <w:szCs w:val="22"/>
        </w:rPr>
        <w:t xml:space="preserve"> </w:t>
      </w:r>
      <w:r>
        <w:rPr>
          <w:sz w:val="22"/>
          <w:szCs w:val="22"/>
        </w:rPr>
        <w:t>Emergency</w:t>
      </w:r>
      <w:r>
        <w:rPr>
          <w:spacing w:val="23"/>
          <w:sz w:val="22"/>
          <w:szCs w:val="22"/>
        </w:rPr>
        <w:t xml:space="preserve"> </w:t>
      </w:r>
      <w:r>
        <w:rPr>
          <w:sz w:val="22"/>
          <w:szCs w:val="22"/>
        </w:rPr>
        <w:t>Animal</w:t>
      </w:r>
      <w:r>
        <w:rPr>
          <w:spacing w:val="23"/>
          <w:sz w:val="22"/>
          <w:szCs w:val="22"/>
        </w:rPr>
        <w:t xml:space="preserve"> </w:t>
      </w:r>
      <w:r>
        <w:rPr>
          <w:sz w:val="22"/>
          <w:szCs w:val="22"/>
        </w:rPr>
        <w:t>Disease</w:t>
      </w:r>
      <w:r>
        <w:rPr>
          <w:spacing w:val="23"/>
          <w:sz w:val="22"/>
          <w:szCs w:val="22"/>
        </w:rPr>
        <w:t xml:space="preserve"> </w:t>
      </w:r>
      <w:r>
        <w:rPr>
          <w:sz w:val="22"/>
          <w:szCs w:val="22"/>
        </w:rPr>
        <w:t xml:space="preserve">(Aquatic </w:t>
      </w:r>
      <w:r>
        <w:rPr>
          <w:spacing w:val="-1"/>
          <w:sz w:val="22"/>
          <w:szCs w:val="22"/>
        </w:rPr>
        <w:t>C</w:t>
      </w:r>
      <w:r>
        <w:rPr>
          <w:sz w:val="22"/>
          <w:szCs w:val="22"/>
        </w:rPr>
        <w:t>CEAD).</w:t>
      </w:r>
    </w:p>
    <w:p w:rsidR="00C66A43" w:rsidRDefault="005D7609">
      <w:pPr>
        <w:pStyle w:val="BoxText"/>
        <w:rPr>
          <w:sz w:val="22"/>
          <w:szCs w:val="22"/>
        </w:rPr>
      </w:pPr>
      <w:r>
        <w:rPr>
          <w:sz w:val="22"/>
          <w:szCs w:val="22"/>
        </w:rPr>
        <w:t>The t</w:t>
      </w:r>
      <w:r>
        <w:rPr>
          <w:spacing w:val="-1"/>
          <w:sz w:val="22"/>
          <w:szCs w:val="22"/>
        </w:rPr>
        <w:t>h</w:t>
      </w:r>
      <w:r>
        <w:rPr>
          <w:sz w:val="22"/>
          <w:szCs w:val="22"/>
        </w:rPr>
        <w:t>ree</w:t>
      </w:r>
      <w:r>
        <w:rPr>
          <w:spacing w:val="-1"/>
          <w:sz w:val="22"/>
          <w:szCs w:val="22"/>
        </w:rPr>
        <w:t xml:space="preserve"> </w:t>
      </w:r>
      <w:r>
        <w:rPr>
          <w:sz w:val="22"/>
          <w:szCs w:val="22"/>
        </w:rPr>
        <w:t>possible</w:t>
      </w:r>
      <w:r>
        <w:rPr>
          <w:spacing w:val="-8"/>
          <w:sz w:val="22"/>
          <w:szCs w:val="22"/>
        </w:rPr>
        <w:t xml:space="preserve"> </w:t>
      </w:r>
      <w:r>
        <w:rPr>
          <w:sz w:val="22"/>
          <w:szCs w:val="22"/>
        </w:rPr>
        <w:t>response</w:t>
      </w:r>
      <w:r>
        <w:rPr>
          <w:spacing w:val="-8"/>
          <w:sz w:val="22"/>
          <w:szCs w:val="22"/>
        </w:rPr>
        <w:t xml:space="preserve"> </w:t>
      </w:r>
      <w:r>
        <w:rPr>
          <w:sz w:val="22"/>
          <w:szCs w:val="22"/>
        </w:rPr>
        <w:t>options</w:t>
      </w:r>
      <w:r>
        <w:rPr>
          <w:spacing w:val="-7"/>
          <w:sz w:val="22"/>
          <w:szCs w:val="22"/>
        </w:rPr>
        <w:t xml:space="preserve"> </w:t>
      </w:r>
      <w:r>
        <w:rPr>
          <w:sz w:val="22"/>
          <w:szCs w:val="22"/>
        </w:rPr>
        <w:t>for</w:t>
      </w:r>
      <w:r>
        <w:rPr>
          <w:spacing w:val="-2"/>
          <w:sz w:val="22"/>
          <w:szCs w:val="22"/>
        </w:rPr>
        <w:t xml:space="preserve"> </w:t>
      </w:r>
      <w:r>
        <w:rPr>
          <w:sz w:val="22"/>
          <w:szCs w:val="22"/>
        </w:rPr>
        <w:t>WSD</w:t>
      </w:r>
      <w:r>
        <w:rPr>
          <w:spacing w:val="-5"/>
          <w:sz w:val="22"/>
          <w:szCs w:val="22"/>
        </w:rPr>
        <w:t xml:space="preserve"> </w:t>
      </w:r>
      <w:r>
        <w:rPr>
          <w:sz w:val="22"/>
          <w:szCs w:val="22"/>
        </w:rPr>
        <w:t xml:space="preserve">control </w:t>
      </w:r>
      <w:r>
        <w:rPr>
          <w:sz w:val="22"/>
          <w:szCs w:val="22"/>
        </w:rPr>
        <w:t>in</w:t>
      </w:r>
      <w:r>
        <w:rPr>
          <w:spacing w:val="-2"/>
          <w:sz w:val="22"/>
          <w:szCs w:val="22"/>
        </w:rPr>
        <w:t xml:space="preserve"> </w:t>
      </w:r>
      <w:r>
        <w:rPr>
          <w:sz w:val="22"/>
          <w:szCs w:val="22"/>
        </w:rPr>
        <w:t>Austr</w:t>
      </w:r>
      <w:r>
        <w:rPr>
          <w:spacing w:val="2"/>
          <w:sz w:val="22"/>
          <w:szCs w:val="22"/>
        </w:rPr>
        <w:t>a</w:t>
      </w:r>
      <w:r>
        <w:rPr>
          <w:sz w:val="22"/>
          <w:szCs w:val="22"/>
        </w:rPr>
        <w:t xml:space="preserve">lia are: </w:t>
      </w:r>
    </w:p>
    <w:p w:rsidR="00C66A43" w:rsidRDefault="005D7609">
      <w:pPr>
        <w:pStyle w:val="BoxBullet"/>
        <w:rPr>
          <w:sz w:val="22"/>
          <w:szCs w:val="22"/>
        </w:rPr>
      </w:pPr>
      <w:r>
        <w:rPr>
          <w:sz w:val="22"/>
          <w:szCs w:val="22"/>
        </w:rPr>
        <w:t>option</w:t>
      </w:r>
      <w:r>
        <w:rPr>
          <w:spacing w:val="-12"/>
          <w:sz w:val="22"/>
          <w:szCs w:val="22"/>
        </w:rPr>
        <w:t xml:space="preserve"> </w:t>
      </w:r>
      <w:r>
        <w:rPr>
          <w:sz w:val="22"/>
          <w:szCs w:val="22"/>
        </w:rPr>
        <w:t>1—</w:t>
      </w:r>
      <w:r>
        <w:rPr>
          <w:iCs/>
          <w:sz w:val="22"/>
          <w:szCs w:val="22"/>
        </w:rPr>
        <w:t xml:space="preserve">eradication </w:t>
      </w:r>
      <w:r>
        <w:rPr>
          <w:sz w:val="22"/>
          <w:szCs w:val="22"/>
        </w:rPr>
        <w:t>with</w:t>
      </w:r>
      <w:r>
        <w:rPr>
          <w:spacing w:val="5"/>
          <w:sz w:val="22"/>
          <w:szCs w:val="22"/>
        </w:rPr>
        <w:t xml:space="preserve"> </w:t>
      </w:r>
      <w:r>
        <w:rPr>
          <w:sz w:val="22"/>
          <w:szCs w:val="22"/>
        </w:rPr>
        <w:t>the</w:t>
      </w:r>
      <w:r>
        <w:rPr>
          <w:spacing w:val="6"/>
          <w:sz w:val="22"/>
          <w:szCs w:val="22"/>
        </w:rPr>
        <w:t xml:space="preserve"> </w:t>
      </w:r>
      <w:r>
        <w:rPr>
          <w:sz w:val="22"/>
          <w:szCs w:val="22"/>
        </w:rPr>
        <w:t>a</w:t>
      </w:r>
      <w:r>
        <w:rPr>
          <w:spacing w:val="-1"/>
          <w:sz w:val="22"/>
          <w:szCs w:val="22"/>
        </w:rPr>
        <w:t>i</w:t>
      </w:r>
      <w:r>
        <w:rPr>
          <w:sz w:val="22"/>
          <w:szCs w:val="22"/>
        </w:rPr>
        <w:t>m</w:t>
      </w:r>
      <w:r>
        <w:rPr>
          <w:spacing w:val="8"/>
          <w:sz w:val="22"/>
          <w:szCs w:val="22"/>
        </w:rPr>
        <w:t xml:space="preserve"> </w:t>
      </w:r>
      <w:r>
        <w:rPr>
          <w:sz w:val="22"/>
          <w:szCs w:val="22"/>
        </w:rPr>
        <w:t>of</w:t>
      </w:r>
      <w:r>
        <w:rPr>
          <w:spacing w:val="7"/>
          <w:sz w:val="22"/>
          <w:szCs w:val="22"/>
        </w:rPr>
        <w:t xml:space="preserve"> </w:t>
      </w:r>
      <w:r>
        <w:rPr>
          <w:sz w:val="22"/>
          <w:szCs w:val="22"/>
        </w:rPr>
        <w:t>return</w:t>
      </w:r>
      <w:r>
        <w:rPr>
          <w:spacing w:val="3"/>
          <w:sz w:val="22"/>
          <w:szCs w:val="22"/>
        </w:rPr>
        <w:t>ing</w:t>
      </w:r>
      <w:r>
        <w:rPr>
          <w:spacing w:val="2"/>
          <w:sz w:val="22"/>
          <w:szCs w:val="22"/>
        </w:rPr>
        <w:t xml:space="preserve"> </w:t>
      </w:r>
      <w:r>
        <w:rPr>
          <w:sz w:val="22"/>
          <w:szCs w:val="22"/>
        </w:rPr>
        <w:t>Australia to freedom from WSSV</w:t>
      </w:r>
    </w:p>
    <w:p w:rsidR="00C66A43" w:rsidRDefault="005D7609">
      <w:pPr>
        <w:pStyle w:val="BoxBullet"/>
        <w:rPr>
          <w:sz w:val="22"/>
          <w:szCs w:val="22"/>
        </w:rPr>
      </w:pPr>
      <w:r>
        <w:rPr>
          <w:sz w:val="22"/>
          <w:szCs w:val="22"/>
        </w:rPr>
        <w:t>option</w:t>
      </w:r>
      <w:r>
        <w:rPr>
          <w:spacing w:val="-11"/>
          <w:sz w:val="22"/>
          <w:szCs w:val="22"/>
        </w:rPr>
        <w:t xml:space="preserve"> </w:t>
      </w:r>
      <w:r>
        <w:rPr>
          <w:sz w:val="22"/>
          <w:szCs w:val="22"/>
        </w:rPr>
        <w:t>2—</w:t>
      </w:r>
      <w:r>
        <w:rPr>
          <w:iCs/>
          <w:sz w:val="22"/>
          <w:szCs w:val="22"/>
        </w:rPr>
        <w:t>contain</w:t>
      </w:r>
      <w:r>
        <w:rPr>
          <w:iCs/>
          <w:spacing w:val="-1"/>
          <w:sz w:val="22"/>
          <w:szCs w:val="22"/>
        </w:rPr>
        <w:t>m</w:t>
      </w:r>
      <w:r>
        <w:rPr>
          <w:iCs/>
          <w:sz w:val="22"/>
          <w:szCs w:val="22"/>
        </w:rPr>
        <w:t>ent,</w:t>
      </w:r>
      <w:r>
        <w:rPr>
          <w:iCs/>
          <w:spacing w:val="22"/>
          <w:sz w:val="22"/>
          <w:szCs w:val="22"/>
        </w:rPr>
        <w:t xml:space="preserve"> </w:t>
      </w:r>
      <w:r>
        <w:rPr>
          <w:iCs/>
          <w:sz w:val="22"/>
          <w:szCs w:val="22"/>
        </w:rPr>
        <w:t>control</w:t>
      </w:r>
      <w:r>
        <w:rPr>
          <w:iCs/>
          <w:spacing w:val="23"/>
          <w:sz w:val="22"/>
          <w:szCs w:val="22"/>
        </w:rPr>
        <w:t xml:space="preserve"> </w:t>
      </w:r>
      <w:r>
        <w:rPr>
          <w:iCs/>
          <w:sz w:val="22"/>
          <w:szCs w:val="22"/>
        </w:rPr>
        <w:t>and</w:t>
      </w:r>
      <w:r>
        <w:rPr>
          <w:iCs/>
          <w:spacing w:val="25"/>
          <w:sz w:val="22"/>
          <w:szCs w:val="22"/>
        </w:rPr>
        <w:t xml:space="preserve"> </w:t>
      </w:r>
      <w:r>
        <w:rPr>
          <w:iCs/>
          <w:sz w:val="22"/>
          <w:szCs w:val="22"/>
        </w:rPr>
        <w:t>zoning</w:t>
      </w:r>
      <w:r>
        <w:rPr>
          <w:i/>
          <w:iCs/>
          <w:spacing w:val="22"/>
          <w:sz w:val="22"/>
          <w:szCs w:val="22"/>
        </w:rPr>
        <w:t xml:space="preserve"> </w:t>
      </w:r>
      <w:r>
        <w:rPr>
          <w:iCs/>
          <w:spacing w:val="22"/>
          <w:sz w:val="22"/>
          <w:szCs w:val="22"/>
        </w:rPr>
        <w:t xml:space="preserve">with the aim of placing restrictions in </w:t>
      </w:r>
      <w:r>
        <w:rPr>
          <w:sz w:val="22"/>
          <w:szCs w:val="22"/>
        </w:rPr>
        <w:t>areas</w:t>
      </w:r>
      <w:r>
        <w:rPr>
          <w:spacing w:val="23"/>
          <w:sz w:val="22"/>
          <w:szCs w:val="22"/>
        </w:rPr>
        <w:t xml:space="preserve"> in which WSSV </w:t>
      </w:r>
      <w:r>
        <w:rPr>
          <w:sz w:val="22"/>
          <w:szCs w:val="22"/>
        </w:rPr>
        <w:t>i</w:t>
      </w:r>
      <w:r>
        <w:rPr>
          <w:spacing w:val="-1"/>
          <w:sz w:val="22"/>
          <w:szCs w:val="22"/>
        </w:rPr>
        <w:t>n</w:t>
      </w:r>
      <w:r>
        <w:rPr>
          <w:sz w:val="22"/>
          <w:szCs w:val="22"/>
        </w:rPr>
        <w:t xml:space="preserve">fection is endemic to prevent its further spread to </w:t>
      </w:r>
      <w:r>
        <w:rPr>
          <w:sz w:val="22"/>
          <w:szCs w:val="22"/>
        </w:rPr>
        <w:t>uninfected areas</w:t>
      </w:r>
    </w:p>
    <w:p w:rsidR="00C66A43" w:rsidRDefault="005D7609">
      <w:pPr>
        <w:pStyle w:val="BoxBullet"/>
        <w:rPr>
          <w:sz w:val="22"/>
          <w:szCs w:val="22"/>
        </w:rPr>
      </w:pPr>
      <w:r>
        <w:rPr>
          <w:sz w:val="22"/>
          <w:szCs w:val="22"/>
        </w:rPr>
        <w:t>option</w:t>
      </w:r>
      <w:r>
        <w:rPr>
          <w:spacing w:val="-11"/>
          <w:sz w:val="22"/>
          <w:szCs w:val="22"/>
        </w:rPr>
        <w:t xml:space="preserve"> </w:t>
      </w:r>
      <w:r>
        <w:rPr>
          <w:sz w:val="22"/>
          <w:szCs w:val="22"/>
        </w:rPr>
        <w:t>3—</w:t>
      </w:r>
      <w:r>
        <w:rPr>
          <w:iCs/>
          <w:sz w:val="22"/>
          <w:szCs w:val="22"/>
        </w:rPr>
        <w:t>control</w:t>
      </w:r>
      <w:r>
        <w:rPr>
          <w:iCs/>
          <w:spacing w:val="25"/>
          <w:sz w:val="22"/>
          <w:szCs w:val="22"/>
        </w:rPr>
        <w:t xml:space="preserve"> </w:t>
      </w:r>
      <w:r>
        <w:rPr>
          <w:iCs/>
          <w:sz w:val="22"/>
          <w:szCs w:val="22"/>
        </w:rPr>
        <w:t>and</w:t>
      </w:r>
      <w:r>
        <w:rPr>
          <w:iCs/>
          <w:spacing w:val="29"/>
          <w:sz w:val="22"/>
          <w:szCs w:val="22"/>
        </w:rPr>
        <w:t xml:space="preserve"> </w:t>
      </w:r>
      <w:r>
        <w:rPr>
          <w:iCs/>
          <w:sz w:val="22"/>
          <w:szCs w:val="22"/>
        </w:rPr>
        <w:t>mitigation</w:t>
      </w:r>
      <w:r>
        <w:rPr>
          <w:iCs/>
          <w:spacing w:val="24"/>
          <w:sz w:val="22"/>
          <w:szCs w:val="22"/>
        </w:rPr>
        <w:t xml:space="preserve"> </w:t>
      </w:r>
      <w:r>
        <w:rPr>
          <w:sz w:val="22"/>
          <w:szCs w:val="22"/>
        </w:rPr>
        <w:t>with the aim of mitigating the impacts of WSD if it</w:t>
      </w:r>
      <w:r>
        <w:rPr>
          <w:spacing w:val="29"/>
          <w:sz w:val="22"/>
          <w:szCs w:val="22"/>
        </w:rPr>
        <w:t xml:space="preserve"> </w:t>
      </w:r>
      <w:r>
        <w:rPr>
          <w:sz w:val="22"/>
          <w:szCs w:val="22"/>
        </w:rPr>
        <w:t>is</w:t>
      </w:r>
      <w:r>
        <w:rPr>
          <w:spacing w:val="28"/>
          <w:sz w:val="22"/>
          <w:szCs w:val="22"/>
        </w:rPr>
        <w:t xml:space="preserve"> </w:t>
      </w:r>
      <w:r>
        <w:rPr>
          <w:sz w:val="22"/>
          <w:szCs w:val="22"/>
        </w:rPr>
        <w:t>accepted</w:t>
      </w:r>
      <w:r>
        <w:rPr>
          <w:spacing w:val="22"/>
          <w:sz w:val="22"/>
          <w:szCs w:val="22"/>
        </w:rPr>
        <w:t xml:space="preserve"> </w:t>
      </w:r>
      <w:r>
        <w:rPr>
          <w:sz w:val="22"/>
          <w:szCs w:val="22"/>
        </w:rPr>
        <w:t>that</w:t>
      </w:r>
      <w:r>
        <w:rPr>
          <w:spacing w:val="26"/>
          <w:sz w:val="22"/>
          <w:szCs w:val="22"/>
        </w:rPr>
        <w:t xml:space="preserve"> </w:t>
      </w:r>
      <w:r>
        <w:rPr>
          <w:sz w:val="22"/>
          <w:szCs w:val="22"/>
        </w:rPr>
        <w:t>the</w:t>
      </w:r>
      <w:r>
        <w:rPr>
          <w:spacing w:val="-3"/>
          <w:sz w:val="22"/>
          <w:szCs w:val="22"/>
        </w:rPr>
        <w:t xml:space="preserve"> </w:t>
      </w:r>
      <w:r>
        <w:rPr>
          <w:sz w:val="22"/>
          <w:szCs w:val="22"/>
        </w:rPr>
        <w:t>virus will</w:t>
      </w:r>
      <w:r>
        <w:rPr>
          <w:spacing w:val="-3"/>
          <w:sz w:val="22"/>
          <w:szCs w:val="22"/>
        </w:rPr>
        <w:t xml:space="preserve"> </w:t>
      </w:r>
      <w:r>
        <w:rPr>
          <w:sz w:val="22"/>
          <w:szCs w:val="22"/>
        </w:rPr>
        <w:t>remain</w:t>
      </w:r>
      <w:r>
        <w:rPr>
          <w:spacing w:val="-6"/>
          <w:sz w:val="22"/>
          <w:szCs w:val="22"/>
        </w:rPr>
        <w:t xml:space="preserve"> </w:t>
      </w:r>
      <w:r>
        <w:rPr>
          <w:sz w:val="22"/>
          <w:szCs w:val="22"/>
        </w:rPr>
        <w:t>endemic</w:t>
      </w:r>
      <w:r>
        <w:rPr>
          <w:spacing w:val="-8"/>
          <w:sz w:val="22"/>
          <w:szCs w:val="22"/>
        </w:rPr>
        <w:t xml:space="preserve"> </w:t>
      </w:r>
      <w:r>
        <w:rPr>
          <w:sz w:val="22"/>
          <w:szCs w:val="22"/>
        </w:rPr>
        <w:t>in</w:t>
      </w:r>
      <w:r>
        <w:rPr>
          <w:spacing w:val="-2"/>
          <w:sz w:val="22"/>
          <w:szCs w:val="22"/>
        </w:rPr>
        <w:t xml:space="preserve"> </w:t>
      </w:r>
      <w:r>
        <w:rPr>
          <w:sz w:val="22"/>
          <w:szCs w:val="22"/>
        </w:rPr>
        <w:t>Australia.</w:t>
      </w:r>
    </w:p>
    <w:p w:rsidR="00C66A43" w:rsidRDefault="005D7609">
      <w:pPr>
        <w:pStyle w:val="BoxText"/>
        <w:rPr>
          <w:sz w:val="22"/>
          <w:szCs w:val="22"/>
        </w:rPr>
      </w:pPr>
      <w:r>
        <w:rPr>
          <w:sz w:val="22"/>
          <w:szCs w:val="22"/>
        </w:rPr>
        <w:t>Each of</w:t>
      </w:r>
      <w:r>
        <w:rPr>
          <w:spacing w:val="25"/>
          <w:sz w:val="22"/>
          <w:szCs w:val="22"/>
        </w:rPr>
        <w:t xml:space="preserve"> </w:t>
      </w:r>
      <w:r>
        <w:rPr>
          <w:sz w:val="22"/>
          <w:szCs w:val="22"/>
        </w:rPr>
        <w:t>these</w:t>
      </w:r>
      <w:r>
        <w:rPr>
          <w:spacing w:val="29"/>
          <w:sz w:val="22"/>
          <w:szCs w:val="22"/>
        </w:rPr>
        <w:t xml:space="preserve"> </w:t>
      </w:r>
      <w:r>
        <w:rPr>
          <w:sz w:val="22"/>
          <w:szCs w:val="22"/>
        </w:rPr>
        <w:t>response</w:t>
      </w:r>
      <w:r>
        <w:rPr>
          <w:spacing w:val="25"/>
          <w:sz w:val="22"/>
          <w:szCs w:val="22"/>
        </w:rPr>
        <w:t xml:space="preserve"> </w:t>
      </w:r>
      <w:r>
        <w:rPr>
          <w:sz w:val="22"/>
          <w:szCs w:val="22"/>
        </w:rPr>
        <w:t>options</w:t>
      </w:r>
      <w:r>
        <w:rPr>
          <w:spacing w:val="26"/>
          <w:sz w:val="22"/>
          <w:szCs w:val="22"/>
        </w:rPr>
        <w:t xml:space="preserve"> will </w:t>
      </w:r>
      <w:r>
        <w:rPr>
          <w:sz w:val="22"/>
          <w:szCs w:val="22"/>
        </w:rPr>
        <w:t>involve</w:t>
      </w:r>
      <w:r>
        <w:rPr>
          <w:spacing w:val="26"/>
          <w:sz w:val="22"/>
          <w:szCs w:val="22"/>
        </w:rPr>
        <w:t xml:space="preserve"> </w:t>
      </w:r>
      <w:r>
        <w:rPr>
          <w:sz w:val="22"/>
          <w:szCs w:val="22"/>
        </w:rPr>
        <w:t>the</w:t>
      </w:r>
      <w:r>
        <w:rPr>
          <w:spacing w:val="29"/>
          <w:sz w:val="22"/>
          <w:szCs w:val="22"/>
        </w:rPr>
        <w:t xml:space="preserve"> </w:t>
      </w:r>
      <w:r>
        <w:rPr>
          <w:sz w:val="22"/>
          <w:szCs w:val="22"/>
        </w:rPr>
        <w:t>use</w:t>
      </w:r>
      <w:r>
        <w:rPr>
          <w:spacing w:val="30"/>
          <w:sz w:val="22"/>
          <w:szCs w:val="22"/>
        </w:rPr>
        <w:t xml:space="preserve"> </w:t>
      </w:r>
      <w:r>
        <w:rPr>
          <w:sz w:val="22"/>
          <w:szCs w:val="22"/>
        </w:rPr>
        <w:t>of</w:t>
      </w:r>
      <w:r>
        <w:rPr>
          <w:spacing w:val="31"/>
          <w:sz w:val="22"/>
          <w:szCs w:val="22"/>
        </w:rPr>
        <w:t xml:space="preserve"> </w:t>
      </w:r>
      <w:r>
        <w:rPr>
          <w:sz w:val="22"/>
          <w:szCs w:val="22"/>
        </w:rPr>
        <w:t>a</w:t>
      </w:r>
      <w:r>
        <w:rPr>
          <w:spacing w:val="32"/>
          <w:sz w:val="22"/>
          <w:szCs w:val="22"/>
        </w:rPr>
        <w:t xml:space="preserve"> </w:t>
      </w:r>
      <w:r>
        <w:rPr>
          <w:sz w:val="22"/>
          <w:szCs w:val="22"/>
        </w:rPr>
        <w:t>combin</w:t>
      </w:r>
      <w:r>
        <w:rPr>
          <w:spacing w:val="2"/>
          <w:sz w:val="22"/>
          <w:szCs w:val="22"/>
        </w:rPr>
        <w:t>a</w:t>
      </w:r>
      <w:r>
        <w:rPr>
          <w:sz w:val="22"/>
          <w:szCs w:val="22"/>
        </w:rPr>
        <w:t>tion</w:t>
      </w:r>
      <w:r>
        <w:rPr>
          <w:spacing w:val="26"/>
          <w:sz w:val="22"/>
          <w:szCs w:val="22"/>
        </w:rPr>
        <w:t xml:space="preserve"> </w:t>
      </w:r>
      <w:r>
        <w:rPr>
          <w:sz w:val="22"/>
          <w:szCs w:val="22"/>
        </w:rPr>
        <w:t>of</w:t>
      </w:r>
      <w:r>
        <w:rPr>
          <w:spacing w:val="32"/>
          <w:sz w:val="22"/>
          <w:szCs w:val="22"/>
        </w:rPr>
        <w:t xml:space="preserve"> </w:t>
      </w:r>
      <w:r>
        <w:rPr>
          <w:sz w:val="22"/>
          <w:szCs w:val="22"/>
        </w:rPr>
        <w:t>str</w:t>
      </w:r>
      <w:r>
        <w:rPr>
          <w:spacing w:val="2"/>
          <w:sz w:val="22"/>
          <w:szCs w:val="22"/>
        </w:rPr>
        <w:t>a</w:t>
      </w:r>
      <w:r>
        <w:rPr>
          <w:sz w:val="22"/>
          <w:szCs w:val="22"/>
        </w:rPr>
        <w:t>tegies,</w:t>
      </w:r>
      <w:r>
        <w:rPr>
          <w:spacing w:val="-2"/>
          <w:sz w:val="22"/>
          <w:szCs w:val="22"/>
        </w:rPr>
        <w:t xml:space="preserve"> </w:t>
      </w:r>
      <w:r>
        <w:rPr>
          <w:sz w:val="22"/>
          <w:szCs w:val="22"/>
        </w:rPr>
        <w:t xml:space="preserve">which </w:t>
      </w:r>
      <w:r>
        <w:rPr>
          <w:sz w:val="22"/>
          <w:szCs w:val="22"/>
        </w:rPr>
        <w:t>might</w:t>
      </w:r>
      <w:r>
        <w:rPr>
          <w:spacing w:val="-4"/>
          <w:sz w:val="22"/>
          <w:szCs w:val="22"/>
        </w:rPr>
        <w:t xml:space="preserve"> </w:t>
      </w:r>
      <w:r>
        <w:rPr>
          <w:sz w:val="22"/>
          <w:szCs w:val="22"/>
        </w:rPr>
        <w:t>include:</w:t>
      </w:r>
    </w:p>
    <w:p w:rsidR="00C66A43" w:rsidRDefault="005D7609">
      <w:pPr>
        <w:pStyle w:val="BoxBullet"/>
        <w:rPr>
          <w:sz w:val="22"/>
          <w:szCs w:val="22"/>
        </w:rPr>
      </w:pPr>
      <w:r>
        <w:rPr>
          <w:iCs/>
          <w:sz w:val="22"/>
          <w:szCs w:val="22"/>
        </w:rPr>
        <w:t>quarantine</w:t>
      </w:r>
      <w:r>
        <w:rPr>
          <w:iCs/>
          <w:spacing w:val="-6"/>
          <w:sz w:val="22"/>
          <w:szCs w:val="22"/>
        </w:rPr>
        <w:t xml:space="preserve"> </w:t>
      </w:r>
      <w:r>
        <w:rPr>
          <w:iCs/>
          <w:sz w:val="22"/>
          <w:szCs w:val="22"/>
        </w:rPr>
        <w:t>and</w:t>
      </w:r>
      <w:r>
        <w:rPr>
          <w:iCs/>
          <w:spacing w:val="6"/>
          <w:sz w:val="22"/>
          <w:szCs w:val="22"/>
        </w:rPr>
        <w:t xml:space="preserve"> </w:t>
      </w:r>
      <w:r>
        <w:rPr>
          <w:iCs/>
          <w:sz w:val="22"/>
          <w:szCs w:val="22"/>
        </w:rPr>
        <w:t>movement controls</w:t>
      </w:r>
      <w:r>
        <w:rPr>
          <w:iCs/>
          <w:spacing w:val="2"/>
          <w:sz w:val="22"/>
          <w:szCs w:val="22"/>
        </w:rPr>
        <w:t xml:space="preserve"> </w:t>
      </w:r>
      <w:r>
        <w:rPr>
          <w:sz w:val="22"/>
          <w:szCs w:val="22"/>
        </w:rPr>
        <w:t>on</w:t>
      </w:r>
      <w:r>
        <w:rPr>
          <w:spacing w:val="7"/>
          <w:sz w:val="22"/>
          <w:szCs w:val="22"/>
        </w:rPr>
        <w:t xml:space="preserve"> </w:t>
      </w:r>
      <w:r>
        <w:rPr>
          <w:sz w:val="22"/>
          <w:szCs w:val="22"/>
        </w:rPr>
        <w:t>crustaceans within</w:t>
      </w:r>
      <w:r>
        <w:rPr>
          <w:spacing w:val="7"/>
          <w:sz w:val="22"/>
          <w:szCs w:val="22"/>
        </w:rPr>
        <w:t xml:space="preserve"> </w:t>
      </w:r>
      <w:r>
        <w:rPr>
          <w:sz w:val="22"/>
          <w:szCs w:val="22"/>
        </w:rPr>
        <w:t>declared</w:t>
      </w:r>
      <w:r>
        <w:rPr>
          <w:spacing w:val="-8"/>
          <w:sz w:val="22"/>
          <w:szCs w:val="22"/>
        </w:rPr>
        <w:t xml:space="preserve"> </w:t>
      </w:r>
      <w:r>
        <w:rPr>
          <w:sz w:val="22"/>
          <w:szCs w:val="22"/>
        </w:rPr>
        <w:t>areas to</w:t>
      </w:r>
      <w:r>
        <w:rPr>
          <w:spacing w:val="-2"/>
          <w:sz w:val="22"/>
          <w:szCs w:val="22"/>
        </w:rPr>
        <w:t xml:space="preserve"> </w:t>
      </w:r>
      <w:r>
        <w:rPr>
          <w:sz w:val="22"/>
          <w:szCs w:val="22"/>
        </w:rPr>
        <w:t>pr</w:t>
      </w:r>
      <w:r>
        <w:rPr>
          <w:spacing w:val="-1"/>
          <w:sz w:val="22"/>
          <w:szCs w:val="22"/>
        </w:rPr>
        <w:t>e</w:t>
      </w:r>
      <w:r>
        <w:rPr>
          <w:sz w:val="22"/>
          <w:szCs w:val="22"/>
        </w:rPr>
        <w:t>vent</w:t>
      </w:r>
      <w:r>
        <w:rPr>
          <w:spacing w:val="-2"/>
          <w:sz w:val="22"/>
          <w:szCs w:val="22"/>
        </w:rPr>
        <w:t xml:space="preserve"> </w:t>
      </w:r>
      <w:r>
        <w:rPr>
          <w:sz w:val="22"/>
          <w:szCs w:val="22"/>
        </w:rPr>
        <w:t>infection spread</w:t>
      </w:r>
      <w:r>
        <w:rPr>
          <w:spacing w:val="-7"/>
          <w:sz w:val="22"/>
          <w:szCs w:val="22"/>
        </w:rPr>
        <w:t>ing</w:t>
      </w:r>
    </w:p>
    <w:p w:rsidR="00C66A43" w:rsidRDefault="005D7609">
      <w:pPr>
        <w:pStyle w:val="BoxBullet"/>
        <w:rPr>
          <w:sz w:val="22"/>
          <w:szCs w:val="22"/>
        </w:rPr>
      </w:pPr>
      <w:r>
        <w:rPr>
          <w:spacing w:val="9"/>
          <w:sz w:val="22"/>
          <w:szCs w:val="22"/>
        </w:rPr>
        <w:t xml:space="preserve">prompt </w:t>
      </w:r>
      <w:r>
        <w:rPr>
          <w:iCs/>
          <w:sz w:val="22"/>
          <w:szCs w:val="22"/>
        </w:rPr>
        <w:t>destruction</w:t>
      </w:r>
      <w:r>
        <w:rPr>
          <w:iCs/>
          <w:spacing w:val="6"/>
          <w:sz w:val="22"/>
          <w:szCs w:val="22"/>
        </w:rPr>
        <w:t xml:space="preserve"> </w:t>
      </w:r>
      <w:r>
        <w:rPr>
          <w:sz w:val="22"/>
          <w:szCs w:val="22"/>
        </w:rPr>
        <w:t>of</w:t>
      </w:r>
      <w:r>
        <w:rPr>
          <w:spacing w:val="8"/>
          <w:sz w:val="22"/>
          <w:szCs w:val="22"/>
        </w:rPr>
        <w:t xml:space="preserve"> </w:t>
      </w:r>
      <w:r>
        <w:rPr>
          <w:sz w:val="22"/>
          <w:szCs w:val="22"/>
        </w:rPr>
        <w:t>diseased</w:t>
      </w:r>
      <w:r>
        <w:rPr>
          <w:spacing w:val="2"/>
          <w:sz w:val="22"/>
          <w:szCs w:val="22"/>
        </w:rPr>
        <w:t xml:space="preserve"> </w:t>
      </w:r>
      <w:r>
        <w:rPr>
          <w:spacing w:val="-1"/>
          <w:sz w:val="22"/>
          <w:szCs w:val="22"/>
        </w:rPr>
        <w:t>crustaceans</w:t>
      </w:r>
      <w:r>
        <w:rPr>
          <w:spacing w:val="9"/>
          <w:sz w:val="22"/>
          <w:szCs w:val="22"/>
        </w:rPr>
        <w:t xml:space="preserve"> to </w:t>
      </w:r>
      <w:r>
        <w:rPr>
          <w:sz w:val="22"/>
          <w:szCs w:val="22"/>
        </w:rPr>
        <w:t>prevent</w:t>
      </w:r>
      <w:r>
        <w:rPr>
          <w:spacing w:val="-7"/>
          <w:sz w:val="22"/>
          <w:szCs w:val="22"/>
        </w:rPr>
        <w:t xml:space="preserve"> </w:t>
      </w:r>
      <w:r>
        <w:rPr>
          <w:sz w:val="22"/>
          <w:szCs w:val="22"/>
        </w:rPr>
        <w:t>further</w:t>
      </w:r>
      <w:r>
        <w:rPr>
          <w:spacing w:val="-6"/>
          <w:sz w:val="22"/>
          <w:szCs w:val="22"/>
        </w:rPr>
        <w:t xml:space="preserve"> </w:t>
      </w:r>
      <w:r>
        <w:rPr>
          <w:sz w:val="22"/>
          <w:szCs w:val="22"/>
        </w:rPr>
        <w:t>shedding of virus</w:t>
      </w:r>
    </w:p>
    <w:p w:rsidR="00C66A43" w:rsidRDefault="005D7609">
      <w:pPr>
        <w:pStyle w:val="BoxBullet"/>
        <w:rPr>
          <w:sz w:val="22"/>
          <w:szCs w:val="22"/>
        </w:rPr>
      </w:pPr>
      <w:r>
        <w:rPr>
          <w:iCs/>
          <w:sz w:val="22"/>
          <w:szCs w:val="22"/>
        </w:rPr>
        <w:t>deconta</w:t>
      </w:r>
      <w:r>
        <w:rPr>
          <w:iCs/>
          <w:spacing w:val="-1"/>
          <w:sz w:val="22"/>
          <w:szCs w:val="22"/>
        </w:rPr>
        <w:t>m</w:t>
      </w:r>
      <w:r>
        <w:rPr>
          <w:iCs/>
          <w:sz w:val="22"/>
          <w:szCs w:val="22"/>
        </w:rPr>
        <w:t>ination</w:t>
      </w:r>
      <w:r>
        <w:rPr>
          <w:iCs/>
          <w:spacing w:val="10"/>
          <w:sz w:val="22"/>
          <w:szCs w:val="22"/>
        </w:rPr>
        <w:t xml:space="preserve"> </w:t>
      </w:r>
      <w:r>
        <w:rPr>
          <w:sz w:val="22"/>
          <w:szCs w:val="22"/>
        </w:rPr>
        <w:t>of</w:t>
      </w:r>
      <w:r>
        <w:rPr>
          <w:spacing w:val="14"/>
          <w:sz w:val="22"/>
          <w:szCs w:val="22"/>
        </w:rPr>
        <w:t xml:space="preserve"> </w:t>
      </w:r>
      <w:r>
        <w:rPr>
          <w:sz w:val="22"/>
          <w:szCs w:val="22"/>
        </w:rPr>
        <w:t xml:space="preserve">facilities, equipment, and vehicles or </w:t>
      </w:r>
      <w:r>
        <w:rPr>
          <w:sz w:val="22"/>
          <w:szCs w:val="22"/>
        </w:rPr>
        <w:t>vessels to</w:t>
      </w:r>
      <w:r>
        <w:rPr>
          <w:spacing w:val="14"/>
          <w:sz w:val="22"/>
          <w:szCs w:val="22"/>
        </w:rPr>
        <w:t xml:space="preserve"> </w:t>
      </w:r>
      <w:r>
        <w:rPr>
          <w:sz w:val="22"/>
          <w:szCs w:val="22"/>
        </w:rPr>
        <w:t>elim</w:t>
      </w:r>
      <w:r>
        <w:rPr>
          <w:spacing w:val="-1"/>
          <w:sz w:val="22"/>
          <w:szCs w:val="22"/>
        </w:rPr>
        <w:t>i</w:t>
      </w:r>
      <w:r>
        <w:rPr>
          <w:sz w:val="22"/>
          <w:szCs w:val="22"/>
        </w:rPr>
        <w:t>nate</w:t>
      </w:r>
      <w:r>
        <w:rPr>
          <w:spacing w:val="12"/>
          <w:sz w:val="22"/>
          <w:szCs w:val="22"/>
        </w:rPr>
        <w:t xml:space="preserve"> and prevent </w:t>
      </w:r>
      <w:r>
        <w:rPr>
          <w:sz w:val="22"/>
          <w:szCs w:val="22"/>
        </w:rPr>
        <w:t>virus</w:t>
      </w:r>
      <w:r>
        <w:rPr>
          <w:spacing w:val="-5"/>
          <w:sz w:val="22"/>
          <w:szCs w:val="22"/>
        </w:rPr>
        <w:t xml:space="preserve"> </w:t>
      </w:r>
      <w:r>
        <w:rPr>
          <w:sz w:val="22"/>
          <w:szCs w:val="22"/>
        </w:rPr>
        <w:t>spreading</w:t>
      </w:r>
    </w:p>
    <w:p w:rsidR="00C66A43" w:rsidRDefault="005D7609">
      <w:pPr>
        <w:pStyle w:val="BoxBullet"/>
        <w:rPr>
          <w:sz w:val="22"/>
          <w:szCs w:val="22"/>
        </w:rPr>
      </w:pPr>
      <w:r>
        <w:rPr>
          <w:iCs/>
          <w:sz w:val="22"/>
          <w:szCs w:val="22"/>
        </w:rPr>
        <w:t xml:space="preserve">surveillance </w:t>
      </w:r>
      <w:r>
        <w:rPr>
          <w:sz w:val="22"/>
          <w:szCs w:val="22"/>
        </w:rPr>
        <w:t>to determine the source and distribution of infection, and freedom of infection</w:t>
      </w:r>
    </w:p>
    <w:p w:rsidR="00C66A43" w:rsidRDefault="005D7609">
      <w:pPr>
        <w:pStyle w:val="BoxBullet"/>
        <w:rPr>
          <w:sz w:val="22"/>
          <w:szCs w:val="22"/>
        </w:rPr>
      </w:pPr>
      <w:r>
        <w:rPr>
          <w:iCs/>
          <w:sz w:val="22"/>
          <w:szCs w:val="22"/>
        </w:rPr>
        <w:t>zoning</w:t>
      </w:r>
      <w:r>
        <w:rPr>
          <w:iCs/>
          <w:spacing w:val="-11"/>
          <w:sz w:val="22"/>
          <w:szCs w:val="22"/>
        </w:rPr>
        <w:t xml:space="preserve"> </w:t>
      </w:r>
      <w:r>
        <w:rPr>
          <w:sz w:val="22"/>
          <w:szCs w:val="22"/>
        </w:rPr>
        <w:t>to</w:t>
      </w:r>
      <w:r>
        <w:rPr>
          <w:spacing w:val="-2"/>
          <w:sz w:val="22"/>
          <w:szCs w:val="22"/>
        </w:rPr>
        <w:t xml:space="preserve"> </w:t>
      </w:r>
      <w:r>
        <w:rPr>
          <w:sz w:val="22"/>
          <w:szCs w:val="22"/>
        </w:rPr>
        <w:t>define</w:t>
      </w:r>
      <w:r>
        <w:rPr>
          <w:spacing w:val="-6"/>
          <w:sz w:val="22"/>
          <w:szCs w:val="22"/>
        </w:rPr>
        <w:t xml:space="preserve"> </w:t>
      </w:r>
      <w:r>
        <w:rPr>
          <w:sz w:val="22"/>
          <w:szCs w:val="22"/>
        </w:rPr>
        <w:t>and</w:t>
      </w:r>
      <w:r>
        <w:rPr>
          <w:spacing w:val="-3"/>
          <w:sz w:val="22"/>
          <w:szCs w:val="22"/>
        </w:rPr>
        <w:t xml:space="preserve"> assist in </w:t>
      </w:r>
      <w:r>
        <w:rPr>
          <w:sz w:val="22"/>
          <w:szCs w:val="22"/>
        </w:rPr>
        <w:t>maintaining virus-free zones</w:t>
      </w:r>
    </w:p>
    <w:p w:rsidR="00C66A43" w:rsidRDefault="005D7609">
      <w:pPr>
        <w:pStyle w:val="BoxBullet"/>
        <w:rPr>
          <w:sz w:val="22"/>
          <w:szCs w:val="22"/>
        </w:rPr>
      </w:pPr>
      <w:r>
        <w:rPr>
          <w:sz w:val="22"/>
          <w:szCs w:val="22"/>
        </w:rPr>
        <w:t>hygiene</w:t>
      </w:r>
      <w:r>
        <w:rPr>
          <w:spacing w:val="-5"/>
          <w:sz w:val="22"/>
          <w:szCs w:val="22"/>
        </w:rPr>
        <w:t xml:space="preserve"> </w:t>
      </w:r>
      <w:r>
        <w:rPr>
          <w:sz w:val="22"/>
          <w:szCs w:val="22"/>
        </w:rPr>
        <w:t>and</w:t>
      </w:r>
      <w:r>
        <w:rPr>
          <w:spacing w:val="4"/>
          <w:sz w:val="22"/>
          <w:szCs w:val="22"/>
        </w:rPr>
        <w:t xml:space="preserve"> </w:t>
      </w:r>
      <w:r>
        <w:rPr>
          <w:sz w:val="22"/>
          <w:szCs w:val="22"/>
        </w:rPr>
        <w:t>biosecurity</w:t>
      </w:r>
      <w:r>
        <w:rPr>
          <w:spacing w:val="-3"/>
          <w:sz w:val="22"/>
          <w:szCs w:val="22"/>
        </w:rPr>
        <w:t xml:space="preserve"> </w:t>
      </w:r>
      <w:r>
        <w:rPr>
          <w:sz w:val="22"/>
          <w:szCs w:val="22"/>
        </w:rPr>
        <w:t>meas</w:t>
      </w:r>
      <w:r>
        <w:rPr>
          <w:spacing w:val="2"/>
          <w:sz w:val="22"/>
          <w:szCs w:val="22"/>
        </w:rPr>
        <w:t>u</w:t>
      </w:r>
      <w:r>
        <w:rPr>
          <w:sz w:val="22"/>
          <w:szCs w:val="22"/>
        </w:rPr>
        <w:t>res</w:t>
      </w:r>
      <w:r>
        <w:rPr>
          <w:spacing w:val="3"/>
          <w:sz w:val="22"/>
          <w:szCs w:val="22"/>
        </w:rPr>
        <w:t xml:space="preserve"> to mitigate </w:t>
      </w:r>
      <w:r>
        <w:rPr>
          <w:sz w:val="22"/>
          <w:szCs w:val="22"/>
        </w:rPr>
        <w:t xml:space="preserve">on-farm </w:t>
      </w:r>
      <w:r>
        <w:rPr>
          <w:sz w:val="22"/>
          <w:szCs w:val="22"/>
        </w:rPr>
        <w:t>impacts</w:t>
      </w:r>
      <w:r>
        <w:rPr>
          <w:spacing w:val="-6"/>
          <w:sz w:val="22"/>
          <w:szCs w:val="22"/>
        </w:rPr>
        <w:t xml:space="preserve"> </w:t>
      </w:r>
      <w:r>
        <w:rPr>
          <w:sz w:val="22"/>
          <w:szCs w:val="22"/>
        </w:rPr>
        <w:t>of WSD.</w:t>
      </w:r>
    </w:p>
    <w:p w:rsidR="00C66A43" w:rsidRDefault="005D7609">
      <w:pPr>
        <w:pStyle w:val="BoxText"/>
        <w:rPr>
          <w:sz w:val="22"/>
          <w:szCs w:val="22"/>
        </w:rPr>
      </w:pPr>
      <w:r>
        <w:rPr>
          <w:sz w:val="22"/>
          <w:szCs w:val="22"/>
        </w:rPr>
        <w:t>The</w:t>
      </w:r>
      <w:r>
        <w:rPr>
          <w:spacing w:val="16"/>
          <w:sz w:val="22"/>
          <w:szCs w:val="22"/>
        </w:rPr>
        <w:t xml:space="preserve"> </w:t>
      </w:r>
      <w:r>
        <w:rPr>
          <w:sz w:val="22"/>
          <w:szCs w:val="22"/>
        </w:rPr>
        <w:t>nature</w:t>
      </w:r>
      <w:r>
        <w:rPr>
          <w:spacing w:val="16"/>
          <w:sz w:val="22"/>
          <w:szCs w:val="22"/>
        </w:rPr>
        <w:t xml:space="preserve"> </w:t>
      </w:r>
      <w:r>
        <w:rPr>
          <w:sz w:val="22"/>
          <w:szCs w:val="22"/>
        </w:rPr>
        <w:t>of</w:t>
      </w:r>
      <w:r>
        <w:rPr>
          <w:spacing w:val="16"/>
          <w:sz w:val="22"/>
          <w:szCs w:val="22"/>
        </w:rPr>
        <w:t xml:space="preserve"> </w:t>
      </w:r>
      <w:r>
        <w:rPr>
          <w:sz w:val="22"/>
          <w:szCs w:val="22"/>
        </w:rPr>
        <w:t>the</w:t>
      </w:r>
      <w:r>
        <w:rPr>
          <w:spacing w:val="16"/>
          <w:sz w:val="22"/>
          <w:szCs w:val="22"/>
        </w:rPr>
        <w:t xml:space="preserve"> </w:t>
      </w:r>
      <w:r>
        <w:rPr>
          <w:sz w:val="22"/>
          <w:szCs w:val="22"/>
        </w:rPr>
        <w:t>response</w:t>
      </w:r>
      <w:r>
        <w:rPr>
          <w:spacing w:val="16"/>
          <w:sz w:val="22"/>
          <w:szCs w:val="22"/>
        </w:rPr>
        <w:t xml:space="preserve"> </w:t>
      </w:r>
      <w:r>
        <w:rPr>
          <w:sz w:val="22"/>
          <w:szCs w:val="22"/>
        </w:rPr>
        <w:t>will</w:t>
      </w:r>
      <w:r>
        <w:rPr>
          <w:spacing w:val="16"/>
          <w:sz w:val="22"/>
          <w:szCs w:val="22"/>
        </w:rPr>
        <w:t xml:space="preserve"> </w:t>
      </w:r>
      <w:r>
        <w:rPr>
          <w:sz w:val="22"/>
          <w:szCs w:val="22"/>
        </w:rPr>
        <w:t>be</w:t>
      </w:r>
      <w:r>
        <w:rPr>
          <w:spacing w:val="16"/>
          <w:sz w:val="22"/>
          <w:szCs w:val="22"/>
        </w:rPr>
        <w:t xml:space="preserve"> </w:t>
      </w:r>
      <w:r>
        <w:rPr>
          <w:sz w:val="22"/>
          <w:szCs w:val="22"/>
        </w:rPr>
        <w:t>deter</w:t>
      </w:r>
      <w:r>
        <w:rPr>
          <w:spacing w:val="-1"/>
          <w:sz w:val="22"/>
          <w:szCs w:val="22"/>
        </w:rPr>
        <w:t>m</w:t>
      </w:r>
      <w:r>
        <w:rPr>
          <w:sz w:val="22"/>
          <w:szCs w:val="22"/>
        </w:rPr>
        <w:t>ined</w:t>
      </w:r>
      <w:r>
        <w:rPr>
          <w:spacing w:val="16"/>
          <w:sz w:val="22"/>
          <w:szCs w:val="22"/>
        </w:rPr>
        <w:t xml:space="preserve"> </w:t>
      </w:r>
      <w:r>
        <w:rPr>
          <w:sz w:val="22"/>
          <w:szCs w:val="22"/>
        </w:rPr>
        <w:t>mainly</w:t>
      </w:r>
      <w:r>
        <w:rPr>
          <w:spacing w:val="16"/>
          <w:sz w:val="22"/>
          <w:szCs w:val="22"/>
        </w:rPr>
        <w:t xml:space="preserve"> </w:t>
      </w:r>
      <w:r>
        <w:rPr>
          <w:sz w:val="22"/>
          <w:szCs w:val="22"/>
        </w:rPr>
        <w:t>by</w:t>
      </w:r>
      <w:r>
        <w:rPr>
          <w:spacing w:val="16"/>
          <w:sz w:val="22"/>
          <w:szCs w:val="22"/>
        </w:rPr>
        <w:t xml:space="preserve"> </w:t>
      </w:r>
      <w:r>
        <w:rPr>
          <w:sz w:val="22"/>
          <w:szCs w:val="22"/>
        </w:rPr>
        <w:t>whether</w:t>
      </w:r>
      <w:r>
        <w:rPr>
          <w:spacing w:val="16"/>
          <w:sz w:val="22"/>
          <w:szCs w:val="22"/>
        </w:rPr>
        <w:t xml:space="preserve"> </w:t>
      </w:r>
      <w:r>
        <w:rPr>
          <w:sz w:val="22"/>
          <w:szCs w:val="22"/>
        </w:rPr>
        <w:t>the</w:t>
      </w:r>
      <w:r>
        <w:rPr>
          <w:spacing w:val="16"/>
          <w:sz w:val="22"/>
          <w:szCs w:val="22"/>
        </w:rPr>
        <w:t xml:space="preserve"> </w:t>
      </w:r>
      <w:r>
        <w:rPr>
          <w:sz w:val="22"/>
          <w:szCs w:val="22"/>
        </w:rPr>
        <w:t>out</w:t>
      </w:r>
      <w:r>
        <w:rPr>
          <w:spacing w:val="-1"/>
          <w:sz w:val="22"/>
          <w:szCs w:val="22"/>
        </w:rPr>
        <w:t>b</w:t>
      </w:r>
      <w:r>
        <w:rPr>
          <w:sz w:val="22"/>
          <w:szCs w:val="22"/>
        </w:rPr>
        <w:t>reak</w:t>
      </w:r>
      <w:r>
        <w:rPr>
          <w:spacing w:val="16"/>
          <w:sz w:val="22"/>
          <w:szCs w:val="22"/>
        </w:rPr>
        <w:t xml:space="preserve"> </w:t>
      </w:r>
      <w:r>
        <w:rPr>
          <w:sz w:val="22"/>
          <w:szCs w:val="22"/>
        </w:rPr>
        <w:t>is multifocal</w:t>
      </w:r>
      <w:r>
        <w:rPr>
          <w:spacing w:val="2"/>
          <w:sz w:val="22"/>
          <w:szCs w:val="22"/>
        </w:rPr>
        <w:t xml:space="preserve"> </w:t>
      </w:r>
      <w:r>
        <w:rPr>
          <w:sz w:val="22"/>
          <w:szCs w:val="22"/>
        </w:rPr>
        <w:t>or localise</w:t>
      </w:r>
      <w:r>
        <w:rPr>
          <w:spacing w:val="-1"/>
          <w:sz w:val="22"/>
          <w:szCs w:val="22"/>
        </w:rPr>
        <w:t>d</w:t>
      </w:r>
      <w:r>
        <w:rPr>
          <w:sz w:val="22"/>
          <w:szCs w:val="22"/>
        </w:rPr>
        <w:t>,</w:t>
      </w:r>
      <w:r>
        <w:rPr>
          <w:spacing w:val="2"/>
          <w:sz w:val="22"/>
          <w:szCs w:val="22"/>
        </w:rPr>
        <w:t xml:space="preserve"> </w:t>
      </w:r>
      <w:r>
        <w:rPr>
          <w:sz w:val="22"/>
          <w:szCs w:val="22"/>
        </w:rPr>
        <w:t>a</w:t>
      </w:r>
      <w:r>
        <w:rPr>
          <w:spacing w:val="-1"/>
          <w:sz w:val="22"/>
          <w:szCs w:val="22"/>
        </w:rPr>
        <w:t>n</w:t>
      </w:r>
      <w:r>
        <w:rPr>
          <w:sz w:val="22"/>
          <w:szCs w:val="22"/>
        </w:rPr>
        <w:t>d</w:t>
      </w:r>
      <w:r>
        <w:rPr>
          <w:spacing w:val="2"/>
          <w:sz w:val="22"/>
          <w:szCs w:val="22"/>
        </w:rPr>
        <w:t xml:space="preserve"> </w:t>
      </w:r>
      <w:r>
        <w:rPr>
          <w:sz w:val="22"/>
          <w:szCs w:val="22"/>
        </w:rPr>
        <w:t>the</w:t>
      </w:r>
      <w:r>
        <w:rPr>
          <w:spacing w:val="2"/>
          <w:sz w:val="22"/>
          <w:szCs w:val="22"/>
        </w:rPr>
        <w:t xml:space="preserve"> </w:t>
      </w:r>
      <w:r>
        <w:rPr>
          <w:sz w:val="22"/>
          <w:szCs w:val="22"/>
        </w:rPr>
        <w:t>likelihood that</w:t>
      </w:r>
      <w:r>
        <w:rPr>
          <w:spacing w:val="1"/>
          <w:sz w:val="22"/>
          <w:szCs w:val="22"/>
        </w:rPr>
        <w:t xml:space="preserve"> </w:t>
      </w:r>
      <w:r>
        <w:rPr>
          <w:sz w:val="22"/>
          <w:szCs w:val="22"/>
        </w:rPr>
        <w:t>co</w:t>
      </w:r>
      <w:r>
        <w:rPr>
          <w:spacing w:val="-1"/>
          <w:sz w:val="22"/>
          <w:szCs w:val="22"/>
        </w:rPr>
        <w:t>n</w:t>
      </w:r>
      <w:r>
        <w:rPr>
          <w:sz w:val="22"/>
          <w:szCs w:val="22"/>
        </w:rPr>
        <w:t>tain</w:t>
      </w:r>
      <w:r>
        <w:rPr>
          <w:spacing w:val="-1"/>
          <w:sz w:val="22"/>
          <w:szCs w:val="22"/>
        </w:rPr>
        <w:t>m</w:t>
      </w:r>
      <w:r>
        <w:rPr>
          <w:sz w:val="22"/>
          <w:szCs w:val="22"/>
        </w:rPr>
        <w:t>ent</w:t>
      </w:r>
      <w:r>
        <w:rPr>
          <w:spacing w:val="2"/>
          <w:sz w:val="22"/>
          <w:szCs w:val="22"/>
        </w:rPr>
        <w:t xml:space="preserve"> </w:t>
      </w:r>
      <w:r>
        <w:rPr>
          <w:sz w:val="22"/>
          <w:szCs w:val="22"/>
        </w:rPr>
        <w:t>a</w:t>
      </w:r>
      <w:r>
        <w:rPr>
          <w:spacing w:val="-1"/>
          <w:sz w:val="22"/>
          <w:szCs w:val="22"/>
        </w:rPr>
        <w:t>n</w:t>
      </w:r>
      <w:r>
        <w:rPr>
          <w:sz w:val="22"/>
          <w:szCs w:val="22"/>
        </w:rPr>
        <w:t>d</w:t>
      </w:r>
      <w:r>
        <w:rPr>
          <w:spacing w:val="2"/>
          <w:sz w:val="22"/>
          <w:szCs w:val="22"/>
        </w:rPr>
        <w:t xml:space="preserve"> </w:t>
      </w:r>
      <w:r>
        <w:rPr>
          <w:sz w:val="22"/>
          <w:szCs w:val="22"/>
        </w:rPr>
        <w:t>eradicat</w:t>
      </w:r>
      <w:r>
        <w:rPr>
          <w:spacing w:val="-1"/>
          <w:sz w:val="22"/>
          <w:szCs w:val="22"/>
        </w:rPr>
        <w:t>io</w:t>
      </w:r>
      <w:r>
        <w:rPr>
          <w:sz w:val="22"/>
          <w:szCs w:val="22"/>
        </w:rPr>
        <w:t>n</w:t>
      </w:r>
      <w:r>
        <w:rPr>
          <w:spacing w:val="2"/>
          <w:sz w:val="22"/>
          <w:szCs w:val="22"/>
        </w:rPr>
        <w:t xml:space="preserve"> </w:t>
      </w:r>
      <w:r>
        <w:rPr>
          <w:sz w:val="22"/>
          <w:szCs w:val="22"/>
        </w:rPr>
        <w:t>can</w:t>
      </w:r>
      <w:r>
        <w:rPr>
          <w:spacing w:val="2"/>
          <w:sz w:val="22"/>
          <w:szCs w:val="22"/>
        </w:rPr>
        <w:t xml:space="preserve"> </w:t>
      </w:r>
      <w:r>
        <w:rPr>
          <w:spacing w:val="-1"/>
          <w:sz w:val="22"/>
          <w:szCs w:val="22"/>
        </w:rPr>
        <w:t>b</w:t>
      </w:r>
      <w:r>
        <w:rPr>
          <w:sz w:val="22"/>
          <w:szCs w:val="22"/>
        </w:rPr>
        <w:t>e achie</w:t>
      </w:r>
      <w:r>
        <w:rPr>
          <w:spacing w:val="-1"/>
          <w:sz w:val="22"/>
          <w:szCs w:val="22"/>
        </w:rPr>
        <w:t>v</w:t>
      </w:r>
      <w:r>
        <w:rPr>
          <w:sz w:val="22"/>
          <w:szCs w:val="22"/>
        </w:rPr>
        <w:t>ed. The</w:t>
      </w:r>
      <w:r>
        <w:rPr>
          <w:spacing w:val="1"/>
          <w:sz w:val="22"/>
          <w:szCs w:val="22"/>
        </w:rPr>
        <w:t xml:space="preserve"> </w:t>
      </w:r>
      <w:r>
        <w:rPr>
          <w:sz w:val="22"/>
          <w:szCs w:val="22"/>
        </w:rPr>
        <w:t>most</w:t>
      </w:r>
      <w:r>
        <w:rPr>
          <w:spacing w:val="1"/>
          <w:sz w:val="22"/>
          <w:szCs w:val="22"/>
        </w:rPr>
        <w:t xml:space="preserve"> </w:t>
      </w:r>
      <w:r>
        <w:rPr>
          <w:sz w:val="22"/>
          <w:szCs w:val="22"/>
        </w:rPr>
        <w:t>appropriate</w:t>
      </w:r>
      <w:r>
        <w:rPr>
          <w:spacing w:val="1"/>
          <w:sz w:val="22"/>
          <w:szCs w:val="22"/>
        </w:rPr>
        <w:t xml:space="preserve"> </w:t>
      </w:r>
      <w:r>
        <w:rPr>
          <w:sz w:val="22"/>
          <w:szCs w:val="22"/>
        </w:rPr>
        <w:t>strategy</w:t>
      </w:r>
      <w:r>
        <w:rPr>
          <w:spacing w:val="1"/>
          <w:sz w:val="22"/>
          <w:szCs w:val="22"/>
        </w:rPr>
        <w:t xml:space="preserve"> </w:t>
      </w:r>
      <w:r>
        <w:rPr>
          <w:sz w:val="22"/>
          <w:szCs w:val="22"/>
        </w:rPr>
        <w:t>must</w:t>
      </w:r>
      <w:r>
        <w:rPr>
          <w:spacing w:val="2"/>
          <w:sz w:val="22"/>
          <w:szCs w:val="22"/>
        </w:rPr>
        <w:t xml:space="preserve"> </w:t>
      </w:r>
      <w:r>
        <w:rPr>
          <w:sz w:val="22"/>
          <w:szCs w:val="22"/>
        </w:rPr>
        <w:t>be chosen</w:t>
      </w:r>
      <w:r>
        <w:rPr>
          <w:spacing w:val="1"/>
          <w:sz w:val="22"/>
          <w:szCs w:val="22"/>
        </w:rPr>
        <w:t xml:space="preserve"> </w:t>
      </w:r>
      <w:r>
        <w:rPr>
          <w:sz w:val="22"/>
          <w:szCs w:val="22"/>
        </w:rPr>
        <w:t>after epidem</w:t>
      </w:r>
      <w:r>
        <w:rPr>
          <w:spacing w:val="1"/>
          <w:sz w:val="22"/>
          <w:szCs w:val="22"/>
        </w:rPr>
        <w:t>io</w:t>
      </w:r>
      <w:r>
        <w:rPr>
          <w:sz w:val="22"/>
          <w:szCs w:val="22"/>
        </w:rPr>
        <w:t>logical</w:t>
      </w:r>
      <w:r>
        <w:rPr>
          <w:sz w:val="22"/>
          <w:szCs w:val="22"/>
        </w:rPr>
        <w:t xml:space="preserve"> investigatio</w:t>
      </w:r>
      <w:r>
        <w:rPr>
          <w:spacing w:val="-1"/>
          <w:sz w:val="22"/>
          <w:szCs w:val="22"/>
        </w:rPr>
        <w:t>n</w:t>
      </w:r>
      <w:r>
        <w:rPr>
          <w:sz w:val="22"/>
          <w:szCs w:val="22"/>
        </w:rPr>
        <w:t>s</w:t>
      </w:r>
      <w:r>
        <w:rPr>
          <w:spacing w:val="30"/>
          <w:sz w:val="22"/>
          <w:szCs w:val="22"/>
        </w:rPr>
        <w:t xml:space="preserve"> </w:t>
      </w:r>
      <w:r>
        <w:rPr>
          <w:sz w:val="22"/>
          <w:szCs w:val="22"/>
        </w:rPr>
        <w:t>have</w:t>
      </w:r>
      <w:r>
        <w:rPr>
          <w:spacing w:val="30"/>
          <w:sz w:val="22"/>
          <w:szCs w:val="22"/>
        </w:rPr>
        <w:t xml:space="preserve"> </w:t>
      </w:r>
      <w:r>
        <w:rPr>
          <w:spacing w:val="-1"/>
          <w:sz w:val="22"/>
          <w:szCs w:val="22"/>
        </w:rPr>
        <w:t>b</w:t>
      </w:r>
      <w:r>
        <w:rPr>
          <w:sz w:val="22"/>
          <w:szCs w:val="22"/>
        </w:rPr>
        <w:t>een</w:t>
      </w:r>
      <w:r>
        <w:rPr>
          <w:spacing w:val="29"/>
          <w:sz w:val="22"/>
          <w:szCs w:val="22"/>
        </w:rPr>
        <w:t xml:space="preserve"> </w:t>
      </w:r>
      <w:r>
        <w:rPr>
          <w:sz w:val="22"/>
          <w:szCs w:val="22"/>
        </w:rPr>
        <w:t>con</w:t>
      </w:r>
      <w:r>
        <w:rPr>
          <w:spacing w:val="-1"/>
          <w:sz w:val="22"/>
          <w:szCs w:val="22"/>
        </w:rPr>
        <w:t>d</w:t>
      </w:r>
      <w:r>
        <w:rPr>
          <w:sz w:val="22"/>
          <w:szCs w:val="22"/>
        </w:rPr>
        <w:t>ucted,</w:t>
      </w:r>
      <w:r>
        <w:rPr>
          <w:spacing w:val="29"/>
          <w:sz w:val="22"/>
          <w:szCs w:val="22"/>
        </w:rPr>
        <w:t xml:space="preserve"> </w:t>
      </w:r>
      <w:r>
        <w:rPr>
          <w:sz w:val="22"/>
          <w:szCs w:val="22"/>
        </w:rPr>
        <w:t>and</w:t>
      </w:r>
      <w:r>
        <w:rPr>
          <w:spacing w:val="29"/>
          <w:sz w:val="22"/>
          <w:szCs w:val="22"/>
        </w:rPr>
        <w:t xml:space="preserve"> </w:t>
      </w:r>
      <w:r>
        <w:rPr>
          <w:sz w:val="22"/>
          <w:szCs w:val="22"/>
        </w:rPr>
        <w:t>t</w:t>
      </w:r>
      <w:r>
        <w:rPr>
          <w:spacing w:val="-1"/>
          <w:sz w:val="22"/>
          <w:szCs w:val="22"/>
        </w:rPr>
        <w:t>h</w:t>
      </w:r>
      <w:r>
        <w:rPr>
          <w:sz w:val="22"/>
          <w:szCs w:val="22"/>
        </w:rPr>
        <w:t>e</w:t>
      </w:r>
      <w:r>
        <w:rPr>
          <w:spacing w:val="30"/>
          <w:sz w:val="22"/>
          <w:szCs w:val="22"/>
        </w:rPr>
        <w:t xml:space="preserve"> </w:t>
      </w:r>
      <w:r>
        <w:rPr>
          <w:sz w:val="22"/>
          <w:szCs w:val="22"/>
        </w:rPr>
        <w:t>decision</w:t>
      </w:r>
      <w:r>
        <w:rPr>
          <w:spacing w:val="30"/>
          <w:sz w:val="22"/>
          <w:szCs w:val="22"/>
        </w:rPr>
        <w:t xml:space="preserve"> </w:t>
      </w:r>
      <w:r>
        <w:rPr>
          <w:sz w:val="22"/>
          <w:szCs w:val="22"/>
        </w:rPr>
        <w:t>must</w:t>
      </w:r>
      <w:r>
        <w:rPr>
          <w:spacing w:val="30"/>
          <w:sz w:val="22"/>
          <w:szCs w:val="22"/>
        </w:rPr>
        <w:t xml:space="preserve"> </w:t>
      </w:r>
      <w:r>
        <w:rPr>
          <w:spacing w:val="-1"/>
          <w:sz w:val="22"/>
          <w:szCs w:val="22"/>
        </w:rPr>
        <w:t>b</w:t>
      </w:r>
      <w:r>
        <w:rPr>
          <w:sz w:val="22"/>
          <w:szCs w:val="22"/>
        </w:rPr>
        <w:t>e based</w:t>
      </w:r>
      <w:r>
        <w:rPr>
          <w:spacing w:val="9"/>
          <w:sz w:val="22"/>
          <w:szCs w:val="22"/>
        </w:rPr>
        <w:t xml:space="preserve"> </w:t>
      </w:r>
      <w:r>
        <w:rPr>
          <w:sz w:val="22"/>
          <w:szCs w:val="22"/>
        </w:rPr>
        <w:t>on</w:t>
      </w:r>
      <w:r>
        <w:rPr>
          <w:spacing w:val="9"/>
          <w:sz w:val="22"/>
          <w:szCs w:val="22"/>
        </w:rPr>
        <w:t xml:space="preserve"> </w:t>
      </w:r>
      <w:r>
        <w:rPr>
          <w:sz w:val="22"/>
          <w:szCs w:val="22"/>
        </w:rPr>
        <w:t>sc</w:t>
      </w:r>
      <w:r>
        <w:rPr>
          <w:spacing w:val="-1"/>
          <w:sz w:val="22"/>
          <w:szCs w:val="22"/>
        </w:rPr>
        <w:t>i</w:t>
      </w:r>
      <w:r>
        <w:rPr>
          <w:sz w:val="22"/>
          <w:szCs w:val="22"/>
        </w:rPr>
        <w:t>entific</w:t>
      </w:r>
      <w:r>
        <w:rPr>
          <w:spacing w:val="9"/>
          <w:sz w:val="22"/>
          <w:szCs w:val="22"/>
        </w:rPr>
        <w:t xml:space="preserve"> </w:t>
      </w:r>
      <w:r>
        <w:rPr>
          <w:sz w:val="22"/>
          <w:szCs w:val="22"/>
        </w:rPr>
        <w:t>effectiveness</w:t>
      </w:r>
      <w:r>
        <w:rPr>
          <w:spacing w:val="9"/>
          <w:sz w:val="22"/>
          <w:szCs w:val="22"/>
        </w:rPr>
        <w:t xml:space="preserve"> </w:t>
      </w:r>
      <w:r>
        <w:rPr>
          <w:sz w:val="22"/>
          <w:szCs w:val="22"/>
        </w:rPr>
        <w:t>and</w:t>
      </w:r>
      <w:r>
        <w:rPr>
          <w:spacing w:val="9"/>
          <w:sz w:val="22"/>
          <w:szCs w:val="22"/>
        </w:rPr>
        <w:t xml:space="preserve"> </w:t>
      </w:r>
      <w:r>
        <w:rPr>
          <w:sz w:val="22"/>
          <w:szCs w:val="22"/>
        </w:rPr>
        <w:t>fin</w:t>
      </w:r>
      <w:r>
        <w:rPr>
          <w:spacing w:val="1"/>
          <w:sz w:val="22"/>
          <w:szCs w:val="22"/>
        </w:rPr>
        <w:t>a</w:t>
      </w:r>
      <w:r>
        <w:rPr>
          <w:sz w:val="22"/>
          <w:szCs w:val="22"/>
        </w:rPr>
        <w:t>nc</w:t>
      </w:r>
      <w:r>
        <w:rPr>
          <w:spacing w:val="-1"/>
          <w:sz w:val="22"/>
          <w:szCs w:val="22"/>
        </w:rPr>
        <w:t>i</w:t>
      </w:r>
      <w:r>
        <w:rPr>
          <w:spacing w:val="1"/>
          <w:sz w:val="22"/>
          <w:szCs w:val="22"/>
        </w:rPr>
        <w:t>a</w:t>
      </w:r>
      <w:r>
        <w:rPr>
          <w:sz w:val="22"/>
          <w:szCs w:val="22"/>
        </w:rPr>
        <w:t>l</w:t>
      </w:r>
      <w:r>
        <w:rPr>
          <w:spacing w:val="9"/>
          <w:sz w:val="22"/>
          <w:szCs w:val="22"/>
        </w:rPr>
        <w:t xml:space="preserve"> </w:t>
      </w:r>
      <w:r>
        <w:rPr>
          <w:sz w:val="22"/>
          <w:szCs w:val="22"/>
        </w:rPr>
        <w:t>feas</w:t>
      </w:r>
      <w:r>
        <w:rPr>
          <w:spacing w:val="-1"/>
          <w:sz w:val="22"/>
          <w:szCs w:val="22"/>
        </w:rPr>
        <w:t>i</w:t>
      </w:r>
      <w:r>
        <w:rPr>
          <w:sz w:val="22"/>
          <w:szCs w:val="22"/>
        </w:rPr>
        <w:t>bility. Although</w:t>
      </w:r>
      <w:r>
        <w:rPr>
          <w:spacing w:val="9"/>
          <w:sz w:val="22"/>
          <w:szCs w:val="22"/>
        </w:rPr>
        <w:t xml:space="preserve"> </w:t>
      </w:r>
      <w:r>
        <w:rPr>
          <w:sz w:val="22"/>
          <w:szCs w:val="22"/>
        </w:rPr>
        <w:t>eradication</w:t>
      </w:r>
      <w:r>
        <w:rPr>
          <w:spacing w:val="8"/>
          <w:sz w:val="22"/>
          <w:szCs w:val="22"/>
        </w:rPr>
        <w:t xml:space="preserve"> </w:t>
      </w:r>
      <w:r>
        <w:rPr>
          <w:sz w:val="22"/>
          <w:szCs w:val="22"/>
        </w:rPr>
        <w:t>might</w:t>
      </w:r>
      <w:r>
        <w:rPr>
          <w:spacing w:val="9"/>
          <w:sz w:val="22"/>
          <w:szCs w:val="22"/>
        </w:rPr>
        <w:t xml:space="preserve"> </w:t>
      </w:r>
      <w:r>
        <w:rPr>
          <w:sz w:val="22"/>
          <w:szCs w:val="22"/>
        </w:rPr>
        <w:t>be the</w:t>
      </w:r>
      <w:r>
        <w:rPr>
          <w:spacing w:val="3"/>
          <w:sz w:val="22"/>
          <w:szCs w:val="22"/>
        </w:rPr>
        <w:t xml:space="preserve"> </w:t>
      </w:r>
      <w:r>
        <w:rPr>
          <w:sz w:val="22"/>
          <w:szCs w:val="22"/>
        </w:rPr>
        <w:t>preferred</w:t>
      </w:r>
      <w:r>
        <w:rPr>
          <w:spacing w:val="3"/>
          <w:sz w:val="22"/>
          <w:szCs w:val="22"/>
        </w:rPr>
        <w:t xml:space="preserve"> </w:t>
      </w:r>
      <w:r>
        <w:rPr>
          <w:sz w:val="22"/>
          <w:szCs w:val="22"/>
        </w:rPr>
        <w:t>option,</w:t>
      </w:r>
      <w:r>
        <w:rPr>
          <w:spacing w:val="3"/>
          <w:sz w:val="22"/>
          <w:szCs w:val="22"/>
        </w:rPr>
        <w:t xml:space="preserve"> </w:t>
      </w:r>
      <w:r>
        <w:rPr>
          <w:sz w:val="22"/>
          <w:szCs w:val="22"/>
        </w:rPr>
        <w:t>it</w:t>
      </w:r>
      <w:r>
        <w:rPr>
          <w:spacing w:val="3"/>
          <w:sz w:val="22"/>
          <w:szCs w:val="22"/>
        </w:rPr>
        <w:t xml:space="preserve"> </w:t>
      </w:r>
      <w:r>
        <w:rPr>
          <w:spacing w:val="-2"/>
          <w:sz w:val="22"/>
          <w:szCs w:val="22"/>
        </w:rPr>
        <w:t>might</w:t>
      </w:r>
      <w:r>
        <w:rPr>
          <w:spacing w:val="3"/>
          <w:sz w:val="22"/>
          <w:szCs w:val="22"/>
        </w:rPr>
        <w:t xml:space="preserve"> </w:t>
      </w:r>
      <w:r>
        <w:rPr>
          <w:sz w:val="22"/>
          <w:szCs w:val="22"/>
        </w:rPr>
        <w:t>not</w:t>
      </w:r>
      <w:r>
        <w:rPr>
          <w:spacing w:val="1"/>
          <w:sz w:val="22"/>
          <w:szCs w:val="22"/>
        </w:rPr>
        <w:t xml:space="preserve"> </w:t>
      </w:r>
      <w:r>
        <w:rPr>
          <w:sz w:val="22"/>
          <w:szCs w:val="22"/>
        </w:rPr>
        <w:t>be</w:t>
      </w:r>
      <w:r>
        <w:rPr>
          <w:spacing w:val="3"/>
          <w:sz w:val="22"/>
          <w:szCs w:val="22"/>
        </w:rPr>
        <w:t xml:space="preserve"> </w:t>
      </w:r>
      <w:r>
        <w:rPr>
          <w:sz w:val="22"/>
          <w:szCs w:val="22"/>
        </w:rPr>
        <w:t>f</w:t>
      </w:r>
      <w:r>
        <w:rPr>
          <w:spacing w:val="-1"/>
          <w:sz w:val="22"/>
          <w:szCs w:val="22"/>
        </w:rPr>
        <w:t>e</w:t>
      </w:r>
      <w:r>
        <w:rPr>
          <w:sz w:val="22"/>
          <w:szCs w:val="22"/>
        </w:rPr>
        <w:t>asible,</w:t>
      </w:r>
      <w:r>
        <w:rPr>
          <w:spacing w:val="3"/>
          <w:sz w:val="22"/>
          <w:szCs w:val="22"/>
        </w:rPr>
        <w:t xml:space="preserve"> </w:t>
      </w:r>
      <w:r>
        <w:rPr>
          <w:sz w:val="22"/>
          <w:szCs w:val="22"/>
        </w:rPr>
        <w:t>given</w:t>
      </w:r>
      <w:r>
        <w:rPr>
          <w:spacing w:val="2"/>
          <w:sz w:val="22"/>
          <w:szCs w:val="22"/>
        </w:rPr>
        <w:t xml:space="preserve"> </w:t>
      </w:r>
      <w:r>
        <w:rPr>
          <w:sz w:val="22"/>
          <w:szCs w:val="22"/>
        </w:rPr>
        <w:t>the</w:t>
      </w:r>
      <w:r>
        <w:rPr>
          <w:spacing w:val="3"/>
          <w:sz w:val="22"/>
          <w:szCs w:val="22"/>
        </w:rPr>
        <w:t xml:space="preserve"> </w:t>
      </w:r>
      <w:r>
        <w:rPr>
          <w:sz w:val="22"/>
          <w:szCs w:val="22"/>
        </w:rPr>
        <w:t>limited</w:t>
      </w:r>
      <w:r>
        <w:rPr>
          <w:spacing w:val="3"/>
          <w:sz w:val="22"/>
          <w:szCs w:val="22"/>
        </w:rPr>
        <w:t xml:space="preserve"> </w:t>
      </w:r>
      <w:r>
        <w:rPr>
          <w:sz w:val="22"/>
          <w:szCs w:val="22"/>
        </w:rPr>
        <w:t>success</w:t>
      </w:r>
      <w:r>
        <w:rPr>
          <w:spacing w:val="3"/>
          <w:sz w:val="22"/>
          <w:szCs w:val="22"/>
        </w:rPr>
        <w:t xml:space="preserve"> </w:t>
      </w:r>
      <w:r>
        <w:rPr>
          <w:sz w:val="22"/>
          <w:szCs w:val="22"/>
        </w:rPr>
        <w:t>of</w:t>
      </w:r>
      <w:r>
        <w:rPr>
          <w:spacing w:val="1"/>
          <w:sz w:val="22"/>
          <w:szCs w:val="22"/>
        </w:rPr>
        <w:t xml:space="preserve"> </w:t>
      </w:r>
      <w:r>
        <w:rPr>
          <w:sz w:val="22"/>
          <w:szCs w:val="22"/>
        </w:rPr>
        <w:t>era</w:t>
      </w:r>
      <w:r>
        <w:rPr>
          <w:spacing w:val="-1"/>
          <w:sz w:val="22"/>
          <w:szCs w:val="22"/>
        </w:rPr>
        <w:t>d</w:t>
      </w:r>
      <w:r>
        <w:rPr>
          <w:sz w:val="22"/>
          <w:szCs w:val="22"/>
        </w:rPr>
        <w:t>ication and control</w:t>
      </w:r>
      <w:r>
        <w:rPr>
          <w:spacing w:val="-2"/>
          <w:sz w:val="22"/>
          <w:szCs w:val="22"/>
        </w:rPr>
        <w:t xml:space="preserve"> </w:t>
      </w:r>
      <w:r>
        <w:rPr>
          <w:sz w:val="22"/>
          <w:szCs w:val="22"/>
        </w:rPr>
        <w:t>policies in</w:t>
      </w:r>
      <w:r>
        <w:rPr>
          <w:spacing w:val="-1"/>
          <w:sz w:val="22"/>
          <w:szCs w:val="22"/>
        </w:rPr>
        <w:t xml:space="preserve"> </w:t>
      </w:r>
      <w:r>
        <w:rPr>
          <w:sz w:val="22"/>
          <w:szCs w:val="22"/>
        </w:rPr>
        <w:t>o</w:t>
      </w:r>
      <w:r>
        <w:rPr>
          <w:spacing w:val="-1"/>
          <w:sz w:val="22"/>
          <w:szCs w:val="22"/>
        </w:rPr>
        <w:t>t</w:t>
      </w:r>
      <w:r>
        <w:rPr>
          <w:sz w:val="22"/>
          <w:szCs w:val="22"/>
        </w:rPr>
        <w:t>her countrie</w:t>
      </w:r>
      <w:r>
        <w:rPr>
          <w:spacing w:val="-1"/>
          <w:sz w:val="22"/>
          <w:szCs w:val="22"/>
        </w:rPr>
        <w:t>s</w:t>
      </w:r>
      <w:r>
        <w:rPr>
          <w:sz w:val="22"/>
          <w:szCs w:val="22"/>
        </w:rPr>
        <w:t>.</w:t>
      </w:r>
    </w:p>
    <w:p w:rsidR="00C66A43" w:rsidRDefault="005D7609">
      <w:pPr>
        <w:pStyle w:val="BoxText"/>
        <w:rPr>
          <w:sz w:val="22"/>
          <w:szCs w:val="22"/>
        </w:rPr>
      </w:pPr>
      <w:r>
        <w:rPr>
          <w:sz w:val="22"/>
          <w:szCs w:val="22"/>
        </w:rPr>
        <w:lastRenderedPageBreak/>
        <w:t>For a des</w:t>
      </w:r>
      <w:r>
        <w:rPr>
          <w:spacing w:val="-1"/>
          <w:sz w:val="22"/>
          <w:szCs w:val="22"/>
        </w:rPr>
        <w:t>c</w:t>
      </w:r>
      <w:r>
        <w:rPr>
          <w:sz w:val="22"/>
          <w:szCs w:val="22"/>
        </w:rPr>
        <w:t>ription</w:t>
      </w:r>
      <w:r>
        <w:rPr>
          <w:spacing w:val="8"/>
          <w:sz w:val="22"/>
          <w:szCs w:val="22"/>
        </w:rPr>
        <w:t xml:space="preserve"> </w:t>
      </w:r>
      <w:r>
        <w:rPr>
          <w:sz w:val="22"/>
          <w:szCs w:val="22"/>
        </w:rPr>
        <w:t>of the</w:t>
      </w:r>
      <w:r>
        <w:rPr>
          <w:spacing w:val="8"/>
          <w:sz w:val="22"/>
          <w:szCs w:val="22"/>
        </w:rPr>
        <w:t xml:space="preserve"> </w:t>
      </w:r>
      <w:r>
        <w:rPr>
          <w:sz w:val="22"/>
          <w:szCs w:val="22"/>
        </w:rPr>
        <w:t>notifi</w:t>
      </w:r>
      <w:r>
        <w:rPr>
          <w:spacing w:val="-1"/>
          <w:sz w:val="22"/>
          <w:szCs w:val="22"/>
        </w:rPr>
        <w:t>ca</w:t>
      </w:r>
      <w:r>
        <w:rPr>
          <w:sz w:val="22"/>
          <w:szCs w:val="22"/>
        </w:rPr>
        <w:t>tion</w:t>
      </w:r>
      <w:r>
        <w:rPr>
          <w:spacing w:val="8"/>
          <w:sz w:val="22"/>
          <w:szCs w:val="22"/>
        </w:rPr>
        <w:t xml:space="preserve"> </w:t>
      </w:r>
      <w:r>
        <w:rPr>
          <w:sz w:val="22"/>
          <w:szCs w:val="22"/>
        </w:rPr>
        <w:t>ar</w:t>
      </w:r>
      <w:r>
        <w:rPr>
          <w:spacing w:val="-1"/>
          <w:sz w:val="22"/>
          <w:szCs w:val="22"/>
        </w:rPr>
        <w:t>r</w:t>
      </w:r>
      <w:r>
        <w:rPr>
          <w:spacing w:val="1"/>
          <w:sz w:val="22"/>
          <w:szCs w:val="22"/>
        </w:rPr>
        <w:t>a</w:t>
      </w:r>
      <w:r>
        <w:rPr>
          <w:sz w:val="22"/>
          <w:szCs w:val="22"/>
        </w:rPr>
        <w:t>nge</w:t>
      </w:r>
      <w:r>
        <w:rPr>
          <w:spacing w:val="-1"/>
          <w:sz w:val="22"/>
          <w:szCs w:val="22"/>
        </w:rPr>
        <w:t>m</w:t>
      </w:r>
      <w:r>
        <w:rPr>
          <w:sz w:val="22"/>
          <w:szCs w:val="22"/>
        </w:rPr>
        <w:t>ents,</w:t>
      </w:r>
      <w:r>
        <w:rPr>
          <w:spacing w:val="8"/>
          <w:sz w:val="22"/>
          <w:szCs w:val="22"/>
        </w:rPr>
        <w:t xml:space="preserve"> </w:t>
      </w:r>
      <w:r>
        <w:rPr>
          <w:sz w:val="22"/>
          <w:szCs w:val="22"/>
        </w:rPr>
        <w:t>or</w:t>
      </w:r>
      <w:r>
        <w:rPr>
          <w:spacing w:val="-1"/>
          <w:sz w:val="22"/>
          <w:szCs w:val="22"/>
        </w:rPr>
        <w:t>d</w:t>
      </w:r>
      <w:r>
        <w:rPr>
          <w:sz w:val="22"/>
          <w:szCs w:val="22"/>
        </w:rPr>
        <w:t>er of</w:t>
      </w:r>
      <w:r>
        <w:rPr>
          <w:spacing w:val="8"/>
          <w:sz w:val="22"/>
          <w:szCs w:val="22"/>
        </w:rPr>
        <w:t xml:space="preserve"> </w:t>
      </w:r>
      <w:r>
        <w:rPr>
          <w:sz w:val="22"/>
          <w:szCs w:val="22"/>
        </w:rPr>
        <w:t>pro</w:t>
      </w:r>
      <w:r>
        <w:rPr>
          <w:spacing w:val="-1"/>
          <w:sz w:val="22"/>
          <w:szCs w:val="22"/>
        </w:rPr>
        <w:t>c</w:t>
      </w:r>
      <w:r>
        <w:rPr>
          <w:sz w:val="22"/>
          <w:szCs w:val="22"/>
        </w:rPr>
        <w:t>edures, management</w:t>
      </w:r>
      <w:r>
        <w:rPr>
          <w:spacing w:val="10"/>
          <w:sz w:val="22"/>
          <w:szCs w:val="22"/>
        </w:rPr>
        <w:t xml:space="preserve"> </w:t>
      </w:r>
      <w:r>
        <w:rPr>
          <w:sz w:val="22"/>
          <w:szCs w:val="22"/>
        </w:rPr>
        <w:t>structures</w:t>
      </w:r>
      <w:r>
        <w:rPr>
          <w:spacing w:val="8"/>
          <w:sz w:val="22"/>
          <w:szCs w:val="22"/>
        </w:rPr>
        <w:t xml:space="preserve"> </w:t>
      </w:r>
      <w:r>
        <w:rPr>
          <w:sz w:val="22"/>
          <w:szCs w:val="22"/>
        </w:rPr>
        <w:t>and</w:t>
      </w:r>
      <w:r>
        <w:rPr>
          <w:spacing w:val="10"/>
          <w:sz w:val="22"/>
          <w:szCs w:val="22"/>
        </w:rPr>
        <w:t xml:space="preserve"> </w:t>
      </w:r>
      <w:r>
        <w:rPr>
          <w:sz w:val="22"/>
          <w:szCs w:val="22"/>
        </w:rPr>
        <w:t>roles</w:t>
      </w:r>
      <w:r>
        <w:rPr>
          <w:spacing w:val="9"/>
          <w:sz w:val="22"/>
          <w:szCs w:val="22"/>
        </w:rPr>
        <w:t xml:space="preserve"> </w:t>
      </w:r>
      <w:r>
        <w:rPr>
          <w:sz w:val="22"/>
          <w:szCs w:val="22"/>
        </w:rPr>
        <w:t>of</w:t>
      </w:r>
      <w:r>
        <w:rPr>
          <w:spacing w:val="10"/>
          <w:sz w:val="22"/>
          <w:szCs w:val="22"/>
        </w:rPr>
        <w:t xml:space="preserve"> </w:t>
      </w:r>
      <w:r>
        <w:rPr>
          <w:spacing w:val="-1"/>
          <w:sz w:val="22"/>
          <w:szCs w:val="22"/>
        </w:rPr>
        <w:t>p</w:t>
      </w:r>
      <w:r>
        <w:rPr>
          <w:sz w:val="22"/>
          <w:szCs w:val="22"/>
        </w:rPr>
        <w:t>ersonnel</w:t>
      </w:r>
      <w:r>
        <w:rPr>
          <w:spacing w:val="10"/>
          <w:sz w:val="22"/>
          <w:szCs w:val="22"/>
        </w:rPr>
        <w:t xml:space="preserve"> </w:t>
      </w:r>
      <w:r>
        <w:rPr>
          <w:spacing w:val="-2"/>
          <w:sz w:val="22"/>
          <w:szCs w:val="22"/>
        </w:rPr>
        <w:t>f</w:t>
      </w:r>
      <w:r>
        <w:rPr>
          <w:spacing w:val="1"/>
          <w:sz w:val="22"/>
          <w:szCs w:val="22"/>
        </w:rPr>
        <w:t>o</w:t>
      </w:r>
      <w:r>
        <w:rPr>
          <w:sz w:val="22"/>
          <w:szCs w:val="22"/>
        </w:rPr>
        <w:t>l</w:t>
      </w:r>
      <w:r>
        <w:rPr>
          <w:spacing w:val="-1"/>
          <w:sz w:val="22"/>
          <w:szCs w:val="22"/>
        </w:rPr>
        <w:t>l</w:t>
      </w:r>
      <w:r>
        <w:rPr>
          <w:sz w:val="22"/>
          <w:szCs w:val="22"/>
        </w:rPr>
        <w:t>owing</w:t>
      </w:r>
      <w:r>
        <w:rPr>
          <w:spacing w:val="10"/>
          <w:sz w:val="22"/>
          <w:szCs w:val="22"/>
        </w:rPr>
        <w:t xml:space="preserve"> </w:t>
      </w:r>
      <w:r>
        <w:rPr>
          <w:sz w:val="22"/>
          <w:szCs w:val="22"/>
        </w:rPr>
        <w:t>susp</w:t>
      </w:r>
      <w:r>
        <w:rPr>
          <w:spacing w:val="-1"/>
          <w:sz w:val="22"/>
          <w:szCs w:val="22"/>
        </w:rPr>
        <w:t>i</w:t>
      </w:r>
      <w:r>
        <w:rPr>
          <w:sz w:val="22"/>
          <w:szCs w:val="22"/>
        </w:rPr>
        <w:t>cion</w:t>
      </w:r>
      <w:r>
        <w:rPr>
          <w:spacing w:val="9"/>
          <w:sz w:val="22"/>
          <w:szCs w:val="22"/>
        </w:rPr>
        <w:t xml:space="preserve"> </w:t>
      </w:r>
      <w:r>
        <w:rPr>
          <w:sz w:val="22"/>
          <w:szCs w:val="22"/>
        </w:rPr>
        <w:t>of</w:t>
      </w:r>
      <w:r>
        <w:rPr>
          <w:spacing w:val="10"/>
          <w:sz w:val="22"/>
          <w:szCs w:val="22"/>
        </w:rPr>
        <w:t xml:space="preserve"> </w:t>
      </w:r>
      <w:r>
        <w:rPr>
          <w:sz w:val="22"/>
          <w:szCs w:val="22"/>
        </w:rPr>
        <w:t>the</w:t>
      </w:r>
      <w:r>
        <w:rPr>
          <w:spacing w:val="9"/>
          <w:sz w:val="22"/>
          <w:szCs w:val="22"/>
        </w:rPr>
        <w:t xml:space="preserve"> </w:t>
      </w:r>
      <w:r>
        <w:rPr>
          <w:sz w:val="22"/>
          <w:szCs w:val="22"/>
        </w:rPr>
        <w:t>presence of WSD in Australia, see the AQ</w:t>
      </w:r>
      <w:r>
        <w:rPr>
          <w:spacing w:val="-1"/>
          <w:sz w:val="22"/>
          <w:szCs w:val="22"/>
        </w:rPr>
        <w:t>U</w:t>
      </w:r>
      <w:r>
        <w:rPr>
          <w:sz w:val="22"/>
          <w:szCs w:val="22"/>
        </w:rPr>
        <w:t xml:space="preserve">AVETPLAN </w:t>
      </w:r>
      <w:r>
        <w:rPr>
          <w:b/>
          <w:sz w:val="22"/>
          <w:szCs w:val="22"/>
        </w:rPr>
        <w:t>Control Centres Ma</w:t>
      </w:r>
      <w:r>
        <w:rPr>
          <w:b/>
          <w:spacing w:val="-1"/>
          <w:sz w:val="22"/>
          <w:szCs w:val="22"/>
        </w:rPr>
        <w:t>na</w:t>
      </w:r>
      <w:r>
        <w:rPr>
          <w:b/>
          <w:sz w:val="22"/>
          <w:szCs w:val="22"/>
        </w:rPr>
        <w:t>gement M</w:t>
      </w:r>
      <w:r>
        <w:rPr>
          <w:b/>
          <w:spacing w:val="1"/>
          <w:sz w:val="22"/>
          <w:szCs w:val="22"/>
        </w:rPr>
        <w:t>a</w:t>
      </w:r>
      <w:r>
        <w:rPr>
          <w:b/>
          <w:sz w:val="22"/>
          <w:szCs w:val="22"/>
        </w:rPr>
        <w:t>n</w:t>
      </w:r>
      <w:r>
        <w:rPr>
          <w:b/>
          <w:spacing w:val="1"/>
          <w:sz w:val="22"/>
          <w:szCs w:val="22"/>
        </w:rPr>
        <w:t>ua</w:t>
      </w:r>
      <w:r>
        <w:rPr>
          <w:b/>
          <w:sz w:val="22"/>
          <w:szCs w:val="22"/>
        </w:rPr>
        <w:t>l.</w:t>
      </w:r>
    </w:p>
    <w:p w:rsidR="00C66A43" w:rsidRDefault="005D7609">
      <w:r>
        <w:t>The Director of Fisheries and/or the CVO in the state or territory in which the outbreak occurs will be responsible for developing an emergency animal response plan (EAD response plan). This plan will be submitted to the Aquatic CCEAD, which will provid</w:t>
      </w:r>
      <w:r>
        <w:t xml:space="preserve">e advice on the technical soundness of the plan and its consistency with AQUAVETPLAN. </w:t>
      </w:r>
    </w:p>
    <w:p w:rsidR="00C66A43" w:rsidRDefault="005D7609">
      <w:r>
        <w:t xml:space="preserve">Directors of Fisheries and/or CVOs will implement the disease control measures as agreed in the EAD response plan and in accordance with relevant legislation. They will </w:t>
      </w:r>
      <w:r>
        <w:t>make ongoing decisions on follow-up disease response measures in consultation with the Aquatic CCEAD. The detailed response measures adopted will be determined using the principles of control and eradication (see Section 2), epidemiological information abo</w:t>
      </w:r>
      <w:r>
        <w:t xml:space="preserve">ut the outbreak and the financial feasibility of the option. </w:t>
      </w:r>
    </w:p>
    <w:p w:rsidR="00C66A43" w:rsidRDefault="005D7609">
      <w:r>
        <w:t xml:space="preserve">For information on the responsibilities of the other state or territory disease control headquarters and local disease control centres, see the AQUAVETPLAN </w:t>
      </w:r>
      <w:r>
        <w:rPr>
          <w:b/>
        </w:rPr>
        <w:t>Control Centres Management Manual</w:t>
      </w:r>
      <w:r>
        <w:t xml:space="preserve">. </w:t>
      </w:r>
    </w:p>
    <w:p w:rsidR="00C66A43" w:rsidRDefault="005D7609">
      <w:pPr>
        <w:pStyle w:val="Heading2"/>
      </w:pPr>
      <w:bookmarkStart w:id="183" w:name="_Toc144027458"/>
      <w:bookmarkStart w:id="184" w:name="_Toc317849649"/>
      <w:bookmarkStart w:id="185" w:name="_Toc365545532"/>
      <w:r>
        <w:t>3.</w:t>
      </w:r>
      <w:r>
        <w:t>2</w:t>
      </w:r>
      <w:r>
        <w:tab/>
        <w:t>Response options</w:t>
      </w:r>
      <w:bookmarkEnd w:id="183"/>
      <w:bookmarkEnd w:id="184"/>
      <w:bookmarkEnd w:id="185"/>
      <w:r>
        <w:t xml:space="preserve"> </w:t>
      </w:r>
    </w:p>
    <w:p w:rsidR="00C66A43" w:rsidRDefault="005D7609">
      <w:r>
        <w:t>The circumstances surrounding an outbreak of WSD will greatly influence selection of the most suitable response option. Figure 3.1 details the actions that should occur on initial suspicion of WSD.</w:t>
      </w:r>
    </w:p>
    <w:p w:rsidR="00C66A43" w:rsidRDefault="005D7609">
      <w:pPr>
        <w:rPr>
          <w:noProof/>
        </w:rPr>
      </w:pPr>
      <w:r>
        <w:rPr>
          <w:noProof/>
        </w:rPr>
        <w:lastRenderedPageBreak/>
        <w:drawing>
          <wp:inline distT="0" distB="0" distL="0" distR="0">
            <wp:extent cx="4790364" cy="6294200"/>
            <wp:effectExtent l="0" t="0" r="0" b="0"/>
            <wp:docPr id="6" name="Picture 6" descr="Figure 3.1   Decision flow chart for if infection is detected, and the required notifications and actions. Notification to the Chief Veterinary Officer or Director of Fisheries is ess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3.1. white spot_EDIT.jpg"/>
                    <pic:cNvPicPr/>
                  </pic:nvPicPr>
                  <pic:blipFill>
                    <a:blip r:embed="rId20">
                      <a:extLst>
                        <a:ext uri="{28A0092B-C50C-407E-A947-70E740481C1C}">
                          <a14:useLocalDpi xmlns:a14="http://schemas.microsoft.com/office/drawing/2010/main" val="0"/>
                        </a:ext>
                      </a:extLst>
                    </a:blip>
                    <a:stretch>
                      <a:fillRect/>
                    </a:stretch>
                  </pic:blipFill>
                  <pic:spPr>
                    <a:xfrm>
                      <a:off x="0" y="0"/>
                      <a:ext cx="4793190" cy="6297913"/>
                    </a:xfrm>
                    <a:prstGeom prst="rect">
                      <a:avLst/>
                    </a:prstGeom>
                  </pic:spPr>
                </pic:pic>
              </a:graphicData>
            </a:graphic>
          </wp:inline>
        </w:drawing>
      </w:r>
      <w:bookmarkStart w:id="186" w:name="_Toc361933192"/>
    </w:p>
    <w:p w:rsidR="00C66A43" w:rsidRDefault="005D7609">
      <w:pPr>
        <w:pStyle w:val="FigureNameSpace"/>
        <w:rPr>
          <w:rFonts w:asciiTheme="majorHAnsi" w:hAnsiTheme="majorHAnsi"/>
          <w:sz w:val="22"/>
          <w:szCs w:val="22"/>
        </w:rPr>
      </w:pPr>
      <w:bookmarkStart w:id="187" w:name="_Toc367358136"/>
      <w:r>
        <w:rPr>
          <w:rFonts w:asciiTheme="majorHAnsi" w:hAnsiTheme="majorHAnsi"/>
          <w:sz w:val="22"/>
          <w:szCs w:val="22"/>
        </w:rPr>
        <w:t>Figure 3.1</w:t>
      </w:r>
      <w:r>
        <w:rPr>
          <w:rFonts w:asciiTheme="majorHAnsi" w:hAnsiTheme="majorHAnsi"/>
          <w:sz w:val="22"/>
          <w:szCs w:val="22"/>
        </w:rPr>
        <w:tab/>
        <w:t>Decision matrix/flow char</w:t>
      </w:r>
      <w:r>
        <w:rPr>
          <w:rFonts w:asciiTheme="majorHAnsi" w:hAnsiTheme="majorHAnsi"/>
          <w:sz w:val="22"/>
          <w:szCs w:val="22"/>
        </w:rPr>
        <w:t>t</w:t>
      </w:r>
      <w:bookmarkEnd w:id="186"/>
      <w:bookmarkEnd w:id="187"/>
    </w:p>
    <w:p w:rsidR="00C66A43" w:rsidRDefault="005D7609">
      <w:r>
        <w:t>As soon as adequate information becomes available, a decision will be made on the appropriate response, based on the reasoning shown in Figure 3.2.</w:t>
      </w:r>
    </w:p>
    <w:p w:rsidR="00C66A43" w:rsidRDefault="005D7609">
      <w:r>
        <w:t>Eradication will only be attempted if the infection appears to be limited to prawns farmed at one or a sma</w:t>
      </w:r>
      <w:r>
        <w:t>ll number of localised facilities, and if eradication is deemed to be achievable. If infection is detected across a larger number of widely distributed farms or extensively in wild prawns, one of two levels of control will be undertaken. The level of contr</w:t>
      </w:r>
      <w:r>
        <w:t>ol chosen will depend primarily on the feasibility of zoning.</w:t>
      </w:r>
    </w:p>
    <w:p w:rsidR="00C66A43" w:rsidRDefault="005D7609">
      <w:pPr>
        <w:widowControl w:val="0"/>
        <w:autoSpaceDE w:val="0"/>
        <w:autoSpaceDN w:val="0"/>
        <w:adjustRightInd w:val="0"/>
        <w:spacing w:after="0"/>
        <w:ind w:left="426" w:right="458"/>
        <w:rPr>
          <w:rFonts w:cs="Book Antiqua"/>
          <w:szCs w:val="21"/>
        </w:rPr>
      </w:pPr>
      <w:r>
        <w:rPr>
          <w:rFonts w:cs="Book Antiqua"/>
          <w:noProof/>
          <w:szCs w:val="21"/>
        </w:rPr>
        <w:lastRenderedPageBreak/>
        <w:drawing>
          <wp:inline distT="0" distB="0" distL="0" distR="0">
            <wp:extent cx="5449900" cy="2771775"/>
            <wp:effectExtent l="0" t="0" r="0" b="0"/>
            <wp:docPr id="89" name="Picture 1" descr="Figure 3.2  Decision flow chart after confirmation of white spot disease to reach decision of eradication or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l="4652" t="20370" r="2782" b="4762"/>
                    <a:stretch>
                      <a:fillRect/>
                    </a:stretch>
                  </pic:blipFill>
                  <pic:spPr bwMode="auto">
                    <a:xfrm>
                      <a:off x="0" y="0"/>
                      <a:ext cx="5461430" cy="2777639"/>
                    </a:xfrm>
                    <a:prstGeom prst="rect">
                      <a:avLst/>
                    </a:prstGeom>
                    <a:noFill/>
                    <a:ln>
                      <a:noFill/>
                    </a:ln>
                  </pic:spPr>
                </pic:pic>
              </a:graphicData>
            </a:graphic>
          </wp:inline>
        </w:drawing>
      </w:r>
    </w:p>
    <w:p w:rsidR="00C66A43" w:rsidRDefault="005D7609">
      <w:pPr>
        <w:pStyle w:val="FigureNameSpace"/>
        <w:rPr>
          <w:rFonts w:asciiTheme="majorHAnsi" w:hAnsiTheme="majorHAnsi" w:cs="Book Antiqua"/>
          <w:sz w:val="22"/>
          <w:szCs w:val="22"/>
        </w:rPr>
      </w:pPr>
      <w:bookmarkStart w:id="188" w:name="_Toc361933193"/>
      <w:bookmarkStart w:id="189" w:name="_Toc367358137"/>
      <w:r>
        <w:rPr>
          <w:rFonts w:asciiTheme="majorHAnsi" w:hAnsiTheme="majorHAnsi"/>
          <w:sz w:val="22"/>
          <w:szCs w:val="22"/>
        </w:rPr>
        <w:t>Figure 3.2</w:t>
      </w:r>
      <w:r>
        <w:rPr>
          <w:rFonts w:asciiTheme="majorHAnsi" w:hAnsiTheme="majorHAnsi"/>
          <w:sz w:val="22"/>
          <w:szCs w:val="22"/>
        </w:rPr>
        <w:tab/>
        <w:t>Decision flowchart</w:t>
      </w:r>
      <w:bookmarkEnd w:id="188"/>
      <w:bookmarkEnd w:id="189"/>
    </w:p>
    <w:p w:rsidR="00C66A43" w:rsidRDefault="005D7609">
      <w:pPr>
        <w:pStyle w:val="Heading3"/>
      </w:pPr>
      <w:bookmarkStart w:id="190" w:name="_Toc144027459"/>
      <w:bookmarkStart w:id="191" w:name="_Toc317849650"/>
      <w:bookmarkStart w:id="192" w:name="_Toc365545533"/>
      <w:r>
        <w:t>3.2.1</w:t>
      </w:r>
      <w:r>
        <w:tab/>
        <w:t>Option 1—Eradication</w:t>
      </w:r>
      <w:bookmarkEnd w:id="190"/>
      <w:bookmarkEnd w:id="191"/>
      <w:bookmarkEnd w:id="192"/>
      <w:r>
        <w:t xml:space="preserve"> </w:t>
      </w:r>
    </w:p>
    <w:p w:rsidR="00C66A43" w:rsidRDefault="005D7609">
      <w:r>
        <w:t xml:space="preserve">If epidemiological investigations determine an obvious point source of infection that can potentially be contained with minimal or no </w:t>
      </w:r>
      <w:r>
        <w:t>spread of the virus, an eradication strategy might be successful and will be attempted. Compared with the other response options, eradication may have the highest short-term costs.</w:t>
      </w:r>
    </w:p>
    <w:p w:rsidR="00C66A43" w:rsidRDefault="005D7609">
      <w:r>
        <w:t xml:space="preserve">As stated earlier, eradication is unlikely to be successful or feasible if </w:t>
      </w:r>
      <w:r>
        <w:t xml:space="preserve">epidemiological investigations determine that infection in farms is widespread, has no identifiable point source, is assessed as unable to be contained, or is potentially widespread in wild prawns. However, the potential constraint on eradication posed by </w:t>
      </w:r>
      <w:r>
        <w:t>the presence of infection in wild prawns is equivocal, and judgement will need to be exercised based on whether a supply of uninfected broodstock is available.</w:t>
      </w:r>
    </w:p>
    <w:p w:rsidR="00C66A43" w:rsidRDefault="005D7609">
      <w:pPr>
        <w:pStyle w:val="NormalBeforeBullet"/>
      </w:pPr>
      <w:r>
        <w:t>Eradicat</w:t>
      </w:r>
      <w:r>
        <w:rPr>
          <w:spacing w:val="-1"/>
        </w:rPr>
        <w:t>i</w:t>
      </w:r>
      <w:r>
        <w:rPr>
          <w:spacing w:val="1"/>
        </w:rPr>
        <w:t>o</w:t>
      </w:r>
      <w:r>
        <w:t>n</w:t>
      </w:r>
      <w:r>
        <w:rPr>
          <w:spacing w:val="-1"/>
        </w:rPr>
        <w:t xml:space="preserve"> m</w:t>
      </w:r>
      <w:r>
        <w:t>easures</w:t>
      </w:r>
      <w:r>
        <w:rPr>
          <w:spacing w:val="1"/>
        </w:rPr>
        <w:t xml:space="preserve"> </w:t>
      </w:r>
      <w:r>
        <w:t>in</w:t>
      </w:r>
      <w:r>
        <w:rPr>
          <w:spacing w:val="-1"/>
        </w:rPr>
        <w:t>c</w:t>
      </w:r>
      <w:r>
        <w:t>lude:</w:t>
      </w:r>
    </w:p>
    <w:p w:rsidR="00C66A43" w:rsidRDefault="005D7609">
      <w:pPr>
        <w:pStyle w:val="Bullet"/>
      </w:pPr>
      <w:r>
        <w:t>establishme</w:t>
      </w:r>
      <w:r>
        <w:rPr>
          <w:spacing w:val="-1"/>
        </w:rPr>
        <w:t>n</w:t>
      </w:r>
      <w:r>
        <w:t>t of specified</w:t>
      </w:r>
      <w:r>
        <w:rPr>
          <w:spacing w:val="-1"/>
        </w:rPr>
        <w:t xml:space="preserve"> </w:t>
      </w:r>
      <w:r>
        <w:t>zones—</w:t>
      </w:r>
      <w:r>
        <w:rPr>
          <w:i/>
        </w:rPr>
        <w:t>restricted, cont</w:t>
      </w:r>
      <w:r>
        <w:rPr>
          <w:i/>
          <w:spacing w:val="-1"/>
        </w:rPr>
        <w:t>r</w:t>
      </w:r>
      <w:r>
        <w:rPr>
          <w:i/>
          <w:spacing w:val="1"/>
        </w:rPr>
        <w:t>o</w:t>
      </w:r>
      <w:r>
        <w:rPr>
          <w:i/>
        </w:rPr>
        <w:t>l, free</w:t>
      </w:r>
    </w:p>
    <w:p w:rsidR="00C66A43" w:rsidRDefault="005D7609">
      <w:pPr>
        <w:pStyle w:val="Bullet"/>
      </w:pPr>
      <w:r>
        <w:t>quarant</w:t>
      </w:r>
      <w:r>
        <w:rPr>
          <w:spacing w:val="-1"/>
        </w:rPr>
        <w:t>i</w:t>
      </w:r>
      <w:r>
        <w:t>ne and mov</w:t>
      </w:r>
      <w:r>
        <w:rPr>
          <w:spacing w:val="-1"/>
        </w:rPr>
        <w:t>e</w:t>
      </w:r>
      <w:r>
        <w:t>ment controls/restrictions on prawns and other crustac</w:t>
      </w:r>
      <w:r>
        <w:rPr>
          <w:spacing w:val="-1"/>
        </w:rPr>
        <w:t>e</w:t>
      </w:r>
      <w:r>
        <w:t>ans,</w:t>
      </w:r>
      <w:r>
        <w:rPr>
          <w:spacing w:val="6"/>
        </w:rPr>
        <w:t xml:space="preserve"> </w:t>
      </w:r>
      <w:r>
        <w:t>water</w:t>
      </w:r>
      <w:r>
        <w:rPr>
          <w:spacing w:val="8"/>
        </w:rPr>
        <w:t xml:space="preserve"> </w:t>
      </w:r>
      <w:r>
        <w:t>and</w:t>
      </w:r>
      <w:r>
        <w:rPr>
          <w:spacing w:val="6"/>
        </w:rPr>
        <w:t xml:space="preserve"> </w:t>
      </w:r>
      <w:r>
        <w:t>any</w:t>
      </w:r>
      <w:r>
        <w:rPr>
          <w:spacing w:val="8"/>
        </w:rPr>
        <w:t xml:space="preserve"> </w:t>
      </w:r>
      <w:r>
        <w:t>other</w:t>
      </w:r>
      <w:r>
        <w:rPr>
          <w:spacing w:val="8"/>
        </w:rPr>
        <w:t xml:space="preserve"> potential </w:t>
      </w:r>
      <w:r>
        <w:t>vectors</w:t>
      </w:r>
      <w:r>
        <w:rPr>
          <w:spacing w:val="8"/>
        </w:rPr>
        <w:t xml:space="preserve"> </w:t>
      </w:r>
      <w:r>
        <w:t>(includ</w:t>
      </w:r>
      <w:r>
        <w:rPr>
          <w:spacing w:val="-1"/>
        </w:rPr>
        <w:t>i</w:t>
      </w:r>
      <w:r>
        <w:t>ng</w:t>
      </w:r>
      <w:r>
        <w:rPr>
          <w:spacing w:val="8"/>
        </w:rPr>
        <w:t xml:space="preserve"> </w:t>
      </w:r>
      <w:r>
        <w:t>materials</w:t>
      </w:r>
      <w:r>
        <w:rPr>
          <w:spacing w:val="8"/>
        </w:rPr>
        <w:t xml:space="preserve"> </w:t>
      </w:r>
      <w:r>
        <w:t>and</w:t>
      </w:r>
      <w:r>
        <w:rPr>
          <w:spacing w:val="8"/>
        </w:rPr>
        <w:t xml:space="preserve"> </w:t>
      </w:r>
      <w:r>
        <w:t>equip</w:t>
      </w:r>
      <w:r>
        <w:rPr>
          <w:spacing w:val="-2"/>
        </w:rPr>
        <w:t>m</w:t>
      </w:r>
      <w:r>
        <w:t xml:space="preserve">ent) in </w:t>
      </w:r>
      <w:r>
        <w:rPr>
          <w:spacing w:val="-1"/>
        </w:rPr>
        <w:t>r</w:t>
      </w:r>
      <w:r>
        <w:t>estricted or</w:t>
      </w:r>
      <w:r>
        <w:rPr>
          <w:spacing w:val="-1"/>
        </w:rPr>
        <w:t xml:space="preserve"> </w:t>
      </w:r>
      <w:r>
        <w:t xml:space="preserve">control zones, to prevent </w:t>
      </w:r>
      <w:r>
        <w:rPr>
          <w:spacing w:val="-1"/>
        </w:rPr>
        <w:t>t</w:t>
      </w:r>
      <w:r>
        <w:t>he spread</w:t>
      </w:r>
      <w:r>
        <w:rPr>
          <w:spacing w:val="-1"/>
        </w:rPr>
        <w:t xml:space="preserve"> </w:t>
      </w:r>
      <w:r>
        <w:t>of</w:t>
      </w:r>
      <w:r>
        <w:rPr>
          <w:spacing w:val="-1"/>
        </w:rPr>
        <w:t xml:space="preserve"> </w:t>
      </w:r>
      <w:r>
        <w:t>infection</w:t>
      </w:r>
    </w:p>
    <w:p w:rsidR="00C66A43" w:rsidRDefault="005D7609">
      <w:pPr>
        <w:pStyle w:val="Bullet"/>
      </w:pPr>
      <w:r>
        <w:t>destruction</w:t>
      </w:r>
      <w:r>
        <w:rPr>
          <w:spacing w:val="-3"/>
        </w:rPr>
        <w:t xml:space="preserve"> </w:t>
      </w:r>
      <w:r>
        <w:t>and disposal</w:t>
      </w:r>
      <w:r>
        <w:rPr>
          <w:spacing w:val="-1"/>
        </w:rPr>
        <w:t xml:space="preserve"> </w:t>
      </w:r>
      <w:r>
        <w:t>of all</w:t>
      </w:r>
      <w:r>
        <w:rPr>
          <w:spacing w:val="-1"/>
        </w:rPr>
        <w:t xml:space="preserve"> </w:t>
      </w:r>
      <w:r>
        <w:t>clinica</w:t>
      </w:r>
      <w:r>
        <w:rPr>
          <w:spacing w:val="-1"/>
        </w:rPr>
        <w:t>l</w:t>
      </w:r>
      <w:r>
        <w:t xml:space="preserve">ly </w:t>
      </w:r>
      <w:r>
        <w:t>diseased</w:t>
      </w:r>
      <w:r>
        <w:rPr>
          <w:spacing w:val="1"/>
        </w:rPr>
        <w:t xml:space="preserve"> </w:t>
      </w:r>
      <w:r>
        <w:rPr>
          <w:spacing w:val="-1"/>
        </w:rPr>
        <w:t>p</w:t>
      </w:r>
      <w:r>
        <w:t>rawns</w:t>
      </w:r>
    </w:p>
    <w:p w:rsidR="00C66A43" w:rsidRDefault="005D7609">
      <w:pPr>
        <w:pStyle w:val="Bullet"/>
      </w:pPr>
      <w:r>
        <w:t>on-farm processing (e.g. by cooking) of exposed or potential</w:t>
      </w:r>
      <w:r>
        <w:rPr>
          <w:spacing w:val="-1"/>
        </w:rPr>
        <w:t>l</w:t>
      </w:r>
      <w:r>
        <w:t>y exposed, but</w:t>
      </w:r>
      <w:r>
        <w:rPr>
          <w:spacing w:val="-1"/>
        </w:rPr>
        <w:t xml:space="preserve"> </w:t>
      </w:r>
      <w:r>
        <w:t>clinically normal, prawns</w:t>
      </w:r>
      <w:r>
        <w:rPr>
          <w:spacing w:val="-1"/>
        </w:rPr>
        <w:t xml:space="preserve"> </w:t>
      </w:r>
      <w:r>
        <w:t xml:space="preserve">to prevent </w:t>
      </w:r>
      <w:r>
        <w:rPr>
          <w:spacing w:val="-1"/>
        </w:rPr>
        <w:t>t</w:t>
      </w:r>
      <w:r>
        <w:t>he spread</w:t>
      </w:r>
      <w:r>
        <w:rPr>
          <w:spacing w:val="-1"/>
        </w:rPr>
        <w:t xml:space="preserve"> </w:t>
      </w:r>
      <w:r>
        <w:t>of</w:t>
      </w:r>
      <w:r>
        <w:rPr>
          <w:spacing w:val="-1"/>
        </w:rPr>
        <w:t xml:space="preserve"> </w:t>
      </w:r>
      <w:r>
        <w:t>infection</w:t>
      </w:r>
    </w:p>
    <w:p w:rsidR="00C66A43" w:rsidRDefault="005D7609">
      <w:pPr>
        <w:pStyle w:val="Bullet"/>
      </w:pPr>
      <w:r>
        <w:t>disinfection</w:t>
      </w:r>
      <w:r>
        <w:rPr>
          <w:spacing w:val="-3"/>
        </w:rPr>
        <w:t xml:space="preserve"> </w:t>
      </w:r>
      <w:r>
        <w:t>and</w:t>
      </w:r>
      <w:r>
        <w:rPr>
          <w:spacing w:val="2"/>
        </w:rPr>
        <w:t xml:space="preserve"> </w:t>
      </w:r>
      <w:r>
        <w:t>safe</w:t>
      </w:r>
      <w:r>
        <w:rPr>
          <w:spacing w:val="2"/>
        </w:rPr>
        <w:t xml:space="preserve"> </w:t>
      </w:r>
      <w:r>
        <w:t>disposal</w:t>
      </w:r>
      <w:r>
        <w:rPr>
          <w:spacing w:val="2"/>
        </w:rPr>
        <w:t xml:space="preserve"> </w:t>
      </w:r>
      <w:r>
        <w:t>of</w:t>
      </w:r>
      <w:r>
        <w:rPr>
          <w:spacing w:val="2"/>
        </w:rPr>
        <w:t xml:space="preserve"> </w:t>
      </w:r>
      <w:r>
        <w:t>processing</w:t>
      </w:r>
      <w:r>
        <w:rPr>
          <w:spacing w:val="1"/>
        </w:rPr>
        <w:t xml:space="preserve"> </w:t>
      </w:r>
      <w:r>
        <w:t>effluent</w:t>
      </w:r>
      <w:r>
        <w:rPr>
          <w:spacing w:val="1"/>
        </w:rPr>
        <w:t xml:space="preserve"> </w:t>
      </w:r>
      <w:r>
        <w:t>and</w:t>
      </w:r>
      <w:r>
        <w:rPr>
          <w:spacing w:val="1"/>
        </w:rPr>
        <w:t xml:space="preserve"> </w:t>
      </w:r>
      <w:r>
        <w:t>waste</w:t>
      </w:r>
      <w:r>
        <w:rPr>
          <w:spacing w:val="1"/>
        </w:rPr>
        <w:t xml:space="preserve"> </w:t>
      </w:r>
      <w:r>
        <w:t>(cooking</w:t>
      </w:r>
      <w:r>
        <w:rPr>
          <w:spacing w:val="1"/>
        </w:rPr>
        <w:t xml:space="preserve"> </w:t>
      </w:r>
      <w:r>
        <w:t>water, prawn heads and she</w:t>
      </w:r>
      <w:r>
        <w:rPr>
          <w:spacing w:val="-1"/>
        </w:rPr>
        <w:t>l</w:t>
      </w:r>
      <w:r>
        <w:t>ls)</w:t>
      </w:r>
    </w:p>
    <w:p w:rsidR="00C66A43" w:rsidRDefault="005D7609">
      <w:pPr>
        <w:pStyle w:val="Bullet"/>
      </w:pPr>
      <w:r>
        <w:t>disinfection</w:t>
      </w:r>
      <w:r>
        <w:rPr>
          <w:spacing w:val="20"/>
        </w:rPr>
        <w:t xml:space="preserve"> </w:t>
      </w:r>
      <w:r>
        <w:t>and</w:t>
      </w:r>
      <w:r>
        <w:rPr>
          <w:spacing w:val="24"/>
        </w:rPr>
        <w:t xml:space="preserve"> </w:t>
      </w:r>
      <w:r>
        <w:t>safe</w:t>
      </w:r>
      <w:r>
        <w:rPr>
          <w:spacing w:val="24"/>
        </w:rPr>
        <w:t xml:space="preserve"> </w:t>
      </w:r>
      <w:r>
        <w:t>disposal</w:t>
      </w:r>
      <w:r>
        <w:rPr>
          <w:spacing w:val="25"/>
        </w:rPr>
        <w:t xml:space="preserve"> </w:t>
      </w:r>
      <w:r>
        <w:t>of</w:t>
      </w:r>
      <w:r>
        <w:rPr>
          <w:spacing w:val="24"/>
        </w:rPr>
        <w:t xml:space="preserve"> </w:t>
      </w:r>
      <w:r>
        <w:t>po</w:t>
      </w:r>
      <w:r>
        <w:rPr>
          <w:spacing w:val="-1"/>
        </w:rPr>
        <w:t>n</w:t>
      </w:r>
      <w:r>
        <w:t>d</w:t>
      </w:r>
      <w:r>
        <w:rPr>
          <w:spacing w:val="24"/>
        </w:rPr>
        <w:t xml:space="preserve"> </w:t>
      </w:r>
      <w:r>
        <w:t>water,</w:t>
      </w:r>
      <w:r>
        <w:rPr>
          <w:spacing w:val="24"/>
        </w:rPr>
        <w:t xml:space="preserve"> </w:t>
      </w:r>
      <w:r>
        <w:t>and</w:t>
      </w:r>
      <w:r>
        <w:rPr>
          <w:spacing w:val="23"/>
        </w:rPr>
        <w:t xml:space="preserve"> </w:t>
      </w:r>
      <w:r>
        <w:t>deconta</w:t>
      </w:r>
      <w:r>
        <w:rPr>
          <w:spacing w:val="-1"/>
        </w:rPr>
        <w:t>m</w:t>
      </w:r>
      <w:r>
        <w:t>i</w:t>
      </w:r>
      <w:r>
        <w:rPr>
          <w:spacing w:val="-1"/>
        </w:rPr>
        <w:t>n</w:t>
      </w:r>
      <w:r>
        <w:t>ation</w:t>
      </w:r>
      <w:r>
        <w:rPr>
          <w:spacing w:val="24"/>
        </w:rPr>
        <w:t xml:space="preserve"> </w:t>
      </w:r>
      <w:r>
        <w:t>of</w:t>
      </w:r>
      <w:r>
        <w:rPr>
          <w:spacing w:val="24"/>
        </w:rPr>
        <w:t xml:space="preserve"> </w:t>
      </w:r>
      <w:r>
        <w:t>po</w:t>
      </w:r>
      <w:r>
        <w:rPr>
          <w:spacing w:val="-1"/>
        </w:rPr>
        <w:t>n</w:t>
      </w:r>
      <w:r>
        <w:t>ds, facilities,</w:t>
      </w:r>
      <w:r>
        <w:rPr>
          <w:spacing w:val="2"/>
        </w:rPr>
        <w:t xml:space="preserve"> </w:t>
      </w:r>
      <w:r>
        <w:t>products,</w:t>
      </w:r>
      <w:r>
        <w:rPr>
          <w:spacing w:val="2"/>
        </w:rPr>
        <w:t xml:space="preserve"> </w:t>
      </w:r>
      <w:r>
        <w:t>e</w:t>
      </w:r>
      <w:r>
        <w:rPr>
          <w:spacing w:val="-1"/>
        </w:rPr>
        <w:t>q</w:t>
      </w:r>
      <w:r>
        <w:t>uipment,</w:t>
      </w:r>
      <w:r>
        <w:rPr>
          <w:spacing w:val="2"/>
        </w:rPr>
        <w:t xml:space="preserve"> </w:t>
      </w:r>
      <w:r>
        <w:t>vehic</w:t>
      </w:r>
      <w:r>
        <w:rPr>
          <w:spacing w:val="-1"/>
        </w:rPr>
        <w:t>l</w:t>
      </w:r>
      <w:r>
        <w:t>es,</w:t>
      </w:r>
      <w:r>
        <w:rPr>
          <w:spacing w:val="2"/>
        </w:rPr>
        <w:t xml:space="preserve"> </w:t>
      </w:r>
      <w:r>
        <w:t>boats</w:t>
      </w:r>
      <w:r>
        <w:rPr>
          <w:spacing w:val="2"/>
        </w:rPr>
        <w:t xml:space="preserve"> </w:t>
      </w:r>
      <w:r>
        <w:t>and so on to</w:t>
      </w:r>
      <w:r>
        <w:rPr>
          <w:spacing w:val="2"/>
        </w:rPr>
        <w:t xml:space="preserve"> </w:t>
      </w:r>
      <w:r>
        <w:t>eliminate the</w:t>
      </w:r>
      <w:r>
        <w:rPr>
          <w:spacing w:val="2"/>
        </w:rPr>
        <w:t xml:space="preserve"> </w:t>
      </w:r>
      <w:r>
        <w:t>virus</w:t>
      </w:r>
      <w:r>
        <w:rPr>
          <w:spacing w:val="2"/>
        </w:rPr>
        <w:t xml:space="preserve"> </w:t>
      </w:r>
      <w:r>
        <w:t>from infected pr</w:t>
      </w:r>
      <w:r>
        <w:rPr>
          <w:spacing w:val="-1"/>
        </w:rPr>
        <w:t>em</w:t>
      </w:r>
      <w:r>
        <w:t>ises and to</w:t>
      </w:r>
      <w:r>
        <w:rPr>
          <w:spacing w:val="-1"/>
        </w:rPr>
        <w:t xml:space="preserve"> </w:t>
      </w:r>
      <w:r>
        <w:t>prevent spread</w:t>
      </w:r>
    </w:p>
    <w:p w:rsidR="00C66A43" w:rsidRDefault="005D7609">
      <w:pPr>
        <w:pStyle w:val="Bullet"/>
      </w:pPr>
      <w:r>
        <w:t xml:space="preserve">use of </w:t>
      </w:r>
      <w:r>
        <w:rPr>
          <w:spacing w:val="-1"/>
        </w:rPr>
        <w:t>f</w:t>
      </w:r>
      <w:r>
        <w:rPr>
          <w:spacing w:val="1"/>
        </w:rPr>
        <w:t>a</w:t>
      </w:r>
      <w:r>
        <w:t>rm perimeter barriers to prevent ent</w:t>
      </w:r>
      <w:r>
        <w:rPr>
          <w:spacing w:val="-2"/>
        </w:rPr>
        <w:t>r</w:t>
      </w:r>
      <w:r>
        <w:t>y or e</w:t>
      </w:r>
      <w:r>
        <w:t>scape of potent</w:t>
      </w:r>
      <w:r>
        <w:rPr>
          <w:spacing w:val="-1"/>
        </w:rPr>
        <w:t>ia</w:t>
      </w:r>
      <w:r>
        <w:t>lly infected wild</w:t>
      </w:r>
      <w:r>
        <w:rPr>
          <w:spacing w:val="-1"/>
        </w:rPr>
        <w:t xml:space="preserve"> </w:t>
      </w:r>
      <w:r>
        <w:t>crustaceans</w:t>
      </w:r>
    </w:p>
    <w:p w:rsidR="00C66A43" w:rsidRDefault="005D7609">
      <w:pPr>
        <w:pStyle w:val="Bullet"/>
      </w:pPr>
      <w:r>
        <w:t>control of scavenger access, particularly birds, to live and dead crustaceans</w:t>
      </w:r>
    </w:p>
    <w:p w:rsidR="00C66A43" w:rsidRDefault="005D7609">
      <w:pPr>
        <w:pStyle w:val="Bullet"/>
      </w:pPr>
      <w:r>
        <w:lastRenderedPageBreak/>
        <w:t>tracing</w:t>
      </w:r>
      <w:r>
        <w:rPr>
          <w:spacing w:val="3"/>
        </w:rPr>
        <w:t xml:space="preserve"> </w:t>
      </w:r>
      <w:r>
        <w:t>and</w:t>
      </w:r>
      <w:r>
        <w:rPr>
          <w:spacing w:val="5"/>
        </w:rPr>
        <w:t xml:space="preserve"> </w:t>
      </w:r>
      <w:r>
        <w:rPr>
          <w:spacing w:val="-1"/>
        </w:rPr>
        <w:t>s</w:t>
      </w:r>
      <w:r>
        <w:rPr>
          <w:spacing w:val="1"/>
        </w:rPr>
        <w:t>u</w:t>
      </w:r>
      <w:r>
        <w:t>rveillance</w:t>
      </w:r>
      <w:r>
        <w:rPr>
          <w:spacing w:val="5"/>
        </w:rPr>
        <w:t xml:space="preserve"> </w:t>
      </w:r>
      <w:r>
        <w:rPr>
          <w:spacing w:val="-1"/>
        </w:rPr>
        <w:t>t</w:t>
      </w:r>
      <w:r>
        <w:t>o</w:t>
      </w:r>
      <w:r>
        <w:rPr>
          <w:spacing w:val="6"/>
        </w:rPr>
        <w:t xml:space="preserve"> </w:t>
      </w:r>
      <w:r>
        <w:t>determine</w:t>
      </w:r>
      <w:r>
        <w:rPr>
          <w:spacing w:val="4"/>
        </w:rPr>
        <w:t xml:space="preserve"> </w:t>
      </w:r>
      <w:r>
        <w:t>the</w:t>
      </w:r>
      <w:r>
        <w:rPr>
          <w:spacing w:val="5"/>
        </w:rPr>
        <w:t xml:space="preserve"> </w:t>
      </w:r>
      <w:r>
        <w:t>source</w:t>
      </w:r>
      <w:r>
        <w:rPr>
          <w:spacing w:val="4"/>
        </w:rPr>
        <w:t xml:space="preserve"> </w:t>
      </w:r>
      <w:r>
        <w:t>and</w:t>
      </w:r>
      <w:r>
        <w:rPr>
          <w:spacing w:val="5"/>
        </w:rPr>
        <w:t xml:space="preserve"> </w:t>
      </w:r>
      <w:r>
        <w:t>extent</w:t>
      </w:r>
      <w:r>
        <w:rPr>
          <w:spacing w:val="5"/>
        </w:rPr>
        <w:t xml:space="preserve"> </w:t>
      </w:r>
      <w:r>
        <w:t>of</w:t>
      </w:r>
      <w:r>
        <w:rPr>
          <w:spacing w:val="5"/>
        </w:rPr>
        <w:t xml:space="preserve"> </w:t>
      </w:r>
      <w:r>
        <w:t>infection,</w:t>
      </w:r>
      <w:r>
        <w:rPr>
          <w:spacing w:val="4"/>
        </w:rPr>
        <w:t xml:space="preserve"> </w:t>
      </w:r>
      <w:r>
        <w:t>and</w:t>
      </w:r>
      <w:r>
        <w:rPr>
          <w:spacing w:val="4"/>
        </w:rPr>
        <w:t xml:space="preserve"> </w:t>
      </w:r>
      <w:r>
        <w:t>to provide proof of freedom</w:t>
      </w:r>
      <w:r>
        <w:rPr>
          <w:spacing w:val="-1"/>
        </w:rPr>
        <w:t xml:space="preserve"> </w:t>
      </w:r>
      <w:r>
        <w:t>from the dis</w:t>
      </w:r>
      <w:r>
        <w:rPr>
          <w:spacing w:val="-1"/>
        </w:rPr>
        <w:t>e</w:t>
      </w:r>
      <w:r>
        <w:t>ase</w:t>
      </w:r>
    </w:p>
    <w:p w:rsidR="00C66A43" w:rsidRDefault="005D7609">
      <w:pPr>
        <w:pStyle w:val="BulletLast"/>
        <w:rPr>
          <w:i/>
        </w:rPr>
      </w:pPr>
      <w:r>
        <w:t>a</w:t>
      </w:r>
      <w:r>
        <w:rPr>
          <w:spacing w:val="3"/>
        </w:rPr>
        <w:t xml:space="preserve"> </w:t>
      </w:r>
      <w:r>
        <w:t>public</w:t>
      </w:r>
      <w:r>
        <w:rPr>
          <w:spacing w:val="6"/>
        </w:rPr>
        <w:t xml:space="preserve"> </w:t>
      </w:r>
      <w:r>
        <w:t>a</w:t>
      </w:r>
      <w:r>
        <w:rPr>
          <w:spacing w:val="-1"/>
        </w:rPr>
        <w:t>wa</w:t>
      </w:r>
      <w:r>
        <w:t>reness</w:t>
      </w:r>
      <w:r>
        <w:rPr>
          <w:spacing w:val="7"/>
        </w:rPr>
        <w:t xml:space="preserve"> </w:t>
      </w:r>
      <w:r>
        <w:t>ca</w:t>
      </w:r>
      <w:r>
        <w:rPr>
          <w:spacing w:val="-1"/>
        </w:rPr>
        <w:t>m</w:t>
      </w:r>
      <w:r>
        <w:t>paign</w:t>
      </w:r>
      <w:r>
        <w:rPr>
          <w:spacing w:val="6"/>
        </w:rPr>
        <w:t xml:space="preserve"> </w:t>
      </w:r>
      <w:r>
        <w:t>to</w:t>
      </w:r>
      <w:r>
        <w:rPr>
          <w:spacing w:val="6"/>
        </w:rPr>
        <w:t xml:space="preserve"> </w:t>
      </w:r>
      <w:r>
        <w:t>enc</w:t>
      </w:r>
      <w:r>
        <w:rPr>
          <w:spacing w:val="-1"/>
        </w:rPr>
        <w:t>o</w:t>
      </w:r>
      <w:r>
        <w:t>urage</w:t>
      </w:r>
      <w:r>
        <w:rPr>
          <w:spacing w:val="6"/>
        </w:rPr>
        <w:t xml:space="preserve"> </w:t>
      </w:r>
      <w:r>
        <w:t>c</w:t>
      </w:r>
      <w:r>
        <w:rPr>
          <w:spacing w:val="-1"/>
        </w:rPr>
        <w:t>o</w:t>
      </w:r>
      <w:r>
        <w:t>operation</w:t>
      </w:r>
      <w:r>
        <w:rPr>
          <w:spacing w:val="6"/>
        </w:rPr>
        <w:t xml:space="preserve"> </w:t>
      </w:r>
      <w:r>
        <w:t>from</w:t>
      </w:r>
      <w:r>
        <w:rPr>
          <w:spacing w:val="6"/>
        </w:rPr>
        <w:t xml:space="preserve"> </w:t>
      </w:r>
      <w:r>
        <w:t>industry</w:t>
      </w:r>
      <w:r>
        <w:rPr>
          <w:spacing w:val="6"/>
        </w:rPr>
        <w:t xml:space="preserve"> </w:t>
      </w:r>
      <w:r>
        <w:t>and</w:t>
      </w:r>
      <w:r>
        <w:rPr>
          <w:spacing w:val="7"/>
        </w:rPr>
        <w:t xml:space="preserve"> </w:t>
      </w:r>
      <w:r>
        <w:t>the c</w:t>
      </w:r>
      <w:r>
        <w:rPr>
          <w:spacing w:val="1"/>
        </w:rPr>
        <w:t>o</w:t>
      </w:r>
      <w:r>
        <w:t>mm</w:t>
      </w:r>
      <w:r>
        <w:rPr>
          <w:spacing w:val="1"/>
        </w:rPr>
        <w:t>u</w:t>
      </w:r>
      <w:r>
        <w:t>nity.</w:t>
      </w:r>
    </w:p>
    <w:p w:rsidR="00C66A43" w:rsidRDefault="005D7609">
      <w:pPr>
        <w:pStyle w:val="Heading3"/>
      </w:pPr>
      <w:bookmarkStart w:id="193" w:name="_Toc144027460"/>
      <w:bookmarkStart w:id="194" w:name="_Toc317849651"/>
      <w:bookmarkStart w:id="195" w:name="_Toc365545534"/>
      <w:r>
        <w:t>3.2.2</w:t>
      </w:r>
      <w:r>
        <w:tab/>
        <w:t>Option 2—Containment, control and zoning</w:t>
      </w:r>
      <w:bookmarkEnd w:id="193"/>
      <w:bookmarkEnd w:id="194"/>
      <w:bookmarkEnd w:id="195"/>
      <w:r>
        <w:t xml:space="preserve"> </w:t>
      </w:r>
    </w:p>
    <w:p w:rsidR="00C66A43" w:rsidRDefault="005D7609">
      <w:bookmarkStart w:id="196" w:name="_Toc144027461"/>
      <w:r>
        <w:t>If</w:t>
      </w:r>
      <w:r>
        <w:rPr>
          <w:spacing w:val="6"/>
        </w:rPr>
        <w:t xml:space="preserve"> </w:t>
      </w:r>
      <w:r>
        <w:t>infection</w:t>
      </w:r>
      <w:r>
        <w:rPr>
          <w:spacing w:val="9"/>
        </w:rPr>
        <w:t xml:space="preserve"> </w:t>
      </w:r>
      <w:r>
        <w:t>is</w:t>
      </w:r>
      <w:r>
        <w:rPr>
          <w:spacing w:val="7"/>
        </w:rPr>
        <w:t xml:space="preserve"> </w:t>
      </w:r>
      <w:r>
        <w:t>widespread</w:t>
      </w:r>
      <w:r>
        <w:rPr>
          <w:spacing w:val="8"/>
        </w:rPr>
        <w:t xml:space="preserve"> </w:t>
      </w:r>
      <w:r>
        <w:t>in</w:t>
      </w:r>
      <w:r>
        <w:rPr>
          <w:spacing w:val="9"/>
        </w:rPr>
        <w:t xml:space="preserve"> </w:t>
      </w:r>
      <w:r>
        <w:t>wild</w:t>
      </w:r>
      <w:r>
        <w:rPr>
          <w:spacing w:val="9"/>
        </w:rPr>
        <w:t xml:space="preserve"> </w:t>
      </w:r>
      <w:r>
        <w:t>pra</w:t>
      </w:r>
      <w:r>
        <w:rPr>
          <w:spacing w:val="-1"/>
        </w:rPr>
        <w:t>w</w:t>
      </w:r>
      <w:r>
        <w:t>n</w:t>
      </w:r>
      <w:r>
        <w:rPr>
          <w:spacing w:val="8"/>
        </w:rPr>
        <w:t xml:space="preserve"> </w:t>
      </w:r>
      <w:r>
        <w:t>stocks</w:t>
      </w:r>
      <w:r>
        <w:rPr>
          <w:spacing w:val="9"/>
        </w:rPr>
        <w:t xml:space="preserve"> </w:t>
      </w:r>
      <w:r>
        <w:t>or</w:t>
      </w:r>
      <w:r>
        <w:rPr>
          <w:spacing w:val="9"/>
        </w:rPr>
        <w:t xml:space="preserve"> </w:t>
      </w:r>
      <w:r>
        <w:rPr>
          <w:spacing w:val="-1"/>
        </w:rPr>
        <w:t>at</w:t>
      </w:r>
      <w:r>
        <w:rPr>
          <w:spacing w:val="9"/>
        </w:rPr>
        <w:t xml:space="preserve"> </w:t>
      </w:r>
      <w:r>
        <w:t>nu</w:t>
      </w:r>
      <w:r>
        <w:rPr>
          <w:spacing w:val="-1"/>
        </w:rPr>
        <w:t>m</w:t>
      </w:r>
      <w:r>
        <w:t>erous</w:t>
      </w:r>
      <w:r>
        <w:rPr>
          <w:spacing w:val="8"/>
        </w:rPr>
        <w:t xml:space="preserve"> disparate </w:t>
      </w:r>
      <w:r>
        <w:t>far</w:t>
      </w:r>
      <w:r>
        <w:rPr>
          <w:spacing w:val="-1"/>
        </w:rPr>
        <w:t>m</w:t>
      </w:r>
      <w:r>
        <w:t>s,</w:t>
      </w:r>
      <w:r>
        <w:rPr>
          <w:spacing w:val="9"/>
        </w:rPr>
        <w:t xml:space="preserve"> </w:t>
      </w:r>
      <w:r>
        <w:t>eradi</w:t>
      </w:r>
      <w:r>
        <w:rPr>
          <w:spacing w:val="-1"/>
        </w:rPr>
        <w:t>c</w:t>
      </w:r>
      <w:r>
        <w:t>ation is unlikely to be practicable. In this</w:t>
      </w:r>
      <w:r>
        <w:t xml:space="preserve"> situation, containment and preven</w:t>
      </w:r>
      <w:r>
        <w:rPr>
          <w:spacing w:val="-1"/>
        </w:rPr>
        <w:t>t</w:t>
      </w:r>
      <w:r>
        <w:t>ion of further spread and the protection of uninfect</w:t>
      </w:r>
      <w:r>
        <w:rPr>
          <w:spacing w:val="-1"/>
        </w:rPr>
        <w:t>e</w:t>
      </w:r>
      <w:r>
        <w:t>d areas wi</w:t>
      </w:r>
      <w:r>
        <w:rPr>
          <w:spacing w:val="-1"/>
        </w:rPr>
        <w:t>l</w:t>
      </w:r>
      <w:r>
        <w:t>l be the p</w:t>
      </w:r>
      <w:r>
        <w:rPr>
          <w:spacing w:val="-1"/>
        </w:rPr>
        <w:t>r</w:t>
      </w:r>
      <w:r>
        <w:t>eferred response. Containment,</w:t>
      </w:r>
      <w:r>
        <w:rPr>
          <w:spacing w:val="18"/>
        </w:rPr>
        <w:t xml:space="preserve"> </w:t>
      </w:r>
      <w:r>
        <w:t>control</w:t>
      </w:r>
      <w:r>
        <w:rPr>
          <w:spacing w:val="18"/>
        </w:rPr>
        <w:t xml:space="preserve"> </w:t>
      </w:r>
      <w:r>
        <w:t>and</w:t>
      </w:r>
      <w:r>
        <w:rPr>
          <w:spacing w:val="18"/>
        </w:rPr>
        <w:t xml:space="preserve"> </w:t>
      </w:r>
      <w:r>
        <w:t>zoning</w:t>
      </w:r>
      <w:r>
        <w:rPr>
          <w:spacing w:val="18"/>
        </w:rPr>
        <w:t xml:space="preserve"> </w:t>
      </w:r>
      <w:r>
        <w:t>will</w:t>
      </w:r>
      <w:r>
        <w:rPr>
          <w:spacing w:val="18"/>
        </w:rPr>
        <w:t xml:space="preserve"> </w:t>
      </w:r>
      <w:r>
        <w:t>a</w:t>
      </w:r>
      <w:r>
        <w:rPr>
          <w:spacing w:val="-1"/>
        </w:rPr>
        <w:t>l</w:t>
      </w:r>
      <w:r>
        <w:t>so</w:t>
      </w:r>
      <w:r>
        <w:rPr>
          <w:spacing w:val="18"/>
        </w:rPr>
        <w:t xml:space="preserve"> </w:t>
      </w:r>
      <w:r>
        <w:t>apply</w:t>
      </w:r>
      <w:r>
        <w:rPr>
          <w:spacing w:val="18"/>
        </w:rPr>
        <w:t xml:space="preserve"> </w:t>
      </w:r>
      <w:r>
        <w:t>outside</w:t>
      </w:r>
      <w:r>
        <w:rPr>
          <w:spacing w:val="18"/>
        </w:rPr>
        <w:t xml:space="preserve"> of </w:t>
      </w:r>
      <w:r>
        <w:t>affected</w:t>
      </w:r>
      <w:r>
        <w:rPr>
          <w:spacing w:val="18"/>
        </w:rPr>
        <w:t xml:space="preserve"> </w:t>
      </w:r>
      <w:r>
        <w:t>farms or localities when era</w:t>
      </w:r>
      <w:r>
        <w:rPr>
          <w:spacing w:val="-1"/>
        </w:rPr>
        <w:t>d</w:t>
      </w:r>
      <w:r>
        <w:t>ication is</w:t>
      </w:r>
      <w:r>
        <w:rPr>
          <w:spacing w:val="-1"/>
        </w:rPr>
        <w:t xml:space="preserve"> </w:t>
      </w:r>
      <w:r>
        <w:t>pur</w:t>
      </w:r>
      <w:r>
        <w:rPr>
          <w:spacing w:val="-2"/>
        </w:rPr>
        <w:t>s</w:t>
      </w:r>
      <w:r>
        <w:t>ued.</w:t>
      </w:r>
    </w:p>
    <w:p w:rsidR="00C66A43" w:rsidRDefault="005D7609">
      <w:r>
        <w:t xml:space="preserve">As well as </w:t>
      </w:r>
      <w:r>
        <w:t>protecting uninfected regions, a zoning p</w:t>
      </w:r>
      <w:r>
        <w:rPr>
          <w:spacing w:val="-1"/>
        </w:rPr>
        <w:t>r</w:t>
      </w:r>
      <w:r>
        <w:t>ogram will help the Australian prawn in</w:t>
      </w:r>
      <w:r>
        <w:rPr>
          <w:spacing w:val="-1"/>
        </w:rPr>
        <w:t>du</w:t>
      </w:r>
      <w:r>
        <w:t>stry to ma</w:t>
      </w:r>
      <w:r>
        <w:rPr>
          <w:spacing w:val="-1"/>
        </w:rPr>
        <w:t>i</w:t>
      </w:r>
      <w:r>
        <w:t>ntain prem</w:t>
      </w:r>
      <w:r>
        <w:rPr>
          <w:spacing w:val="-1"/>
        </w:rPr>
        <w:t>i</w:t>
      </w:r>
      <w:r>
        <w:rPr>
          <w:spacing w:val="1"/>
        </w:rPr>
        <w:t>u</w:t>
      </w:r>
      <w:r>
        <w:t>m pricing in export markets. Restrictions on</w:t>
      </w:r>
      <w:r>
        <w:rPr>
          <w:spacing w:val="2"/>
        </w:rPr>
        <w:t xml:space="preserve"> </w:t>
      </w:r>
      <w:r>
        <w:t>the</w:t>
      </w:r>
      <w:r>
        <w:rPr>
          <w:spacing w:val="2"/>
        </w:rPr>
        <w:t xml:space="preserve"> </w:t>
      </w:r>
      <w:r>
        <w:t>mov</w:t>
      </w:r>
      <w:r>
        <w:rPr>
          <w:spacing w:val="-1"/>
        </w:rPr>
        <w:t>e</w:t>
      </w:r>
      <w:r>
        <w:t>ment</w:t>
      </w:r>
      <w:r>
        <w:rPr>
          <w:spacing w:val="2"/>
        </w:rPr>
        <w:t xml:space="preserve"> </w:t>
      </w:r>
      <w:r>
        <w:t>of</w:t>
      </w:r>
      <w:r>
        <w:rPr>
          <w:spacing w:val="2"/>
        </w:rPr>
        <w:t xml:space="preserve"> </w:t>
      </w:r>
      <w:r>
        <w:t>prawns</w:t>
      </w:r>
      <w:r>
        <w:rPr>
          <w:spacing w:val="2"/>
        </w:rPr>
        <w:t xml:space="preserve"> </w:t>
      </w:r>
      <w:r>
        <w:t>and</w:t>
      </w:r>
      <w:r>
        <w:rPr>
          <w:spacing w:val="2"/>
        </w:rPr>
        <w:t xml:space="preserve"> </w:t>
      </w:r>
      <w:r>
        <w:t>prawn</w:t>
      </w:r>
      <w:r>
        <w:rPr>
          <w:spacing w:val="2"/>
        </w:rPr>
        <w:t xml:space="preserve"> </w:t>
      </w:r>
      <w:r>
        <w:t>products, and</w:t>
      </w:r>
      <w:r>
        <w:rPr>
          <w:spacing w:val="2"/>
        </w:rPr>
        <w:t xml:space="preserve"> </w:t>
      </w:r>
      <w:r>
        <w:t>a</w:t>
      </w:r>
      <w:r>
        <w:rPr>
          <w:spacing w:val="2"/>
        </w:rPr>
        <w:t xml:space="preserve"> </w:t>
      </w:r>
      <w:r>
        <w:t>sur</w:t>
      </w:r>
      <w:r>
        <w:rPr>
          <w:spacing w:val="-1"/>
        </w:rPr>
        <w:t>ve</w:t>
      </w:r>
      <w:r>
        <w:t>illance program, will be n</w:t>
      </w:r>
      <w:r>
        <w:rPr>
          <w:spacing w:val="-1"/>
        </w:rPr>
        <w:t>e</w:t>
      </w:r>
      <w:r>
        <w:t>cessary to support</w:t>
      </w:r>
      <w:r>
        <w:rPr>
          <w:spacing w:val="-1"/>
        </w:rPr>
        <w:t xml:space="preserve"> </w:t>
      </w:r>
      <w:r>
        <w:t>zonin</w:t>
      </w:r>
      <w:r>
        <w:t>g.</w:t>
      </w:r>
    </w:p>
    <w:p w:rsidR="00C66A43" w:rsidRDefault="005D7609">
      <w:r>
        <w:t>Farms</w:t>
      </w:r>
      <w:r>
        <w:rPr>
          <w:spacing w:val="21"/>
        </w:rPr>
        <w:t xml:space="preserve"> </w:t>
      </w:r>
      <w:r>
        <w:t>in</w:t>
      </w:r>
      <w:r>
        <w:rPr>
          <w:spacing w:val="24"/>
        </w:rPr>
        <w:t xml:space="preserve"> </w:t>
      </w:r>
      <w:r>
        <w:t>infected</w:t>
      </w:r>
      <w:r>
        <w:rPr>
          <w:spacing w:val="24"/>
        </w:rPr>
        <w:t xml:space="preserve"> </w:t>
      </w:r>
      <w:r>
        <w:t>zones</w:t>
      </w:r>
      <w:r>
        <w:rPr>
          <w:spacing w:val="24"/>
        </w:rPr>
        <w:t xml:space="preserve"> </w:t>
      </w:r>
      <w:r>
        <w:t>will</w:t>
      </w:r>
      <w:r>
        <w:rPr>
          <w:spacing w:val="24"/>
        </w:rPr>
        <w:t xml:space="preserve"> </w:t>
      </w:r>
      <w:r>
        <w:t>need</w:t>
      </w:r>
      <w:r>
        <w:rPr>
          <w:spacing w:val="24"/>
        </w:rPr>
        <w:t xml:space="preserve"> </w:t>
      </w:r>
      <w:r>
        <w:t>to</w:t>
      </w:r>
      <w:r>
        <w:rPr>
          <w:spacing w:val="24"/>
        </w:rPr>
        <w:t xml:space="preserve"> </w:t>
      </w:r>
      <w:r>
        <w:t>implement</w:t>
      </w:r>
      <w:r>
        <w:rPr>
          <w:spacing w:val="26"/>
        </w:rPr>
        <w:t xml:space="preserve"> </w:t>
      </w:r>
      <w:r>
        <w:t>management</w:t>
      </w:r>
      <w:r>
        <w:rPr>
          <w:spacing w:val="24"/>
        </w:rPr>
        <w:t xml:space="preserve"> </w:t>
      </w:r>
      <w:r>
        <w:t>practices</w:t>
      </w:r>
      <w:r>
        <w:rPr>
          <w:spacing w:val="24"/>
        </w:rPr>
        <w:t xml:space="preserve"> </w:t>
      </w:r>
      <w:r>
        <w:t>to</w:t>
      </w:r>
      <w:r>
        <w:rPr>
          <w:spacing w:val="24"/>
        </w:rPr>
        <w:t xml:space="preserve"> </w:t>
      </w:r>
      <w:r>
        <w:t>reduce the severity</w:t>
      </w:r>
      <w:r>
        <w:rPr>
          <w:spacing w:val="-1"/>
        </w:rPr>
        <w:t xml:space="preserve"> </w:t>
      </w:r>
      <w:r>
        <w:t>and impact</w:t>
      </w:r>
      <w:r>
        <w:rPr>
          <w:spacing w:val="-1"/>
        </w:rPr>
        <w:t xml:space="preserve"> </w:t>
      </w:r>
      <w:r>
        <w:t>of WSD outb</w:t>
      </w:r>
      <w:r>
        <w:rPr>
          <w:spacing w:val="-1"/>
        </w:rPr>
        <w:t>r</w:t>
      </w:r>
      <w:r>
        <w:t>eaks.</w:t>
      </w:r>
    </w:p>
    <w:p w:rsidR="00C66A43" w:rsidRDefault="005D7609">
      <w:pPr>
        <w:pStyle w:val="NormalBeforeBullet"/>
      </w:pPr>
      <w:r>
        <w:t>Measu</w:t>
      </w:r>
      <w:r>
        <w:rPr>
          <w:spacing w:val="-1"/>
        </w:rPr>
        <w:t>r</w:t>
      </w:r>
      <w:r>
        <w:t>es</w:t>
      </w:r>
      <w:r>
        <w:rPr>
          <w:spacing w:val="14"/>
        </w:rPr>
        <w:t xml:space="preserve"> </w:t>
      </w:r>
      <w:r>
        <w:t>for</w:t>
      </w:r>
      <w:r>
        <w:rPr>
          <w:spacing w:val="14"/>
        </w:rPr>
        <w:t xml:space="preserve"> </w:t>
      </w:r>
      <w:r>
        <w:t>contain</w:t>
      </w:r>
      <w:r>
        <w:rPr>
          <w:spacing w:val="-1"/>
        </w:rPr>
        <w:t>m</w:t>
      </w:r>
      <w:r>
        <w:t>e</w:t>
      </w:r>
      <w:r>
        <w:rPr>
          <w:spacing w:val="-1"/>
        </w:rPr>
        <w:t>n</w:t>
      </w:r>
      <w:r>
        <w:t>t,</w:t>
      </w:r>
      <w:r>
        <w:rPr>
          <w:spacing w:val="14"/>
        </w:rPr>
        <w:t xml:space="preserve"> </w:t>
      </w:r>
      <w:r>
        <w:t>control</w:t>
      </w:r>
      <w:r>
        <w:rPr>
          <w:spacing w:val="14"/>
        </w:rPr>
        <w:t xml:space="preserve"> </w:t>
      </w:r>
      <w:r>
        <w:t>a</w:t>
      </w:r>
      <w:r>
        <w:rPr>
          <w:spacing w:val="-1"/>
        </w:rPr>
        <w:t>n</w:t>
      </w:r>
      <w:r>
        <w:t>d</w:t>
      </w:r>
      <w:r>
        <w:rPr>
          <w:spacing w:val="14"/>
        </w:rPr>
        <w:t xml:space="preserve"> </w:t>
      </w:r>
      <w:r>
        <w:t>zoning</w:t>
      </w:r>
      <w:r>
        <w:rPr>
          <w:spacing w:val="14"/>
        </w:rPr>
        <w:t xml:space="preserve"> </w:t>
      </w:r>
      <w:r>
        <w:t>are</w:t>
      </w:r>
      <w:r>
        <w:rPr>
          <w:spacing w:val="13"/>
        </w:rPr>
        <w:t xml:space="preserve"> </w:t>
      </w:r>
      <w:r>
        <w:t>similar</w:t>
      </w:r>
      <w:r>
        <w:rPr>
          <w:spacing w:val="14"/>
        </w:rPr>
        <w:t xml:space="preserve"> </w:t>
      </w:r>
      <w:r>
        <w:t>to</w:t>
      </w:r>
      <w:r>
        <w:rPr>
          <w:spacing w:val="14"/>
        </w:rPr>
        <w:t xml:space="preserve"> </w:t>
      </w:r>
      <w:r>
        <w:t>t</w:t>
      </w:r>
      <w:r>
        <w:rPr>
          <w:spacing w:val="1"/>
        </w:rPr>
        <w:t>h</w:t>
      </w:r>
      <w:r>
        <w:t>ose</w:t>
      </w:r>
      <w:r>
        <w:rPr>
          <w:spacing w:val="14"/>
        </w:rPr>
        <w:t xml:space="preserve"> </w:t>
      </w:r>
      <w:r>
        <w:t>for</w:t>
      </w:r>
      <w:r>
        <w:rPr>
          <w:spacing w:val="14"/>
        </w:rPr>
        <w:t xml:space="preserve"> </w:t>
      </w:r>
      <w:r>
        <w:t>eradicatio</w:t>
      </w:r>
      <w:r>
        <w:rPr>
          <w:spacing w:val="-1"/>
        </w:rPr>
        <w:t>n</w:t>
      </w:r>
      <w:r>
        <w:t>, but</w:t>
      </w:r>
      <w:r>
        <w:rPr>
          <w:spacing w:val="18"/>
        </w:rPr>
        <w:t xml:space="preserve"> </w:t>
      </w:r>
      <w:r>
        <w:t>will</w:t>
      </w:r>
      <w:r>
        <w:rPr>
          <w:spacing w:val="17"/>
        </w:rPr>
        <w:t xml:space="preserve"> </w:t>
      </w:r>
      <w:r>
        <w:t>emphasise</w:t>
      </w:r>
      <w:r>
        <w:rPr>
          <w:spacing w:val="18"/>
        </w:rPr>
        <w:t xml:space="preserve"> </w:t>
      </w:r>
      <w:r>
        <w:t>ma</w:t>
      </w:r>
      <w:r>
        <w:rPr>
          <w:spacing w:val="-1"/>
        </w:rPr>
        <w:t>na</w:t>
      </w:r>
      <w:r>
        <w:t>gement</w:t>
      </w:r>
      <w:r>
        <w:rPr>
          <w:spacing w:val="18"/>
        </w:rPr>
        <w:t xml:space="preserve"> </w:t>
      </w:r>
      <w:r>
        <w:t>of</w:t>
      </w:r>
      <w:r>
        <w:rPr>
          <w:spacing w:val="18"/>
        </w:rPr>
        <w:t xml:space="preserve"> </w:t>
      </w:r>
      <w:r>
        <w:t>t</w:t>
      </w:r>
      <w:r>
        <w:rPr>
          <w:spacing w:val="-1"/>
        </w:rPr>
        <w:t>h</w:t>
      </w:r>
      <w:r>
        <w:t>e</w:t>
      </w:r>
      <w:r>
        <w:rPr>
          <w:spacing w:val="18"/>
        </w:rPr>
        <w:t xml:space="preserve"> </w:t>
      </w:r>
      <w:r>
        <w:t>disease</w:t>
      </w:r>
      <w:r>
        <w:rPr>
          <w:spacing w:val="17"/>
        </w:rPr>
        <w:t xml:space="preserve"> </w:t>
      </w:r>
      <w:r>
        <w:t>in</w:t>
      </w:r>
      <w:r>
        <w:rPr>
          <w:spacing w:val="16"/>
        </w:rPr>
        <w:t xml:space="preserve"> </w:t>
      </w:r>
      <w:r>
        <w:t>individual</w:t>
      </w:r>
      <w:r>
        <w:rPr>
          <w:spacing w:val="18"/>
        </w:rPr>
        <w:t xml:space="preserve"> </w:t>
      </w:r>
      <w:r>
        <w:t>facilities. Procedures might incl</w:t>
      </w:r>
      <w:r>
        <w:rPr>
          <w:spacing w:val="1"/>
        </w:rPr>
        <w:t>u</w:t>
      </w:r>
      <w:r>
        <w:t>de:</w:t>
      </w:r>
    </w:p>
    <w:p w:rsidR="00C66A43" w:rsidRDefault="005D7609">
      <w:pPr>
        <w:pStyle w:val="Bullet"/>
      </w:pPr>
      <w:bookmarkStart w:id="197" w:name="_Toc317849501"/>
      <w:bookmarkStart w:id="198" w:name="_Toc356914927"/>
      <w:r>
        <w:t>zoning/compartments</w:t>
      </w:r>
      <w:r>
        <w:rPr>
          <w:spacing w:val="-3"/>
        </w:rPr>
        <w:t xml:space="preserve"> </w:t>
      </w:r>
      <w:r>
        <w:rPr>
          <w:spacing w:val="-1"/>
        </w:rPr>
        <w:t>t</w:t>
      </w:r>
      <w:r>
        <w:t>o</w:t>
      </w:r>
      <w:r>
        <w:rPr>
          <w:spacing w:val="1"/>
        </w:rPr>
        <w:t xml:space="preserve"> </w:t>
      </w:r>
      <w:r>
        <w:t>d</w:t>
      </w:r>
      <w:r>
        <w:rPr>
          <w:spacing w:val="-1"/>
        </w:rPr>
        <w:t>e</w:t>
      </w:r>
      <w:r>
        <w:t>fine infected</w:t>
      </w:r>
      <w:r>
        <w:rPr>
          <w:spacing w:val="-1"/>
        </w:rPr>
        <w:t xml:space="preserve"> </w:t>
      </w:r>
      <w:r>
        <w:t>and dis</w:t>
      </w:r>
      <w:r>
        <w:rPr>
          <w:spacing w:val="-1"/>
        </w:rPr>
        <w:t>e</w:t>
      </w:r>
      <w:r>
        <w:t>ase-free ar</w:t>
      </w:r>
      <w:r>
        <w:rPr>
          <w:spacing w:val="-1"/>
        </w:rPr>
        <w:t>e</w:t>
      </w:r>
      <w:r>
        <w:rPr>
          <w:spacing w:val="1"/>
        </w:rPr>
        <w:t>a</w:t>
      </w:r>
      <w:r>
        <w:t>s</w:t>
      </w:r>
      <w:bookmarkEnd w:id="197"/>
      <w:bookmarkEnd w:id="198"/>
    </w:p>
    <w:p w:rsidR="00C66A43" w:rsidRDefault="005D7609">
      <w:pPr>
        <w:pStyle w:val="Bullet"/>
      </w:pPr>
      <w:r>
        <w:t>quarant</w:t>
      </w:r>
      <w:r>
        <w:rPr>
          <w:spacing w:val="-1"/>
        </w:rPr>
        <w:t>i</w:t>
      </w:r>
      <w:r>
        <w:t>ne</w:t>
      </w:r>
      <w:r>
        <w:rPr>
          <w:spacing w:val="22"/>
        </w:rPr>
        <w:t xml:space="preserve"> </w:t>
      </w:r>
      <w:r>
        <w:t>and</w:t>
      </w:r>
      <w:r>
        <w:rPr>
          <w:spacing w:val="22"/>
        </w:rPr>
        <w:t xml:space="preserve"> </w:t>
      </w:r>
      <w:r>
        <w:t>movement</w:t>
      </w:r>
      <w:r>
        <w:rPr>
          <w:spacing w:val="22"/>
        </w:rPr>
        <w:t xml:space="preserve"> </w:t>
      </w:r>
      <w:r>
        <w:t>controls</w:t>
      </w:r>
      <w:r>
        <w:rPr>
          <w:spacing w:val="22"/>
        </w:rPr>
        <w:t>/</w:t>
      </w:r>
      <w:r>
        <w:t>restrictions</w:t>
      </w:r>
      <w:r>
        <w:rPr>
          <w:spacing w:val="22"/>
        </w:rPr>
        <w:t xml:space="preserve"> </w:t>
      </w:r>
      <w:r>
        <w:t>on</w:t>
      </w:r>
      <w:r>
        <w:rPr>
          <w:spacing w:val="22"/>
        </w:rPr>
        <w:t xml:space="preserve"> </w:t>
      </w:r>
      <w:r>
        <w:t>prawns,</w:t>
      </w:r>
      <w:r>
        <w:rPr>
          <w:spacing w:val="22"/>
        </w:rPr>
        <w:t xml:space="preserve"> </w:t>
      </w:r>
      <w:r>
        <w:t>water</w:t>
      </w:r>
      <w:r>
        <w:rPr>
          <w:spacing w:val="22"/>
        </w:rPr>
        <w:t xml:space="preserve"> </w:t>
      </w:r>
      <w:r>
        <w:t>and</w:t>
      </w:r>
      <w:r>
        <w:rPr>
          <w:spacing w:val="22"/>
        </w:rPr>
        <w:t xml:space="preserve"> </w:t>
      </w:r>
      <w:r>
        <w:t>any other</w:t>
      </w:r>
      <w:r>
        <w:rPr>
          <w:spacing w:val="35"/>
        </w:rPr>
        <w:t xml:space="preserve"> potential </w:t>
      </w:r>
      <w:r>
        <w:t>vec</w:t>
      </w:r>
      <w:r>
        <w:rPr>
          <w:spacing w:val="-1"/>
        </w:rPr>
        <w:t>t</w:t>
      </w:r>
      <w:r>
        <w:t>ors</w:t>
      </w:r>
      <w:r>
        <w:rPr>
          <w:spacing w:val="35"/>
        </w:rPr>
        <w:t xml:space="preserve"> </w:t>
      </w:r>
      <w:r>
        <w:t>(including</w:t>
      </w:r>
      <w:r>
        <w:rPr>
          <w:spacing w:val="33"/>
        </w:rPr>
        <w:t xml:space="preserve"> </w:t>
      </w:r>
      <w:r>
        <w:t>materials</w:t>
      </w:r>
      <w:r>
        <w:rPr>
          <w:spacing w:val="35"/>
        </w:rPr>
        <w:t xml:space="preserve"> </w:t>
      </w:r>
      <w:r>
        <w:t>and</w:t>
      </w:r>
      <w:r>
        <w:rPr>
          <w:spacing w:val="35"/>
        </w:rPr>
        <w:t xml:space="preserve"> </w:t>
      </w:r>
      <w:r>
        <w:t>equipment)</w:t>
      </w:r>
      <w:r>
        <w:rPr>
          <w:spacing w:val="35"/>
        </w:rPr>
        <w:t xml:space="preserve"> </w:t>
      </w:r>
      <w:r>
        <w:t>within</w:t>
      </w:r>
      <w:r>
        <w:rPr>
          <w:spacing w:val="35"/>
        </w:rPr>
        <w:t xml:space="preserve"> </w:t>
      </w:r>
      <w:r>
        <w:t>the</w:t>
      </w:r>
      <w:r>
        <w:rPr>
          <w:spacing w:val="35"/>
        </w:rPr>
        <w:t xml:space="preserve"> </w:t>
      </w:r>
      <w:r>
        <w:t>infected</w:t>
      </w:r>
      <w:r>
        <w:rPr>
          <w:spacing w:val="34"/>
        </w:rPr>
        <w:t xml:space="preserve"> </w:t>
      </w:r>
      <w:r>
        <w:t>zone and to free zones</w:t>
      </w:r>
    </w:p>
    <w:p w:rsidR="00C66A43" w:rsidRDefault="005D7609">
      <w:pPr>
        <w:pStyle w:val="Bullet"/>
      </w:pPr>
      <w:r>
        <w:t>eradication</w:t>
      </w:r>
      <w:r>
        <w:rPr>
          <w:spacing w:val="-3"/>
        </w:rPr>
        <w:t xml:space="preserve"> </w:t>
      </w:r>
      <w:r>
        <w:t>of outbr</w:t>
      </w:r>
      <w:r>
        <w:rPr>
          <w:spacing w:val="-1"/>
        </w:rPr>
        <w:t>e</w:t>
      </w:r>
      <w:r>
        <w:rPr>
          <w:spacing w:val="1"/>
        </w:rPr>
        <w:t>a</w:t>
      </w:r>
      <w:r>
        <w:t>ks in the free</w:t>
      </w:r>
      <w:r>
        <w:rPr>
          <w:spacing w:val="-1"/>
        </w:rPr>
        <w:t xml:space="preserve"> </w:t>
      </w:r>
      <w:r>
        <w:t>zone where f</w:t>
      </w:r>
      <w:r>
        <w:rPr>
          <w:spacing w:val="-1"/>
        </w:rPr>
        <w:t>e</w:t>
      </w:r>
      <w:r>
        <w:t>asible</w:t>
      </w:r>
    </w:p>
    <w:p w:rsidR="00C66A43" w:rsidRDefault="005D7609">
      <w:pPr>
        <w:pStyle w:val="Bullet"/>
      </w:pPr>
      <w:r>
        <w:t>pond-level</w:t>
      </w:r>
      <w:r>
        <w:rPr>
          <w:spacing w:val="31"/>
        </w:rPr>
        <w:t xml:space="preserve"> </w:t>
      </w:r>
      <w:r>
        <w:t>surveillance,</w:t>
      </w:r>
      <w:r>
        <w:rPr>
          <w:spacing w:val="31"/>
        </w:rPr>
        <w:t xml:space="preserve"> </w:t>
      </w:r>
      <w:r>
        <w:t>with</w:t>
      </w:r>
      <w:r>
        <w:rPr>
          <w:spacing w:val="33"/>
        </w:rPr>
        <w:t xml:space="preserve"> </w:t>
      </w:r>
      <w:r>
        <w:t>destructi</w:t>
      </w:r>
      <w:r>
        <w:rPr>
          <w:spacing w:val="1"/>
        </w:rPr>
        <w:t>o</w:t>
      </w:r>
      <w:r>
        <w:t>n</w:t>
      </w:r>
      <w:r>
        <w:rPr>
          <w:spacing w:val="33"/>
        </w:rPr>
        <w:t xml:space="preserve"> </w:t>
      </w:r>
      <w:r>
        <w:t>and</w:t>
      </w:r>
      <w:r>
        <w:rPr>
          <w:spacing w:val="33"/>
        </w:rPr>
        <w:t xml:space="preserve"> </w:t>
      </w:r>
      <w:r>
        <w:t>sa</w:t>
      </w:r>
      <w:r>
        <w:rPr>
          <w:spacing w:val="-2"/>
        </w:rPr>
        <w:t>f</w:t>
      </w:r>
      <w:r>
        <w:t>e</w:t>
      </w:r>
      <w:r>
        <w:rPr>
          <w:spacing w:val="33"/>
        </w:rPr>
        <w:t xml:space="preserve"> </w:t>
      </w:r>
      <w:r>
        <w:t>disposal</w:t>
      </w:r>
      <w:r>
        <w:rPr>
          <w:spacing w:val="33"/>
        </w:rPr>
        <w:t xml:space="preserve"> </w:t>
      </w:r>
      <w:r>
        <w:t>of</w:t>
      </w:r>
      <w:r>
        <w:rPr>
          <w:spacing w:val="33"/>
        </w:rPr>
        <w:t xml:space="preserve"> </w:t>
      </w:r>
      <w:r>
        <w:t>any</w:t>
      </w:r>
      <w:r>
        <w:rPr>
          <w:spacing w:val="33"/>
        </w:rPr>
        <w:t xml:space="preserve"> </w:t>
      </w:r>
      <w:r>
        <w:t>clinically diseased</w:t>
      </w:r>
      <w:r>
        <w:rPr>
          <w:spacing w:val="1"/>
        </w:rPr>
        <w:t xml:space="preserve"> </w:t>
      </w:r>
      <w:r>
        <w:t>prawns in the i</w:t>
      </w:r>
      <w:r>
        <w:rPr>
          <w:spacing w:val="-1"/>
        </w:rPr>
        <w:t>n</w:t>
      </w:r>
      <w:r>
        <w:t>fected zone,</w:t>
      </w:r>
      <w:r>
        <w:rPr>
          <w:spacing w:val="-1"/>
        </w:rPr>
        <w:t xml:space="preserve"> </w:t>
      </w:r>
      <w:r>
        <w:t>followed</w:t>
      </w:r>
      <w:r>
        <w:rPr>
          <w:spacing w:val="-1"/>
        </w:rPr>
        <w:t xml:space="preserve"> </w:t>
      </w:r>
      <w:r>
        <w:t>by</w:t>
      </w:r>
      <w:r>
        <w:rPr>
          <w:spacing w:val="-1"/>
        </w:rPr>
        <w:t xml:space="preserve"> </w:t>
      </w:r>
      <w:r>
        <w:t>clean-up</w:t>
      </w:r>
      <w:r>
        <w:rPr>
          <w:spacing w:val="-1"/>
        </w:rPr>
        <w:t xml:space="preserve"> </w:t>
      </w:r>
      <w:r>
        <w:t>and</w:t>
      </w:r>
      <w:r>
        <w:rPr>
          <w:spacing w:val="-1"/>
        </w:rPr>
        <w:t xml:space="preserve"> </w:t>
      </w:r>
      <w:r>
        <w:t>disinfectio</w:t>
      </w:r>
      <w:r>
        <w:rPr>
          <w:spacing w:val="-1"/>
        </w:rPr>
        <w:t>n</w:t>
      </w:r>
    </w:p>
    <w:p w:rsidR="00C66A43" w:rsidRDefault="005D7609">
      <w:pPr>
        <w:pStyle w:val="Bullet"/>
      </w:pPr>
      <w:r>
        <w:t>use</w:t>
      </w:r>
      <w:r>
        <w:rPr>
          <w:spacing w:val="-3"/>
        </w:rPr>
        <w:t xml:space="preserve"> </w:t>
      </w:r>
      <w:r>
        <w:t>of</w:t>
      </w:r>
      <w:r>
        <w:rPr>
          <w:spacing w:val="-1"/>
        </w:rPr>
        <w:t xml:space="preserve"> </w:t>
      </w:r>
      <w:r>
        <w:t>closed</w:t>
      </w:r>
      <w:r>
        <w:rPr>
          <w:spacing w:val="-1"/>
        </w:rPr>
        <w:t>-</w:t>
      </w:r>
      <w:r>
        <w:t>product</w:t>
      </w:r>
      <w:r>
        <w:rPr>
          <w:spacing w:val="-1"/>
        </w:rPr>
        <w:t>i</w:t>
      </w:r>
      <w:r>
        <w:t>on</w:t>
      </w:r>
      <w:r>
        <w:rPr>
          <w:spacing w:val="-1"/>
        </w:rPr>
        <w:t xml:space="preserve"> </w:t>
      </w:r>
      <w:r>
        <w:t>systems</w:t>
      </w:r>
    </w:p>
    <w:p w:rsidR="00C66A43" w:rsidRDefault="005D7609">
      <w:pPr>
        <w:pStyle w:val="Bullet"/>
      </w:pPr>
      <w:r>
        <w:t>testing of bro</w:t>
      </w:r>
      <w:r>
        <w:rPr>
          <w:spacing w:val="-1"/>
        </w:rPr>
        <w:t>o</w:t>
      </w:r>
      <w:r>
        <w:t>dsto</w:t>
      </w:r>
      <w:r>
        <w:rPr>
          <w:spacing w:val="-1"/>
        </w:rPr>
        <w:t>c</w:t>
      </w:r>
      <w:r>
        <w:t>k and post</w:t>
      </w:r>
      <w:r>
        <w:rPr>
          <w:spacing w:val="-1"/>
        </w:rPr>
        <w:t>l</w:t>
      </w:r>
      <w:r>
        <w:rPr>
          <w:spacing w:val="1"/>
        </w:rPr>
        <w:t>a</w:t>
      </w:r>
      <w:r>
        <w:t>rvae for WSSV</w:t>
      </w:r>
    </w:p>
    <w:p w:rsidR="00C66A43" w:rsidRDefault="005D7609">
      <w:pPr>
        <w:pStyle w:val="Bullet"/>
      </w:pPr>
      <w:r>
        <w:t>compartmentalisation of selected facilities, such as hatcheries for production of specific pathogen-free (SPF) stock, as part of a control and mitigation strategy</w:t>
      </w:r>
    </w:p>
    <w:p w:rsidR="00C66A43" w:rsidRDefault="005D7609">
      <w:pPr>
        <w:pStyle w:val="Bullet"/>
      </w:pPr>
      <w:r>
        <w:t>emphasis</w:t>
      </w:r>
      <w:r>
        <w:rPr>
          <w:spacing w:val="43"/>
        </w:rPr>
        <w:t xml:space="preserve"> </w:t>
      </w:r>
      <w:r>
        <w:t>on</w:t>
      </w:r>
      <w:r>
        <w:rPr>
          <w:spacing w:val="44"/>
        </w:rPr>
        <w:t xml:space="preserve"> </w:t>
      </w:r>
      <w:r>
        <w:t>high</w:t>
      </w:r>
      <w:r>
        <w:rPr>
          <w:spacing w:val="45"/>
        </w:rPr>
        <w:t xml:space="preserve"> </w:t>
      </w:r>
      <w:r>
        <w:t>stan</w:t>
      </w:r>
      <w:r>
        <w:rPr>
          <w:spacing w:val="-1"/>
        </w:rPr>
        <w:t>d</w:t>
      </w:r>
      <w:r>
        <w:rPr>
          <w:spacing w:val="1"/>
        </w:rPr>
        <w:t>a</w:t>
      </w:r>
      <w:r>
        <w:t>rds</w:t>
      </w:r>
      <w:r>
        <w:rPr>
          <w:spacing w:val="45"/>
        </w:rPr>
        <w:t xml:space="preserve"> </w:t>
      </w:r>
      <w:r>
        <w:t>of</w:t>
      </w:r>
      <w:r>
        <w:rPr>
          <w:spacing w:val="43"/>
        </w:rPr>
        <w:t xml:space="preserve"> </w:t>
      </w:r>
      <w:r>
        <w:t>hygiene</w:t>
      </w:r>
      <w:r>
        <w:rPr>
          <w:spacing w:val="45"/>
        </w:rPr>
        <w:t xml:space="preserve"> </w:t>
      </w:r>
      <w:r>
        <w:t>(inc</w:t>
      </w:r>
      <w:r>
        <w:rPr>
          <w:spacing w:val="-1"/>
        </w:rPr>
        <w:t>l</w:t>
      </w:r>
      <w:r>
        <w:rPr>
          <w:spacing w:val="1"/>
        </w:rPr>
        <w:t>u</w:t>
      </w:r>
      <w:r>
        <w:t>d</w:t>
      </w:r>
      <w:r>
        <w:rPr>
          <w:spacing w:val="-1"/>
        </w:rPr>
        <w:t>i</w:t>
      </w:r>
      <w:r>
        <w:t>ng</w:t>
      </w:r>
      <w:r>
        <w:rPr>
          <w:spacing w:val="45"/>
        </w:rPr>
        <w:t xml:space="preserve"> </w:t>
      </w:r>
      <w:r>
        <w:t>drying</w:t>
      </w:r>
      <w:r>
        <w:rPr>
          <w:spacing w:val="45"/>
        </w:rPr>
        <w:t xml:space="preserve"> </w:t>
      </w:r>
      <w:r>
        <w:t>ponds</w:t>
      </w:r>
      <w:r>
        <w:rPr>
          <w:spacing w:val="45"/>
        </w:rPr>
        <w:t xml:space="preserve"> </w:t>
      </w:r>
      <w:r>
        <w:t>be</w:t>
      </w:r>
      <w:r>
        <w:rPr>
          <w:spacing w:val="-1"/>
        </w:rPr>
        <w:t>f</w:t>
      </w:r>
      <w:r>
        <w:rPr>
          <w:spacing w:val="1"/>
        </w:rPr>
        <w:t>o</w:t>
      </w:r>
      <w:r>
        <w:t xml:space="preserve">re restocking </w:t>
      </w:r>
      <w:r>
        <w:rPr>
          <w:spacing w:val="-1"/>
        </w:rPr>
        <w:t>a</w:t>
      </w:r>
      <w:r>
        <w:t>nd disinfecting wat</w:t>
      </w:r>
      <w:r>
        <w:rPr>
          <w:spacing w:val="-1"/>
        </w:rPr>
        <w:t>e</w:t>
      </w:r>
      <w:r>
        <w:t>r before either use or release) and biose</w:t>
      </w:r>
      <w:r>
        <w:rPr>
          <w:spacing w:val="-1"/>
        </w:rPr>
        <w:t>c</w:t>
      </w:r>
      <w:r>
        <w:t>urity (use of cr</w:t>
      </w:r>
      <w:r>
        <w:rPr>
          <w:spacing w:val="-1"/>
        </w:rPr>
        <w:t>u</w:t>
      </w:r>
      <w:r>
        <w:t>stacean-pr</w:t>
      </w:r>
      <w:r>
        <w:rPr>
          <w:spacing w:val="-1"/>
        </w:rPr>
        <w:t>oo</w:t>
      </w:r>
      <w:r>
        <w:t>f land barriers and water filters, and screening of</w:t>
      </w:r>
      <w:r>
        <w:rPr>
          <w:spacing w:val="-1"/>
        </w:rPr>
        <w:t xml:space="preserve"> </w:t>
      </w:r>
      <w:r>
        <w:t>incoming postlarvae for</w:t>
      </w:r>
      <w:r>
        <w:rPr>
          <w:spacing w:val="-2"/>
        </w:rPr>
        <w:t xml:space="preserve"> </w:t>
      </w:r>
      <w:r>
        <w:t>WSSV)</w:t>
      </w:r>
    </w:p>
    <w:p w:rsidR="00C66A43" w:rsidRDefault="005D7609">
      <w:pPr>
        <w:pStyle w:val="Bullet"/>
      </w:pPr>
      <w:r>
        <w:t>tracing</w:t>
      </w:r>
      <w:r>
        <w:rPr>
          <w:spacing w:val="-3"/>
        </w:rPr>
        <w:t xml:space="preserve"> </w:t>
      </w:r>
      <w:r>
        <w:t>a</w:t>
      </w:r>
      <w:r>
        <w:rPr>
          <w:spacing w:val="-1"/>
        </w:rPr>
        <w:t>n</w:t>
      </w:r>
      <w:r>
        <w:t xml:space="preserve">d </w:t>
      </w:r>
      <w:r>
        <w:rPr>
          <w:spacing w:val="-1"/>
        </w:rPr>
        <w:t>s</w:t>
      </w:r>
      <w:r>
        <w:rPr>
          <w:spacing w:val="1"/>
        </w:rPr>
        <w:t>u</w:t>
      </w:r>
      <w:r>
        <w:t xml:space="preserve">rveillance </w:t>
      </w:r>
      <w:r>
        <w:rPr>
          <w:spacing w:val="-1"/>
        </w:rPr>
        <w:t>t</w:t>
      </w:r>
      <w:r>
        <w:t>o</w:t>
      </w:r>
      <w:r>
        <w:rPr>
          <w:spacing w:val="1"/>
        </w:rPr>
        <w:t xml:space="preserve"> </w:t>
      </w:r>
      <w:r>
        <w:t>d</w:t>
      </w:r>
      <w:r>
        <w:t>etermine</w:t>
      </w:r>
      <w:r>
        <w:rPr>
          <w:spacing w:val="-1"/>
        </w:rPr>
        <w:t xml:space="preserve"> </w:t>
      </w:r>
      <w:r>
        <w:t xml:space="preserve">the source and extent of </w:t>
      </w:r>
      <w:r>
        <w:rPr>
          <w:spacing w:val="-1"/>
        </w:rPr>
        <w:t>i</w:t>
      </w:r>
      <w:r>
        <w:t>nfection</w:t>
      </w:r>
    </w:p>
    <w:p w:rsidR="00C66A43" w:rsidRDefault="005D7609">
      <w:pPr>
        <w:pStyle w:val="BulletLast"/>
      </w:pPr>
      <w:bookmarkStart w:id="199" w:name="_Toc317849502"/>
      <w:bookmarkStart w:id="200" w:name="_Toc356914928"/>
      <w:r>
        <w:t>a</w:t>
      </w:r>
      <w:r>
        <w:rPr>
          <w:spacing w:val="3"/>
        </w:rPr>
        <w:t xml:space="preserve"> </w:t>
      </w:r>
      <w:r>
        <w:t>public</w:t>
      </w:r>
      <w:r>
        <w:rPr>
          <w:spacing w:val="6"/>
        </w:rPr>
        <w:t xml:space="preserve"> </w:t>
      </w:r>
      <w:r>
        <w:t>a</w:t>
      </w:r>
      <w:r>
        <w:rPr>
          <w:spacing w:val="-1"/>
        </w:rPr>
        <w:t>wa</w:t>
      </w:r>
      <w:r>
        <w:t>reness</w:t>
      </w:r>
      <w:r>
        <w:rPr>
          <w:spacing w:val="7"/>
        </w:rPr>
        <w:t xml:space="preserve"> </w:t>
      </w:r>
      <w:r>
        <w:t>ca</w:t>
      </w:r>
      <w:r>
        <w:rPr>
          <w:spacing w:val="-1"/>
        </w:rPr>
        <w:t>m</w:t>
      </w:r>
      <w:r>
        <w:t>paign</w:t>
      </w:r>
      <w:r>
        <w:rPr>
          <w:spacing w:val="6"/>
        </w:rPr>
        <w:t xml:space="preserve"> </w:t>
      </w:r>
      <w:r>
        <w:t>to</w:t>
      </w:r>
      <w:r>
        <w:rPr>
          <w:spacing w:val="6"/>
        </w:rPr>
        <w:t xml:space="preserve"> </w:t>
      </w:r>
      <w:r>
        <w:t>enc</w:t>
      </w:r>
      <w:r>
        <w:rPr>
          <w:spacing w:val="-1"/>
        </w:rPr>
        <w:t>o</w:t>
      </w:r>
      <w:r>
        <w:t>urage</w:t>
      </w:r>
      <w:r>
        <w:rPr>
          <w:spacing w:val="6"/>
        </w:rPr>
        <w:t xml:space="preserve"> </w:t>
      </w:r>
      <w:r>
        <w:t>c</w:t>
      </w:r>
      <w:r>
        <w:rPr>
          <w:spacing w:val="-1"/>
        </w:rPr>
        <w:t>o</w:t>
      </w:r>
      <w:r>
        <w:t>operation</w:t>
      </w:r>
      <w:r>
        <w:rPr>
          <w:spacing w:val="6"/>
        </w:rPr>
        <w:t xml:space="preserve"> </w:t>
      </w:r>
      <w:r>
        <w:t>from</w:t>
      </w:r>
      <w:r>
        <w:rPr>
          <w:spacing w:val="6"/>
        </w:rPr>
        <w:t xml:space="preserve"> </w:t>
      </w:r>
      <w:r>
        <w:t>industry</w:t>
      </w:r>
      <w:r>
        <w:rPr>
          <w:spacing w:val="6"/>
        </w:rPr>
        <w:t xml:space="preserve"> </w:t>
      </w:r>
      <w:r>
        <w:t>and</w:t>
      </w:r>
      <w:r>
        <w:rPr>
          <w:spacing w:val="7"/>
        </w:rPr>
        <w:t xml:space="preserve"> </w:t>
      </w:r>
      <w:r>
        <w:t>the c</w:t>
      </w:r>
      <w:r>
        <w:rPr>
          <w:spacing w:val="1"/>
        </w:rPr>
        <w:t>o</w:t>
      </w:r>
      <w:r>
        <w:t>mm</w:t>
      </w:r>
      <w:r>
        <w:rPr>
          <w:spacing w:val="1"/>
        </w:rPr>
        <w:t>u</w:t>
      </w:r>
      <w:r>
        <w:t>nity.</w:t>
      </w:r>
      <w:bookmarkEnd w:id="199"/>
      <w:bookmarkEnd w:id="200"/>
    </w:p>
    <w:p w:rsidR="00C66A43" w:rsidRDefault="005D7609">
      <w:pPr>
        <w:pStyle w:val="Heading3"/>
      </w:pPr>
      <w:bookmarkStart w:id="201" w:name="_Toc317849652"/>
      <w:bookmarkStart w:id="202" w:name="_Toc365545535"/>
      <w:r>
        <w:t>3.2.3</w:t>
      </w:r>
      <w:r>
        <w:tab/>
        <w:t>Option 3—Control and mitigation of disease</w:t>
      </w:r>
      <w:bookmarkEnd w:id="196"/>
      <w:bookmarkEnd w:id="201"/>
      <w:bookmarkEnd w:id="202"/>
      <w:r>
        <w:t xml:space="preserve"> </w:t>
      </w:r>
    </w:p>
    <w:p w:rsidR="00C66A43" w:rsidRDefault="005D7609">
      <w:r>
        <w:t>If infection</w:t>
      </w:r>
      <w:r>
        <w:rPr>
          <w:spacing w:val="3"/>
        </w:rPr>
        <w:t xml:space="preserve"> </w:t>
      </w:r>
      <w:r>
        <w:t>is</w:t>
      </w:r>
      <w:r>
        <w:rPr>
          <w:spacing w:val="3"/>
        </w:rPr>
        <w:t xml:space="preserve"> </w:t>
      </w:r>
      <w:r>
        <w:t>widespread</w:t>
      </w:r>
      <w:r>
        <w:rPr>
          <w:spacing w:val="3"/>
        </w:rPr>
        <w:t xml:space="preserve"> </w:t>
      </w:r>
      <w:r>
        <w:t>or</w:t>
      </w:r>
      <w:r>
        <w:rPr>
          <w:spacing w:val="3"/>
        </w:rPr>
        <w:t xml:space="preserve"> </w:t>
      </w:r>
      <w:r>
        <w:t>present</w:t>
      </w:r>
      <w:r>
        <w:rPr>
          <w:spacing w:val="3"/>
        </w:rPr>
        <w:t xml:space="preserve"> </w:t>
      </w:r>
      <w:r>
        <w:t>in</w:t>
      </w:r>
      <w:r>
        <w:rPr>
          <w:spacing w:val="3"/>
        </w:rPr>
        <w:t xml:space="preserve"> </w:t>
      </w:r>
      <w:r>
        <w:t>the</w:t>
      </w:r>
      <w:r>
        <w:rPr>
          <w:spacing w:val="3"/>
        </w:rPr>
        <w:t xml:space="preserve"> </w:t>
      </w:r>
      <w:r>
        <w:t>wild</w:t>
      </w:r>
      <w:r>
        <w:rPr>
          <w:spacing w:val="5"/>
        </w:rPr>
        <w:t xml:space="preserve"> </w:t>
      </w:r>
      <w:r>
        <w:t>prawn</w:t>
      </w:r>
      <w:r>
        <w:rPr>
          <w:spacing w:val="3"/>
        </w:rPr>
        <w:t xml:space="preserve"> </w:t>
      </w:r>
      <w:r>
        <w:t>population,</w:t>
      </w:r>
      <w:r>
        <w:rPr>
          <w:spacing w:val="3"/>
        </w:rPr>
        <w:t xml:space="preserve"> </w:t>
      </w:r>
      <w:r>
        <w:t>it</w:t>
      </w:r>
      <w:r>
        <w:rPr>
          <w:spacing w:val="3"/>
        </w:rPr>
        <w:t xml:space="preserve"> </w:t>
      </w:r>
      <w:r>
        <w:t>might</w:t>
      </w:r>
      <w:r>
        <w:rPr>
          <w:spacing w:val="3"/>
        </w:rPr>
        <w:t xml:space="preserve"> </w:t>
      </w:r>
      <w:r>
        <w:t>not</w:t>
      </w:r>
      <w:r>
        <w:rPr>
          <w:spacing w:val="3"/>
        </w:rPr>
        <w:t xml:space="preserve"> </w:t>
      </w:r>
      <w:r>
        <w:t>be appropriate to institute the controls described abov</w:t>
      </w:r>
      <w:r>
        <w:rPr>
          <w:spacing w:val="-1"/>
        </w:rPr>
        <w:t>e</w:t>
      </w:r>
      <w:r>
        <w:t>; an industry-based program</w:t>
      </w:r>
      <w:r>
        <w:rPr>
          <w:spacing w:val="41"/>
        </w:rPr>
        <w:t xml:space="preserve"> </w:t>
      </w:r>
      <w:r>
        <w:t>to</w:t>
      </w:r>
      <w:r>
        <w:rPr>
          <w:spacing w:val="41"/>
        </w:rPr>
        <w:t xml:space="preserve"> </w:t>
      </w:r>
      <w:r>
        <w:t>control</w:t>
      </w:r>
      <w:r>
        <w:rPr>
          <w:spacing w:val="40"/>
        </w:rPr>
        <w:t xml:space="preserve"> </w:t>
      </w:r>
      <w:r>
        <w:t>and</w:t>
      </w:r>
      <w:r>
        <w:rPr>
          <w:spacing w:val="40"/>
        </w:rPr>
        <w:t xml:space="preserve"> </w:t>
      </w:r>
      <w:r>
        <w:t>mitigate</w:t>
      </w:r>
      <w:r>
        <w:rPr>
          <w:spacing w:val="41"/>
        </w:rPr>
        <w:t xml:space="preserve"> </w:t>
      </w:r>
      <w:r>
        <w:t>the</w:t>
      </w:r>
      <w:r>
        <w:rPr>
          <w:spacing w:val="41"/>
        </w:rPr>
        <w:t xml:space="preserve"> </w:t>
      </w:r>
      <w:r>
        <w:t>eff</w:t>
      </w:r>
      <w:r>
        <w:rPr>
          <w:spacing w:val="1"/>
        </w:rPr>
        <w:t>e</w:t>
      </w:r>
      <w:r>
        <w:t>cts</w:t>
      </w:r>
      <w:r>
        <w:rPr>
          <w:spacing w:val="41"/>
        </w:rPr>
        <w:t xml:space="preserve"> </w:t>
      </w:r>
      <w:r>
        <w:t>of</w:t>
      </w:r>
      <w:r>
        <w:rPr>
          <w:spacing w:val="41"/>
        </w:rPr>
        <w:t xml:space="preserve"> </w:t>
      </w:r>
      <w:r>
        <w:t>the</w:t>
      </w:r>
      <w:r>
        <w:rPr>
          <w:spacing w:val="41"/>
        </w:rPr>
        <w:t xml:space="preserve"> </w:t>
      </w:r>
      <w:r>
        <w:t>disease</w:t>
      </w:r>
      <w:r>
        <w:rPr>
          <w:spacing w:val="40"/>
        </w:rPr>
        <w:t xml:space="preserve"> </w:t>
      </w:r>
      <w:r>
        <w:t>might</w:t>
      </w:r>
      <w:r>
        <w:rPr>
          <w:spacing w:val="41"/>
        </w:rPr>
        <w:t xml:space="preserve"> </w:t>
      </w:r>
      <w:r>
        <w:t>be</w:t>
      </w:r>
      <w:r>
        <w:rPr>
          <w:spacing w:val="41"/>
        </w:rPr>
        <w:t xml:space="preserve"> more </w:t>
      </w:r>
      <w:r>
        <w:t>appropriate. Zoning</w:t>
      </w:r>
      <w:r>
        <w:rPr>
          <w:spacing w:val="21"/>
        </w:rPr>
        <w:t xml:space="preserve"> </w:t>
      </w:r>
      <w:r>
        <w:t>wou</w:t>
      </w:r>
      <w:r>
        <w:rPr>
          <w:spacing w:val="-1"/>
        </w:rPr>
        <w:t>l</w:t>
      </w:r>
      <w:r>
        <w:t>d</w:t>
      </w:r>
      <w:r>
        <w:rPr>
          <w:spacing w:val="21"/>
        </w:rPr>
        <w:t xml:space="preserve"> </w:t>
      </w:r>
      <w:r>
        <w:t>not</w:t>
      </w:r>
      <w:r>
        <w:rPr>
          <w:spacing w:val="21"/>
        </w:rPr>
        <w:t xml:space="preserve"> </w:t>
      </w:r>
      <w:r>
        <w:t>be</w:t>
      </w:r>
      <w:r>
        <w:rPr>
          <w:spacing w:val="21"/>
        </w:rPr>
        <w:t xml:space="preserve"> </w:t>
      </w:r>
      <w:r>
        <w:t>us</w:t>
      </w:r>
      <w:r>
        <w:rPr>
          <w:spacing w:val="-1"/>
        </w:rPr>
        <w:t>e</w:t>
      </w:r>
      <w:r>
        <w:t>d</w:t>
      </w:r>
      <w:r>
        <w:rPr>
          <w:spacing w:val="21"/>
        </w:rPr>
        <w:t xml:space="preserve"> </w:t>
      </w:r>
      <w:r>
        <w:t>under</w:t>
      </w:r>
      <w:r>
        <w:rPr>
          <w:spacing w:val="21"/>
        </w:rPr>
        <w:t xml:space="preserve"> </w:t>
      </w:r>
      <w:r>
        <w:t>this</w:t>
      </w:r>
      <w:r>
        <w:rPr>
          <w:spacing w:val="19"/>
        </w:rPr>
        <w:t xml:space="preserve"> </w:t>
      </w:r>
      <w:r>
        <w:t>level</w:t>
      </w:r>
      <w:r>
        <w:rPr>
          <w:spacing w:val="21"/>
        </w:rPr>
        <w:t xml:space="preserve"> </w:t>
      </w:r>
      <w:r>
        <w:t>of</w:t>
      </w:r>
      <w:r>
        <w:rPr>
          <w:spacing w:val="21"/>
        </w:rPr>
        <w:t xml:space="preserve"> </w:t>
      </w:r>
      <w:r>
        <w:t>co</w:t>
      </w:r>
      <w:r>
        <w:rPr>
          <w:spacing w:val="-1"/>
        </w:rPr>
        <w:t>n</w:t>
      </w:r>
      <w:r>
        <w:t>trol,</w:t>
      </w:r>
      <w:r>
        <w:rPr>
          <w:spacing w:val="21"/>
        </w:rPr>
        <w:t xml:space="preserve"> </w:t>
      </w:r>
      <w:r>
        <w:t>which</w:t>
      </w:r>
      <w:r>
        <w:rPr>
          <w:spacing w:val="20"/>
        </w:rPr>
        <w:t xml:space="preserve"> </w:t>
      </w:r>
      <w:r>
        <w:t>would</w:t>
      </w:r>
      <w:r>
        <w:rPr>
          <w:spacing w:val="21"/>
        </w:rPr>
        <w:t xml:space="preserve"> </w:t>
      </w:r>
      <w:r>
        <w:rPr>
          <w:spacing w:val="-1"/>
        </w:rPr>
        <w:t>b</w:t>
      </w:r>
      <w:r>
        <w:t>e</w:t>
      </w:r>
      <w:r>
        <w:rPr>
          <w:spacing w:val="21"/>
        </w:rPr>
        <w:t xml:space="preserve"> </w:t>
      </w:r>
      <w:r>
        <w:t>similar</w:t>
      </w:r>
      <w:r>
        <w:rPr>
          <w:spacing w:val="21"/>
        </w:rPr>
        <w:t xml:space="preserve"> </w:t>
      </w:r>
      <w:r>
        <w:t>to control</w:t>
      </w:r>
      <w:r>
        <w:rPr>
          <w:spacing w:val="-1"/>
        </w:rPr>
        <w:t xml:space="preserve"> </w:t>
      </w:r>
      <w:r>
        <w:t>mea</w:t>
      </w:r>
      <w:r>
        <w:rPr>
          <w:spacing w:val="-1"/>
        </w:rPr>
        <w:t>s</w:t>
      </w:r>
      <w:r>
        <w:t>ures in countries where</w:t>
      </w:r>
      <w:r>
        <w:rPr>
          <w:spacing w:val="-1"/>
        </w:rPr>
        <w:t xml:space="preserve"> </w:t>
      </w:r>
      <w:r>
        <w:t>WSD is end</w:t>
      </w:r>
      <w:r>
        <w:rPr>
          <w:spacing w:val="-1"/>
        </w:rPr>
        <w:t>e</w:t>
      </w:r>
      <w:r>
        <w:t>mic.</w:t>
      </w:r>
    </w:p>
    <w:p w:rsidR="00C66A43" w:rsidRDefault="005D7609">
      <w:r>
        <w:lastRenderedPageBreak/>
        <w:t>In a control and mitigation strategy, it will be the responsibility mainly of individual</w:t>
      </w:r>
      <w:r>
        <w:rPr>
          <w:spacing w:val="1"/>
        </w:rPr>
        <w:t xml:space="preserve"> </w:t>
      </w:r>
      <w:r>
        <w:t>producers</w:t>
      </w:r>
      <w:r>
        <w:rPr>
          <w:spacing w:val="1"/>
        </w:rPr>
        <w:t xml:space="preserve"> </w:t>
      </w:r>
      <w:r>
        <w:t>to manage</w:t>
      </w:r>
      <w:r>
        <w:rPr>
          <w:spacing w:val="1"/>
        </w:rPr>
        <w:t xml:space="preserve"> </w:t>
      </w:r>
      <w:r>
        <w:t>the</w:t>
      </w:r>
      <w:r>
        <w:rPr>
          <w:spacing w:val="1"/>
        </w:rPr>
        <w:t xml:space="preserve"> </w:t>
      </w:r>
      <w:r>
        <w:t>dis</w:t>
      </w:r>
      <w:r>
        <w:rPr>
          <w:spacing w:val="2"/>
        </w:rPr>
        <w:t>e</w:t>
      </w:r>
      <w:r>
        <w:t>ase</w:t>
      </w:r>
      <w:r>
        <w:rPr>
          <w:spacing w:val="1"/>
        </w:rPr>
        <w:t xml:space="preserve"> </w:t>
      </w:r>
      <w:r>
        <w:t>in</w:t>
      </w:r>
      <w:r>
        <w:rPr>
          <w:spacing w:val="1"/>
        </w:rPr>
        <w:t xml:space="preserve"> </w:t>
      </w:r>
      <w:r>
        <w:t>their</w:t>
      </w:r>
      <w:r>
        <w:rPr>
          <w:spacing w:val="1"/>
        </w:rPr>
        <w:t xml:space="preserve"> </w:t>
      </w:r>
      <w:r>
        <w:t>facilities</w:t>
      </w:r>
      <w:r>
        <w:rPr>
          <w:spacing w:val="1"/>
        </w:rPr>
        <w:t xml:space="preserve"> </w:t>
      </w:r>
      <w:r>
        <w:t>using</w:t>
      </w:r>
      <w:r>
        <w:rPr>
          <w:spacing w:val="1"/>
        </w:rPr>
        <w:t xml:space="preserve"> </w:t>
      </w:r>
      <w:r>
        <w:t xml:space="preserve">recommended </w:t>
      </w:r>
      <w:r>
        <w:rPr>
          <w:spacing w:val="-1"/>
        </w:rPr>
        <w:t>m</w:t>
      </w:r>
      <w:r>
        <w:t>easures</w:t>
      </w:r>
      <w:r>
        <w:rPr>
          <w:spacing w:val="1"/>
        </w:rPr>
        <w:t xml:space="preserve"> </w:t>
      </w:r>
      <w:r>
        <w:t>to reduce</w:t>
      </w:r>
      <w:r>
        <w:rPr>
          <w:spacing w:val="1"/>
        </w:rPr>
        <w:t xml:space="preserve"> </w:t>
      </w:r>
      <w:r>
        <w:t xml:space="preserve">the likelihood </w:t>
      </w:r>
      <w:r>
        <w:rPr>
          <w:spacing w:val="-1"/>
        </w:rPr>
        <w:t>a</w:t>
      </w:r>
      <w:r>
        <w:t>nd</w:t>
      </w:r>
      <w:r>
        <w:rPr>
          <w:spacing w:val="1"/>
        </w:rPr>
        <w:t xml:space="preserve"> </w:t>
      </w:r>
      <w:r>
        <w:t>severity</w:t>
      </w:r>
      <w:r>
        <w:rPr>
          <w:spacing w:val="1"/>
        </w:rPr>
        <w:t xml:space="preserve"> </w:t>
      </w:r>
      <w:r>
        <w:t>of</w:t>
      </w:r>
      <w:r>
        <w:rPr>
          <w:spacing w:val="1"/>
        </w:rPr>
        <w:t xml:space="preserve"> </w:t>
      </w:r>
      <w:r>
        <w:t>out</w:t>
      </w:r>
      <w:r>
        <w:t>br</w:t>
      </w:r>
      <w:r>
        <w:rPr>
          <w:spacing w:val="-1"/>
        </w:rPr>
        <w:t>e</w:t>
      </w:r>
      <w:r>
        <w:t>aks. Prod</w:t>
      </w:r>
      <w:r>
        <w:rPr>
          <w:spacing w:val="-1"/>
        </w:rPr>
        <w:t>u</w:t>
      </w:r>
      <w:r>
        <w:t xml:space="preserve">cers </w:t>
      </w:r>
      <w:r>
        <w:rPr>
          <w:spacing w:val="-1"/>
        </w:rPr>
        <w:t>might</w:t>
      </w:r>
      <w:r>
        <w:rPr>
          <w:spacing w:val="1"/>
        </w:rPr>
        <w:t xml:space="preserve"> </w:t>
      </w:r>
      <w:r>
        <w:t>be encouraged to</w:t>
      </w:r>
      <w:r>
        <w:rPr>
          <w:spacing w:val="1"/>
        </w:rPr>
        <w:t xml:space="preserve"> </w:t>
      </w:r>
      <w:r>
        <w:t>adopt</w:t>
      </w:r>
      <w:r>
        <w:rPr>
          <w:spacing w:val="1"/>
        </w:rPr>
        <w:t xml:space="preserve"> </w:t>
      </w:r>
      <w:r>
        <w:t>cu</w:t>
      </w:r>
      <w:r>
        <w:rPr>
          <w:spacing w:val="-1"/>
        </w:rPr>
        <w:t>r</w:t>
      </w:r>
      <w:r>
        <w:t>rent</w:t>
      </w:r>
      <w:r>
        <w:rPr>
          <w:spacing w:val="1"/>
        </w:rPr>
        <w:t xml:space="preserve"> </w:t>
      </w:r>
      <w:r>
        <w:t>best</w:t>
      </w:r>
      <w:r>
        <w:rPr>
          <w:spacing w:val="1"/>
        </w:rPr>
        <w:t xml:space="preserve"> </w:t>
      </w:r>
      <w:r>
        <w:t>practice</w:t>
      </w:r>
      <w:r>
        <w:rPr>
          <w:spacing w:val="2"/>
        </w:rPr>
        <w:t xml:space="preserve"> </w:t>
      </w:r>
      <w:r>
        <w:t>th</w:t>
      </w:r>
      <w:r>
        <w:rPr>
          <w:spacing w:val="-1"/>
        </w:rPr>
        <w:t>r</w:t>
      </w:r>
      <w:r>
        <w:t>ough</w:t>
      </w:r>
      <w:r>
        <w:rPr>
          <w:spacing w:val="1"/>
        </w:rPr>
        <w:t xml:space="preserve"> </w:t>
      </w:r>
      <w:r>
        <w:t>provision of</w:t>
      </w:r>
      <w:r>
        <w:rPr>
          <w:spacing w:val="1"/>
        </w:rPr>
        <w:t xml:space="preserve"> </w:t>
      </w:r>
      <w:r>
        <w:t>enterprise-level standard</w:t>
      </w:r>
      <w:r>
        <w:rPr>
          <w:spacing w:val="46"/>
        </w:rPr>
        <w:t xml:space="preserve"> </w:t>
      </w:r>
      <w:r>
        <w:t>o</w:t>
      </w:r>
      <w:r>
        <w:rPr>
          <w:spacing w:val="-2"/>
        </w:rPr>
        <w:t>p</w:t>
      </w:r>
      <w:r>
        <w:t>erating</w:t>
      </w:r>
      <w:r>
        <w:rPr>
          <w:spacing w:val="47"/>
        </w:rPr>
        <w:t xml:space="preserve"> </w:t>
      </w:r>
      <w:r>
        <w:t>pro</w:t>
      </w:r>
      <w:r>
        <w:rPr>
          <w:spacing w:val="-1"/>
        </w:rPr>
        <w:t>c</w:t>
      </w:r>
      <w:r>
        <w:t>edures</w:t>
      </w:r>
      <w:r>
        <w:rPr>
          <w:spacing w:val="47"/>
        </w:rPr>
        <w:t xml:space="preserve"> </w:t>
      </w:r>
      <w:r>
        <w:rPr>
          <w:spacing w:val="-1"/>
        </w:rPr>
        <w:t>a</w:t>
      </w:r>
      <w:r>
        <w:t>nd</w:t>
      </w:r>
      <w:r>
        <w:rPr>
          <w:spacing w:val="46"/>
        </w:rPr>
        <w:t xml:space="preserve"> </w:t>
      </w:r>
      <w:r>
        <w:t>quality</w:t>
      </w:r>
      <w:r>
        <w:rPr>
          <w:spacing w:val="46"/>
        </w:rPr>
        <w:t xml:space="preserve"> </w:t>
      </w:r>
      <w:r>
        <w:t>assurance</w:t>
      </w:r>
      <w:r>
        <w:rPr>
          <w:spacing w:val="47"/>
        </w:rPr>
        <w:t xml:space="preserve"> </w:t>
      </w:r>
      <w:r>
        <w:t>p</w:t>
      </w:r>
      <w:r>
        <w:rPr>
          <w:spacing w:val="-1"/>
        </w:rPr>
        <w:t>r</w:t>
      </w:r>
      <w:r>
        <w:t>ograms.</w:t>
      </w:r>
      <w:r>
        <w:rPr>
          <w:spacing w:val="47"/>
        </w:rPr>
        <w:t xml:space="preserve"> </w:t>
      </w:r>
      <w:r>
        <w:t>Such measures could</w:t>
      </w:r>
      <w:r>
        <w:rPr>
          <w:spacing w:val="47"/>
        </w:rPr>
        <w:t xml:space="preserve"> </w:t>
      </w:r>
      <w:r>
        <w:t>lead</w:t>
      </w:r>
      <w:r>
        <w:rPr>
          <w:spacing w:val="47"/>
        </w:rPr>
        <w:t xml:space="preserve"> </w:t>
      </w:r>
      <w:r>
        <w:t>to</w:t>
      </w:r>
      <w:r>
        <w:rPr>
          <w:spacing w:val="47"/>
        </w:rPr>
        <w:t xml:space="preserve"> </w:t>
      </w:r>
      <w:r>
        <w:t>the eventual de</w:t>
      </w:r>
      <w:r>
        <w:rPr>
          <w:spacing w:val="-1"/>
        </w:rPr>
        <w:t>v</w:t>
      </w:r>
      <w:r>
        <w:t>elopment of</w:t>
      </w:r>
      <w:r>
        <w:rPr>
          <w:spacing w:val="-1"/>
        </w:rPr>
        <w:t xml:space="preserve"> </w:t>
      </w:r>
      <w:r>
        <w:t>an accredi</w:t>
      </w:r>
      <w:r>
        <w:rPr>
          <w:spacing w:val="-1"/>
        </w:rPr>
        <w:t>t</w:t>
      </w:r>
      <w:r>
        <w:t>a</w:t>
      </w:r>
      <w:r>
        <w:rPr>
          <w:spacing w:val="-1"/>
        </w:rPr>
        <w:t>t</w:t>
      </w:r>
      <w:r>
        <w:t>ion scheme.</w:t>
      </w:r>
    </w:p>
    <w:p w:rsidR="00C66A43" w:rsidRDefault="005D7609">
      <w:pPr>
        <w:pStyle w:val="NormalBeforeBullet"/>
      </w:pPr>
      <w:r>
        <w:t>Measu</w:t>
      </w:r>
      <w:r>
        <w:rPr>
          <w:spacing w:val="-1"/>
        </w:rPr>
        <w:t>r</w:t>
      </w:r>
      <w:r>
        <w:t>es</w:t>
      </w:r>
      <w:r>
        <w:rPr>
          <w:spacing w:val="1"/>
        </w:rPr>
        <w:t xml:space="preserve"> </w:t>
      </w:r>
      <w:r>
        <w:t>for</w:t>
      </w:r>
      <w:r>
        <w:rPr>
          <w:spacing w:val="-1"/>
        </w:rPr>
        <w:t xml:space="preserve"> </w:t>
      </w:r>
      <w:r>
        <w:t>contr</w:t>
      </w:r>
      <w:r>
        <w:rPr>
          <w:spacing w:val="-1"/>
        </w:rPr>
        <w:t>o</w:t>
      </w:r>
      <w:r>
        <w:t>l a</w:t>
      </w:r>
      <w:r>
        <w:rPr>
          <w:spacing w:val="-1"/>
        </w:rPr>
        <w:t>n</w:t>
      </w:r>
      <w:r>
        <w:t>d</w:t>
      </w:r>
      <w:r>
        <w:rPr>
          <w:spacing w:val="-1"/>
        </w:rPr>
        <w:t xml:space="preserve"> m</w:t>
      </w:r>
      <w:r>
        <w:t>itigation i</w:t>
      </w:r>
      <w:r>
        <w:rPr>
          <w:spacing w:val="-1"/>
        </w:rPr>
        <w:t>n</w:t>
      </w:r>
      <w:r>
        <w:t>clude:</w:t>
      </w:r>
    </w:p>
    <w:p w:rsidR="00C66A43" w:rsidRDefault="005D7609">
      <w:pPr>
        <w:pStyle w:val="Bullet"/>
      </w:pPr>
      <w:r>
        <w:t>pond-level</w:t>
      </w:r>
      <w:r>
        <w:rPr>
          <w:spacing w:val="44"/>
        </w:rPr>
        <w:t xml:space="preserve"> </w:t>
      </w:r>
      <w:r>
        <w:rPr>
          <w:spacing w:val="-1"/>
        </w:rPr>
        <w:t>s</w:t>
      </w:r>
      <w:r>
        <w:t>urveillance,</w:t>
      </w:r>
      <w:r>
        <w:rPr>
          <w:spacing w:val="45"/>
        </w:rPr>
        <w:t xml:space="preserve"> </w:t>
      </w:r>
      <w:r>
        <w:t>with</w:t>
      </w:r>
      <w:r>
        <w:rPr>
          <w:spacing w:val="46"/>
        </w:rPr>
        <w:t xml:space="preserve"> </w:t>
      </w:r>
      <w:r>
        <w:t>destruction</w:t>
      </w:r>
      <w:r>
        <w:rPr>
          <w:spacing w:val="46"/>
        </w:rPr>
        <w:t xml:space="preserve"> </w:t>
      </w:r>
      <w:r>
        <w:t>and</w:t>
      </w:r>
      <w:r>
        <w:rPr>
          <w:spacing w:val="46"/>
        </w:rPr>
        <w:t xml:space="preserve"> </w:t>
      </w:r>
      <w:r>
        <w:t>sa</w:t>
      </w:r>
      <w:r>
        <w:rPr>
          <w:spacing w:val="-2"/>
        </w:rPr>
        <w:t>f</w:t>
      </w:r>
      <w:r>
        <w:t>e</w:t>
      </w:r>
      <w:r>
        <w:rPr>
          <w:spacing w:val="46"/>
        </w:rPr>
        <w:t xml:space="preserve"> </w:t>
      </w:r>
      <w:r>
        <w:t>disposal</w:t>
      </w:r>
      <w:r>
        <w:rPr>
          <w:spacing w:val="46"/>
        </w:rPr>
        <w:t xml:space="preserve"> </w:t>
      </w:r>
      <w:r>
        <w:t>of</w:t>
      </w:r>
      <w:r>
        <w:rPr>
          <w:spacing w:val="46"/>
        </w:rPr>
        <w:t xml:space="preserve"> </w:t>
      </w:r>
      <w:r>
        <w:t>all</w:t>
      </w:r>
      <w:r>
        <w:rPr>
          <w:spacing w:val="46"/>
        </w:rPr>
        <w:t xml:space="preserve"> </w:t>
      </w:r>
      <w:r>
        <w:t>clinical</w:t>
      </w:r>
      <w:r>
        <w:rPr>
          <w:spacing w:val="-1"/>
        </w:rPr>
        <w:t>l</w:t>
      </w:r>
      <w:r>
        <w:t>y diseased</w:t>
      </w:r>
      <w:r>
        <w:rPr>
          <w:spacing w:val="1"/>
        </w:rPr>
        <w:t xml:space="preserve"> </w:t>
      </w:r>
      <w:r>
        <w:t>prawns follow</w:t>
      </w:r>
      <w:r>
        <w:rPr>
          <w:spacing w:val="-1"/>
        </w:rPr>
        <w:t>e</w:t>
      </w:r>
      <w:r>
        <w:t>d by cl</w:t>
      </w:r>
      <w:r>
        <w:rPr>
          <w:spacing w:val="-1"/>
        </w:rPr>
        <w:t>e</w:t>
      </w:r>
      <w:r>
        <w:rPr>
          <w:spacing w:val="1"/>
        </w:rPr>
        <w:t>a</w:t>
      </w:r>
      <w:r>
        <w:t>n-up and disinf</w:t>
      </w:r>
      <w:r>
        <w:rPr>
          <w:spacing w:val="-1"/>
        </w:rPr>
        <w:t>e</w:t>
      </w:r>
      <w:r>
        <w:rPr>
          <w:spacing w:val="1"/>
        </w:rPr>
        <w:t>c</w:t>
      </w:r>
      <w:r>
        <w:t>tion</w:t>
      </w:r>
      <w:r>
        <w:rPr>
          <w:spacing w:val="-1"/>
        </w:rPr>
        <w:t xml:space="preserve"> </w:t>
      </w:r>
      <w:r>
        <w:t>of affected ponds</w:t>
      </w:r>
    </w:p>
    <w:p w:rsidR="00C66A43" w:rsidRDefault="005D7609">
      <w:pPr>
        <w:pStyle w:val="Bullet"/>
      </w:pPr>
      <w:r>
        <w:t>use</w:t>
      </w:r>
      <w:r>
        <w:rPr>
          <w:spacing w:val="-3"/>
        </w:rPr>
        <w:t xml:space="preserve"> </w:t>
      </w:r>
      <w:r>
        <w:t>of</w:t>
      </w:r>
      <w:r>
        <w:rPr>
          <w:spacing w:val="-1"/>
        </w:rPr>
        <w:t xml:space="preserve"> </w:t>
      </w:r>
      <w:r>
        <w:t>closed</w:t>
      </w:r>
      <w:r>
        <w:rPr>
          <w:spacing w:val="-1"/>
        </w:rPr>
        <w:t xml:space="preserve"> </w:t>
      </w:r>
      <w:r>
        <w:t>or part</w:t>
      </w:r>
      <w:r>
        <w:rPr>
          <w:spacing w:val="-1"/>
        </w:rPr>
        <w:t>i</w:t>
      </w:r>
      <w:r>
        <w:rPr>
          <w:spacing w:val="1"/>
        </w:rPr>
        <w:t>a</w:t>
      </w:r>
      <w:r>
        <w:t>l r</w:t>
      </w:r>
      <w:r>
        <w:rPr>
          <w:spacing w:val="-1"/>
        </w:rPr>
        <w:t>e</w:t>
      </w:r>
      <w:r>
        <w:t>circu</w:t>
      </w:r>
      <w:r>
        <w:rPr>
          <w:spacing w:val="-1"/>
        </w:rPr>
        <w:t>l</w:t>
      </w:r>
      <w:r>
        <w:t>ation</w:t>
      </w:r>
      <w:r>
        <w:rPr>
          <w:spacing w:val="-1"/>
        </w:rPr>
        <w:t xml:space="preserve"> </w:t>
      </w:r>
      <w:r>
        <w:t>product</w:t>
      </w:r>
      <w:r>
        <w:rPr>
          <w:spacing w:val="-1"/>
        </w:rPr>
        <w:t>i</w:t>
      </w:r>
      <w:r>
        <w:t>on s</w:t>
      </w:r>
      <w:r>
        <w:rPr>
          <w:spacing w:val="-2"/>
        </w:rPr>
        <w:t>y</w:t>
      </w:r>
      <w:r>
        <w:t>ste</w:t>
      </w:r>
      <w:r>
        <w:rPr>
          <w:spacing w:val="-1"/>
        </w:rPr>
        <w:t>m</w:t>
      </w:r>
      <w:r>
        <w:t>s, as a</w:t>
      </w:r>
      <w:r>
        <w:rPr>
          <w:spacing w:val="-2"/>
        </w:rPr>
        <w:t>p</w:t>
      </w:r>
      <w:r>
        <w:t>propriate</w:t>
      </w:r>
    </w:p>
    <w:p w:rsidR="00C66A43" w:rsidRDefault="005D7609">
      <w:pPr>
        <w:pStyle w:val="Bullet"/>
      </w:pPr>
      <w:r>
        <w:t>testing of bro</w:t>
      </w:r>
      <w:r>
        <w:rPr>
          <w:spacing w:val="-1"/>
        </w:rPr>
        <w:t>o</w:t>
      </w:r>
      <w:r>
        <w:t>dsto</w:t>
      </w:r>
      <w:r>
        <w:rPr>
          <w:spacing w:val="-1"/>
        </w:rPr>
        <w:t>c</w:t>
      </w:r>
      <w:r>
        <w:t>k and post</w:t>
      </w:r>
      <w:r>
        <w:rPr>
          <w:spacing w:val="-1"/>
        </w:rPr>
        <w:t>l</w:t>
      </w:r>
      <w:r>
        <w:rPr>
          <w:spacing w:val="1"/>
        </w:rPr>
        <w:t>a</w:t>
      </w:r>
      <w:r>
        <w:t>rvae for WSSV</w:t>
      </w:r>
    </w:p>
    <w:p w:rsidR="00C66A43" w:rsidRDefault="005D7609">
      <w:pPr>
        <w:pStyle w:val="Bullet"/>
      </w:pPr>
      <w:r>
        <w:t>emphasis</w:t>
      </w:r>
      <w:r>
        <w:rPr>
          <w:spacing w:val="43"/>
        </w:rPr>
        <w:t xml:space="preserve"> </w:t>
      </w:r>
      <w:r>
        <w:t>on</w:t>
      </w:r>
      <w:r>
        <w:rPr>
          <w:spacing w:val="44"/>
        </w:rPr>
        <w:t xml:space="preserve"> </w:t>
      </w:r>
      <w:r>
        <w:t>high</w:t>
      </w:r>
      <w:r>
        <w:rPr>
          <w:spacing w:val="45"/>
        </w:rPr>
        <w:t xml:space="preserve"> </w:t>
      </w:r>
      <w:r>
        <w:t>stan</w:t>
      </w:r>
      <w:r>
        <w:rPr>
          <w:spacing w:val="-1"/>
        </w:rPr>
        <w:t>d</w:t>
      </w:r>
      <w:r>
        <w:rPr>
          <w:spacing w:val="1"/>
        </w:rPr>
        <w:t>a</w:t>
      </w:r>
      <w:r>
        <w:t>rds</w:t>
      </w:r>
      <w:r>
        <w:rPr>
          <w:spacing w:val="45"/>
        </w:rPr>
        <w:t xml:space="preserve"> </w:t>
      </w:r>
      <w:r>
        <w:t>of</w:t>
      </w:r>
      <w:r>
        <w:rPr>
          <w:spacing w:val="43"/>
        </w:rPr>
        <w:t xml:space="preserve"> </w:t>
      </w:r>
      <w:r>
        <w:t>hygiene</w:t>
      </w:r>
      <w:r>
        <w:rPr>
          <w:spacing w:val="45"/>
        </w:rPr>
        <w:t xml:space="preserve"> </w:t>
      </w:r>
      <w:r>
        <w:t>(inc</w:t>
      </w:r>
      <w:r>
        <w:rPr>
          <w:spacing w:val="-1"/>
        </w:rPr>
        <w:t>l</w:t>
      </w:r>
      <w:r>
        <w:rPr>
          <w:spacing w:val="1"/>
        </w:rPr>
        <w:t>u</w:t>
      </w:r>
      <w:r>
        <w:t>d</w:t>
      </w:r>
      <w:r>
        <w:rPr>
          <w:spacing w:val="-1"/>
        </w:rPr>
        <w:t>i</w:t>
      </w:r>
      <w:r>
        <w:t>ng</w:t>
      </w:r>
      <w:r>
        <w:rPr>
          <w:spacing w:val="45"/>
        </w:rPr>
        <w:t xml:space="preserve"> </w:t>
      </w:r>
      <w:r>
        <w:t>drying</w:t>
      </w:r>
      <w:r>
        <w:rPr>
          <w:spacing w:val="45"/>
        </w:rPr>
        <w:t xml:space="preserve"> </w:t>
      </w:r>
      <w:r>
        <w:t>ponds</w:t>
      </w:r>
      <w:r>
        <w:rPr>
          <w:spacing w:val="45"/>
        </w:rPr>
        <w:t xml:space="preserve"> </w:t>
      </w:r>
      <w:r>
        <w:t>be</w:t>
      </w:r>
      <w:r>
        <w:rPr>
          <w:spacing w:val="-1"/>
        </w:rPr>
        <w:t>f</w:t>
      </w:r>
      <w:r>
        <w:rPr>
          <w:spacing w:val="1"/>
        </w:rPr>
        <w:t>o</w:t>
      </w:r>
      <w:r>
        <w:t>re restocking</w:t>
      </w:r>
      <w:r>
        <w:rPr>
          <w:spacing w:val="2"/>
        </w:rPr>
        <w:t xml:space="preserve"> </w:t>
      </w:r>
      <w:r>
        <w:t>and</w:t>
      </w:r>
      <w:r>
        <w:rPr>
          <w:spacing w:val="2"/>
        </w:rPr>
        <w:t xml:space="preserve"> </w:t>
      </w:r>
      <w:r>
        <w:t>disinfecting</w:t>
      </w:r>
      <w:r>
        <w:rPr>
          <w:spacing w:val="2"/>
        </w:rPr>
        <w:t xml:space="preserve"> </w:t>
      </w:r>
      <w:r>
        <w:t>water before</w:t>
      </w:r>
      <w:r>
        <w:rPr>
          <w:spacing w:val="1"/>
        </w:rPr>
        <w:t xml:space="preserve"> </w:t>
      </w:r>
      <w:r>
        <w:t>use</w:t>
      </w:r>
      <w:r>
        <w:rPr>
          <w:spacing w:val="2"/>
        </w:rPr>
        <w:t xml:space="preserve"> </w:t>
      </w:r>
      <w:r>
        <w:t>or</w:t>
      </w:r>
      <w:r>
        <w:rPr>
          <w:spacing w:val="2"/>
        </w:rPr>
        <w:t xml:space="preserve"> </w:t>
      </w:r>
      <w:r>
        <w:t>release)</w:t>
      </w:r>
      <w:r>
        <w:rPr>
          <w:spacing w:val="2"/>
        </w:rPr>
        <w:t xml:space="preserve"> </w:t>
      </w:r>
      <w:r>
        <w:rPr>
          <w:spacing w:val="-1"/>
        </w:rPr>
        <w:t>a</w:t>
      </w:r>
      <w:r>
        <w:t>nd</w:t>
      </w:r>
      <w:r>
        <w:rPr>
          <w:spacing w:val="2"/>
        </w:rPr>
        <w:t xml:space="preserve"> </w:t>
      </w:r>
      <w:r>
        <w:t>biose</w:t>
      </w:r>
      <w:r>
        <w:rPr>
          <w:spacing w:val="-1"/>
        </w:rPr>
        <w:t>c</w:t>
      </w:r>
      <w:r>
        <w:t>urity (including t</w:t>
      </w:r>
      <w:r>
        <w:rPr>
          <w:spacing w:val="-1"/>
        </w:rPr>
        <w:t>h</w:t>
      </w:r>
      <w:r>
        <w:t>e use</w:t>
      </w:r>
      <w:r>
        <w:rPr>
          <w:spacing w:val="-1"/>
        </w:rPr>
        <w:t xml:space="preserve"> </w:t>
      </w:r>
      <w:r>
        <w:t>of crus</w:t>
      </w:r>
      <w:r>
        <w:rPr>
          <w:spacing w:val="-1"/>
        </w:rPr>
        <w:t>t</w:t>
      </w:r>
      <w:r>
        <w:rPr>
          <w:spacing w:val="1"/>
        </w:rPr>
        <w:t>a</w:t>
      </w:r>
      <w:r>
        <w:t>c</w:t>
      </w:r>
      <w:r>
        <w:rPr>
          <w:spacing w:val="-1"/>
        </w:rPr>
        <w:t>e</w:t>
      </w:r>
      <w:r>
        <w:t xml:space="preserve">an-proof </w:t>
      </w:r>
      <w:r>
        <w:rPr>
          <w:spacing w:val="-1"/>
        </w:rPr>
        <w:t>l</w:t>
      </w:r>
      <w:r>
        <w:rPr>
          <w:spacing w:val="1"/>
        </w:rPr>
        <w:t>a</w:t>
      </w:r>
      <w:r>
        <w:t xml:space="preserve">nd </w:t>
      </w:r>
      <w:r>
        <w:rPr>
          <w:spacing w:val="-1"/>
        </w:rPr>
        <w:t>b</w:t>
      </w:r>
      <w:r>
        <w:rPr>
          <w:spacing w:val="1"/>
        </w:rPr>
        <w:t>a</w:t>
      </w:r>
      <w:r>
        <w:t>rriers</w:t>
      </w:r>
      <w:r>
        <w:rPr>
          <w:spacing w:val="-1"/>
        </w:rPr>
        <w:t xml:space="preserve"> </w:t>
      </w:r>
      <w:r>
        <w:t xml:space="preserve">and </w:t>
      </w:r>
      <w:r>
        <w:rPr>
          <w:spacing w:val="-1"/>
        </w:rPr>
        <w:t>w</w:t>
      </w:r>
      <w:r>
        <w:rPr>
          <w:spacing w:val="1"/>
        </w:rPr>
        <w:t>a</w:t>
      </w:r>
      <w:r>
        <w:t>ter fi</w:t>
      </w:r>
      <w:r>
        <w:rPr>
          <w:spacing w:val="-1"/>
        </w:rPr>
        <w:t>l</w:t>
      </w:r>
      <w:r>
        <w:t>ters)</w:t>
      </w:r>
    </w:p>
    <w:p w:rsidR="00C66A43" w:rsidRDefault="005D7609">
      <w:pPr>
        <w:pStyle w:val="BulletLast"/>
      </w:pPr>
      <w:r>
        <w:t>best-pr</w:t>
      </w:r>
      <w:r>
        <w:rPr>
          <w:spacing w:val="1"/>
        </w:rPr>
        <w:t>a</w:t>
      </w:r>
      <w:r>
        <w:t>ctice</w:t>
      </w:r>
      <w:r>
        <w:rPr>
          <w:spacing w:val="42"/>
        </w:rPr>
        <w:t xml:space="preserve"> </w:t>
      </w:r>
      <w:r>
        <w:t>meth</w:t>
      </w:r>
      <w:r>
        <w:rPr>
          <w:spacing w:val="1"/>
        </w:rPr>
        <w:t>od</w:t>
      </w:r>
      <w:r>
        <w:t>s for</w:t>
      </w:r>
      <w:r>
        <w:rPr>
          <w:spacing w:val="42"/>
        </w:rPr>
        <w:t xml:space="preserve"> </w:t>
      </w:r>
      <w:r>
        <w:t>p</w:t>
      </w:r>
      <w:r>
        <w:rPr>
          <w:spacing w:val="1"/>
        </w:rPr>
        <w:t>o</w:t>
      </w:r>
      <w:r>
        <w:t>nd</w:t>
      </w:r>
      <w:r>
        <w:rPr>
          <w:spacing w:val="42"/>
        </w:rPr>
        <w:t xml:space="preserve"> </w:t>
      </w:r>
      <w:r>
        <w:t>m</w:t>
      </w:r>
      <w:r>
        <w:rPr>
          <w:spacing w:val="1"/>
        </w:rPr>
        <w:t>a</w:t>
      </w:r>
      <w:r>
        <w:t>nagement</w:t>
      </w:r>
      <w:r>
        <w:rPr>
          <w:spacing w:val="42"/>
        </w:rPr>
        <w:t xml:space="preserve"> </w:t>
      </w:r>
      <w:r>
        <w:t>to</w:t>
      </w:r>
      <w:r>
        <w:rPr>
          <w:spacing w:val="42"/>
        </w:rPr>
        <w:t xml:space="preserve"> </w:t>
      </w:r>
      <w:r>
        <w:t>minimise</w:t>
      </w:r>
      <w:r>
        <w:rPr>
          <w:spacing w:val="42"/>
        </w:rPr>
        <w:t xml:space="preserve"> </w:t>
      </w:r>
      <w:r>
        <w:t>stress</w:t>
      </w:r>
      <w:r>
        <w:rPr>
          <w:spacing w:val="42"/>
        </w:rPr>
        <w:t xml:space="preserve"> </w:t>
      </w:r>
      <w:r>
        <w:t>and</w:t>
      </w:r>
      <w:r>
        <w:rPr>
          <w:spacing w:val="42"/>
        </w:rPr>
        <w:t xml:space="preserve"> </w:t>
      </w:r>
      <w:r>
        <w:t>hence</w:t>
      </w:r>
      <w:r>
        <w:rPr>
          <w:spacing w:val="42"/>
        </w:rPr>
        <w:t xml:space="preserve"> </w:t>
      </w:r>
      <w:r>
        <w:rPr>
          <w:spacing w:val="-1"/>
        </w:rPr>
        <w:t>t</w:t>
      </w:r>
      <w:r>
        <w:t>he risk of an</w:t>
      </w:r>
      <w:r>
        <w:rPr>
          <w:spacing w:val="-1"/>
        </w:rPr>
        <w:t xml:space="preserve"> </w:t>
      </w:r>
      <w:r>
        <w:t>o</w:t>
      </w:r>
      <w:r>
        <w:rPr>
          <w:spacing w:val="-1"/>
        </w:rPr>
        <w:t>u</w:t>
      </w:r>
      <w:r>
        <w:t>tbreak duri</w:t>
      </w:r>
      <w:r>
        <w:rPr>
          <w:spacing w:val="-1"/>
        </w:rPr>
        <w:t>n</w:t>
      </w:r>
      <w:r>
        <w:t xml:space="preserve">g grow-out </w:t>
      </w:r>
      <w:r>
        <w:rPr>
          <w:spacing w:val="-1"/>
        </w:rPr>
        <w:t>o</w:t>
      </w:r>
      <w:r>
        <w:t>f st</w:t>
      </w:r>
      <w:r>
        <w:rPr>
          <w:spacing w:val="-1"/>
        </w:rPr>
        <w:t>o</w:t>
      </w:r>
      <w:r>
        <w:t>ck with subclinical infections.</w:t>
      </w:r>
    </w:p>
    <w:p w:rsidR="00C66A43" w:rsidRDefault="005D7609">
      <w:r>
        <w:t xml:space="preserve">Compartmentalisation of selected facilities (such as hatcheries for production of SPF stock) </w:t>
      </w:r>
      <w:r>
        <w:t>may be a part of a control and mitigation strategy</w:t>
      </w:r>
    </w:p>
    <w:p w:rsidR="00C66A43" w:rsidRDefault="005D7609">
      <w:pPr>
        <w:pStyle w:val="Heading2"/>
      </w:pPr>
      <w:bookmarkStart w:id="203" w:name="_Toc317849653"/>
      <w:bookmarkStart w:id="204" w:name="_Toc365545536"/>
      <w:r>
        <w:t>3.3</w:t>
      </w:r>
      <w:r>
        <w:tab/>
        <w:t>Strategies for con</w:t>
      </w:r>
      <w:r>
        <w:rPr>
          <w:spacing w:val="-1"/>
        </w:rPr>
        <w:t>t</w:t>
      </w:r>
      <w:r>
        <w:t>rol and e</w:t>
      </w:r>
      <w:r>
        <w:rPr>
          <w:spacing w:val="-2"/>
        </w:rPr>
        <w:t>r</w:t>
      </w:r>
      <w:r>
        <w:t>adication</w:t>
      </w:r>
      <w:bookmarkEnd w:id="203"/>
      <w:bookmarkEnd w:id="204"/>
    </w:p>
    <w:p w:rsidR="00C66A43" w:rsidRDefault="005D7609">
      <w:r>
        <w:t>Methods</w:t>
      </w:r>
      <w:r>
        <w:rPr>
          <w:spacing w:val="25"/>
        </w:rPr>
        <w:t xml:space="preserve"> </w:t>
      </w:r>
      <w:r>
        <w:t>for</w:t>
      </w:r>
      <w:r>
        <w:rPr>
          <w:spacing w:val="25"/>
        </w:rPr>
        <w:t xml:space="preserve"> </w:t>
      </w:r>
      <w:r>
        <w:t>the</w:t>
      </w:r>
      <w:r>
        <w:rPr>
          <w:spacing w:val="27"/>
        </w:rPr>
        <w:t xml:space="preserve"> </w:t>
      </w:r>
      <w:r>
        <w:t>control</w:t>
      </w:r>
      <w:r>
        <w:rPr>
          <w:spacing w:val="27"/>
        </w:rPr>
        <w:t xml:space="preserve"> </w:t>
      </w:r>
      <w:r>
        <w:t>and</w:t>
      </w:r>
      <w:r>
        <w:rPr>
          <w:spacing w:val="27"/>
        </w:rPr>
        <w:t xml:space="preserve"> </w:t>
      </w:r>
      <w:r>
        <w:t>eradi</w:t>
      </w:r>
      <w:r>
        <w:rPr>
          <w:spacing w:val="-1"/>
        </w:rPr>
        <w:t>c</w:t>
      </w:r>
      <w:r>
        <w:t>a</w:t>
      </w:r>
      <w:r>
        <w:rPr>
          <w:spacing w:val="-1"/>
        </w:rPr>
        <w:t>t</w:t>
      </w:r>
      <w:r>
        <w:t>ion</w:t>
      </w:r>
      <w:r>
        <w:rPr>
          <w:spacing w:val="27"/>
        </w:rPr>
        <w:t xml:space="preserve"> </w:t>
      </w:r>
      <w:r>
        <w:t>of</w:t>
      </w:r>
      <w:r>
        <w:rPr>
          <w:spacing w:val="27"/>
        </w:rPr>
        <w:t xml:space="preserve"> </w:t>
      </w:r>
      <w:r>
        <w:t>WSD</w:t>
      </w:r>
      <w:r>
        <w:rPr>
          <w:spacing w:val="27"/>
        </w:rPr>
        <w:t xml:space="preserve"> </w:t>
      </w:r>
      <w:r>
        <w:t>are</w:t>
      </w:r>
      <w:r>
        <w:rPr>
          <w:spacing w:val="27"/>
        </w:rPr>
        <w:t xml:space="preserve"> </w:t>
      </w:r>
      <w:r>
        <w:t>su</w:t>
      </w:r>
      <w:r>
        <w:rPr>
          <w:spacing w:val="-1"/>
        </w:rPr>
        <w:t>mm</w:t>
      </w:r>
      <w:r>
        <w:rPr>
          <w:spacing w:val="1"/>
        </w:rPr>
        <w:t>a</w:t>
      </w:r>
      <w:r>
        <w:t>rised</w:t>
      </w:r>
      <w:r>
        <w:rPr>
          <w:spacing w:val="27"/>
        </w:rPr>
        <w:t xml:space="preserve"> </w:t>
      </w:r>
      <w:r>
        <w:t>in</w:t>
      </w:r>
      <w:r>
        <w:rPr>
          <w:spacing w:val="27"/>
        </w:rPr>
        <w:t xml:space="preserve"> </w:t>
      </w:r>
      <w:r>
        <w:t>Table 3.1</w:t>
      </w:r>
      <w:r>
        <w:rPr>
          <w:spacing w:val="27"/>
        </w:rPr>
        <w:t xml:space="preserve"> </w:t>
      </w:r>
      <w:r>
        <w:t>a</w:t>
      </w:r>
      <w:r>
        <w:rPr>
          <w:spacing w:val="-1"/>
        </w:rPr>
        <w:t>n</w:t>
      </w:r>
      <w:r>
        <w:t>d described in</w:t>
      </w:r>
      <w:r>
        <w:rPr>
          <w:spacing w:val="-2"/>
        </w:rPr>
        <w:t xml:space="preserve"> </w:t>
      </w:r>
      <w:r>
        <w:t>detail in</w:t>
      </w:r>
      <w:r>
        <w:rPr>
          <w:spacing w:val="-1"/>
        </w:rPr>
        <w:t xml:space="preserve"> </w:t>
      </w:r>
      <w:r>
        <w:t>Sec</w:t>
      </w:r>
      <w:r>
        <w:rPr>
          <w:spacing w:val="-1"/>
        </w:rPr>
        <w:t>t</w:t>
      </w:r>
      <w:r>
        <w:t>ion 2.3.</w:t>
      </w:r>
    </w:p>
    <w:p w:rsidR="00C66A43" w:rsidRDefault="005D7609">
      <w:pPr>
        <w:pStyle w:val="Heading3"/>
      </w:pPr>
      <w:bookmarkStart w:id="205" w:name="_Toc317849654"/>
      <w:bookmarkStart w:id="206" w:name="_Toc365545537"/>
      <w:r>
        <w:t>3.3.1</w:t>
      </w:r>
      <w:r>
        <w:tab/>
        <w:t>Interim measures to minimise furth</w:t>
      </w:r>
      <w:r>
        <w:rPr>
          <w:spacing w:val="-1"/>
        </w:rPr>
        <w:t>e</w:t>
      </w:r>
      <w:r>
        <w:t>r</w:t>
      </w:r>
      <w:r>
        <w:rPr>
          <w:spacing w:val="-1"/>
        </w:rPr>
        <w:t xml:space="preserve"> </w:t>
      </w:r>
      <w:r>
        <w:t>spread</w:t>
      </w:r>
      <w:bookmarkEnd w:id="205"/>
      <w:bookmarkEnd w:id="206"/>
    </w:p>
    <w:p w:rsidR="00C66A43" w:rsidRDefault="005D7609">
      <w:r>
        <w:t>The initial phase of the response to suspicion of a WSD outbreak in farmed</w:t>
      </w:r>
      <w:r>
        <w:rPr>
          <w:spacing w:val="3"/>
        </w:rPr>
        <w:t xml:space="preserve"> </w:t>
      </w:r>
      <w:r>
        <w:t>prawns will be</w:t>
      </w:r>
      <w:r>
        <w:rPr>
          <w:spacing w:val="36"/>
        </w:rPr>
        <w:t xml:space="preserve"> </w:t>
      </w:r>
      <w:r>
        <w:t>one</w:t>
      </w:r>
      <w:r>
        <w:rPr>
          <w:spacing w:val="35"/>
        </w:rPr>
        <w:t xml:space="preserve"> </w:t>
      </w:r>
      <w:r>
        <w:t>of</w:t>
      </w:r>
      <w:r>
        <w:rPr>
          <w:spacing w:val="36"/>
        </w:rPr>
        <w:t xml:space="preserve"> </w:t>
      </w:r>
      <w:r>
        <w:t>conta</w:t>
      </w:r>
      <w:r>
        <w:rPr>
          <w:spacing w:val="-1"/>
        </w:rPr>
        <w:t>i</w:t>
      </w:r>
      <w:r>
        <w:t>nment</w:t>
      </w:r>
      <w:r>
        <w:rPr>
          <w:spacing w:val="36"/>
        </w:rPr>
        <w:t xml:space="preserve"> </w:t>
      </w:r>
      <w:r>
        <w:t>while</w:t>
      </w:r>
      <w:r>
        <w:rPr>
          <w:spacing w:val="36"/>
        </w:rPr>
        <w:t xml:space="preserve"> </w:t>
      </w:r>
      <w:r>
        <w:t>a</w:t>
      </w:r>
      <w:r>
        <w:rPr>
          <w:spacing w:val="-1"/>
        </w:rPr>
        <w:t>d</w:t>
      </w:r>
      <w:r>
        <w:t>ditional</w:t>
      </w:r>
      <w:r>
        <w:rPr>
          <w:spacing w:val="36"/>
        </w:rPr>
        <w:t xml:space="preserve"> </w:t>
      </w:r>
      <w:r>
        <w:t>in</w:t>
      </w:r>
      <w:r>
        <w:rPr>
          <w:spacing w:val="-2"/>
        </w:rPr>
        <w:t>f</w:t>
      </w:r>
      <w:r>
        <w:rPr>
          <w:spacing w:val="-1"/>
        </w:rPr>
        <w:t>o</w:t>
      </w:r>
      <w:r>
        <w:t>rmation</w:t>
      </w:r>
      <w:r>
        <w:rPr>
          <w:spacing w:val="36"/>
        </w:rPr>
        <w:t xml:space="preserve"> </w:t>
      </w:r>
      <w:r>
        <w:t>is</w:t>
      </w:r>
      <w:r>
        <w:rPr>
          <w:spacing w:val="36"/>
        </w:rPr>
        <w:t xml:space="preserve"> </w:t>
      </w:r>
      <w:r>
        <w:t>collected</w:t>
      </w:r>
      <w:r>
        <w:rPr>
          <w:spacing w:val="36"/>
        </w:rPr>
        <w:t xml:space="preserve"> </w:t>
      </w:r>
      <w:r>
        <w:rPr>
          <w:spacing w:val="-1"/>
        </w:rPr>
        <w:t>t</w:t>
      </w:r>
      <w:r>
        <w:t>o</w:t>
      </w:r>
      <w:r>
        <w:rPr>
          <w:spacing w:val="37"/>
        </w:rPr>
        <w:t xml:space="preserve"> </w:t>
      </w:r>
      <w:r>
        <w:t>further define the extent of the problem and</w:t>
      </w:r>
      <w:r>
        <w:rPr>
          <w:spacing w:val="-1"/>
        </w:rPr>
        <w:t xml:space="preserve"> </w:t>
      </w:r>
      <w:r>
        <w:t>a</w:t>
      </w:r>
      <w:r>
        <w:rPr>
          <w:spacing w:val="-1"/>
        </w:rPr>
        <w:t xml:space="preserve"> </w:t>
      </w:r>
      <w:r>
        <w:t>decision</w:t>
      </w:r>
      <w:r>
        <w:rPr>
          <w:spacing w:val="-1"/>
        </w:rPr>
        <w:t xml:space="preserve"> </w:t>
      </w:r>
      <w:r>
        <w:t>is made on</w:t>
      </w:r>
      <w:r>
        <w:rPr>
          <w:spacing w:val="1"/>
        </w:rPr>
        <w:t xml:space="preserve"> </w:t>
      </w:r>
      <w:r>
        <w:t>the</w:t>
      </w:r>
      <w:r>
        <w:rPr>
          <w:spacing w:val="-1"/>
        </w:rPr>
        <w:t xml:space="preserve"> </w:t>
      </w:r>
      <w:r>
        <w:t>appro</w:t>
      </w:r>
      <w:r>
        <w:rPr>
          <w:spacing w:val="-2"/>
        </w:rPr>
        <w:t>p</w:t>
      </w:r>
      <w:r>
        <w:t>riate respon</w:t>
      </w:r>
      <w:r>
        <w:rPr>
          <w:spacing w:val="-1"/>
        </w:rPr>
        <w:t>s</w:t>
      </w:r>
      <w:r>
        <w:t>e.</w:t>
      </w:r>
    </w:p>
    <w:p w:rsidR="00C66A43" w:rsidRDefault="005D7609">
      <w:r>
        <w:t>Mo</w:t>
      </w:r>
      <w:r>
        <w:t xml:space="preserve">vement controls and other measures will be implemented immediately on premises or areas suspected of being infected (see Section 2.3.1 and the AQUAVETPLAN </w:t>
      </w:r>
      <w:r>
        <w:rPr>
          <w:b/>
        </w:rPr>
        <w:t>Enterprise Manual</w:t>
      </w:r>
      <w:r>
        <w:t xml:space="preserve"> for details).</w:t>
      </w:r>
    </w:p>
    <w:p w:rsidR="00C66A43" w:rsidRDefault="005D7609">
      <w:pPr>
        <w:pStyle w:val="NormalBeforeBullet"/>
      </w:pPr>
      <w:r>
        <w:t>Immedi</w:t>
      </w:r>
      <w:r>
        <w:rPr>
          <w:spacing w:val="1"/>
        </w:rPr>
        <w:t>a</w:t>
      </w:r>
      <w:r>
        <w:t>te me</w:t>
      </w:r>
      <w:r>
        <w:rPr>
          <w:spacing w:val="1"/>
        </w:rPr>
        <w:t>a</w:t>
      </w:r>
      <w:r>
        <w:t>s</w:t>
      </w:r>
      <w:r>
        <w:rPr>
          <w:spacing w:val="1"/>
        </w:rPr>
        <w:t>u</w:t>
      </w:r>
      <w:r>
        <w:t>res might incl</w:t>
      </w:r>
      <w:r>
        <w:rPr>
          <w:spacing w:val="1"/>
        </w:rPr>
        <w:t>u</w:t>
      </w:r>
      <w:r>
        <w:t>de:</w:t>
      </w:r>
    </w:p>
    <w:p w:rsidR="00C66A43" w:rsidRDefault="005D7609">
      <w:pPr>
        <w:pStyle w:val="Bullet"/>
      </w:pPr>
      <w:r>
        <w:t>controls</w:t>
      </w:r>
      <w:r>
        <w:rPr>
          <w:spacing w:val="-3"/>
        </w:rPr>
        <w:t xml:space="preserve"> </w:t>
      </w:r>
      <w:r>
        <w:t>over</w:t>
      </w:r>
      <w:r>
        <w:rPr>
          <w:spacing w:val="-1"/>
        </w:rPr>
        <w:t xml:space="preserve"> </w:t>
      </w:r>
      <w:r>
        <w:t>the movem</w:t>
      </w:r>
      <w:r>
        <w:rPr>
          <w:spacing w:val="-1"/>
        </w:rPr>
        <w:t>e</w:t>
      </w:r>
      <w:r>
        <w:t xml:space="preserve">nt of live </w:t>
      </w:r>
      <w:r>
        <w:t>p</w:t>
      </w:r>
      <w:r>
        <w:rPr>
          <w:spacing w:val="-1"/>
        </w:rPr>
        <w:t>r</w:t>
      </w:r>
      <w:r>
        <w:t>awns and prawn products</w:t>
      </w:r>
    </w:p>
    <w:p w:rsidR="00C66A43" w:rsidRDefault="005D7609">
      <w:pPr>
        <w:pStyle w:val="Bullet"/>
      </w:pPr>
      <w:r>
        <w:t>water</w:t>
      </w:r>
      <w:r>
        <w:rPr>
          <w:spacing w:val="-3"/>
        </w:rPr>
        <w:t xml:space="preserve"> </w:t>
      </w:r>
      <w:r>
        <w:t>treat</w:t>
      </w:r>
      <w:r>
        <w:rPr>
          <w:spacing w:val="-2"/>
        </w:rPr>
        <w:t>m</w:t>
      </w:r>
      <w:r>
        <w:t>ent and</w:t>
      </w:r>
      <w:r>
        <w:rPr>
          <w:spacing w:val="-1"/>
        </w:rPr>
        <w:t>/</w:t>
      </w:r>
      <w:r>
        <w:t>or diversion</w:t>
      </w:r>
    </w:p>
    <w:p w:rsidR="00C66A43" w:rsidRDefault="005D7609">
      <w:pPr>
        <w:pStyle w:val="BulletLast"/>
      </w:pPr>
      <w:r>
        <w:t>isolati</w:t>
      </w:r>
      <w:r>
        <w:rPr>
          <w:spacing w:val="-1"/>
        </w:rPr>
        <w:t>o</w:t>
      </w:r>
      <w:r>
        <w:t>n a</w:t>
      </w:r>
      <w:r>
        <w:rPr>
          <w:spacing w:val="-1"/>
        </w:rPr>
        <w:t>nd</w:t>
      </w:r>
      <w:r>
        <w:t>/or destruct</w:t>
      </w:r>
      <w:r>
        <w:rPr>
          <w:spacing w:val="-1"/>
        </w:rPr>
        <w:t>i</w:t>
      </w:r>
      <w:r>
        <w:rPr>
          <w:spacing w:val="1"/>
        </w:rPr>
        <w:t>o</w:t>
      </w:r>
      <w:r>
        <w:t xml:space="preserve">n of </w:t>
      </w:r>
      <w:r>
        <w:rPr>
          <w:spacing w:val="-1"/>
        </w:rPr>
        <w:t>s</w:t>
      </w:r>
      <w:r>
        <w:rPr>
          <w:spacing w:val="1"/>
        </w:rPr>
        <w:t>u</w:t>
      </w:r>
      <w:r>
        <w:t>spec</w:t>
      </w:r>
      <w:r>
        <w:rPr>
          <w:spacing w:val="-1"/>
        </w:rPr>
        <w:t>t</w:t>
      </w:r>
      <w:r>
        <w:t xml:space="preserve">ed infected </w:t>
      </w:r>
      <w:r>
        <w:rPr>
          <w:spacing w:val="-2"/>
        </w:rPr>
        <w:t>p</w:t>
      </w:r>
      <w:r>
        <w:t>rawns.</w:t>
      </w:r>
    </w:p>
    <w:p w:rsidR="00C66A43" w:rsidRDefault="005D7609">
      <w:pPr>
        <w:pStyle w:val="Heading3"/>
      </w:pPr>
      <w:bookmarkStart w:id="207" w:name="_Toc317849655"/>
      <w:bookmarkStart w:id="208" w:name="_Toc365545538"/>
      <w:r>
        <w:t>3.3.2</w:t>
      </w:r>
      <w:r>
        <w:tab/>
        <w:t>Rapid co</w:t>
      </w:r>
      <w:r>
        <w:rPr>
          <w:spacing w:val="-1"/>
        </w:rPr>
        <w:t>n</w:t>
      </w:r>
      <w:r>
        <w:rPr>
          <w:spacing w:val="1"/>
        </w:rPr>
        <w:t>f</w:t>
      </w:r>
      <w:r>
        <w:t>i</w:t>
      </w:r>
      <w:r>
        <w:rPr>
          <w:spacing w:val="-1"/>
        </w:rPr>
        <w:t>r</w:t>
      </w:r>
      <w:r>
        <w:t>mation of infection</w:t>
      </w:r>
      <w:bookmarkEnd w:id="207"/>
      <w:bookmarkEnd w:id="208"/>
    </w:p>
    <w:p w:rsidR="00C66A43" w:rsidRDefault="005D7609">
      <w:r>
        <w:t>The Director of Fisher</w:t>
      </w:r>
      <w:r>
        <w:rPr>
          <w:spacing w:val="1"/>
        </w:rPr>
        <w:t>i</w:t>
      </w:r>
      <w:r>
        <w:t xml:space="preserve">es and/or the state/territory CVO must be notified immediately of a </w:t>
      </w:r>
      <w:r>
        <w:rPr>
          <w:spacing w:val="-1"/>
        </w:rPr>
        <w:t>s</w:t>
      </w:r>
      <w:r>
        <w:t>uspect</w:t>
      </w:r>
      <w:r>
        <w:rPr>
          <w:spacing w:val="-1"/>
        </w:rPr>
        <w:t>e</w:t>
      </w:r>
      <w:r>
        <w:t>d</w:t>
      </w:r>
      <w:r>
        <w:t xml:space="preserve"> incident</w:t>
      </w:r>
      <w:r>
        <w:rPr>
          <w:spacing w:val="-1"/>
        </w:rPr>
        <w:t xml:space="preserve"> </w:t>
      </w:r>
      <w:r>
        <w:t>of</w:t>
      </w:r>
      <w:r>
        <w:rPr>
          <w:spacing w:val="-1"/>
        </w:rPr>
        <w:t xml:space="preserve"> </w:t>
      </w:r>
      <w:r>
        <w:t>WSD.</w:t>
      </w:r>
    </w:p>
    <w:p w:rsidR="00C66A43" w:rsidRDefault="005D7609">
      <w:r>
        <w:t>Some state/territory diagnostic laboratories might perform some preliminary</w:t>
      </w:r>
      <w:r>
        <w:rPr>
          <w:spacing w:val="49"/>
        </w:rPr>
        <w:t xml:space="preserve"> WSD</w:t>
      </w:r>
      <w:r>
        <w:t>diagnosis and WSSV detection. For definitive diagnosis,</w:t>
      </w:r>
      <w:r>
        <w:rPr>
          <w:spacing w:val="24"/>
        </w:rPr>
        <w:t xml:space="preserve"> </w:t>
      </w:r>
      <w:r>
        <w:t>and</w:t>
      </w:r>
      <w:r>
        <w:rPr>
          <w:spacing w:val="26"/>
        </w:rPr>
        <w:t xml:space="preserve"> upon </w:t>
      </w:r>
      <w:r>
        <w:t>immedia</w:t>
      </w:r>
      <w:r>
        <w:rPr>
          <w:spacing w:val="-1"/>
        </w:rPr>
        <w:t>t</w:t>
      </w:r>
      <w:r>
        <w:t>e</w:t>
      </w:r>
      <w:r>
        <w:rPr>
          <w:spacing w:val="25"/>
        </w:rPr>
        <w:t xml:space="preserve"> </w:t>
      </w:r>
      <w:r>
        <w:rPr>
          <w:spacing w:val="-1"/>
        </w:rPr>
        <w:t>s</w:t>
      </w:r>
      <w:r>
        <w:t>uspicion</w:t>
      </w:r>
      <w:r>
        <w:rPr>
          <w:spacing w:val="24"/>
        </w:rPr>
        <w:t xml:space="preserve"> </w:t>
      </w:r>
      <w:r>
        <w:t>of</w:t>
      </w:r>
      <w:r>
        <w:rPr>
          <w:spacing w:val="25"/>
        </w:rPr>
        <w:t xml:space="preserve"> </w:t>
      </w:r>
      <w:r>
        <w:t>WS</w:t>
      </w:r>
      <w:r>
        <w:rPr>
          <w:spacing w:val="-2"/>
        </w:rPr>
        <w:t>D</w:t>
      </w:r>
      <w:r>
        <w:t>,</w:t>
      </w:r>
      <w:r>
        <w:rPr>
          <w:spacing w:val="26"/>
        </w:rPr>
        <w:t xml:space="preserve"> </w:t>
      </w:r>
      <w:r>
        <w:t>samples</w:t>
      </w:r>
      <w:r>
        <w:rPr>
          <w:spacing w:val="25"/>
        </w:rPr>
        <w:t xml:space="preserve"> </w:t>
      </w:r>
      <w:r>
        <w:t>should</w:t>
      </w:r>
      <w:r>
        <w:rPr>
          <w:spacing w:val="25"/>
        </w:rPr>
        <w:t xml:space="preserve"> </w:t>
      </w:r>
      <w:r>
        <w:t>be</w:t>
      </w:r>
      <w:r>
        <w:rPr>
          <w:spacing w:val="25"/>
        </w:rPr>
        <w:t xml:space="preserve"> </w:t>
      </w:r>
      <w:r>
        <w:t>sent</w:t>
      </w:r>
      <w:r>
        <w:rPr>
          <w:spacing w:val="24"/>
        </w:rPr>
        <w:t xml:space="preserve"> </w:t>
      </w:r>
      <w:r>
        <w:t>to</w:t>
      </w:r>
      <w:r>
        <w:rPr>
          <w:spacing w:val="25"/>
        </w:rPr>
        <w:t xml:space="preserve"> </w:t>
      </w:r>
      <w:r>
        <w:t>the CSIRO Australian Animal Health Labor</w:t>
      </w:r>
      <w:r>
        <w:t xml:space="preserve">atory </w:t>
      </w:r>
      <w:r>
        <w:rPr>
          <w:rStyle w:val="Emphasis"/>
          <w:i w:val="0"/>
        </w:rPr>
        <w:t>Fish Diseases Laboratory (AFDL)</w:t>
      </w:r>
      <w:r>
        <w:t xml:space="preserve"> in Geelong.</w:t>
      </w:r>
    </w:p>
    <w:p w:rsidR="00C66A43" w:rsidRDefault="005D7609">
      <w:pPr>
        <w:pStyle w:val="TableName"/>
        <w:rPr>
          <w:rFonts w:asciiTheme="majorHAnsi" w:hAnsiTheme="majorHAnsi"/>
          <w:sz w:val="22"/>
          <w:szCs w:val="22"/>
        </w:rPr>
      </w:pPr>
      <w:bookmarkStart w:id="209" w:name="_Toc361933194"/>
      <w:bookmarkStart w:id="210" w:name="_Toc367357987"/>
      <w:r>
        <w:rPr>
          <w:rFonts w:asciiTheme="majorHAnsi" w:hAnsiTheme="majorHAnsi"/>
          <w:sz w:val="22"/>
          <w:szCs w:val="22"/>
        </w:rPr>
        <w:lastRenderedPageBreak/>
        <w:t>Table</w:t>
      </w:r>
      <w:r>
        <w:rPr>
          <w:rFonts w:asciiTheme="majorHAnsi" w:hAnsiTheme="majorHAnsi"/>
          <w:spacing w:val="7"/>
          <w:sz w:val="22"/>
          <w:szCs w:val="22"/>
        </w:rPr>
        <w:t xml:space="preserve"> </w:t>
      </w:r>
      <w:r>
        <w:rPr>
          <w:rFonts w:asciiTheme="majorHAnsi" w:hAnsiTheme="majorHAnsi"/>
          <w:sz w:val="22"/>
          <w:szCs w:val="22"/>
        </w:rPr>
        <w:t>3.1</w:t>
      </w:r>
      <w:r>
        <w:rPr>
          <w:rFonts w:asciiTheme="majorHAnsi" w:hAnsiTheme="majorHAnsi"/>
          <w:sz w:val="22"/>
          <w:szCs w:val="22"/>
        </w:rPr>
        <w:tab/>
        <w:t>Summary</w:t>
      </w:r>
      <w:r>
        <w:rPr>
          <w:rFonts w:asciiTheme="majorHAnsi" w:hAnsiTheme="majorHAnsi"/>
          <w:spacing w:val="-1"/>
          <w:sz w:val="22"/>
          <w:szCs w:val="22"/>
        </w:rPr>
        <w:t xml:space="preserve"> </w:t>
      </w:r>
      <w:r>
        <w:rPr>
          <w:rFonts w:asciiTheme="majorHAnsi" w:hAnsiTheme="majorHAnsi"/>
          <w:sz w:val="22"/>
          <w:szCs w:val="22"/>
        </w:rPr>
        <w:t>of</w:t>
      </w:r>
      <w:r>
        <w:rPr>
          <w:rFonts w:asciiTheme="majorHAnsi" w:hAnsiTheme="majorHAnsi"/>
          <w:spacing w:val="1"/>
          <w:sz w:val="22"/>
          <w:szCs w:val="22"/>
        </w:rPr>
        <w:t xml:space="preserve"> </w:t>
      </w:r>
      <w:r>
        <w:rPr>
          <w:rFonts w:asciiTheme="majorHAnsi" w:hAnsiTheme="majorHAnsi"/>
          <w:sz w:val="22"/>
          <w:szCs w:val="22"/>
        </w:rPr>
        <w:t>strategies</w:t>
      </w:r>
      <w:r>
        <w:rPr>
          <w:rFonts w:asciiTheme="majorHAnsi" w:hAnsiTheme="majorHAnsi"/>
          <w:spacing w:val="1"/>
          <w:sz w:val="22"/>
          <w:szCs w:val="22"/>
        </w:rPr>
        <w:t xml:space="preserve"> </w:t>
      </w:r>
      <w:r>
        <w:rPr>
          <w:rFonts w:asciiTheme="majorHAnsi" w:hAnsiTheme="majorHAnsi"/>
          <w:sz w:val="22"/>
          <w:szCs w:val="22"/>
        </w:rPr>
        <w:t>used</w:t>
      </w:r>
      <w:r>
        <w:rPr>
          <w:rFonts w:asciiTheme="majorHAnsi" w:hAnsiTheme="majorHAnsi"/>
          <w:spacing w:val="2"/>
          <w:sz w:val="22"/>
          <w:szCs w:val="22"/>
        </w:rPr>
        <w:t xml:space="preserve"> </w:t>
      </w:r>
      <w:r>
        <w:rPr>
          <w:rFonts w:asciiTheme="majorHAnsi" w:hAnsiTheme="majorHAnsi"/>
          <w:sz w:val="22"/>
          <w:szCs w:val="22"/>
        </w:rPr>
        <w:t>for</w:t>
      </w:r>
      <w:r>
        <w:rPr>
          <w:rFonts w:asciiTheme="majorHAnsi" w:hAnsiTheme="majorHAnsi"/>
          <w:spacing w:val="1"/>
          <w:sz w:val="22"/>
          <w:szCs w:val="22"/>
        </w:rPr>
        <w:t xml:space="preserve"> </w:t>
      </w:r>
      <w:r>
        <w:rPr>
          <w:rFonts w:asciiTheme="majorHAnsi" w:hAnsiTheme="majorHAnsi"/>
          <w:sz w:val="22"/>
          <w:szCs w:val="22"/>
        </w:rPr>
        <w:t>each</w:t>
      </w:r>
      <w:r>
        <w:rPr>
          <w:rFonts w:asciiTheme="majorHAnsi" w:hAnsiTheme="majorHAnsi"/>
          <w:spacing w:val="1"/>
          <w:sz w:val="22"/>
          <w:szCs w:val="22"/>
        </w:rPr>
        <w:t xml:space="preserve"> </w:t>
      </w:r>
      <w:r>
        <w:rPr>
          <w:rFonts w:asciiTheme="majorHAnsi" w:hAnsiTheme="majorHAnsi"/>
          <w:sz w:val="22"/>
          <w:szCs w:val="22"/>
        </w:rPr>
        <w:t>of</w:t>
      </w:r>
      <w:r>
        <w:rPr>
          <w:rFonts w:asciiTheme="majorHAnsi" w:hAnsiTheme="majorHAnsi"/>
          <w:spacing w:val="1"/>
          <w:sz w:val="22"/>
          <w:szCs w:val="22"/>
        </w:rPr>
        <w:t xml:space="preserve"> </w:t>
      </w:r>
      <w:r>
        <w:rPr>
          <w:rFonts w:asciiTheme="majorHAnsi" w:hAnsiTheme="majorHAnsi"/>
          <w:sz w:val="22"/>
          <w:szCs w:val="22"/>
        </w:rPr>
        <w:t>the</w:t>
      </w:r>
      <w:r>
        <w:rPr>
          <w:rFonts w:asciiTheme="majorHAnsi" w:hAnsiTheme="majorHAnsi"/>
          <w:spacing w:val="1"/>
          <w:sz w:val="22"/>
          <w:szCs w:val="22"/>
        </w:rPr>
        <w:t xml:space="preserve"> </w:t>
      </w:r>
      <w:r>
        <w:rPr>
          <w:rFonts w:asciiTheme="majorHAnsi" w:hAnsiTheme="majorHAnsi"/>
          <w:sz w:val="22"/>
          <w:szCs w:val="22"/>
        </w:rPr>
        <w:t>response</w:t>
      </w:r>
      <w:r>
        <w:rPr>
          <w:rFonts w:asciiTheme="majorHAnsi" w:hAnsiTheme="majorHAnsi"/>
          <w:spacing w:val="1"/>
          <w:sz w:val="22"/>
          <w:szCs w:val="22"/>
        </w:rPr>
        <w:t xml:space="preserve"> </w:t>
      </w:r>
      <w:r>
        <w:rPr>
          <w:rFonts w:asciiTheme="majorHAnsi" w:hAnsiTheme="majorHAnsi"/>
          <w:sz w:val="22"/>
          <w:szCs w:val="22"/>
        </w:rPr>
        <w:t>options</w:t>
      </w:r>
      <w:r>
        <w:rPr>
          <w:rFonts w:asciiTheme="majorHAnsi" w:hAnsiTheme="majorHAnsi"/>
          <w:spacing w:val="1"/>
          <w:sz w:val="22"/>
          <w:szCs w:val="22"/>
        </w:rPr>
        <w:t xml:space="preserve"> </w:t>
      </w:r>
      <w:r>
        <w:rPr>
          <w:rFonts w:asciiTheme="majorHAnsi" w:hAnsiTheme="majorHAnsi"/>
          <w:sz w:val="22"/>
          <w:szCs w:val="22"/>
        </w:rPr>
        <w:t>for</w:t>
      </w:r>
      <w:r>
        <w:rPr>
          <w:rFonts w:asciiTheme="majorHAnsi" w:hAnsiTheme="majorHAnsi"/>
          <w:spacing w:val="-1"/>
          <w:sz w:val="22"/>
          <w:szCs w:val="22"/>
        </w:rPr>
        <w:t xml:space="preserve"> </w:t>
      </w:r>
      <w:r>
        <w:rPr>
          <w:rFonts w:asciiTheme="majorHAnsi" w:hAnsiTheme="majorHAnsi"/>
          <w:sz w:val="22"/>
          <w:szCs w:val="22"/>
        </w:rPr>
        <w:t>white spot disease</w:t>
      </w:r>
      <w:bookmarkEnd w:id="209"/>
      <w:bookmarkEnd w:id="210"/>
    </w:p>
    <w:tbl>
      <w:tblPr>
        <w:tblW w:w="7905" w:type="dxa"/>
        <w:tblInd w:w="425"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944"/>
        <w:gridCol w:w="1701"/>
        <w:gridCol w:w="1701"/>
        <w:gridCol w:w="1559"/>
      </w:tblGrid>
      <w:tr w:rsidR="00C66A43">
        <w:trPr>
          <w:trHeight w:val="283"/>
        </w:trPr>
        <w:tc>
          <w:tcPr>
            <w:tcW w:w="2944" w:type="dxa"/>
            <w:vMerge w:val="restart"/>
            <w:vAlign w:val="center"/>
          </w:tcPr>
          <w:p w:rsidR="00C66A43" w:rsidRDefault="005D7609">
            <w:pPr>
              <w:pStyle w:val="TableHeading"/>
              <w:rPr>
                <w:rFonts w:asciiTheme="majorHAnsi" w:hAnsiTheme="majorHAnsi"/>
                <w:sz w:val="22"/>
                <w:szCs w:val="22"/>
              </w:rPr>
            </w:pPr>
            <w:r>
              <w:rPr>
                <w:rFonts w:asciiTheme="majorHAnsi" w:hAnsiTheme="majorHAnsi"/>
                <w:sz w:val="22"/>
                <w:szCs w:val="22"/>
              </w:rPr>
              <w:t>Strate</w:t>
            </w:r>
            <w:r>
              <w:rPr>
                <w:rFonts w:asciiTheme="majorHAnsi" w:hAnsiTheme="majorHAnsi"/>
                <w:spacing w:val="2"/>
                <w:sz w:val="22"/>
                <w:szCs w:val="22"/>
              </w:rPr>
              <w:t>g</w:t>
            </w:r>
            <w:r>
              <w:rPr>
                <w:rFonts w:asciiTheme="majorHAnsi" w:hAnsiTheme="majorHAnsi"/>
                <w:sz w:val="22"/>
                <w:szCs w:val="22"/>
              </w:rPr>
              <w:t>y</w:t>
            </w:r>
          </w:p>
        </w:tc>
        <w:tc>
          <w:tcPr>
            <w:tcW w:w="4961" w:type="dxa"/>
            <w:gridSpan w:val="3"/>
            <w:vAlign w:val="center"/>
          </w:tcPr>
          <w:p w:rsidR="00C66A43" w:rsidRDefault="005D7609">
            <w:pPr>
              <w:pStyle w:val="TableHeading"/>
              <w:jc w:val="center"/>
              <w:rPr>
                <w:rFonts w:asciiTheme="majorHAnsi" w:hAnsiTheme="majorHAnsi"/>
                <w:sz w:val="22"/>
                <w:szCs w:val="22"/>
              </w:rPr>
            </w:pPr>
            <w:r>
              <w:rPr>
                <w:rFonts w:asciiTheme="majorHAnsi" w:hAnsiTheme="majorHAnsi"/>
                <w:sz w:val="22"/>
                <w:szCs w:val="22"/>
              </w:rPr>
              <w:t>Control method</w:t>
            </w:r>
          </w:p>
        </w:tc>
      </w:tr>
      <w:tr w:rsidR="00C66A43">
        <w:trPr>
          <w:trHeight w:val="283"/>
        </w:trPr>
        <w:tc>
          <w:tcPr>
            <w:tcW w:w="2944" w:type="dxa"/>
            <w:vMerge/>
          </w:tcPr>
          <w:p w:rsidR="00C66A43" w:rsidRDefault="00C66A43">
            <w:pPr>
              <w:pStyle w:val="TableHeading"/>
              <w:rPr>
                <w:rFonts w:asciiTheme="majorHAnsi" w:hAnsiTheme="majorHAnsi"/>
                <w:sz w:val="22"/>
                <w:szCs w:val="22"/>
              </w:rPr>
            </w:pPr>
          </w:p>
        </w:tc>
        <w:tc>
          <w:tcPr>
            <w:tcW w:w="1701" w:type="dxa"/>
            <w:vAlign w:val="center"/>
          </w:tcPr>
          <w:p w:rsidR="00C66A43" w:rsidRDefault="005D7609">
            <w:pPr>
              <w:pStyle w:val="TableHeading"/>
              <w:jc w:val="center"/>
              <w:rPr>
                <w:rFonts w:asciiTheme="majorHAnsi" w:hAnsiTheme="majorHAnsi"/>
                <w:sz w:val="22"/>
                <w:szCs w:val="22"/>
              </w:rPr>
            </w:pPr>
            <w:r>
              <w:rPr>
                <w:rFonts w:asciiTheme="majorHAnsi" w:hAnsiTheme="majorHAnsi"/>
                <w:sz w:val="22"/>
                <w:szCs w:val="22"/>
              </w:rPr>
              <w:t>Er</w:t>
            </w:r>
            <w:r>
              <w:rPr>
                <w:rFonts w:asciiTheme="majorHAnsi" w:hAnsiTheme="majorHAnsi"/>
                <w:spacing w:val="-1"/>
                <w:sz w:val="22"/>
                <w:szCs w:val="22"/>
              </w:rPr>
              <w:t>a</w:t>
            </w:r>
            <w:r>
              <w:rPr>
                <w:rFonts w:asciiTheme="majorHAnsi" w:hAnsiTheme="majorHAnsi"/>
                <w:sz w:val="22"/>
                <w:szCs w:val="22"/>
              </w:rPr>
              <w:t>di</w:t>
            </w:r>
            <w:r>
              <w:rPr>
                <w:rFonts w:asciiTheme="majorHAnsi" w:hAnsiTheme="majorHAnsi"/>
                <w:spacing w:val="-1"/>
                <w:sz w:val="22"/>
                <w:szCs w:val="22"/>
              </w:rPr>
              <w:t>ca</w:t>
            </w:r>
            <w:r>
              <w:rPr>
                <w:rFonts w:asciiTheme="majorHAnsi" w:hAnsiTheme="majorHAnsi"/>
                <w:sz w:val="22"/>
                <w:szCs w:val="22"/>
              </w:rPr>
              <w:t>tion</w:t>
            </w:r>
          </w:p>
        </w:tc>
        <w:tc>
          <w:tcPr>
            <w:tcW w:w="1701" w:type="dxa"/>
            <w:vAlign w:val="center"/>
          </w:tcPr>
          <w:p w:rsidR="00C66A43" w:rsidRDefault="005D7609">
            <w:pPr>
              <w:pStyle w:val="TableHeading"/>
              <w:jc w:val="center"/>
              <w:rPr>
                <w:rFonts w:asciiTheme="majorHAnsi" w:hAnsiTheme="majorHAnsi"/>
                <w:sz w:val="22"/>
                <w:szCs w:val="22"/>
              </w:rPr>
            </w:pPr>
            <w:r>
              <w:rPr>
                <w:rFonts w:asciiTheme="majorHAnsi" w:hAnsiTheme="majorHAnsi"/>
                <w:sz w:val="22"/>
                <w:szCs w:val="22"/>
              </w:rPr>
              <w:t>Cont</w:t>
            </w:r>
            <w:r>
              <w:rPr>
                <w:rFonts w:asciiTheme="majorHAnsi" w:hAnsiTheme="majorHAnsi"/>
                <w:spacing w:val="-1"/>
                <w:sz w:val="22"/>
                <w:szCs w:val="22"/>
              </w:rPr>
              <w:t>a</w:t>
            </w:r>
            <w:r>
              <w:rPr>
                <w:rFonts w:asciiTheme="majorHAnsi" w:hAnsiTheme="majorHAnsi"/>
                <w:sz w:val="22"/>
                <w:szCs w:val="22"/>
              </w:rPr>
              <w:t>inm</w:t>
            </w:r>
            <w:r>
              <w:rPr>
                <w:rFonts w:asciiTheme="majorHAnsi" w:hAnsiTheme="majorHAnsi"/>
                <w:spacing w:val="-1"/>
                <w:sz w:val="22"/>
                <w:szCs w:val="22"/>
              </w:rPr>
              <w:t>e</w:t>
            </w:r>
            <w:r>
              <w:rPr>
                <w:rFonts w:asciiTheme="majorHAnsi" w:hAnsiTheme="majorHAnsi"/>
                <w:sz w:val="22"/>
                <w:szCs w:val="22"/>
              </w:rPr>
              <w:t>nt</w:t>
            </w:r>
          </w:p>
        </w:tc>
        <w:tc>
          <w:tcPr>
            <w:tcW w:w="1559" w:type="dxa"/>
            <w:vAlign w:val="center"/>
          </w:tcPr>
          <w:p w:rsidR="00C66A43" w:rsidRDefault="005D7609">
            <w:pPr>
              <w:pStyle w:val="TableHeading"/>
              <w:jc w:val="center"/>
              <w:rPr>
                <w:rFonts w:asciiTheme="majorHAnsi" w:hAnsiTheme="majorHAnsi"/>
                <w:sz w:val="22"/>
                <w:szCs w:val="22"/>
              </w:rPr>
            </w:pPr>
            <w:r>
              <w:rPr>
                <w:rFonts w:asciiTheme="majorHAnsi" w:hAnsiTheme="majorHAnsi"/>
                <w:sz w:val="22"/>
                <w:szCs w:val="22"/>
              </w:rPr>
              <w:t>Mitig</w:t>
            </w:r>
            <w:r>
              <w:rPr>
                <w:rFonts w:asciiTheme="majorHAnsi" w:hAnsiTheme="majorHAnsi"/>
                <w:spacing w:val="-1"/>
                <w:sz w:val="22"/>
                <w:szCs w:val="22"/>
              </w:rPr>
              <w:t>a</w:t>
            </w:r>
            <w:r>
              <w:rPr>
                <w:rFonts w:asciiTheme="majorHAnsi" w:hAnsiTheme="majorHAnsi"/>
                <w:sz w:val="22"/>
                <w:szCs w:val="22"/>
              </w:rPr>
              <w:t>ti</w:t>
            </w:r>
            <w:r>
              <w:rPr>
                <w:rFonts w:asciiTheme="majorHAnsi" w:hAnsiTheme="majorHAnsi"/>
                <w:spacing w:val="-1"/>
                <w:sz w:val="22"/>
                <w:szCs w:val="22"/>
              </w:rPr>
              <w:t>o</w:t>
            </w:r>
            <w:r>
              <w:rPr>
                <w:rFonts w:asciiTheme="majorHAnsi" w:hAnsiTheme="majorHAnsi"/>
                <w:sz w:val="22"/>
                <w:szCs w:val="22"/>
              </w:rPr>
              <w:t>n</w:t>
            </w:r>
          </w:p>
        </w:tc>
      </w:tr>
      <w:tr w:rsidR="00C66A43">
        <w:trPr>
          <w:trHeight w:val="283"/>
        </w:trPr>
        <w:tc>
          <w:tcPr>
            <w:tcW w:w="2944" w:type="dxa"/>
          </w:tcPr>
          <w:p w:rsidR="00C66A43" w:rsidRDefault="005D7609">
            <w:pPr>
              <w:pStyle w:val="TableText"/>
              <w:jc w:val="left"/>
              <w:rPr>
                <w:rFonts w:asciiTheme="minorHAnsi" w:hAnsiTheme="minorHAnsi"/>
                <w:sz w:val="22"/>
                <w:szCs w:val="22"/>
              </w:rPr>
            </w:pPr>
            <w:r>
              <w:rPr>
                <w:rFonts w:asciiTheme="minorHAnsi" w:hAnsiTheme="minorHAnsi"/>
                <w:sz w:val="22"/>
                <w:szCs w:val="22"/>
              </w:rPr>
              <w:t>Quarant</w:t>
            </w:r>
            <w:r>
              <w:rPr>
                <w:rFonts w:asciiTheme="minorHAnsi" w:hAnsiTheme="minorHAnsi"/>
                <w:spacing w:val="1"/>
                <w:sz w:val="22"/>
                <w:szCs w:val="22"/>
              </w:rPr>
              <w:t>i</w:t>
            </w:r>
            <w:r>
              <w:rPr>
                <w:rFonts w:asciiTheme="minorHAnsi" w:hAnsiTheme="minorHAnsi"/>
                <w:sz w:val="22"/>
                <w:szCs w:val="22"/>
              </w:rPr>
              <w:t xml:space="preserve">ne </w:t>
            </w:r>
            <w:r>
              <w:rPr>
                <w:rFonts w:asciiTheme="minorHAnsi" w:hAnsiTheme="minorHAnsi"/>
                <w:spacing w:val="1"/>
                <w:sz w:val="22"/>
                <w:szCs w:val="22"/>
              </w:rPr>
              <w:t>an</w:t>
            </w:r>
            <w:r>
              <w:rPr>
                <w:rFonts w:asciiTheme="minorHAnsi" w:hAnsiTheme="minorHAnsi"/>
                <w:sz w:val="22"/>
                <w:szCs w:val="22"/>
              </w:rPr>
              <w:t>d movem</w:t>
            </w:r>
            <w:r>
              <w:rPr>
                <w:rFonts w:asciiTheme="minorHAnsi" w:hAnsiTheme="minorHAnsi"/>
                <w:spacing w:val="1"/>
                <w:sz w:val="22"/>
                <w:szCs w:val="22"/>
              </w:rPr>
              <w:t>e</w:t>
            </w:r>
            <w:r>
              <w:rPr>
                <w:rFonts w:asciiTheme="minorHAnsi" w:hAnsiTheme="minorHAnsi"/>
                <w:sz w:val="22"/>
                <w:szCs w:val="22"/>
              </w:rPr>
              <w:t>nt controls</w:t>
            </w:r>
          </w:p>
        </w:tc>
        <w:tc>
          <w:tcPr>
            <w:tcW w:w="1701"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Yes</w:t>
            </w:r>
          </w:p>
        </w:tc>
        <w:tc>
          <w:tcPr>
            <w:tcW w:w="1701"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Yes</w:t>
            </w:r>
          </w:p>
        </w:tc>
        <w:tc>
          <w:tcPr>
            <w:tcW w:w="1559"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No</w:t>
            </w:r>
          </w:p>
        </w:tc>
      </w:tr>
      <w:tr w:rsidR="00C66A43">
        <w:trPr>
          <w:trHeight w:val="283"/>
        </w:trPr>
        <w:tc>
          <w:tcPr>
            <w:tcW w:w="2944" w:type="dxa"/>
          </w:tcPr>
          <w:p w:rsidR="00C66A43" w:rsidRDefault="005D7609">
            <w:pPr>
              <w:pStyle w:val="TableText"/>
              <w:jc w:val="left"/>
              <w:rPr>
                <w:rFonts w:asciiTheme="minorHAnsi" w:hAnsiTheme="minorHAnsi"/>
                <w:sz w:val="22"/>
                <w:szCs w:val="22"/>
              </w:rPr>
            </w:pPr>
            <w:r>
              <w:rPr>
                <w:rFonts w:asciiTheme="minorHAnsi" w:hAnsiTheme="minorHAnsi"/>
                <w:sz w:val="22"/>
                <w:szCs w:val="22"/>
              </w:rPr>
              <w:t>Decla</w:t>
            </w:r>
            <w:r>
              <w:rPr>
                <w:rFonts w:asciiTheme="minorHAnsi" w:hAnsiTheme="minorHAnsi"/>
                <w:spacing w:val="1"/>
                <w:sz w:val="22"/>
                <w:szCs w:val="22"/>
              </w:rPr>
              <w:t>r</w:t>
            </w:r>
            <w:r>
              <w:rPr>
                <w:rFonts w:asciiTheme="minorHAnsi" w:hAnsiTheme="minorHAnsi"/>
                <w:sz w:val="22"/>
                <w:szCs w:val="22"/>
              </w:rPr>
              <w:t>ed restr</w:t>
            </w:r>
            <w:r>
              <w:rPr>
                <w:rFonts w:asciiTheme="minorHAnsi" w:hAnsiTheme="minorHAnsi"/>
                <w:spacing w:val="1"/>
                <w:sz w:val="22"/>
                <w:szCs w:val="22"/>
              </w:rPr>
              <w:t>i</w:t>
            </w:r>
            <w:r>
              <w:rPr>
                <w:rFonts w:asciiTheme="minorHAnsi" w:hAnsiTheme="minorHAnsi"/>
                <w:sz w:val="22"/>
                <w:szCs w:val="22"/>
              </w:rPr>
              <w:t>cted and control a</w:t>
            </w:r>
            <w:r>
              <w:rPr>
                <w:rFonts w:asciiTheme="minorHAnsi" w:hAnsiTheme="minorHAnsi"/>
                <w:spacing w:val="1"/>
                <w:sz w:val="22"/>
                <w:szCs w:val="22"/>
              </w:rPr>
              <w:t>r</w:t>
            </w:r>
            <w:r>
              <w:rPr>
                <w:rFonts w:asciiTheme="minorHAnsi" w:hAnsiTheme="minorHAnsi"/>
                <w:sz w:val="22"/>
                <w:szCs w:val="22"/>
              </w:rPr>
              <w:t>eas</w:t>
            </w:r>
          </w:p>
        </w:tc>
        <w:tc>
          <w:tcPr>
            <w:tcW w:w="1701"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Yes</w:t>
            </w:r>
          </w:p>
        </w:tc>
        <w:tc>
          <w:tcPr>
            <w:tcW w:w="1701"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No</w:t>
            </w:r>
          </w:p>
        </w:tc>
        <w:tc>
          <w:tcPr>
            <w:tcW w:w="1559"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No</w:t>
            </w:r>
          </w:p>
        </w:tc>
      </w:tr>
      <w:tr w:rsidR="00C66A43">
        <w:trPr>
          <w:trHeight w:val="283"/>
        </w:trPr>
        <w:tc>
          <w:tcPr>
            <w:tcW w:w="2944" w:type="dxa"/>
          </w:tcPr>
          <w:p w:rsidR="00C66A43" w:rsidRDefault="005D7609">
            <w:pPr>
              <w:pStyle w:val="TableText"/>
              <w:jc w:val="left"/>
              <w:rPr>
                <w:rFonts w:asciiTheme="minorHAnsi" w:hAnsiTheme="minorHAnsi"/>
                <w:sz w:val="22"/>
                <w:szCs w:val="22"/>
              </w:rPr>
            </w:pPr>
            <w:r>
              <w:rPr>
                <w:rFonts w:asciiTheme="minorHAnsi" w:hAnsiTheme="minorHAnsi"/>
                <w:sz w:val="22"/>
                <w:szCs w:val="22"/>
              </w:rPr>
              <w:t>Zoning</w:t>
            </w:r>
          </w:p>
        </w:tc>
        <w:tc>
          <w:tcPr>
            <w:tcW w:w="1701"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n.a.</w:t>
            </w:r>
          </w:p>
        </w:tc>
        <w:tc>
          <w:tcPr>
            <w:tcW w:w="1701"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Yes</w:t>
            </w:r>
          </w:p>
        </w:tc>
        <w:tc>
          <w:tcPr>
            <w:tcW w:w="1559"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No</w:t>
            </w:r>
          </w:p>
        </w:tc>
      </w:tr>
      <w:tr w:rsidR="00C66A43">
        <w:trPr>
          <w:trHeight w:val="283"/>
        </w:trPr>
        <w:tc>
          <w:tcPr>
            <w:tcW w:w="2944" w:type="dxa"/>
          </w:tcPr>
          <w:p w:rsidR="00C66A43" w:rsidRDefault="005D7609">
            <w:pPr>
              <w:pStyle w:val="TableText"/>
              <w:jc w:val="left"/>
              <w:rPr>
                <w:rFonts w:asciiTheme="minorHAnsi" w:hAnsiTheme="minorHAnsi"/>
                <w:sz w:val="22"/>
                <w:szCs w:val="22"/>
              </w:rPr>
            </w:pPr>
            <w:r>
              <w:rPr>
                <w:rFonts w:asciiTheme="minorHAnsi" w:hAnsiTheme="minorHAnsi"/>
                <w:sz w:val="22"/>
                <w:szCs w:val="22"/>
              </w:rPr>
              <w:t>Movem</w:t>
            </w:r>
            <w:r>
              <w:rPr>
                <w:rFonts w:asciiTheme="minorHAnsi" w:hAnsiTheme="minorHAnsi"/>
                <w:spacing w:val="1"/>
                <w:sz w:val="22"/>
                <w:szCs w:val="22"/>
              </w:rPr>
              <w:t>e</w:t>
            </w:r>
            <w:r>
              <w:rPr>
                <w:rFonts w:asciiTheme="minorHAnsi" w:hAnsiTheme="minorHAnsi"/>
                <w:sz w:val="22"/>
                <w:szCs w:val="22"/>
              </w:rPr>
              <w:t>nt co</w:t>
            </w:r>
            <w:r>
              <w:rPr>
                <w:rFonts w:asciiTheme="minorHAnsi" w:hAnsiTheme="minorHAnsi"/>
                <w:spacing w:val="1"/>
                <w:sz w:val="22"/>
                <w:szCs w:val="22"/>
              </w:rPr>
              <w:t>n</w:t>
            </w:r>
            <w:r>
              <w:rPr>
                <w:rFonts w:asciiTheme="minorHAnsi" w:hAnsiTheme="minorHAnsi"/>
                <w:sz w:val="22"/>
                <w:szCs w:val="22"/>
              </w:rPr>
              <w:t>trols</w:t>
            </w:r>
            <w:r>
              <w:rPr>
                <w:rFonts w:asciiTheme="minorHAnsi" w:hAnsiTheme="minorHAnsi"/>
                <w:spacing w:val="2"/>
                <w:sz w:val="22"/>
                <w:szCs w:val="22"/>
              </w:rPr>
              <w:t xml:space="preserve"> </w:t>
            </w:r>
            <w:r>
              <w:rPr>
                <w:rFonts w:asciiTheme="minorHAnsi" w:hAnsiTheme="minorHAnsi"/>
                <w:spacing w:val="-3"/>
                <w:sz w:val="22"/>
                <w:szCs w:val="22"/>
              </w:rPr>
              <w:t>w</w:t>
            </w:r>
            <w:r>
              <w:rPr>
                <w:rFonts w:asciiTheme="minorHAnsi" w:hAnsiTheme="minorHAnsi"/>
                <w:sz w:val="22"/>
                <w:szCs w:val="22"/>
              </w:rPr>
              <w:t>i</w:t>
            </w:r>
            <w:r>
              <w:rPr>
                <w:rFonts w:asciiTheme="minorHAnsi" w:hAnsiTheme="minorHAnsi"/>
                <w:spacing w:val="2"/>
                <w:sz w:val="22"/>
                <w:szCs w:val="22"/>
              </w:rPr>
              <w:t>t</w:t>
            </w:r>
            <w:r>
              <w:rPr>
                <w:rFonts w:asciiTheme="minorHAnsi" w:hAnsiTheme="minorHAnsi"/>
                <w:spacing w:val="-1"/>
                <w:sz w:val="22"/>
                <w:szCs w:val="22"/>
              </w:rPr>
              <w:t>h</w:t>
            </w:r>
            <w:r>
              <w:rPr>
                <w:rFonts w:asciiTheme="minorHAnsi" w:hAnsiTheme="minorHAnsi"/>
                <w:spacing w:val="1"/>
                <w:sz w:val="22"/>
                <w:szCs w:val="22"/>
              </w:rPr>
              <w:t>i</w:t>
            </w:r>
            <w:r>
              <w:rPr>
                <w:rFonts w:asciiTheme="minorHAnsi" w:hAnsiTheme="minorHAnsi"/>
                <w:sz w:val="22"/>
                <w:szCs w:val="22"/>
              </w:rPr>
              <w:t>n de</w:t>
            </w:r>
            <w:r>
              <w:rPr>
                <w:rFonts w:asciiTheme="minorHAnsi" w:hAnsiTheme="minorHAnsi"/>
                <w:spacing w:val="1"/>
                <w:sz w:val="22"/>
                <w:szCs w:val="22"/>
              </w:rPr>
              <w:t>c</w:t>
            </w:r>
            <w:r>
              <w:rPr>
                <w:rFonts w:asciiTheme="minorHAnsi" w:hAnsiTheme="minorHAnsi"/>
                <w:sz w:val="22"/>
                <w:szCs w:val="22"/>
              </w:rPr>
              <w:t>lar</w:t>
            </w:r>
            <w:r>
              <w:rPr>
                <w:rFonts w:asciiTheme="minorHAnsi" w:hAnsiTheme="minorHAnsi"/>
                <w:spacing w:val="1"/>
                <w:sz w:val="22"/>
                <w:szCs w:val="22"/>
              </w:rPr>
              <w:t>e</w:t>
            </w:r>
            <w:r>
              <w:rPr>
                <w:rFonts w:asciiTheme="minorHAnsi" w:hAnsiTheme="minorHAnsi"/>
                <w:sz w:val="22"/>
                <w:szCs w:val="22"/>
              </w:rPr>
              <w:t>d area</w:t>
            </w:r>
            <w:r>
              <w:rPr>
                <w:rFonts w:asciiTheme="minorHAnsi" w:hAnsiTheme="minorHAnsi"/>
                <w:spacing w:val="2"/>
                <w:sz w:val="22"/>
                <w:szCs w:val="22"/>
              </w:rPr>
              <w:t xml:space="preserve"> </w:t>
            </w:r>
            <w:r>
              <w:rPr>
                <w:rFonts w:asciiTheme="minorHAnsi" w:hAnsiTheme="minorHAnsi"/>
                <w:sz w:val="22"/>
                <w:szCs w:val="22"/>
              </w:rPr>
              <w:t>or infected z</w:t>
            </w:r>
            <w:r>
              <w:rPr>
                <w:rFonts w:asciiTheme="minorHAnsi" w:hAnsiTheme="minorHAnsi"/>
                <w:spacing w:val="1"/>
                <w:sz w:val="22"/>
                <w:szCs w:val="22"/>
              </w:rPr>
              <w:t>o</w:t>
            </w:r>
            <w:r>
              <w:rPr>
                <w:rFonts w:asciiTheme="minorHAnsi" w:hAnsiTheme="minorHAnsi"/>
                <w:sz w:val="22"/>
                <w:szCs w:val="22"/>
              </w:rPr>
              <w:t>ne</w:t>
            </w:r>
          </w:p>
        </w:tc>
        <w:tc>
          <w:tcPr>
            <w:tcW w:w="1701"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Yes</w:t>
            </w:r>
          </w:p>
        </w:tc>
        <w:tc>
          <w:tcPr>
            <w:tcW w:w="1701"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Yes</w:t>
            </w:r>
          </w:p>
        </w:tc>
        <w:tc>
          <w:tcPr>
            <w:tcW w:w="1559"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n.a.</w:t>
            </w:r>
          </w:p>
        </w:tc>
      </w:tr>
      <w:tr w:rsidR="00C66A43">
        <w:trPr>
          <w:trHeight w:val="283"/>
        </w:trPr>
        <w:tc>
          <w:tcPr>
            <w:tcW w:w="2944" w:type="dxa"/>
          </w:tcPr>
          <w:p w:rsidR="00C66A43" w:rsidRDefault="005D7609">
            <w:pPr>
              <w:pStyle w:val="TableText"/>
              <w:jc w:val="left"/>
              <w:rPr>
                <w:rFonts w:asciiTheme="minorHAnsi" w:hAnsiTheme="minorHAnsi"/>
                <w:sz w:val="22"/>
                <w:szCs w:val="22"/>
              </w:rPr>
            </w:pPr>
            <w:r>
              <w:rPr>
                <w:rFonts w:asciiTheme="minorHAnsi" w:hAnsiTheme="minorHAnsi"/>
                <w:sz w:val="22"/>
                <w:szCs w:val="22"/>
              </w:rPr>
              <w:t>Movem</w:t>
            </w:r>
            <w:r>
              <w:rPr>
                <w:rFonts w:asciiTheme="minorHAnsi" w:hAnsiTheme="minorHAnsi"/>
                <w:spacing w:val="1"/>
                <w:sz w:val="22"/>
                <w:szCs w:val="22"/>
              </w:rPr>
              <w:t>e</w:t>
            </w:r>
            <w:r>
              <w:rPr>
                <w:rFonts w:asciiTheme="minorHAnsi" w:hAnsiTheme="minorHAnsi"/>
                <w:sz w:val="22"/>
                <w:szCs w:val="22"/>
              </w:rPr>
              <w:t>nt co</w:t>
            </w:r>
            <w:r>
              <w:rPr>
                <w:rFonts w:asciiTheme="minorHAnsi" w:hAnsiTheme="minorHAnsi"/>
                <w:spacing w:val="1"/>
                <w:sz w:val="22"/>
                <w:szCs w:val="22"/>
              </w:rPr>
              <w:t>n</w:t>
            </w:r>
            <w:r>
              <w:rPr>
                <w:rFonts w:asciiTheme="minorHAnsi" w:hAnsiTheme="minorHAnsi"/>
                <w:sz w:val="22"/>
                <w:szCs w:val="22"/>
              </w:rPr>
              <w:t>trols out of dec</w:t>
            </w:r>
            <w:r>
              <w:rPr>
                <w:rFonts w:asciiTheme="minorHAnsi" w:hAnsiTheme="minorHAnsi"/>
                <w:spacing w:val="1"/>
                <w:sz w:val="22"/>
                <w:szCs w:val="22"/>
              </w:rPr>
              <w:t>l</w:t>
            </w:r>
            <w:r>
              <w:rPr>
                <w:rFonts w:asciiTheme="minorHAnsi" w:hAnsiTheme="minorHAnsi"/>
                <w:spacing w:val="-1"/>
                <w:sz w:val="22"/>
                <w:szCs w:val="22"/>
              </w:rPr>
              <w:t>a</w:t>
            </w:r>
            <w:r>
              <w:rPr>
                <w:rFonts w:asciiTheme="minorHAnsi" w:hAnsiTheme="minorHAnsi"/>
                <w:sz w:val="22"/>
                <w:szCs w:val="22"/>
              </w:rPr>
              <w:t>red a</w:t>
            </w:r>
            <w:r>
              <w:rPr>
                <w:rFonts w:asciiTheme="minorHAnsi" w:hAnsiTheme="minorHAnsi"/>
                <w:spacing w:val="1"/>
                <w:sz w:val="22"/>
                <w:szCs w:val="22"/>
              </w:rPr>
              <w:t>r</w:t>
            </w:r>
            <w:r>
              <w:rPr>
                <w:rFonts w:asciiTheme="minorHAnsi" w:hAnsiTheme="minorHAnsi"/>
                <w:sz w:val="22"/>
                <w:szCs w:val="22"/>
              </w:rPr>
              <w:t>ea or infected z</w:t>
            </w:r>
            <w:r>
              <w:rPr>
                <w:rFonts w:asciiTheme="minorHAnsi" w:hAnsiTheme="minorHAnsi"/>
                <w:spacing w:val="1"/>
                <w:sz w:val="22"/>
                <w:szCs w:val="22"/>
              </w:rPr>
              <w:t>o</w:t>
            </w:r>
            <w:r>
              <w:rPr>
                <w:rFonts w:asciiTheme="minorHAnsi" w:hAnsiTheme="minorHAnsi"/>
                <w:sz w:val="22"/>
                <w:szCs w:val="22"/>
              </w:rPr>
              <w:t>ne</w:t>
            </w:r>
          </w:p>
        </w:tc>
        <w:tc>
          <w:tcPr>
            <w:tcW w:w="1701"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Yes</w:t>
            </w:r>
          </w:p>
        </w:tc>
        <w:tc>
          <w:tcPr>
            <w:tcW w:w="1701"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Yes</w:t>
            </w:r>
          </w:p>
        </w:tc>
        <w:tc>
          <w:tcPr>
            <w:tcW w:w="1559"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n.a.</w:t>
            </w:r>
          </w:p>
        </w:tc>
      </w:tr>
      <w:tr w:rsidR="00C66A43">
        <w:trPr>
          <w:trHeight w:val="283"/>
        </w:trPr>
        <w:tc>
          <w:tcPr>
            <w:tcW w:w="2944" w:type="dxa"/>
          </w:tcPr>
          <w:p w:rsidR="00C66A43" w:rsidRDefault="005D7609">
            <w:pPr>
              <w:pStyle w:val="TableText"/>
              <w:jc w:val="left"/>
              <w:rPr>
                <w:rFonts w:asciiTheme="minorHAnsi" w:hAnsiTheme="minorHAnsi"/>
                <w:sz w:val="22"/>
                <w:szCs w:val="22"/>
              </w:rPr>
            </w:pPr>
            <w:r>
              <w:rPr>
                <w:rFonts w:asciiTheme="minorHAnsi" w:hAnsiTheme="minorHAnsi"/>
                <w:sz w:val="22"/>
                <w:szCs w:val="22"/>
              </w:rPr>
              <w:t>Destructi</w:t>
            </w:r>
            <w:r>
              <w:rPr>
                <w:rFonts w:asciiTheme="minorHAnsi" w:hAnsiTheme="minorHAnsi"/>
                <w:spacing w:val="1"/>
                <w:sz w:val="22"/>
                <w:szCs w:val="22"/>
              </w:rPr>
              <w:t>o</w:t>
            </w:r>
            <w:r>
              <w:rPr>
                <w:rFonts w:asciiTheme="minorHAnsi" w:hAnsiTheme="minorHAnsi"/>
                <w:sz w:val="22"/>
                <w:szCs w:val="22"/>
              </w:rPr>
              <w:t>n of clini</w:t>
            </w:r>
            <w:r>
              <w:rPr>
                <w:rFonts w:asciiTheme="minorHAnsi" w:hAnsiTheme="minorHAnsi"/>
                <w:spacing w:val="1"/>
                <w:sz w:val="22"/>
                <w:szCs w:val="22"/>
              </w:rPr>
              <w:t>c</w:t>
            </w:r>
            <w:r>
              <w:rPr>
                <w:rFonts w:asciiTheme="minorHAnsi" w:hAnsiTheme="minorHAnsi"/>
                <w:sz w:val="22"/>
                <w:szCs w:val="22"/>
              </w:rPr>
              <w:t>al</w:t>
            </w:r>
            <w:r>
              <w:rPr>
                <w:rFonts w:asciiTheme="minorHAnsi" w:hAnsiTheme="minorHAnsi"/>
                <w:spacing w:val="1"/>
                <w:sz w:val="22"/>
                <w:szCs w:val="22"/>
              </w:rPr>
              <w:t>l</w:t>
            </w:r>
            <w:r>
              <w:rPr>
                <w:rFonts w:asciiTheme="minorHAnsi" w:hAnsiTheme="minorHAnsi"/>
                <w:sz w:val="22"/>
                <w:szCs w:val="22"/>
              </w:rPr>
              <w:t>y</w:t>
            </w:r>
            <w:r>
              <w:rPr>
                <w:rFonts w:asciiTheme="minorHAnsi" w:hAnsiTheme="minorHAnsi"/>
                <w:spacing w:val="1"/>
                <w:sz w:val="22"/>
                <w:szCs w:val="22"/>
              </w:rPr>
              <w:t xml:space="preserve"> </w:t>
            </w:r>
            <w:r>
              <w:rPr>
                <w:rFonts w:asciiTheme="minorHAnsi" w:hAnsiTheme="minorHAnsi"/>
                <w:sz w:val="22"/>
                <w:szCs w:val="22"/>
              </w:rPr>
              <w:t>dis</w:t>
            </w:r>
            <w:r>
              <w:rPr>
                <w:rFonts w:asciiTheme="minorHAnsi" w:hAnsiTheme="minorHAnsi"/>
                <w:spacing w:val="1"/>
                <w:sz w:val="22"/>
                <w:szCs w:val="22"/>
              </w:rPr>
              <w:t>ea</w:t>
            </w:r>
            <w:r>
              <w:rPr>
                <w:rFonts w:asciiTheme="minorHAnsi" w:hAnsiTheme="minorHAnsi"/>
                <w:sz w:val="22"/>
                <w:szCs w:val="22"/>
              </w:rPr>
              <w:t>sed pr</w:t>
            </w:r>
            <w:r>
              <w:rPr>
                <w:rFonts w:asciiTheme="minorHAnsi" w:hAnsiTheme="minorHAnsi"/>
                <w:spacing w:val="2"/>
                <w:sz w:val="22"/>
                <w:szCs w:val="22"/>
              </w:rPr>
              <w:t>a</w:t>
            </w:r>
            <w:r>
              <w:rPr>
                <w:rFonts w:asciiTheme="minorHAnsi" w:hAnsiTheme="minorHAnsi"/>
                <w:spacing w:val="-3"/>
                <w:sz w:val="22"/>
                <w:szCs w:val="22"/>
              </w:rPr>
              <w:t>w</w:t>
            </w:r>
            <w:r>
              <w:rPr>
                <w:rFonts w:asciiTheme="minorHAnsi" w:hAnsiTheme="minorHAnsi"/>
                <w:spacing w:val="1"/>
                <w:sz w:val="22"/>
                <w:szCs w:val="22"/>
              </w:rPr>
              <w:t>n</w:t>
            </w:r>
            <w:r>
              <w:rPr>
                <w:rFonts w:asciiTheme="minorHAnsi" w:hAnsiTheme="minorHAnsi"/>
                <w:sz w:val="22"/>
                <w:szCs w:val="22"/>
              </w:rPr>
              <w:t>s</w:t>
            </w:r>
          </w:p>
        </w:tc>
        <w:tc>
          <w:tcPr>
            <w:tcW w:w="1701"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Yes</w:t>
            </w:r>
          </w:p>
        </w:tc>
        <w:tc>
          <w:tcPr>
            <w:tcW w:w="1701"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Yes</w:t>
            </w:r>
          </w:p>
        </w:tc>
        <w:tc>
          <w:tcPr>
            <w:tcW w:w="1559"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Yes</w:t>
            </w:r>
          </w:p>
        </w:tc>
      </w:tr>
      <w:tr w:rsidR="00C66A43">
        <w:trPr>
          <w:trHeight w:val="283"/>
        </w:trPr>
        <w:tc>
          <w:tcPr>
            <w:tcW w:w="2944" w:type="dxa"/>
          </w:tcPr>
          <w:p w:rsidR="00C66A43" w:rsidRDefault="005D7609">
            <w:pPr>
              <w:pStyle w:val="TableText"/>
              <w:jc w:val="left"/>
              <w:rPr>
                <w:rFonts w:asciiTheme="minorHAnsi" w:hAnsiTheme="minorHAnsi"/>
                <w:sz w:val="22"/>
                <w:szCs w:val="22"/>
              </w:rPr>
            </w:pPr>
            <w:r>
              <w:rPr>
                <w:rFonts w:asciiTheme="minorHAnsi" w:hAnsiTheme="minorHAnsi"/>
                <w:position w:val="-1"/>
                <w:sz w:val="22"/>
                <w:szCs w:val="22"/>
              </w:rPr>
              <w:t>Destructi</w:t>
            </w:r>
            <w:r>
              <w:rPr>
                <w:rFonts w:asciiTheme="minorHAnsi" w:hAnsiTheme="minorHAnsi"/>
                <w:spacing w:val="1"/>
                <w:position w:val="-1"/>
                <w:sz w:val="22"/>
                <w:szCs w:val="22"/>
              </w:rPr>
              <w:t>o</w:t>
            </w:r>
            <w:r>
              <w:rPr>
                <w:rFonts w:asciiTheme="minorHAnsi" w:hAnsiTheme="minorHAnsi"/>
                <w:position w:val="-1"/>
                <w:sz w:val="22"/>
                <w:szCs w:val="22"/>
              </w:rPr>
              <w:t>n of un</w:t>
            </w:r>
            <w:r>
              <w:rPr>
                <w:rFonts w:asciiTheme="minorHAnsi" w:hAnsiTheme="minorHAnsi"/>
                <w:spacing w:val="1"/>
                <w:position w:val="-1"/>
                <w:sz w:val="22"/>
                <w:szCs w:val="22"/>
              </w:rPr>
              <w:t>e</w:t>
            </w:r>
            <w:r>
              <w:rPr>
                <w:rFonts w:asciiTheme="minorHAnsi" w:hAnsiTheme="minorHAnsi"/>
                <w:position w:val="-1"/>
                <w:sz w:val="22"/>
                <w:szCs w:val="22"/>
              </w:rPr>
              <w:t>xpo</w:t>
            </w:r>
            <w:r>
              <w:rPr>
                <w:rFonts w:asciiTheme="minorHAnsi" w:hAnsiTheme="minorHAnsi"/>
                <w:spacing w:val="1"/>
                <w:position w:val="-1"/>
                <w:sz w:val="22"/>
                <w:szCs w:val="22"/>
              </w:rPr>
              <w:t>s</w:t>
            </w:r>
            <w:r>
              <w:rPr>
                <w:rFonts w:asciiTheme="minorHAnsi" w:hAnsiTheme="minorHAnsi"/>
                <w:position w:val="-1"/>
                <w:sz w:val="22"/>
                <w:szCs w:val="22"/>
              </w:rPr>
              <w:t>ed pr</w:t>
            </w:r>
            <w:r>
              <w:rPr>
                <w:rFonts w:asciiTheme="minorHAnsi" w:hAnsiTheme="minorHAnsi"/>
                <w:spacing w:val="1"/>
                <w:position w:val="-1"/>
                <w:sz w:val="22"/>
                <w:szCs w:val="22"/>
              </w:rPr>
              <w:t>a</w:t>
            </w:r>
            <w:r>
              <w:rPr>
                <w:rFonts w:asciiTheme="minorHAnsi" w:hAnsiTheme="minorHAnsi"/>
                <w:spacing w:val="-2"/>
                <w:position w:val="-1"/>
                <w:sz w:val="22"/>
                <w:szCs w:val="22"/>
              </w:rPr>
              <w:t>w</w:t>
            </w:r>
            <w:r>
              <w:rPr>
                <w:rFonts w:asciiTheme="minorHAnsi" w:hAnsiTheme="minorHAnsi"/>
                <w:spacing w:val="1"/>
                <w:position w:val="-1"/>
                <w:sz w:val="22"/>
                <w:szCs w:val="22"/>
              </w:rPr>
              <w:t>n</w:t>
            </w:r>
            <w:r>
              <w:rPr>
                <w:rFonts w:asciiTheme="minorHAnsi" w:hAnsiTheme="minorHAnsi"/>
                <w:position w:val="-1"/>
                <w:sz w:val="22"/>
                <w:szCs w:val="22"/>
              </w:rPr>
              <w:t>s</w:t>
            </w:r>
          </w:p>
        </w:tc>
        <w:tc>
          <w:tcPr>
            <w:tcW w:w="1701"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Optional</w:t>
            </w:r>
          </w:p>
        </w:tc>
        <w:tc>
          <w:tcPr>
            <w:tcW w:w="1701"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No</w:t>
            </w:r>
          </w:p>
        </w:tc>
        <w:tc>
          <w:tcPr>
            <w:tcW w:w="1559"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No</w:t>
            </w:r>
          </w:p>
        </w:tc>
      </w:tr>
      <w:tr w:rsidR="00C66A43">
        <w:trPr>
          <w:trHeight w:val="283"/>
        </w:trPr>
        <w:tc>
          <w:tcPr>
            <w:tcW w:w="2944" w:type="dxa"/>
          </w:tcPr>
          <w:p w:rsidR="00C66A43" w:rsidRDefault="005D7609">
            <w:pPr>
              <w:pStyle w:val="TableText"/>
              <w:jc w:val="left"/>
              <w:rPr>
                <w:rFonts w:asciiTheme="minorHAnsi" w:hAnsiTheme="minorHAnsi"/>
                <w:sz w:val="22"/>
                <w:szCs w:val="22"/>
              </w:rPr>
            </w:pPr>
            <w:r>
              <w:rPr>
                <w:rFonts w:asciiTheme="minorHAnsi" w:hAnsiTheme="minorHAnsi"/>
                <w:sz w:val="22"/>
                <w:szCs w:val="22"/>
              </w:rPr>
              <w:t>Destructi</w:t>
            </w:r>
            <w:r>
              <w:rPr>
                <w:rFonts w:asciiTheme="minorHAnsi" w:hAnsiTheme="minorHAnsi"/>
                <w:spacing w:val="1"/>
                <w:sz w:val="22"/>
                <w:szCs w:val="22"/>
              </w:rPr>
              <w:t>o</w:t>
            </w:r>
            <w:r>
              <w:rPr>
                <w:rFonts w:asciiTheme="minorHAnsi" w:hAnsiTheme="minorHAnsi"/>
                <w:sz w:val="22"/>
                <w:szCs w:val="22"/>
              </w:rPr>
              <w:t>n or harvest</w:t>
            </w:r>
            <w:r>
              <w:rPr>
                <w:rFonts w:asciiTheme="minorHAnsi" w:hAnsiTheme="minorHAnsi"/>
                <w:spacing w:val="3"/>
                <w:sz w:val="22"/>
                <w:szCs w:val="22"/>
              </w:rPr>
              <w:t xml:space="preserve"> </w:t>
            </w:r>
            <w:r>
              <w:rPr>
                <w:rFonts w:asciiTheme="minorHAnsi" w:hAnsiTheme="minorHAnsi"/>
                <w:spacing w:val="-3"/>
                <w:sz w:val="22"/>
                <w:szCs w:val="22"/>
              </w:rPr>
              <w:t>w</w:t>
            </w:r>
            <w:r>
              <w:rPr>
                <w:rFonts w:asciiTheme="minorHAnsi" w:hAnsiTheme="minorHAnsi"/>
                <w:sz w:val="22"/>
                <w:szCs w:val="22"/>
              </w:rPr>
              <w:t xml:space="preserve">ith </w:t>
            </w:r>
            <w:r>
              <w:rPr>
                <w:rFonts w:asciiTheme="minorHAnsi" w:hAnsiTheme="minorHAnsi"/>
                <w:spacing w:val="1"/>
                <w:sz w:val="22"/>
                <w:szCs w:val="22"/>
              </w:rPr>
              <w:t>on</w:t>
            </w:r>
            <w:r>
              <w:rPr>
                <w:rFonts w:asciiTheme="minorHAnsi" w:hAnsiTheme="minorHAnsi"/>
                <w:sz w:val="22"/>
                <w:szCs w:val="22"/>
              </w:rPr>
              <w:t>-farm cooki</w:t>
            </w:r>
            <w:r>
              <w:rPr>
                <w:rFonts w:asciiTheme="minorHAnsi" w:hAnsiTheme="minorHAnsi"/>
                <w:spacing w:val="1"/>
                <w:sz w:val="22"/>
                <w:szCs w:val="22"/>
              </w:rPr>
              <w:t>n</w:t>
            </w:r>
            <w:r>
              <w:rPr>
                <w:rFonts w:asciiTheme="minorHAnsi" w:hAnsiTheme="minorHAnsi"/>
                <w:sz w:val="22"/>
                <w:szCs w:val="22"/>
              </w:rPr>
              <w:t>g of expo</w:t>
            </w:r>
            <w:r>
              <w:rPr>
                <w:rFonts w:asciiTheme="minorHAnsi" w:hAnsiTheme="minorHAnsi"/>
                <w:spacing w:val="1"/>
                <w:sz w:val="22"/>
                <w:szCs w:val="22"/>
              </w:rPr>
              <w:t>s</w:t>
            </w:r>
            <w:r>
              <w:rPr>
                <w:rFonts w:asciiTheme="minorHAnsi" w:hAnsiTheme="minorHAnsi"/>
                <w:sz w:val="22"/>
                <w:szCs w:val="22"/>
              </w:rPr>
              <w:t xml:space="preserve">ed or </w:t>
            </w:r>
            <w:r>
              <w:rPr>
                <w:rFonts w:asciiTheme="minorHAnsi" w:hAnsiTheme="minorHAnsi"/>
                <w:spacing w:val="1"/>
                <w:sz w:val="22"/>
                <w:szCs w:val="22"/>
              </w:rPr>
              <w:t>p</w:t>
            </w:r>
            <w:r>
              <w:rPr>
                <w:rFonts w:asciiTheme="minorHAnsi" w:hAnsiTheme="minorHAnsi"/>
                <w:sz w:val="22"/>
                <w:szCs w:val="22"/>
              </w:rPr>
              <w:t>otenti</w:t>
            </w:r>
            <w:r>
              <w:rPr>
                <w:rFonts w:asciiTheme="minorHAnsi" w:hAnsiTheme="minorHAnsi"/>
                <w:spacing w:val="1"/>
                <w:sz w:val="22"/>
                <w:szCs w:val="22"/>
              </w:rPr>
              <w:t>a</w:t>
            </w:r>
            <w:r>
              <w:rPr>
                <w:rFonts w:asciiTheme="minorHAnsi" w:hAnsiTheme="minorHAnsi"/>
                <w:sz w:val="22"/>
                <w:szCs w:val="22"/>
              </w:rPr>
              <w:t>l</w:t>
            </w:r>
            <w:r>
              <w:rPr>
                <w:rFonts w:asciiTheme="minorHAnsi" w:hAnsiTheme="minorHAnsi"/>
                <w:spacing w:val="1"/>
                <w:sz w:val="22"/>
                <w:szCs w:val="22"/>
              </w:rPr>
              <w:t>l</w:t>
            </w:r>
            <w:r>
              <w:rPr>
                <w:rFonts w:asciiTheme="minorHAnsi" w:hAnsiTheme="minorHAnsi"/>
                <w:sz w:val="22"/>
                <w:szCs w:val="22"/>
              </w:rPr>
              <w:t xml:space="preserve">y </w:t>
            </w:r>
            <w:r>
              <w:rPr>
                <w:rFonts w:asciiTheme="minorHAnsi" w:hAnsiTheme="minorHAnsi"/>
                <w:spacing w:val="1"/>
                <w:sz w:val="22"/>
                <w:szCs w:val="22"/>
              </w:rPr>
              <w:t>e</w:t>
            </w:r>
            <w:r>
              <w:rPr>
                <w:rFonts w:asciiTheme="minorHAnsi" w:hAnsiTheme="minorHAnsi"/>
                <w:spacing w:val="-1"/>
                <w:sz w:val="22"/>
                <w:szCs w:val="22"/>
              </w:rPr>
              <w:t>x</w:t>
            </w:r>
            <w:r>
              <w:rPr>
                <w:rFonts w:asciiTheme="minorHAnsi" w:hAnsiTheme="minorHAnsi"/>
                <w:spacing w:val="1"/>
                <w:sz w:val="22"/>
                <w:szCs w:val="22"/>
              </w:rPr>
              <w:t>p</w:t>
            </w:r>
            <w:r>
              <w:rPr>
                <w:rFonts w:asciiTheme="minorHAnsi" w:hAnsiTheme="minorHAnsi"/>
                <w:sz w:val="22"/>
                <w:szCs w:val="22"/>
              </w:rPr>
              <w:t>os</w:t>
            </w:r>
            <w:r>
              <w:rPr>
                <w:rFonts w:asciiTheme="minorHAnsi" w:hAnsiTheme="minorHAnsi"/>
                <w:spacing w:val="1"/>
                <w:sz w:val="22"/>
                <w:szCs w:val="22"/>
              </w:rPr>
              <w:t>e</w:t>
            </w:r>
            <w:r>
              <w:rPr>
                <w:rFonts w:asciiTheme="minorHAnsi" w:hAnsiTheme="minorHAnsi"/>
                <w:sz w:val="22"/>
                <w:szCs w:val="22"/>
              </w:rPr>
              <w:t>d but cli</w:t>
            </w:r>
            <w:r>
              <w:rPr>
                <w:rFonts w:asciiTheme="minorHAnsi" w:hAnsiTheme="minorHAnsi"/>
                <w:spacing w:val="1"/>
                <w:sz w:val="22"/>
                <w:szCs w:val="22"/>
              </w:rPr>
              <w:t>n</w:t>
            </w:r>
            <w:r>
              <w:rPr>
                <w:rFonts w:asciiTheme="minorHAnsi" w:hAnsiTheme="minorHAnsi"/>
                <w:sz w:val="22"/>
                <w:szCs w:val="22"/>
              </w:rPr>
              <w:t>ica</w:t>
            </w:r>
            <w:r>
              <w:rPr>
                <w:rFonts w:asciiTheme="minorHAnsi" w:hAnsiTheme="minorHAnsi"/>
                <w:spacing w:val="1"/>
                <w:sz w:val="22"/>
                <w:szCs w:val="22"/>
              </w:rPr>
              <w:t>ll</w:t>
            </w:r>
            <w:r>
              <w:rPr>
                <w:rFonts w:asciiTheme="minorHAnsi" w:hAnsiTheme="minorHAnsi"/>
                <w:sz w:val="22"/>
                <w:szCs w:val="22"/>
              </w:rPr>
              <w:t>y normal</w:t>
            </w:r>
            <w:r>
              <w:rPr>
                <w:rFonts w:asciiTheme="minorHAnsi" w:hAnsiTheme="minorHAnsi"/>
                <w:spacing w:val="2"/>
                <w:sz w:val="22"/>
                <w:szCs w:val="22"/>
              </w:rPr>
              <w:t xml:space="preserve"> </w:t>
            </w:r>
            <w:r>
              <w:rPr>
                <w:rFonts w:asciiTheme="minorHAnsi" w:hAnsiTheme="minorHAnsi"/>
                <w:sz w:val="22"/>
                <w:szCs w:val="22"/>
              </w:rPr>
              <w:t>pr</w:t>
            </w:r>
            <w:r>
              <w:rPr>
                <w:rFonts w:asciiTheme="minorHAnsi" w:hAnsiTheme="minorHAnsi"/>
                <w:spacing w:val="2"/>
                <w:sz w:val="22"/>
                <w:szCs w:val="22"/>
              </w:rPr>
              <w:t>a</w:t>
            </w:r>
            <w:r>
              <w:rPr>
                <w:rFonts w:asciiTheme="minorHAnsi" w:hAnsiTheme="minorHAnsi"/>
                <w:spacing w:val="-3"/>
                <w:sz w:val="22"/>
                <w:szCs w:val="22"/>
              </w:rPr>
              <w:t>w</w:t>
            </w:r>
            <w:r>
              <w:rPr>
                <w:rFonts w:asciiTheme="minorHAnsi" w:hAnsiTheme="minorHAnsi"/>
                <w:spacing w:val="1"/>
                <w:sz w:val="22"/>
                <w:szCs w:val="22"/>
              </w:rPr>
              <w:t>ns</w:t>
            </w:r>
            <w:r>
              <w:rPr>
                <w:rFonts w:asciiTheme="minorHAnsi" w:hAnsiTheme="minorHAnsi"/>
                <w:sz w:val="22"/>
                <w:szCs w:val="22"/>
              </w:rPr>
              <w:t>, depe</w:t>
            </w:r>
            <w:r>
              <w:rPr>
                <w:rFonts w:asciiTheme="minorHAnsi" w:hAnsiTheme="minorHAnsi"/>
                <w:spacing w:val="1"/>
                <w:sz w:val="22"/>
                <w:szCs w:val="22"/>
              </w:rPr>
              <w:t>n</w:t>
            </w:r>
            <w:r>
              <w:rPr>
                <w:rFonts w:asciiTheme="minorHAnsi" w:hAnsiTheme="minorHAnsi"/>
                <w:sz w:val="22"/>
                <w:szCs w:val="22"/>
              </w:rPr>
              <w:t>d</w:t>
            </w:r>
            <w:r>
              <w:rPr>
                <w:rFonts w:asciiTheme="minorHAnsi" w:hAnsiTheme="minorHAnsi"/>
                <w:spacing w:val="1"/>
                <w:sz w:val="22"/>
                <w:szCs w:val="22"/>
              </w:rPr>
              <w:t>i</w:t>
            </w:r>
            <w:r>
              <w:rPr>
                <w:rFonts w:asciiTheme="minorHAnsi" w:hAnsiTheme="minorHAnsi"/>
                <w:sz w:val="22"/>
                <w:szCs w:val="22"/>
              </w:rPr>
              <w:t xml:space="preserve">ng </w:t>
            </w:r>
            <w:r>
              <w:rPr>
                <w:rFonts w:asciiTheme="minorHAnsi" w:hAnsiTheme="minorHAnsi"/>
                <w:spacing w:val="1"/>
                <w:sz w:val="22"/>
                <w:szCs w:val="22"/>
              </w:rPr>
              <w:t>o</w:t>
            </w:r>
            <w:r>
              <w:rPr>
                <w:rFonts w:asciiTheme="minorHAnsi" w:hAnsiTheme="minorHAnsi"/>
                <w:sz w:val="22"/>
                <w:szCs w:val="22"/>
              </w:rPr>
              <w:t>n</w:t>
            </w:r>
            <w:r>
              <w:rPr>
                <w:rFonts w:asciiTheme="minorHAnsi" w:hAnsiTheme="minorHAnsi"/>
                <w:spacing w:val="1"/>
                <w:sz w:val="22"/>
                <w:szCs w:val="22"/>
              </w:rPr>
              <w:t xml:space="preserve"> </w:t>
            </w:r>
            <w:r>
              <w:rPr>
                <w:rFonts w:asciiTheme="minorHAnsi" w:hAnsiTheme="minorHAnsi"/>
                <w:sz w:val="22"/>
                <w:szCs w:val="22"/>
              </w:rPr>
              <w:t>size</w:t>
            </w:r>
          </w:p>
        </w:tc>
        <w:tc>
          <w:tcPr>
            <w:tcW w:w="1701"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Yes</w:t>
            </w:r>
          </w:p>
        </w:tc>
        <w:tc>
          <w:tcPr>
            <w:tcW w:w="1701"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In free zones only</w:t>
            </w:r>
          </w:p>
        </w:tc>
        <w:tc>
          <w:tcPr>
            <w:tcW w:w="1559"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No</w:t>
            </w:r>
          </w:p>
        </w:tc>
      </w:tr>
      <w:tr w:rsidR="00C66A43">
        <w:trPr>
          <w:trHeight w:val="283"/>
        </w:trPr>
        <w:tc>
          <w:tcPr>
            <w:tcW w:w="2944" w:type="dxa"/>
          </w:tcPr>
          <w:p w:rsidR="00C66A43" w:rsidRDefault="005D7609">
            <w:pPr>
              <w:pStyle w:val="TableText"/>
              <w:jc w:val="left"/>
              <w:rPr>
                <w:rFonts w:asciiTheme="minorHAnsi" w:hAnsiTheme="minorHAnsi"/>
                <w:sz w:val="22"/>
                <w:szCs w:val="22"/>
              </w:rPr>
            </w:pPr>
            <w:r>
              <w:rPr>
                <w:rFonts w:asciiTheme="minorHAnsi" w:hAnsiTheme="minorHAnsi"/>
                <w:position w:val="-1"/>
                <w:sz w:val="22"/>
                <w:szCs w:val="22"/>
              </w:rPr>
              <w:t>On-farm</w:t>
            </w:r>
            <w:r>
              <w:rPr>
                <w:rFonts w:asciiTheme="minorHAnsi" w:hAnsiTheme="minorHAnsi"/>
                <w:spacing w:val="6"/>
                <w:position w:val="-1"/>
                <w:sz w:val="22"/>
                <w:szCs w:val="22"/>
              </w:rPr>
              <w:t xml:space="preserve"> </w:t>
            </w:r>
            <w:r>
              <w:rPr>
                <w:rFonts w:asciiTheme="minorHAnsi" w:hAnsiTheme="minorHAnsi"/>
                <w:position w:val="-1"/>
                <w:sz w:val="22"/>
                <w:szCs w:val="22"/>
              </w:rPr>
              <w:t>proc</w:t>
            </w:r>
            <w:r>
              <w:rPr>
                <w:rFonts w:asciiTheme="minorHAnsi" w:hAnsiTheme="minorHAnsi"/>
                <w:spacing w:val="1"/>
                <w:position w:val="-1"/>
                <w:sz w:val="22"/>
                <w:szCs w:val="22"/>
              </w:rPr>
              <w:t>e</w:t>
            </w:r>
            <w:r>
              <w:rPr>
                <w:rFonts w:asciiTheme="minorHAnsi" w:hAnsiTheme="minorHAnsi"/>
                <w:position w:val="-1"/>
                <w:sz w:val="22"/>
                <w:szCs w:val="22"/>
              </w:rPr>
              <w:t xml:space="preserve">ssing (e.g. </w:t>
            </w:r>
            <w:r>
              <w:rPr>
                <w:rFonts w:asciiTheme="minorHAnsi" w:hAnsiTheme="minorHAnsi"/>
                <w:spacing w:val="1"/>
                <w:position w:val="-1"/>
                <w:sz w:val="22"/>
                <w:szCs w:val="22"/>
              </w:rPr>
              <w:t>b</w:t>
            </w:r>
            <w:r>
              <w:rPr>
                <w:rFonts w:asciiTheme="minorHAnsi" w:hAnsiTheme="minorHAnsi"/>
                <w:position w:val="-1"/>
                <w:sz w:val="22"/>
                <w:szCs w:val="22"/>
              </w:rPr>
              <w:t>y</w:t>
            </w:r>
            <w:r>
              <w:rPr>
                <w:rFonts w:asciiTheme="minorHAnsi" w:hAnsiTheme="minorHAnsi"/>
                <w:spacing w:val="-1"/>
                <w:position w:val="-1"/>
                <w:sz w:val="22"/>
                <w:szCs w:val="22"/>
              </w:rPr>
              <w:t xml:space="preserve"> </w:t>
            </w:r>
            <w:r>
              <w:rPr>
                <w:rFonts w:asciiTheme="minorHAnsi" w:hAnsiTheme="minorHAnsi"/>
                <w:position w:val="-1"/>
                <w:sz w:val="22"/>
                <w:szCs w:val="22"/>
              </w:rPr>
              <w:t>c</w:t>
            </w:r>
            <w:r>
              <w:rPr>
                <w:rFonts w:asciiTheme="minorHAnsi" w:hAnsiTheme="minorHAnsi"/>
                <w:spacing w:val="1"/>
                <w:position w:val="-1"/>
                <w:sz w:val="22"/>
                <w:szCs w:val="22"/>
              </w:rPr>
              <w:t>o</w:t>
            </w:r>
            <w:r>
              <w:rPr>
                <w:rFonts w:asciiTheme="minorHAnsi" w:hAnsiTheme="minorHAnsi"/>
                <w:position w:val="-1"/>
                <w:sz w:val="22"/>
                <w:szCs w:val="22"/>
              </w:rPr>
              <w:t>oki</w:t>
            </w:r>
            <w:r>
              <w:rPr>
                <w:rFonts w:asciiTheme="minorHAnsi" w:hAnsiTheme="minorHAnsi"/>
                <w:spacing w:val="1"/>
                <w:position w:val="-1"/>
                <w:sz w:val="22"/>
                <w:szCs w:val="22"/>
              </w:rPr>
              <w:t>n</w:t>
            </w:r>
            <w:r>
              <w:rPr>
                <w:rFonts w:asciiTheme="minorHAnsi" w:hAnsiTheme="minorHAnsi"/>
                <w:position w:val="-1"/>
                <w:sz w:val="22"/>
                <w:szCs w:val="22"/>
              </w:rPr>
              <w:t>g)</w:t>
            </w:r>
          </w:p>
        </w:tc>
        <w:tc>
          <w:tcPr>
            <w:tcW w:w="1701"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Yes</w:t>
            </w:r>
          </w:p>
        </w:tc>
        <w:tc>
          <w:tcPr>
            <w:tcW w:w="1701"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Optional</w:t>
            </w:r>
          </w:p>
        </w:tc>
        <w:tc>
          <w:tcPr>
            <w:tcW w:w="1559"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Optional</w:t>
            </w:r>
          </w:p>
        </w:tc>
      </w:tr>
      <w:tr w:rsidR="00C66A43">
        <w:trPr>
          <w:trHeight w:val="283"/>
        </w:trPr>
        <w:tc>
          <w:tcPr>
            <w:tcW w:w="2944" w:type="dxa"/>
          </w:tcPr>
          <w:p w:rsidR="00C66A43" w:rsidRDefault="005D7609">
            <w:pPr>
              <w:pStyle w:val="TableText"/>
              <w:jc w:val="left"/>
              <w:rPr>
                <w:rFonts w:asciiTheme="minorHAnsi" w:hAnsiTheme="minorHAnsi"/>
                <w:sz w:val="22"/>
                <w:szCs w:val="22"/>
              </w:rPr>
            </w:pPr>
            <w:r>
              <w:rPr>
                <w:rFonts w:asciiTheme="minorHAnsi" w:hAnsiTheme="minorHAnsi"/>
                <w:sz w:val="22"/>
                <w:szCs w:val="22"/>
              </w:rPr>
              <w:t>Dispo</w:t>
            </w:r>
            <w:r>
              <w:rPr>
                <w:rFonts w:asciiTheme="minorHAnsi" w:hAnsiTheme="minorHAnsi"/>
                <w:spacing w:val="1"/>
                <w:sz w:val="22"/>
                <w:szCs w:val="22"/>
              </w:rPr>
              <w:t>s</w:t>
            </w:r>
            <w:r>
              <w:rPr>
                <w:rFonts w:asciiTheme="minorHAnsi" w:hAnsiTheme="minorHAnsi"/>
                <w:sz w:val="22"/>
                <w:szCs w:val="22"/>
              </w:rPr>
              <w:t>al of in</w:t>
            </w:r>
            <w:r>
              <w:rPr>
                <w:rFonts w:asciiTheme="minorHAnsi" w:hAnsiTheme="minorHAnsi"/>
                <w:spacing w:val="2"/>
                <w:sz w:val="22"/>
                <w:szCs w:val="22"/>
              </w:rPr>
              <w:t>f</w:t>
            </w:r>
            <w:r>
              <w:rPr>
                <w:rFonts w:asciiTheme="minorHAnsi" w:hAnsiTheme="minorHAnsi"/>
                <w:spacing w:val="-1"/>
                <w:sz w:val="22"/>
                <w:szCs w:val="22"/>
              </w:rPr>
              <w:t>e</w:t>
            </w:r>
            <w:r>
              <w:rPr>
                <w:rFonts w:asciiTheme="minorHAnsi" w:hAnsiTheme="minorHAnsi"/>
                <w:sz w:val="22"/>
                <w:szCs w:val="22"/>
              </w:rPr>
              <w:t>cted pr</w:t>
            </w:r>
            <w:r>
              <w:rPr>
                <w:rFonts w:asciiTheme="minorHAnsi" w:hAnsiTheme="minorHAnsi"/>
                <w:spacing w:val="2"/>
                <w:sz w:val="22"/>
                <w:szCs w:val="22"/>
              </w:rPr>
              <w:t>a</w:t>
            </w:r>
            <w:r>
              <w:rPr>
                <w:rFonts w:asciiTheme="minorHAnsi" w:hAnsiTheme="minorHAnsi"/>
                <w:spacing w:val="-3"/>
                <w:sz w:val="22"/>
                <w:szCs w:val="22"/>
              </w:rPr>
              <w:t>w</w:t>
            </w:r>
            <w:r>
              <w:rPr>
                <w:rFonts w:asciiTheme="minorHAnsi" w:hAnsiTheme="minorHAnsi"/>
                <w:spacing w:val="1"/>
                <w:sz w:val="22"/>
                <w:szCs w:val="22"/>
              </w:rPr>
              <w:t>n</w:t>
            </w:r>
            <w:r>
              <w:rPr>
                <w:rFonts w:asciiTheme="minorHAnsi" w:hAnsiTheme="minorHAnsi"/>
                <w:sz w:val="22"/>
                <w:szCs w:val="22"/>
              </w:rPr>
              <w:t>s</w:t>
            </w:r>
            <w:r>
              <w:rPr>
                <w:rFonts w:asciiTheme="minorHAnsi" w:hAnsiTheme="minorHAnsi"/>
                <w:spacing w:val="1"/>
                <w:sz w:val="22"/>
                <w:szCs w:val="22"/>
              </w:rPr>
              <w:t xml:space="preserve"> a</w:t>
            </w:r>
            <w:r>
              <w:rPr>
                <w:rFonts w:asciiTheme="minorHAnsi" w:hAnsiTheme="minorHAnsi"/>
                <w:sz w:val="22"/>
                <w:szCs w:val="22"/>
              </w:rPr>
              <w:t>nd</w:t>
            </w:r>
            <w:r>
              <w:rPr>
                <w:rFonts w:asciiTheme="minorHAnsi" w:hAnsiTheme="minorHAnsi"/>
                <w:spacing w:val="3"/>
                <w:sz w:val="22"/>
                <w:szCs w:val="22"/>
              </w:rPr>
              <w:t xml:space="preserve"> </w:t>
            </w:r>
            <w:r>
              <w:rPr>
                <w:rFonts w:asciiTheme="minorHAnsi" w:hAnsiTheme="minorHAnsi"/>
                <w:spacing w:val="-3"/>
                <w:sz w:val="22"/>
                <w:szCs w:val="22"/>
              </w:rPr>
              <w:t>w</w:t>
            </w:r>
            <w:r>
              <w:rPr>
                <w:rFonts w:asciiTheme="minorHAnsi" w:hAnsiTheme="minorHAnsi"/>
                <w:spacing w:val="-1"/>
                <w:sz w:val="22"/>
                <w:szCs w:val="22"/>
              </w:rPr>
              <w:t>a</w:t>
            </w:r>
            <w:r>
              <w:rPr>
                <w:rFonts w:asciiTheme="minorHAnsi" w:hAnsiTheme="minorHAnsi"/>
                <w:sz w:val="22"/>
                <w:szCs w:val="22"/>
              </w:rPr>
              <w:t>stes that cannot be cooked on-farm</w:t>
            </w:r>
          </w:p>
        </w:tc>
        <w:tc>
          <w:tcPr>
            <w:tcW w:w="1701"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Yes</w:t>
            </w:r>
          </w:p>
        </w:tc>
        <w:tc>
          <w:tcPr>
            <w:tcW w:w="1701"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Yes</w:t>
            </w:r>
          </w:p>
        </w:tc>
        <w:tc>
          <w:tcPr>
            <w:tcW w:w="1559"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n.a.</w:t>
            </w:r>
          </w:p>
        </w:tc>
      </w:tr>
      <w:tr w:rsidR="00C66A43">
        <w:trPr>
          <w:trHeight w:val="283"/>
        </w:trPr>
        <w:tc>
          <w:tcPr>
            <w:tcW w:w="2944" w:type="dxa"/>
          </w:tcPr>
          <w:p w:rsidR="00C66A43" w:rsidRDefault="005D7609">
            <w:pPr>
              <w:pStyle w:val="TableText"/>
              <w:jc w:val="left"/>
              <w:rPr>
                <w:rFonts w:asciiTheme="minorHAnsi" w:hAnsiTheme="minorHAnsi"/>
                <w:sz w:val="22"/>
                <w:szCs w:val="22"/>
              </w:rPr>
            </w:pPr>
            <w:r>
              <w:rPr>
                <w:rFonts w:asciiTheme="minorHAnsi" w:hAnsiTheme="minorHAnsi"/>
                <w:sz w:val="22"/>
                <w:szCs w:val="22"/>
              </w:rPr>
              <w:t>Decontamination</w:t>
            </w:r>
          </w:p>
        </w:tc>
        <w:tc>
          <w:tcPr>
            <w:tcW w:w="1701"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Required</w:t>
            </w:r>
          </w:p>
        </w:tc>
        <w:tc>
          <w:tcPr>
            <w:tcW w:w="1701"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Optional</w:t>
            </w:r>
          </w:p>
        </w:tc>
        <w:tc>
          <w:tcPr>
            <w:tcW w:w="1559"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Optional</w:t>
            </w:r>
          </w:p>
        </w:tc>
      </w:tr>
      <w:tr w:rsidR="00C66A43">
        <w:trPr>
          <w:trHeight w:val="283"/>
        </w:trPr>
        <w:tc>
          <w:tcPr>
            <w:tcW w:w="2944" w:type="dxa"/>
          </w:tcPr>
          <w:p w:rsidR="00C66A43" w:rsidRDefault="005D7609">
            <w:pPr>
              <w:pStyle w:val="TableText"/>
              <w:jc w:val="left"/>
              <w:rPr>
                <w:rFonts w:asciiTheme="minorHAnsi" w:hAnsiTheme="minorHAnsi"/>
                <w:sz w:val="22"/>
                <w:szCs w:val="22"/>
              </w:rPr>
            </w:pPr>
            <w:r>
              <w:rPr>
                <w:rFonts w:asciiTheme="minorHAnsi" w:hAnsiTheme="minorHAnsi"/>
                <w:sz w:val="22"/>
                <w:szCs w:val="22"/>
              </w:rPr>
              <w:t>Surveillance</w:t>
            </w:r>
          </w:p>
        </w:tc>
        <w:tc>
          <w:tcPr>
            <w:tcW w:w="1701"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Yes</w:t>
            </w:r>
          </w:p>
        </w:tc>
        <w:tc>
          <w:tcPr>
            <w:tcW w:w="1701"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Yes</w:t>
            </w:r>
          </w:p>
        </w:tc>
        <w:tc>
          <w:tcPr>
            <w:tcW w:w="1559"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Yes</w:t>
            </w:r>
          </w:p>
        </w:tc>
      </w:tr>
      <w:tr w:rsidR="00C66A43">
        <w:trPr>
          <w:trHeight w:val="283"/>
        </w:trPr>
        <w:tc>
          <w:tcPr>
            <w:tcW w:w="2944" w:type="dxa"/>
          </w:tcPr>
          <w:p w:rsidR="00C66A43" w:rsidRDefault="005D7609">
            <w:pPr>
              <w:pStyle w:val="TableText"/>
              <w:jc w:val="left"/>
              <w:rPr>
                <w:rFonts w:asciiTheme="minorHAnsi" w:hAnsiTheme="minorHAnsi"/>
                <w:sz w:val="22"/>
                <w:szCs w:val="22"/>
              </w:rPr>
            </w:pPr>
            <w:r>
              <w:rPr>
                <w:rFonts w:asciiTheme="minorHAnsi" w:hAnsiTheme="minorHAnsi"/>
                <w:sz w:val="22"/>
                <w:szCs w:val="22"/>
              </w:rPr>
              <w:t>Tracing</w:t>
            </w:r>
          </w:p>
        </w:tc>
        <w:tc>
          <w:tcPr>
            <w:tcW w:w="1701"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Yes</w:t>
            </w:r>
          </w:p>
        </w:tc>
        <w:tc>
          <w:tcPr>
            <w:tcW w:w="1701"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Optional</w:t>
            </w:r>
          </w:p>
        </w:tc>
        <w:tc>
          <w:tcPr>
            <w:tcW w:w="1559"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No</w:t>
            </w:r>
          </w:p>
        </w:tc>
      </w:tr>
      <w:tr w:rsidR="00C66A43">
        <w:trPr>
          <w:trHeight w:val="283"/>
        </w:trPr>
        <w:tc>
          <w:tcPr>
            <w:tcW w:w="2944" w:type="dxa"/>
          </w:tcPr>
          <w:p w:rsidR="00C66A43" w:rsidRDefault="005D7609">
            <w:pPr>
              <w:pStyle w:val="TableText"/>
              <w:jc w:val="left"/>
              <w:rPr>
                <w:rFonts w:asciiTheme="minorHAnsi" w:hAnsiTheme="minorHAnsi"/>
                <w:sz w:val="22"/>
                <w:szCs w:val="22"/>
              </w:rPr>
            </w:pPr>
            <w:r>
              <w:rPr>
                <w:rFonts w:asciiTheme="minorHAnsi" w:hAnsiTheme="minorHAnsi"/>
                <w:sz w:val="22"/>
                <w:szCs w:val="22"/>
              </w:rPr>
              <w:t>WSSV screening of broodstock and postlarvae</w:t>
            </w:r>
          </w:p>
        </w:tc>
        <w:tc>
          <w:tcPr>
            <w:tcW w:w="1701"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Yes</w:t>
            </w:r>
          </w:p>
        </w:tc>
        <w:tc>
          <w:tcPr>
            <w:tcW w:w="1701"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Yes</w:t>
            </w:r>
          </w:p>
        </w:tc>
        <w:tc>
          <w:tcPr>
            <w:tcW w:w="1559"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Yes</w:t>
            </w:r>
          </w:p>
        </w:tc>
      </w:tr>
      <w:tr w:rsidR="00C66A43">
        <w:trPr>
          <w:trHeight w:val="283"/>
        </w:trPr>
        <w:tc>
          <w:tcPr>
            <w:tcW w:w="2944" w:type="dxa"/>
          </w:tcPr>
          <w:p w:rsidR="00C66A43" w:rsidRDefault="005D7609">
            <w:pPr>
              <w:pStyle w:val="TableText"/>
              <w:jc w:val="left"/>
              <w:rPr>
                <w:rFonts w:asciiTheme="minorHAnsi" w:hAnsiTheme="minorHAnsi"/>
                <w:sz w:val="22"/>
                <w:szCs w:val="22"/>
              </w:rPr>
            </w:pPr>
            <w:r>
              <w:rPr>
                <w:rFonts w:asciiTheme="minorHAnsi" w:hAnsiTheme="minorHAnsi"/>
                <w:sz w:val="22"/>
                <w:szCs w:val="22"/>
              </w:rPr>
              <w:t>Closed-farming systems</w:t>
            </w:r>
          </w:p>
        </w:tc>
        <w:tc>
          <w:tcPr>
            <w:tcW w:w="1701"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n.a.</w:t>
            </w:r>
          </w:p>
        </w:tc>
        <w:tc>
          <w:tcPr>
            <w:tcW w:w="1701"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Yes</w:t>
            </w:r>
          </w:p>
        </w:tc>
        <w:tc>
          <w:tcPr>
            <w:tcW w:w="1559"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Yes</w:t>
            </w:r>
          </w:p>
        </w:tc>
      </w:tr>
      <w:tr w:rsidR="00C66A43">
        <w:trPr>
          <w:trHeight w:val="283"/>
        </w:trPr>
        <w:tc>
          <w:tcPr>
            <w:tcW w:w="2944" w:type="dxa"/>
          </w:tcPr>
          <w:p w:rsidR="00C66A43" w:rsidRDefault="005D7609">
            <w:pPr>
              <w:pStyle w:val="TableText"/>
              <w:jc w:val="left"/>
              <w:rPr>
                <w:rFonts w:asciiTheme="minorHAnsi" w:hAnsiTheme="minorHAnsi"/>
                <w:sz w:val="22"/>
                <w:szCs w:val="22"/>
              </w:rPr>
            </w:pPr>
            <w:r>
              <w:rPr>
                <w:rFonts w:asciiTheme="minorHAnsi" w:hAnsiTheme="minorHAnsi"/>
                <w:sz w:val="22"/>
                <w:szCs w:val="22"/>
              </w:rPr>
              <w:t>Partial recirculation farming systems</w:t>
            </w:r>
          </w:p>
        </w:tc>
        <w:tc>
          <w:tcPr>
            <w:tcW w:w="1701"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n.a.</w:t>
            </w:r>
          </w:p>
        </w:tc>
        <w:tc>
          <w:tcPr>
            <w:tcW w:w="1701"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No</w:t>
            </w:r>
          </w:p>
        </w:tc>
        <w:tc>
          <w:tcPr>
            <w:tcW w:w="1559"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Yes</w:t>
            </w:r>
          </w:p>
        </w:tc>
      </w:tr>
      <w:tr w:rsidR="00C66A43">
        <w:trPr>
          <w:trHeight w:val="283"/>
        </w:trPr>
        <w:tc>
          <w:tcPr>
            <w:tcW w:w="2944" w:type="dxa"/>
          </w:tcPr>
          <w:p w:rsidR="00C66A43" w:rsidRDefault="005D7609">
            <w:pPr>
              <w:pStyle w:val="TableText"/>
              <w:jc w:val="left"/>
              <w:rPr>
                <w:rFonts w:asciiTheme="minorHAnsi" w:hAnsiTheme="minorHAnsi"/>
                <w:sz w:val="22"/>
                <w:szCs w:val="22"/>
              </w:rPr>
            </w:pPr>
            <w:r>
              <w:rPr>
                <w:rFonts w:asciiTheme="minorHAnsi" w:hAnsiTheme="minorHAnsi"/>
                <w:sz w:val="22"/>
                <w:szCs w:val="22"/>
              </w:rPr>
              <w:t>Specific farm-level hygiene measures</w:t>
            </w:r>
          </w:p>
        </w:tc>
        <w:tc>
          <w:tcPr>
            <w:tcW w:w="1701"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Yes</w:t>
            </w:r>
          </w:p>
        </w:tc>
        <w:tc>
          <w:tcPr>
            <w:tcW w:w="1701"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Yes</w:t>
            </w:r>
          </w:p>
        </w:tc>
        <w:tc>
          <w:tcPr>
            <w:tcW w:w="1559"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Yes</w:t>
            </w:r>
          </w:p>
        </w:tc>
      </w:tr>
      <w:tr w:rsidR="00C66A43">
        <w:trPr>
          <w:trHeight w:val="283"/>
        </w:trPr>
        <w:tc>
          <w:tcPr>
            <w:tcW w:w="2944" w:type="dxa"/>
          </w:tcPr>
          <w:p w:rsidR="00C66A43" w:rsidRDefault="005D7609">
            <w:pPr>
              <w:pStyle w:val="TableText"/>
              <w:jc w:val="left"/>
              <w:rPr>
                <w:rFonts w:asciiTheme="minorHAnsi" w:hAnsiTheme="minorHAnsi"/>
                <w:sz w:val="22"/>
                <w:szCs w:val="22"/>
              </w:rPr>
            </w:pPr>
            <w:r>
              <w:rPr>
                <w:rFonts w:asciiTheme="minorHAnsi" w:hAnsiTheme="minorHAnsi"/>
                <w:sz w:val="22"/>
                <w:szCs w:val="22"/>
              </w:rPr>
              <w:t>Specific farm-level biosecurity measures</w:t>
            </w:r>
          </w:p>
        </w:tc>
        <w:tc>
          <w:tcPr>
            <w:tcW w:w="1701"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Yes</w:t>
            </w:r>
          </w:p>
        </w:tc>
        <w:tc>
          <w:tcPr>
            <w:tcW w:w="1701"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Yes</w:t>
            </w:r>
          </w:p>
        </w:tc>
        <w:tc>
          <w:tcPr>
            <w:tcW w:w="1559" w:type="dxa"/>
            <w:vAlign w:val="center"/>
          </w:tcPr>
          <w:p w:rsidR="00C66A43" w:rsidRDefault="005D7609">
            <w:pPr>
              <w:pStyle w:val="TableText"/>
              <w:rPr>
                <w:rFonts w:asciiTheme="minorHAnsi" w:hAnsiTheme="minorHAnsi"/>
                <w:sz w:val="22"/>
                <w:szCs w:val="22"/>
              </w:rPr>
            </w:pPr>
            <w:r>
              <w:rPr>
                <w:rFonts w:asciiTheme="minorHAnsi" w:hAnsiTheme="minorHAnsi"/>
                <w:sz w:val="22"/>
                <w:szCs w:val="22"/>
              </w:rPr>
              <w:t>Yes</w:t>
            </w:r>
          </w:p>
        </w:tc>
      </w:tr>
    </w:tbl>
    <w:p w:rsidR="00C66A43" w:rsidRDefault="005D7609">
      <w:pPr>
        <w:pStyle w:val="TFAbbrevsSpace"/>
        <w:rPr>
          <w:rFonts w:asciiTheme="minorHAnsi" w:hAnsiTheme="minorHAnsi"/>
        </w:rPr>
      </w:pPr>
      <w:r>
        <w:rPr>
          <w:rFonts w:asciiTheme="minorHAnsi" w:hAnsiTheme="minorHAnsi"/>
        </w:rPr>
        <w:t>n.a. = not applicable; WSSV = white spot syndrome virus</w:t>
      </w:r>
    </w:p>
    <w:p w:rsidR="00C66A43" w:rsidRDefault="005D7609">
      <w:pPr>
        <w:pStyle w:val="NormalBeforeBullet"/>
      </w:pPr>
      <w:r>
        <w:lastRenderedPageBreak/>
        <w:t>For</w:t>
      </w:r>
      <w:r>
        <w:rPr>
          <w:spacing w:val="6"/>
        </w:rPr>
        <w:t xml:space="preserve"> </w:t>
      </w:r>
      <w:r>
        <w:t>the</w:t>
      </w:r>
      <w:r>
        <w:rPr>
          <w:spacing w:val="9"/>
        </w:rPr>
        <w:t xml:space="preserve"> </w:t>
      </w:r>
      <w:r>
        <w:t>purpose</w:t>
      </w:r>
      <w:r>
        <w:rPr>
          <w:spacing w:val="9"/>
        </w:rPr>
        <w:t xml:space="preserve"> </w:t>
      </w:r>
      <w:r>
        <w:t>of</w:t>
      </w:r>
      <w:r>
        <w:rPr>
          <w:spacing w:val="9"/>
        </w:rPr>
        <w:t xml:space="preserve"> </w:t>
      </w:r>
      <w:r>
        <w:t>initiating</w:t>
      </w:r>
      <w:r>
        <w:rPr>
          <w:spacing w:val="9"/>
        </w:rPr>
        <w:t xml:space="preserve"> </w:t>
      </w:r>
      <w:r>
        <w:t>a</w:t>
      </w:r>
      <w:r>
        <w:rPr>
          <w:spacing w:val="9"/>
        </w:rPr>
        <w:t xml:space="preserve"> </w:t>
      </w:r>
      <w:r>
        <w:t>respon</w:t>
      </w:r>
      <w:r>
        <w:rPr>
          <w:spacing w:val="-1"/>
        </w:rPr>
        <w:t>s</w:t>
      </w:r>
      <w:r>
        <w:t>e</w:t>
      </w:r>
      <w:r>
        <w:rPr>
          <w:spacing w:val="8"/>
        </w:rPr>
        <w:t xml:space="preserve"> </w:t>
      </w:r>
      <w:r>
        <w:t>to</w:t>
      </w:r>
      <w:r>
        <w:rPr>
          <w:spacing w:val="9"/>
        </w:rPr>
        <w:t xml:space="preserve"> </w:t>
      </w:r>
      <w:r>
        <w:t>a</w:t>
      </w:r>
      <w:r>
        <w:rPr>
          <w:spacing w:val="9"/>
        </w:rPr>
        <w:t xml:space="preserve"> </w:t>
      </w:r>
      <w:r>
        <w:rPr>
          <w:spacing w:val="-1"/>
        </w:rPr>
        <w:t>s</w:t>
      </w:r>
      <w:r>
        <w:t>uspected</w:t>
      </w:r>
      <w:r>
        <w:rPr>
          <w:spacing w:val="9"/>
        </w:rPr>
        <w:t xml:space="preserve"> </w:t>
      </w:r>
      <w:r>
        <w:t>disease</w:t>
      </w:r>
      <w:r>
        <w:rPr>
          <w:spacing w:val="8"/>
        </w:rPr>
        <w:t xml:space="preserve"> </w:t>
      </w:r>
      <w:r>
        <w:t>outbreak,</w:t>
      </w:r>
      <w:r>
        <w:rPr>
          <w:spacing w:val="9"/>
        </w:rPr>
        <w:t xml:space="preserve"> </w:t>
      </w:r>
      <w:r>
        <w:t>WSD</w:t>
      </w:r>
      <w:r>
        <w:rPr>
          <w:spacing w:val="9"/>
        </w:rPr>
        <w:t xml:space="preserve"> </w:t>
      </w:r>
      <w:r>
        <w:t xml:space="preserve">will be deemed </w:t>
      </w:r>
      <w:r>
        <w:rPr>
          <w:spacing w:val="-1"/>
        </w:rPr>
        <w:t>t</w:t>
      </w:r>
      <w:r>
        <w:t>o</w:t>
      </w:r>
      <w:r>
        <w:rPr>
          <w:spacing w:val="1"/>
        </w:rPr>
        <w:t xml:space="preserve"> </w:t>
      </w:r>
      <w:r>
        <w:t>be</w:t>
      </w:r>
      <w:r>
        <w:rPr>
          <w:spacing w:val="-1"/>
        </w:rPr>
        <w:t xml:space="preserve"> </w:t>
      </w:r>
      <w:r>
        <w:t>confirmed if:</w:t>
      </w:r>
    </w:p>
    <w:p w:rsidR="00C66A43" w:rsidRDefault="005D7609">
      <w:pPr>
        <w:pStyle w:val="Bullet"/>
      </w:pPr>
      <w:r>
        <w:t>the</w:t>
      </w:r>
      <w:r>
        <w:rPr>
          <w:spacing w:val="-3"/>
        </w:rPr>
        <w:t xml:space="preserve"> </w:t>
      </w:r>
      <w:r>
        <w:t xml:space="preserve">history, </w:t>
      </w:r>
      <w:r>
        <w:rPr>
          <w:spacing w:val="-1"/>
        </w:rPr>
        <w:t>s</w:t>
      </w:r>
      <w:r>
        <w:t>igns and gross lesions are indicative of WSD</w:t>
      </w:r>
    </w:p>
    <w:p w:rsidR="00C66A43" w:rsidRDefault="005D7609">
      <w:pPr>
        <w:pStyle w:val="Bullet"/>
      </w:pPr>
      <w:r>
        <w:t>typical</w:t>
      </w:r>
      <w:r>
        <w:rPr>
          <w:spacing w:val="-3"/>
        </w:rPr>
        <w:t xml:space="preserve"> </w:t>
      </w:r>
      <w:r>
        <w:t>histo</w:t>
      </w:r>
      <w:r>
        <w:rPr>
          <w:spacing w:val="-1"/>
        </w:rPr>
        <w:t>l</w:t>
      </w:r>
      <w:r>
        <w:t xml:space="preserve">ogical </w:t>
      </w:r>
      <w:r>
        <w:rPr>
          <w:spacing w:val="-1"/>
        </w:rPr>
        <w:t>l</w:t>
      </w:r>
      <w:r>
        <w:t>esio</w:t>
      </w:r>
      <w:r>
        <w:rPr>
          <w:spacing w:val="-1"/>
        </w:rPr>
        <w:t>n</w:t>
      </w:r>
      <w:r>
        <w:t>s are present</w:t>
      </w:r>
      <w:r>
        <w:rPr>
          <w:spacing w:val="-1"/>
        </w:rPr>
        <w:t xml:space="preserve"> </w:t>
      </w:r>
      <w:r>
        <w:t>in tissue sec</w:t>
      </w:r>
      <w:r>
        <w:rPr>
          <w:spacing w:val="-1"/>
        </w:rPr>
        <w:t>t</w:t>
      </w:r>
      <w:r>
        <w:t>ions</w:t>
      </w:r>
    </w:p>
    <w:p w:rsidR="00C66A43" w:rsidRDefault="005D7609">
      <w:pPr>
        <w:pStyle w:val="BulletLast"/>
      </w:pPr>
      <w:r>
        <w:t>polymerase chain reaction (PCR)</w:t>
      </w:r>
      <w:r>
        <w:rPr>
          <w:spacing w:val="-3"/>
        </w:rPr>
        <w:t xml:space="preserve"> </w:t>
      </w:r>
      <w:r>
        <w:t>testing</w:t>
      </w:r>
      <w:r>
        <w:rPr>
          <w:spacing w:val="-1"/>
        </w:rPr>
        <w:t xml:space="preserve"> </w:t>
      </w:r>
      <w:r>
        <w:t xml:space="preserve">returns a </w:t>
      </w:r>
      <w:r>
        <w:rPr>
          <w:spacing w:val="-1"/>
        </w:rPr>
        <w:t>p</w:t>
      </w:r>
      <w:r>
        <w:t xml:space="preserve">ositive result </w:t>
      </w:r>
      <w:r>
        <w:rPr>
          <w:spacing w:val="-2"/>
        </w:rPr>
        <w:t>f</w:t>
      </w:r>
      <w:r>
        <w:t>or WSSV.</w:t>
      </w:r>
    </w:p>
    <w:p w:rsidR="00C66A43" w:rsidRDefault="005D7609">
      <w:r>
        <w:t>Where</w:t>
      </w:r>
      <w:r>
        <w:rPr>
          <w:spacing w:val="-3"/>
        </w:rPr>
        <w:t xml:space="preserve"> </w:t>
      </w:r>
      <w:r>
        <w:t>one</w:t>
      </w:r>
      <w:r>
        <w:rPr>
          <w:spacing w:val="-1"/>
        </w:rPr>
        <w:t xml:space="preserve"> </w:t>
      </w:r>
      <w:r>
        <w:t>or more of the</w:t>
      </w:r>
      <w:r>
        <w:rPr>
          <w:spacing w:val="-1"/>
        </w:rPr>
        <w:t xml:space="preserve"> </w:t>
      </w:r>
      <w:r>
        <w:t>criteria</w:t>
      </w:r>
      <w:r>
        <w:rPr>
          <w:spacing w:val="-1"/>
        </w:rPr>
        <w:t xml:space="preserve"> </w:t>
      </w:r>
      <w:r>
        <w:t xml:space="preserve">are </w:t>
      </w:r>
      <w:r>
        <w:rPr>
          <w:spacing w:val="-1"/>
        </w:rPr>
        <w:t>n</w:t>
      </w:r>
      <w:r>
        <w:rPr>
          <w:spacing w:val="1"/>
        </w:rPr>
        <w:t>o</w:t>
      </w:r>
      <w:r>
        <w:t>t met, ad</w:t>
      </w:r>
      <w:r>
        <w:rPr>
          <w:spacing w:val="-1"/>
        </w:rPr>
        <w:t>d</w:t>
      </w:r>
      <w:r>
        <w:t>itional</w:t>
      </w:r>
      <w:r>
        <w:rPr>
          <w:spacing w:val="-1"/>
        </w:rPr>
        <w:t xml:space="preserve"> </w:t>
      </w:r>
      <w:r>
        <w:t>testing</w:t>
      </w:r>
      <w:r>
        <w:rPr>
          <w:spacing w:val="-1"/>
        </w:rPr>
        <w:t xml:space="preserve"> </w:t>
      </w:r>
      <w:r>
        <w:t>will be re</w:t>
      </w:r>
      <w:r>
        <w:rPr>
          <w:spacing w:val="-1"/>
        </w:rPr>
        <w:t>q</w:t>
      </w:r>
      <w:r>
        <w:rPr>
          <w:spacing w:val="1"/>
        </w:rPr>
        <w:t>u</w:t>
      </w:r>
      <w:r>
        <w:rPr>
          <w:spacing w:val="-1"/>
        </w:rPr>
        <w:t>i</w:t>
      </w:r>
      <w:r>
        <w:t>red. Once the response has begun, these criteria can be modified for confirming infected premises in the light of new information abo</w:t>
      </w:r>
      <w:r>
        <w:t>ut the outbreak.</w:t>
      </w:r>
    </w:p>
    <w:p w:rsidR="00C66A43" w:rsidRDefault="005D7609">
      <w:pPr>
        <w:pStyle w:val="Heading4"/>
        <w:rPr>
          <w:rFonts w:asciiTheme="majorHAnsi" w:hAnsiTheme="majorHAnsi"/>
        </w:rPr>
      </w:pPr>
      <w:r>
        <w:rPr>
          <w:rFonts w:asciiTheme="majorHAnsi" w:hAnsiTheme="majorHAnsi"/>
        </w:rPr>
        <w:t>Submission of specimens</w:t>
      </w:r>
    </w:p>
    <w:p w:rsidR="00C66A43" w:rsidRDefault="005D7609">
      <w:r>
        <w:t>Samples should be submitted to the AF</w:t>
      </w:r>
      <w:r>
        <w:rPr>
          <w:spacing w:val="-1"/>
        </w:rPr>
        <w:t>D</w:t>
      </w:r>
      <w:r>
        <w:t>L via a stat</w:t>
      </w:r>
      <w:r>
        <w:rPr>
          <w:spacing w:val="-1"/>
        </w:rPr>
        <w:t>e</w:t>
      </w:r>
      <w:r>
        <w:t>/territory diagnost</w:t>
      </w:r>
      <w:r>
        <w:rPr>
          <w:spacing w:val="-1"/>
        </w:rPr>
        <w:t>i</w:t>
      </w:r>
      <w:r>
        <w:t>c labo</w:t>
      </w:r>
      <w:r>
        <w:rPr>
          <w:spacing w:val="-1"/>
        </w:rPr>
        <w:t>r</w:t>
      </w:r>
      <w:r>
        <w:rPr>
          <w:spacing w:val="1"/>
        </w:rPr>
        <w:t>a</w:t>
      </w:r>
      <w:r>
        <w:t>tory and the CVO. It is recommended that the AFDL be</w:t>
      </w:r>
      <w:r>
        <w:rPr>
          <w:spacing w:val="2"/>
        </w:rPr>
        <w:t xml:space="preserve"> </w:t>
      </w:r>
      <w:r>
        <w:t>contacted directly to ensure</w:t>
      </w:r>
      <w:r>
        <w:rPr>
          <w:spacing w:val="3"/>
        </w:rPr>
        <w:t xml:space="preserve"> </w:t>
      </w:r>
      <w:r>
        <w:t>that</w:t>
      </w:r>
      <w:r>
        <w:rPr>
          <w:spacing w:val="3"/>
        </w:rPr>
        <w:t xml:space="preserve"> </w:t>
      </w:r>
      <w:r>
        <w:t>samples</w:t>
      </w:r>
      <w:r>
        <w:rPr>
          <w:spacing w:val="3"/>
        </w:rPr>
        <w:t xml:space="preserve"> </w:t>
      </w:r>
      <w:r>
        <w:t>are</w:t>
      </w:r>
      <w:r>
        <w:rPr>
          <w:spacing w:val="3"/>
        </w:rPr>
        <w:t xml:space="preserve"> </w:t>
      </w:r>
      <w:r>
        <w:t>collected</w:t>
      </w:r>
      <w:r>
        <w:rPr>
          <w:spacing w:val="3"/>
        </w:rPr>
        <w:t xml:space="preserve"> </w:t>
      </w:r>
      <w:r>
        <w:t>correctly</w:t>
      </w:r>
      <w:r>
        <w:rPr>
          <w:spacing w:val="2"/>
        </w:rPr>
        <w:t xml:space="preserve"> </w:t>
      </w:r>
      <w:r>
        <w:t>and</w:t>
      </w:r>
      <w:r>
        <w:rPr>
          <w:spacing w:val="3"/>
        </w:rPr>
        <w:t xml:space="preserve"> </w:t>
      </w:r>
      <w:r>
        <w:t>sample</w:t>
      </w:r>
      <w:r>
        <w:rPr>
          <w:spacing w:val="3"/>
        </w:rPr>
        <w:t xml:space="preserve"> </w:t>
      </w:r>
      <w:r>
        <w:t>collec</w:t>
      </w:r>
      <w:r>
        <w:t>tion</w:t>
      </w:r>
      <w:r>
        <w:rPr>
          <w:spacing w:val="3"/>
        </w:rPr>
        <w:t xml:space="preserve"> </w:t>
      </w:r>
      <w:r>
        <w:t>techniques</w:t>
      </w:r>
      <w:r>
        <w:rPr>
          <w:spacing w:val="3"/>
        </w:rPr>
        <w:t xml:space="preserve"> </w:t>
      </w:r>
      <w:r>
        <w:t>satisfy the</w:t>
      </w:r>
      <w:r>
        <w:rPr>
          <w:spacing w:val="17"/>
        </w:rPr>
        <w:t xml:space="preserve"> </w:t>
      </w:r>
      <w:r>
        <w:t>requirements</w:t>
      </w:r>
      <w:r>
        <w:rPr>
          <w:spacing w:val="17"/>
        </w:rPr>
        <w:t xml:space="preserve"> </w:t>
      </w:r>
      <w:r>
        <w:t>of</w:t>
      </w:r>
      <w:r>
        <w:rPr>
          <w:spacing w:val="17"/>
        </w:rPr>
        <w:t xml:space="preserve"> </w:t>
      </w:r>
      <w:r>
        <w:t>the</w:t>
      </w:r>
      <w:r>
        <w:rPr>
          <w:spacing w:val="17"/>
        </w:rPr>
        <w:t xml:space="preserve"> </w:t>
      </w:r>
      <w:r>
        <w:t>labo</w:t>
      </w:r>
      <w:r>
        <w:rPr>
          <w:spacing w:val="-1"/>
        </w:rPr>
        <w:t>r</w:t>
      </w:r>
      <w:r>
        <w:t>atory. The</w:t>
      </w:r>
      <w:r>
        <w:rPr>
          <w:spacing w:val="17"/>
        </w:rPr>
        <w:t xml:space="preserve"> </w:t>
      </w:r>
      <w:r>
        <w:t>C</w:t>
      </w:r>
      <w:r>
        <w:rPr>
          <w:spacing w:val="1"/>
        </w:rPr>
        <w:t>V</w:t>
      </w:r>
      <w:r>
        <w:t>O</w:t>
      </w:r>
      <w:r>
        <w:rPr>
          <w:spacing w:val="18"/>
        </w:rPr>
        <w:t xml:space="preserve"> </w:t>
      </w:r>
      <w:r>
        <w:rPr>
          <w:spacing w:val="1"/>
        </w:rPr>
        <w:t>o</w:t>
      </w:r>
      <w:r>
        <w:t>f</w:t>
      </w:r>
      <w:r>
        <w:rPr>
          <w:spacing w:val="17"/>
        </w:rPr>
        <w:t xml:space="preserve"> </w:t>
      </w:r>
      <w:r>
        <w:rPr>
          <w:spacing w:val="-1"/>
        </w:rPr>
        <w:t>V</w:t>
      </w:r>
      <w:r>
        <w:t>ict</w:t>
      </w:r>
      <w:r>
        <w:rPr>
          <w:spacing w:val="1"/>
        </w:rPr>
        <w:t>o</w:t>
      </w:r>
      <w:r>
        <w:t>ria</w:t>
      </w:r>
      <w:r>
        <w:rPr>
          <w:spacing w:val="18"/>
        </w:rPr>
        <w:t xml:space="preserve"> </w:t>
      </w:r>
      <w:r>
        <w:rPr>
          <w:spacing w:val="-1"/>
        </w:rPr>
        <w:t>m</w:t>
      </w:r>
      <w:r>
        <w:t>u</w:t>
      </w:r>
      <w:r>
        <w:rPr>
          <w:spacing w:val="-1"/>
        </w:rPr>
        <w:t>s</w:t>
      </w:r>
      <w:r>
        <w:t>t</w:t>
      </w:r>
      <w:r>
        <w:rPr>
          <w:spacing w:val="17"/>
        </w:rPr>
        <w:t xml:space="preserve"> </w:t>
      </w:r>
      <w:r>
        <w:t>be</w:t>
      </w:r>
      <w:r>
        <w:rPr>
          <w:spacing w:val="17"/>
        </w:rPr>
        <w:t xml:space="preserve"> </w:t>
      </w:r>
      <w:r>
        <w:t>inf</w:t>
      </w:r>
      <w:r>
        <w:rPr>
          <w:spacing w:val="1"/>
        </w:rPr>
        <w:t>o</w:t>
      </w:r>
      <w:r>
        <w:t>r</w:t>
      </w:r>
      <w:r>
        <w:rPr>
          <w:spacing w:val="-1"/>
        </w:rPr>
        <w:t>m</w:t>
      </w:r>
      <w:r>
        <w:t>ed</w:t>
      </w:r>
      <w:r>
        <w:rPr>
          <w:spacing w:val="17"/>
        </w:rPr>
        <w:t xml:space="preserve"> </w:t>
      </w:r>
      <w:r>
        <w:t>bef</w:t>
      </w:r>
      <w:r>
        <w:rPr>
          <w:spacing w:val="1"/>
        </w:rPr>
        <w:t>o</w:t>
      </w:r>
      <w:r>
        <w:rPr>
          <w:spacing w:val="-1"/>
        </w:rPr>
        <w:t>r</w:t>
      </w:r>
      <w:r>
        <w:t>e specimens from suspected WSD incidents are transported through Victoria.</w:t>
      </w:r>
    </w:p>
    <w:p w:rsidR="00C66A43" w:rsidRDefault="005D7609">
      <w:r>
        <w:t>Live</w:t>
      </w:r>
      <w:r>
        <w:rPr>
          <w:spacing w:val="23"/>
        </w:rPr>
        <w:t xml:space="preserve"> </w:t>
      </w:r>
      <w:r>
        <w:t>prawns</w:t>
      </w:r>
      <w:r>
        <w:rPr>
          <w:spacing w:val="23"/>
        </w:rPr>
        <w:t xml:space="preserve"> </w:t>
      </w:r>
      <w:r>
        <w:t>are</w:t>
      </w:r>
      <w:r>
        <w:rPr>
          <w:spacing w:val="24"/>
        </w:rPr>
        <w:t xml:space="preserve"> </w:t>
      </w:r>
      <w:r>
        <w:t>preferred. A</w:t>
      </w:r>
      <w:r>
        <w:rPr>
          <w:spacing w:val="25"/>
        </w:rPr>
        <w:t xml:space="preserve"> </w:t>
      </w:r>
      <w:r>
        <w:rPr>
          <w:spacing w:val="-1"/>
        </w:rPr>
        <w:t>m</w:t>
      </w:r>
      <w:r>
        <w:t>inimum</w:t>
      </w:r>
      <w:r>
        <w:rPr>
          <w:spacing w:val="24"/>
        </w:rPr>
        <w:t xml:space="preserve"> </w:t>
      </w:r>
      <w:r>
        <w:t>of</w:t>
      </w:r>
      <w:r>
        <w:rPr>
          <w:spacing w:val="24"/>
        </w:rPr>
        <w:t xml:space="preserve"> </w:t>
      </w:r>
      <w:r>
        <w:t>1</w:t>
      </w:r>
      <w:r>
        <w:rPr>
          <w:spacing w:val="-1"/>
        </w:rPr>
        <w:t>0</w:t>
      </w:r>
      <w:r>
        <w:t>0</w:t>
      </w:r>
      <w:r>
        <w:rPr>
          <w:spacing w:val="24"/>
        </w:rPr>
        <w:t xml:space="preserve"> </w:t>
      </w:r>
      <w:r>
        <w:t>representative</w:t>
      </w:r>
      <w:r>
        <w:rPr>
          <w:spacing w:val="23"/>
        </w:rPr>
        <w:t xml:space="preserve"> </w:t>
      </w:r>
      <w:r>
        <w:t>larval-</w:t>
      </w:r>
      <w:r>
        <w:rPr>
          <w:spacing w:val="24"/>
        </w:rPr>
        <w:t xml:space="preserve"> </w:t>
      </w:r>
      <w:r>
        <w:t>to</w:t>
      </w:r>
      <w:r>
        <w:rPr>
          <w:spacing w:val="24"/>
        </w:rPr>
        <w:t xml:space="preserve"> </w:t>
      </w:r>
      <w:r>
        <w:rPr>
          <w:spacing w:val="-2"/>
        </w:rPr>
        <w:t>p</w:t>
      </w:r>
      <w:r>
        <w:rPr>
          <w:spacing w:val="1"/>
        </w:rPr>
        <w:t>o</w:t>
      </w:r>
      <w:r>
        <w:rPr>
          <w:spacing w:val="-1"/>
        </w:rPr>
        <w:t>s</w:t>
      </w:r>
      <w:r>
        <w:t>tlarval-stage</w:t>
      </w:r>
      <w:r>
        <w:rPr>
          <w:spacing w:val="18"/>
        </w:rPr>
        <w:t xml:space="preserve"> </w:t>
      </w:r>
      <w:r>
        <w:t>prawns</w:t>
      </w:r>
      <w:r>
        <w:rPr>
          <w:spacing w:val="18"/>
        </w:rPr>
        <w:t xml:space="preserve"> </w:t>
      </w:r>
      <w:r>
        <w:t>or</w:t>
      </w:r>
      <w:r>
        <w:rPr>
          <w:spacing w:val="18"/>
        </w:rPr>
        <w:t xml:space="preserve"> </w:t>
      </w:r>
      <w:r>
        <w:t>a</w:t>
      </w:r>
      <w:r>
        <w:rPr>
          <w:spacing w:val="18"/>
        </w:rPr>
        <w:t xml:space="preserve"> </w:t>
      </w:r>
      <w:r>
        <w:rPr>
          <w:spacing w:val="-1"/>
        </w:rPr>
        <w:t>m</w:t>
      </w:r>
      <w:r>
        <w:t>ini</w:t>
      </w:r>
      <w:r>
        <w:rPr>
          <w:spacing w:val="-1"/>
        </w:rPr>
        <w:t>m</w:t>
      </w:r>
      <w:r>
        <w:rPr>
          <w:spacing w:val="1"/>
        </w:rPr>
        <w:t>u</w:t>
      </w:r>
      <w:r>
        <w:t>m</w:t>
      </w:r>
      <w:r>
        <w:rPr>
          <w:spacing w:val="18"/>
        </w:rPr>
        <w:t xml:space="preserve"> </w:t>
      </w:r>
      <w:r>
        <w:t>of</w:t>
      </w:r>
      <w:r>
        <w:rPr>
          <w:spacing w:val="18"/>
        </w:rPr>
        <w:t xml:space="preserve"> </w:t>
      </w:r>
      <w:r>
        <w:t>10</w:t>
      </w:r>
      <w:r>
        <w:rPr>
          <w:spacing w:val="18"/>
        </w:rPr>
        <w:t xml:space="preserve"> </w:t>
      </w:r>
      <w:r>
        <w:t>r</w:t>
      </w:r>
      <w:r>
        <w:rPr>
          <w:spacing w:val="-1"/>
        </w:rPr>
        <w:t>e</w:t>
      </w:r>
      <w:r>
        <w:t>presentative</w:t>
      </w:r>
      <w:r>
        <w:rPr>
          <w:spacing w:val="17"/>
        </w:rPr>
        <w:t xml:space="preserve"> </w:t>
      </w:r>
      <w:r>
        <w:t>juvenile-</w:t>
      </w:r>
      <w:r>
        <w:rPr>
          <w:spacing w:val="18"/>
        </w:rPr>
        <w:t xml:space="preserve"> </w:t>
      </w:r>
      <w:r>
        <w:rPr>
          <w:spacing w:val="-1"/>
        </w:rPr>
        <w:t>t</w:t>
      </w:r>
      <w:r>
        <w:t>o</w:t>
      </w:r>
      <w:r>
        <w:rPr>
          <w:spacing w:val="19"/>
        </w:rPr>
        <w:t xml:space="preserve"> </w:t>
      </w:r>
      <w:r>
        <w:rPr>
          <w:spacing w:val="-1"/>
        </w:rPr>
        <w:t>a</w:t>
      </w:r>
      <w:r>
        <w:t>dult</w:t>
      </w:r>
      <w:r>
        <w:rPr>
          <w:spacing w:val="18"/>
        </w:rPr>
        <w:t xml:space="preserve">-stage </w:t>
      </w:r>
      <w:r>
        <w:t>prawns</w:t>
      </w:r>
      <w:r>
        <w:rPr>
          <w:spacing w:val="17"/>
        </w:rPr>
        <w:t xml:space="preserve"> </w:t>
      </w:r>
      <w:r>
        <w:t>should be collected</w:t>
      </w:r>
      <w:r>
        <w:rPr>
          <w:spacing w:val="-1"/>
        </w:rPr>
        <w:t xml:space="preserve"> </w:t>
      </w:r>
      <w:r>
        <w:t>and submitted to the local state/territory veterinary diagnostic laboratory in a w</w:t>
      </w:r>
      <w:r>
        <w:rPr>
          <w:spacing w:val="1"/>
        </w:rPr>
        <w:t>e</w:t>
      </w:r>
      <w:r>
        <w:t>ll-oxygenated, cooled</w:t>
      </w:r>
      <w:r>
        <w:rPr>
          <w:spacing w:val="-1"/>
        </w:rPr>
        <w:t xml:space="preserve"> </w:t>
      </w:r>
      <w:r>
        <w:t>conta</w:t>
      </w:r>
      <w:r>
        <w:rPr>
          <w:spacing w:val="-1"/>
        </w:rPr>
        <w:t>i</w:t>
      </w:r>
      <w:r>
        <w:t>ner.</w:t>
      </w:r>
    </w:p>
    <w:p w:rsidR="00C66A43" w:rsidRDefault="005D7609">
      <w:r>
        <w:t>If</w:t>
      </w:r>
      <w:r>
        <w:rPr>
          <w:spacing w:val="-3"/>
        </w:rPr>
        <w:t xml:space="preserve"> </w:t>
      </w:r>
      <w:r>
        <w:t>it is</w:t>
      </w:r>
      <w:r>
        <w:rPr>
          <w:spacing w:val="1"/>
        </w:rPr>
        <w:t xml:space="preserve"> </w:t>
      </w:r>
      <w:r>
        <w:t xml:space="preserve">not possible to </w:t>
      </w:r>
      <w:r>
        <w:t>transport live p</w:t>
      </w:r>
      <w:r>
        <w:rPr>
          <w:spacing w:val="1"/>
        </w:rPr>
        <w:t>r</w:t>
      </w:r>
      <w:r>
        <w:t>awns to the labo</w:t>
      </w:r>
      <w:r>
        <w:rPr>
          <w:spacing w:val="-1"/>
        </w:rPr>
        <w:t>r</w:t>
      </w:r>
      <w:r>
        <w:rPr>
          <w:spacing w:val="1"/>
        </w:rPr>
        <w:t>a</w:t>
      </w:r>
      <w:r>
        <w:t>tory, the following sections describe the types of specimens, modified according to the populations at risk, that must be collected and submitted. Where</w:t>
      </w:r>
      <w:r>
        <w:rPr>
          <w:spacing w:val="29"/>
        </w:rPr>
        <w:t xml:space="preserve"> </w:t>
      </w:r>
      <w:r>
        <w:t>possible,</w:t>
      </w:r>
      <w:r>
        <w:rPr>
          <w:spacing w:val="29"/>
        </w:rPr>
        <w:t xml:space="preserve"> </w:t>
      </w:r>
      <w:r>
        <w:t>prawns</w:t>
      </w:r>
      <w:r>
        <w:rPr>
          <w:spacing w:val="29"/>
        </w:rPr>
        <w:t xml:space="preserve"> </w:t>
      </w:r>
      <w:r>
        <w:t>should</w:t>
      </w:r>
      <w:r>
        <w:rPr>
          <w:spacing w:val="29"/>
        </w:rPr>
        <w:t xml:space="preserve"> </w:t>
      </w:r>
      <w:r>
        <w:t>be</w:t>
      </w:r>
      <w:r>
        <w:rPr>
          <w:spacing w:val="29"/>
        </w:rPr>
        <w:t xml:space="preserve"> </w:t>
      </w:r>
      <w:r>
        <w:t>anaesthetised</w:t>
      </w:r>
      <w:r>
        <w:rPr>
          <w:spacing w:val="29"/>
        </w:rPr>
        <w:t xml:space="preserve"> </w:t>
      </w:r>
      <w:r>
        <w:t>by</w:t>
      </w:r>
      <w:r>
        <w:rPr>
          <w:spacing w:val="29"/>
        </w:rPr>
        <w:t xml:space="preserve"> </w:t>
      </w:r>
      <w:r>
        <w:t>a</w:t>
      </w:r>
      <w:r>
        <w:rPr>
          <w:spacing w:val="29"/>
        </w:rPr>
        <w:t xml:space="preserve"> </w:t>
      </w:r>
      <w:r>
        <w:t>brief</w:t>
      </w:r>
      <w:r>
        <w:rPr>
          <w:spacing w:val="30"/>
        </w:rPr>
        <w:t xml:space="preserve"> </w:t>
      </w:r>
      <w:r>
        <w:t>period</w:t>
      </w:r>
      <w:r>
        <w:rPr>
          <w:spacing w:val="29"/>
        </w:rPr>
        <w:t xml:space="preserve"> </w:t>
      </w:r>
      <w:r>
        <w:t>of chilli</w:t>
      </w:r>
      <w:r>
        <w:t>ng (not</w:t>
      </w:r>
      <w:r>
        <w:rPr>
          <w:spacing w:val="-1"/>
        </w:rPr>
        <w:t xml:space="preserve"> </w:t>
      </w:r>
      <w:r>
        <w:t xml:space="preserve">freezing) before being </w:t>
      </w:r>
      <w:r>
        <w:rPr>
          <w:spacing w:val="-1"/>
        </w:rPr>
        <w:t>i</w:t>
      </w:r>
      <w:r>
        <w:t>n</w:t>
      </w:r>
      <w:r>
        <w:rPr>
          <w:spacing w:val="-1"/>
        </w:rPr>
        <w:t>j</w:t>
      </w:r>
      <w:r>
        <w:t xml:space="preserve">ected with, or placed </w:t>
      </w:r>
      <w:r>
        <w:rPr>
          <w:spacing w:val="-1"/>
        </w:rPr>
        <w:t>i</w:t>
      </w:r>
      <w:r>
        <w:t>n, f</w:t>
      </w:r>
      <w:r>
        <w:rPr>
          <w:spacing w:val="-1"/>
        </w:rPr>
        <w:t>i</w:t>
      </w:r>
      <w:r>
        <w:t>xative.</w:t>
      </w:r>
    </w:p>
    <w:p w:rsidR="00C66A43" w:rsidRDefault="005D7609">
      <w:pPr>
        <w:pStyle w:val="Heading5"/>
        <w:rPr>
          <w:rFonts w:asciiTheme="majorHAnsi" w:hAnsiTheme="majorHAnsi"/>
        </w:rPr>
      </w:pPr>
      <w:r>
        <w:rPr>
          <w:rFonts w:asciiTheme="majorHAnsi" w:hAnsiTheme="majorHAnsi"/>
        </w:rPr>
        <w:t>Samples</w:t>
      </w:r>
      <w:r>
        <w:rPr>
          <w:rFonts w:asciiTheme="majorHAnsi" w:hAnsiTheme="majorHAnsi"/>
          <w:spacing w:val="-3"/>
        </w:rPr>
        <w:t xml:space="preserve"> </w:t>
      </w:r>
      <w:r>
        <w:rPr>
          <w:rFonts w:asciiTheme="majorHAnsi" w:hAnsiTheme="majorHAnsi"/>
        </w:rPr>
        <w:t>for</w:t>
      </w:r>
      <w:r>
        <w:rPr>
          <w:rFonts w:asciiTheme="majorHAnsi" w:hAnsiTheme="majorHAnsi"/>
          <w:spacing w:val="1"/>
        </w:rPr>
        <w:t xml:space="preserve"> </w:t>
      </w:r>
      <w:r>
        <w:rPr>
          <w:rFonts w:asciiTheme="majorHAnsi" w:hAnsiTheme="majorHAnsi"/>
        </w:rPr>
        <w:t>PCR testing</w:t>
      </w:r>
    </w:p>
    <w:p w:rsidR="00C66A43" w:rsidRDefault="005D7609">
      <w:r>
        <w:t>For</w:t>
      </w:r>
      <w:r>
        <w:rPr>
          <w:spacing w:val="43"/>
        </w:rPr>
        <w:t xml:space="preserve"> </w:t>
      </w:r>
      <w:r>
        <w:t>larvae</w:t>
      </w:r>
      <w:r>
        <w:rPr>
          <w:spacing w:val="45"/>
        </w:rPr>
        <w:t xml:space="preserve"> </w:t>
      </w:r>
      <w:r>
        <w:t>and</w:t>
      </w:r>
      <w:r>
        <w:rPr>
          <w:spacing w:val="45"/>
        </w:rPr>
        <w:t xml:space="preserve"> </w:t>
      </w:r>
      <w:r>
        <w:t>postlarvae,</w:t>
      </w:r>
      <w:r>
        <w:rPr>
          <w:spacing w:val="45"/>
        </w:rPr>
        <w:t xml:space="preserve"> </w:t>
      </w:r>
      <w:r>
        <w:t>immerse</w:t>
      </w:r>
      <w:r>
        <w:rPr>
          <w:spacing w:val="45"/>
        </w:rPr>
        <w:t xml:space="preserve"> </w:t>
      </w:r>
      <w:r>
        <w:t>live</w:t>
      </w:r>
      <w:r>
        <w:rPr>
          <w:spacing w:val="43"/>
        </w:rPr>
        <w:t xml:space="preserve"> </w:t>
      </w:r>
      <w:r>
        <w:t>animals</w:t>
      </w:r>
      <w:r>
        <w:rPr>
          <w:spacing w:val="42"/>
        </w:rPr>
        <w:t xml:space="preserve"> </w:t>
      </w:r>
      <w:r>
        <w:t>directly</w:t>
      </w:r>
      <w:r>
        <w:rPr>
          <w:spacing w:val="45"/>
        </w:rPr>
        <w:t xml:space="preserve"> </w:t>
      </w:r>
      <w:r>
        <w:t>in</w:t>
      </w:r>
      <w:r>
        <w:rPr>
          <w:spacing w:val="43"/>
        </w:rPr>
        <w:t xml:space="preserve"> </w:t>
      </w:r>
      <w:r>
        <w:t>a</w:t>
      </w:r>
      <w:r>
        <w:rPr>
          <w:spacing w:val="45"/>
        </w:rPr>
        <w:t xml:space="preserve"> </w:t>
      </w:r>
      <w:r>
        <w:t>minimum</w:t>
      </w:r>
      <w:r>
        <w:rPr>
          <w:spacing w:val="45"/>
        </w:rPr>
        <w:t xml:space="preserve"> </w:t>
      </w:r>
      <w:r>
        <w:t>of</w:t>
      </w:r>
      <w:r>
        <w:rPr>
          <w:spacing w:val="45"/>
        </w:rPr>
        <w:t xml:space="preserve"> </w:t>
      </w:r>
      <w:r>
        <w:t>10 volu</w:t>
      </w:r>
      <w:r>
        <w:rPr>
          <w:spacing w:val="-1"/>
        </w:rPr>
        <w:t>m</w:t>
      </w:r>
      <w:r>
        <w:t>es of preservati</w:t>
      </w:r>
      <w:r>
        <w:rPr>
          <w:spacing w:val="-1"/>
        </w:rPr>
        <w:t>o</w:t>
      </w:r>
      <w:r>
        <w:t xml:space="preserve">n </w:t>
      </w:r>
      <w:r>
        <w:rPr>
          <w:spacing w:val="-1"/>
        </w:rPr>
        <w:t>m</w:t>
      </w:r>
      <w:r>
        <w:t>edium (70% ethanol</w:t>
      </w:r>
      <w:r>
        <w:rPr>
          <w:spacing w:val="-1"/>
        </w:rPr>
        <w:t>:</w:t>
      </w:r>
      <w:r>
        <w:t>20% g</w:t>
      </w:r>
      <w:r>
        <w:rPr>
          <w:spacing w:val="-1"/>
        </w:rPr>
        <w:t>l</w:t>
      </w:r>
      <w:r>
        <w:t>ycerol</w:t>
      </w:r>
      <w:r>
        <w:rPr>
          <w:spacing w:val="-1"/>
        </w:rPr>
        <w:t>:</w:t>
      </w:r>
      <w:r>
        <w:t>10% wa</w:t>
      </w:r>
      <w:r>
        <w:rPr>
          <w:spacing w:val="-1"/>
        </w:rPr>
        <w:t>t</w:t>
      </w:r>
      <w:r>
        <w:t>er). For live juvenile</w:t>
      </w:r>
      <w:r>
        <w:rPr>
          <w:spacing w:val="2"/>
        </w:rPr>
        <w:t xml:space="preserve"> </w:t>
      </w:r>
      <w:r>
        <w:t>and</w:t>
      </w:r>
      <w:r>
        <w:rPr>
          <w:spacing w:val="2"/>
        </w:rPr>
        <w:t xml:space="preserve"> </w:t>
      </w:r>
      <w:r>
        <w:t>adult</w:t>
      </w:r>
      <w:r>
        <w:rPr>
          <w:spacing w:val="2"/>
        </w:rPr>
        <w:t xml:space="preserve"> </w:t>
      </w:r>
      <w:r>
        <w:t>prawns,</w:t>
      </w:r>
      <w:r>
        <w:rPr>
          <w:spacing w:val="2"/>
        </w:rPr>
        <w:t xml:space="preserve"> </w:t>
      </w:r>
      <w:r>
        <w:t>dissect</w:t>
      </w:r>
      <w:r>
        <w:rPr>
          <w:spacing w:val="2"/>
        </w:rPr>
        <w:t xml:space="preserve"> </w:t>
      </w:r>
      <w:r>
        <w:t>either</w:t>
      </w:r>
      <w:r>
        <w:rPr>
          <w:spacing w:val="1"/>
        </w:rPr>
        <w:t xml:space="preserve"> </w:t>
      </w:r>
      <w:r>
        <w:t>gill</w:t>
      </w:r>
      <w:r>
        <w:rPr>
          <w:spacing w:val="1"/>
        </w:rPr>
        <w:t xml:space="preserve"> </w:t>
      </w:r>
      <w:r>
        <w:t>tissue</w:t>
      </w:r>
      <w:r>
        <w:rPr>
          <w:spacing w:val="2"/>
        </w:rPr>
        <w:t xml:space="preserve"> </w:t>
      </w:r>
      <w:r>
        <w:t>(2</w:t>
      </w:r>
      <w:r>
        <w:rPr>
          <w:spacing w:val="-2"/>
        </w:rPr>
        <w:t>–</w:t>
      </w:r>
      <w:r>
        <w:t>3</w:t>
      </w:r>
      <w:r>
        <w:rPr>
          <w:spacing w:val="1"/>
        </w:rPr>
        <w:t xml:space="preserve"> </w:t>
      </w:r>
      <w:r>
        <w:t>m</w:t>
      </w:r>
      <w:r>
        <w:rPr>
          <w:spacing w:val="1"/>
        </w:rPr>
        <w:t>m</w:t>
      </w:r>
      <w:r>
        <w:rPr>
          <w:position w:val="5"/>
          <w:sz w:val="14"/>
          <w:szCs w:val="14"/>
        </w:rPr>
        <w:t>3</w:t>
      </w:r>
      <w:r>
        <w:rPr>
          <w:spacing w:val="18"/>
          <w:position w:val="5"/>
          <w:sz w:val="14"/>
          <w:szCs w:val="14"/>
        </w:rPr>
        <w:t xml:space="preserve"> </w:t>
      </w:r>
      <w:r>
        <w:t>pieces)</w:t>
      </w:r>
      <w:r>
        <w:rPr>
          <w:spacing w:val="-1"/>
        </w:rPr>
        <w:t xml:space="preserve"> </w:t>
      </w:r>
      <w:r>
        <w:t>or</w:t>
      </w:r>
      <w:r>
        <w:rPr>
          <w:spacing w:val="2"/>
        </w:rPr>
        <w:t xml:space="preserve"> </w:t>
      </w:r>
      <w:r>
        <w:t>pleopods</w:t>
      </w:r>
      <w:r>
        <w:rPr>
          <w:spacing w:val="2"/>
        </w:rPr>
        <w:t xml:space="preserve"> </w:t>
      </w:r>
      <w:r>
        <w:t>(the paired</w:t>
      </w:r>
      <w:r>
        <w:rPr>
          <w:spacing w:val="41"/>
        </w:rPr>
        <w:t xml:space="preserve"> </w:t>
      </w:r>
      <w:r>
        <w:t>swimming</w:t>
      </w:r>
      <w:r>
        <w:rPr>
          <w:spacing w:val="41"/>
        </w:rPr>
        <w:t xml:space="preserve"> </w:t>
      </w:r>
      <w:r>
        <w:t>legs</w:t>
      </w:r>
      <w:r>
        <w:rPr>
          <w:spacing w:val="41"/>
        </w:rPr>
        <w:t xml:space="preserve"> </w:t>
      </w:r>
      <w:r>
        <w:t>on</w:t>
      </w:r>
      <w:r>
        <w:rPr>
          <w:spacing w:val="41"/>
        </w:rPr>
        <w:t xml:space="preserve"> </w:t>
      </w:r>
      <w:r>
        <w:t>the</w:t>
      </w:r>
      <w:r>
        <w:rPr>
          <w:spacing w:val="41"/>
        </w:rPr>
        <w:t xml:space="preserve"> </w:t>
      </w:r>
      <w:r>
        <w:t>underside</w:t>
      </w:r>
      <w:r>
        <w:rPr>
          <w:spacing w:val="40"/>
        </w:rPr>
        <w:t xml:space="preserve"> </w:t>
      </w:r>
      <w:r>
        <w:t>of</w:t>
      </w:r>
      <w:r>
        <w:rPr>
          <w:spacing w:val="41"/>
        </w:rPr>
        <w:t xml:space="preserve"> </w:t>
      </w:r>
      <w:r>
        <w:t>the</w:t>
      </w:r>
      <w:r>
        <w:rPr>
          <w:spacing w:val="41"/>
        </w:rPr>
        <w:t xml:space="preserve"> </w:t>
      </w:r>
      <w:r>
        <w:t>ab</w:t>
      </w:r>
      <w:r>
        <w:rPr>
          <w:spacing w:val="-1"/>
        </w:rPr>
        <w:t>d</w:t>
      </w:r>
      <w:r>
        <w:rPr>
          <w:spacing w:val="1"/>
        </w:rPr>
        <w:t>o</w:t>
      </w:r>
      <w:r>
        <w:t>me</w:t>
      </w:r>
      <w:r>
        <w:rPr>
          <w:spacing w:val="-1"/>
        </w:rPr>
        <w:t>n</w:t>
      </w:r>
      <w:r>
        <w:t>)</w:t>
      </w:r>
      <w:r>
        <w:rPr>
          <w:spacing w:val="41"/>
        </w:rPr>
        <w:t xml:space="preserve"> </w:t>
      </w:r>
      <w:r>
        <w:t>and</w:t>
      </w:r>
      <w:r>
        <w:rPr>
          <w:spacing w:val="41"/>
        </w:rPr>
        <w:t xml:space="preserve"> </w:t>
      </w:r>
      <w:r>
        <w:t>immediately pl</w:t>
      </w:r>
      <w:r>
        <w:rPr>
          <w:spacing w:val="1"/>
        </w:rPr>
        <w:t>a</w:t>
      </w:r>
      <w:r>
        <w:t>ce into a minim</w:t>
      </w:r>
      <w:r>
        <w:rPr>
          <w:spacing w:val="1"/>
        </w:rPr>
        <w:t>u</w:t>
      </w:r>
      <w:r>
        <w:t xml:space="preserve">m </w:t>
      </w:r>
      <w:r>
        <w:rPr>
          <w:spacing w:val="1"/>
        </w:rPr>
        <w:t>o</w:t>
      </w:r>
      <w:r>
        <w:t>f 10 v</w:t>
      </w:r>
      <w:r>
        <w:rPr>
          <w:spacing w:val="1"/>
        </w:rPr>
        <w:t>o</w:t>
      </w:r>
      <w:r>
        <w:t>l</w:t>
      </w:r>
      <w:r>
        <w:rPr>
          <w:spacing w:val="1"/>
        </w:rPr>
        <w:t>u</w:t>
      </w:r>
      <w:r>
        <w:t xml:space="preserve">mes </w:t>
      </w:r>
      <w:r>
        <w:rPr>
          <w:spacing w:val="1"/>
        </w:rPr>
        <w:t>o</w:t>
      </w:r>
      <w:r>
        <w:t>f preserv</w:t>
      </w:r>
      <w:r>
        <w:rPr>
          <w:spacing w:val="1"/>
        </w:rPr>
        <w:t>a</w:t>
      </w:r>
      <w:r>
        <w:t>ti</w:t>
      </w:r>
      <w:r>
        <w:rPr>
          <w:spacing w:val="1"/>
        </w:rPr>
        <w:t>o</w:t>
      </w:r>
      <w:r>
        <w:t>n medi</w:t>
      </w:r>
      <w:r>
        <w:rPr>
          <w:spacing w:val="1"/>
        </w:rPr>
        <w:t>u</w:t>
      </w:r>
      <w:r>
        <w:rPr>
          <w:spacing w:val="-1"/>
        </w:rPr>
        <w:t>m</w:t>
      </w:r>
      <w:r>
        <w:t>.</w:t>
      </w:r>
    </w:p>
    <w:p w:rsidR="00C66A43" w:rsidRDefault="005D7609">
      <w:pPr>
        <w:pStyle w:val="Heading5"/>
        <w:rPr>
          <w:rFonts w:asciiTheme="majorHAnsi" w:hAnsiTheme="majorHAnsi"/>
        </w:rPr>
      </w:pPr>
      <w:r>
        <w:rPr>
          <w:rFonts w:asciiTheme="majorHAnsi" w:hAnsiTheme="majorHAnsi"/>
        </w:rPr>
        <w:t>Samples</w:t>
      </w:r>
      <w:r>
        <w:rPr>
          <w:rFonts w:asciiTheme="majorHAnsi" w:hAnsiTheme="majorHAnsi"/>
          <w:spacing w:val="-3"/>
        </w:rPr>
        <w:t xml:space="preserve"> </w:t>
      </w:r>
      <w:r>
        <w:rPr>
          <w:rFonts w:asciiTheme="majorHAnsi" w:hAnsiTheme="majorHAnsi"/>
        </w:rPr>
        <w:t>for</w:t>
      </w:r>
      <w:r>
        <w:rPr>
          <w:rFonts w:asciiTheme="majorHAnsi" w:hAnsiTheme="majorHAnsi"/>
          <w:spacing w:val="1"/>
        </w:rPr>
        <w:t xml:space="preserve"> </w:t>
      </w:r>
      <w:r>
        <w:rPr>
          <w:rFonts w:asciiTheme="majorHAnsi" w:hAnsiTheme="majorHAnsi"/>
        </w:rPr>
        <w:t>histopa</w:t>
      </w:r>
      <w:r>
        <w:rPr>
          <w:rFonts w:asciiTheme="majorHAnsi" w:hAnsiTheme="majorHAnsi"/>
          <w:spacing w:val="1"/>
        </w:rPr>
        <w:t>t</w:t>
      </w:r>
      <w:r>
        <w:rPr>
          <w:rFonts w:asciiTheme="majorHAnsi" w:hAnsiTheme="majorHAnsi"/>
        </w:rPr>
        <w:t>ho</w:t>
      </w:r>
      <w:r>
        <w:rPr>
          <w:rFonts w:asciiTheme="majorHAnsi" w:hAnsiTheme="majorHAnsi"/>
          <w:spacing w:val="1"/>
        </w:rPr>
        <w:t>log</w:t>
      </w:r>
      <w:r>
        <w:rPr>
          <w:rFonts w:asciiTheme="majorHAnsi" w:hAnsiTheme="majorHAnsi"/>
        </w:rPr>
        <w:t>y</w:t>
      </w:r>
    </w:p>
    <w:p w:rsidR="00C66A43" w:rsidRDefault="005D7609">
      <w:r>
        <w:t>For larvae and small postlarvae, live animals can be immersed directly into Davidson’s fixative solution and left for 12–24 hours. Transfer to 70% ethanol and transport at ambient temperature.</w:t>
      </w:r>
    </w:p>
    <w:p w:rsidR="00C66A43" w:rsidRDefault="005D7609">
      <w:r>
        <w:t>For</w:t>
      </w:r>
      <w:r>
        <w:rPr>
          <w:spacing w:val="42"/>
        </w:rPr>
        <w:t xml:space="preserve"> </w:t>
      </w:r>
      <w:r>
        <w:t>larger</w:t>
      </w:r>
      <w:r>
        <w:rPr>
          <w:spacing w:val="43"/>
        </w:rPr>
        <w:t xml:space="preserve"> </w:t>
      </w:r>
      <w:r>
        <w:rPr>
          <w:spacing w:val="-1"/>
        </w:rPr>
        <w:t>p</w:t>
      </w:r>
      <w:r>
        <w:rPr>
          <w:spacing w:val="1"/>
        </w:rPr>
        <w:t>o</w:t>
      </w:r>
      <w:r>
        <w:t>stlarvae</w:t>
      </w:r>
      <w:r>
        <w:rPr>
          <w:spacing w:val="42"/>
        </w:rPr>
        <w:t xml:space="preserve"> </w:t>
      </w:r>
      <w:r>
        <w:t>a</w:t>
      </w:r>
      <w:r>
        <w:rPr>
          <w:spacing w:val="-1"/>
        </w:rPr>
        <w:t>n</w:t>
      </w:r>
      <w:r>
        <w:t>d</w:t>
      </w:r>
      <w:r>
        <w:rPr>
          <w:spacing w:val="44"/>
        </w:rPr>
        <w:t xml:space="preserve"> </w:t>
      </w:r>
      <w:r>
        <w:t>very</w:t>
      </w:r>
      <w:r>
        <w:rPr>
          <w:spacing w:val="44"/>
        </w:rPr>
        <w:t xml:space="preserve"> </w:t>
      </w:r>
      <w:r>
        <w:t>small</w:t>
      </w:r>
      <w:r>
        <w:rPr>
          <w:spacing w:val="44"/>
        </w:rPr>
        <w:t xml:space="preserve"> </w:t>
      </w:r>
      <w:r>
        <w:t>juven</w:t>
      </w:r>
      <w:r>
        <w:rPr>
          <w:spacing w:val="-1"/>
        </w:rPr>
        <w:t>i</w:t>
      </w:r>
      <w:r>
        <w:t>les,</w:t>
      </w:r>
      <w:r>
        <w:rPr>
          <w:spacing w:val="44"/>
        </w:rPr>
        <w:t xml:space="preserve"> </w:t>
      </w:r>
      <w:r>
        <w:rPr>
          <w:spacing w:val="-1"/>
        </w:rPr>
        <w:t>i</w:t>
      </w:r>
      <w:r>
        <w:t>ncise</w:t>
      </w:r>
      <w:r>
        <w:rPr>
          <w:spacing w:val="44"/>
        </w:rPr>
        <w:t xml:space="preserve"> </w:t>
      </w:r>
      <w:r>
        <w:t>the</w:t>
      </w:r>
      <w:r>
        <w:rPr>
          <w:spacing w:val="42"/>
        </w:rPr>
        <w:t xml:space="preserve"> </w:t>
      </w:r>
      <w:r>
        <w:t>cuti</w:t>
      </w:r>
      <w:r>
        <w:t>cle</w:t>
      </w:r>
      <w:r>
        <w:rPr>
          <w:spacing w:val="44"/>
        </w:rPr>
        <w:t xml:space="preserve"> </w:t>
      </w:r>
      <w:r>
        <w:t>with</w:t>
      </w:r>
      <w:r>
        <w:rPr>
          <w:spacing w:val="42"/>
        </w:rPr>
        <w:t xml:space="preserve"> </w:t>
      </w:r>
      <w:r>
        <w:t>a</w:t>
      </w:r>
      <w:r>
        <w:rPr>
          <w:spacing w:val="42"/>
        </w:rPr>
        <w:t xml:space="preserve"> </w:t>
      </w:r>
      <w:r>
        <w:t>need</w:t>
      </w:r>
      <w:r>
        <w:rPr>
          <w:spacing w:val="-1"/>
        </w:rPr>
        <w:t>l</w:t>
      </w:r>
      <w:r>
        <w:t>e before fixing as for smaller postlarvae.</w:t>
      </w:r>
    </w:p>
    <w:p w:rsidR="00C66A43" w:rsidRDefault="005D7609">
      <w:r>
        <w:t>For</w:t>
      </w:r>
      <w:r>
        <w:rPr>
          <w:spacing w:val="38"/>
        </w:rPr>
        <w:t xml:space="preserve"> </w:t>
      </w:r>
      <w:r>
        <w:t>juvenile</w:t>
      </w:r>
      <w:r>
        <w:rPr>
          <w:spacing w:val="39"/>
        </w:rPr>
        <w:t xml:space="preserve"> </w:t>
      </w:r>
      <w:r>
        <w:t>and</w:t>
      </w:r>
      <w:r>
        <w:rPr>
          <w:spacing w:val="40"/>
        </w:rPr>
        <w:t xml:space="preserve"> </w:t>
      </w:r>
      <w:r>
        <w:t>a</w:t>
      </w:r>
      <w:r>
        <w:rPr>
          <w:spacing w:val="-1"/>
        </w:rPr>
        <w:t>d</w:t>
      </w:r>
      <w:r>
        <w:t>ult</w:t>
      </w:r>
      <w:r>
        <w:rPr>
          <w:spacing w:val="40"/>
        </w:rPr>
        <w:t xml:space="preserve"> </w:t>
      </w:r>
      <w:r>
        <w:t>prawns, after chilling or anaesthesia,</w:t>
      </w:r>
      <w:r>
        <w:rPr>
          <w:spacing w:val="40"/>
        </w:rPr>
        <w:t xml:space="preserve"> </w:t>
      </w:r>
      <w:r>
        <w:t>inj</w:t>
      </w:r>
      <w:r>
        <w:rPr>
          <w:spacing w:val="-1"/>
        </w:rPr>
        <w:t>e</w:t>
      </w:r>
      <w:r>
        <w:t>ct</w:t>
      </w:r>
      <w:r>
        <w:rPr>
          <w:spacing w:val="40"/>
        </w:rPr>
        <w:t xml:space="preserve"> </w:t>
      </w:r>
      <w:r>
        <w:t>fixative</w:t>
      </w:r>
      <w:r>
        <w:rPr>
          <w:spacing w:val="40"/>
        </w:rPr>
        <w:t xml:space="preserve"> </w:t>
      </w:r>
      <w:r>
        <w:t>(5</w:t>
      </w:r>
      <w:r>
        <w:rPr>
          <w:spacing w:val="-2"/>
        </w:rPr>
        <w:t>–</w:t>
      </w:r>
      <w:r>
        <w:t>10%</w:t>
      </w:r>
      <w:r>
        <w:rPr>
          <w:spacing w:val="40"/>
        </w:rPr>
        <w:t xml:space="preserve"> </w:t>
      </w:r>
      <w:r>
        <w:t>volume per weight),</w:t>
      </w:r>
      <w:r>
        <w:rPr>
          <w:spacing w:val="40"/>
        </w:rPr>
        <w:t xml:space="preserve"> </w:t>
      </w:r>
      <w:r>
        <w:t>ensuri</w:t>
      </w:r>
      <w:r>
        <w:rPr>
          <w:spacing w:val="-1"/>
        </w:rPr>
        <w:t>n</w:t>
      </w:r>
      <w:r>
        <w:t>g that the</w:t>
      </w:r>
      <w:r>
        <w:rPr>
          <w:spacing w:val="28"/>
        </w:rPr>
        <w:t xml:space="preserve"> </w:t>
      </w:r>
      <w:r>
        <w:t>hepatopa</w:t>
      </w:r>
      <w:r>
        <w:rPr>
          <w:spacing w:val="-1"/>
        </w:rPr>
        <w:t>n</w:t>
      </w:r>
      <w:r>
        <w:t>creas</w:t>
      </w:r>
      <w:r>
        <w:rPr>
          <w:spacing w:val="27"/>
        </w:rPr>
        <w:t xml:space="preserve"> </w:t>
      </w:r>
      <w:r>
        <w:t>is</w:t>
      </w:r>
      <w:r>
        <w:rPr>
          <w:spacing w:val="28"/>
        </w:rPr>
        <w:t xml:space="preserve"> </w:t>
      </w:r>
      <w:r>
        <w:t>injected</w:t>
      </w:r>
      <w:r>
        <w:rPr>
          <w:spacing w:val="28"/>
        </w:rPr>
        <w:t xml:space="preserve"> </w:t>
      </w:r>
      <w:r>
        <w:t>liberally first,</w:t>
      </w:r>
      <w:r>
        <w:rPr>
          <w:spacing w:val="28"/>
        </w:rPr>
        <w:t xml:space="preserve"> </w:t>
      </w:r>
      <w:r>
        <w:t>and</w:t>
      </w:r>
      <w:r>
        <w:rPr>
          <w:spacing w:val="28"/>
        </w:rPr>
        <w:t xml:space="preserve"> </w:t>
      </w:r>
      <w:r>
        <w:t>that</w:t>
      </w:r>
      <w:r>
        <w:rPr>
          <w:spacing w:val="28"/>
        </w:rPr>
        <w:t xml:space="preserve"> </w:t>
      </w:r>
      <w:r>
        <w:t>the</w:t>
      </w:r>
      <w:r>
        <w:rPr>
          <w:spacing w:val="27"/>
        </w:rPr>
        <w:t xml:space="preserve"> </w:t>
      </w:r>
      <w:r>
        <w:t>whole</w:t>
      </w:r>
      <w:r>
        <w:rPr>
          <w:spacing w:val="28"/>
        </w:rPr>
        <w:t xml:space="preserve"> </w:t>
      </w:r>
      <w:r>
        <w:t>spec</w:t>
      </w:r>
      <w:r>
        <w:rPr>
          <w:spacing w:val="-1"/>
        </w:rPr>
        <w:t>i</w:t>
      </w:r>
      <w:r>
        <w:t>men</w:t>
      </w:r>
      <w:r>
        <w:rPr>
          <w:spacing w:val="28"/>
        </w:rPr>
        <w:t xml:space="preserve"> </w:t>
      </w:r>
      <w:r>
        <w:t>is</w:t>
      </w:r>
      <w:r>
        <w:t xml:space="preserve"> thoroughly</w:t>
      </w:r>
      <w:r>
        <w:rPr>
          <w:spacing w:val="24"/>
        </w:rPr>
        <w:t xml:space="preserve"> </w:t>
      </w:r>
      <w:r>
        <w:rPr>
          <w:spacing w:val="-1"/>
        </w:rPr>
        <w:t>i</w:t>
      </w:r>
      <w:r>
        <w:t>njected</w:t>
      </w:r>
      <w:r>
        <w:rPr>
          <w:spacing w:val="24"/>
        </w:rPr>
        <w:t xml:space="preserve"> </w:t>
      </w:r>
      <w:r>
        <w:t>ther</w:t>
      </w:r>
      <w:r>
        <w:rPr>
          <w:spacing w:val="-1"/>
        </w:rPr>
        <w:t>e</w:t>
      </w:r>
      <w:r>
        <w:rPr>
          <w:spacing w:val="1"/>
        </w:rPr>
        <w:t>a</w:t>
      </w:r>
      <w:r>
        <w:t>fter. If</w:t>
      </w:r>
      <w:r>
        <w:rPr>
          <w:spacing w:val="24"/>
        </w:rPr>
        <w:t xml:space="preserve"> </w:t>
      </w:r>
      <w:r>
        <w:t>this</w:t>
      </w:r>
      <w:r>
        <w:rPr>
          <w:spacing w:val="24"/>
        </w:rPr>
        <w:t xml:space="preserve"> </w:t>
      </w:r>
      <w:r>
        <w:t>is</w:t>
      </w:r>
      <w:r>
        <w:rPr>
          <w:spacing w:val="25"/>
        </w:rPr>
        <w:t xml:space="preserve"> </w:t>
      </w:r>
      <w:r>
        <w:t>done</w:t>
      </w:r>
      <w:r>
        <w:rPr>
          <w:spacing w:val="24"/>
        </w:rPr>
        <w:t xml:space="preserve"> </w:t>
      </w:r>
      <w:r>
        <w:t>pro</w:t>
      </w:r>
      <w:r>
        <w:rPr>
          <w:spacing w:val="-2"/>
        </w:rPr>
        <w:t>p</w:t>
      </w:r>
      <w:r>
        <w:t>erly,</w:t>
      </w:r>
      <w:r>
        <w:rPr>
          <w:spacing w:val="24"/>
        </w:rPr>
        <w:t xml:space="preserve"> </w:t>
      </w:r>
      <w:r>
        <w:t>the</w:t>
      </w:r>
      <w:r>
        <w:rPr>
          <w:spacing w:val="24"/>
        </w:rPr>
        <w:t xml:space="preserve"> </w:t>
      </w:r>
      <w:r>
        <w:t>whole</w:t>
      </w:r>
      <w:r>
        <w:rPr>
          <w:spacing w:val="24"/>
        </w:rPr>
        <w:t xml:space="preserve"> </w:t>
      </w:r>
      <w:r>
        <w:t>body</w:t>
      </w:r>
      <w:r>
        <w:rPr>
          <w:spacing w:val="24"/>
        </w:rPr>
        <w:t xml:space="preserve"> </w:t>
      </w:r>
      <w:r>
        <w:t>wi</w:t>
      </w:r>
      <w:r>
        <w:rPr>
          <w:spacing w:val="-1"/>
        </w:rPr>
        <w:t>l</w:t>
      </w:r>
      <w:r>
        <w:t>l</w:t>
      </w:r>
      <w:r>
        <w:rPr>
          <w:spacing w:val="24"/>
        </w:rPr>
        <w:t xml:space="preserve"> </w:t>
      </w:r>
      <w:r>
        <w:t>turn red. Next,</w:t>
      </w:r>
      <w:r>
        <w:rPr>
          <w:spacing w:val="34"/>
        </w:rPr>
        <w:t xml:space="preserve"> </w:t>
      </w:r>
      <w:r>
        <w:t>using</w:t>
      </w:r>
      <w:r>
        <w:rPr>
          <w:spacing w:val="34"/>
        </w:rPr>
        <w:t xml:space="preserve"> </w:t>
      </w:r>
      <w:r>
        <w:t>a</w:t>
      </w:r>
      <w:r>
        <w:rPr>
          <w:spacing w:val="34"/>
        </w:rPr>
        <w:t xml:space="preserve"> </w:t>
      </w:r>
      <w:r>
        <w:t>small</w:t>
      </w:r>
      <w:r>
        <w:rPr>
          <w:spacing w:val="34"/>
        </w:rPr>
        <w:t xml:space="preserve"> </w:t>
      </w:r>
      <w:r>
        <w:t>pair</w:t>
      </w:r>
      <w:r>
        <w:rPr>
          <w:spacing w:val="34"/>
        </w:rPr>
        <w:t xml:space="preserve"> </w:t>
      </w:r>
      <w:r>
        <w:t>of</w:t>
      </w:r>
      <w:r>
        <w:rPr>
          <w:spacing w:val="34"/>
        </w:rPr>
        <w:t xml:space="preserve"> </w:t>
      </w:r>
      <w:r>
        <w:t>pointed</w:t>
      </w:r>
      <w:r>
        <w:rPr>
          <w:spacing w:val="34"/>
        </w:rPr>
        <w:t xml:space="preserve"> </w:t>
      </w:r>
      <w:r>
        <w:t>scissors,</w:t>
      </w:r>
      <w:r>
        <w:rPr>
          <w:spacing w:val="34"/>
        </w:rPr>
        <w:t xml:space="preserve"> </w:t>
      </w:r>
      <w:r>
        <w:t>the</w:t>
      </w:r>
      <w:r>
        <w:rPr>
          <w:spacing w:val="34"/>
        </w:rPr>
        <w:t xml:space="preserve"> </w:t>
      </w:r>
      <w:r>
        <w:t>cuticle</w:t>
      </w:r>
      <w:r>
        <w:rPr>
          <w:spacing w:val="33"/>
        </w:rPr>
        <w:t xml:space="preserve"> </w:t>
      </w:r>
      <w:r>
        <w:t>only</w:t>
      </w:r>
      <w:r>
        <w:rPr>
          <w:spacing w:val="34"/>
        </w:rPr>
        <w:t xml:space="preserve"> </w:t>
      </w:r>
      <w:r>
        <w:t>should</w:t>
      </w:r>
      <w:r>
        <w:rPr>
          <w:spacing w:val="33"/>
        </w:rPr>
        <w:t xml:space="preserve"> </w:t>
      </w:r>
      <w:r>
        <w:t>be</w:t>
      </w:r>
      <w:r>
        <w:rPr>
          <w:spacing w:val="34"/>
        </w:rPr>
        <w:t xml:space="preserve"> </w:t>
      </w:r>
      <w:r>
        <w:t>cut along</w:t>
      </w:r>
      <w:r>
        <w:rPr>
          <w:spacing w:val="26"/>
        </w:rPr>
        <w:t xml:space="preserve"> </w:t>
      </w:r>
      <w:r>
        <w:t>the</w:t>
      </w:r>
      <w:r>
        <w:rPr>
          <w:spacing w:val="26"/>
        </w:rPr>
        <w:t xml:space="preserve"> </w:t>
      </w:r>
      <w:r>
        <w:t>mid-lateral</w:t>
      </w:r>
      <w:r>
        <w:rPr>
          <w:spacing w:val="26"/>
        </w:rPr>
        <w:t xml:space="preserve"> </w:t>
      </w:r>
      <w:r>
        <w:t>si</w:t>
      </w:r>
      <w:r>
        <w:rPr>
          <w:spacing w:val="-1"/>
        </w:rPr>
        <w:t>d</w:t>
      </w:r>
      <w:r>
        <w:t>e</w:t>
      </w:r>
      <w:r>
        <w:rPr>
          <w:spacing w:val="26"/>
        </w:rPr>
        <w:t xml:space="preserve"> </w:t>
      </w:r>
      <w:r>
        <w:t>of</w:t>
      </w:r>
      <w:r>
        <w:rPr>
          <w:spacing w:val="26"/>
        </w:rPr>
        <w:t xml:space="preserve"> </w:t>
      </w:r>
      <w:r>
        <w:t>the</w:t>
      </w:r>
      <w:r>
        <w:rPr>
          <w:spacing w:val="26"/>
        </w:rPr>
        <w:t xml:space="preserve"> </w:t>
      </w:r>
      <w:r>
        <w:t>animal,</w:t>
      </w:r>
      <w:r>
        <w:rPr>
          <w:spacing w:val="26"/>
        </w:rPr>
        <w:t xml:space="preserve"> </w:t>
      </w:r>
      <w:r>
        <w:t>starting</w:t>
      </w:r>
      <w:r>
        <w:rPr>
          <w:spacing w:val="26"/>
        </w:rPr>
        <w:t xml:space="preserve"> </w:t>
      </w:r>
      <w:r>
        <w:t>at</w:t>
      </w:r>
      <w:r>
        <w:rPr>
          <w:spacing w:val="26"/>
        </w:rPr>
        <w:t xml:space="preserve"> </w:t>
      </w:r>
      <w:r>
        <w:t>the</w:t>
      </w:r>
      <w:r>
        <w:rPr>
          <w:spacing w:val="26"/>
        </w:rPr>
        <w:t xml:space="preserve"> </w:t>
      </w:r>
      <w:r>
        <w:t>sixth</w:t>
      </w:r>
      <w:r>
        <w:rPr>
          <w:spacing w:val="24"/>
        </w:rPr>
        <w:t xml:space="preserve"> </w:t>
      </w:r>
      <w:r>
        <w:t>abdomi</w:t>
      </w:r>
      <w:r>
        <w:rPr>
          <w:spacing w:val="-1"/>
        </w:rPr>
        <w:t>n</w:t>
      </w:r>
      <w:r>
        <w:rPr>
          <w:spacing w:val="1"/>
        </w:rPr>
        <w:t>a</w:t>
      </w:r>
      <w:r>
        <w:t>l</w:t>
      </w:r>
      <w:r>
        <w:rPr>
          <w:spacing w:val="26"/>
        </w:rPr>
        <w:t xml:space="preserve"> </w:t>
      </w:r>
      <w:r>
        <w:t>segment and</w:t>
      </w:r>
      <w:r>
        <w:rPr>
          <w:spacing w:val="17"/>
        </w:rPr>
        <w:t xml:space="preserve"> </w:t>
      </w:r>
      <w:r>
        <w:t>moving</w:t>
      </w:r>
      <w:r>
        <w:rPr>
          <w:spacing w:val="16"/>
        </w:rPr>
        <w:t xml:space="preserve"> </w:t>
      </w:r>
      <w:r>
        <w:t>up</w:t>
      </w:r>
      <w:r>
        <w:rPr>
          <w:spacing w:val="17"/>
        </w:rPr>
        <w:t xml:space="preserve"> </w:t>
      </w:r>
      <w:r>
        <w:t>to</w:t>
      </w:r>
      <w:r>
        <w:rPr>
          <w:spacing w:val="17"/>
        </w:rPr>
        <w:t xml:space="preserve"> </w:t>
      </w:r>
      <w:r>
        <w:t>the</w:t>
      </w:r>
      <w:r>
        <w:rPr>
          <w:spacing w:val="17"/>
        </w:rPr>
        <w:t xml:space="preserve"> </w:t>
      </w:r>
      <w:r>
        <w:t>b</w:t>
      </w:r>
      <w:r>
        <w:rPr>
          <w:spacing w:val="-1"/>
        </w:rPr>
        <w:t>e</w:t>
      </w:r>
      <w:r>
        <w:t>ginning</w:t>
      </w:r>
      <w:r>
        <w:rPr>
          <w:spacing w:val="17"/>
        </w:rPr>
        <w:t xml:space="preserve"> </w:t>
      </w:r>
      <w:r>
        <w:t>of</w:t>
      </w:r>
      <w:r>
        <w:rPr>
          <w:spacing w:val="17"/>
        </w:rPr>
        <w:t xml:space="preserve"> </w:t>
      </w:r>
      <w:r>
        <w:t>the</w:t>
      </w:r>
      <w:r>
        <w:rPr>
          <w:spacing w:val="17"/>
        </w:rPr>
        <w:t xml:space="preserve"> </w:t>
      </w:r>
      <w:r>
        <w:t>cepha</w:t>
      </w:r>
      <w:r>
        <w:rPr>
          <w:spacing w:val="-1"/>
        </w:rPr>
        <w:t>l</w:t>
      </w:r>
      <w:r>
        <w:t>ot</w:t>
      </w:r>
      <w:r>
        <w:rPr>
          <w:spacing w:val="-1"/>
        </w:rPr>
        <w:t>h</w:t>
      </w:r>
      <w:r>
        <w:rPr>
          <w:spacing w:val="1"/>
        </w:rPr>
        <w:t>o</w:t>
      </w:r>
      <w:r>
        <w:t>rax,</w:t>
      </w:r>
      <w:r>
        <w:rPr>
          <w:spacing w:val="17"/>
        </w:rPr>
        <w:t xml:space="preserve"> </w:t>
      </w:r>
      <w:r>
        <w:t>at</w:t>
      </w:r>
      <w:r>
        <w:rPr>
          <w:spacing w:val="17"/>
        </w:rPr>
        <w:t xml:space="preserve"> </w:t>
      </w:r>
      <w:r>
        <w:t>w</w:t>
      </w:r>
      <w:r>
        <w:rPr>
          <w:spacing w:val="-1"/>
        </w:rPr>
        <w:t>h</w:t>
      </w:r>
      <w:r>
        <w:t>ich</w:t>
      </w:r>
      <w:r>
        <w:rPr>
          <w:spacing w:val="17"/>
        </w:rPr>
        <w:t xml:space="preserve"> </w:t>
      </w:r>
      <w:r>
        <w:t>point</w:t>
      </w:r>
      <w:r>
        <w:rPr>
          <w:spacing w:val="17"/>
        </w:rPr>
        <w:t xml:space="preserve"> </w:t>
      </w:r>
      <w:r>
        <w:t>the</w:t>
      </w:r>
      <w:r>
        <w:rPr>
          <w:spacing w:val="17"/>
        </w:rPr>
        <w:t xml:space="preserve"> </w:t>
      </w:r>
      <w:r>
        <w:rPr>
          <w:spacing w:val="-1"/>
        </w:rPr>
        <w:t>s</w:t>
      </w:r>
      <w:r>
        <w:t>cissors should</w:t>
      </w:r>
      <w:r>
        <w:rPr>
          <w:spacing w:val="4"/>
        </w:rPr>
        <w:t xml:space="preserve"> </w:t>
      </w:r>
      <w:r>
        <w:t>be</w:t>
      </w:r>
      <w:r>
        <w:rPr>
          <w:spacing w:val="4"/>
        </w:rPr>
        <w:t xml:space="preserve"> </w:t>
      </w:r>
      <w:r>
        <w:t>a</w:t>
      </w:r>
      <w:r>
        <w:rPr>
          <w:spacing w:val="-1"/>
        </w:rPr>
        <w:t>n</w:t>
      </w:r>
      <w:r>
        <w:t>gled</w:t>
      </w:r>
      <w:r>
        <w:rPr>
          <w:spacing w:val="4"/>
        </w:rPr>
        <w:t xml:space="preserve"> </w:t>
      </w:r>
      <w:r>
        <w:t>in</w:t>
      </w:r>
      <w:r>
        <w:rPr>
          <w:spacing w:val="4"/>
        </w:rPr>
        <w:t xml:space="preserve"> </w:t>
      </w:r>
      <w:r>
        <w:t>to</w:t>
      </w:r>
      <w:r>
        <w:rPr>
          <w:spacing w:val="4"/>
        </w:rPr>
        <w:t xml:space="preserve"> </w:t>
      </w:r>
      <w:r>
        <w:t>meet</w:t>
      </w:r>
      <w:r>
        <w:rPr>
          <w:spacing w:val="4"/>
        </w:rPr>
        <w:t xml:space="preserve"> </w:t>
      </w:r>
      <w:r>
        <w:t>the</w:t>
      </w:r>
      <w:r>
        <w:rPr>
          <w:spacing w:val="4"/>
        </w:rPr>
        <w:t xml:space="preserve"> </w:t>
      </w:r>
      <w:r>
        <w:t>base</w:t>
      </w:r>
      <w:r>
        <w:rPr>
          <w:spacing w:val="4"/>
        </w:rPr>
        <w:t xml:space="preserve"> </w:t>
      </w:r>
      <w:r>
        <w:t>of</w:t>
      </w:r>
      <w:r>
        <w:rPr>
          <w:spacing w:val="4"/>
        </w:rPr>
        <w:t xml:space="preserve"> </w:t>
      </w:r>
      <w:r>
        <w:t>the</w:t>
      </w:r>
      <w:r>
        <w:rPr>
          <w:spacing w:val="4"/>
        </w:rPr>
        <w:t xml:space="preserve"> </w:t>
      </w:r>
      <w:r>
        <w:t>rostrum. Then</w:t>
      </w:r>
      <w:r>
        <w:rPr>
          <w:spacing w:val="4"/>
        </w:rPr>
        <w:t xml:space="preserve"> </w:t>
      </w:r>
      <w:r>
        <w:t>the</w:t>
      </w:r>
      <w:r>
        <w:rPr>
          <w:spacing w:val="5"/>
        </w:rPr>
        <w:t xml:space="preserve"> </w:t>
      </w:r>
      <w:r>
        <w:t>whole</w:t>
      </w:r>
      <w:r>
        <w:rPr>
          <w:spacing w:val="4"/>
        </w:rPr>
        <w:t xml:space="preserve"> </w:t>
      </w:r>
      <w:r>
        <w:t>pra</w:t>
      </w:r>
      <w:r>
        <w:rPr>
          <w:spacing w:val="-1"/>
        </w:rPr>
        <w:t>w</w:t>
      </w:r>
      <w:r>
        <w:t>n</w:t>
      </w:r>
      <w:r>
        <w:rPr>
          <w:spacing w:val="4"/>
        </w:rPr>
        <w:t xml:space="preserve"> </w:t>
      </w:r>
      <w:r>
        <w:t>shou</w:t>
      </w:r>
      <w:r>
        <w:rPr>
          <w:spacing w:val="-1"/>
        </w:rPr>
        <w:t>l</w:t>
      </w:r>
      <w:r>
        <w:t>d be</w:t>
      </w:r>
      <w:r>
        <w:rPr>
          <w:spacing w:val="28"/>
        </w:rPr>
        <w:t xml:space="preserve"> </w:t>
      </w:r>
      <w:r>
        <w:t>pl</w:t>
      </w:r>
      <w:r>
        <w:rPr>
          <w:spacing w:val="1"/>
        </w:rPr>
        <w:t>a</w:t>
      </w:r>
      <w:r>
        <w:rPr>
          <w:spacing w:val="-1"/>
        </w:rPr>
        <w:t>c</w:t>
      </w:r>
      <w:r>
        <w:t>ed in</w:t>
      </w:r>
      <w:r>
        <w:rPr>
          <w:spacing w:val="27"/>
        </w:rPr>
        <w:t xml:space="preserve"> </w:t>
      </w:r>
      <w:r>
        <w:rPr>
          <w:spacing w:val="1"/>
        </w:rPr>
        <w:t>10 </w:t>
      </w:r>
      <w:r>
        <w:t>v</w:t>
      </w:r>
      <w:r>
        <w:rPr>
          <w:spacing w:val="1"/>
        </w:rPr>
        <w:t>o</w:t>
      </w:r>
      <w:r>
        <w:rPr>
          <w:spacing w:val="-1"/>
        </w:rPr>
        <w:t>l</w:t>
      </w:r>
      <w:r>
        <w:t>u</w:t>
      </w:r>
      <w:r>
        <w:rPr>
          <w:spacing w:val="-1"/>
        </w:rPr>
        <w:t>m</w:t>
      </w:r>
      <w:r>
        <w:t>es</w:t>
      </w:r>
      <w:r>
        <w:rPr>
          <w:spacing w:val="28"/>
        </w:rPr>
        <w:t xml:space="preserve"> </w:t>
      </w:r>
      <w:r>
        <w:rPr>
          <w:spacing w:val="1"/>
        </w:rPr>
        <w:t>o</w:t>
      </w:r>
      <w:r>
        <w:t>f</w:t>
      </w:r>
      <w:r>
        <w:rPr>
          <w:spacing w:val="27"/>
        </w:rPr>
        <w:t xml:space="preserve"> </w:t>
      </w:r>
      <w:r>
        <w:rPr>
          <w:spacing w:val="-1"/>
        </w:rPr>
        <w:t>D</w:t>
      </w:r>
      <w:r>
        <w:rPr>
          <w:spacing w:val="1"/>
        </w:rPr>
        <w:t>a</w:t>
      </w:r>
      <w:r>
        <w:t>vids</w:t>
      </w:r>
      <w:r>
        <w:rPr>
          <w:spacing w:val="-1"/>
        </w:rPr>
        <w:t>o</w:t>
      </w:r>
      <w:r>
        <w:t>n</w:t>
      </w:r>
      <w:r>
        <w:rPr>
          <w:spacing w:val="1"/>
        </w:rPr>
        <w:t>’</w:t>
      </w:r>
      <w:r>
        <w:t>s</w:t>
      </w:r>
      <w:r>
        <w:rPr>
          <w:spacing w:val="28"/>
        </w:rPr>
        <w:t xml:space="preserve"> </w:t>
      </w:r>
      <w:r>
        <w:t>fix</w:t>
      </w:r>
      <w:r>
        <w:rPr>
          <w:spacing w:val="1"/>
        </w:rPr>
        <w:t>a</w:t>
      </w:r>
      <w:r>
        <w:t>tive</w:t>
      </w:r>
      <w:r>
        <w:rPr>
          <w:spacing w:val="28"/>
        </w:rPr>
        <w:t xml:space="preserve"> </w:t>
      </w:r>
      <w:r>
        <w:rPr>
          <w:spacing w:val="-2"/>
        </w:rPr>
        <w:t>f</w:t>
      </w:r>
      <w:r>
        <w:rPr>
          <w:spacing w:val="1"/>
        </w:rPr>
        <w:t>o</w:t>
      </w:r>
      <w:r>
        <w:t>r</w:t>
      </w:r>
      <w:r>
        <w:rPr>
          <w:spacing w:val="28"/>
        </w:rPr>
        <w:t xml:space="preserve"> </w:t>
      </w:r>
      <w:r>
        <w:rPr>
          <w:spacing w:val="-1"/>
        </w:rPr>
        <w:t>2</w:t>
      </w:r>
      <w:r>
        <w:t>4</w:t>
      </w:r>
      <w:r>
        <w:rPr>
          <w:spacing w:val="1"/>
        </w:rPr>
        <w:t> </w:t>
      </w:r>
      <w:r>
        <w:rPr>
          <w:spacing w:val="-1"/>
        </w:rPr>
        <w:t>h</w:t>
      </w:r>
      <w:r>
        <w:rPr>
          <w:spacing w:val="1"/>
        </w:rPr>
        <w:t>o</w:t>
      </w:r>
      <w:r>
        <w:t>urs</w:t>
      </w:r>
      <w:r>
        <w:rPr>
          <w:spacing w:val="26"/>
        </w:rPr>
        <w:t xml:space="preserve"> </w:t>
      </w:r>
      <w:r>
        <w:t>(up</w:t>
      </w:r>
      <w:r>
        <w:rPr>
          <w:spacing w:val="28"/>
        </w:rPr>
        <w:t xml:space="preserve"> </w:t>
      </w:r>
      <w:r>
        <w:t>to</w:t>
      </w:r>
      <w:r>
        <w:rPr>
          <w:spacing w:val="27"/>
        </w:rPr>
        <w:t xml:space="preserve"> </w:t>
      </w:r>
      <w:r>
        <w:rPr>
          <w:spacing w:val="1"/>
        </w:rPr>
        <w:t>7</w:t>
      </w:r>
      <w:r>
        <w:t>2 hours</w:t>
      </w:r>
      <w:r>
        <w:rPr>
          <w:spacing w:val="28"/>
        </w:rPr>
        <w:t xml:space="preserve"> </w:t>
      </w:r>
      <w:r>
        <w:rPr>
          <w:spacing w:val="-2"/>
        </w:rPr>
        <w:t>f</w:t>
      </w:r>
      <w:r>
        <w:rPr>
          <w:spacing w:val="-1"/>
        </w:rPr>
        <w:t>o</w:t>
      </w:r>
      <w:r>
        <w:t>r</w:t>
      </w:r>
      <w:r>
        <w:rPr>
          <w:spacing w:val="28"/>
        </w:rPr>
        <w:t xml:space="preserve"> </w:t>
      </w:r>
      <w:r>
        <w:t>l</w:t>
      </w:r>
      <w:r>
        <w:rPr>
          <w:spacing w:val="1"/>
        </w:rPr>
        <w:t>a</w:t>
      </w:r>
      <w:r>
        <w:t>rger prawns),</w:t>
      </w:r>
      <w:r>
        <w:rPr>
          <w:spacing w:val="31"/>
        </w:rPr>
        <w:t xml:space="preserve"> </w:t>
      </w:r>
      <w:r>
        <w:t>af</w:t>
      </w:r>
      <w:r>
        <w:rPr>
          <w:spacing w:val="-1"/>
        </w:rPr>
        <w:t>t</w:t>
      </w:r>
      <w:r>
        <w:t>er which</w:t>
      </w:r>
      <w:r>
        <w:rPr>
          <w:spacing w:val="31"/>
        </w:rPr>
        <w:t xml:space="preserve"> </w:t>
      </w:r>
      <w:r>
        <w:t>it</w:t>
      </w:r>
      <w:r>
        <w:rPr>
          <w:spacing w:val="30"/>
        </w:rPr>
        <w:t xml:space="preserve"> </w:t>
      </w:r>
      <w:r>
        <w:rPr>
          <w:spacing w:val="-1"/>
        </w:rPr>
        <w:t>should</w:t>
      </w:r>
      <w:r>
        <w:rPr>
          <w:spacing w:val="31"/>
        </w:rPr>
        <w:t xml:space="preserve"> </w:t>
      </w:r>
      <w:r>
        <w:t>be</w:t>
      </w:r>
      <w:r>
        <w:rPr>
          <w:spacing w:val="31"/>
        </w:rPr>
        <w:t xml:space="preserve"> </w:t>
      </w:r>
      <w:r>
        <w:t>tra</w:t>
      </w:r>
      <w:r>
        <w:rPr>
          <w:spacing w:val="-1"/>
        </w:rPr>
        <w:t>n</w:t>
      </w:r>
      <w:r>
        <w:t>sferred</w:t>
      </w:r>
      <w:r>
        <w:rPr>
          <w:spacing w:val="32"/>
        </w:rPr>
        <w:t xml:space="preserve"> </w:t>
      </w:r>
      <w:r>
        <w:t>to</w:t>
      </w:r>
      <w:r>
        <w:rPr>
          <w:spacing w:val="31"/>
        </w:rPr>
        <w:t xml:space="preserve"> </w:t>
      </w:r>
      <w:r>
        <w:rPr>
          <w:spacing w:val="-1"/>
        </w:rPr>
        <w:t>70</w:t>
      </w:r>
      <w:r>
        <w:t>%</w:t>
      </w:r>
      <w:r>
        <w:rPr>
          <w:spacing w:val="32"/>
        </w:rPr>
        <w:t xml:space="preserve"> </w:t>
      </w:r>
      <w:r>
        <w:t>etha</w:t>
      </w:r>
      <w:r>
        <w:rPr>
          <w:spacing w:val="-1"/>
        </w:rPr>
        <w:t>n</w:t>
      </w:r>
      <w:r>
        <w:rPr>
          <w:spacing w:val="1"/>
        </w:rPr>
        <w:t>o</w:t>
      </w:r>
      <w:r>
        <w:t xml:space="preserve">l. </w:t>
      </w:r>
      <w:r>
        <w:rPr>
          <w:spacing w:val="-1"/>
        </w:rPr>
        <w:t>P</w:t>
      </w:r>
      <w:r>
        <w:t>recaut</w:t>
      </w:r>
      <w:r>
        <w:rPr>
          <w:spacing w:val="-1"/>
        </w:rPr>
        <w:t>i</w:t>
      </w:r>
      <w:r>
        <w:t>ons</w:t>
      </w:r>
      <w:r>
        <w:rPr>
          <w:spacing w:val="30"/>
        </w:rPr>
        <w:t xml:space="preserve"> </w:t>
      </w:r>
      <w:r>
        <w:rPr>
          <w:spacing w:val="-1"/>
        </w:rPr>
        <w:t>m</w:t>
      </w:r>
      <w:r>
        <w:t>ust</w:t>
      </w:r>
      <w:r>
        <w:rPr>
          <w:spacing w:val="31"/>
        </w:rPr>
        <w:t xml:space="preserve"> </w:t>
      </w:r>
      <w:r>
        <w:t>be taken to</w:t>
      </w:r>
      <w:r>
        <w:rPr>
          <w:spacing w:val="-1"/>
        </w:rPr>
        <w:t xml:space="preserve"> </w:t>
      </w:r>
      <w:r>
        <w:t>avoid skin and</w:t>
      </w:r>
      <w:r>
        <w:rPr>
          <w:spacing w:val="-1"/>
        </w:rPr>
        <w:t xml:space="preserve"> </w:t>
      </w:r>
      <w:r>
        <w:t>eye contact</w:t>
      </w:r>
      <w:r>
        <w:rPr>
          <w:spacing w:val="1"/>
        </w:rPr>
        <w:t xml:space="preserve"> </w:t>
      </w:r>
      <w:r>
        <w:t>with Davidson’s fixative solution.</w:t>
      </w:r>
    </w:p>
    <w:p w:rsidR="00C66A43" w:rsidRDefault="005D7609">
      <w:r>
        <w:lastRenderedPageBreak/>
        <w:t xml:space="preserve">Sampling </w:t>
      </w:r>
      <w:r>
        <w:rPr>
          <w:spacing w:val="-1"/>
        </w:rPr>
        <w:t>e</w:t>
      </w:r>
      <w:r>
        <w:t>quipment may be a</w:t>
      </w:r>
      <w:r>
        <w:rPr>
          <w:spacing w:val="-1"/>
        </w:rPr>
        <w:t>v</w:t>
      </w:r>
      <w:r>
        <w:t>ailab</w:t>
      </w:r>
      <w:r>
        <w:rPr>
          <w:spacing w:val="-1"/>
        </w:rPr>
        <w:t>l</w:t>
      </w:r>
      <w:r>
        <w:t xml:space="preserve">e on-site or </w:t>
      </w:r>
      <w:r>
        <w:rPr>
          <w:spacing w:val="-2"/>
        </w:rPr>
        <w:t>can</w:t>
      </w:r>
      <w:r>
        <w:t xml:space="preserve"> be obtained from state/territo</w:t>
      </w:r>
      <w:r>
        <w:rPr>
          <w:spacing w:val="-1"/>
        </w:rPr>
        <w:t>r</w:t>
      </w:r>
      <w:r>
        <w:t xml:space="preserve">y fisheries or animal health </w:t>
      </w:r>
      <w:r>
        <w:t>officers (see the AQUAVETPL</w:t>
      </w:r>
      <w:r>
        <w:rPr>
          <w:spacing w:val="1"/>
        </w:rPr>
        <w:t>A</w:t>
      </w:r>
      <w:r>
        <w:t xml:space="preserve">N </w:t>
      </w:r>
      <w:r>
        <w:rPr>
          <w:b/>
          <w:bCs/>
        </w:rPr>
        <w:t>Enterprise Manual</w:t>
      </w:r>
      <w:r>
        <w:rPr>
          <w:b/>
          <w:bCs/>
          <w:spacing w:val="1"/>
        </w:rPr>
        <w:t xml:space="preserve"> </w:t>
      </w:r>
      <w:r>
        <w:rPr>
          <w:spacing w:val="-1"/>
        </w:rPr>
        <w:t>f</w:t>
      </w:r>
      <w:r>
        <w:rPr>
          <w:spacing w:val="1"/>
        </w:rPr>
        <w:t>o</w:t>
      </w:r>
      <w:r>
        <w:t>r contact</w:t>
      </w:r>
      <w:r>
        <w:rPr>
          <w:spacing w:val="1"/>
        </w:rPr>
        <w:t xml:space="preserve"> </w:t>
      </w:r>
      <w:r>
        <w:t>de</w:t>
      </w:r>
      <w:r>
        <w:rPr>
          <w:spacing w:val="-1"/>
        </w:rPr>
        <w:t>t</w:t>
      </w:r>
      <w:r>
        <w:rPr>
          <w:spacing w:val="1"/>
        </w:rPr>
        <w:t>a</w:t>
      </w:r>
      <w:r>
        <w:rPr>
          <w:spacing w:val="-1"/>
        </w:rPr>
        <w:t>i</w:t>
      </w:r>
      <w:r>
        <w:t>ls). Equipment</w:t>
      </w:r>
      <w:r>
        <w:rPr>
          <w:spacing w:val="1"/>
        </w:rPr>
        <w:t xml:space="preserve"> </w:t>
      </w:r>
      <w:r>
        <w:t>for</w:t>
      </w:r>
      <w:r>
        <w:rPr>
          <w:spacing w:val="1"/>
        </w:rPr>
        <w:t xml:space="preserve"> </w:t>
      </w:r>
      <w:r>
        <w:t>collec</w:t>
      </w:r>
      <w:r>
        <w:rPr>
          <w:spacing w:val="-1"/>
        </w:rPr>
        <w:t>t</w:t>
      </w:r>
      <w:r>
        <w:t>ing</w:t>
      </w:r>
      <w:r>
        <w:rPr>
          <w:spacing w:val="1"/>
        </w:rPr>
        <w:t xml:space="preserve"> </w:t>
      </w:r>
      <w:r>
        <w:t>sterile</w:t>
      </w:r>
      <w:r>
        <w:rPr>
          <w:spacing w:val="1"/>
        </w:rPr>
        <w:t xml:space="preserve"> </w:t>
      </w:r>
      <w:r>
        <w:t>samples, reagents</w:t>
      </w:r>
      <w:r>
        <w:rPr>
          <w:spacing w:val="42"/>
        </w:rPr>
        <w:t xml:space="preserve"> </w:t>
      </w:r>
      <w:r>
        <w:t>for</w:t>
      </w:r>
      <w:r>
        <w:rPr>
          <w:spacing w:val="42"/>
        </w:rPr>
        <w:t xml:space="preserve"> </w:t>
      </w:r>
      <w:r>
        <w:t>sample</w:t>
      </w:r>
      <w:r>
        <w:rPr>
          <w:spacing w:val="42"/>
        </w:rPr>
        <w:t xml:space="preserve"> </w:t>
      </w:r>
      <w:r>
        <w:t>pr</w:t>
      </w:r>
      <w:r>
        <w:rPr>
          <w:spacing w:val="1"/>
        </w:rPr>
        <w:t>e</w:t>
      </w:r>
      <w:r>
        <w:t>paration,</w:t>
      </w:r>
      <w:r>
        <w:rPr>
          <w:spacing w:val="42"/>
        </w:rPr>
        <w:t xml:space="preserve"> </w:t>
      </w:r>
      <w:r>
        <w:t>a</w:t>
      </w:r>
      <w:r>
        <w:rPr>
          <w:spacing w:val="-1"/>
        </w:rPr>
        <w:t>n</w:t>
      </w:r>
      <w:r>
        <w:t>d</w:t>
      </w:r>
      <w:r>
        <w:rPr>
          <w:spacing w:val="42"/>
        </w:rPr>
        <w:t xml:space="preserve"> </w:t>
      </w:r>
      <w:r>
        <w:t>facilities</w:t>
      </w:r>
      <w:r>
        <w:rPr>
          <w:spacing w:val="42"/>
        </w:rPr>
        <w:t xml:space="preserve"> </w:t>
      </w:r>
      <w:r>
        <w:t>for</w:t>
      </w:r>
      <w:r>
        <w:rPr>
          <w:spacing w:val="42"/>
        </w:rPr>
        <w:t xml:space="preserve"> </w:t>
      </w:r>
      <w:r>
        <w:t>chilled</w:t>
      </w:r>
      <w:r>
        <w:rPr>
          <w:spacing w:val="42"/>
        </w:rPr>
        <w:t xml:space="preserve"> </w:t>
      </w:r>
      <w:r>
        <w:t>or</w:t>
      </w:r>
      <w:r>
        <w:rPr>
          <w:spacing w:val="41"/>
        </w:rPr>
        <w:t xml:space="preserve"> </w:t>
      </w:r>
      <w:r>
        <w:t>frozen</w:t>
      </w:r>
      <w:r>
        <w:rPr>
          <w:spacing w:val="42"/>
        </w:rPr>
        <w:t xml:space="preserve"> </w:t>
      </w:r>
      <w:r>
        <w:t>storage</w:t>
      </w:r>
      <w:r>
        <w:rPr>
          <w:spacing w:val="42"/>
        </w:rPr>
        <w:t xml:space="preserve"> </w:t>
      </w:r>
      <w:r>
        <w:t>and transport of</w:t>
      </w:r>
      <w:r>
        <w:rPr>
          <w:spacing w:val="-1"/>
        </w:rPr>
        <w:t xml:space="preserve"> </w:t>
      </w:r>
      <w:r>
        <w:t>samples will</w:t>
      </w:r>
      <w:r>
        <w:rPr>
          <w:spacing w:val="-1"/>
        </w:rPr>
        <w:t xml:space="preserve"> </w:t>
      </w:r>
      <w:r>
        <w:t>be require</w:t>
      </w:r>
      <w:r>
        <w:rPr>
          <w:spacing w:val="-1"/>
        </w:rPr>
        <w:t>d</w:t>
      </w:r>
      <w:r>
        <w:t>.</w:t>
      </w:r>
    </w:p>
    <w:p w:rsidR="00C66A43" w:rsidRDefault="005D7609">
      <w:pPr>
        <w:pStyle w:val="Heading3"/>
      </w:pPr>
      <w:bookmarkStart w:id="211" w:name="_Toc317849656"/>
      <w:bookmarkStart w:id="212" w:name="_Toc365545539"/>
      <w:r>
        <w:t>3.3.3</w:t>
      </w:r>
      <w:r>
        <w:tab/>
        <w:t>Epidemiological i</w:t>
      </w:r>
      <w:r>
        <w:rPr>
          <w:spacing w:val="1"/>
        </w:rPr>
        <w:t>n</w:t>
      </w:r>
      <w:r>
        <w:rPr>
          <w:spacing w:val="-2"/>
        </w:rPr>
        <w:t>v</w:t>
      </w:r>
      <w:r>
        <w:t>estigations</w:t>
      </w:r>
      <w:bookmarkEnd w:id="211"/>
      <w:bookmarkEnd w:id="212"/>
    </w:p>
    <w:p w:rsidR="00C66A43" w:rsidRDefault="005D7609">
      <w:r>
        <w:t>Epidemiolo</w:t>
      </w:r>
      <w:r>
        <w:rPr>
          <w:spacing w:val="-1"/>
        </w:rPr>
        <w:t>g</w:t>
      </w:r>
      <w:r>
        <w:t>ical</w:t>
      </w:r>
      <w:r>
        <w:rPr>
          <w:spacing w:val="14"/>
        </w:rPr>
        <w:t xml:space="preserve"> </w:t>
      </w:r>
      <w:r>
        <w:t>in</w:t>
      </w:r>
      <w:r>
        <w:rPr>
          <w:spacing w:val="-1"/>
        </w:rPr>
        <w:t>v</w:t>
      </w:r>
      <w:r>
        <w:t>estigations</w:t>
      </w:r>
      <w:r>
        <w:rPr>
          <w:spacing w:val="14"/>
        </w:rPr>
        <w:t xml:space="preserve"> </w:t>
      </w:r>
      <w:r>
        <w:t>must</w:t>
      </w:r>
      <w:r>
        <w:rPr>
          <w:spacing w:val="12"/>
        </w:rPr>
        <w:t xml:space="preserve"> </w:t>
      </w:r>
      <w:r>
        <w:t>be</w:t>
      </w:r>
      <w:r>
        <w:rPr>
          <w:spacing w:val="13"/>
        </w:rPr>
        <w:t xml:space="preserve"> </w:t>
      </w:r>
      <w:r>
        <w:t>con</w:t>
      </w:r>
      <w:r>
        <w:rPr>
          <w:spacing w:val="-1"/>
        </w:rPr>
        <w:t>d</w:t>
      </w:r>
      <w:r>
        <w:t>uct</w:t>
      </w:r>
      <w:r>
        <w:rPr>
          <w:spacing w:val="-1"/>
        </w:rPr>
        <w:t>e</w:t>
      </w:r>
      <w:r>
        <w:t>d</w:t>
      </w:r>
      <w:r>
        <w:rPr>
          <w:spacing w:val="14"/>
        </w:rPr>
        <w:t xml:space="preserve"> </w:t>
      </w:r>
      <w:r>
        <w:t>i</w:t>
      </w:r>
      <w:r>
        <w:rPr>
          <w:spacing w:val="-1"/>
        </w:rPr>
        <w:t>mm</w:t>
      </w:r>
      <w:r>
        <w:t>ediately</w:t>
      </w:r>
      <w:r>
        <w:rPr>
          <w:spacing w:val="14"/>
        </w:rPr>
        <w:t xml:space="preserve"> </w:t>
      </w:r>
      <w:r>
        <w:t>upon</w:t>
      </w:r>
      <w:r>
        <w:rPr>
          <w:spacing w:val="14"/>
        </w:rPr>
        <w:t xml:space="preserve"> </w:t>
      </w:r>
      <w:r>
        <w:t>su</w:t>
      </w:r>
      <w:r>
        <w:rPr>
          <w:spacing w:val="-1"/>
        </w:rPr>
        <w:t>s</w:t>
      </w:r>
      <w:r>
        <w:t>picion</w:t>
      </w:r>
      <w:r>
        <w:rPr>
          <w:spacing w:val="14"/>
        </w:rPr>
        <w:t xml:space="preserve"> </w:t>
      </w:r>
      <w:r>
        <w:t xml:space="preserve">of an </w:t>
      </w:r>
      <w:r>
        <w:rPr>
          <w:spacing w:val="-1"/>
        </w:rPr>
        <w:t>o</w:t>
      </w:r>
      <w:r>
        <w:rPr>
          <w:spacing w:val="1"/>
        </w:rPr>
        <w:t>u</w:t>
      </w:r>
      <w:r>
        <w:t>tbr</w:t>
      </w:r>
      <w:r>
        <w:rPr>
          <w:spacing w:val="-1"/>
        </w:rPr>
        <w:t>e</w:t>
      </w:r>
      <w:r>
        <w:t>ak</w:t>
      </w:r>
      <w:r>
        <w:rPr>
          <w:spacing w:val="42"/>
        </w:rPr>
        <w:t xml:space="preserve"> </w:t>
      </w:r>
      <w:r>
        <w:t>of</w:t>
      </w:r>
      <w:r>
        <w:rPr>
          <w:spacing w:val="42"/>
        </w:rPr>
        <w:t xml:space="preserve"> </w:t>
      </w:r>
      <w:r>
        <w:t>WSD</w:t>
      </w:r>
      <w:r>
        <w:rPr>
          <w:spacing w:val="42"/>
        </w:rPr>
        <w:t xml:space="preserve"> </w:t>
      </w:r>
      <w:r>
        <w:t>to</w:t>
      </w:r>
      <w:r>
        <w:rPr>
          <w:spacing w:val="42"/>
        </w:rPr>
        <w:t xml:space="preserve"> </w:t>
      </w:r>
      <w:r>
        <w:t>deter</w:t>
      </w:r>
      <w:r>
        <w:rPr>
          <w:spacing w:val="-1"/>
        </w:rPr>
        <w:t>m</w:t>
      </w:r>
      <w:r>
        <w:t>ine</w:t>
      </w:r>
      <w:r>
        <w:rPr>
          <w:spacing w:val="42"/>
        </w:rPr>
        <w:t xml:space="preserve"> </w:t>
      </w:r>
      <w:r>
        <w:rPr>
          <w:spacing w:val="-1"/>
        </w:rPr>
        <w:t>t</w:t>
      </w:r>
      <w:r>
        <w:t>he</w:t>
      </w:r>
      <w:r>
        <w:rPr>
          <w:spacing w:val="42"/>
        </w:rPr>
        <w:t xml:space="preserve"> </w:t>
      </w:r>
      <w:r>
        <w:t>ac</w:t>
      </w:r>
      <w:r>
        <w:rPr>
          <w:spacing w:val="-1"/>
        </w:rPr>
        <w:t>t</w:t>
      </w:r>
      <w:r>
        <w:rPr>
          <w:spacing w:val="1"/>
        </w:rPr>
        <w:t>u</w:t>
      </w:r>
      <w:r>
        <w:t>al</w:t>
      </w:r>
      <w:r>
        <w:rPr>
          <w:spacing w:val="41"/>
        </w:rPr>
        <w:t xml:space="preserve"> </w:t>
      </w:r>
      <w:r>
        <w:t>a</w:t>
      </w:r>
      <w:r>
        <w:rPr>
          <w:spacing w:val="-1"/>
        </w:rPr>
        <w:t>n</w:t>
      </w:r>
      <w:r>
        <w:t>d</w:t>
      </w:r>
      <w:r>
        <w:rPr>
          <w:spacing w:val="42"/>
        </w:rPr>
        <w:t xml:space="preserve"> </w:t>
      </w:r>
      <w:r>
        <w:t>potenti</w:t>
      </w:r>
      <w:r>
        <w:rPr>
          <w:spacing w:val="-1"/>
        </w:rPr>
        <w:t>a</w:t>
      </w:r>
      <w:r>
        <w:t>l</w:t>
      </w:r>
      <w:r>
        <w:rPr>
          <w:spacing w:val="41"/>
        </w:rPr>
        <w:t xml:space="preserve"> </w:t>
      </w:r>
      <w:r>
        <w:t>spread</w:t>
      </w:r>
      <w:r>
        <w:rPr>
          <w:spacing w:val="42"/>
        </w:rPr>
        <w:t xml:space="preserve"> </w:t>
      </w:r>
      <w:r>
        <w:t>of</w:t>
      </w:r>
      <w:r>
        <w:rPr>
          <w:spacing w:val="42"/>
        </w:rPr>
        <w:t xml:space="preserve"> </w:t>
      </w:r>
      <w:r>
        <w:t>i</w:t>
      </w:r>
      <w:r>
        <w:rPr>
          <w:spacing w:val="-1"/>
        </w:rPr>
        <w:t>n</w:t>
      </w:r>
      <w:r>
        <w:t>fectio</w:t>
      </w:r>
      <w:r>
        <w:rPr>
          <w:spacing w:val="-1"/>
        </w:rPr>
        <w:t>n</w:t>
      </w:r>
      <w:r>
        <w:t xml:space="preserve">. Thorough </w:t>
      </w:r>
      <w:r>
        <w:rPr>
          <w:spacing w:val="-1"/>
        </w:rPr>
        <w:t>e</w:t>
      </w:r>
      <w:r>
        <w:t>pidemiological investiga</w:t>
      </w:r>
      <w:r>
        <w:rPr>
          <w:spacing w:val="-1"/>
        </w:rPr>
        <w:t>t</w:t>
      </w:r>
      <w:r>
        <w:t xml:space="preserve">ion, including tracing, is fundamental </w:t>
      </w:r>
      <w:r>
        <w:rPr>
          <w:spacing w:val="-1"/>
        </w:rPr>
        <w:t>t</w:t>
      </w:r>
      <w:r>
        <w:t xml:space="preserve">o the </w:t>
      </w:r>
      <w:r>
        <w:t>success</w:t>
      </w:r>
      <w:r>
        <w:rPr>
          <w:spacing w:val="-1"/>
        </w:rPr>
        <w:t xml:space="preserve"> </w:t>
      </w:r>
      <w:r>
        <w:t>of</w:t>
      </w:r>
      <w:r>
        <w:rPr>
          <w:spacing w:val="1"/>
        </w:rPr>
        <w:t xml:space="preserve"> </w:t>
      </w:r>
      <w:r>
        <w:t>e</w:t>
      </w:r>
      <w:r>
        <w:rPr>
          <w:spacing w:val="-1"/>
        </w:rPr>
        <w:t>r</w:t>
      </w:r>
      <w:r>
        <w:t>adi</w:t>
      </w:r>
      <w:r>
        <w:rPr>
          <w:spacing w:val="-1"/>
        </w:rPr>
        <w:t>c</w:t>
      </w:r>
      <w:r>
        <w:t>ation</w:t>
      </w:r>
      <w:r>
        <w:rPr>
          <w:spacing w:val="-1"/>
        </w:rPr>
        <w:t xml:space="preserve"> </w:t>
      </w:r>
      <w:r>
        <w:t>or</w:t>
      </w:r>
      <w:r>
        <w:rPr>
          <w:spacing w:val="-1"/>
        </w:rPr>
        <w:t xml:space="preserve"> </w:t>
      </w:r>
      <w:r>
        <w:t>conta</w:t>
      </w:r>
      <w:r>
        <w:rPr>
          <w:spacing w:val="-1"/>
        </w:rPr>
        <w:t>i</w:t>
      </w:r>
      <w:r>
        <w:t>n</w:t>
      </w:r>
      <w:r>
        <w:rPr>
          <w:spacing w:val="-1"/>
        </w:rPr>
        <w:t>m</w:t>
      </w:r>
      <w:r>
        <w:t>ent</w:t>
      </w:r>
      <w:r>
        <w:rPr>
          <w:spacing w:val="-1"/>
        </w:rPr>
        <w:t xml:space="preserve"> </w:t>
      </w:r>
      <w:r>
        <w:t>progra</w:t>
      </w:r>
      <w:r>
        <w:rPr>
          <w:spacing w:val="-1"/>
        </w:rPr>
        <w:t>m</w:t>
      </w:r>
      <w:r>
        <w:t>s.</w:t>
      </w:r>
    </w:p>
    <w:p w:rsidR="00C66A43" w:rsidRDefault="005D7609">
      <w:r>
        <w:t>Investigatio</w:t>
      </w:r>
      <w:r>
        <w:rPr>
          <w:spacing w:val="-1"/>
        </w:rPr>
        <w:t>n</w:t>
      </w:r>
      <w:r>
        <w:t>s</w:t>
      </w:r>
      <w:r>
        <w:rPr>
          <w:spacing w:val="18"/>
        </w:rPr>
        <w:t xml:space="preserve"> </w:t>
      </w:r>
      <w:r>
        <w:t>should</w:t>
      </w:r>
      <w:r>
        <w:rPr>
          <w:spacing w:val="19"/>
        </w:rPr>
        <w:t xml:space="preserve"> </w:t>
      </w:r>
      <w:r>
        <w:rPr>
          <w:spacing w:val="-1"/>
        </w:rPr>
        <w:t>i</w:t>
      </w:r>
      <w:r>
        <w:t>nc</w:t>
      </w:r>
      <w:r>
        <w:rPr>
          <w:spacing w:val="-1"/>
        </w:rPr>
        <w:t>l</w:t>
      </w:r>
      <w:r>
        <w:t>ude</w:t>
      </w:r>
      <w:r>
        <w:rPr>
          <w:spacing w:val="19"/>
        </w:rPr>
        <w:t xml:space="preserve"> </w:t>
      </w:r>
      <w:r>
        <w:rPr>
          <w:spacing w:val="-1"/>
        </w:rPr>
        <w:t>b</w:t>
      </w:r>
      <w:r>
        <w:rPr>
          <w:spacing w:val="1"/>
        </w:rPr>
        <w:t>o</w:t>
      </w:r>
      <w:r>
        <w:t>th</w:t>
      </w:r>
      <w:r>
        <w:rPr>
          <w:spacing w:val="18"/>
        </w:rPr>
        <w:t xml:space="preserve"> </w:t>
      </w:r>
      <w:r>
        <w:t>cl</w:t>
      </w:r>
      <w:r>
        <w:rPr>
          <w:spacing w:val="-1"/>
        </w:rPr>
        <w:t>i</w:t>
      </w:r>
      <w:r>
        <w:t>nical</w:t>
      </w:r>
      <w:r>
        <w:rPr>
          <w:spacing w:val="18"/>
        </w:rPr>
        <w:t xml:space="preserve"> </w:t>
      </w:r>
      <w:r>
        <w:rPr>
          <w:spacing w:val="-1"/>
        </w:rPr>
        <w:t>e</w:t>
      </w:r>
      <w:r>
        <w:t>va</w:t>
      </w:r>
      <w:r>
        <w:rPr>
          <w:spacing w:val="-1"/>
        </w:rPr>
        <w:t>l</w:t>
      </w:r>
      <w:r>
        <w:t>ua</w:t>
      </w:r>
      <w:r>
        <w:rPr>
          <w:spacing w:val="-1"/>
        </w:rPr>
        <w:t>t</w:t>
      </w:r>
      <w:r>
        <w:t>ion</w:t>
      </w:r>
      <w:r>
        <w:rPr>
          <w:spacing w:val="18"/>
        </w:rPr>
        <w:t xml:space="preserve"> </w:t>
      </w:r>
      <w:r>
        <w:rPr>
          <w:spacing w:val="-1"/>
        </w:rPr>
        <w:t>a</w:t>
      </w:r>
      <w:r>
        <w:t>nd</w:t>
      </w:r>
      <w:r>
        <w:rPr>
          <w:spacing w:val="19"/>
        </w:rPr>
        <w:t xml:space="preserve"> </w:t>
      </w:r>
      <w:r>
        <w:t>l</w:t>
      </w:r>
      <w:r>
        <w:rPr>
          <w:spacing w:val="-1"/>
        </w:rPr>
        <w:t>a</w:t>
      </w:r>
      <w:r>
        <w:t>b</w:t>
      </w:r>
      <w:r>
        <w:rPr>
          <w:spacing w:val="-1"/>
        </w:rPr>
        <w:t>o</w:t>
      </w:r>
      <w:r>
        <w:t>ratory</w:t>
      </w:r>
      <w:r>
        <w:rPr>
          <w:spacing w:val="18"/>
        </w:rPr>
        <w:t xml:space="preserve"> </w:t>
      </w:r>
      <w:r>
        <w:t>scre</w:t>
      </w:r>
      <w:r>
        <w:rPr>
          <w:spacing w:val="-1"/>
        </w:rPr>
        <w:t>e</w:t>
      </w:r>
      <w:r>
        <w:t>ning</w:t>
      </w:r>
      <w:r>
        <w:rPr>
          <w:spacing w:val="18"/>
        </w:rPr>
        <w:t xml:space="preserve"> </w:t>
      </w:r>
      <w:r>
        <w:t>of an appropr</w:t>
      </w:r>
      <w:r>
        <w:rPr>
          <w:spacing w:val="-1"/>
        </w:rPr>
        <w:t>i</w:t>
      </w:r>
      <w:r>
        <w:t>ately sized sa</w:t>
      </w:r>
      <w:r>
        <w:rPr>
          <w:spacing w:val="-1"/>
        </w:rPr>
        <w:t>m</w:t>
      </w:r>
      <w:r>
        <w:t>ple of prawns. Sa</w:t>
      </w:r>
      <w:r>
        <w:rPr>
          <w:spacing w:val="-1"/>
        </w:rPr>
        <w:t>m</w:t>
      </w:r>
      <w:r>
        <w:t>ple sizes for surve</w:t>
      </w:r>
      <w:r>
        <w:rPr>
          <w:spacing w:val="-1"/>
        </w:rPr>
        <w:t>i</w:t>
      </w:r>
      <w:r>
        <w:t>llance shou</w:t>
      </w:r>
      <w:r>
        <w:rPr>
          <w:spacing w:val="-1"/>
        </w:rPr>
        <w:t>l</w:t>
      </w:r>
      <w:r>
        <w:t>d be calculated</w:t>
      </w:r>
      <w:r>
        <w:rPr>
          <w:spacing w:val="11"/>
        </w:rPr>
        <w:t xml:space="preserve"> </w:t>
      </w:r>
      <w:r>
        <w:t>to</w:t>
      </w:r>
      <w:r>
        <w:rPr>
          <w:spacing w:val="11"/>
        </w:rPr>
        <w:t xml:space="preserve"> </w:t>
      </w:r>
      <w:r>
        <w:t>at</w:t>
      </w:r>
      <w:r>
        <w:rPr>
          <w:spacing w:val="11"/>
        </w:rPr>
        <w:t xml:space="preserve"> </w:t>
      </w:r>
      <w:r>
        <w:t>least</w:t>
      </w:r>
      <w:r>
        <w:rPr>
          <w:spacing w:val="11"/>
        </w:rPr>
        <w:t xml:space="preserve"> </w:t>
      </w:r>
      <w:r>
        <w:t>meet</w:t>
      </w:r>
      <w:r>
        <w:rPr>
          <w:spacing w:val="11"/>
        </w:rPr>
        <w:t xml:space="preserve"> </w:t>
      </w:r>
      <w:r>
        <w:t>the</w:t>
      </w:r>
      <w:r>
        <w:rPr>
          <w:spacing w:val="11"/>
        </w:rPr>
        <w:t xml:space="preserve"> </w:t>
      </w:r>
      <w:r>
        <w:t>international</w:t>
      </w:r>
      <w:r>
        <w:rPr>
          <w:spacing w:val="11"/>
        </w:rPr>
        <w:t xml:space="preserve"> </w:t>
      </w:r>
      <w:r>
        <w:t>stan</w:t>
      </w:r>
      <w:r>
        <w:rPr>
          <w:spacing w:val="-1"/>
        </w:rPr>
        <w:t>da</w:t>
      </w:r>
      <w:r>
        <w:t>rd</w:t>
      </w:r>
      <w:r>
        <w:rPr>
          <w:spacing w:val="11"/>
        </w:rPr>
        <w:t xml:space="preserve"> </w:t>
      </w:r>
      <w:r>
        <w:t>described</w:t>
      </w:r>
      <w:r>
        <w:rPr>
          <w:spacing w:val="11"/>
        </w:rPr>
        <w:t xml:space="preserve"> </w:t>
      </w:r>
      <w:r>
        <w:t>in</w:t>
      </w:r>
      <w:r>
        <w:rPr>
          <w:spacing w:val="11"/>
        </w:rPr>
        <w:t xml:space="preserve"> </w:t>
      </w:r>
      <w:r>
        <w:t>the World Organisation for Animal Health</w:t>
      </w:r>
      <w:r>
        <w:rPr>
          <w:spacing w:val="11"/>
        </w:rPr>
        <w:t xml:space="preserve"> (</w:t>
      </w:r>
      <w:r>
        <w:t>OIE)</w:t>
      </w:r>
      <w:r>
        <w:rPr>
          <w:spacing w:val="12"/>
        </w:rPr>
        <w:t xml:space="preserve"> </w:t>
      </w:r>
      <w:r>
        <w:rPr>
          <w:i/>
        </w:rPr>
        <w:t>Aquatic animal health code</w:t>
      </w:r>
      <w:r>
        <w:t xml:space="preserve"> (Aquatic Code; OIE</w:t>
      </w:r>
      <w:r>
        <w:rPr>
          <w:spacing w:val="-1"/>
        </w:rPr>
        <w:t xml:space="preserve"> </w:t>
      </w:r>
      <w:r>
        <w:t>2</w:t>
      </w:r>
      <w:r>
        <w:rPr>
          <w:spacing w:val="1"/>
        </w:rPr>
        <w:t>0</w:t>
      </w:r>
      <w:r>
        <w:t>12a).</w:t>
      </w:r>
    </w:p>
    <w:p w:rsidR="00C66A43" w:rsidRDefault="005D7609">
      <w:r>
        <w:t>Where</w:t>
      </w:r>
      <w:r>
        <w:rPr>
          <w:spacing w:val="-3"/>
        </w:rPr>
        <w:t xml:space="preserve"> </w:t>
      </w:r>
      <w:r>
        <w:t>the objective is to</w:t>
      </w:r>
      <w:r>
        <w:rPr>
          <w:spacing w:val="-1"/>
        </w:rPr>
        <w:t xml:space="preserve"> </w:t>
      </w:r>
      <w:r>
        <w:t>detect infect</w:t>
      </w:r>
      <w:r>
        <w:rPr>
          <w:spacing w:val="-1"/>
        </w:rPr>
        <w:t>i</w:t>
      </w:r>
      <w:r>
        <w:rPr>
          <w:spacing w:val="1"/>
        </w:rPr>
        <w:t>o</w:t>
      </w:r>
      <w:r>
        <w:t xml:space="preserve">n and </w:t>
      </w:r>
      <w:r>
        <w:rPr>
          <w:spacing w:val="-1"/>
        </w:rPr>
        <w:t>n</w:t>
      </w:r>
      <w:r>
        <w:rPr>
          <w:spacing w:val="1"/>
        </w:rPr>
        <w:t>o</w:t>
      </w:r>
      <w:r>
        <w:t>t to measure prevale</w:t>
      </w:r>
      <w:r>
        <w:rPr>
          <w:spacing w:val="-1"/>
        </w:rPr>
        <w:t>n</w:t>
      </w:r>
      <w:r>
        <w:t>ce, sp</w:t>
      </w:r>
      <w:r>
        <w:rPr>
          <w:spacing w:val="-1"/>
        </w:rPr>
        <w:t>e</w:t>
      </w:r>
      <w:r>
        <w:t>cimens may be poo</w:t>
      </w:r>
      <w:r>
        <w:rPr>
          <w:spacing w:val="-1"/>
        </w:rPr>
        <w:t>l</w:t>
      </w:r>
      <w:r>
        <w:t>ed to re</w:t>
      </w:r>
      <w:r>
        <w:rPr>
          <w:spacing w:val="-1"/>
        </w:rPr>
        <w:t>d</w:t>
      </w:r>
      <w:r>
        <w:t>uce</w:t>
      </w:r>
      <w:r>
        <w:rPr>
          <w:spacing w:val="-2"/>
        </w:rPr>
        <w:t xml:space="preserve"> </w:t>
      </w:r>
      <w:r>
        <w:t xml:space="preserve">testing </w:t>
      </w:r>
      <w:r>
        <w:t>costs, provided t</w:t>
      </w:r>
      <w:r>
        <w:rPr>
          <w:spacing w:val="-1"/>
        </w:rPr>
        <w:t>h</w:t>
      </w:r>
      <w:r>
        <w:t>ere is no loss</w:t>
      </w:r>
      <w:r>
        <w:rPr>
          <w:spacing w:val="-1"/>
        </w:rPr>
        <w:t xml:space="preserve"> </w:t>
      </w:r>
      <w:r>
        <w:t>of diagnostic sensitivi</w:t>
      </w:r>
      <w:r>
        <w:rPr>
          <w:spacing w:val="-1"/>
        </w:rPr>
        <w:t>t</w:t>
      </w:r>
      <w:r>
        <w:t>y.</w:t>
      </w:r>
    </w:p>
    <w:p w:rsidR="00C66A43" w:rsidRDefault="005D7609">
      <w:pPr>
        <w:pStyle w:val="Heading3"/>
      </w:pPr>
      <w:bookmarkStart w:id="213" w:name="_Toc317849657"/>
      <w:bookmarkStart w:id="214" w:name="_Toc365545540"/>
      <w:r>
        <w:t>3.3.4</w:t>
      </w:r>
      <w:r>
        <w:tab/>
        <w:t>Quar</w:t>
      </w:r>
      <w:r>
        <w:rPr>
          <w:spacing w:val="-1"/>
        </w:rPr>
        <w:t>a</w:t>
      </w:r>
      <w:r>
        <w:t xml:space="preserve">ntine </w:t>
      </w:r>
      <w:r>
        <w:rPr>
          <w:spacing w:val="-1"/>
        </w:rPr>
        <w:t>a</w:t>
      </w:r>
      <w:r>
        <w:t>nd m</w:t>
      </w:r>
      <w:r>
        <w:rPr>
          <w:spacing w:val="1"/>
        </w:rPr>
        <w:t>o</w:t>
      </w:r>
      <w:r>
        <w:rPr>
          <w:spacing w:val="-2"/>
        </w:rPr>
        <w:t>v</w:t>
      </w:r>
      <w:r>
        <w:t>ement co</w:t>
      </w:r>
      <w:r>
        <w:rPr>
          <w:spacing w:val="-1"/>
        </w:rPr>
        <w:t>n</w:t>
      </w:r>
      <w:r>
        <w:rPr>
          <w:spacing w:val="1"/>
        </w:rPr>
        <w:t>t</w:t>
      </w:r>
      <w:r>
        <w:t>rols</w:t>
      </w:r>
      <w:bookmarkEnd w:id="213"/>
      <w:bookmarkEnd w:id="214"/>
    </w:p>
    <w:p w:rsidR="00C66A43" w:rsidRDefault="005D7609">
      <w:r>
        <w:t>Quarant</w:t>
      </w:r>
      <w:r>
        <w:rPr>
          <w:spacing w:val="-1"/>
        </w:rPr>
        <w:t>i</w:t>
      </w:r>
      <w:r>
        <w:t>ne and move</w:t>
      </w:r>
      <w:r>
        <w:rPr>
          <w:spacing w:val="-2"/>
        </w:rPr>
        <w:t>m</w:t>
      </w:r>
      <w:r>
        <w:t>ent cont</w:t>
      </w:r>
      <w:r>
        <w:rPr>
          <w:spacing w:val="-1"/>
        </w:rPr>
        <w:t>r</w:t>
      </w:r>
      <w:r>
        <w:rPr>
          <w:spacing w:val="1"/>
        </w:rPr>
        <w:t>o</w:t>
      </w:r>
      <w:r>
        <w:t xml:space="preserve">ls will be </w:t>
      </w:r>
      <w:r>
        <w:rPr>
          <w:spacing w:val="-1"/>
        </w:rPr>
        <w:t>i</w:t>
      </w:r>
      <w:r>
        <w:t>mplemented immediately where practic</w:t>
      </w:r>
      <w:r>
        <w:rPr>
          <w:spacing w:val="-1"/>
        </w:rPr>
        <w:t>a</w:t>
      </w:r>
      <w:r>
        <w:t>ble for</w:t>
      </w:r>
      <w:r>
        <w:rPr>
          <w:spacing w:val="2"/>
        </w:rPr>
        <w:t xml:space="preserve"> </w:t>
      </w:r>
      <w:r>
        <w:t>everythi</w:t>
      </w:r>
      <w:r>
        <w:rPr>
          <w:spacing w:val="-1"/>
        </w:rPr>
        <w:t>n</w:t>
      </w:r>
      <w:r>
        <w:t>g capable of transmitting</w:t>
      </w:r>
      <w:r>
        <w:rPr>
          <w:spacing w:val="2"/>
        </w:rPr>
        <w:t xml:space="preserve"> </w:t>
      </w:r>
      <w:r>
        <w:t>infection. Once</w:t>
      </w:r>
      <w:r>
        <w:rPr>
          <w:spacing w:val="2"/>
        </w:rPr>
        <w:t xml:space="preserve"> </w:t>
      </w:r>
      <w:r>
        <w:t>t</w:t>
      </w:r>
      <w:r>
        <w:rPr>
          <w:spacing w:val="-1"/>
        </w:rPr>
        <w:t>h</w:t>
      </w:r>
      <w:r>
        <w:t>e most appropriat</w:t>
      </w:r>
      <w:r>
        <w:t>e control</w:t>
      </w:r>
      <w:r>
        <w:rPr>
          <w:spacing w:val="2"/>
        </w:rPr>
        <w:t xml:space="preserve"> </w:t>
      </w:r>
      <w:r>
        <w:t>strategy</w:t>
      </w:r>
      <w:r>
        <w:rPr>
          <w:spacing w:val="1"/>
        </w:rPr>
        <w:t xml:space="preserve"> </w:t>
      </w:r>
      <w:r>
        <w:t>is</w:t>
      </w:r>
      <w:r>
        <w:rPr>
          <w:spacing w:val="2"/>
        </w:rPr>
        <w:t xml:space="preserve"> </w:t>
      </w:r>
      <w:r>
        <w:t>determ</w:t>
      </w:r>
      <w:r>
        <w:rPr>
          <w:spacing w:val="1"/>
        </w:rPr>
        <w:t>i</w:t>
      </w:r>
      <w:r>
        <w:t>ned,</w:t>
      </w:r>
      <w:r>
        <w:rPr>
          <w:spacing w:val="2"/>
        </w:rPr>
        <w:t xml:space="preserve"> </w:t>
      </w:r>
      <w:r>
        <w:t>these</w:t>
      </w:r>
      <w:r>
        <w:rPr>
          <w:spacing w:val="2"/>
        </w:rPr>
        <w:t xml:space="preserve"> </w:t>
      </w:r>
      <w:r>
        <w:t>controls</w:t>
      </w:r>
      <w:r>
        <w:rPr>
          <w:spacing w:val="2"/>
        </w:rPr>
        <w:t xml:space="preserve"> </w:t>
      </w:r>
      <w:r>
        <w:t>might</w:t>
      </w:r>
      <w:r>
        <w:rPr>
          <w:spacing w:val="2"/>
        </w:rPr>
        <w:t xml:space="preserve"> </w:t>
      </w:r>
      <w:r>
        <w:t>be</w:t>
      </w:r>
      <w:r>
        <w:rPr>
          <w:spacing w:val="2"/>
        </w:rPr>
        <w:t xml:space="preserve"> </w:t>
      </w:r>
      <w:r>
        <w:t>modified. See</w:t>
      </w:r>
      <w:r>
        <w:rPr>
          <w:spacing w:val="2"/>
        </w:rPr>
        <w:t xml:space="preserve"> </w:t>
      </w:r>
      <w:r>
        <w:t xml:space="preserve">the AQUAVETPLAN </w:t>
      </w:r>
      <w:r>
        <w:rPr>
          <w:b/>
          <w:bCs/>
        </w:rPr>
        <w:t>Enterprise Man</w:t>
      </w:r>
      <w:r>
        <w:rPr>
          <w:b/>
          <w:bCs/>
          <w:spacing w:val="-1"/>
        </w:rPr>
        <w:t>u</w:t>
      </w:r>
      <w:r>
        <w:rPr>
          <w:b/>
          <w:bCs/>
        </w:rPr>
        <w:t xml:space="preserve">al </w:t>
      </w:r>
      <w:r>
        <w:t>for de</w:t>
      </w:r>
      <w:r>
        <w:rPr>
          <w:spacing w:val="-1"/>
        </w:rPr>
        <w:t>t</w:t>
      </w:r>
      <w:r>
        <w:rPr>
          <w:spacing w:val="1"/>
        </w:rPr>
        <w:t>a</w:t>
      </w:r>
      <w:r>
        <w:t>ils on movement controls for different enterprise systems.</w:t>
      </w:r>
    </w:p>
    <w:p w:rsidR="00C66A43" w:rsidRDefault="005D7609">
      <w:r>
        <w:t>For an eradication program, restricted and control ar</w:t>
      </w:r>
      <w:r>
        <w:rPr>
          <w:spacing w:val="-1"/>
        </w:rPr>
        <w:t>e</w:t>
      </w:r>
      <w:r>
        <w:rPr>
          <w:spacing w:val="1"/>
        </w:rPr>
        <w:t>a</w:t>
      </w:r>
      <w:r>
        <w:t xml:space="preserve">s will be </w:t>
      </w:r>
      <w:r>
        <w:rPr>
          <w:spacing w:val="-1"/>
        </w:rPr>
        <w:t>d</w:t>
      </w:r>
      <w:r>
        <w:t>eclared. Qua</w:t>
      </w:r>
      <w:r>
        <w:rPr>
          <w:spacing w:val="-1"/>
        </w:rPr>
        <w:t>r</w:t>
      </w:r>
      <w:r>
        <w:t>anti</w:t>
      </w:r>
      <w:r>
        <w:t xml:space="preserve">ne and movement controls must be enforced stringently on </w:t>
      </w:r>
      <w:r>
        <w:rPr>
          <w:spacing w:val="-2"/>
        </w:rPr>
        <w:t>p</w:t>
      </w:r>
      <w:r>
        <w:t>rawns, water,</w:t>
      </w:r>
      <w:r>
        <w:rPr>
          <w:spacing w:val="5"/>
        </w:rPr>
        <w:t xml:space="preserve"> </w:t>
      </w:r>
      <w:r>
        <w:t>mate</w:t>
      </w:r>
      <w:r>
        <w:rPr>
          <w:spacing w:val="-1"/>
        </w:rPr>
        <w:t>r</w:t>
      </w:r>
      <w:r>
        <w:t>ials,</w:t>
      </w:r>
      <w:r>
        <w:rPr>
          <w:spacing w:val="5"/>
        </w:rPr>
        <w:t xml:space="preserve"> </w:t>
      </w:r>
      <w:r>
        <w:t>equip</w:t>
      </w:r>
      <w:r>
        <w:rPr>
          <w:spacing w:val="-2"/>
        </w:rPr>
        <w:t>m</w:t>
      </w:r>
      <w:r>
        <w:t>ent</w:t>
      </w:r>
      <w:r>
        <w:rPr>
          <w:spacing w:val="5"/>
        </w:rPr>
        <w:t xml:space="preserve"> </w:t>
      </w:r>
      <w:r>
        <w:t>and</w:t>
      </w:r>
      <w:r>
        <w:rPr>
          <w:spacing w:val="5"/>
        </w:rPr>
        <w:t xml:space="preserve"> </w:t>
      </w:r>
      <w:r>
        <w:t>vec</w:t>
      </w:r>
      <w:r>
        <w:rPr>
          <w:spacing w:val="-1"/>
        </w:rPr>
        <w:t>t</w:t>
      </w:r>
      <w:r>
        <w:t>ors</w:t>
      </w:r>
      <w:r>
        <w:rPr>
          <w:spacing w:val="5"/>
        </w:rPr>
        <w:t xml:space="preserve"> </w:t>
      </w:r>
      <w:r>
        <w:t>in</w:t>
      </w:r>
      <w:r>
        <w:rPr>
          <w:spacing w:val="5"/>
        </w:rPr>
        <w:t xml:space="preserve"> </w:t>
      </w:r>
      <w:r>
        <w:t>decla</w:t>
      </w:r>
      <w:r>
        <w:rPr>
          <w:spacing w:val="-1"/>
        </w:rPr>
        <w:t>r</w:t>
      </w:r>
      <w:r>
        <w:t>ed</w:t>
      </w:r>
      <w:r>
        <w:rPr>
          <w:spacing w:val="5"/>
        </w:rPr>
        <w:t xml:space="preserve"> </w:t>
      </w:r>
      <w:r>
        <w:t>areas. Movement</w:t>
      </w:r>
      <w:r>
        <w:rPr>
          <w:spacing w:val="5"/>
        </w:rPr>
        <w:t xml:space="preserve"> </w:t>
      </w:r>
      <w:r>
        <w:t>con</w:t>
      </w:r>
      <w:r>
        <w:rPr>
          <w:spacing w:val="-1"/>
        </w:rPr>
        <w:t>t</w:t>
      </w:r>
      <w:r>
        <w:t>rols</w:t>
      </w:r>
      <w:r>
        <w:rPr>
          <w:spacing w:val="5"/>
        </w:rPr>
        <w:t xml:space="preserve"> </w:t>
      </w:r>
      <w:r>
        <w:t>will be mainta</w:t>
      </w:r>
      <w:r>
        <w:rPr>
          <w:spacing w:val="-1"/>
        </w:rPr>
        <w:t>i</w:t>
      </w:r>
      <w:r>
        <w:t>n</w:t>
      </w:r>
      <w:r>
        <w:rPr>
          <w:spacing w:val="-1"/>
        </w:rPr>
        <w:t>e</w:t>
      </w:r>
      <w:r>
        <w:t>d until t</w:t>
      </w:r>
      <w:r>
        <w:rPr>
          <w:spacing w:val="-1"/>
        </w:rPr>
        <w:t>h</w:t>
      </w:r>
      <w:r>
        <w:t>e d</w:t>
      </w:r>
      <w:r>
        <w:rPr>
          <w:spacing w:val="-1"/>
        </w:rPr>
        <w:t>i</w:t>
      </w:r>
      <w:r>
        <w:t>sease is eith</w:t>
      </w:r>
      <w:r>
        <w:rPr>
          <w:spacing w:val="-1"/>
        </w:rPr>
        <w:t>e</w:t>
      </w:r>
      <w:r>
        <w:t>r eradicated</w:t>
      </w:r>
      <w:r>
        <w:rPr>
          <w:spacing w:val="-1"/>
        </w:rPr>
        <w:t xml:space="preserve"> </w:t>
      </w:r>
      <w:r>
        <w:t>or dec</w:t>
      </w:r>
      <w:r>
        <w:rPr>
          <w:spacing w:val="-1"/>
        </w:rPr>
        <w:t>l</w:t>
      </w:r>
      <w:r>
        <w:t xml:space="preserve">ared </w:t>
      </w:r>
      <w:r>
        <w:rPr>
          <w:spacing w:val="-1"/>
        </w:rPr>
        <w:t>e</w:t>
      </w:r>
      <w:r>
        <w:t>ndemic.</w:t>
      </w:r>
    </w:p>
    <w:p w:rsidR="00C66A43" w:rsidRDefault="005D7609">
      <w:r>
        <w:t>For</w:t>
      </w:r>
      <w:r>
        <w:rPr>
          <w:spacing w:val="28"/>
        </w:rPr>
        <w:t xml:space="preserve"> </w:t>
      </w:r>
      <w:r>
        <w:t>the</w:t>
      </w:r>
      <w:r>
        <w:rPr>
          <w:spacing w:val="30"/>
        </w:rPr>
        <w:t xml:space="preserve"> </w:t>
      </w:r>
      <w:r>
        <w:t>other</w:t>
      </w:r>
      <w:r>
        <w:rPr>
          <w:spacing w:val="30"/>
        </w:rPr>
        <w:t xml:space="preserve"> </w:t>
      </w:r>
      <w:r>
        <w:t>response</w:t>
      </w:r>
      <w:r>
        <w:rPr>
          <w:spacing w:val="30"/>
        </w:rPr>
        <w:t xml:space="preserve"> </w:t>
      </w:r>
      <w:r>
        <w:t>options,</w:t>
      </w:r>
      <w:r>
        <w:rPr>
          <w:spacing w:val="30"/>
        </w:rPr>
        <w:t xml:space="preserve"> </w:t>
      </w:r>
      <w:r>
        <w:t>movement</w:t>
      </w:r>
      <w:r>
        <w:rPr>
          <w:spacing w:val="31"/>
        </w:rPr>
        <w:t xml:space="preserve"> </w:t>
      </w:r>
      <w:r>
        <w:t>controls</w:t>
      </w:r>
      <w:r>
        <w:rPr>
          <w:spacing w:val="30"/>
        </w:rPr>
        <w:t xml:space="preserve"> </w:t>
      </w:r>
      <w:r>
        <w:t>will</w:t>
      </w:r>
      <w:r>
        <w:rPr>
          <w:spacing w:val="30"/>
        </w:rPr>
        <w:t xml:space="preserve"> also </w:t>
      </w:r>
      <w:r>
        <w:t>be</w:t>
      </w:r>
      <w:r>
        <w:rPr>
          <w:spacing w:val="30"/>
        </w:rPr>
        <w:t xml:space="preserve"> </w:t>
      </w:r>
      <w:r>
        <w:t>essential</w:t>
      </w:r>
      <w:r>
        <w:rPr>
          <w:spacing w:val="30"/>
        </w:rPr>
        <w:t xml:space="preserve"> </w:t>
      </w:r>
      <w:r>
        <w:t>to</w:t>
      </w:r>
      <w:r>
        <w:rPr>
          <w:spacing w:val="30"/>
        </w:rPr>
        <w:t xml:space="preserve"> </w:t>
      </w:r>
      <w:r>
        <w:t>mainta</w:t>
      </w:r>
      <w:r>
        <w:rPr>
          <w:spacing w:val="-1"/>
        </w:rPr>
        <w:t>i</w:t>
      </w:r>
      <w:r>
        <w:t>n free zones</w:t>
      </w:r>
      <w:r>
        <w:rPr>
          <w:spacing w:val="29"/>
        </w:rPr>
        <w:t xml:space="preserve"> </w:t>
      </w:r>
      <w:r>
        <w:t>where</w:t>
      </w:r>
      <w:r>
        <w:rPr>
          <w:spacing w:val="30"/>
        </w:rPr>
        <w:t xml:space="preserve"> </w:t>
      </w:r>
      <w:r>
        <w:t>these</w:t>
      </w:r>
      <w:r>
        <w:rPr>
          <w:spacing w:val="29"/>
        </w:rPr>
        <w:t xml:space="preserve"> </w:t>
      </w:r>
      <w:r>
        <w:t>have</w:t>
      </w:r>
      <w:r>
        <w:rPr>
          <w:spacing w:val="30"/>
        </w:rPr>
        <w:t xml:space="preserve"> </w:t>
      </w:r>
      <w:r>
        <w:t>be</w:t>
      </w:r>
      <w:r>
        <w:rPr>
          <w:spacing w:val="-1"/>
        </w:rPr>
        <w:t>e</w:t>
      </w:r>
      <w:r>
        <w:t>n</w:t>
      </w:r>
      <w:r>
        <w:rPr>
          <w:spacing w:val="29"/>
        </w:rPr>
        <w:t xml:space="preserve"> </w:t>
      </w:r>
      <w:r>
        <w:t>declare</w:t>
      </w:r>
      <w:r>
        <w:rPr>
          <w:spacing w:val="-1"/>
        </w:rPr>
        <w:t>d</w:t>
      </w:r>
      <w:r>
        <w:t>. R</w:t>
      </w:r>
      <w:r>
        <w:rPr>
          <w:spacing w:val="-1"/>
        </w:rPr>
        <w:t>e</w:t>
      </w:r>
      <w:r>
        <w:t>strictions</w:t>
      </w:r>
      <w:r>
        <w:rPr>
          <w:spacing w:val="30"/>
        </w:rPr>
        <w:t xml:space="preserve"> </w:t>
      </w:r>
      <w:r>
        <w:t>must</w:t>
      </w:r>
      <w:r>
        <w:rPr>
          <w:spacing w:val="30"/>
        </w:rPr>
        <w:t xml:space="preserve"> </w:t>
      </w:r>
      <w:r>
        <w:t>apply</w:t>
      </w:r>
      <w:r>
        <w:rPr>
          <w:spacing w:val="30"/>
        </w:rPr>
        <w:t xml:space="preserve"> </w:t>
      </w:r>
      <w:r>
        <w:t>to</w:t>
      </w:r>
      <w:r>
        <w:rPr>
          <w:spacing w:val="30"/>
        </w:rPr>
        <w:t xml:space="preserve"> </w:t>
      </w:r>
      <w:r>
        <w:t>anything capab</w:t>
      </w:r>
      <w:r>
        <w:rPr>
          <w:spacing w:val="-1"/>
        </w:rPr>
        <w:t>l</w:t>
      </w:r>
      <w:r>
        <w:t xml:space="preserve">e of </w:t>
      </w:r>
      <w:r>
        <w:rPr>
          <w:spacing w:val="-1"/>
        </w:rPr>
        <w:t>t</w:t>
      </w:r>
      <w:r>
        <w:t>ransmitting infection to WSSV-free prawn popu</w:t>
      </w:r>
      <w:r>
        <w:rPr>
          <w:spacing w:val="-1"/>
        </w:rPr>
        <w:t>l</w:t>
      </w:r>
      <w:r>
        <w:rPr>
          <w:spacing w:val="1"/>
        </w:rPr>
        <w:t>a</w:t>
      </w:r>
      <w:r>
        <w:t>tions, aquatic systems and processing plants.</w:t>
      </w:r>
    </w:p>
    <w:p w:rsidR="00C66A43" w:rsidRDefault="005D7609">
      <w:pPr>
        <w:pStyle w:val="Heading3"/>
      </w:pPr>
      <w:bookmarkStart w:id="215" w:name="_Toc317849658"/>
      <w:bookmarkStart w:id="216" w:name="_Toc365545541"/>
      <w:r>
        <w:t>3.3.5</w:t>
      </w:r>
      <w:r>
        <w:tab/>
        <w:t>Zoning</w:t>
      </w:r>
      <w:bookmarkEnd w:id="215"/>
      <w:bookmarkEnd w:id="216"/>
    </w:p>
    <w:p w:rsidR="00C66A43" w:rsidRDefault="005D7609">
      <w:pPr>
        <w:rPr>
          <w:rFonts w:ascii="Arial" w:hAnsi="Arial" w:cs="Arial"/>
          <w:sz w:val="20"/>
        </w:rPr>
      </w:pPr>
      <w:r>
        <w:t>Zoning</w:t>
      </w:r>
      <w:r>
        <w:t xml:space="preserve"> for</w:t>
      </w:r>
      <w:r>
        <w:rPr>
          <w:spacing w:val="2"/>
        </w:rPr>
        <w:t xml:space="preserve"> </w:t>
      </w:r>
      <w:r>
        <w:t>WSSV</w:t>
      </w:r>
      <w:r>
        <w:rPr>
          <w:spacing w:val="3"/>
        </w:rPr>
        <w:t xml:space="preserve"> </w:t>
      </w:r>
      <w:r>
        <w:t>will</w:t>
      </w:r>
      <w:r>
        <w:rPr>
          <w:spacing w:val="3"/>
        </w:rPr>
        <w:t xml:space="preserve"> </w:t>
      </w:r>
      <w:r>
        <w:t>be</w:t>
      </w:r>
      <w:r>
        <w:rPr>
          <w:spacing w:val="4"/>
        </w:rPr>
        <w:t xml:space="preserve"> </w:t>
      </w:r>
      <w:r>
        <w:t>based</w:t>
      </w:r>
      <w:r>
        <w:rPr>
          <w:spacing w:val="4"/>
        </w:rPr>
        <w:t xml:space="preserve"> </w:t>
      </w:r>
      <w:r>
        <w:t>on</w:t>
      </w:r>
      <w:r>
        <w:rPr>
          <w:spacing w:val="4"/>
        </w:rPr>
        <w:t xml:space="preserve"> </w:t>
      </w:r>
      <w:r>
        <w:t>OIE-determined</w:t>
      </w:r>
      <w:r>
        <w:rPr>
          <w:spacing w:val="3"/>
        </w:rPr>
        <w:t xml:space="preserve"> </w:t>
      </w:r>
      <w:r>
        <w:t>principles</w:t>
      </w:r>
      <w:r>
        <w:rPr>
          <w:spacing w:val="4"/>
        </w:rPr>
        <w:t xml:space="preserve"> </w:t>
      </w:r>
      <w:r>
        <w:t>as</w:t>
      </w:r>
      <w:r>
        <w:rPr>
          <w:spacing w:val="3"/>
        </w:rPr>
        <w:t xml:space="preserve"> </w:t>
      </w:r>
      <w:r>
        <w:t>expanded</w:t>
      </w:r>
      <w:r>
        <w:rPr>
          <w:spacing w:val="4"/>
        </w:rPr>
        <w:t xml:space="preserve"> </w:t>
      </w:r>
      <w:r>
        <w:t>in</w:t>
      </w:r>
      <w:r>
        <w:rPr>
          <w:spacing w:val="3"/>
        </w:rPr>
        <w:t xml:space="preserve"> </w:t>
      </w:r>
      <w:r>
        <w:t>the AQUAPLAN</w:t>
      </w:r>
      <w:r>
        <w:rPr>
          <w:spacing w:val="35"/>
        </w:rPr>
        <w:t xml:space="preserve"> </w:t>
      </w:r>
      <w:r>
        <w:rPr>
          <w:bCs/>
          <w:i/>
        </w:rPr>
        <w:t>Zoni</w:t>
      </w:r>
      <w:r>
        <w:rPr>
          <w:bCs/>
          <w:i/>
          <w:spacing w:val="1"/>
        </w:rPr>
        <w:t>n</w:t>
      </w:r>
      <w:r>
        <w:rPr>
          <w:bCs/>
          <w:i/>
        </w:rPr>
        <w:t>g</w:t>
      </w:r>
      <w:r>
        <w:rPr>
          <w:bCs/>
          <w:i/>
          <w:spacing w:val="35"/>
        </w:rPr>
        <w:t xml:space="preserve"> </w:t>
      </w:r>
      <w:r>
        <w:rPr>
          <w:bCs/>
          <w:i/>
        </w:rPr>
        <w:t>policy</w:t>
      </w:r>
      <w:r>
        <w:rPr>
          <w:bCs/>
          <w:i/>
          <w:spacing w:val="36"/>
        </w:rPr>
        <w:t xml:space="preserve"> </w:t>
      </w:r>
      <w:r>
        <w:rPr>
          <w:bCs/>
          <w:i/>
        </w:rPr>
        <w:t>guideline</w:t>
      </w:r>
      <w:r>
        <w:rPr>
          <w:bCs/>
          <w:i/>
          <w:spacing w:val="9"/>
        </w:rPr>
        <w:t>s</w:t>
      </w:r>
      <w:r>
        <w:rPr>
          <w:rStyle w:val="FootnoteReference"/>
          <w:bCs/>
          <w:spacing w:val="9"/>
        </w:rPr>
        <w:footnoteReference w:id="4"/>
      </w:r>
      <w:r>
        <w:rPr>
          <w:position w:val="5"/>
          <w:sz w:val="14"/>
          <w:szCs w:val="14"/>
        </w:rPr>
        <w:t xml:space="preserve"> </w:t>
      </w:r>
      <w:r>
        <w:t>and</w:t>
      </w:r>
      <w:r>
        <w:rPr>
          <w:spacing w:val="32"/>
        </w:rPr>
        <w:t xml:space="preserve"> </w:t>
      </w:r>
      <w:r>
        <w:t>on</w:t>
      </w:r>
      <w:r>
        <w:rPr>
          <w:spacing w:val="35"/>
        </w:rPr>
        <w:t xml:space="preserve"> </w:t>
      </w:r>
      <w:r>
        <w:t>the</w:t>
      </w:r>
      <w:r>
        <w:rPr>
          <w:spacing w:val="35"/>
        </w:rPr>
        <w:t xml:space="preserve"> </w:t>
      </w:r>
      <w:r>
        <w:t>known</w:t>
      </w:r>
      <w:r>
        <w:rPr>
          <w:spacing w:val="35"/>
        </w:rPr>
        <w:t xml:space="preserve"> </w:t>
      </w:r>
      <w:r>
        <w:t>distribution</w:t>
      </w:r>
      <w:r>
        <w:rPr>
          <w:spacing w:val="35"/>
        </w:rPr>
        <w:t xml:space="preserve"> </w:t>
      </w:r>
      <w:r>
        <w:t>of WSSV</w:t>
      </w:r>
      <w:r>
        <w:rPr>
          <w:spacing w:val="1"/>
        </w:rPr>
        <w:t xml:space="preserve"> </w:t>
      </w:r>
      <w:r>
        <w:t>and</w:t>
      </w:r>
      <w:r>
        <w:rPr>
          <w:spacing w:val="1"/>
        </w:rPr>
        <w:t xml:space="preserve"> the </w:t>
      </w:r>
      <w:r>
        <w:t>in</w:t>
      </w:r>
      <w:r>
        <w:rPr>
          <w:spacing w:val="-2"/>
        </w:rPr>
        <w:t>f</w:t>
      </w:r>
      <w:r>
        <w:t>ected</w:t>
      </w:r>
      <w:r>
        <w:rPr>
          <w:spacing w:val="1"/>
        </w:rPr>
        <w:t xml:space="preserve"> </w:t>
      </w:r>
      <w:r>
        <w:t>host</w:t>
      </w:r>
      <w:r>
        <w:rPr>
          <w:spacing w:val="1"/>
        </w:rPr>
        <w:t xml:space="preserve"> </w:t>
      </w:r>
      <w:r>
        <w:t>s</w:t>
      </w:r>
      <w:r>
        <w:rPr>
          <w:spacing w:val="-1"/>
        </w:rPr>
        <w:t>p</w:t>
      </w:r>
      <w:r>
        <w:t>ecies,</w:t>
      </w:r>
      <w:r>
        <w:rPr>
          <w:spacing w:val="1"/>
        </w:rPr>
        <w:t xml:space="preserve"> </w:t>
      </w:r>
      <w:r>
        <w:t>once</w:t>
      </w:r>
      <w:r>
        <w:rPr>
          <w:spacing w:val="1"/>
        </w:rPr>
        <w:t xml:space="preserve"> </w:t>
      </w:r>
      <w:r>
        <w:rPr>
          <w:spacing w:val="-1"/>
        </w:rPr>
        <w:t>t</w:t>
      </w:r>
      <w:r>
        <w:t>hese</w:t>
      </w:r>
      <w:r>
        <w:rPr>
          <w:spacing w:val="1"/>
        </w:rPr>
        <w:t xml:space="preserve"> </w:t>
      </w:r>
      <w:r>
        <w:t>have b</w:t>
      </w:r>
      <w:r>
        <w:rPr>
          <w:spacing w:val="-1"/>
        </w:rPr>
        <w:t>e</w:t>
      </w:r>
      <w:r>
        <w:t>en</w:t>
      </w:r>
      <w:r>
        <w:rPr>
          <w:spacing w:val="1"/>
        </w:rPr>
        <w:t xml:space="preserve"> </w:t>
      </w:r>
      <w:r>
        <w:t>determined. At</w:t>
      </w:r>
      <w:r>
        <w:rPr>
          <w:spacing w:val="1"/>
        </w:rPr>
        <w:t xml:space="preserve"> </w:t>
      </w:r>
      <w:r>
        <w:t>least</w:t>
      </w:r>
      <w:r>
        <w:rPr>
          <w:spacing w:val="1"/>
        </w:rPr>
        <w:t xml:space="preserve"> </w:t>
      </w:r>
      <w:r>
        <w:rPr>
          <w:spacing w:val="-1"/>
        </w:rPr>
        <w:t>i</w:t>
      </w:r>
      <w:r>
        <w:t>nitially, zoning</w:t>
      </w:r>
      <w:r>
        <w:rPr>
          <w:spacing w:val="35"/>
        </w:rPr>
        <w:t xml:space="preserve"> </w:t>
      </w:r>
      <w:r>
        <w:t>should</w:t>
      </w:r>
      <w:r>
        <w:rPr>
          <w:spacing w:val="35"/>
        </w:rPr>
        <w:t xml:space="preserve"> </w:t>
      </w:r>
      <w:r>
        <w:t>be</w:t>
      </w:r>
      <w:r>
        <w:rPr>
          <w:spacing w:val="35"/>
        </w:rPr>
        <w:t xml:space="preserve"> </w:t>
      </w:r>
      <w:r>
        <w:t>limited</w:t>
      </w:r>
      <w:r>
        <w:rPr>
          <w:spacing w:val="35"/>
        </w:rPr>
        <w:t xml:space="preserve"> </w:t>
      </w:r>
      <w:r>
        <w:t>to</w:t>
      </w:r>
      <w:r>
        <w:rPr>
          <w:spacing w:val="35"/>
        </w:rPr>
        <w:t xml:space="preserve"> </w:t>
      </w:r>
      <w:r>
        <w:t>control</w:t>
      </w:r>
      <w:r>
        <w:rPr>
          <w:spacing w:val="34"/>
        </w:rPr>
        <w:t xml:space="preserve"> </w:t>
      </w:r>
      <w:r>
        <w:t>(infected)</w:t>
      </w:r>
      <w:r>
        <w:rPr>
          <w:spacing w:val="35"/>
        </w:rPr>
        <w:t xml:space="preserve"> </w:t>
      </w:r>
      <w:r>
        <w:t>and</w:t>
      </w:r>
      <w:r>
        <w:rPr>
          <w:spacing w:val="35"/>
        </w:rPr>
        <w:t xml:space="preserve"> </w:t>
      </w:r>
      <w:r>
        <w:t>free</w:t>
      </w:r>
      <w:r>
        <w:rPr>
          <w:spacing w:val="35"/>
        </w:rPr>
        <w:t xml:space="preserve"> </w:t>
      </w:r>
      <w:r>
        <w:t>(uninfected)</w:t>
      </w:r>
      <w:r>
        <w:rPr>
          <w:spacing w:val="35"/>
        </w:rPr>
        <w:t xml:space="preserve"> </w:t>
      </w:r>
      <w:r>
        <w:t>zo</w:t>
      </w:r>
      <w:r>
        <w:rPr>
          <w:spacing w:val="-1"/>
        </w:rPr>
        <w:t>n</w:t>
      </w:r>
      <w:r>
        <w:t>es,</w:t>
      </w:r>
      <w:r>
        <w:rPr>
          <w:spacing w:val="35"/>
        </w:rPr>
        <w:t xml:space="preserve"> </w:t>
      </w:r>
      <w:r>
        <w:t>with effective</w:t>
      </w:r>
      <w:r>
        <w:rPr>
          <w:spacing w:val="2"/>
        </w:rPr>
        <w:t xml:space="preserve"> </w:t>
      </w:r>
      <w:r>
        <w:t>co</w:t>
      </w:r>
      <w:r>
        <w:rPr>
          <w:spacing w:val="-1"/>
        </w:rPr>
        <w:t>n</w:t>
      </w:r>
      <w:r>
        <w:t>trols</w:t>
      </w:r>
      <w:r>
        <w:rPr>
          <w:spacing w:val="2"/>
        </w:rPr>
        <w:t xml:space="preserve"> </w:t>
      </w:r>
      <w:r>
        <w:t>on</w:t>
      </w:r>
      <w:r>
        <w:rPr>
          <w:spacing w:val="1"/>
        </w:rPr>
        <w:t xml:space="preserve"> </w:t>
      </w:r>
      <w:r>
        <w:t>the</w:t>
      </w:r>
      <w:r>
        <w:rPr>
          <w:spacing w:val="1"/>
        </w:rPr>
        <w:t xml:space="preserve"> </w:t>
      </w:r>
      <w:r>
        <w:t>movement</w:t>
      </w:r>
      <w:r>
        <w:rPr>
          <w:spacing w:val="2"/>
        </w:rPr>
        <w:t xml:space="preserve"> </w:t>
      </w:r>
      <w:r>
        <w:t>of</w:t>
      </w:r>
      <w:r>
        <w:rPr>
          <w:spacing w:val="2"/>
        </w:rPr>
        <w:t xml:space="preserve"> </w:t>
      </w:r>
      <w:r>
        <w:t>susceptible</w:t>
      </w:r>
      <w:r>
        <w:rPr>
          <w:spacing w:val="1"/>
        </w:rPr>
        <w:t xml:space="preserve"> </w:t>
      </w:r>
      <w:r>
        <w:t>prawns</w:t>
      </w:r>
      <w:r>
        <w:rPr>
          <w:spacing w:val="2"/>
        </w:rPr>
        <w:t xml:space="preserve"> </w:t>
      </w:r>
      <w:r>
        <w:t>and equipment</w:t>
      </w:r>
      <w:r>
        <w:rPr>
          <w:spacing w:val="2"/>
        </w:rPr>
        <w:t xml:space="preserve"> </w:t>
      </w:r>
      <w:r>
        <w:rPr>
          <w:spacing w:val="-1"/>
        </w:rPr>
        <w:t>b</w:t>
      </w:r>
      <w:r>
        <w:t>etween zones.</w:t>
      </w:r>
    </w:p>
    <w:p w:rsidR="00C66A43" w:rsidRDefault="005D7609">
      <w:r>
        <w:t>Where zon</w:t>
      </w:r>
      <w:r>
        <w:rPr>
          <w:spacing w:val="-1"/>
        </w:rPr>
        <w:t>i</w:t>
      </w:r>
      <w:r>
        <w:t>ng</w:t>
      </w:r>
      <w:r>
        <w:rPr>
          <w:spacing w:val="3"/>
        </w:rPr>
        <w:t xml:space="preserve"> </w:t>
      </w:r>
      <w:r>
        <w:t>is</w:t>
      </w:r>
      <w:r>
        <w:rPr>
          <w:spacing w:val="3"/>
        </w:rPr>
        <w:t xml:space="preserve"> </w:t>
      </w:r>
      <w:r>
        <w:t>implemented,</w:t>
      </w:r>
      <w:r>
        <w:rPr>
          <w:spacing w:val="3"/>
        </w:rPr>
        <w:t xml:space="preserve"> </w:t>
      </w:r>
      <w:r>
        <w:t>an active</w:t>
      </w:r>
      <w:r>
        <w:rPr>
          <w:spacing w:val="3"/>
        </w:rPr>
        <w:t xml:space="preserve"> </w:t>
      </w:r>
      <w:r>
        <w:rPr>
          <w:spacing w:val="-1"/>
        </w:rPr>
        <w:t>s</w:t>
      </w:r>
      <w:r>
        <w:t>urve</w:t>
      </w:r>
      <w:r>
        <w:rPr>
          <w:spacing w:val="-1"/>
        </w:rPr>
        <w:t>i</w:t>
      </w:r>
      <w:r>
        <w:t>llance</w:t>
      </w:r>
      <w:r>
        <w:rPr>
          <w:spacing w:val="2"/>
        </w:rPr>
        <w:t xml:space="preserve"> </w:t>
      </w:r>
      <w:r>
        <w:t>program</w:t>
      </w:r>
      <w:r>
        <w:rPr>
          <w:spacing w:val="3"/>
        </w:rPr>
        <w:t xml:space="preserve"> </w:t>
      </w:r>
      <w:r>
        <w:t>for</w:t>
      </w:r>
      <w:r>
        <w:rPr>
          <w:spacing w:val="3"/>
        </w:rPr>
        <w:t xml:space="preserve"> </w:t>
      </w:r>
      <w:r>
        <w:t>WSSV</w:t>
      </w:r>
      <w:r>
        <w:rPr>
          <w:spacing w:val="2"/>
        </w:rPr>
        <w:t xml:space="preserve"> </w:t>
      </w:r>
      <w:r>
        <w:t>will</w:t>
      </w:r>
      <w:r>
        <w:rPr>
          <w:spacing w:val="3"/>
        </w:rPr>
        <w:t xml:space="preserve"> </w:t>
      </w:r>
      <w:r>
        <w:t>be necessary in free zones. State/territor</w:t>
      </w:r>
      <w:r>
        <w:t>y legislation supports zoning, movement controls</w:t>
      </w:r>
      <w:r>
        <w:rPr>
          <w:spacing w:val="-1"/>
        </w:rPr>
        <w:t xml:space="preserve"> </w:t>
      </w:r>
      <w:r>
        <w:t>and</w:t>
      </w:r>
      <w:r>
        <w:rPr>
          <w:spacing w:val="-1"/>
        </w:rPr>
        <w:t xml:space="preserve"> </w:t>
      </w:r>
      <w:r>
        <w:t>surveilla</w:t>
      </w:r>
      <w:r>
        <w:rPr>
          <w:spacing w:val="-1"/>
        </w:rPr>
        <w:t>n</w:t>
      </w:r>
      <w:r>
        <w:t>ce</w:t>
      </w:r>
      <w:r>
        <w:rPr>
          <w:spacing w:val="-1"/>
        </w:rPr>
        <w:t xml:space="preserve"> </w:t>
      </w:r>
      <w:r>
        <w:t>activities.</w:t>
      </w:r>
    </w:p>
    <w:p w:rsidR="00C66A43" w:rsidRDefault="005D7609">
      <w:pPr>
        <w:pStyle w:val="Heading3"/>
      </w:pPr>
      <w:bookmarkStart w:id="217" w:name="_Toc317849659"/>
      <w:bookmarkStart w:id="218" w:name="_Toc365545542"/>
      <w:r>
        <w:t>3.3.6</w:t>
      </w:r>
      <w:r>
        <w:tab/>
        <w:t>De</w:t>
      </w:r>
      <w:r>
        <w:rPr>
          <w:spacing w:val="-1"/>
        </w:rPr>
        <w:t>s</w:t>
      </w:r>
      <w:r>
        <w:t>tru</w:t>
      </w:r>
      <w:r>
        <w:rPr>
          <w:spacing w:val="-1"/>
        </w:rPr>
        <w:t>c</w:t>
      </w:r>
      <w:r>
        <w:t>tion</w:t>
      </w:r>
      <w:r>
        <w:rPr>
          <w:spacing w:val="-1"/>
        </w:rPr>
        <w:t xml:space="preserve"> </w:t>
      </w:r>
      <w:r>
        <w:t>of clinically</w:t>
      </w:r>
      <w:r>
        <w:rPr>
          <w:spacing w:val="-1"/>
        </w:rPr>
        <w:t xml:space="preserve"> </w:t>
      </w:r>
      <w:r>
        <w:t>diseas</w:t>
      </w:r>
      <w:r>
        <w:rPr>
          <w:spacing w:val="-1"/>
        </w:rPr>
        <w:t>e</w:t>
      </w:r>
      <w:r>
        <w:t>d pr</w:t>
      </w:r>
      <w:r>
        <w:rPr>
          <w:spacing w:val="-1"/>
        </w:rPr>
        <w:t>a</w:t>
      </w:r>
      <w:r>
        <w:rPr>
          <w:spacing w:val="2"/>
        </w:rPr>
        <w:t>w</w:t>
      </w:r>
      <w:r>
        <w:rPr>
          <w:spacing w:val="-1"/>
        </w:rPr>
        <w:t>n</w:t>
      </w:r>
      <w:r>
        <w:t>s</w:t>
      </w:r>
      <w:bookmarkEnd w:id="217"/>
      <w:bookmarkEnd w:id="218"/>
    </w:p>
    <w:p w:rsidR="00C66A43" w:rsidRDefault="005D7609">
      <w:r>
        <w:t>I</w:t>
      </w:r>
      <w:r>
        <w:rPr>
          <w:spacing w:val="-1"/>
        </w:rPr>
        <w:t>mm</w:t>
      </w:r>
      <w:r>
        <w:t>ediate</w:t>
      </w:r>
      <w:r>
        <w:rPr>
          <w:spacing w:val="17"/>
        </w:rPr>
        <w:t xml:space="preserve"> </w:t>
      </w:r>
      <w:r>
        <w:t>re</w:t>
      </w:r>
      <w:r>
        <w:rPr>
          <w:spacing w:val="-1"/>
        </w:rPr>
        <w:t>m</w:t>
      </w:r>
      <w:r>
        <w:rPr>
          <w:spacing w:val="1"/>
        </w:rPr>
        <w:t>o</w:t>
      </w:r>
      <w:r>
        <w:t>val</w:t>
      </w:r>
      <w:r>
        <w:rPr>
          <w:spacing w:val="17"/>
        </w:rPr>
        <w:t xml:space="preserve"> </w:t>
      </w:r>
      <w:r>
        <w:t>from</w:t>
      </w:r>
      <w:r>
        <w:rPr>
          <w:spacing w:val="15"/>
        </w:rPr>
        <w:t xml:space="preserve"> </w:t>
      </w:r>
      <w:r>
        <w:t>ponds,</w:t>
      </w:r>
      <w:r>
        <w:rPr>
          <w:spacing w:val="16"/>
        </w:rPr>
        <w:t xml:space="preserve"> </w:t>
      </w:r>
      <w:r>
        <w:t>des</w:t>
      </w:r>
      <w:r>
        <w:rPr>
          <w:spacing w:val="-1"/>
        </w:rPr>
        <w:t>t</w:t>
      </w:r>
      <w:r>
        <w:t>ruction</w:t>
      </w:r>
      <w:r>
        <w:rPr>
          <w:spacing w:val="16"/>
        </w:rPr>
        <w:t xml:space="preserve"> </w:t>
      </w:r>
      <w:r>
        <w:t>a</w:t>
      </w:r>
      <w:r>
        <w:rPr>
          <w:spacing w:val="-1"/>
        </w:rPr>
        <w:t>n</w:t>
      </w:r>
      <w:r>
        <w:t>d</w:t>
      </w:r>
      <w:r>
        <w:rPr>
          <w:spacing w:val="16"/>
        </w:rPr>
        <w:t xml:space="preserve"> the </w:t>
      </w:r>
      <w:r>
        <w:t>safe</w:t>
      </w:r>
      <w:r>
        <w:rPr>
          <w:spacing w:val="17"/>
        </w:rPr>
        <w:t xml:space="preserve"> </w:t>
      </w:r>
      <w:r>
        <w:t>disposal</w:t>
      </w:r>
      <w:r>
        <w:rPr>
          <w:spacing w:val="16"/>
        </w:rPr>
        <w:t xml:space="preserve"> </w:t>
      </w:r>
      <w:r>
        <w:t>of</w:t>
      </w:r>
      <w:r>
        <w:rPr>
          <w:spacing w:val="16"/>
        </w:rPr>
        <w:t xml:space="preserve"> </w:t>
      </w:r>
      <w:r>
        <w:t>all</w:t>
      </w:r>
      <w:r>
        <w:rPr>
          <w:spacing w:val="17"/>
        </w:rPr>
        <w:t xml:space="preserve"> </w:t>
      </w:r>
      <w:r>
        <w:rPr>
          <w:spacing w:val="-1"/>
        </w:rPr>
        <w:t>d</w:t>
      </w:r>
      <w:r>
        <w:t>isea</w:t>
      </w:r>
      <w:r>
        <w:rPr>
          <w:spacing w:val="-1"/>
        </w:rPr>
        <w:t>s</w:t>
      </w:r>
      <w:r>
        <w:t>ed</w:t>
      </w:r>
      <w:r>
        <w:rPr>
          <w:spacing w:val="17"/>
        </w:rPr>
        <w:t xml:space="preserve"> </w:t>
      </w:r>
      <w:r>
        <w:t>a</w:t>
      </w:r>
      <w:r>
        <w:rPr>
          <w:spacing w:val="-1"/>
        </w:rPr>
        <w:t>n</w:t>
      </w:r>
      <w:r>
        <w:t>d dead pra</w:t>
      </w:r>
      <w:r>
        <w:rPr>
          <w:spacing w:val="-1"/>
        </w:rPr>
        <w:t>w</w:t>
      </w:r>
      <w:r>
        <w:t>ns are essent</w:t>
      </w:r>
      <w:r>
        <w:rPr>
          <w:spacing w:val="-1"/>
        </w:rPr>
        <w:t>i</w:t>
      </w:r>
      <w:r>
        <w:rPr>
          <w:spacing w:val="1"/>
        </w:rPr>
        <w:t>a</w:t>
      </w:r>
      <w:r>
        <w:rPr>
          <w:spacing w:val="-1"/>
        </w:rPr>
        <w:t>l</w:t>
      </w:r>
      <w:r>
        <w:t>.</w:t>
      </w:r>
    </w:p>
    <w:p w:rsidR="00C66A43" w:rsidRDefault="005D7609">
      <w:pPr>
        <w:pStyle w:val="Heading3"/>
      </w:pPr>
      <w:bookmarkStart w:id="219" w:name="_Toc317849660"/>
      <w:bookmarkStart w:id="220" w:name="_Toc365545543"/>
      <w:r>
        <w:lastRenderedPageBreak/>
        <w:t>3.3.7</w:t>
      </w:r>
      <w:r>
        <w:tab/>
        <w:t>Mana</w:t>
      </w:r>
      <w:r>
        <w:rPr>
          <w:spacing w:val="-1"/>
        </w:rPr>
        <w:t>g</w:t>
      </w:r>
      <w:r>
        <w:t>ement of</w:t>
      </w:r>
      <w:r>
        <w:t xml:space="preserve"> other p</w:t>
      </w:r>
      <w:r>
        <w:rPr>
          <w:spacing w:val="-1"/>
        </w:rPr>
        <w:t>ra</w:t>
      </w:r>
      <w:r>
        <w:rPr>
          <w:spacing w:val="3"/>
        </w:rPr>
        <w:t>w</w:t>
      </w:r>
      <w:r>
        <w:rPr>
          <w:spacing w:val="-1"/>
        </w:rPr>
        <w:t>n</w:t>
      </w:r>
      <w:r>
        <w:t>s</w:t>
      </w:r>
      <w:bookmarkEnd w:id="219"/>
      <w:bookmarkEnd w:id="220"/>
    </w:p>
    <w:p w:rsidR="00C66A43" w:rsidRDefault="005D7609">
      <w:pPr>
        <w:pStyle w:val="Heading4"/>
      </w:pPr>
      <w:r>
        <w:t>Unexpo</w:t>
      </w:r>
      <w:r>
        <w:rPr>
          <w:spacing w:val="-1"/>
        </w:rPr>
        <w:t>s</w:t>
      </w:r>
      <w:r>
        <w:t>ed</w:t>
      </w:r>
      <w:r>
        <w:rPr>
          <w:spacing w:val="-1"/>
        </w:rPr>
        <w:t xml:space="preserve"> </w:t>
      </w:r>
      <w:r>
        <w:t>prawns</w:t>
      </w:r>
    </w:p>
    <w:p w:rsidR="00C66A43" w:rsidRDefault="005D7609">
      <w:pPr>
        <w:pStyle w:val="Heading5"/>
        <w:rPr>
          <w:rFonts w:asciiTheme="majorHAnsi" w:hAnsiTheme="majorHAnsi"/>
        </w:rPr>
      </w:pPr>
      <w:r>
        <w:rPr>
          <w:rFonts w:asciiTheme="majorHAnsi" w:hAnsiTheme="majorHAnsi"/>
        </w:rPr>
        <w:t>Eradicat</w:t>
      </w:r>
      <w:r>
        <w:rPr>
          <w:rFonts w:asciiTheme="majorHAnsi" w:hAnsiTheme="majorHAnsi"/>
          <w:spacing w:val="1"/>
        </w:rPr>
        <w:t>i</w:t>
      </w:r>
      <w:r>
        <w:rPr>
          <w:rFonts w:asciiTheme="majorHAnsi" w:hAnsiTheme="majorHAnsi"/>
        </w:rPr>
        <w:t>on</w:t>
      </w:r>
    </w:p>
    <w:p w:rsidR="00C66A43" w:rsidRDefault="005D7609">
      <w:r>
        <w:t>Unexposed prawns</w:t>
      </w:r>
      <w:r>
        <w:rPr>
          <w:spacing w:val="3"/>
        </w:rPr>
        <w:t xml:space="preserve"> </w:t>
      </w:r>
      <w:r>
        <w:t>might</w:t>
      </w:r>
      <w:r>
        <w:rPr>
          <w:spacing w:val="3"/>
        </w:rPr>
        <w:t xml:space="preserve"> </w:t>
      </w:r>
      <w:r>
        <w:t>be</w:t>
      </w:r>
      <w:r>
        <w:rPr>
          <w:spacing w:val="3"/>
        </w:rPr>
        <w:t xml:space="preserve"> </w:t>
      </w:r>
      <w:r>
        <w:t>al</w:t>
      </w:r>
      <w:r>
        <w:rPr>
          <w:spacing w:val="-1"/>
        </w:rPr>
        <w:t>l</w:t>
      </w:r>
      <w:r>
        <w:rPr>
          <w:spacing w:val="1"/>
        </w:rPr>
        <w:t>o</w:t>
      </w:r>
      <w:r>
        <w:t>wed</w:t>
      </w:r>
      <w:r>
        <w:rPr>
          <w:spacing w:val="3"/>
        </w:rPr>
        <w:t xml:space="preserve"> </w:t>
      </w:r>
      <w:r>
        <w:rPr>
          <w:spacing w:val="-1"/>
        </w:rPr>
        <w:t>t</w:t>
      </w:r>
      <w:r>
        <w:t>o</w:t>
      </w:r>
      <w:r>
        <w:rPr>
          <w:spacing w:val="3"/>
        </w:rPr>
        <w:t xml:space="preserve"> be on-reared to harvest</w:t>
      </w:r>
      <w:r>
        <w:t>,</w:t>
      </w:r>
      <w:r>
        <w:rPr>
          <w:spacing w:val="2"/>
        </w:rPr>
        <w:t xml:space="preserve"> </w:t>
      </w:r>
      <w:r>
        <w:t>provided</w:t>
      </w:r>
      <w:r>
        <w:rPr>
          <w:spacing w:val="3"/>
        </w:rPr>
        <w:t xml:space="preserve"> </w:t>
      </w:r>
      <w:r>
        <w:t>th</w:t>
      </w:r>
      <w:r>
        <w:rPr>
          <w:spacing w:val="-1"/>
        </w:rPr>
        <w:t>e</w:t>
      </w:r>
      <w:r>
        <w:t>re</w:t>
      </w:r>
      <w:r>
        <w:rPr>
          <w:spacing w:val="3"/>
        </w:rPr>
        <w:t xml:space="preserve"> </w:t>
      </w:r>
      <w:r>
        <w:t>is</w:t>
      </w:r>
      <w:r>
        <w:rPr>
          <w:spacing w:val="3"/>
        </w:rPr>
        <w:t xml:space="preserve"> </w:t>
      </w:r>
      <w:r>
        <w:t>no</w:t>
      </w:r>
      <w:r>
        <w:rPr>
          <w:spacing w:val="3"/>
        </w:rPr>
        <w:t xml:space="preserve"> </w:t>
      </w:r>
      <w:r>
        <w:t>likel</w:t>
      </w:r>
      <w:r>
        <w:rPr>
          <w:spacing w:val="-1"/>
        </w:rPr>
        <w:t>i</w:t>
      </w:r>
      <w:r>
        <w:t>hood</w:t>
      </w:r>
      <w:r>
        <w:rPr>
          <w:spacing w:val="2"/>
        </w:rPr>
        <w:t xml:space="preserve"> </w:t>
      </w:r>
      <w:r>
        <w:t>of future infec</w:t>
      </w:r>
      <w:r>
        <w:rPr>
          <w:spacing w:val="-1"/>
        </w:rPr>
        <w:t>t</w:t>
      </w:r>
      <w:r>
        <w:t xml:space="preserve">ion. The </w:t>
      </w:r>
      <w:r>
        <w:rPr>
          <w:spacing w:val="-1"/>
        </w:rPr>
        <w:t>w</w:t>
      </w:r>
      <w:r>
        <w:rPr>
          <w:spacing w:val="1"/>
        </w:rPr>
        <w:t>a</w:t>
      </w:r>
      <w:r>
        <w:rPr>
          <w:spacing w:val="-1"/>
        </w:rPr>
        <w:t>t</w:t>
      </w:r>
      <w:r>
        <w:t>er system, equipment a</w:t>
      </w:r>
      <w:r>
        <w:rPr>
          <w:spacing w:val="-1"/>
        </w:rPr>
        <w:t>n</w:t>
      </w:r>
      <w:r>
        <w:t xml:space="preserve">d all </w:t>
      </w:r>
      <w:r>
        <w:rPr>
          <w:spacing w:val="-1"/>
        </w:rPr>
        <w:t>h</w:t>
      </w:r>
      <w:r>
        <w:rPr>
          <w:spacing w:val="1"/>
        </w:rPr>
        <w:t>a</w:t>
      </w:r>
      <w:r>
        <w:t>ndl</w:t>
      </w:r>
      <w:r>
        <w:rPr>
          <w:spacing w:val="-1"/>
        </w:rPr>
        <w:t>i</w:t>
      </w:r>
      <w:r>
        <w:t>ng procedu</w:t>
      </w:r>
      <w:r>
        <w:rPr>
          <w:spacing w:val="-1"/>
        </w:rPr>
        <w:t>r</w:t>
      </w:r>
      <w:r>
        <w:t>es must preclude</w:t>
      </w:r>
      <w:r>
        <w:rPr>
          <w:spacing w:val="33"/>
        </w:rPr>
        <w:t xml:space="preserve"> </w:t>
      </w:r>
      <w:r>
        <w:t>in</w:t>
      </w:r>
      <w:r>
        <w:rPr>
          <w:spacing w:val="-2"/>
        </w:rPr>
        <w:t>f</w:t>
      </w:r>
      <w:r>
        <w:t>ection</w:t>
      </w:r>
      <w:r>
        <w:rPr>
          <w:spacing w:val="33"/>
        </w:rPr>
        <w:t xml:space="preserve"> entry </w:t>
      </w:r>
      <w:r>
        <w:t>to</w:t>
      </w:r>
      <w:r>
        <w:rPr>
          <w:spacing w:val="33"/>
        </w:rPr>
        <w:t xml:space="preserve"> </w:t>
      </w:r>
      <w:r>
        <w:t>e</w:t>
      </w:r>
      <w:r>
        <w:rPr>
          <w:spacing w:val="-1"/>
        </w:rPr>
        <w:t>n</w:t>
      </w:r>
      <w:r>
        <w:t>sure</w:t>
      </w:r>
      <w:r>
        <w:rPr>
          <w:spacing w:val="33"/>
        </w:rPr>
        <w:t xml:space="preserve"> </w:t>
      </w:r>
      <w:r>
        <w:t>that</w:t>
      </w:r>
      <w:r>
        <w:rPr>
          <w:spacing w:val="33"/>
        </w:rPr>
        <w:t xml:space="preserve"> </w:t>
      </w:r>
      <w:r>
        <w:t>the</w:t>
      </w:r>
      <w:r>
        <w:rPr>
          <w:spacing w:val="33"/>
        </w:rPr>
        <w:t xml:space="preserve"> </w:t>
      </w:r>
      <w:r>
        <w:t>populat</w:t>
      </w:r>
      <w:r>
        <w:rPr>
          <w:spacing w:val="-1"/>
        </w:rPr>
        <w:t>i</w:t>
      </w:r>
      <w:r>
        <w:t>on</w:t>
      </w:r>
      <w:r>
        <w:rPr>
          <w:spacing w:val="31"/>
        </w:rPr>
        <w:t xml:space="preserve"> </w:t>
      </w:r>
      <w:r>
        <w:t>re</w:t>
      </w:r>
      <w:r>
        <w:rPr>
          <w:spacing w:val="-1"/>
        </w:rPr>
        <w:t>m</w:t>
      </w:r>
      <w:r>
        <w:rPr>
          <w:spacing w:val="1"/>
        </w:rPr>
        <w:t>a</w:t>
      </w:r>
      <w:r>
        <w:t>ins</w:t>
      </w:r>
      <w:r>
        <w:rPr>
          <w:spacing w:val="33"/>
        </w:rPr>
        <w:t xml:space="preserve"> </w:t>
      </w:r>
      <w:r>
        <w:t>unexposed</w:t>
      </w:r>
      <w:r>
        <w:rPr>
          <w:spacing w:val="33"/>
        </w:rPr>
        <w:t xml:space="preserve"> </w:t>
      </w:r>
      <w:r>
        <w:t>through</w:t>
      </w:r>
      <w:r>
        <w:rPr>
          <w:spacing w:val="-1"/>
        </w:rPr>
        <w:t>o</w:t>
      </w:r>
      <w:r>
        <w:t xml:space="preserve">ut grow-out, </w:t>
      </w:r>
      <w:r>
        <w:rPr>
          <w:spacing w:val="-1"/>
        </w:rPr>
        <w:t>h</w:t>
      </w:r>
      <w:r>
        <w:rPr>
          <w:spacing w:val="1"/>
        </w:rPr>
        <w:t>a</w:t>
      </w:r>
      <w:r>
        <w:t>rvesting and process</w:t>
      </w:r>
      <w:r>
        <w:rPr>
          <w:spacing w:val="-1"/>
        </w:rPr>
        <w:t>i</w:t>
      </w:r>
      <w:r>
        <w:t>ng. Effective farm hygiene pract</w:t>
      </w:r>
      <w:r>
        <w:rPr>
          <w:spacing w:val="-1"/>
        </w:rPr>
        <w:t>i</w:t>
      </w:r>
      <w:r>
        <w:t xml:space="preserve">ces and transportation protocols are necessary to ensure that there is no transfer of infection </w:t>
      </w:r>
      <w:r>
        <w:rPr>
          <w:spacing w:val="-1"/>
        </w:rPr>
        <w:t>t</w:t>
      </w:r>
      <w:r>
        <w:t>o naive prawn</w:t>
      </w:r>
      <w:r>
        <w:rPr>
          <w:spacing w:val="1"/>
        </w:rPr>
        <w:t xml:space="preserve"> </w:t>
      </w:r>
      <w:r>
        <w:t>populat</w:t>
      </w:r>
      <w:r>
        <w:rPr>
          <w:spacing w:val="-1"/>
        </w:rPr>
        <w:t>i</w:t>
      </w:r>
      <w:r>
        <w:t>ons via</w:t>
      </w:r>
      <w:r>
        <w:rPr>
          <w:spacing w:val="2"/>
        </w:rPr>
        <w:t xml:space="preserve"> </w:t>
      </w:r>
      <w:r>
        <w:rPr>
          <w:spacing w:val="-1"/>
        </w:rPr>
        <w:t>h</w:t>
      </w:r>
      <w:r>
        <w:rPr>
          <w:spacing w:val="1"/>
        </w:rPr>
        <w:t>a</w:t>
      </w:r>
      <w:r>
        <w:t>nd</w:t>
      </w:r>
      <w:r>
        <w:rPr>
          <w:spacing w:val="-1"/>
        </w:rPr>
        <w:t>l</w:t>
      </w:r>
      <w:r>
        <w:t>ing, equi</w:t>
      </w:r>
      <w:r>
        <w:rPr>
          <w:spacing w:val="-2"/>
        </w:rPr>
        <w:t>p</w:t>
      </w:r>
      <w:r>
        <w:rPr>
          <w:spacing w:val="-1"/>
        </w:rPr>
        <w:t>m</w:t>
      </w:r>
      <w:r>
        <w:t xml:space="preserve">ent or husbandry </w:t>
      </w:r>
      <w:r>
        <w:rPr>
          <w:spacing w:val="-1"/>
        </w:rPr>
        <w:t>p</w:t>
      </w:r>
      <w:r>
        <w:t>ractices.</w:t>
      </w:r>
    </w:p>
    <w:p w:rsidR="00C66A43" w:rsidRDefault="005D7609">
      <w:r>
        <w:t>Unexposed market-size</w:t>
      </w:r>
      <w:r>
        <w:rPr>
          <w:spacing w:val="3"/>
        </w:rPr>
        <w:t xml:space="preserve"> </w:t>
      </w:r>
      <w:r>
        <w:t>prawns</w:t>
      </w:r>
      <w:r>
        <w:rPr>
          <w:spacing w:val="3"/>
        </w:rPr>
        <w:t xml:space="preserve"> </w:t>
      </w:r>
      <w:r>
        <w:t>might</w:t>
      </w:r>
      <w:r>
        <w:rPr>
          <w:spacing w:val="4"/>
        </w:rPr>
        <w:t xml:space="preserve"> </w:t>
      </w:r>
      <w:r>
        <w:t>be</w:t>
      </w:r>
      <w:r>
        <w:rPr>
          <w:spacing w:val="3"/>
        </w:rPr>
        <w:t xml:space="preserve"> </w:t>
      </w:r>
      <w:r>
        <w:t>h</w:t>
      </w:r>
      <w:r>
        <w:rPr>
          <w:spacing w:val="1"/>
        </w:rPr>
        <w:t>a</w:t>
      </w:r>
      <w:r>
        <w:t>rvested</w:t>
      </w:r>
      <w:r>
        <w:rPr>
          <w:spacing w:val="3"/>
        </w:rPr>
        <w:t xml:space="preserve"> </w:t>
      </w:r>
      <w:r>
        <w:t>and</w:t>
      </w:r>
      <w:r>
        <w:rPr>
          <w:spacing w:val="3"/>
        </w:rPr>
        <w:t xml:space="preserve"> </w:t>
      </w:r>
      <w:r>
        <w:t>marketed</w:t>
      </w:r>
      <w:r>
        <w:rPr>
          <w:spacing w:val="3"/>
        </w:rPr>
        <w:t xml:space="preserve"> </w:t>
      </w:r>
      <w:r>
        <w:t>through</w:t>
      </w:r>
      <w:r>
        <w:rPr>
          <w:spacing w:val="3"/>
        </w:rPr>
        <w:t xml:space="preserve"> </w:t>
      </w:r>
      <w:r>
        <w:t>standard chann</w:t>
      </w:r>
      <w:r>
        <w:rPr>
          <w:spacing w:val="-1"/>
        </w:rPr>
        <w:t>e</w:t>
      </w:r>
      <w:r>
        <w:t>ls. The</w:t>
      </w:r>
      <w:r>
        <w:rPr>
          <w:spacing w:val="2"/>
        </w:rPr>
        <w:t xml:space="preserve"> </w:t>
      </w:r>
      <w:r>
        <w:t>method</w:t>
      </w:r>
      <w:r>
        <w:rPr>
          <w:spacing w:val="2"/>
        </w:rPr>
        <w:t xml:space="preserve"> </w:t>
      </w:r>
      <w:r>
        <w:t>of</w:t>
      </w:r>
      <w:r>
        <w:rPr>
          <w:spacing w:val="2"/>
        </w:rPr>
        <w:t xml:space="preserve"> </w:t>
      </w:r>
      <w:r>
        <w:t>harvest,</w:t>
      </w:r>
      <w:r>
        <w:rPr>
          <w:spacing w:val="2"/>
        </w:rPr>
        <w:t xml:space="preserve"> </w:t>
      </w:r>
      <w:r>
        <w:t>e</w:t>
      </w:r>
      <w:r>
        <w:rPr>
          <w:spacing w:val="-1"/>
        </w:rPr>
        <w:t>q</w:t>
      </w:r>
      <w:r>
        <w:t>uipme</w:t>
      </w:r>
      <w:r>
        <w:rPr>
          <w:spacing w:val="-1"/>
        </w:rPr>
        <w:t>n</w:t>
      </w:r>
      <w:r>
        <w:t>t</w:t>
      </w:r>
      <w:r>
        <w:rPr>
          <w:spacing w:val="2"/>
        </w:rPr>
        <w:t xml:space="preserve"> </w:t>
      </w:r>
      <w:r>
        <w:t>used</w:t>
      </w:r>
      <w:r>
        <w:rPr>
          <w:spacing w:val="2"/>
        </w:rPr>
        <w:t xml:space="preserve"> </w:t>
      </w:r>
      <w:r>
        <w:t>and</w:t>
      </w:r>
      <w:r>
        <w:rPr>
          <w:spacing w:val="2"/>
        </w:rPr>
        <w:t xml:space="preserve"> </w:t>
      </w:r>
      <w:r>
        <w:t>location</w:t>
      </w:r>
      <w:r>
        <w:rPr>
          <w:spacing w:val="2"/>
        </w:rPr>
        <w:t xml:space="preserve"> </w:t>
      </w:r>
      <w:r>
        <w:t>must</w:t>
      </w:r>
      <w:r>
        <w:rPr>
          <w:spacing w:val="2"/>
        </w:rPr>
        <w:t xml:space="preserve"> </w:t>
      </w:r>
      <w:r>
        <w:t>not create</w:t>
      </w:r>
      <w:r>
        <w:rPr>
          <w:spacing w:val="1"/>
        </w:rPr>
        <w:t xml:space="preserve"> </w:t>
      </w:r>
      <w:r>
        <w:t>any likelihood</w:t>
      </w:r>
      <w:r>
        <w:rPr>
          <w:spacing w:val="-1"/>
        </w:rPr>
        <w:t xml:space="preserve"> </w:t>
      </w:r>
      <w:r>
        <w:t>of</w:t>
      </w:r>
      <w:r>
        <w:rPr>
          <w:spacing w:val="-1"/>
        </w:rPr>
        <w:t xml:space="preserve"> </w:t>
      </w:r>
      <w:r>
        <w:t>exposure to</w:t>
      </w:r>
      <w:r>
        <w:rPr>
          <w:spacing w:val="-1"/>
        </w:rPr>
        <w:t xml:space="preserve"> </w:t>
      </w:r>
      <w:r>
        <w:t>infection. On-farm cooking is preferred.</w:t>
      </w:r>
    </w:p>
    <w:p w:rsidR="00C66A43" w:rsidRDefault="005D7609">
      <w:r>
        <w:t>Immediate destruction</w:t>
      </w:r>
      <w:r>
        <w:rPr>
          <w:spacing w:val="3"/>
        </w:rPr>
        <w:t xml:space="preserve"> </w:t>
      </w:r>
      <w:r>
        <w:rPr>
          <w:spacing w:val="-2"/>
        </w:rPr>
        <w:t>might</w:t>
      </w:r>
      <w:r>
        <w:rPr>
          <w:spacing w:val="3"/>
        </w:rPr>
        <w:t xml:space="preserve"> </w:t>
      </w:r>
      <w:r>
        <w:t>be</w:t>
      </w:r>
      <w:r>
        <w:rPr>
          <w:spacing w:val="3"/>
        </w:rPr>
        <w:t xml:space="preserve"> </w:t>
      </w:r>
      <w:r>
        <w:t>consi</w:t>
      </w:r>
      <w:r>
        <w:rPr>
          <w:spacing w:val="-1"/>
        </w:rPr>
        <w:t>d</w:t>
      </w:r>
      <w:r>
        <w:t>ered</w:t>
      </w:r>
      <w:r>
        <w:rPr>
          <w:spacing w:val="3"/>
        </w:rPr>
        <w:t xml:space="preserve"> </w:t>
      </w:r>
      <w:r>
        <w:t>for</w:t>
      </w:r>
      <w:r>
        <w:rPr>
          <w:spacing w:val="3"/>
        </w:rPr>
        <w:t xml:space="preserve"> </w:t>
      </w:r>
      <w:r>
        <w:t>unexposed</w:t>
      </w:r>
      <w:r>
        <w:rPr>
          <w:spacing w:val="3"/>
        </w:rPr>
        <w:t xml:space="preserve"> </w:t>
      </w:r>
      <w:r>
        <w:t>prawn</w:t>
      </w:r>
      <w:r>
        <w:rPr>
          <w:spacing w:val="3"/>
        </w:rPr>
        <w:t xml:space="preserve"> </w:t>
      </w:r>
      <w:r>
        <w:t>stocks</w:t>
      </w:r>
      <w:r>
        <w:rPr>
          <w:spacing w:val="3"/>
        </w:rPr>
        <w:t xml:space="preserve"> </w:t>
      </w:r>
      <w:r>
        <w:t>in</w:t>
      </w:r>
      <w:r>
        <w:rPr>
          <w:spacing w:val="3"/>
        </w:rPr>
        <w:t xml:space="preserve"> </w:t>
      </w:r>
      <w:r>
        <w:t>an infected</w:t>
      </w:r>
      <w:r>
        <w:rPr>
          <w:spacing w:val="33"/>
        </w:rPr>
        <w:t xml:space="preserve"> </w:t>
      </w:r>
      <w:r>
        <w:t>zo</w:t>
      </w:r>
      <w:r>
        <w:rPr>
          <w:spacing w:val="-1"/>
        </w:rPr>
        <w:t>n</w:t>
      </w:r>
      <w:r>
        <w:t>e,</w:t>
      </w:r>
      <w:r>
        <w:rPr>
          <w:spacing w:val="33"/>
        </w:rPr>
        <w:t xml:space="preserve"> </w:t>
      </w:r>
      <w:r>
        <w:t>particu</w:t>
      </w:r>
      <w:r>
        <w:rPr>
          <w:spacing w:val="-1"/>
        </w:rPr>
        <w:t>l</w:t>
      </w:r>
      <w:r>
        <w:t>ar</w:t>
      </w:r>
      <w:r>
        <w:rPr>
          <w:spacing w:val="-1"/>
        </w:rPr>
        <w:t>l</w:t>
      </w:r>
      <w:r>
        <w:t>y</w:t>
      </w:r>
      <w:r>
        <w:rPr>
          <w:spacing w:val="32"/>
        </w:rPr>
        <w:t xml:space="preserve"> </w:t>
      </w:r>
      <w:r>
        <w:t>for</w:t>
      </w:r>
      <w:r>
        <w:rPr>
          <w:spacing w:val="33"/>
        </w:rPr>
        <w:t xml:space="preserve"> </w:t>
      </w:r>
      <w:r>
        <w:t>young</w:t>
      </w:r>
      <w:r>
        <w:rPr>
          <w:spacing w:val="33"/>
        </w:rPr>
        <w:t xml:space="preserve"> </w:t>
      </w:r>
      <w:r>
        <w:t>animals</w:t>
      </w:r>
      <w:r>
        <w:rPr>
          <w:spacing w:val="33"/>
        </w:rPr>
        <w:t xml:space="preserve"> </w:t>
      </w:r>
      <w:r>
        <w:t>of</w:t>
      </w:r>
      <w:r>
        <w:rPr>
          <w:spacing w:val="33"/>
        </w:rPr>
        <w:t xml:space="preserve"> </w:t>
      </w:r>
      <w:r>
        <w:t>low</w:t>
      </w:r>
      <w:r>
        <w:rPr>
          <w:spacing w:val="33"/>
        </w:rPr>
        <w:t xml:space="preserve"> </w:t>
      </w:r>
      <w:r>
        <w:t>unit</w:t>
      </w:r>
      <w:r>
        <w:rPr>
          <w:spacing w:val="31"/>
        </w:rPr>
        <w:t xml:space="preserve"> </w:t>
      </w:r>
      <w:r>
        <w:t>value,</w:t>
      </w:r>
      <w:r>
        <w:rPr>
          <w:spacing w:val="33"/>
        </w:rPr>
        <w:t xml:space="preserve"> </w:t>
      </w:r>
      <w:r>
        <w:t>to</w:t>
      </w:r>
      <w:r>
        <w:rPr>
          <w:spacing w:val="33"/>
        </w:rPr>
        <w:t xml:space="preserve"> </w:t>
      </w:r>
      <w:r>
        <w:t>allow farm fallowing to begin immediately.</w:t>
      </w:r>
    </w:p>
    <w:p w:rsidR="00C66A43" w:rsidRDefault="005D7609">
      <w:pPr>
        <w:pStyle w:val="Heading5"/>
        <w:rPr>
          <w:rFonts w:asciiTheme="majorHAnsi" w:hAnsiTheme="majorHAnsi"/>
        </w:rPr>
      </w:pPr>
      <w:r>
        <w:rPr>
          <w:rFonts w:asciiTheme="majorHAnsi" w:hAnsiTheme="majorHAnsi"/>
        </w:rPr>
        <w:t>Conta</w:t>
      </w:r>
      <w:r>
        <w:rPr>
          <w:rFonts w:asciiTheme="majorHAnsi" w:hAnsiTheme="majorHAnsi"/>
          <w:spacing w:val="1"/>
        </w:rPr>
        <w:t>i</w:t>
      </w:r>
      <w:r>
        <w:rPr>
          <w:rFonts w:asciiTheme="majorHAnsi" w:hAnsiTheme="majorHAnsi"/>
        </w:rPr>
        <w:t>nment, control a</w:t>
      </w:r>
      <w:r>
        <w:rPr>
          <w:rFonts w:asciiTheme="majorHAnsi" w:hAnsiTheme="majorHAnsi"/>
          <w:spacing w:val="1"/>
        </w:rPr>
        <w:t>n</w:t>
      </w:r>
      <w:r>
        <w:rPr>
          <w:rFonts w:asciiTheme="majorHAnsi" w:hAnsiTheme="majorHAnsi"/>
        </w:rPr>
        <w:t xml:space="preserve">d zoning; control </w:t>
      </w:r>
      <w:r>
        <w:rPr>
          <w:rFonts w:asciiTheme="majorHAnsi" w:hAnsiTheme="majorHAnsi"/>
          <w:spacing w:val="1"/>
        </w:rPr>
        <w:t>a</w:t>
      </w:r>
      <w:r>
        <w:rPr>
          <w:rFonts w:asciiTheme="majorHAnsi" w:hAnsiTheme="majorHAnsi"/>
        </w:rPr>
        <w:t>nd m</w:t>
      </w:r>
      <w:r>
        <w:rPr>
          <w:rFonts w:asciiTheme="majorHAnsi" w:hAnsiTheme="majorHAnsi"/>
          <w:spacing w:val="1"/>
        </w:rPr>
        <w:t>i</w:t>
      </w:r>
      <w:r>
        <w:rPr>
          <w:rFonts w:asciiTheme="majorHAnsi" w:hAnsiTheme="majorHAnsi"/>
        </w:rPr>
        <w:t>tigation</w:t>
      </w:r>
    </w:p>
    <w:p w:rsidR="00C66A43" w:rsidRDefault="005D7609">
      <w:pPr>
        <w:tabs>
          <w:tab w:val="left" w:pos="1134"/>
        </w:tabs>
        <w:ind w:right="458"/>
        <w:rPr>
          <w:rFonts w:cs="Book Antiqua"/>
          <w:szCs w:val="21"/>
        </w:rPr>
      </w:pPr>
      <w:r>
        <w:rPr>
          <w:rFonts w:cs="Book Antiqua"/>
          <w:szCs w:val="21"/>
        </w:rPr>
        <w:t xml:space="preserve">In the other </w:t>
      </w:r>
      <w:r>
        <w:rPr>
          <w:rFonts w:cs="Book Antiqua"/>
          <w:szCs w:val="21"/>
        </w:rPr>
        <w:t xml:space="preserve">control strategies, grow-out and processing of unexposed prawns for human consumption is permitted. To prevent transmission of infection to unexposed prawns in free zones, the method of harvest, equipment used and choice of location must ensure that there </w:t>
      </w:r>
      <w:r>
        <w:rPr>
          <w:rFonts w:cs="Book Antiqua"/>
          <w:szCs w:val="21"/>
        </w:rPr>
        <w:t>is no exposure to infection.</w:t>
      </w:r>
    </w:p>
    <w:p w:rsidR="00C66A43" w:rsidRDefault="005D7609">
      <w:pPr>
        <w:pStyle w:val="Heading4"/>
        <w:rPr>
          <w:rFonts w:asciiTheme="majorHAnsi" w:hAnsiTheme="majorHAnsi"/>
        </w:rPr>
      </w:pPr>
      <w:r>
        <w:rPr>
          <w:rFonts w:asciiTheme="majorHAnsi" w:hAnsiTheme="majorHAnsi"/>
        </w:rPr>
        <w:t>Exposed or potentially exposed, but clinically normal prawns</w:t>
      </w:r>
    </w:p>
    <w:p w:rsidR="00C66A43" w:rsidRDefault="005D7609">
      <w:pPr>
        <w:pStyle w:val="Heading5"/>
        <w:rPr>
          <w:rFonts w:asciiTheme="majorHAnsi" w:hAnsiTheme="majorHAnsi"/>
        </w:rPr>
      </w:pPr>
      <w:r>
        <w:rPr>
          <w:rFonts w:asciiTheme="majorHAnsi" w:hAnsiTheme="majorHAnsi"/>
        </w:rPr>
        <w:t>Eradication</w:t>
      </w:r>
    </w:p>
    <w:p w:rsidR="00C66A43" w:rsidRDefault="005D7609">
      <w:pPr>
        <w:pStyle w:val="NormalBeforeBullet"/>
      </w:pPr>
      <w:r>
        <w:t>In facilities at which WSSV eradication is being attempted, exp</w:t>
      </w:r>
      <w:r>
        <w:rPr>
          <w:spacing w:val="1"/>
        </w:rPr>
        <w:t>o</w:t>
      </w:r>
      <w:r>
        <w:t>sed</w:t>
      </w:r>
      <w:r>
        <w:rPr>
          <w:spacing w:val="3"/>
        </w:rPr>
        <w:t xml:space="preserve"> </w:t>
      </w:r>
      <w:r>
        <w:t>or potentially</w:t>
      </w:r>
      <w:r>
        <w:rPr>
          <w:spacing w:val="2"/>
        </w:rPr>
        <w:t xml:space="preserve"> </w:t>
      </w:r>
      <w:r>
        <w:rPr>
          <w:spacing w:val="-1"/>
        </w:rPr>
        <w:t>e</w:t>
      </w:r>
      <w:r>
        <w:t>xposed</w:t>
      </w:r>
      <w:r>
        <w:rPr>
          <w:spacing w:val="3"/>
        </w:rPr>
        <w:t xml:space="preserve"> </w:t>
      </w:r>
      <w:r>
        <w:t>prawns</w:t>
      </w:r>
      <w:r>
        <w:rPr>
          <w:spacing w:val="24"/>
        </w:rPr>
        <w:t xml:space="preserve"> that remain </w:t>
      </w:r>
      <w:r>
        <w:t>clinically normal</w:t>
      </w:r>
      <w:r>
        <w:rPr>
          <w:spacing w:val="24"/>
        </w:rPr>
        <w:t xml:space="preserve"> </w:t>
      </w:r>
      <w:r>
        <w:t>shou</w:t>
      </w:r>
      <w:r>
        <w:rPr>
          <w:spacing w:val="-1"/>
        </w:rPr>
        <w:t>l</w:t>
      </w:r>
      <w:r>
        <w:t>d</w:t>
      </w:r>
      <w:r>
        <w:rPr>
          <w:spacing w:val="23"/>
        </w:rPr>
        <w:t xml:space="preserve"> </w:t>
      </w:r>
      <w:r>
        <w:t>be</w:t>
      </w:r>
      <w:r>
        <w:rPr>
          <w:spacing w:val="24"/>
        </w:rPr>
        <w:t xml:space="preserve"> </w:t>
      </w:r>
      <w:r>
        <w:t>regarded</w:t>
      </w:r>
      <w:r>
        <w:rPr>
          <w:spacing w:val="22"/>
        </w:rPr>
        <w:t xml:space="preserve"> </w:t>
      </w:r>
      <w:r>
        <w:t>as</w:t>
      </w:r>
      <w:r>
        <w:rPr>
          <w:spacing w:val="24"/>
        </w:rPr>
        <w:t xml:space="preserve"> </w:t>
      </w:r>
      <w:r>
        <w:t>infecte</w:t>
      </w:r>
      <w:r>
        <w:rPr>
          <w:spacing w:val="-1"/>
        </w:rPr>
        <w:t>d</w:t>
      </w:r>
      <w:r>
        <w:t>. These</w:t>
      </w:r>
      <w:r>
        <w:rPr>
          <w:spacing w:val="24"/>
        </w:rPr>
        <w:t xml:space="preserve"> </w:t>
      </w:r>
      <w:r>
        <w:t>pra</w:t>
      </w:r>
      <w:r>
        <w:rPr>
          <w:spacing w:val="-1"/>
        </w:rPr>
        <w:t>w</w:t>
      </w:r>
      <w:r>
        <w:t>ns</w:t>
      </w:r>
      <w:r>
        <w:rPr>
          <w:spacing w:val="24"/>
        </w:rPr>
        <w:t xml:space="preserve"> </w:t>
      </w:r>
      <w:r>
        <w:t>might</w:t>
      </w:r>
      <w:r>
        <w:rPr>
          <w:spacing w:val="24"/>
        </w:rPr>
        <w:t xml:space="preserve"> </w:t>
      </w:r>
      <w:r>
        <w:t>be</w:t>
      </w:r>
      <w:r>
        <w:rPr>
          <w:spacing w:val="23"/>
        </w:rPr>
        <w:t xml:space="preserve"> </w:t>
      </w:r>
      <w:r>
        <w:rPr>
          <w:spacing w:val="-1"/>
        </w:rPr>
        <w:t>d</w:t>
      </w:r>
      <w:r>
        <w:t>ealt</w:t>
      </w:r>
      <w:r>
        <w:rPr>
          <w:spacing w:val="24"/>
        </w:rPr>
        <w:t xml:space="preserve"> </w:t>
      </w:r>
      <w:r>
        <w:t>with by:</w:t>
      </w:r>
    </w:p>
    <w:p w:rsidR="00C66A43" w:rsidRDefault="005D7609">
      <w:pPr>
        <w:pStyle w:val="Bullet"/>
      </w:pPr>
      <w:r>
        <w:t>destruction</w:t>
      </w:r>
      <w:r>
        <w:rPr>
          <w:spacing w:val="-3"/>
        </w:rPr>
        <w:t xml:space="preserve"> </w:t>
      </w:r>
      <w:r>
        <w:t>and disposal</w:t>
      </w:r>
      <w:r>
        <w:rPr>
          <w:spacing w:val="-1"/>
        </w:rPr>
        <w:t xml:space="preserve"> i</w:t>
      </w:r>
      <w:r>
        <w:t xml:space="preserve">n the same </w:t>
      </w:r>
      <w:r>
        <w:rPr>
          <w:spacing w:val="-1"/>
        </w:rPr>
        <w:t>w</w:t>
      </w:r>
      <w:r>
        <w:rPr>
          <w:spacing w:val="1"/>
        </w:rPr>
        <w:t>a</w:t>
      </w:r>
      <w:r>
        <w:t>y as that for</w:t>
      </w:r>
      <w:r>
        <w:rPr>
          <w:spacing w:val="-1"/>
        </w:rPr>
        <w:t xml:space="preserve"> diseased </w:t>
      </w:r>
      <w:r>
        <w:t>prawns</w:t>
      </w:r>
    </w:p>
    <w:p w:rsidR="00C66A43" w:rsidRDefault="005D7609">
      <w:pPr>
        <w:pStyle w:val="BulletLast"/>
      </w:pPr>
      <w:r>
        <w:t>harvesting, fol</w:t>
      </w:r>
      <w:r>
        <w:rPr>
          <w:spacing w:val="-1"/>
        </w:rPr>
        <w:t>l</w:t>
      </w:r>
      <w:r>
        <w:t>owed</w:t>
      </w:r>
      <w:r>
        <w:rPr>
          <w:spacing w:val="27"/>
        </w:rPr>
        <w:t xml:space="preserve"> </w:t>
      </w:r>
      <w:r>
        <w:t>by</w:t>
      </w:r>
      <w:r>
        <w:rPr>
          <w:spacing w:val="27"/>
        </w:rPr>
        <w:t xml:space="preserve"> </w:t>
      </w:r>
      <w:r>
        <w:t>ap</w:t>
      </w:r>
      <w:r>
        <w:rPr>
          <w:spacing w:val="-1"/>
        </w:rPr>
        <w:t>p</w:t>
      </w:r>
      <w:r>
        <w:t>ropriate</w:t>
      </w:r>
      <w:r>
        <w:rPr>
          <w:spacing w:val="25"/>
        </w:rPr>
        <w:t xml:space="preserve"> </w:t>
      </w:r>
      <w:r>
        <w:t>on-site</w:t>
      </w:r>
      <w:r>
        <w:rPr>
          <w:spacing w:val="27"/>
        </w:rPr>
        <w:t xml:space="preserve"> </w:t>
      </w:r>
      <w:r>
        <w:t>processi</w:t>
      </w:r>
      <w:r>
        <w:rPr>
          <w:spacing w:val="-1"/>
        </w:rPr>
        <w:t>n</w:t>
      </w:r>
      <w:r>
        <w:t>g</w:t>
      </w:r>
      <w:r>
        <w:rPr>
          <w:spacing w:val="26"/>
        </w:rPr>
        <w:t xml:space="preserve"> </w:t>
      </w:r>
      <w:r>
        <w:t>(e.g. by cooking—see Sect</w:t>
      </w:r>
      <w:r>
        <w:rPr>
          <w:spacing w:val="-1"/>
        </w:rPr>
        <w:t>io</w:t>
      </w:r>
      <w:r>
        <w:t>n 2</w:t>
      </w:r>
      <w:r>
        <w:rPr>
          <w:spacing w:val="-1"/>
        </w:rPr>
        <w:t>.</w:t>
      </w:r>
      <w:r>
        <w:t>3.6)</w:t>
      </w:r>
      <w:r>
        <w:rPr>
          <w:spacing w:val="-1"/>
        </w:rPr>
        <w:t xml:space="preserve"> </w:t>
      </w:r>
      <w:r>
        <w:t>and sale, if of marketa</w:t>
      </w:r>
      <w:r>
        <w:rPr>
          <w:spacing w:val="-1"/>
        </w:rPr>
        <w:t>b</w:t>
      </w:r>
      <w:r>
        <w:t>le size.</w:t>
      </w:r>
    </w:p>
    <w:p w:rsidR="00C66A43" w:rsidRDefault="005D7609">
      <w:pPr>
        <w:pStyle w:val="Heading5"/>
        <w:rPr>
          <w:rFonts w:asciiTheme="majorHAnsi" w:hAnsiTheme="majorHAnsi"/>
        </w:rPr>
      </w:pPr>
      <w:r>
        <w:rPr>
          <w:rFonts w:asciiTheme="majorHAnsi" w:hAnsiTheme="majorHAnsi"/>
        </w:rPr>
        <w:t>Conta</w:t>
      </w:r>
      <w:r>
        <w:rPr>
          <w:rFonts w:asciiTheme="majorHAnsi" w:hAnsiTheme="majorHAnsi"/>
          <w:spacing w:val="1"/>
        </w:rPr>
        <w:t>i</w:t>
      </w:r>
      <w:r>
        <w:rPr>
          <w:rFonts w:asciiTheme="majorHAnsi" w:hAnsiTheme="majorHAnsi"/>
        </w:rPr>
        <w:t xml:space="preserve">nment, </w:t>
      </w:r>
      <w:r>
        <w:rPr>
          <w:rFonts w:asciiTheme="majorHAnsi" w:hAnsiTheme="majorHAnsi"/>
        </w:rPr>
        <w:t>control a</w:t>
      </w:r>
      <w:r>
        <w:rPr>
          <w:rFonts w:asciiTheme="majorHAnsi" w:hAnsiTheme="majorHAnsi"/>
          <w:spacing w:val="1"/>
        </w:rPr>
        <w:t>n</w:t>
      </w:r>
      <w:r>
        <w:rPr>
          <w:rFonts w:asciiTheme="majorHAnsi" w:hAnsiTheme="majorHAnsi"/>
        </w:rPr>
        <w:t>d zoning</w:t>
      </w:r>
    </w:p>
    <w:p w:rsidR="00C66A43" w:rsidRDefault="005D7609">
      <w:r>
        <w:t>In a</w:t>
      </w:r>
      <w:r>
        <w:rPr>
          <w:spacing w:val="3"/>
        </w:rPr>
        <w:t xml:space="preserve"> </w:t>
      </w:r>
      <w:r>
        <w:t>conta</w:t>
      </w:r>
      <w:r>
        <w:rPr>
          <w:spacing w:val="-1"/>
        </w:rPr>
        <w:t>inm</w:t>
      </w:r>
      <w:r>
        <w:t>ent,</w:t>
      </w:r>
      <w:r>
        <w:rPr>
          <w:spacing w:val="3"/>
        </w:rPr>
        <w:t xml:space="preserve"> </w:t>
      </w:r>
      <w:r>
        <w:t>contr</w:t>
      </w:r>
      <w:r>
        <w:rPr>
          <w:spacing w:val="-1"/>
        </w:rPr>
        <w:t>o</w:t>
      </w:r>
      <w:r>
        <w:t>l</w:t>
      </w:r>
      <w:r>
        <w:rPr>
          <w:spacing w:val="3"/>
        </w:rPr>
        <w:t xml:space="preserve"> </w:t>
      </w:r>
      <w:r>
        <w:t>and</w:t>
      </w:r>
      <w:r>
        <w:rPr>
          <w:spacing w:val="3"/>
        </w:rPr>
        <w:t xml:space="preserve"> </w:t>
      </w:r>
      <w:r>
        <w:t>zon</w:t>
      </w:r>
      <w:r>
        <w:rPr>
          <w:spacing w:val="-1"/>
        </w:rPr>
        <w:t>i</w:t>
      </w:r>
      <w:r>
        <w:t>ng</w:t>
      </w:r>
      <w:r>
        <w:rPr>
          <w:spacing w:val="3"/>
        </w:rPr>
        <w:t xml:space="preserve"> </w:t>
      </w:r>
      <w:r>
        <w:t>str</w:t>
      </w:r>
      <w:r>
        <w:rPr>
          <w:spacing w:val="1"/>
        </w:rPr>
        <w:t>a</w:t>
      </w:r>
      <w:r>
        <w:t>tegy,</w:t>
      </w:r>
      <w:r>
        <w:rPr>
          <w:spacing w:val="3"/>
        </w:rPr>
        <w:t xml:space="preserve"> </w:t>
      </w:r>
      <w:r>
        <w:t>grow-out</w:t>
      </w:r>
      <w:r>
        <w:rPr>
          <w:spacing w:val="3"/>
        </w:rPr>
        <w:t xml:space="preserve"> </w:t>
      </w:r>
      <w:r>
        <w:t>of</w:t>
      </w:r>
      <w:r>
        <w:rPr>
          <w:spacing w:val="3"/>
        </w:rPr>
        <w:t xml:space="preserve"> </w:t>
      </w:r>
      <w:r>
        <w:t>exp</w:t>
      </w:r>
      <w:r>
        <w:rPr>
          <w:spacing w:val="1"/>
        </w:rPr>
        <w:t>o</w:t>
      </w:r>
      <w:r>
        <w:t>sed</w:t>
      </w:r>
      <w:r>
        <w:rPr>
          <w:spacing w:val="3"/>
        </w:rPr>
        <w:t xml:space="preserve"> </w:t>
      </w:r>
      <w:r>
        <w:t>or potentially</w:t>
      </w:r>
      <w:r>
        <w:rPr>
          <w:spacing w:val="2"/>
        </w:rPr>
        <w:t xml:space="preserve"> </w:t>
      </w:r>
      <w:r>
        <w:rPr>
          <w:spacing w:val="-1"/>
        </w:rPr>
        <w:t>e</w:t>
      </w:r>
      <w:r>
        <w:t>xposed</w:t>
      </w:r>
      <w:r>
        <w:rPr>
          <w:spacing w:val="3"/>
        </w:rPr>
        <w:t xml:space="preserve"> </w:t>
      </w:r>
      <w:r>
        <w:t>prawns</w:t>
      </w:r>
      <w:r>
        <w:rPr>
          <w:spacing w:val="24"/>
        </w:rPr>
        <w:t xml:space="preserve"> that remain </w:t>
      </w:r>
      <w:r>
        <w:t>clinically normal</w:t>
      </w:r>
      <w:r>
        <w:rPr>
          <w:spacing w:val="24"/>
        </w:rPr>
        <w:t xml:space="preserve"> </w:t>
      </w:r>
      <w:r>
        <w:t>will</w:t>
      </w:r>
      <w:r>
        <w:rPr>
          <w:spacing w:val="2"/>
        </w:rPr>
        <w:t xml:space="preserve"> </w:t>
      </w:r>
      <w:r>
        <w:t>be</w:t>
      </w:r>
      <w:r>
        <w:rPr>
          <w:spacing w:val="2"/>
        </w:rPr>
        <w:t xml:space="preserve"> </w:t>
      </w:r>
      <w:r>
        <w:t>sta</w:t>
      </w:r>
      <w:r>
        <w:rPr>
          <w:spacing w:val="-1"/>
        </w:rPr>
        <w:t>n</w:t>
      </w:r>
      <w:r>
        <w:t>dard</w:t>
      </w:r>
      <w:r>
        <w:rPr>
          <w:spacing w:val="2"/>
        </w:rPr>
        <w:t xml:space="preserve"> </w:t>
      </w:r>
      <w:r>
        <w:t>pract</w:t>
      </w:r>
      <w:r>
        <w:rPr>
          <w:spacing w:val="-1"/>
        </w:rPr>
        <w:t>i</w:t>
      </w:r>
      <w:r>
        <w:t>ce</w:t>
      </w:r>
      <w:r>
        <w:rPr>
          <w:spacing w:val="2"/>
        </w:rPr>
        <w:t xml:space="preserve"> </w:t>
      </w:r>
      <w:r>
        <w:t>in</w:t>
      </w:r>
      <w:r>
        <w:rPr>
          <w:spacing w:val="2"/>
        </w:rPr>
        <w:t xml:space="preserve"> </w:t>
      </w:r>
      <w:r>
        <w:t>infected</w:t>
      </w:r>
      <w:r>
        <w:rPr>
          <w:spacing w:val="1"/>
        </w:rPr>
        <w:t xml:space="preserve"> </w:t>
      </w:r>
      <w:r>
        <w:t xml:space="preserve">zones. </w:t>
      </w:r>
      <w:r>
        <w:rPr>
          <w:spacing w:val="-1"/>
        </w:rPr>
        <w:t>D</w:t>
      </w:r>
      <w:r>
        <w:t>uring grow-out, t</w:t>
      </w:r>
      <w:r>
        <w:rPr>
          <w:spacing w:val="-1"/>
        </w:rPr>
        <w:t>h</w:t>
      </w:r>
      <w:r>
        <w:t xml:space="preserve">ese prawns </w:t>
      </w:r>
      <w:r>
        <w:rPr>
          <w:spacing w:val="-2"/>
        </w:rPr>
        <w:t>m</w:t>
      </w:r>
      <w:r>
        <w:t>ust be tr</w:t>
      </w:r>
      <w:r>
        <w:rPr>
          <w:spacing w:val="-1"/>
        </w:rPr>
        <w:t>e</w:t>
      </w:r>
      <w:r>
        <w:rPr>
          <w:spacing w:val="1"/>
        </w:rPr>
        <w:t>a</w:t>
      </w:r>
      <w:r>
        <w:rPr>
          <w:spacing w:val="-1"/>
        </w:rPr>
        <w:t>t</w:t>
      </w:r>
      <w:r>
        <w:t>ed as infec</w:t>
      </w:r>
      <w:r>
        <w:rPr>
          <w:spacing w:val="-1"/>
        </w:rPr>
        <w:t>t</w:t>
      </w:r>
      <w:r>
        <w:t xml:space="preserve">ed. </w:t>
      </w:r>
      <w:r>
        <w:t>Restrict</w:t>
      </w:r>
      <w:r>
        <w:rPr>
          <w:spacing w:val="-1"/>
        </w:rPr>
        <w:t>i</w:t>
      </w:r>
      <w:r>
        <w:rPr>
          <w:spacing w:val="1"/>
        </w:rPr>
        <w:t>o</w:t>
      </w:r>
      <w:r>
        <w:t>ns on movements</w:t>
      </w:r>
      <w:r>
        <w:rPr>
          <w:spacing w:val="2"/>
        </w:rPr>
        <w:t xml:space="preserve"> </w:t>
      </w:r>
      <w:r>
        <w:t>of</w:t>
      </w:r>
      <w:r>
        <w:rPr>
          <w:spacing w:val="2"/>
        </w:rPr>
        <w:t xml:space="preserve"> </w:t>
      </w:r>
      <w:r>
        <w:t>prawns,</w:t>
      </w:r>
      <w:r>
        <w:rPr>
          <w:spacing w:val="1"/>
        </w:rPr>
        <w:t xml:space="preserve"> </w:t>
      </w:r>
      <w:r>
        <w:t>people, vehic</w:t>
      </w:r>
      <w:r>
        <w:rPr>
          <w:spacing w:val="-1"/>
        </w:rPr>
        <w:t>l</w:t>
      </w:r>
      <w:r>
        <w:t>es</w:t>
      </w:r>
      <w:r>
        <w:rPr>
          <w:spacing w:val="2"/>
        </w:rPr>
        <w:t xml:space="preserve"> </w:t>
      </w:r>
      <w:r>
        <w:t>and boats and on</w:t>
      </w:r>
      <w:r>
        <w:rPr>
          <w:spacing w:val="1"/>
        </w:rPr>
        <w:t xml:space="preserve"> </w:t>
      </w:r>
      <w:r>
        <w:t>ma</w:t>
      </w:r>
      <w:r>
        <w:rPr>
          <w:spacing w:val="-1"/>
        </w:rPr>
        <w:t>r</w:t>
      </w:r>
      <w:r>
        <w:t>ket</w:t>
      </w:r>
      <w:r>
        <w:rPr>
          <w:spacing w:val="2"/>
        </w:rPr>
        <w:t xml:space="preserve"> </w:t>
      </w:r>
      <w:r>
        <w:t>destinations of products</w:t>
      </w:r>
      <w:r>
        <w:rPr>
          <w:spacing w:val="36"/>
        </w:rPr>
        <w:t xml:space="preserve"> </w:t>
      </w:r>
      <w:r>
        <w:t>might</w:t>
      </w:r>
      <w:r>
        <w:rPr>
          <w:spacing w:val="36"/>
        </w:rPr>
        <w:t xml:space="preserve"> </w:t>
      </w:r>
      <w:r>
        <w:t>be</w:t>
      </w:r>
      <w:r>
        <w:rPr>
          <w:spacing w:val="36"/>
        </w:rPr>
        <w:t xml:space="preserve"> </w:t>
      </w:r>
      <w:r>
        <w:t>necessary</w:t>
      </w:r>
      <w:r>
        <w:rPr>
          <w:spacing w:val="36"/>
        </w:rPr>
        <w:t xml:space="preserve"> </w:t>
      </w:r>
      <w:r>
        <w:t>to</w:t>
      </w:r>
      <w:r>
        <w:rPr>
          <w:spacing w:val="36"/>
        </w:rPr>
        <w:t xml:space="preserve"> </w:t>
      </w:r>
      <w:r>
        <w:t>protect</w:t>
      </w:r>
      <w:r>
        <w:rPr>
          <w:spacing w:val="36"/>
        </w:rPr>
        <w:t xml:space="preserve"> </w:t>
      </w:r>
      <w:r>
        <w:t>free</w:t>
      </w:r>
      <w:r>
        <w:rPr>
          <w:spacing w:val="36"/>
        </w:rPr>
        <w:t xml:space="preserve"> </w:t>
      </w:r>
      <w:r>
        <w:t>f</w:t>
      </w:r>
      <w:r>
        <w:rPr>
          <w:spacing w:val="1"/>
        </w:rPr>
        <w:t>a</w:t>
      </w:r>
      <w:r>
        <w:t>ciliti</w:t>
      </w:r>
      <w:r>
        <w:rPr>
          <w:spacing w:val="-1"/>
        </w:rPr>
        <w:t>e</w:t>
      </w:r>
      <w:r>
        <w:t>s</w:t>
      </w:r>
      <w:r>
        <w:rPr>
          <w:spacing w:val="36"/>
        </w:rPr>
        <w:t xml:space="preserve"> </w:t>
      </w:r>
      <w:r>
        <w:t>or</w:t>
      </w:r>
      <w:r>
        <w:rPr>
          <w:spacing w:val="36"/>
        </w:rPr>
        <w:t xml:space="preserve"> </w:t>
      </w:r>
      <w:r>
        <w:t>zones. The</w:t>
      </w:r>
      <w:r>
        <w:rPr>
          <w:spacing w:val="36"/>
        </w:rPr>
        <w:t xml:space="preserve"> </w:t>
      </w:r>
      <w:r>
        <w:t>risk</w:t>
      </w:r>
      <w:r>
        <w:rPr>
          <w:spacing w:val="36"/>
        </w:rPr>
        <w:t xml:space="preserve"> </w:t>
      </w:r>
      <w:r>
        <w:t>of</w:t>
      </w:r>
      <w:r>
        <w:rPr>
          <w:spacing w:val="36"/>
        </w:rPr>
        <w:t xml:space="preserve"> </w:t>
      </w:r>
      <w:r>
        <w:t>clinical disease</w:t>
      </w:r>
      <w:r>
        <w:rPr>
          <w:spacing w:val="1"/>
        </w:rPr>
        <w:t xml:space="preserve"> </w:t>
      </w:r>
      <w:r>
        <w:t>and the</w:t>
      </w:r>
      <w:r>
        <w:rPr>
          <w:spacing w:val="1"/>
        </w:rPr>
        <w:t xml:space="preserve"> </w:t>
      </w:r>
      <w:r>
        <w:t>spread</w:t>
      </w:r>
      <w:r>
        <w:rPr>
          <w:spacing w:val="1"/>
        </w:rPr>
        <w:t xml:space="preserve"> </w:t>
      </w:r>
      <w:r>
        <w:t>of</w:t>
      </w:r>
      <w:r>
        <w:rPr>
          <w:spacing w:val="1"/>
        </w:rPr>
        <w:t xml:space="preserve"> </w:t>
      </w:r>
      <w:r>
        <w:t>infection</w:t>
      </w:r>
      <w:r>
        <w:rPr>
          <w:spacing w:val="1"/>
        </w:rPr>
        <w:t xml:space="preserve"> </w:t>
      </w:r>
      <w:r>
        <w:rPr>
          <w:spacing w:val="-1"/>
        </w:rPr>
        <w:t>w</w:t>
      </w:r>
      <w:r>
        <w:t>ill</w:t>
      </w:r>
      <w:r>
        <w:rPr>
          <w:spacing w:val="1"/>
        </w:rPr>
        <w:t xml:space="preserve"> </w:t>
      </w:r>
      <w:r>
        <w:t>be</w:t>
      </w:r>
      <w:r>
        <w:rPr>
          <w:spacing w:val="1"/>
        </w:rPr>
        <w:t xml:space="preserve"> </w:t>
      </w:r>
      <w:r>
        <w:t>minimised</w:t>
      </w:r>
      <w:r>
        <w:rPr>
          <w:spacing w:val="1"/>
        </w:rPr>
        <w:t xml:space="preserve"> </w:t>
      </w:r>
      <w:r>
        <w:t xml:space="preserve">through appropriately </w:t>
      </w:r>
      <w:r>
        <w:t>adjusted farm m</w:t>
      </w:r>
      <w:r>
        <w:rPr>
          <w:spacing w:val="1"/>
        </w:rPr>
        <w:t>a</w:t>
      </w:r>
      <w:r>
        <w:t>n</w:t>
      </w:r>
      <w:r>
        <w:rPr>
          <w:spacing w:val="1"/>
        </w:rPr>
        <w:t>a</w:t>
      </w:r>
      <w:r>
        <w:t>gement practices.</w:t>
      </w:r>
    </w:p>
    <w:p w:rsidR="00C66A43" w:rsidRDefault="005D7609">
      <w:r>
        <w:t>In</w:t>
      </w:r>
      <w:r>
        <w:rPr>
          <w:spacing w:val="33"/>
        </w:rPr>
        <w:t xml:space="preserve"> </w:t>
      </w:r>
      <w:r>
        <w:t>free</w:t>
      </w:r>
      <w:r>
        <w:rPr>
          <w:spacing w:val="35"/>
        </w:rPr>
        <w:t xml:space="preserve"> </w:t>
      </w:r>
      <w:r>
        <w:t>zon</w:t>
      </w:r>
      <w:r>
        <w:rPr>
          <w:spacing w:val="-1"/>
        </w:rPr>
        <w:t>e</w:t>
      </w:r>
      <w:r>
        <w:t>s,</w:t>
      </w:r>
      <w:r>
        <w:rPr>
          <w:spacing w:val="35"/>
        </w:rPr>
        <w:t xml:space="preserve"> </w:t>
      </w:r>
      <w:r>
        <w:t>exp</w:t>
      </w:r>
      <w:r>
        <w:rPr>
          <w:spacing w:val="1"/>
        </w:rPr>
        <w:t>o</w:t>
      </w:r>
      <w:r>
        <w:t>sed</w:t>
      </w:r>
      <w:r>
        <w:rPr>
          <w:spacing w:val="3"/>
        </w:rPr>
        <w:t xml:space="preserve"> </w:t>
      </w:r>
      <w:r>
        <w:t>or potentially</w:t>
      </w:r>
      <w:r>
        <w:rPr>
          <w:spacing w:val="2"/>
        </w:rPr>
        <w:t xml:space="preserve"> </w:t>
      </w:r>
      <w:r>
        <w:rPr>
          <w:spacing w:val="-1"/>
        </w:rPr>
        <w:t>e</w:t>
      </w:r>
      <w:r>
        <w:t>xposed</w:t>
      </w:r>
      <w:r>
        <w:rPr>
          <w:spacing w:val="3"/>
        </w:rPr>
        <w:t xml:space="preserve"> </w:t>
      </w:r>
      <w:r>
        <w:t>prawns</w:t>
      </w:r>
      <w:r>
        <w:rPr>
          <w:spacing w:val="24"/>
        </w:rPr>
        <w:t xml:space="preserve"> that remain </w:t>
      </w:r>
      <w:r>
        <w:t>clinically normal</w:t>
      </w:r>
      <w:r>
        <w:rPr>
          <w:spacing w:val="24"/>
        </w:rPr>
        <w:t xml:space="preserve"> </w:t>
      </w:r>
      <w:r>
        <w:t>will either</w:t>
      </w:r>
      <w:r>
        <w:rPr>
          <w:spacing w:val="1"/>
        </w:rPr>
        <w:t xml:space="preserve"> </w:t>
      </w:r>
      <w:r>
        <w:t>be</w:t>
      </w:r>
      <w:r>
        <w:rPr>
          <w:spacing w:val="1"/>
        </w:rPr>
        <w:t xml:space="preserve"> </w:t>
      </w:r>
      <w:r>
        <w:t>destroyed</w:t>
      </w:r>
      <w:r>
        <w:rPr>
          <w:spacing w:val="1"/>
        </w:rPr>
        <w:t xml:space="preserve"> </w:t>
      </w:r>
      <w:r>
        <w:t>or</w:t>
      </w:r>
      <w:r>
        <w:rPr>
          <w:spacing w:val="1"/>
        </w:rPr>
        <w:t xml:space="preserve"> </w:t>
      </w:r>
      <w:r>
        <w:t>harvested</w:t>
      </w:r>
      <w:r>
        <w:rPr>
          <w:spacing w:val="1"/>
        </w:rPr>
        <w:t xml:space="preserve"> </w:t>
      </w:r>
      <w:r>
        <w:t>and processed</w:t>
      </w:r>
      <w:r>
        <w:rPr>
          <w:spacing w:val="1"/>
        </w:rPr>
        <w:t xml:space="preserve"> </w:t>
      </w:r>
      <w:r>
        <w:t>on</w:t>
      </w:r>
      <w:r>
        <w:rPr>
          <w:spacing w:val="1"/>
        </w:rPr>
        <w:t>-</w:t>
      </w:r>
      <w:r>
        <w:t>site</w:t>
      </w:r>
      <w:r>
        <w:rPr>
          <w:spacing w:val="1"/>
        </w:rPr>
        <w:t xml:space="preserve"> </w:t>
      </w:r>
      <w:r>
        <w:t>in</w:t>
      </w:r>
      <w:r>
        <w:rPr>
          <w:spacing w:val="1"/>
        </w:rPr>
        <w:t xml:space="preserve"> </w:t>
      </w:r>
      <w:r>
        <w:t>the</w:t>
      </w:r>
      <w:r>
        <w:rPr>
          <w:spacing w:val="1"/>
        </w:rPr>
        <w:t xml:space="preserve"> </w:t>
      </w:r>
      <w:r>
        <w:t>same</w:t>
      </w:r>
      <w:r>
        <w:rPr>
          <w:spacing w:val="1"/>
        </w:rPr>
        <w:t xml:space="preserve"> </w:t>
      </w:r>
      <w:r>
        <w:t>way</w:t>
      </w:r>
      <w:r>
        <w:rPr>
          <w:spacing w:val="1"/>
        </w:rPr>
        <w:t xml:space="preserve"> </w:t>
      </w:r>
      <w:r>
        <w:t>as that used in</w:t>
      </w:r>
      <w:r>
        <w:rPr>
          <w:spacing w:val="1"/>
        </w:rPr>
        <w:t xml:space="preserve"> </w:t>
      </w:r>
      <w:r>
        <w:t>an eradication strategy.</w:t>
      </w:r>
    </w:p>
    <w:p w:rsidR="00C66A43" w:rsidRDefault="005D7609">
      <w:pPr>
        <w:pStyle w:val="Heading5"/>
        <w:rPr>
          <w:rFonts w:asciiTheme="majorHAnsi" w:hAnsiTheme="majorHAnsi"/>
        </w:rPr>
      </w:pPr>
      <w:r>
        <w:rPr>
          <w:rFonts w:asciiTheme="majorHAnsi" w:hAnsiTheme="majorHAnsi"/>
        </w:rPr>
        <w:t>Control</w:t>
      </w:r>
      <w:r>
        <w:rPr>
          <w:rFonts w:asciiTheme="majorHAnsi" w:hAnsiTheme="majorHAnsi"/>
          <w:spacing w:val="-3"/>
        </w:rPr>
        <w:t xml:space="preserve"> </w:t>
      </w:r>
      <w:r>
        <w:rPr>
          <w:rFonts w:asciiTheme="majorHAnsi" w:hAnsiTheme="majorHAnsi"/>
          <w:spacing w:val="1"/>
        </w:rPr>
        <w:t>a</w:t>
      </w:r>
      <w:r>
        <w:rPr>
          <w:rFonts w:asciiTheme="majorHAnsi" w:hAnsiTheme="majorHAnsi"/>
        </w:rPr>
        <w:t>nd</w:t>
      </w:r>
      <w:r>
        <w:rPr>
          <w:rFonts w:asciiTheme="majorHAnsi" w:hAnsiTheme="majorHAnsi"/>
          <w:spacing w:val="1"/>
        </w:rPr>
        <w:t xml:space="preserve"> </w:t>
      </w:r>
      <w:r>
        <w:rPr>
          <w:rFonts w:asciiTheme="majorHAnsi" w:hAnsiTheme="majorHAnsi"/>
        </w:rPr>
        <w:t>mitigati</w:t>
      </w:r>
      <w:r>
        <w:rPr>
          <w:rFonts w:asciiTheme="majorHAnsi" w:hAnsiTheme="majorHAnsi"/>
        </w:rPr>
        <w:t>on</w:t>
      </w:r>
    </w:p>
    <w:p w:rsidR="00C66A43" w:rsidRDefault="005D7609">
      <w:r>
        <w:t>In</w:t>
      </w:r>
      <w:r>
        <w:rPr>
          <w:spacing w:val="22"/>
        </w:rPr>
        <w:t xml:space="preserve"> </w:t>
      </w:r>
      <w:r>
        <w:t>a</w:t>
      </w:r>
      <w:r>
        <w:rPr>
          <w:spacing w:val="24"/>
        </w:rPr>
        <w:t xml:space="preserve"> </w:t>
      </w:r>
      <w:r>
        <w:rPr>
          <w:spacing w:val="-1"/>
        </w:rPr>
        <w:t>c</w:t>
      </w:r>
      <w:r>
        <w:rPr>
          <w:spacing w:val="1"/>
        </w:rPr>
        <w:t>o</w:t>
      </w:r>
      <w:r>
        <w:t>ntrol</w:t>
      </w:r>
      <w:r>
        <w:rPr>
          <w:spacing w:val="26"/>
        </w:rPr>
        <w:t xml:space="preserve"> </w:t>
      </w:r>
      <w:r>
        <w:t>and</w:t>
      </w:r>
      <w:r>
        <w:rPr>
          <w:spacing w:val="24"/>
        </w:rPr>
        <w:t xml:space="preserve"> </w:t>
      </w:r>
      <w:r>
        <w:t>mitigat</w:t>
      </w:r>
      <w:r>
        <w:rPr>
          <w:spacing w:val="-1"/>
        </w:rPr>
        <w:t>i</w:t>
      </w:r>
      <w:r>
        <w:t>on</w:t>
      </w:r>
      <w:r>
        <w:rPr>
          <w:spacing w:val="24"/>
        </w:rPr>
        <w:t xml:space="preserve"> </w:t>
      </w:r>
      <w:r>
        <w:t>strategy,</w:t>
      </w:r>
      <w:r>
        <w:rPr>
          <w:spacing w:val="25"/>
        </w:rPr>
        <w:t xml:space="preserve"> </w:t>
      </w:r>
      <w:r>
        <w:t>grow-out</w:t>
      </w:r>
      <w:r>
        <w:rPr>
          <w:spacing w:val="24"/>
        </w:rPr>
        <w:t xml:space="preserve"> </w:t>
      </w:r>
      <w:r>
        <w:t>of</w:t>
      </w:r>
      <w:r>
        <w:rPr>
          <w:spacing w:val="26"/>
        </w:rPr>
        <w:t xml:space="preserve"> </w:t>
      </w:r>
      <w:r>
        <w:t>exp</w:t>
      </w:r>
      <w:r>
        <w:rPr>
          <w:spacing w:val="1"/>
        </w:rPr>
        <w:t>o</w:t>
      </w:r>
      <w:r>
        <w:t>sed</w:t>
      </w:r>
      <w:r>
        <w:rPr>
          <w:spacing w:val="3"/>
        </w:rPr>
        <w:t xml:space="preserve"> </w:t>
      </w:r>
      <w:r>
        <w:t>or potentially</w:t>
      </w:r>
      <w:r>
        <w:rPr>
          <w:spacing w:val="2"/>
        </w:rPr>
        <w:t xml:space="preserve"> </w:t>
      </w:r>
      <w:r>
        <w:rPr>
          <w:spacing w:val="-1"/>
        </w:rPr>
        <w:t>e</w:t>
      </w:r>
      <w:r>
        <w:t>xposed</w:t>
      </w:r>
      <w:r>
        <w:rPr>
          <w:spacing w:val="3"/>
        </w:rPr>
        <w:t xml:space="preserve"> </w:t>
      </w:r>
      <w:r>
        <w:t>prawns</w:t>
      </w:r>
      <w:r>
        <w:rPr>
          <w:spacing w:val="24"/>
        </w:rPr>
        <w:t xml:space="preserve"> that remain </w:t>
      </w:r>
      <w:r>
        <w:t>clinically normal</w:t>
      </w:r>
      <w:r>
        <w:rPr>
          <w:spacing w:val="24"/>
        </w:rPr>
        <w:t xml:space="preserve"> </w:t>
      </w:r>
      <w:r>
        <w:t>will</w:t>
      </w:r>
      <w:r>
        <w:rPr>
          <w:spacing w:val="27"/>
        </w:rPr>
        <w:t xml:space="preserve"> </w:t>
      </w:r>
      <w:r>
        <w:rPr>
          <w:spacing w:val="-1"/>
        </w:rPr>
        <w:t>b</w:t>
      </w:r>
      <w:r>
        <w:t>e</w:t>
      </w:r>
      <w:r>
        <w:rPr>
          <w:spacing w:val="27"/>
        </w:rPr>
        <w:t xml:space="preserve"> </w:t>
      </w:r>
      <w:r>
        <w:t>standard</w:t>
      </w:r>
      <w:r>
        <w:rPr>
          <w:spacing w:val="25"/>
        </w:rPr>
        <w:t xml:space="preserve"> </w:t>
      </w:r>
      <w:r>
        <w:t>practice. The</w:t>
      </w:r>
      <w:r>
        <w:rPr>
          <w:spacing w:val="25"/>
        </w:rPr>
        <w:t xml:space="preserve"> </w:t>
      </w:r>
      <w:r>
        <w:t>likelihood</w:t>
      </w:r>
      <w:r>
        <w:rPr>
          <w:spacing w:val="25"/>
        </w:rPr>
        <w:t xml:space="preserve"> </w:t>
      </w:r>
      <w:r>
        <w:t>of</w:t>
      </w:r>
      <w:r>
        <w:rPr>
          <w:spacing w:val="25"/>
        </w:rPr>
        <w:t xml:space="preserve"> </w:t>
      </w:r>
      <w:r>
        <w:t>clinical disease and spread of infection w</w:t>
      </w:r>
      <w:r>
        <w:rPr>
          <w:spacing w:val="-1"/>
        </w:rPr>
        <w:t>i</w:t>
      </w:r>
      <w:r>
        <w:t>ll be minimised throu</w:t>
      </w:r>
      <w:r>
        <w:rPr>
          <w:spacing w:val="-2"/>
        </w:rPr>
        <w:t>g</w:t>
      </w:r>
      <w:r>
        <w:t xml:space="preserve">h appropriately adjusted </w:t>
      </w:r>
      <w:r>
        <w:t>farm m</w:t>
      </w:r>
      <w:r>
        <w:rPr>
          <w:spacing w:val="1"/>
        </w:rPr>
        <w:t>a</w:t>
      </w:r>
      <w:r>
        <w:t>n</w:t>
      </w:r>
      <w:r>
        <w:rPr>
          <w:spacing w:val="1"/>
        </w:rPr>
        <w:t>a</w:t>
      </w:r>
      <w:r>
        <w:t>gement pr</w:t>
      </w:r>
      <w:r>
        <w:rPr>
          <w:spacing w:val="1"/>
        </w:rPr>
        <w:t>a</w:t>
      </w:r>
      <w:r>
        <w:t>ctices.</w:t>
      </w:r>
    </w:p>
    <w:p w:rsidR="00C66A43" w:rsidRDefault="005D7609">
      <w:pPr>
        <w:pStyle w:val="Heading3"/>
      </w:pPr>
      <w:bookmarkStart w:id="221" w:name="_Toc317849661"/>
      <w:bookmarkStart w:id="222" w:name="_Toc365545544"/>
      <w:r>
        <w:lastRenderedPageBreak/>
        <w:t>3.3.8</w:t>
      </w:r>
      <w:r>
        <w:tab/>
        <w:t>Dispo</w:t>
      </w:r>
      <w:r>
        <w:rPr>
          <w:spacing w:val="-1"/>
        </w:rPr>
        <w:t>s</w:t>
      </w:r>
      <w:r>
        <w:t>al</w:t>
      </w:r>
      <w:bookmarkEnd w:id="221"/>
      <w:bookmarkEnd w:id="222"/>
    </w:p>
    <w:p w:rsidR="00C66A43" w:rsidRDefault="005D7609">
      <w:pPr>
        <w:rPr>
          <w:sz w:val="14"/>
          <w:szCs w:val="14"/>
        </w:rPr>
      </w:pPr>
      <w:r>
        <w:t>Details</w:t>
      </w:r>
      <w:r>
        <w:rPr>
          <w:spacing w:val="43"/>
        </w:rPr>
        <w:t xml:space="preserve"> </w:t>
      </w:r>
      <w:r>
        <w:t>of</w:t>
      </w:r>
      <w:r>
        <w:rPr>
          <w:spacing w:val="45"/>
        </w:rPr>
        <w:t xml:space="preserve"> </w:t>
      </w:r>
      <w:r>
        <w:t>disposal</w:t>
      </w:r>
      <w:r>
        <w:rPr>
          <w:spacing w:val="45"/>
        </w:rPr>
        <w:t xml:space="preserve"> </w:t>
      </w:r>
      <w:r>
        <w:t>methods</w:t>
      </w:r>
      <w:r>
        <w:rPr>
          <w:spacing w:val="45"/>
        </w:rPr>
        <w:t xml:space="preserve"> </w:t>
      </w:r>
      <w:r>
        <w:t>are</w:t>
      </w:r>
      <w:r>
        <w:rPr>
          <w:spacing w:val="45"/>
        </w:rPr>
        <w:t xml:space="preserve"> </w:t>
      </w:r>
      <w:r>
        <w:t>in</w:t>
      </w:r>
      <w:r>
        <w:rPr>
          <w:spacing w:val="45"/>
        </w:rPr>
        <w:t xml:space="preserve"> </w:t>
      </w:r>
      <w:r>
        <w:rPr>
          <w:spacing w:val="-1"/>
        </w:rPr>
        <w:t>t</w:t>
      </w:r>
      <w:r>
        <w:t>he</w:t>
      </w:r>
      <w:r>
        <w:rPr>
          <w:spacing w:val="45"/>
        </w:rPr>
        <w:t xml:space="preserve"> </w:t>
      </w:r>
      <w:r>
        <w:t>AQUAVETPLAN</w:t>
      </w:r>
      <w:r>
        <w:rPr>
          <w:spacing w:val="44"/>
        </w:rPr>
        <w:t xml:space="preserve"> </w:t>
      </w:r>
      <w:r>
        <w:rPr>
          <w:b/>
          <w:bCs/>
        </w:rPr>
        <w:t>O</w:t>
      </w:r>
      <w:r>
        <w:rPr>
          <w:b/>
          <w:bCs/>
          <w:spacing w:val="-1"/>
        </w:rPr>
        <w:t>p</w:t>
      </w:r>
      <w:r>
        <w:rPr>
          <w:b/>
          <w:bCs/>
        </w:rPr>
        <w:t xml:space="preserve">erational </w:t>
      </w:r>
      <w:r>
        <w:rPr>
          <w:b/>
          <w:bCs/>
          <w:position w:val="1"/>
        </w:rPr>
        <w:t>Procedures</w:t>
      </w:r>
      <w:r>
        <w:rPr>
          <w:b/>
          <w:bCs/>
          <w:spacing w:val="-3"/>
          <w:position w:val="1"/>
        </w:rPr>
        <w:t xml:space="preserve"> </w:t>
      </w:r>
      <w:r>
        <w:rPr>
          <w:b/>
          <w:bCs/>
          <w:position w:val="1"/>
        </w:rPr>
        <w:t>Manua</w:t>
      </w:r>
      <w:r>
        <w:rPr>
          <w:b/>
          <w:bCs/>
          <w:spacing w:val="1"/>
          <w:position w:val="1"/>
        </w:rPr>
        <w:t>l—</w:t>
      </w:r>
      <w:r>
        <w:rPr>
          <w:b/>
          <w:bCs/>
        </w:rPr>
        <w:t>Disposal</w:t>
      </w:r>
      <w:r>
        <w:rPr>
          <w:spacing w:val="9"/>
          <w:position w:val="1"/>
        </w:rPr>
        <w:t>.</w:t>
      </w:r>
    </w:p>
    <w:p w:rsidR="00C66A43" w:rsidRDefault="005D7609">
      <w:pPr>
        <w:pStyle w:val="Heading4"/>
        <w:rPr>
          <w:rFonts w:asciiTheme="majorHAnsi" w:hAnsiTheme="majorHAnsi"/>
        </w:rPr>
      </w:pPr>
      <w:r>
        <w:rPr>
          <w:rFonts w:asciiTheme="majorHAnsi" w:hAnsiTheme="majorHAnsi"/>
        </w:rPr>
        <w:t>Eradication</w:t>
      </w:r>
    </w:p>
    <w:p w:rsidR="00C66A43" w:rsidRDefault="005D7609">
      <w:r>
        <w:t>In</w:t>
      </w:r>
      <w:r>
        <w:rPr>
          <w:spacing w:val="42"/>
        </w:rPr>
        <w:t xml:space="preserve"> </w:t>
      </w:r>
      <w:r>
        <w:t>an</w:t>
      </w:r>
      <w:r>
        <w:rPr>
          <w:spacing w:val="44"/>
        </w:rPr>
        <w:t xml:space="preserve"> </w:t>
      </w:r>
      <w:r>
        <w:t>eradi</w:t>
      </w:r>
      <w:r>
        <w:rPr>
          <w:spacing w:val="-1"/>
        </w:rPr>
        <w:t>c</w:t>
      </w:r>
      <w:r>
        <w:t>ation</w:t>
      </w:r>
      <w:r>
        <w:rPr>
          <w:spacing w:val="44"/>
        </w:rPr>
        <w:t xml:space="preserve"> </w:t>
      </w:r>
      <w:r>
        <w:t>strate</w:t>
      </w:r>
      <w:r>
        <w:rPr>
          <w:spacing w:val="-2"/>
        </w:rPr>
        <w:t>g</w:t>
      </w:r>
      <w:r>
        <w:rPr>
          <w:spacing w:val="-1"/>
        </w:rPr>
        <w:t>y</w:t>
      </w:r>
      <w:r>
        <w:t>,</w:t>
      </w:r>
      <w:r>
        <w:rPr>
          <w:spacing w:val="44"/>
        </w:rPr>
        <w:t xml:space="preserve"> </w:t>
      </w:r>
      <w:r>
        <w:t>a</w:t>
      </w:r>
      <w:r>
        <w:rPr>
          <w:spacing w:val="-1"/>
        </w:rPr>
        <w:t>l</w:t>
      </w:r>
      <w:r>
        <w:t>l</w:t>
      </w:r>
      <w:r>
        <w:rPr>
          <w:spacing w:val="44"/>
        </w:rPr>
        <w:t xml:space="preserve"> </w:t>
      </w:r>
      <w:r>
        <w:t>infected</w:t>
      </w:r>
      <w:r>
        <w:rPr>
          <w:spacing w:val="44"/>
        </w:rPr>
        <w:t xml:space="preserve"> </w:t>
      </w:r>
      <w:r>
        <w:t>prawns, wastes, effluent and equipment that cannot be decon</w:t>
      </w:r>
      <w:r>
        <w:rPr>
          <w:spacing w:val="-1"/>
        </w:rPr>
        <w:t>t</w:t>
      </w:r>
      <w:r>
        <w:t xml:space="preserve">aminated </w:t>
      </w:r>
      <w:r>
        <w:t>must be</w:t>
      </w:r>
      <w:r>
        <w:rPr>
          <w:spacing w:val="44"/>
        </w:rPr>
        <w:t xml:space="preserve"> </w:t>
      </w:r>
      <w:r>
        <w:t>i</w:t>
      </w:r>
      <w:r>
        <w:rPr>
          <w:spacing w:val="-1"/>
        </w:rPr>
        <w:t>mm</w:t>
      </w:r>
      <w:r>
        <w:rPr>
          <w:spacing w:val="1"/>
        </w:rPr>
        <w:t>e</w:t>
      </w:r>
      <w:r>
        <w:t>diately and</w:t>
      </w:r>
      <w:r>
        <w:rPr>
          <w:spacing w:val="44"/>
        </w:rPr>
        <w:t xml:space="preserve"> </w:t>
      </w:r>
      <w:r>
        <w:t>safely</w:t>
      </w:r>
      <w:r>
        <w:rPr>
          <w:spacing w:val="44"/>
        </w:rPr>
        <w:t xml:space="preserve"> </w:t>
      </w:r>
      <w:r>
        <w:rPr>
          <w:spacing w:val="-1"/>
        </w:rPr>
        <w:t>d</w:t>
      </w:r>
      <w:r>
        <w:t>isposed</w:t>
      </w:r>
      <w:r>
        <w:rPr>
          <w:spacing w:val="44"/>
        </w:rPr>
        <w:t xml:space="preserve"> </w:t>
      </w:r>
      <w:r>
        <w:t>of. If processing</w:t>
      </w:r>
      <w:r>
        <w:rPr>
          <w:spacing w:val="24"/>
        </w:rPr>
        <w:t xml:space="preserve"> </w:t>
      </w:r>
      <w:r>
        <w:t>is</w:t>
      </w:r>
      <w:r>
        <w:rPr>
          <w:spacing w:val="24"/>
        </w:rPr>
        <w:t xml:space="preserve"> </w:t>
      </w:r>
      <w:r>
        <w:t>undertaken</w:t>
      </w:r>
      <w:r>
        <w:rPr>
          <w:spacing w:val="23"/>
        </w:rPr>
        <w:t xml:space="preserve"> </w:t>
      </w:r>
      <w:r>
        <w:t>on</w:t>
      </w:r>
      <w:r>
        <w:rPr>
          <w:spacing w:val="24"/>
        </w:rPr>
        <w:t xml:space="preserve"> </w:t>
      </w:r>
      <w:r>
        <w:t>infected</w:t>
      </w:r>
      <w:r>
        <w:rPr>
          <w:spacing w:val="23"/>
        </w:rPr>
        <w:t xml:space="preserve"> </w:t>
      </w:r>
      <w:r>
        <w:t>premises,</w:t>
      </w:r>
      <w:r>
        <w:rPr>
          <w:spacing w:val="25"/>
        </w:rPr>
        <w:t xml:space="preserve"> </w:t>
      </w:r>
      <w:r>
        <w:t>effluent</w:t>
      </w:r>
      <w:r>
        <w:rPr>
          <w:spacing w:val="24"/>
        </w:rPr>
        <w:t xml:space="preserve"> </w:t>
      </w:r>
      <w:r>
        <w:t>a</w:t>
      </w:r>
      <w:r>
        <w:rPr>
          <w:spacing w:val="-1"/>
        </w:rPr>
        <w:t>n</w:t>
      </w:r>
      <w:r>
        <w:t>d</w:t>
      </w:r>
      <w:r>
        <w:rPr>
          <w:spacing w:val="24"/>
        </w:rPr>
        <w:t xml:space="preserve"> </w:t>
      </w:r>
      <w:r>
        <w:t>a</w:t>
      </w:r>
      <w:r>
        <w:rPr>
          <w:spacing w:val="-1"/>
        </w:rPr>
        <w:t>n</w:t>
      </w:r>
      <w:r>
        <w:t>y</w:t>
      </w:r>
      <w:r>
        <w:rPr>
          <w:spacing w:val="24"/>
        </w:rPr>
        <w:t xml:space="preserve"> </w:t>
      </w:r>
      <w:r>
        <w:t>other</w:t>
      </w:r>
      <w:r>
        <w:rPr>
          <w:spacing w:val="24"/>
        </w:rPr>
        <w:t xml:space="preserve"> </w:t>
      </w:r>
      <w:r>
        <w:t>was</w:t>
      </w:r>
      <w:r>
        <w:rPr>
          <w:spacing w:val="-1"/>
        </w:rPr>
        <w:t>t</w:t>
      </w:r>
      <w:r>
        <w:t>e</w:t>
      </w:r>
      <w:r>
        <w:rPr>
          <w:spacing w:val="24"/>
        </w:rPr>
        <w:t xml:space="preserve"> </w:t>
      </w:r>
      <w:r>
        <w:t>will be treated</w:t>
      </w:r>
      <w:r>
        <w:rPr>
          <w:spacing w:val="-1"/>
        </w:rPr>
        <w:t xml:space="preserve"> </w:t>
      </w:r>
      <w:r>
        <w:t>b</w:t>
      </w:r>
      <w:r>
        <w:rPr>
          <w:spacing w:val="-1"/>
        </w:rPr>
        <w:t>e</w:t>
      </w:r>
      <w:r>
        <w:t>fore being discharged or dispo</w:t>
      </w:r>
      <w:r>
        <w:rPr>
          <w:spacing w:val="-1"/>
        </w:rPr>
        <w:t>s</w:t>
      </w:r>
      <w:r>
        <w:t xml:space="preserve">ed of safely. At all stages of decontamination, steps must be taken to prevent any </w:t>
      </w:r>
      <w:r>
        <w:t>spread of infection via water, wastes or materials, especially into natural waterways.</w:t>
      </w:r>
    </w:p>
    <w:p w:rsidR="00C66A43" w:rsidRDefault="005D7609">
      <w:pPr>
        <w:pStyle w:val="Heading4"/>
        <w:rPr>
          <w:rFonts w:asciiTheme="majorHAnsi" w:hAnsiTheme="majorHAnsi"/>
        </w:rPr>
      </w:pPr>
      <w:r>
        <w:rPr>
          <w:rFonts w:asciiTheme="majorHAnsi" w:hAnsiTheme="majorHAnsi"/>
        </w:rPr>
        <w:t>Containment,</w:t>
      </w:r>
      <w:r>
        <w:rPr>
          <w:rFonts w:asciiTheme="majorHAnsi" w:hAnsiTheme="majorHAnsi"/>
          <w:spacing w:val="-3"/>
        </w:rPr>
        <w:t xml:space="preserve"> </w:t>
      </w:r>
      <w:r>
        <w:rPr>
          <w:rFonts w:asciiTheme="majorHAnsi" w:hAnsiTheme="majorHAnsi"/>
        </w:rPr>
        <w:t>control and zoning; c</w:t>
      </w:r>
      <w:r>
        <w:rPr>
          <w:rFonts w:asciiTheme="majorHAnsi" w:hAnsiTheme="majorHAnsi"/>
          <w:spacing w:val="-2"/>
        </w:rPr>
        <w:t>o</w:t>
      </w:r>
      <w:r>
        <w:rPr>
          <w:rFonts w:asciiTheme="majorHAnsi" w:hAnsiTheme="majorHAnsi"/>
        </w:rPr>
        <w:t>ntainment</w:t>
      </w:r>
      <w:r>
        <w:rPr>
          <w:rFonts w:asciiTheme="majorHAnsi" w:hAnsiTheme="majorHAnsi"/>
          <w:spacing w:val="-1"/>
        </w:rPr>
        <w:t xml:space="preserve"> </w:t>
      </w:r>
      <w:r>
        <w:rPr>
          <w:rFonts w:asciiTheme="majorHAnsi" w:hAnsiTheme="majorHAnsi"/>
        </w:rPr>
        <w:t>and mitigati</w:t>
      </w:r>
      <w:r>
        <w:rPr>
          <w:rFonts w:asciiTheme="majorHAnsi" w:hAnsiTheme="majorHAnsi"/>
          <w:spacing w:val="1"/>
        </w:rPr>
        <w:t>o</w:t>
      </w:r>
      <w:r>
        <w:rPr>
          <w:rFonts w:asciiTheme="majorHAnsi" w:hAnsiTheme="majorHAnsi"/>
        </w:rPr>
        <w:t>n</w:t>
      </w:r>
    </w:p>
    <w:p w:rsidR="00C66A43" w:rsidRDefault="005D7609">
      <w:r>
        <w:t>In</w:t>
      </w:r>
      <w:r>
        <w:rPr>
          <w:spacing w:val="41"/>
        </w:rPr>
        <w:t xml:space="preserve"> </w:t>
      </w:r>
      <w:r>
        <w:t>con</w:t>
      </w:r>
      <w:r>
        <w:rPr>
          <w:spacing w:val="-1"/>
        </w:rPr>
        <w:t>t</w:t>
      </w:r>
      <w:r>
        <w:t>ain</w:t>
      </w:r>
      <w:r>
        <w:rPr>
          <w:spacing w:val="-2"/>
        </w:rPr>
        <w:t>m</w:t>
      </w:r>
      <w:r>
        <w:t>ent</w:t>
      </w:r>
      <w:r>
        <w:rPr>
          <w:spacing w:val="43"/>
        </w:rPr>
        <w:t xml:space="preserve"> </w:t>
      </w:r>
      <w:r>
        <w:t>and</w:t>
      </w:r>
      <w:r>
        <w:rPr>
          <w:spacing w:val="43"/>
        </w:rPr>
        <w:t xml:space="preserve"> </w:t>
      </w:r>
      <w:r>
        <w:t>mitigation</w:t>
      </w:r>
      <w:r>
        <w:rPr>
          <w:spacing w:val="43"/>
        </w:rPr>
        <w:t xml:space="preserve"> </w:t>
      </w:r>
      <w:r>
        <w:t>strategies,</w:t>
      </w:r>
      <w:r>
        <w:rPr>
          <w:spacing w:val="44"/>
        </w:rPr>
        <w:t xml:space="preserve"> </w:t>
      </w:r>
      <w:r>
        <w:t>the</w:t>
      </w:r>
      <w:r>
        <w:rPr>
          <w:spacing w:val="44"/>
        </w:rPr>
        <w:t xml:space="preserve"> </w:t>
      </w:r>
      <w:r>
        <w:t>sa</w:t>
      </w:r>
      <w:r>
        <w:rPr>
          <w:spacing w:val="-1"/>
        </w:rPr>
        <w:t>f</w:t>
      </w:r>
      <w:r>
        <w:t>e</w:t>
      </w:r>
      <w:r>
        <w:rPr>
          <w:spacing w:val="44"/>
        </w:rPr>
        <w:t xml:space="preserve"> </w:t>
      </w:r>
      <w:r>
        <w:t>disposal</w:t>
      </w:r>
      <w:r>
        <w:rPr>
          <w:spacing w:val="42"/>
        </w:rPr>
        <w:t xml:space="preserve"> </w:t>
      </w:r>
      <w:r>
        <w:t>of</w:t>
      </w:r>
      <w:r>
        <w:rPr>
          <w:spacing w:val="44"/>
        </w:rPr>
        <w:t xml:space="preserve"> </w:t>
      </w:r>
      <w:r>
        <w:t>all</w:t>
      </w:r>
      <w:r>
        <w:rPr>
          <w:spacing w:val="44"/>
        </w:rPr>
        <w:t xml:space="preserve"> </w:t>
      </w:r>
      <w:r>
        <w:t>infec</w:t>
      </w:r>
      <w:r>
        <w:rPr>
          <w:spacing w:val="-1"/>
        </w:rPr>
        <w:t>te</w:t>
      </w:r>
      <w:r>
        <w:t>d</w:t>
      </w:r>
      <w:r>
        <w:rPr>
          <w:spacing w:val="44"/>
        </w:rPr>
        <w:t xml:space="preserve"> </w:t>
      </w:r>
      <w:r>
        <w:t>dead prawns, w</w:t>
      </w:r>
      <w:r>
        <w:rPr>
          <w:spacing w:val="-1"/>
        </w:rPr>
        <w:t>a</w:t>
      </w:r>
      <w:r>
        <w:t>stes and eff</w:t>
      </w:r>
      <w:r>
        <w:rPr>
          <w:spacing w:val="-1"/>
        </w:rPr>
        <w:t>l</w:t>
      </w:r>
      <w:r>
        <w:t xml:space="preserve">uent </w:t>
      </w:r>
      <w:r>
        <w:t>is i</w:t>
      </w:r>
      <w:r>
        <w:rPr>
          <w:spacing w:val="-1"/>
        </w:rPr>
        <w:t>mp</w:t>
      </w:r>
      <w:r>
        <w:rPr>
          <w:spacing w:val="1"/>
        </w:rPr>
        <w:t>o</w:t>
      </w:r>
      <w:r>
        <w:t>rtant for d</w:t>
      </w:r>
      <w:r>
        <w:rPr>
          <w:spacing w:val="-1"/>
        </w:rPr>
        <w:t>e</w:t>
      </w:r>
      <w:r>
        <w:t xml:space="preserve">creasing the infectious </w:t>
      </w:r>
      <w:r>
        <w:rPr>
          <w:spacing w:val="-1"/>
        </w:rPr>
        <w:t>l</w:t>
      </w:r>
      <w:r>
        <w:rPr>
          <w:spacing w:val="1"/>
        </w:rPr>
        <w:t>o</w:t>
      </w:r>
      <w:r>
        <w:t>ad at infected site</w:t>
      </w:r>
      <w:r>
        <w:rPr>
          <w:spacing w:val="-1"/>
        </w:rPr>
        <w:t>s</w:t>
      </w:r>
      <w:r>
        <w:t>.</w:t>
      </w:r>
    </w:p>
    <w:p w:rsidR="00C66A43" w:rsidRDefault="005D7609">
      <w:pPr>
        <w:pStyle w:val="Heading3"/>
      </w:pPr>
      <w:bookmarkStart w:id="223" w:name="_Toc317849662"/>
      <w:bookmarkStart w:id="224" w:name="_Toc365545545"/>
      <w:r>
        <w:t>3.3.9</w:t>
      </w:r>
      <w:r>
        <w:tab/>
        <w:t>Dec</w:t>
      </w:r>
      <w:r>
        <w:rPr>
          <w:spacing w:val="-1"/>
        </w:rPr>
        <w:t>o</w:t>
      </w:r>
      <w:r>
        <w:t>ntami</w:t>
      </w:r>
      <w:r>
        <w:rPr>
          <w:spacing w:val="-1"/>
        </w:rPr>
        <w:t>n</w:t>
      </w:r>
      <w:r>
        <w:t>ation</w:t>
      </w:r>
      <w:bookmarkEnd w:id="223"/>
      <w:bookmarkEnd w:id="224"/>
    </w:p>
    <w:p w:rsidR="00C66A43" w:rsidRDefault="005D7609">
      <w:pPr>
        <w:pStyle w:val="Heading4"/>
        <w:rPr>
          <w:rFonts w:asciiTheme="majorHAnsi" w:hAnsiTheme="majorHAnsi"/>
        </w:rPr>
      </w:pPr>
      <w:r>
        <w:rPr>
          <w:rFonts w:asciiTheme="majorHAnsi" w:hAnsiTheme="majorHAnsi"/>
        </w:rPr>
        <w:t>Eradication</w:t>
      </w:r>
    </w:p>
    <w:p w:rsidR="00C66A43" w:rsidRDefault="005D7609">
      <w:r>
        <w:t>In an</w:t>
      </w:r>
      <w:r>
        <w:rPr>
          <w:spacing w:val="3"/>
        </w:rPr>
        <w:t xml:space="preserve"> </w:t>
      </w:r>
      <w:r>
        <w:t>erad</w:t>
      </w:r>
      <w:r>
        <w:rPr>
          <w:spacing w:val="-1"/>
        </w:rPr>
        <w:t>ic</w:t>
      </w:r>
      <w:r>
        <w:t>ation</w:t>
      </w:r>
      <w:r>
        <w:rPr>
          <w:spacing w:val="3"/>
        </w:rPr>
        <w:t xml:space="preserve"> </w:t>
      </w:r>
      <w:r>
        <w:t>strate</w:t>
      </w:r>
      <w:r>
        <w:rPr>
          <w:spacing w:val="-2"/>
        </w:rPr>
        <w:t>g</w:t>
      </w:r>
      <w:r>
        <w:t>y,</w:t>
      </w:r>
      <w:r>
        <w:rPr>
          <w:spacing w:val="3"/>
        </w:rPr>
        <w:t xml:space="preserve"> </w:t>
      </w:r>
      <w:r>
        <w:t>all</w:t>
      </w:r>
      <w:r>
        <w:rPr>
          <w:spacing w:val="3"/>
        </w:rPr>
        <w:t xml:space="preserve"> </w:t>
      </w:r>
      <w:r>
        <w:t>build</w:t>
      </w:r>
      <w:r>
        <w:rPr>
          <w:spacing w:val="-1"/>
        </w:rPr>
        <w:t>i</w:t>
      </w:r>
      <w:r>
        <w:t>ngs,</w:t>
      </w:r>
      <w:r>
        <w:rPr>
          <w:spacing w:val="3"/>
        </w:rPr>
        <w:t xml:space="preserve"> </w:t>
      </w:r>
      <w:r>
        <w:t>tanks,</w:t>
      </w:r>
      <w:r>
        <w:rPr>
          <w:spacing w:val="3"/>
        </w:rPr>
        <w:t xml:space="preserve"> </w:t>
      </w:r>
      <w:r>
        <w:t>ponds,</w:t>
      </w:r>
      <w:r>
        <w:rPr>
          <w:spacing w:val="3"/>
        </w:rPr>
        <w:t xml:space="preserve"> </w:t>
      </w:r>
      <w:r>
        <w:rPr>
          <w:spacing w:val="-1"/>
        </w:rPr>
        <w:t>m</w:t>
      </w:r>
      <w:r>
        <w:rPr>
          <w:spacing w:val="1"/>
        </w:rPr>
        <w:t>a</w:t>
      </w:r>
      <w:r>
        <w:t>t</w:t>
      </w:r>
      <w:r>
        <w:rPr>
          <w:spacing w:val="-1"/>
        </w:rPr>
        <w:t>e</w:t>
      </w:r>
      <w:r>
        <w:t>rials</w:t>
      </w:r>
      <w:r>
        <w:rPr>
          <w:spacing w:val="3"/>
        </w:rPr>
        <w:t xml:space="preserve"> </w:t>
      </w:r>
      <w:r>
        <w:t>and</w:t>
      </w:r>
      <w:r>
        <w:rPr>
          <w:spacing w:val="3"/>
        </w:rPr>
        <w:t xml:space="preserve"> </w:t>
      </w:r>
      <w:r>
        <w:t>e</w:t>
      </w:r>
      <w:r>
        <w:rPr>
          <w:spacing w:val="-1"/>
        </w:rPr>
        <w:t>q</w:t>
      </w:r>
      <w:r>
        <w:t>uip</w:t>
      </w:r>
      <w:r>
        <w:rPr>
          <w:spacing w:val="-1"/>
        </w:rPr>
        <w:t>m</w:t>
      </w:r>
      <w:r>
        <w:t>ent (including</w:t>
      </w:r>
      <w:r>
        <w:rPr>
          <w:spacing w:val="1"/>
        </w:rPr>
        <w:t xml:space="preserve"> </w:t>
      </w:r>
      <w:r>
        <w:rPr>
          <w:spacing w:val="-1"/>
        </w:rPr>
        <w:t>n</w:t>
      </w:r>
      <w:r>
        <w:t>ets,</w:t>
      </w:r>
      <w:r>
        <w:rPr>
          <w:spacing w:val="1"/>
        </w:rPr>
        <w:t xml:space="preserve"> </w:t>
      </w:r>
      <w:r>
        <w:t>boats, vehicles, etc.)</w:t>
      </w:r>
      <w:r>
        <w:rPr>
          <w:spacing w:val="1"/>
        </w:rPr>
        <w:t xml:space="preserve"> </w:t>
      </w:r>
      <w:r>
        <w:rPr>
          <w:spacing w:val="-1"/>
        </w:rPr>
        <w:t>t</w:t>
      </w:r>
      <w:r>
        <w:t>hat</w:t>
      </w:r>
      <w:r>
        <w:rPr>
          <w:spacing w:val="1"/>
        </w:rPr>
        <w:t xml:space="preserve"> </w:t>
      </w:r>
      <w:r>
        <w:t>might</w:t>
      </w:r>
      <w:r>
        <w:rPr>
          <w:spacing w:val="1"/>
        </w:rPr>
        <w:t xml:space="preserve"> </w:t>
      </w:r>
      <w:r>
        <w:t>be</w:t>
      </w:r>
      <w:r>
        <w:rPr>
          <w:spacing w:val="1"/>
        </w:rPr>
        <w:t xml:space="preserve"> </w:t>
      </w:r>
      <w:r>
        <w:t>contaminated must</w:t>
      </w:r>
      <w:r>
        <w:rPr>
          <w:spacing w:val="1"/>
        </w:rPr>
        <w:t xml:space="preserve"> </w:t>
      </w:r>
      <w:r>
        <w:t>be</w:t>
      </w:r>
      <w:r>
        <w:rPr>
          <w:spacing w:val="1"/>
        </w:rPr>
        <w:t xml:space="preserve"> </w:t>
      </w:r>
      <w:r>
        <w:t>cleaned</w:t>
      </w:r>
      <w:r>
        <w:rPr>
          <w:spacing w:val="1"/>
        </w:rPr>
        <w:t xml:space="preserve"> </w:t>
      </w:r>
      <w:r>
        <w:t>a</w:t>
      </w:r>
      <w:r>
        <w:rPr>
          <w:spacing w:val="-1"/>
        </w:rPr>
        <w:t>n</w:t>
      </w:r>
      <w:r>
        <w:t>d disinfected. Ponds must be decontaminated using the procedures outl</w:t>
      </w:r>
      <w:r>
        <w:rPr>
          <w:spacing w:val="-1"/>
        </w:rPr>
        <w:t>i</w:t>
      </w:r>
      <w:r>
        <w:t>ned in Section 2</w:t>
      </w:r>
      <w:r>
        <w:rPr>
          <w:spacing w:val="-1"/>
        </w:rPr>
        <w:t>.</w:t>
      </w:r>
      <w:r>
        <w:t>3</w:t>
      </w:r>
      <w:r>
        <w:rPr>
          <w:spacing w:val="-1"/>
        </w:rPr>
        <w:t>.</w:t>
      </w:r>
      <w:r>
        <w:t>8. At</w:t>
      </w:r>
      <w:r>
        <w:rPr>
          <w:spacing w:val="1"/>
        </w:rPr>
        <w:t xml:space="preserve"> </w:t>
      </w:r>
      <w:r>
        <w:t>all</w:t>
      </w:r>
      <w:r>
        <w:rPr>
          <w:spacing w:val="1"/>
        </w:rPr>
        <w:t xml:space="preserve"> </w:t>
      </w:r>
      <w:r>
        <w:t>s</w:t>
      </w:r>
      <w:r>
        <w:rPr>
          <w:spacing w:val="-1"/>
        </w:rPr>
        <w:t>t</w:t>
      </w:r>
      <w:r>
        <w:t>ages</w:t>
      </w:r>
      <w:r>
        <w:rPr>
          <w:spacing w:val="1"/>
        </w:rPr>
        <w:t xml:space="preserve"> </w:t>
      </w:r>
      <w:r>
        <w:t>of</w:t>
      </w:r>
      <w:r>
        <w:rPr>
          <w:spacing w:val="1"/>
        </w:rPr>
        <w:t xml:space="preserve"> </w:t>
      </w:r>
      <w:r>
        <w:t>de</w:t>
      </w:r>
      <w:r>
        <w:rPr>
          <w:spacing w:val="-1"/>
        </w:rPr>
        <w:t>c</w:t>
      </w:r>
      <w:r>
        <w:rPr>
          <w:spacing w:val="1"/>
        </w:rPr>
        <w:t>o</w:t>
      </w:r>
      <w:r>
        <w:t>nt</w:t>
      </w:r>
      <w:r>
        <w:rPr>
          <w:spacing w:val="-1"/>
        </w:rPr>
        <w:t>a</w:t>
      </w:r>
      <w:r>
        <w:t>mination,</w:t>
      </w:r>
      <w:r>
        <w:rPr>
          <w:spacing w:val="1"/>
        </w:rPr>
        <w:t xml:space="preserve"> </w:t>
      </w:r>
      <w:r>
        <w:t>st</w:t>
      </w:r>
      <w:r>
        <w:rPr>
          <w:spacing w:val="-1"/>
        </w:rPr>
        <w:t>e</w:t>
      </w:r>
      <w:r>
        <w:t>ps</w:t>
      </w:r>
      <w:r>
        <w:rPr>
          <w:spacing w:val="1"/>
        </w:rPr>
        <w:t xml:space="preserve"> </w:t>
      </w:r>
      <w:r>
        <w:t>m</w:t>
      </w:r>
      <w:r>
        <w:rPr>
          <w:spacing w:val="1"/>
        </w:rPr>
        <w:t>u</w:t>
      </w:r>
      <w:r>
        <w:t>st</w:t>
      </w:r>
      <w:r>
        <w:rPr>
          <w:spacing w:val="1"/>
        </w:rPr>
        <w:t xml:space="preserve"> </w:t>
      </w:r>
      <w:r>
        <w:t>be</w:t>
      </w:r>
      <w:r>
        <w:rPr>
          <w:spacing w:val="1"/>
        </w:rPr>
        <w:t xml:space="preserve"> </w:t>
      </w:r>
      <w:r>
        <w:rPr>
          <w:spacing w:val="-1"/>
        </w:rPr>
        <w:t>t</w:t>
      </w:r>
      <w:r>
        <w:rPr>
          <w:spacing w:val="1"/>
        </w:rPr>
        <w:t>a</w:t>
      </w:r>
      <w:r>
        <w:t>ken</w:t>
      </w:r>
      <w:r>
        <w:rPr>
          <w:spacing w:val="1"/>
        </w:rPr>
        <w:t xml:space="preserve"> </w:t>
      </w:r>
      <w:r>
        <w:t>to</w:t>
      </w:r>
      <w:r>
        <w:rPr>
          <w:spacing w:val="1"/>
        </w:rPr>
        <w:t xml:space="preserve"> </w:t>
      </w:r>
      <w:r>
        <w:t>pre</w:t>
      </w:r>
      <w:r>
        <w:rPr>
          <w:spacing w:val="-1"/>
        </w:rPr>
        <w:t>v</w:t>
      </w:r>
      <w:r>
        <w:t>ent</w:t>
      </w:r>
      <w:r>
        <w:rPr>
          <w:spacing w:val="1"/>
        </w:rPr>
        <w:t xml:space="preserve"> </w:t>
      </w:r>
      <w:r>
        <w:t>any spread of infection v</w:t>
      </w:r>
      <w:r>
        <w:rPr>
          <w:spacing w:val="-1"/>
        </w:rPr>
        <w:t>i</w:t>
      </w:r>
      <w:r>
        <w:t xml:space="preserve">a water, wastes or </w:t>
      </w:r>
      <w:r>
        <w:rPr>
          <w:spacing w:val="-1"/>
        </w:rPr>
        <w:t>m</w:t>
      </w:r>
      <w:r>
        <w:rPr>
          <w:spacing w:val="1"/>
        </w:rPr>
        <w:t>a</w:t>
      </w:r>
      <w:r>
        <w:t>terials, espe</w:t>
      </w:r>
      <w:r>
        <w:rPr>
          <w:spacing w:val="-1"/>
        </w:rPr>
        <w:t>c</w:t>
      </w:r>
      <w:r>
        <w:t xml:space="preserve">ially into </w:t>
      </w:r>
      <w:r>
        <w:rPr>
          <w:spacing w:val="-1"/>
        </w:rPr>
        <w:t>n</w:t>
      </w:r>
      <w:r>
        <w:rPr>
          <w:spacing w:val="1"/>
        </w:rPr>
        <w:t>a</w:t>
      </w:r>
      <w:r>
        <w:t xml:space="preserve">tural </w:t>
      </w:r>
      <w:r>
        <w:t>waterways.</w:t>
      </w:r>
    </w:p>
    <w:p w:rsidR="00C66A43" w:rsidRDefault="005D7609">
      <w:pPr>
        <w:pStyle w:val="Heading4"/>
        <w:rPr>
          <w:rFonts w:asciiTheme="majorHAnsi" w:hAnsiTheme="majorHAnsi"/>
        </w:rPr>
      </w:pPr>
      <w:r>
        <w:rPr>
          <w:rFonts w:asciiTheme="majorHAnsi" w:hAnsiTheme="majorHAnsi"/>
        </w:rPr>
        <w:t>Containment,</w:t>
      </w:r>
      <w:r>
        <w:rPr>
          <w:rFonts w:asciiTheme="majorHAnsi" w:hAnsiTheme="majorHAnsi"/>
          <w:spacing w:val="-3"/>
        </w:rPr>
        <w:t xml:space="preserve"> </w:t>
      </w:r>
      <w:r>
        <w:rPr>
          <w:rFonts w:asciiTheme="majorHAnsi" w:hAnsiTheme="majorHAnsi"/>
        </w:rPr>
        <w:t>control and z</w:t>
      </w:r>
      <w:r>
        <w:rPr>
          <w:rFonts w:asciiTheme="majorHAnsi" w:hAnsiTheme="majorHAnsi"/>
          <w:spacing w:val="-1"/>
        </w:rPr>
        <w:t>o</w:t>
      </w:r>
      <w:r>
        <w:rPr>
          <w:rFonts w:asciiTheme="majorHAnsi" w:hAnsiTheme="majorHAnsi"/>
        </w:rPr>
        <w:t>ning; c</w:t>
      </w:r>
      <w:r>
        <w:rPr>
          <w:rFonts w:asciiTheme="majorHAnsi" w:hAnsiTheme="majorHAnsi"/>
          <w:spacing w:val="-2"/>
        </w:rPr>
        <w:t>o</w:t>
      </w:r>
      <w:r>
        <w:rPr>
          <w:rFonts w:asciiTheme="majorHAnsi" w:hAnsiTheme="majorHAnsi"/>
        </w:rPr>
        <w:t>ntrol and mitigation</w:t>
      </w:r>
    </w:p>
    <w:p w:rsidR="00C66A43" w:rsidRDefault="005D7609">
      <w:r>
        <w:t>In</w:t>
      </w:r>
      <w:r>
        <w:rPr>
          <w:spacing w:val="15"/>
        </w:rPr>
        <w:t xml:space="preserve"> </w:t>
      </w:r>
      <w:r>
        <w:t>contain</w:t>
      </w:r>
      <w:r>
        <w:rPr>
          <w:spacing w:val="-2"/>
        </w:rPr>
        <w:t>m</w:t>
      </w:r>
      <w:r>
        <w:t>ent</w:t>
      </w:r>
      <w:r>
        <w:rPr>
          <w:spacing w:val="18"/>
        </w:rPr>
        <w:t xml:space="preserve"> </w:t>
      </w:r>
      <w:r>
        <w:t>and</w:t>
      </w:r>
      <w:r>
        <w:rPr>
          <w:spacing w:val="18"/>
        </w:rPr>
        <w:t xml:space="preserve"> </w:t>
      </w:r>
      <w:r>
        <w:t>mitigation</w:t>
      </w:r>
      <w:r>
        <w:rPr>
          <w:spacing w:val="18"/>
        </w:rPr>
        <w:t xml:space="preserve"> </w:t>
      </w:r>
      <w:r>
        <w:t>strategies,</w:t>
      </w:r>
      <w:r>
        <w:rPr>
          <w:spacing w:val="19"/>
        </w:rPr>
        <w:t xml:space="preserve"> </w:t>
      </w:r>
      <w:r>
        <w:t>good</w:t>
      </w:r>
      <w:r>
        <w:rPr>
          <w:spacing w:val="17"/>
        </w:rPr>
        <w:t xml:space="preserve"> </w:t>
      </w:r>
      <w:r>
        <w:rPr>
          <w:spacing w:val="-1"/>
        </w:rPr>
        <w:t>h</w:t>
      </w:r>
      <w:r>
        <w:t>ygiene</w:t>
      </w:r>
      <w:r>
        <w:rPr>
          <w:spacing w:val="18"/>
        </w:rPr>
        <w:t xml:space="preserve"> </w:t>
      </w:r>
      <w:r>
        <w:t>pract</w:t>
      </w:r>
      <w:r>
        <w:rPr>
          <w:spacing w:val="-1"/>
        </w:rPr>
        <w:t>i</w:t>
      </w:r>
      <w:r>
        <w:t>ces</w:t>
      </w:r>
      <w:r>
        <w:rPr>
          <w:spacing w:val="18"/>
        </w:rPr>
        <w:t xml:space="preserve"> </w:t>
      </w:r>
      <w:r>
        <w:t>on</w:t>
      </w:r>
      <w:r>
        <w:rPr>
          <w:spacing w:val="17"/>
        </w:rPr>
        <w:t xml:space="preserve"> </w:t>
      </w:r>
      <w:r>
        <w:t>infec</w:t>
      </w:r>
      <w:r>
        <w:rPr>
          <w:spacing w:val="-1"/>
        </w:rPr>
        <w:t>t</w:t>
      </w:r>
      <w:r>
        <w:t>ed</w:t>
      </w:r>
      <w:r>
        <w:rPr>
          <w:spacing w:val="18"/>
        </w:rPr>
        <w:t xml:space="preserve"> </w:t>
      </w:r>
      <w:r>
        <w:t>sites will</w:t>
      </w:r>
      <w:r>
        <w:rPr>
          <w:spacing w:val="9"/>
        </w:rPr>
        <w:t xml:space="preserve"> </w:t>
      </w:r>
      <w:r>
        <w:t>decr</w:t>
      </w:r>
      <w:r>
        <w:rPr>
          <w:spacing w:val="-1"/>
        </w:rPr>
        <w:t>e</w:t>
      </w:r>
      <w:r>
        <w:rPr>
          <w:spacing w:val="1"/>
        </w:rPr>
        <w:t>a</w:t>
      </w:r>
      <w:r>
        <w:t>se</w:t>
      </w:r>
      <w:r>
        <w:rPr>
          <w:spacing w:val="8"/>
        </w:rPr>
        <w:t xml:space="preserve"> </w:t>
      </w:r>
      <w:r>
        <w:t>the</w:t>
      </w:r>
      <w:r>
        <w:rPr>
          <w:spacing w:val="9"/>
        </w:rPr>
        <w:t xml:space="preserve"> </w:t>
      </w:r>
      <w:r>
        <w:t>i</w:t>
      </w:r>
      <w:r>
        <w:rPr>
          <w:spacing w:val="-1"/>
        </w:rPr>
        <w:t>n</w:t>
      </w:r>
      <w:r>
        <w:t>cide</w:t>
      </w:r>
      <w:r>
        <w:rPr>
          <w:spacing w:val="-1"/>
        </w:rPr>
        <w:t>nc</w:t>
      </w:r>
      <w:r>
        <w:t>e</w:t>
      </w:r>
      <w:r>
        <w:rPr>
          <w:spacing w:val="9"/>
        </w:rPr>
        <w:t xml:space="preserve"> </w:t>
      </w:r>
      <w:r>
        <w:t>of</w:t>
      </w:r>
      <w:r>
        <w:rPr>
          <w:spacing w:val="9"/>
        </w:rPr>
        <w:t xml:space="preserve"> </w:t>
      </w:r>
      <w:r>
        <w:t>WSD</w:t>
      </w:r>
      <w:r>
        <w:rPr>
          <w:spacing w:val="8"/>
        </w:rPr>
        <w:t xml:space="preserve"> </w:t>
      </w:r>
      <w:r>
        <w:t>outbreaks. Thorough</w:t>
      </w:r>
      <w:r>
        <w:rPr>
          <w:spacing w:val="9"/>
        </w:rPr>
        <w:t xml:space="preserve"> </w:t>
      </w:r>
      <w:r>
        <w:t>c</w:t>
      </w:r>
      <w:r>
        <w:rPr>
          <w:spacing w:val="-1"/>
        </w:rPr>
        <w:t>l</w:t>
      </w:r>
      <w:r>
        <w:t>ean</w:t>
      </w:r>
      <w:r>
        <w:rPr>
          <w:spacing w:val="-1"/>
        </w:rPr>
        <w:t>i</w:t>
      </w:r>
      <w:r>
        <w:t>ng</w:t>
      </w:r>
      <w:r>
        <w:rPr>
          <w:spacing w:val="9"/>
        </w:rPr>
        <w:t xml:space="preserve"> </w:t>
      </w:r>
      <w:r>
        <w:t>and</w:t>
      </w:r>
      <w:r>
        <w:rPr>
          <w:spacing w:val="8"/>
        </w:rPr>
        <w:t xml:space="preserve"> </w:t>
      </w:r>
      <w:r>
        <w:t>disi</w:t>
      </w:r>
      <w:r>
        <w:rPr>
          <w:spacing w:val="-1"/>
        </w:rPr>
        <w:t>n</w:t>
      </w:r>
      <w:r>
        <w:t>fection of</w:t>
      </w:r>
      <w:r>
        <w:rPr>
          <w:spacing w:val="26"/>
        </w:rPr>
        <w:t xml:space="preserve"> </w:t>
      </w:r>
      <w:r>
        <w:t>buildings,</w:t>
      </w:r>
      <w:r>
        <w:rPr>
          <w:spacing w:val="24"/>
        </w:rPr>
        <w:t xml:space="preserve"> </w:t>
      </w:r>
      <w:r>
        <w:t>tanks,</w:t>
      </w:r>
      <w:r>
        <w:rPr>
          <w:spacing w:val="26"/>
        </w:rPr>
        <w:t xml:space="preserve"> </w:t>
      </w:r>
      <w:r>
        <w:t>materials</w:t>
      </w:r>
      <w:r>
        <w:rPr>
          <w:spacing w:val="26"/>
        </w:rPr>
        <w:t xml:space="preserve"> </w:t>
      </w:r>
      <w:r>
        <w:t>and</w:t>
      </w:r>
      <w:r>
        <w:rPr>
          <w:spacing w:val="26"/>
        </w:rPr>
        <w:t xml:space="preserve"> </w:t>
      </w:r>
      <w:r>
        <w:t>e</w:t>
      </w:r>
      <w:r>
        <w:rPr>
          <w:spacing w:val="-1"/>
        </w:rPr>
        <w:t>q</w:t>
      </w:r>
      <w:r>
        <w:t>uipment</w:t>
      </w:r>
      <w:r>
        <w:rPr>
          <w:spacing w:val="26"/>
        </w:rPr>
        <w:t xml:space="preserve"> </w:t>
      </w:r>
      <w:r>
        <w:t>(including</w:t>
      </w:r>
      <w:r>
        <w:rPr>
          <w:spacing w:val="26"/>
        </w:rPr>
        <w:t xml:space="preserve"> </w:t>
      </w:r>
      <w:r>
        <w:t>nets,</w:t>
      </w:r>
      <w:r>
        <w:rPr>
          <w:spacing w:val="24"/>
        </w:rPr>
        <w:t xml:space="preserve"> </w:t>
      </w:r>
      <w:r>
        <w:t>boats</w:t>
      </w:r>
      <w:r>
        <w:rPr>
          <w:spacing w:val="26"/>
        </w:rPr>
        <w:t xml:space="preserve">, </w:t>
      </w:r>
      <w:r>
        <w:t>v</w:t>
      </w:r>
      <w:r>
        <w:rPr>
          <w:spacing w:val="-1"/>
        </w:rPr>
        <w:t>e</w:t>
      </w:r>
      <w:r>
        <w:t xml:space="preserve">hicles, etc.) that </w:t>
      </w:r>
      <w:r>
        <w:rPr>
          <w:spacing w:val="-1"/>
        </w:rPr>
        <w:t>might</w:t>
      </w:r>
      <w:r>
        <w:t xml:space="preserve"> be conta</w:t>
      </w:r>
      <w:r>
        <w:rPr>
          <w:spacing w:val="-1"/>
        </w:rPr>
        <w:t>m</w:t>
      </w:r>
      <w:r>
        <w:t>in</w:t>
      </w:r>
      <w:r>
        <w:rPr>
          <w:spacing w:val="-1"/>
        </w:rPr>
        <w:t>a</w:t>
      </w:r>
      <w:r>
        <w:t>ted, as well as thorou</w:t>
      </w:r>
      <w:r>
        <w:rPr>
          <w:spacing w:val="-2"/>
        </w:rPr>
        <w:t>g</w:t>
      </w:r>
      <w:r>
        <w:t>h drying of e</w:t>
      </w:r>
      <w:r>
        <w:rPr>
          <w:spacing w:val="-1"/>
        </w:rPr>
        <w:t>m</w:t>
      </w:r>
      <w:r>
        <w:t xml:space="preserve">pty ponds, is especially </w:t>
      </w:r>
      <w:r>
        <w:rPr>
          <w:spacing w:val="-1"/>
        </w:rPr>
        <w:t>i</w:t>
      </w:r>
      <w:r>
        <w:t>mportant</w:t>
      </w:r>
      <w:r>
        <w:rPr>
          <w:spacing w:val="35"/>
        </w:rPr>
        <w:t xml:space="preserve"> </w:t>
      </w:r>
      <w:r>
        <w:t>after</w:t>
      </w:r>
      <w:r>
        <w:rPr>
          <w:spacing w:val="35"/>
        </w:rPr>
        <w:t xml:space="preserve"> </w:t>
      </w:r>
      <w:r>
        <w:t>a</w:t>
      </w:r>
      <w:r>
        <w:rPr>
          <w:spacing w:val="35"/>
        </w:rPr>
        <w:t xml:space="preserve"> </w:t>
      </w:r>
      <w:r>
        <w:t>clinical</w:t>
      </w:r>
      <w:r>
        <w:rPr>
          <w:spacing w:val="35"/>
        </w:rPr>
        <w:t xml:space="preserve"> </w:t>
      </w:r>
      <w:r>
        <w:t>outbr</w:t>
      </w:r>
      <w:r>
        <w:rPr>
          <w:spacing w:val="-1"/>
        </w:rPr>
        <w:t>e</w:t>
      </w:r>
      <w:r>
        <w:rPr>
          <w:spacing w:val="1"/>
        </w:rPr>
        <w:t>a</w:t>
      </w:r>
      <w:r>
        <w:t>k</w:t>
      </w:r>
      <w:r>
        <w:rPr>
          <w:spacing w:val="35"/>
        </w:rPr>
        <w:t xml:space="preserve"> </w:t>
      </w:r>
      <w:r>
        <w:t>to</w:t>
      </w:r>
      <w:r>
        <w:rPr>
          <w:spacing w:val="35"/>
        </w:rPr>
        <w:t xml:space="preserve"> </w:t>
      </w:r>
      <w:r>
        <w:t>decrease</w:t>
      </w:r>
      <w:r>
        <w:rPr>
          <w:spacing w:val="35"/>
        </w:rPr>
        <w:t xml:space="preserve"> </w:t>
      </w:r>
      <w:r>
        <w:t>the</w:t>
      </w:r>
      <w:r>
        <w:rPr>
          <w:spacing w:val="35"/>
        </w:rPr>
        <w:t xml:space="preserve"> </w:t>
      </w:r>
      <w:r>
        <w:t>infectious load</w:t>
      </w:r>
      <w:r>
        <w:rPr>
          <w:spacing w:val="-1"/>
        </w:rPr>
        <w:t xml:space="preserve"> </w:t>
      </w:r>
      <w:r>
        <w:t xml:space="preserve">at the </w:t>
      </w:r>
      <w:r>
        <w:rPr>
          <w:spacing w:val="-1"/>
        </w:rPr>
        <w:t>s</w:t>
      </w:r>
      <w:r>
        <w:t>ite.</w:t>
      </w:r>
    </w:p>
    <w:p w:rsidR="00C66A43" w:rsidRDefault="005D7609">
      <w:pPr>
        <w:pStyle w:val="Heading3"/>
        <w:rPr>
          <w:rFonts w:cs="Book Antiqua"/>
          <w:szCs w:val="21"/>
        </w:rPr>
      </w:pPr>
      <w:bookmarkStart w:id="225" w:name="_Toc317849663"/>
      <w:bookmarkStart w:id="226" w:name="_Toc365545546"/>
      <w:r>
        <w:t>3.3.10</w:t>
      </w:r>
      <w:r>
        <w:tab/>
        <w:t>Su</w:t>
      </w:r>
      <w:r>
        <w:rPr>
          <w:spacing w:val="1"/>
        </w:rPr>
        <w:t>r</w:t>
      </w:r>
      <w:r>
        <w:rPr>
          <w:spacing w:val="-2"/>
        </w:rPr>
        <w:t>v</w:t>
      </w:r>
      <w:r>
        <w:t>eillance</w:t>
      </w:r>
      <w:bookmarkEnd w:id="225"/>
      <w:bookmarkEnd w:id="226"/>
    </w:p>
    <w:p w:rsidR="00C66A43" w:rsidRDefault="005D7609">
      <w:r>
        <w:t>Survei</w:t>
      </w:r>
      <w:r>
        <w:t>l</w:t>
      </w:r>
      <w:r>
        <w:rPr>
          <w:spacing w:val="-1"/>
        </w:rPr>
        <w:t>l</w:t>
      </w:r>
      <w:r>
        <w:t>ance will</w:t>
      </w:r>
      <w:r>
        <w:rPr>
          <w:spacing w:val="2"/>
        </w:rPr>
        <w:t xml:space="preserve"> </w:t>
      </w:r>
      <w:r>
        <w:t>include both</w:t>
      </w:r>
      <w:r>
        <w:rPr>
          <w:spacing w:val="2"/>
        </w:rPr>
        <w:t xml:space="preserve"> </w:t>
      </w:r>
      <w:r>
        <w:t>clin</w:t>
      </w:r>
      <w:r>
        <w:rPr>
          <w:spacing w:val="-1"/>
        </w:rPr>
        <w:t>i</w:t>
      </w:r>
      <w:r>
        <w:t>cal surveilla</w:t>
      </w:r>
      <w:r>
        <w:rPr>
          <w:spacing w:val="-1"/>
        </w:rPr>
        <w:t>n</w:t>
      </w:r>
      <w:r>
        <w:t>ce for</w:t>
      </w:r>
      <w:r>
        <w:rPr>
          <w:spacing w:val="2"/>
        </w:rPr>
        <w:t xml:space="preserve"> </w:t>
      </w:r>
      <w:r>
        <w:t>WSD</w:t>
      </w:r>
      <w:r>
        <w:rPr>
          <w:spacing w:val="2"/>
        </w:rPr>
        <w:t xml:space="preserve"> </w:t>
      </w:r>
      <w:r>
        <w:t>and</w:t>
      </w:r>
      <w:r>
        <w:rPr>
          <w:spacing w:val="2"/>
        </w:rPr>
        <w:t xml:space="preserve"> </w:t>
      </w:r>
      <w:r>
        <w:t>PCR</w:t>
      </w:r>
      <w:r>
        <w:rPr>
          <w:spacing w:val="2"/>
        </w:rPr>
        <w:t xml:space="preserve"> </w:t>
      </w:r>
      <w:r>
        <w:t>screening</w:t>
      </w:r>
      <w:r>
        <w:rPr>
          <w:spacing w:val="2"/>
        </w:rPr>
        <w:t xml:space="preserve"> </w:t>
      </w:r>
      <w:r>
        <w:t>for WSSV. Where</w:t>
      </w:r>
      <w:r>
        <w:rPr>
          <w:spacing w:val="20"/>
        </w:rPr>
        <w:t xml:space="preserve"> </w:t>
      </w:r>
      <w:r>
        <w:t>zoning</w:t>
      </w:r>
      <w:r>
        <w:rPr>
          <w:spacing w:val="20"/>
        </w:rPr>
        <w:t xml:space="preserve"> </w:t>
      </w:r>
      <w:r>
        <w:t>is</w:t>
      </w:r>
      <w:r>
        <w:rPr>
          <w:spacing w:val="20"/>
        </w:rPr>
        <w:t xml:space="preserve"> </w:t>
      </w:r>
      <w:r>
        <w:t>to</w:t>
      </w:r>
      <w:r>
        <w:rPr>
          <w:spacing w:val="20"/>
        </w:rPr>
        <w:t xml:space="preserve"> </w:t>
      </w:r>
      <w:r>
        <w:t>be</w:t>
      </w:r>
      <w:r>
        <w:rPr>
          <w:spacing w:val="20"/>
        </w:rPr>
        <w:t xml:space="preserve"> </w:t>
      </w:r>
      <w:r>
        <w:t>implemented,</w:t>
      </w:r>
      <w:r>
        <w:rPr>
          <w:spacing w:val="19"/>
        </w:rPr>
        <w:t xml:space="preserve"> </w:t>
      </w:r>
      <w:r>
        <w:t>target</w:t>
      </w:r>
      <w:r>
        <w:rPr>
          <w:spacing w:val="-1"/>
        </w:rPr>
        <w:t>e</w:t>
      </w:r>
      <w:r>
        <w:t>d</w:t>
      </w:r>
      <w:r>
        <w:rPr>
          <w:spacing w:val="20"/>
        </w:rPr>
        <w:t xml:space="preserve"> </w:t>
      </w:r>
      <w:r>
        <w:t>(active)</w:t>
      </w:r>
      <w:r>
        <w:rPr>
          <w:spacing w:val="20"/>
        </w:rPr>
        <w:t xml:space="preserve"> </w:t>
      </w:r>
      <w:r>
        <w:t>surveillance</w:t>
      </w:r>
      <w:r>
        <w:rPr>
          <w:spacing w:val="20"/>
        </w:rPr>
        <w:t xml:space="preserve"> </w:t>
      </w:r>
      <w:r>
        <w:t>for</w:t>
      </w:r>
      <w:r>
        <w:rPr>
          <w:spacing w:val="20"/>
        </w:rPr>
        <w:t xml:space="preserve"> </w:t>
      </w:r>
      <w:r>
        <w:t>WSSV using ran</w:t>
      </w:r>
      <w:r>
        <w:rPr>
          <w:spacing w:val="-1"/>
        </w:rPr>
        <w:t>d</w:t>
      </w:r>
      <w:r>
        <w:t xml:space="preserve">om-sample surveys will be necessary to </w:t>
      </w:r>
      <w:r>
        <w:rPr>
          <w:spacing w:val="-1"/>
        </w:rPr>
        <w:t>s</w:t>
      </w:r>
      <w:r>
        <w:rPr>
          <w:spacing w:val="1"/>
        </w:rPr>
        <w:t>u</w:t>
      </w:r>
      <w:r>
        <w:t>pport the d</w:t>
      </w:r>
      <w:r>
        <w:rPr>
          <w:spacing w:val="-1"/>
        </w:rPr>
        <w:t>e</w:t>
      </w:r>
      <w:r>
        <w:t>cla</w:t>
      </w:r>
      <w:r>
        <w:rPr>
          <w:spacing w:val="-1"/>
        </w:rPr>
        <w:t>r</w:t>
      </w:r>
      <w:r>
        <w:t>ation of WSSV-free</w:t>
      </w:r>
      <w:r>
        <w:rPr>
          <w:spacing w:val="28"/>
        </w:rPr>
        <w:t xml:space="preserve"> </w:t>
      </w:r>
      <w:r>
        <w:t xml:space="preserve">zones. </w:t>
      </w:r>
      <w:r>
        <w:t>Clinical</w:t>
      </w:r>
      <w:r>
        <w:rPr>
          <w:spacing w:val="27"/>
        </w:rPr>
        <w:t xml:space="preserve"> </w:t>
      </w:r>
      <w:r>
        <w:t>surveillance</w:t>
      </w:r>
      <w:r>
        <w:rPr>
          <w:spacing w:val="27"/>
        </w:rPr>
        <w:t xml:space="preserve"> </w:t>
      </w:r>
      <w:r>
        <w:t>will</w:t>
      </w:r>
      <w:r>
        <w:rPr>
          <w:spacing w:val="28"/>
        </w:rPr>
        <w:t xml:space="preserve"> </w:t>
      </w:r>
      <w:r>
        <w:t>be</w:t>
      </w:r>
      <w:r>
        <w:rPr>
          <w:spacing w:val="27"/>
        </w:rPr>
        <w:t xml:space="preserve"> </w:t>
      </w:r>
      <w:r>
        <w:t>us</w:t>
      </w:r>
      <w:r>
        <w:rPr>
          <w:spacing w:val="-1"/>
        </w:rPr>
        <w:t>e</w:t>
      </w:r>
      <w:r>
        <w:t>d</w:t>
      </w:r>
      <w:r>
        <w:rPr>
          <w:spacing w:val="28"/>
        </w:rPr>
        <w:t xml:space="preserve"> </w:t>
      </w:r>
      <w:r>
        <w:t>on</w:t>
      </w:r>
      <w:r>
        <w:rPr>
          <w:spacing w:val="28"/>
        </w:rPr>
        <w:t xml:space="preserve"> </w:t>
      </w:r>
      <w:r>
        <w:t>farms</w:t>
      </w:r>
      <w:r>
        <w:rPr>
          <w:spacing w:val="28"/>
        </w:rPr>
        <w:t xml:space="preserve"> </w:t>
      </w:r>
      <w:r>
        <w:rPr>
          <w:spacing w:val="-1"/>
        </w:rPr>
        <w:t>i</w:t>
      </w:r>
      <w:r>
        <w:t>n</w:t>
      </w:r>
      <w:r>
        <w:rPr>
          <w:spacing w:val="28"/>
        </w:rPr>
        <w:t xml:space="preserve"> </w:t>
      </w:r>
      <w:r>
        <w:t>infected</w:t>
      </w:r>
      <w:r>
        <w:rPr>
          <w:spacing w:val="27"/>
        </w:rPr>
        <w:t xml:space="preserve"> </w:t>
      </w:r>
      <w:r>
        <w:t>zones</w:t>
      </w:r>
      <w:r>
        <w:rPr>
          <w:spacing w:val="28"/>
        </w:rPr>
        <w:t xml:space="preserve"> </w:t>
      </w:r>
      <w:r>
        <w:t>to allow early detect</w:t>
      </w:r>
      <w:r>
        <w:rPr>
          <w:spacing w:val="-1"/>
        </w:rPr>
        <w:t>i</w:t>
      </w:r>
      <w:r>
        <w:rPr>
          <w:spacing w:val="1"/>
        </w:rPr>
        <w:t>o</w:t>
      </w:r>
      <w:r>
        <w:t>n of new ou</w:t>
      </w:r>
      <w:r>
        <w:rPr>
          <w:spacing w:val="-1"/>
        </w:rPr>
        <w:t>t</w:t>
      </w:r>
      <w:r>
        <w:t>breaks and the application of contingency me</w:t>
      </w:r>
      <w:r>
        <w:rPr>
          <w:spacing w:val="1"/>
        </w:rPr>
        <w:t>a</w:t>
      </w:r>
      <w:r>
        <w:t>sures.</w:t>
      </w:r>
    </w:p>
    <w:p w:rsidR="00C66A43" w:rsidRDefault="005D7609">
      <w:pPr>
        <w:pStyle w:val="Heading3"/>
      </w:pPr>
      <w:bookmarkStart w:id="227" w:name="_Toc317849664"/>
      <w:bookmarkStart w:id="228" w:name="_Toc365545547"/>
      <w:r>
        <w:t>3.3.11</w:t>
      </w:r>
      <w:r>
        <w:tab/>
        <w:t>Tracing</w:t>
      </w:r>
      <w:bookmarkEnd w:id="227"/>
      <w:bookmarkEnd w:id="228"/>
    </w:p>
    <w:p w:rsidR="00C66A43" w:rsidRDefault="005D7609">
      <w:r>
        <w:t>In</w:t>
      </w:r>
      <w:r>
        <w:rPr>
          <w:spacing w:val="3"/>
        </w:rPr>
        <w:t xml:space="preserve"> </w:t>
      </w:r>
      <w:r>
        <w:t>erad</w:t>
      </w:r>
      <w:r>
        <w:rPr>
          <w:spacing w:val="-1"/>
        </w:rPr>
        <w:t>i</w:t>
      </w:r>
      <w:r>
        <w:t>cation</w:t>
      </w:r>
      <w:r>
        <w:rPr>
          <w:spacing w:val="5"/>
        </w:rPr>
        <w:t xml:space="preserve"> </w:t>
      </w:r>
      <w:r>
        <w:t>or</w:t>
      </w:r>
      <w:r>
        <w:rPr>
          <w:spacing w:val="5"/>
        </w:rPr>
        <w:t xml:space="preserve"> </w:t>
      </w:r>
      <w:r>
        <w:t>conta</w:t>
      </w:r>
      <w:r>
        <w:rPr>
          <w:spacing w:val="-1"/>
        </w:rPr>
        <w:t>inm</w:t>
      </w:r>
      <w:r>
        <w:t>ent</w:t>
      </w:r>
      <w:r>
        <w:rPr>
          <w:spacing w:val="5"/>
        </w:rPr>
        <w:t xml:space="preserve"> </w:t>
      </w:r>
      <w:r>
        <w:t>strategies,</w:t>
      </w:r>
      <w:r>
        <w:rPr>
          <w:spacing w:val="5"/>
        </w:rPr>
        <w:t xml:space="preserve"> </w:t>
      </w:r>
      <w:r>
        <w:t>tracing</w:t>
      </w:r>
      <w:r>
        <w:rPr>
          <w:spacing w:val="5"/>
        </w:rPr>
        <w:t xml:space="preserve"> </w:t>
      </w:r>
      <w:r>
        <w:rPr>
          <w:spacing w:val="-1"/>
        </w:rPr>
        <w:t>w</w:t>
      </w:r>
      <w:r>
        <w:t>ill</w:t>
      </w:r>
      <w:r>
        <w:rPr>
          <w:spacing w:val="5"/>
        </w:rPr>
        <w:t xml:space="preserve"> </w:t>
      </w:r>
      <w:r>
        <w:t>be</w:t>
      </w:r>
      <w:r>
        <w:rPr>
          <w:spacing w:val="4"/>
        </w:rPr>
        <w:t xml:space="preserve"> </w:t>
      </w:r>
      <w:r>
        <w:t>under</w:t>
      </w:r>
      <w:r>
        <w:rPr>
          <w:spacing w:val="-1"/>
        </w:rPr>
        <w:t>t</w:t>
      </w:r>
      <w:r>
        <w:t>aken</w:t>
      </w:r>
      <w:r>
        <w:rPr>
          <w:spacing w:val="5"/>
        </w:rPr>
        <w:t xml:space="preserve"> </w:t>
      </w:r>
      <w:r>
        <w:t>for all inf</w:t>
      </w:r>
      <w:r>
        <w:rPr>
          <w:spacing w:val="-1"/>
        </w:rPr>
        <w:t>e</w:t>
      </w:r>
      <w:r>
        <w:t>ct</w:t>
      </w:r>
      <w:r>
        <w:rPr>
          <w:spacing w:val="-1"/>
        </w:rPr>
        <w:t>e</w:t>
      </w:r>
      <w:r>
        <w:t xml:space="preserve">d </w:t>
      </w:r>
      <w:r>
        <w:t>facilities as</w:t>
      </w:r>
      <w:r>
        <w:rPr>
          <w:spacing w:val="5"/>
        </w:rPr>
        <w:t xml:space="preserve"> </w:t>
      </w:r>
      <w:r>
        <w:rPr>
          <w:spacing w:val="-1"/>
        </w:rPr>
        <w:t>d</w:t>
      </w:r>
      <w:r>
        <w:t>escribed</w:t>
      </w:r>
      <w:r>
        <w:rPr>
          <w:spacing w:val="5"/>
        </w:rPr>
        <w:t xml:space="preserve"> </w:t>
      </w:r>
      <w:r>
        <w:t>in Section</w:t>
      </w:r>
      <w:r>
        <w:rPr>
          <w:spacing w:val="-3"/>
        </w:rPr>
        <w:t xml:space="preserve"> </w:t>
      </w:r>
      <w:r>
        <w:t>2.3.2, as part of an official control or eradication program.</w:t>
      </w:r>
    </w:p>
    <w:p w:rsidR="00C66A43" w:rsidRDefault="005D7609">
      <w:r>
        <w:t>Tracing</w:t>
      </w:r>
      <w:r>
        <w:rPr>
          <w:spacing w:val="43"/>
        </w:rPr>
        <w:t xml:space="preserve"> </w:t>
      </w:r>
      <w:r>
        <w:t>is</w:t>
      </w:r>
      <w:r>
        <w:rPr>
          <w:spacing w:val="45"/>
        </w:rPr>
        <w:t xml:space="preserve"> </w:t>
      </w:r>
      <w:r>
        <w:t>not</w:t>
      </w:r>
      <w:r>
        <w:rPr>
          <w:spacing w:val="45"/>
        </w:rPr>
        <w:t xml:space="preserve"> </w:t>
      </w:r>
      <w:r>
        <w:t>required</w:t>
      </w:r>
      <w:r>
        <w:rPr>
          <w:spacing w:val="43"/>
        </w:rPr>
        <w:t xml:space="preserve"> </w:t>
      </w:r>
      <w:r>
        <w:t>for</w:t>
      </w:r>
      <w:r>
        <w:rPr>
          <w:spacing w:val="45"/>
        </w:rPr>
        <w:t xml:space="preserve"> </w:t>
      </w:r>
      <w:r>
        <w:t>an</w:t>
      </w:r>
      <w:r>
        <w:rPr>
          <w:spacing w:val="45"/>
        </w:rPr>
        <w:t xml:space="preserve"> </w:t>
      </w:r>
      <w:r>
        <w:t>infec</w:t>
      </w:r>
      <w:r>
        <w:rPr>
          <w:spacing w:val="-1"/>
        </w:rPr>
        <w:t>t</w:t>
      </w:r>
      <w:r>
        <w:t>ed</w:t>
      </w:r>
      <w:r>
        <w:rPr>
          <w:spacing w:val="45"/>
        </w:rPr>
        <w:t xml:space="preserve"> </w:t>
      </w:r>
      <w:r>
        <w:t>facility</w:t>
      </w:r>
      <w:r>
        <w:rPr>
          <w:spacing w:val="45"/>
        </w:rPr>
        <w:t xml:space="preserve"> </w:t>
      </w:r>
      <w:r>
        <w:t>in</w:t>
      </w:r>
      <w:r>
        <w:rPr>
          <w:spacing w:val="45"/>
        </w:rPr>
        <w:t xml:space="preserve"> </w:t>
      </w:r>
      <w:r>
        <w:t>an</w:t>
      </w:r>
      <w:r>
        <w:rPr>
          <w:spacing w:val="45"/>
        </w:rPr>
        <w:t xml:space="preserve"> </w:t>
      </w:r>
      <w:r>
        <w:t>endemic</w:t>
      </w:r>
      <w:r>
        <w:rPr>
          <w:spacing w:val="45"/>
        </w:rPr>
        <w:t xml:space="preserve"> </w:t>
      </w:r>
      <w:r>
        <w:t>zone</w:t>
      </w:r>
      <w:r>
        <w:rPr>
          <w:spacing w:val="43"/>
        </w:rPr>
        <w:t xml:space="preserve"> </w:t>
      </w:r>
      <w:r>
        <w:t>unl</w:t>
      </w:r>
      <w:r>
        <w:rPr>
          <w:spacing w:val="-1"/>
        </w:rPr>
        <w:t>e</w:t>
      </w:r>
      <w:r>
        <w:t>ss</w:t>
      </w:r>
      <w:r>
        <w:rPr>
          <w:spacing w:val="45"/>
        </w:rPr>
        <w:t xml:space="preserve"> </w:t>
      </w:r>
      <w:r>
        <w:t>that facility is su</w:t>
      </w:r>
      <w:r>
        <w:rPr>
          <w:spacing w:val="-1"/>
        </w:rPr>
        <w:t>s</w:t>
      </w:r>
      <w:r>
        <w:t>pected as t</w:t>
      </w:r>
      <w:r>
        <w:rPr>
          <w:spacing w:val="-1"/>
        </w:rPr>
        <w:t>h</w:t>
      </w:r>
      <w:r>
        <w:t>e</w:t>
      </w:r>
      <w:r>
        <w:rPr>
          <w:spacing w:val="-1"/>
        </w:rPr>
        <w:t xml:space="preserve"> </w:t>
      </w:r>
      <w:r>
        <w:t>source</w:t>
      </w:r>
      <w:r>
        <w:rPr>
          <w:spacing w:val="-1"/>
        </w:rPr>
        <w:t xml:space="preserve"> </w:t>
      </w:r>
      <w:r>
        <w:t>of</w:t>
      </w:r>
      <w:r>
        <w:rPr>
          <w:spacing w:val="-1"/>
        </w:rPr>
        <w:t xml:space="preserve"> </w:t>
      </w:r>
      <w:r>
        <w:t>an</w:t>
      </w:r>
      <w:r>
        <w:rPr>
          <w:spacing w:val="-1"/>
        </w:rPr>
        <w:t xml:space="preserve"> </w:t>
      </w:r>
      <w:r>
        <w:t>outbr</w:t>
      </w:r>
      <w:r>
        <w:rPr>
          <w:spacing w:val="-1"/>
        </w:rPr>
        <w:t>e</w:t>
      </w:r>
      <w:r>
        <w:rPr>
          <w:spacing w:val="1"/>
        </w:rPr>
        <w:t>a</w:t>
      </w:r>
      <w:r>
        <w:t>k in</w:t>
      </w:r>
      <w:r>
        <w:rPr>
          <w:spacing w:val="-1"/>
        </w:rPr>
        <w:t xml:space="preserve"> </w:t>
      </w:r>
      <w:r>
        <w:t>another</w:t>
      </w:r>
      <w:r>
        <w:rPr>
          <w:spacing w:val="-1"/>
        </w:rPr>
        <w:t xml:space="preserve"> </w:t>
      </w:r>
      <w:r>
        <w:t>zon</w:t>
      </w:r>
      <w:r>
        <w:rPr>
          <w:spacing w:val="-1"/>
        </w:rPr>
        <w:t>e</w:t>
      </w:r>
      <w:r>
        <w:t>.</w:t>
      </w:r>
    </w:p>
    <w:p w:rsidR="00C66A43" w:rsidRDefault="005D7609">
      <w:pPr>
        <w:pStyle w:val="Heading2"/>
      </w:pPr>
      <w:bookmarkStart w:id="229" w:name="_Toc317849665"/>
      <w:bookmarkStart w:id="230" w:name="_Toc365545548"/>
      <w:r>
        <w:t>3.4</w:t>
      </w:r>
      <w:r>
        <w:tab/>
        <w:t xml:space="preserve">Social </w:t>
      </w:r>
      <w:r>
        <w:t>and econo</w:t>
      </w:r>
      <w:r>
        <w:rPr>
          <w:spacing w:val="-1"/>
        </w:rPr>
        <w:t>m</w:t>
      </w:r>
      <w:r>
        <w:t>ic effec</w:t>
      </w:r>
      <w:r>
        <w:rPr>
          <w:spacing w:val="-1"/>
        </w:rPr>
        <w:t>t</w:t>
      </w:r>
      <w:r>
        <w:t>s</w:t>
      </w:r>
      <w:bookmarkEnd w:id="229"/>
      <w:bookmarkEnd w:id="230"/>
    </w:p>
    <w:p w:rsidR="00C66A43" w:rsidRDefault="005D7609">
      <w:r>
        <w:t>To date,</w:t>
      </w:r>
      <w:r>
        <w:rPr>
          <w:spacing w:val="3"/>
        </w:rPr>
        <w:t xml:space="preserve"> </w:t>
      </w:r>
      <w:r>
        <w:rPr>
          <w:spacing w:val="-1"/>
        </w:rPr>
        <w:t>A</w:t>
      </w:r>
      <w:r>
        <w:rPr>
          <w:spacing w:val="1"/>
        </w:rPr>
        <w:t>u</w:t>
      </w:r>
      <w:r>
        <w:rPr>
          <w:spacing w:val="-1"/>
        </w:rPr>
        <w:t>s</w:t>
      </w:r>
      <w:r>
        <w:t>tralia</w:t>
      </w:r>
      <w:r>
        <w:rPr>
          <w:spacing w:val="3"/>
        </w:rPr>
        <w:t xml:space="preserve"> </w:t>
      </w:r>
      <w:r>
        <w:rPr>
          <w:spacing w:val="-1"/>
        </w:rPr>
        <w:t>h</w:t>
      </w:r>
      <w:r>
        <w:rPr>
          <w:spacing w:val="1"/>
        </w:rPr>
        <w:t>a</w:t>
      </w:r>
      <w:r>
        <w:t>s</w:t>
      </w:r>
      <w:r>
        <w:rPr>
          <w:spacing w:val="3"/>
        </w:rPr>
        <w:t xml:space="preserve"> </w:t>
      </w:r>
      <w:r>
        <w:t>r</w:t>
      </w:r>
      <w:r>
        <w:rPr>
          <w:spacing w:val="-1"/>
        </w:rPr>
        <w:t>e</w:t>
      </w:r>
      <w:r>
        <w:t>mained</w:t>
      </w:r>
      <w:r>
        <w:rPr>
          <w:spacing w:val="3"/>
        </w:rPr>
        <w:t xml:space="preserve"> </w:t>
      </w:r>
      <w:r>
        <w:t>free</w:t>
      </w:r>
      <w:r>
        <w:rPr>
          <w:spacing w:val="2"/>
        </w:rPr>
        <w:t xml:space="preserve"> </w:t>
      </w:r>
      <w:r>
        <w:t>from</w:t>
      </w:r>
      <w:r>
        <w:rPr>
          <w:spacing w:val="3"/>
        </w:rPr>
        <w:t xml:space="preserve"> </w:t>
      </w:r>
      <w:r>
        <w:t>WSD. Based</w:t>
      </w:r>
      <w:r>
        <w:rPr>
          <w:spacing w:val="3"/>
        </w:rPr>
        <w:t xml:space="preserve"> </w:t>
      </w:r>
      <w:r>
        <w:t>on</w:t>
      </w:r>
      <w:r>
        <w:rPr>
          <w:spacing w:val="2"/>
        </w:rPr>
        <w:t xml:space="preserve"> </w:t>
      </w:r>
      <w:r>
        <w:t>o</w:t>
      </w:r>
      <w:r>
        <w:rPr>
          <w:spacing w:val="-1"/>
        </w:rPr>
        <w:t>v</w:t>
      </w:r>
      <w:r>
        <w:t>erseas</w:t>
      </w:r>
      <w:r>
        <w:rPr>
          <w:spacing w:val="3"/>
        </w:rPr>
        <w:t xml:space="preserve"> </w:t>
      </w:r>
      <w:r>
        <w:t>experience,</w:t>
      </w:r>
      <w:r>
        <w:rPr>
          <w:spacing w:val="3"/>
        </w:rPr>
        <w:t xml:space="preserve"> </w:t>
      </w:r>
      <w:r>
        <w:t>the initial occu</w:t>
      </w:r>
      <w:r>
        <w:rPr>
          <w:spacing w:val="-1"/>
        </w:rPr>
        <w:t>r</w:t>
      </w:r>
      <w:r>
        <w:t>rence</w:t>
      </w:r>
      <w:r>
        <w:rPr>
          <w:spacing w:val="2"/>
        </w:rPr>
        <w:t xml:space="preserve"> </w:t>
      </w:r>
      <w:r>
        <w:t xml:space="preserve">of uncontrolled </w:t>
      </w:r>
      <w:r>
        <w:rPr>
          <w:spacing w:val="-1"/>
        </w:rPr>
        <w:t>W</w:t>
      </w:r>
      <w:r>
        <w:t>SD</w:t>
      </w:r>
      <w:r>
        <w:rPr>
          <w:spacing w:val="2"/>
        </w:rPr>
        <w:t xml:space="preserve"> </w:t>
      </w:r>
      <w:r>
        <w:t>in</w:t>
      </w:r>
      <w:r>
        <w:rPr>
          <w:spacing w:val="2"/>
        </w:rPr>
        <w:t xml:space="preserve"> </w:t>
      </w:r>
      <w:r>
        <w:t>Australia</w:t>
      </w:r>
      <w:r>
        <w:rPr>
          <w:spacing w:val="1"/>
        </w:rPr>
        <w:t xml:space="preserve"> </w:t>
      </w:r>
      <w:r>
        <w:t>is likely</w:t>
      </w:r>
      <w:r>
        <w:rPr>
          <w:spacing w:val="1"/>
        </w:rPr>
        <w:t xml:space="preserve"> </w:t>
      </w:r>
      <w:r>
        <w:t>to</w:t>
      </w:r>
      <w:r>
        <w:rPr>
          <w:spacing w:val="1"/>
        </w:rPr>
        <w:t xml:space="preserve"> </w:t>
      </w:r>
      <w:r>
        <w:t>result</w:t>
      </w:r>
      <w:r>
        <w:rPr>
          <w:spacing w:val="1"/>
        </w:rPr>
        <w:t xml:space="preserve"> </w:t>
      </w:r>
      <w:r>
        <w:rPr>
          <w:spacing w:val="-1"/>
        </w:rPr>
        <w:t>i</w:t>
      </w:r>
      <w:r>
        <w:t>n major production losses on affected farms.</w:t>
      </w:r>
    </w:p>
    <w:p w:rsidR="00C66A43" w:rsidRDefault="005D7609">
      <w:r>
        <w:lastRenderedPageBreak/>
        <w:t>Howeve</w:t>
      </w:r>
      <w:r>
        <w:rPr>
          <w:spacing w:val="-1"/>
        </w:rPr>
        <w:t>r</w:t>
      </w:r>
      <w:r>
        <w:t xml:space="preserve">, the overall impact on the Australian </w:t>
      </w:r>
      <w:r>
        <w:rPr>
          <w:spacing w:val="-2"/>
        </w:rPr>
        <w:t>p</w:t>
      </w:r>
      <w:r>
        <w:t>rawn indust</w:t>
      </w:r>
      <w:r>
        <w:rPr>
          <w:spacing w:val="-1"/>
        </w:rPr>
        <w:t>r</w:t>
      </w:r>
      <w:r>
        <w:t>y is likely to</w:t>
      </w:r>
      <w:r>
        <w:rPr>
          <w:spacing w:val="2"/>
        </w:rPr>
        <w:t xml:space="preserve"> </w:t>
      </w:r>
      <w:r>
        <w:t>be small relative</w:t>
      </w:r>
      <w:r>
        <w:rPr>
          <w:spacing w:val="14"/>
        </w:rPr>
        <w:t xml:space="preserve"> </w:t>
      </w:r>
      <w:r>
        <w:t>to</w:t>
      </w:r>
      <w:r>
        <w:rPr>
          <w:spacing w:val="14"/>
        </w:rPr>
        <w:t xml:space="preserve"> </w:t>
      </w:r>
      <w:r>
        <w:t>i</w:t>
      </w:r>
      <w:r>
        <w:rPr>
          <w:spacing w:val="-1"/>
        </w:rPr>
        <w:t>t</w:t>
      </w:r>
      <w:r>
        <w:t>s</w:t>
      </w:r>
      <w:r>
        <w:rPr>
          <w:spacing w:val="14"/>
        </w:rPr>
        <w:t xml:space="preserve"> </w:t>
      </w:r>
      <w:r>
        <w:t>total</w:t>
      </w:r>
      <w:r>
        <w:rPr>
          <w:spacing w:val="14"/>
        </w:rPr>
        <w:t xml:space="preserve"> </w:t>
      </w:r>
      <w:r>
        <w:t>va</w:t>
      </w:r>
      <w:r>
        <w:rPr>
          <w:spacing w:val="-1"/>
        </w:rPr>
        <w:t>l</w:t>
      </w:r>
      <w:r>
        <w:t>ue. This</w:t>
      </w:r>
      <w:r>
        <w:rPr>
          <w:spacing w:val="14"/>
        </w:rPr>
        <w:t xml:space="preserve"> </w:t>
      </w:r>
      <w:r>
        <w:t>is</w:t>
      </w:r>
      <w:r>
        <w:rPr>
          <w:spacing w:val="14"/>
        </w:rPr>
        <w:t xml:space="preserve"> </w:t>
      </w:r>
      <w:r>
        <w:t>due</w:t>
      </w:r>
      <w:r>
        <w:rPr>
          <w:spacing w:val="14"/>
        </w:rPr>
        <w:t xml:space="preserve"> </w:t>
      </w:r>
      <w:r>
        <w:t>m</w:t>
      </w:r>
      <w:r>
        <w:rPr>
          <w:spacing w:val="1"/>
        </w:rPr>
        <w:t>a</w:t>
      </w:r>
      <w:r>
        <w:t>inly</w:t>
      </w:r>
      <w:r>
        <w:rPr>
          <w:spacing w:val="13"/>
        </w:rPr>
        <w:t xml:space="preserve"> </w:t>
      </w:r>
      <w:r>
        <w:t>to</w:t>
      </w:r>
      <w:r>
        <w:rPr>
          <w:spacing w:val="14"/>
        </w:rPr>
        <w:t xml:space="preserve"> </w:t>
      </w:r>
      <w:r>
        <w:t>likely</w:t>
      </w:r>
      <w:r>
        <w:rPr>
          <w:spacing w:val="13"/>
        </w:rPr>
        <w:t xml:space="preserve"> </w:t>
      </w:r>
      <w:r>
        <w:t>differences</w:t>
      </w:r>
      <w:r>
        <w:rPr>
          <w:spacing w:val="14"/>
        </w:rPr>
        <w:t xml:space="preserve"> </w:t>
      </w:r>
      <w:r>
        <w:t>in</w:t>
      </w:r>
      <w:r>
        <w:rPr>
          <w:spacing w:val="14"/>
        </w:rPr>
        <w:t xml:space="preserve"> </w:t>
      </w:r>
      <w:r>
        <w:t>WSD’s</w:t>
      </w:r>
      <w:r>
        <w:rPr>
          <w:spacing w:val="14"/>
        </w:rPr>
        <w:t xml:space="preserve"> </w:t>
      </w:r>
      <w:r>
        <w:t>impact on</w:t>
      </w:r>
      <w:r>
        <w:rPr>
          <w:spacing w:val="16"/>
        </w:rPr>
        <w:t xml:space="preserve"> </w:t>
      </w:r>
      <w:r>
        <w:t>the</w:t>
      </w:r>
      <w:r>
        <w:rPr>
          <w:spacing w:val="16"/>
        </w:rPr>
        <w:t xml:space="preserve"> </w:t>
      </w:r>
      <w:r>
        <w:t>wild-caught</w:t>
      </w:r>
      <w:r>
        <w:rPr>
          <w:spacing w:val="16"/>
        </w:rPr>
        <w:t xml:space="preserve"> </w:t>
      </w:r>
      <w:r>
        <w:t>and</w:t>
      </w:r>
      <w:r>
        <w:rPr>
          <w:spacing w:val="16"/>
        </w:rPr>
        <w:t xml:space="preserve"> </w:t>
      </w:r>
      <w:r>
        <w:t>cultured</w:t>
      </w:r>
      <w:r>
        <w:rPr>
          <w:spacing w:val="16"/>
        </w:rPr>
        <w:t xml:space="preserve"> </w:t>
      </w:r>
      <w:r>
        <w:t>prawn</w:t>
      </w:r>
      <w:r>
        <w:rPr>
          <w:spacing w:val="16"/>
        </w:rPr>
        <w:t xml:space="preserve"> </w:t>
      </w:r>
      <w:r>
        <w:t>industries,</w:t>
      </w:r>
      <w:r>
        <w:rPr>
          <w:spacing w:val="16"/>
        </w:rPr>
        <w:t xml:space="preserve"> </w:t>
      </w:r>
      <w:r>
        <w:t>and</w:t>
      </w:r>
      <w:r>
        <w:rPr>
          <w:spacing w:val="16"/>
        </w:rPr>
        <w:t xml:space="preserve"> </w:t>
      </w:r>
      <w:r>
        <w:t>the</w:t>
      </w:r>
      <w:r>
        <w:rPr>
          <w:spacing w:val="16"/>
        </w:rPr>
        <w:t xml:space="preserve"> </w:t>
      </w:r>
      <w:r>
        <w:t>large</w:t>
      </w:r>
      <w:r>
        <w:rPr>
          <w:spacing w:val="16"/>
        </w:rPr>
        <w:t xml:space="preserve"> </w:t>
      </w:r>
      <w:r>
        <w:t>difference</w:t>
      </w:r>
      <w:r>
        <w:rPr>
          <w:spacing w:val="16"/>
        </w:rPr>
        <w:t xml:space="preserve"> </w:t>
      </w:r>
      <w:r>
        <w:t>in</w:t>
      </w:r>
      <w:r>
        <w:rPr>
          <w:spacing w:val="16"/>
        </w:rPr>
        <w:t xml:space="preserve"> </w:t>
      </w:r>
      <w:r>
        <w:t xml:space="preserve">the sizes of the </w:t>
      </w:r>
      <w:r>
        <w:rPr>
          <w:spacing w:val="-1"/>
        </w:rPr>
        <w:t>t</w:t>
      </w:r>
      <w:r>
        <w:t>wo sec</w:t>
      </w:r>
      <w:r>
        <w:rPr>
          <w:spacing w:val="-1"/>
        </w:rPr>
        <w:t>t</w:t>
      </w:r>
      <w:r>
        <w:t>ors.</w:t>
      </w:r>
    </w:p>
    <w:p w:rsidR="00C66A43" w:rsidRDefault="005D7609">
      <w:r>
        <w:t>Prawn</w:t>
      </w:r>
      <w:r>
        <w:rPr>
          <w:spacing w:val="11"/>
        </w:rPr>
        <w:t xml:space="preserve"> </w:t>
      </w:r>
      <w:r>
        <w:t>aquaculture</w:t>
      </w:r>
      <w:r>
        <w:rPr>
          <w:spacing w:val="14"/>
        </w:rPr>
        <w:t xml:space="preserve"> </w:t>
      </w:r>
      <w:r>
        <w:t>indu</w:t>
      </w:r>
      <w:r>
        <w:rPr>
          <w:spacing w:val="-1"/>
        </w:rPr>
        <w:t>s</w:t>
      </w:r>
      <w:r>
        <w:t>tries</w:t>
      </w:r>
      <w:r>
        <w:rPr>
          <w:spacing w:val="14"/>
        </w:rPr>
        <w:t xml:space="preserve"> </w:t>
      </w:r>
      <w:r>
        <w:t>in</w:t>
      </w:r>
      <w:r>
        <w:rPr>
          <w:spacing w:val="14"/>
        </w:rPr>
        <w:t xml:space="preserve"> </w:t>
      </w:r>
      <w:r>
        <w:t>cou</w:t>
      </w:r>
      <w:r>
        <w:rPr>
          <w:spacing w:val="-1"/>
        </w:rPr>
        <w:t>n</w:t>
      </w:r>
      <w:r>
        <w:t>tries</w:t>
      </w:r>
      <w:r>
        <w:rPr>
          <w:spacing w:val="14"/>
        </w:rPr>
        <w:t xml:space="preserve"> </w:t>
      </w:r>
      <w:r>
        <w:t>where</w:t>
      </w:r>
      <w:r>
        <w:rPr>
          <w:spacing w:val="15"/>
        </w:rPr>
        <w:t xml:space="preserve"> </w:t>
      </w:r>
      <w:r>
        <w:t>WSD</w:t>
      </w:r>
      <w:r>
        <w:rPr>
          <w:spacing w:val="14"/>
        </w:rPr>
        <w:t xml:space="preserve"> </w:t>
      </w:r>
      <w:r>
        <w:t>is</w:t>
      </w:r>
      <w:r>
        <w:rPr>
          <w:spacing w:val="14"/>
        </w:rPr>
        <w:t xml:space="preserve"> </w:t>
      </w:r>
      <w:r>
        <w:t>end</w:t>
      </w:r>
      <w:r>
        <w:rPr>
          <w:spacing w:val="1"/>
        </w:rPr>
        <w:t>e</w:t>
      </w:r>
      <w:r>
        <w:t>mic</w:t>
      </w:r>
      <w:r>
        <w:rPr>
          <w:spacing w:val="14"/>
        </w:rPr>
        <w:t xml:space="preserve"> </w:t>
      </w:r>
      <w:r>
        <w:t>have</w:t>
      </w:r>
      <w:r>
        <w:rPr>
          <w:spacing w:val="14"/>
        </w:rPr>
        <w:t xml:space="preserve"> </w:t>
      </w:r>
      <w:r>
        <w:t>recover</w:t>
      </w:r>
      <w:r>
        <w:rPr>
          <w:spacing w:val="-1"/>
        </w:rPr>
        <w:t>e</w:t>
      </w:r>
      <w:r>
        <w:t>d to</w:t>
      </w:r>
      <w:r>
        <w:rPr>
          <w:spacing w:val="-6"/>
        </w:rPr>
        <w:t xml:space="preserve"> </w:t>
      </w:r>
      <w:r>
        <w:t>pre-infection production levels as they have learnt how to better manage prawn aquacul</w:t>
      </w:r>
      <w:r>
        <w:rPr>
          <w:spacing w:val="-1"/>
        </w:rPr>
        <w:t>t</w:t>
      </w:r>
      <w:r>
        <w:t>ure</w:t>
      </w:r>
      <w:r>
        <w:rPr>
          <w:spacing w:val="17"/>
        </w:rPr>
        <w:t xml:space="preserve"> </w:t>
      </w:r>
      <w:r>
        <w:t>in</w:t>
      </w:r>
      <w:r>
        <w:rPr>
          <w:spacing w:val="18"/>
        </w:rPr>
        <w:t xml:space="preserve"> </w:t>
      </w:r>
      <w:r>
        <w:t>the</w:t>
      </w:r>
      <w:r>
        <w:rPr>
          <w:spacing w:val="18"/>
        </w:rPr>
        <w:t xml:space="preserve"> </w:t>
      </w:r>
      <w:r>
        <w:t>presence</w:t>
      </w:r>
      <w:r>
        <w:rPr>
          <w:spacing w:val="18"/>
        </w:rPr>
        <w:t xml:space="preserve"> </w:t>
      </w:r>
      <w:r>
        <w:t>of</w:t>
      </w:r>
      <w:r>
        <w:rPr>
          <w:spacing w:val="18"/>
        </w:rPr>
        <w:t xml:space="preserve"> </w:t>
      </w:r>
      <w:r>
        <w:t>the</w:t>
      </w:r>
      <w:r>
        <w:rPr>
          <w:spacing w:val="18"/>
        </w:rPr>
        <w:t xml:space="preserve"> </w:t>
      </w:r>
      <w:r>
        <w:t>disease. The</w:t>
      </w:r>
      <w:r>
        <w:rPr>
          <w:spacing w:val="18"/>
        </w:rPr>
        <w:t xml:space="preserve"> </w:t>
      </w:r>
      <w:r>
        <w:t>Australian</w:t>
      </w:r>
      <w:r>
        <w:rPr>
          <w:spacing w:val="18"/>
        </w:rPr>
        <w:t xml:space="preserve"> </w:t>
      </w:r>
      <w:r>
        <w:t>in</w:t>
      </w:r>
      <w:r>
        <w:rPr>
          <w:spacing w:val="-1"/>
        </w:rPr>
        <w:t>d</w:t>
      </w:r>
      <w:r>
        <w:rPr>
          <w:spacing w:val="1"/>
        </w:rPr>
        <w:t>u</w:t>
      </w:r>
      <w:r>
        <w:t>stry</w:t>
      </w:r>
      <w:r>
        <w:rPr>
          <w:spacing w:val="18"/>
        </w:rPr>
        <w:t xml:space="preserve"> </w:t>
      </w:r>
      <w:r>
        <w:t>could</w:t>
      </w:r>
      <w:r>
        <w:rPr>
          <w:spacing w:val="17"/>
        </w:rPr>
        <w:t xml:space="preserve"> </w:t>
      </w:r>
      <w:r>
        <w:t>recover after a per</w:t>
      </w:r>
      <w:r>
        <w:rPr>
          <w:spacing w:val="-1"/>
        </w:rPr>
        <w:t>io</w:t>
      </w:r>
      <w:r>
        <w:t>d of ad</w:t>
      </w:r>
      <w:r>
        <w:rPr>
          <w:spacing w:val="-1"/>
        </w:rPr>
        <w:t>j</w:t>
      </w:r>
      <w:r>
        <w:rPr>
          <w:spacing w:val="1"/>
        </w:rPr>
        <w:t>u</w:t>
      </w:r>
      <w:r>
        <w:t>stment.</w:t>
      </w:r>
    </w:p>
    <w:p w:rsidR="00C66A43" w:rsidRDefault="005D7609">
      <w:pPr>
        <w:pStyle w:val="Heading2"/>
      </w:pPr>
      <w:bookmarkStart w:id="231" w:name="_Toc317849666"/>
      <w:bookmarkStart w:id="232" w:name="_Toc365545549"/>
      <w:r>
        <w:t>3.5</w:t>
      </w:r>
      <w:r>
        <w:tab/>
        <w:t>Criteria for proof of freedom</w:t>
      </w:r>
      <w:bookmarkEnd w:id="231"/>
      <w:bookmarkEnd w:id="232"/>
    </w:p>
    <w:p w:rsidR="00C66A43" w:rsidRDefault="005D7609">
      <w:r>
        <w:t xml:space="preserve">Wherever </w:t>
      </w:r>
      <w:r>
        <w:rPr>
          <w:spacing w:val="-1"/>
        </w:rPr>
        <w:t>p</w:t>
      </w:r>
      <w:r>
        <w:rPr>
          <w:spacing w:val="1"/>
        </w:rPr>
        <w:t>o</w:t>
      </w:r>
      <w:r>
        <w:t>ssible, proof of free</w:t>
      </w:r>
      <w:r>
        <w:rPr>
          <w:spacing w:val="-1"/>
        </w:rPr>
        <w:t>d</w:t>
      </w:r>
      <w:r>
        <w:t>om should comply with the in</w:t>
      </w:r>
      <w:r>
        <w:rPr>
          <w:spacing w:val="-1"/>
        </w:rPr>
        <w:t>t</w:t>
      </w:r>
      <w:r>
        <w:t>ernatio</w:t>
      </w:r>
      <w:r>
        <w:rPr>
          <w:spacing w:val="-1"/>
        </w:rPr>
        <w:t>na</w:t>
      </w:r>
      <w:r>
        <w:t>l standards</w:t>
      </w:r>
      <w:r>
        <w:rPr>
          <w:spacing w:val="9"/>
        </w:rPr>
        <w:t xml:space="preserve"> </w:t>
      </w:r>
      <w:r>
        <w:t>t</w:t>
      </w:r>
      <w:r>
        <w:rPr>
          <w:spacing w:val="-1"/>
        </w:rPr>
        <w:t>h</w:t>
      </w:r>
      <w:r>
        <w:t>at</w:t>
      </w:r>
      <w:r>
        <w:rPr>
          <w:spacing w:val="9"/>
        </w:rPr>
        <w:t xml:space="preserve"> </w:t>
      </w:r>
      <w:r>
        <w:t>apply</w:t>
      </w:r>
      <w:r>
        <w:rPr>
          <w:spacing w:val="7"/>
        </w:rPr>
        <w:t xml:space="preserve"> </w:t>
      </w:r>
      <w:r>
        <w:t>at</w:t>
      </w:r>
      <w:r>
        <w:rPr>
          <w:spacing w:val="9"/>
        </w:rPr>
        <w:t xml:space="preserve"> </w:t>
      </w:r>
      <w:r>
        <w:rPr>
          <w:spacing w:val="-1"/>
        </w:rPr>
        <w:t>t</w:t>
      </w:r>
      <w:r>
        <w:t>he</w:t>
      </w:r>
      <w:r>
        <w:rPr>
          <w:spacing w:val="9"/>
        </w:rPr>
        <w:t xml:space="preserve"> </w:t>
      </w:r>
      <w:r>
        <w:t>ti</w:t>
      </w:r>
      <w:r>
        <w:rPr>
          <w:spacing w:val="-1"/>
        </w:rPr>
        <w:t>m</w:t>
      </w:r>
      <w:r>
        <w:t>e,</w:t>
      </w:r>
      <w:r>
        <w:rPr>
          <w:spacing w:val="8"/>
        </w:rPr>
        <w:t xml:space="preserve"> </w:t>
      </w:r>
      <w:r>
        <w:t>as</w:t>
      </w:r>
      <w:r>
        <w:rPr>
          <w:spacing w:val="9"/>
        </w:rPr>
        <w:t xml:space="preserve"> </w:t>
      </w:r>
      <w:r>
        <w:rPr>
          <w:spacing w:val="-1"/>
        </w:rPr>
        <w:t>d</w:t>
      </w:r>
      <w:r>
        <w:t>escribed</w:t>
      </w:r>
      <w:r>
        <w:rPr>
          <w:spacing w:val="9"/>
        </w:rPr>
        <w:t xml:space="preserve"> </w:t>
      </w:r>
      <w:r>
        <w:t>in</w:t>
      </w:r>
      <w:r>
        <w:rPr>
          <w:spacing w:val="8"/>
        </w:rPr>
        <w:t xml:space="preserve"> </w:t>
      </w:r>
      <w:r>
        <w:rPr>
          <w:spacing w:val="-1"/>
        </w:rPr>
        <w:t>t</w:t>
      </w:r>
      <w:r>
        <w:t>he</w:t>
      </w:r>
      <w:r>
        <w:rPr>
          <w:spacing w:val="9"/>
        </w:rPr>
        <w:t xml:space="preserve"> </w:t>
      </w:r>
      <w:r>
        <w:t>OIE</w:t>
      </w:r>
      <w:r>
        <w:rPr>
          <w:spacing w:val="8"/>
        </w:rPr>
        <w:t xml:space="preserve"> </w:t>
      </w:r>
      <w:r>
        <w:t>Aq</w:t>
      </w:r>
      <w:r>
        <w:rPr>
          <w:spacing w:val="-1"/>
        </w:rPr>
        <w:t>ua</w:t>
      </w:r>
      <w:r>
        <w:t>tic</w:t>
      </w:r>
      <w:r>
        <w:rPr>
          <w:spacing w:val="9"/>
        </w:rPr>
        <w:t xml:space="preserve"> </w:t>
      </w:r>
      <w:r>
        <w:t>Code</w:t>
      </w:r>
      <w:r>
        <w:rPr>
          <w:spacing w:val="8"/>
        </w:rPr>
        <w:t xml:space="preserve"> </w:t>
      </w:r>
      <w:r>
        <w:t>(O</w:t>
      </w:r>
      <w:r>
        <w:rPr>
          <w:spacing w:val="-1"/>
        </w:rPr>
        <w:t>I</w:t>
      </w:r>
      <w:r>
        <w:t>E</w:t>
      </w:r>
      <w:r>
        <w:rPr>
          <w:spacing w:val="9"/>
        </w:rPr>
        <w:t xml:space="preserve"> </w:t>
      </w:r>
      <w:r>
        <w:rPr>
          <w:spacing w:val="-1"/>
        </w:rPr>
        <w:t>2</w:t>
      </w:r>
      <w:r>
        <w:rPr>
          <w:spacing w:val="1"/>
        </w:rPr>
        <w:t>012a</w:t>
      </w:r>
      <w:r>
        <w:t>). Proof</w:t>
      </w:r>
      <w:r>
        <w:rPr>
          <w:spacing w:val="29"/>
        </w:rPr>
        <w:t xml:space="preserve"> </w:t>
      </w:r>
      <w:r>
        <w:t>of</w:t>
      </w:r>
      <w:r>
        <w:rPr>
          <w:spacing w:val="29"/>
        </w:rPr>
        <w:t xml:space="preserve"> disease </w:t>
      </w:r>
      <w:r>
        <w:t>fre</w:t>
      </w:r>
      <w:r>
        <w:rPr>
          <w:spacing w:val="-1"/>
        </w:rPr>
        <w:t>e</w:t>
      </w:r>
      <w:r>
        <w:t>dom</w:t>
      </w:r>
      <w:r>
        <w:rPr>
          <w:spacing w:val="29"/>
        </w:rPr>
        <w:t xml:space="preserve"> </w:t>
      </w:r>
      <w:r>
        <w:t>following</w:t>
      </w:r>
      <w:r>
        <w:rPr>
          <w:spacing w:val="29"/>
        </w:rPr>
        <w:t xml:space="preserve"> the resolution of </w:t>
      </w:r>
      <w:r>
        <w:t>an</w:t>
      </w:r>
      <w:r>
        <w:rPr>
          <w:spacing w:val="29"/>
        </w:rPr>
        <w:t xml:space="preserve"> </w:t>
      </w:r>
      <w:r>
        <w:t>outbr</w:t>
      </w:r>
      <w:r>
        <w:rPr>
          <w:spacing w:val="-1"/>
        </w:rPr>
        <w:t>e</w:t>
      </w:r>
      <w:r>
        <w:rPr>
          <w:spacing w:val="1"/>
        </w:rPr>
        <w:t>a</w:t>
      </w:r>
      <w:r>
        <w:t>k</w:t>
      </w:r>
      <w:r>
        <w:rPr>
          <w:spacing w:val="29"/>
        </w:rPr>
        <w:t xml:space="preserve"> </w:t>
      </w:r>
      <w:r>
        <w:t>is</w:t>
      </w:r>
      <w:r>
        <w:rPr>
          <w:spacing w:val="29"/>
        </w:rPr>
        <w:t xml:space="preserve"> </w:t>
      </w:r>
      <w:r>
        <w:t>l</w:t>
      </w:r>
      <w:r>
        <w:rPr>
          <w:spacing w:val="-1"/>
        </w:rPr>
        <w:t>i</w:t>
      </w:r>
      <w:r>
        <w:t>kely</w:t>
      </w:r>
      <w:r>
        <w:rPr>
          <w:spacing w:val="29"/>
        </w:rPr>
        <w:t xml:space="preserve"> </w:t>
      </w:r>
      <w:r>
        <w:t>to</w:t>
      </w:r>
      <w:r>
        <w:rPr>
          <w:spacing w:val="29"/>
        </w:rPr>
        <w:t xml:space="preserve"> </w:t>
      </w:r>
      <w:r>
        <w:t>rely</w:t>
      </w:r>
      <w:r>
        <w:rPr>
          <w:spacing w:val="29"/>
        </w:rPr>
        <w:t xml:space="preserve"> </w:t>
      </w:r>
      <w:r>
        <w:t>both</w:t>
      </w:r>
      <w:r>
        <w:rPr>
          <w:spacing w:val="29"/>
        </w:rPr>
        <w:t xml:space="preserve"> </w:t>
      </w:r>
      <w:r>
        <w:t>on clinical</w:t>
      </w:r>
      <w:r>
        <w:rPr>
          <w:spacing w:val="26"/>
        </w:rPr>
        <w:t xml:space="preserve"> </w:t>
      </w:r>
      <w:r>
        <w:t>sur</w:t>
      </w:r>
      <w:r>
        <w:rPr>
          <w:spacing w:val="-1"/>
        </w:rPr>
        <w:t>v</w:t>
      </w:r>
      <w:r>
        <w:t>eillance</w:t>
      </w:r>
      <w:r>
        <w:rPr>
          <w:spacing w:val="26"/>
        </w:rPr>
        <w:t xml:space="preserve"> </w:t>
      </w:r>
      <w:r>
        <w:t>to</w:t>
      </w:r>
      <w:r>
        <w:rPr>
          <w:spacing w:val="26"/>
        </w:rPr>
        <w:t xml:space="preserve"> </w:t>
      </w:r>
      <w:r>
        <w:rPr>
          <w:spacing w:val="-1"/>
        </w:rPr>
        <w:t>s</w:t>
      </w:r>
      <w:r>
        <w:t>how</w:t>
      </w:r>
      <w:r>
        <w:rPr>
          <w:spacing w:val="26"/>
        </w:rPr>
        <w:t xml:space="preserve"> </w:t>
      </w:r>
      <w:r>
        <w:t>that</w:t>
      </w:r>
      <w:r>
        <w:rPr>
          <w:spacing w:val="24"/>
        </w:rPr>
        <w:t xml:space="preserve"> </w:t>
      </w:r>
      <w:r>
        <w:t>no</w:t>
      </w:r>
      <w:r>
        <w:rPr>
          <w:spacing w:val="26"/>
        </w:rPr>
        <w:t xml:space="preserve"> </w:t>
      </w:r>
      <w:r>
        <w:t>new</w:t>
      </w:r>
      <w:r>
        <w:rPr>
          <w:spacing w:val="25"/>
        </w:rPr>
        <w:t xml:space="preserve"> </w:t>
      </w:r>
      <w:r>
        <w:t>outbr</w:t>
      </w:r>
      <w:r>
        <w:rPr>
          <w:spacing w:val="-1"/>
        </w:rPr>
        <w:t>e</w:t>
      </w:r>
      <w:r>
        <w:t>aks</w:t>
      </w:r>
      <w:r>
        <w:rPr>
          <w:spacing w:val="25"/>
        </w:rPr>
        <w:t xml:space="preserve"> </w:t>
      </w:r>
      <w:r>
        <w:t>have</w:t>
      </w:r>
      <w:r>
        <w:rPr>
          <w:spacing w:val="24"/>
        </w:rPr>
        <w:t xml:space="preserve"> </w:t>
      </w:r>
      <w:r>
        <w:t>occurred</w:t>
      </w:r>
      <w:r>
        <w:rPr>
          <w:spacing w:val="26"/>
        </w:rPr>
        <w:t xml:space="preserve"> </w:t>
      </w:r>
      <w:r>
        <w:t>o</w:t>
      </w:r>
      <w:r>
        <w:rPr>
          <w:spacing w:val="-1"/>
        </w:rPr>
        <w:t>v</w:t>
      </w:r>
      <w:r>
        <w:t>er</w:t>
      </w:r>
      <w:r>
        <w:rPr>
          <w:spacing w:val="25"/>
        </w:rPr>
        <w:t xml:space="preserve"> </w:t>
      </w:r>
      <w:r>
        <w:rPr>
          <w:spacing w:val="-1"/>
        </w:rPr>
        <w:t>t</w:t>
      </w:r>
      <w:r>
        <w:t>he</w:t>
      </w:r>
      <w:r>
        <w:rPr>
          <w:spacing w:val="25"/>
        </w:rPr>
        <w:t xml:space="preserve"> </w:t>
      </w:r>
      <w:r>
        <w:t>period recommended by the cu</w:t>
      </w:r>
      <w:r>
        <w:rPr>
          <w:spacing w:val="-1"/>
        </w:rPr>
        <w:t>r</w:t>
      </w:r>
      <w:r>
        <w:t>rent edition of the O</w:t>
      </w:r>
      <w:r>
        <w:rPr>
          <w:spacing w:val="-1"/>
        </w:rPr>
        <w:t>I</w:t>
      </w:r>
      <w:r>
        <w:t xml:space="preserve">E </w:t>
      </w:r>
      <w:r>
        <w:rPr>
          <w:i/>
        </w:rPr>
        <w:t xml:space="preserve">Manual of diagnostic tests for aquatic </w:t>
      </w:r>
      <w:r>
        <w:rPr>
          <w:i/>
        </w:rPr>
        <w:t>animals</w:t>
      </w:r>
      <w:r>
        <w:t xml:space="preserve"> and</w:t>
      </w:r>
      <w:r>
        <w:rPr>
          <w:spacing w:val="1"/>
        </w:rPr>
        <w:t xml:space="preserve"> </w:t>
      </w:r>
      <w:r>
        <w:rPr>
          <w:spacing w:val="-1"/>
        </w:rPr>
        <w:t>o</w:t>
      </w:r>
      <w:r>
        <w:t>n a ra</w:t>
      </w:r>
      <w:r>
        <w:rPr>
          <w:spacing w:val="-1"/>
        </w:rPr>
        <w:t>n</w:t>
      </w:r>
      <w:r>
        <w:t>dom-sa</w:t>
      </w:r>
      <w:r>
        <w:rPr>
          <w:spacing w:val="-1"/>
        </w:rPr>
        <w:t>m</w:t>
      </w:r>
      <w:r>
        <w:t>ple</w:t>
      </w:r>
      <w:r>
        <w:rPr>
          <w:spacing w:val="-1"/>
        </w:rPr>
        <w:t xml:space="preserve"> </w:t>
      </w:r>
      <w:r>
        <w:t>survey.</w:t>
      </w:r>
    </w:p>
    <w:p w:rsidR="00C66A43" w:rsidRDefault="005D7609">
      <w:pPr>
        <w:pStyle w:val="Heading2"/>
        <w:rPr>
          <w:rFonts w:cs="Book Antiqua"/>
          <w:szCs w:val="21"/>
        </w:rPr>
      </w:pPr>
      <w:bookmarkStart w:id="233" w:name="_Toc317849667"/>
      <w:bookmarkStart w:id="234" w:name="_Toc365545550"/>
      <w:r>
        <w:t>3.6</w:t>
      </w:r>
      <w:r>
        <w:tab/>
        <w:t>Funding</w:t>
      </w:r>
      <w:r>
        <w:rPr>
          <w:spacing w:val="-1"/>
        </w:rPr>
        <w:t xml:space="preserve"> </w:t>
      </w:r>
      <w:r>
        <w:t>and co</w:t>
      </w:r>
      <w:r>
        <w:rPr>
          <w:spacing w:val="-1"/>
        </w:rPr>
        <w:t>mp</w:t>
      </w:r>
      <w:r>
        <w:t>ensation</w:t>
      </w:r>
      <w:bookmarkEnd w:id="233"/>
      <w:bookmarkEnd w:id="234"/>
    </w:p>
    <w:p w:rsidR="00C66A43" w:rsidRDefault="005D7609">
      <w:pPr>
        <w:pStyle w:val="PlainText"/>
        <w:ind w:left="426"/>
        <w:rPr>
          <w:rFonts w:asciiTheme="minorHAnsi" w:hAnsiTheme="minorHAnsi"/>
          <w:color w:val="000000"/>
          <w:sz w:val="24"/>
          <w:szCs w:val="24"/>
          <w:highlight w:val="yellow"/>
        </w:rPr>
      </w:pPr>
      <w:r>
        <w:rPr>
          <w:rFonts w:asciiTheme="minorHAnsi" w:hAnsiTheme="minorHAnsi"/>
          <w:iCs/>
          <w:color w:val="000000"/>
        </w:rPr>
        <w:t xml:space="preserve">There are currently no national cost-sharing agreements in place for emergency responses to white spot disease. It is the responsibility of the users of this publication to seek advice in </w:t>
      </w:r>
      <w:r>
        <w:rPr>
          <w:rFonts w:asciiTheme="minorHAnsi" w:hAnsiTheme="minorHAnsi"/>
          <w:iCs/>
          <w:color w:val="000000"/>
        </w:rPr>
        <w:t xml:space="preserve">relation to any relevant funding or compensation arrangements within the relevant jurisdiction. </w:t>
      </w:r>
    </w:p>
    <w:p w:rsidR="00C66A43" w:rsidRDefault="005D7609">
      <w:pPr>
        <w:spacing w:after="0"/>
        <w:ind w:left="0"/>
        <w:jc w:val="left"/>
        <w:rPr>
          <w:rFonts w:asciiTheme="majorHAnsi" w:hAnsiTheme="majorHAnsi" w:cs="Arial"/>
          <w:b/>
          <w:bCs/>
          <w:kern w:val="32"/>
          <w:sz w:val="40"/>
          <w:szCs w:val="32"/>
        </w:rPr>
      </w:pPr>
      <w:bookmarkStart w:id="235" w:name="_Toc447941864"/>
      <w:bookmarkStart w:id="236" w:name="_Toc447942439"/>
      <w:bookmarkStart w:id="237" w:name="_Toc85787224"/>
      <w:bookmarkStart w:id="238" w:name="_Toc145942163"/>
      <w:bookmarkStart w:id="239" w:name="_Toc317849503"/>
      <w:bookmarkStart w:id="240" w:name="_Toc317849668"/>
      <w:bookmarkStart w:id="241" w:name="_Toc356914929"/>
      <w:bookmarkStart w:id="242" w:name="_Toc365545551"/>
      <w:bookmarkStart w:id="243" w:name="xApp1"/>
      <w:r>
        <w:br w:type="page"/>
      </w:r>
    </w:p>
    <w:p w:rsidR="00C66A43" w:rsidRDefault="005D7609">
      <w:pPr>
        <w:pStyle w:val="Heading1"/>
        <w:ind w:left="2880" w:hanging="2880"/>
      </w:pPr>
      <w:r>
        <w:lastRenderedPageBreak/>
        <w:t>Appendix 1</w:t>
      </w:r>
      <w:r>
        <w:tab/>
      </w:r>
      <w:bookmarkEnd w:id="235"/>
      <w:bookmarkEnd w:id="236"/>
      <w:r>
        <w:t>Aquatic animal health code and manual of diagnostic tests for aquatic animals</w:t>
      </w:r>
      <w:bookmarkEnd w:id="237"/>
      <w:bookmarkEnd w:id="238"/>
      <w:bookmarkEnd w:id="239"/>
      <w:bookmarkEnd w:id="240"/>
      <w:bookmarkEnd w:id="241"/>
      <w:bookmarkEnd w:id="242"/>
    </w:p>
    <w:p w:rsidR="00C66A43" w:rsidRDefault="005D7609">
      <w:pPr>
        <w:pStyle w:val="Heading2a"/>
      </w:pPr>
      <w:r>
        <w:rPr>
          <w:bCs w:val="0"/>
        </w:rPr>
        <w:t>Aquatic animal health code</w:t>
      </w:r>
    </w:p>
    <w:p w:rsidR="00C66A43" w:rsidRDefault="005D7609">
      <w:r>
        <w:t>The objective of the World Organisation f</w:t>
      </w:r>
      <w:r>
        <w:t xml:space="preserve">or Animal Health (OIE) </w:t>
      </w:r>
      <w:r>
        <w:rPr>
          <w:i/>
        </w:rPr>
        <w:t>Aquatic animal health code</w:t>
      </w:r>
      <w:r>
        <w:t xml:space="preserve"> (OIE 2012a) is to prevent the spread of aquatic animal diseases while facilitating international trade in fish and fish products. This annually updated volume is a reference document for use by veterinary d</w:t>
      </w:r>
      <w:r>
        <w:t>epartments, import/export services, epidemiologists and all involved in international trade.</w:t>
      </w:r>
    </w:p>
    <w:p w:rsidR="00C66A43" w:rsidRDefault="005D7609">
      <w:r>
        <w:t>The</w:t>
      </w:r>
      <w:r>
        <w:rPr>
          <w:spacing w:val="24"/>
        </w:rPr>
        <w:t xml:space="preserve"> </w:t>
      </w:r>
      <w:r>
        <w:t>current</w:t>
      </w:r>
      <w:r>
        <w:rPr>
          <w:spacing w:val="26"/>
        </w:rPr>
        <w:t xml:space="preserve"> </w:t>
      </w:r>
      <w:r>
        <w:t>edition</w:t>
      </w:r>
      <w:r>
        <w:rPr>
          <w:spacing w:val="26"/>
        </w:rPr>
        <w:t xml:space="preserve"> </w:t>
      </w:r>
      <w:r>
        <w:t>of</w:t>
      </w:r>
      <w:r>
        <w:rPr>
          <w:spacing w:val="26"/>
        </w:rPr>
        <w:t xml:space="preserve"> </w:t>
      </w:r>
      <w:r>
        <w:t>the</w:t>
      </w:r>
      <w:r>
        <w:rPr>
          <w:spacing w:val="26"/>
        </w:rPr>
        <w:t xml:space="preserve"> </w:t>
      </w:r>
      <w:r>
        <w:t>OIE</w:t>
      </w:r>
      <w:r>
        <w:rPr>
          <w:spacing w:val="26"/>
        </w:rPr>
        <w:t xml:space="preserve"> </w:t>
      </w:r>
      <w:r>
        <w:t>Aqua</w:t>
      </w:r>
      <w:r>
        <w:rPr>
          <w:spacing w:val="-1"/>
        </w:rPr>
        <w:t>t</w:t>
      </w:r>
      <w:r>
        <w:t>ic</w:t>
      </w:r>
      <w:r>
        <w:rPr>
          <w:spacing w:val="26"/>
        </w:rPr>
        <w:t xml:space="preserve"> </w:t>
      </w:r>
      <w:r>
        <w:t>Code</w:t>
      </w:r>
      <w:r>
        <w:rPr>
          <w:spacing w:val="26"/>
        </w:rPr>
        <w:t xml:space="preserve"> </w:t>
      </w:r>
      <w:r>
        <w:t>is</w:t>
      </w:r>
      <w:r>
        <w:rPr>
          <w:spacing w:val="-1"/>
        </w:rPr>
        <w:t xml:space="preserve"> </w:t>
      </w:r>
      <w:r>
        <w:t>avai</w:t>
      </w:r>
      <w:r>
        <w:rPr>
          <w:spacing w:val="-1"/>
        </w:rPr>
        <w:t>la</w:t>
      </w:r>
      <w:r>
        <w:t>ble at</w:t>
      </w:r>
      <w:r>
        <w:rPr>
          <w:spacing w:val="-1"/>
        </w:rPr>
        <w:t xml:space="preserve"> </w:t>
      </w:r>
      <w:hyperlink r:id="rId22" w:tooltip="Online version of the World Organisation for Animal Health (OIE) Aquatic Animal Health Code " w:history="1">
        <w:r>
          <w:rPr>
            <w:rStyle w:val="Hyperlink"/>
          </w:rPr>
          <w:t>www.oie.int/en/international-standard-setting/aquatic-code/access-online</w:t>
        </w:r>
      </w:hyperlink>
      <w:r>
        <w:t>.</w:t>
      </w:r>
    </w:p>
    <w:p w:rsidR="00C66A43" w:rsidRDefault="005D7609">
      <w:r>
        <w:t xml:space="preserve">Chapter 9.6 ‘White spot </w:t>
      </w:r>
      <w:r>
        <w:rPr>
          <w:spacing w:val="-1"/>
        </w:rPr>
        <w:t>d</w:t>
      </w:r>
      <w:r>
        <w:t xml:space="preserve">isease’ </w:t>
      </w:r>
      <w:r>
        <w:rPr>
          <w:spacing w:val="-1"/>
        </w:rPr>
        <w:t>in the 2012 edition</w:t>
      </w:r>
      <w:r>
        <w:t xml:space="preserve"> is </w:t>
      </w:r>
      <w:r>
        <w:rPr>
          <w:spacing w:val="-1"/>
        </w:rPr>
        <w:t>r</w:t>
      </w:r>
      <w:r>
        <w:t xml:space="preserve">elevant </w:t>
      </w:r>
      <w:r>
        <w:rPr>
          <w:spacing w:val="-1"/>
        </w:rPr>
        <w:t>t</w:t>
      </w:r>
      <w:r>
        <w:t>o</w:t>
      </w:r>
      <w:r>
        <w:rPr>
          <w:spacing w:val="1"/>
        </w:rPr>
        <w:t xml:space="preserve"> </w:t>
      </w:r>
      <w:r>
        <w:t>th</w:t>
      </w:r>
      <w:r>
        <w:rPr>
          <w:spacing w:val="-1"/>
        </w:rPr>
        <w:t>i</w:t>
      </w:r>
      <w:r>
        <w:t>s manua</w:t>
      </w:r>
      <w:r>
        <w:rPr>
          <w:spacing w:val="-1"/>
        </w:rPr>
        <w:t>l.</w:t>
      </w:r>
      <w:r>
        <w:t xml:space="preserve"> </w:t>
      </w:r>
    </w:p>
    <w:p w:rsidR="00C66A43" w:rsidRDefault="005D7609">
      <w:pPr>
        <w:pStyle w:val="Heading2a"/>
      </w:pPr>
      <w:r>
        <w:rPr>
          <w:bCs w:val="0"/>
        </w:rPr>
        <w:t>Manual of</w:t>
      </w:r>
      <w:r>
        <w:rPr>
          <w:bCs w:val="0"/>
        </w:rPr>
        <w:t xml:space="preserve"> diagnostic tests for aquatic animals</w:t>
      </w:r>
    </w:p>
    <w:p w:rsidR="00C66A43" w:rsidRDefault="005D7609">
      <w:r>
        <w:t>The purpose</w:t>
      </w:r>
      <w:r>
        <w:rPr>
          <w:spacing w:val="3"/>
        </w:rPr>
        <w:t xml:space="preserve"> </w:t>
      </w:r>
      <w:r>
        <w:t>of</w:t>
      </w:r>
      <w:r>
        <w:rPr>
          <w:spacing w:val="3"/>
        </w:rPr>
        <w:t xml:space="preserve"> </w:t>
      </w:r>
      <w:r>
        <w:t>the</w:t>
      </w:r>
      <w:r>
        <w:rPr>
          <w:spacing w:val="3"/>
        </w:rPr>
        <w:t xml:space="preserve"> </w:t>
      </w:r>
      <w:r>
        <w:t>OIE</w:t>
      </w:r>
      <w:r>
        <w:rPr>
          <w:spacing w:val="1"/>
        </w:rPr>
        <w:t xml:space="preserve"> </w:t>
      </w:r>
      <w:r>
        <w:rPr>
          <w:i/>
          <w:iCs/>
        </w:rPr>
        <w:t>Manual</w:t>
      </w:r>
      <w:r>
        <w:rPr>
          <w:i/>
          <w:iCs/>
          <w:spacing w:val="3"/>
        </w:rPr>
        <w:t xml:space="preserve"> </w:t>
      </w:r>
      <w:r>
        <w:rPr>
          <w:i/>
          <w:iCs/>
        </w:rPr>
        <w:t>of</w:t>
      </w:r>
      <w:r>
        <w:rPr>
          <w:i/>
          <w:iCs/>
          <w:spacing w:val="3"/>
        </w:rPr>
        <w:t xml:space="preserve"> </w:t>
      </w:r>
      <w:r>
        <w:rPr>
          <w:i/>
          <w:iCs/>
        </w:rPr>
        <w:t>diagnostic</w:t>
      </w:r>
      <w:r>
        <w:rPr>
          <w:i/>
          <w:iCs/>
          <w:spacing w:val="3"/>
        </w:rPr>
        <w:t xml:space="preserve"> t</w:t>
      </w:r>
      <w:r>
        <w:rPr>
          <w:i/>
          <w:iCs/>
        </w:rPr>
        <w:t>ests</w:t>
      </w:r>
      <w:r>
        <w:rPr>
          <w:i/>
          <w:iCs/>
          <w:spacing w:val="3"/>
        </w:rPr>
        <w:t xml:space="preserve"> </w:t>
      </w:r>
      <w:r>
        <w:rPr>
          <w:i/>
          <w:iCs/>
        </w:rPr>
        <w:t>for</w:t>
      </w:r>
      <w:r>
        <w:rPr>
          <w:i/>
          <w:iCs/>
          <w:spacing w:val="3"/>
        </w:rPr>
        <w:t xml:space="preserve"> a</w:t>
      </w:r>
      <w:r>
        <w:rPr>
          <w:i/>
          <w:iCs/>
        </w:rPr>
        <w:t>quatic</w:t>
      </w:r>
      <w:r>
        <w:rPr>
          <w:i/>
          <w:iCs/>
          <w:spacing w:val="3"/>
        </w:rPr>
        <w:t xml:space="preserve"> a</w:t>
      </w:r>
      <w:r>
        <w:rPr>
          <w:i/>
          <w:iCs/>
        </w:rPr>
        <w:t>nimals</w:t>
      </w:r>
      <w:r>
        <w:rPr>
          <w:i/>
          <w:iCs/>
          <w:spacing w:val="3"/>
        </w:rPr>
        <w:t xml:space="preserve"> </w:t>
      </w:r>
      <w:r>
        <w:t>(OIE 2012b)</w:t>
      </w:r>
      <w:r>
        <w:rPr>
          <w:spacing w:val="2"/>
        </w:rPr>
        <w:t xml:space="preserve"> </w:t>
      </w:r>
      <w:r>
        <w:t>is to contri</w:t>
      </w:r>
      <w:r>
        <w:rPr>
          <w:spacing w:val="-1"/>
        </w:rPr>
        <w:t>b</w:t>
      </w:r>
      <w:r>
        <w:rPr>
          <w:spacing w:val="1"/>
        </w:rPr>
        <w:t>u</w:t>
      </w:r>
      <w:r>
        <w:t>te</w:t>
      </w:r>
      <w:r>
        <w:rPr>
          <w:spacing w:val="34"/>
        </w:rPr>
        <w:t xml:space="preserve"> </w:t>
      </w:r>
      <w:r>
        <w:t>to</w:t>
      </w:r>
      <w:r>
        <w:rPr>
          <w:spacing w:val="35"/>
        </w:rPr>
        <w:t xml:space="preserve"> </w:t>
      </w:r>
      <w:r>
        <w:t>the</w:t>
      </w:r>
      <w:r>
        <w:rPr>
          <w:spacing w:val="35"/>
        </w:rPr>
        <w:t xml:space="preserve"> </w:t>
      </w:r>
      <w:r>
        <w:t>internatio</w:t>
      </w:r>
      <w:r>
        <w:rPr>
          <w:spacing w:val="-1"/>
        </w:rPr>
        <w:t>n</w:t>
      </w:r>
      <w:r>
        <w:rPr>
          <w:spacing w:val="1"/>
        </w:rPr>
        <w:t>a</w:t>
      </w:r>
      <w:r>
        <w:t>l</w:t>
      </w:r>
      <w:r>
        <w:rPr>
          <w:spacing w:val="35"/>
        </w:rPr>
        <w:t xml:space="preserve"> </w:t>
      </w:r>
      <w:r>
        <w:t>ha</w:t>
      </w:r>
      <w:r>
        <w:rPr>
          <w:spacing w:val="-1"/>
        </w:rPr>
        <w:t>r</w:t>
      </w:r>
      <w:r>
        <w:t>monisation</w:t>
      </w:r>
      <w:r>
        <w:rPr>
          <w:spacing w:val="34"/>
        </w:rPr>
        <w:t xml:space="preserve"> </w:t>
      </w:r>
      <w:r>
        <w:t>of</w:t>
      </w:r>
      <w:r>
        <w:rPr>
          <w:spacing w:val="35"/>
        </w:rPr>
        <w:t xml:space="preserve"> </w:t>
      </w:r>
      <w:r>
        <w:t>methods</w:t>
      </w:r>
      <w:r>
        <w:rPr>
          <w:spacing w:val="35"/>
        </w:rPr>
        <w:t xml:space="preserve"> </w:t>
      </w:r>
      <w:r>
        <w:t>for</w:t>
      </w:r>
      <w:r>
        <w:rPr>
          <w:spacing w:val="35"/>
        </w:rPr>
        <w:t xml:space="preserve"> </w:t>
      </w:r>
      <w:r>
        <w:t>the</w:t>
      </w:r>
      <w:r>
        <w:rPr>
          <w:spacing w:val="35"/>
        </w:rPr>
        <w:t xml:space="preserve"> </w:t>
      </w:r>
      <w:r>
        <w:t>surveillance and</w:t>
      </w:r>
      <w:r>
        <w:rPr>
          <w:spacing w:val="2"/>
        </w:rPr>
        <w:t xml:space="preserve"> </w:t>
      </w:r>
      <w:r>
        <w:t>cont</w:t>
      </w:r>
      <w:r>
        <w:rPr>
          <w:spacing w:val="-1"/>
        </w:rPr>
        <w:t>r</w:t>
      </w:r>
      <w:r>
        <w:rPr>
          <w:spacing w:val="1"/>
        </w:rPr>
        <w:t>o</w:t>
      </w:r>
      <w:r>
        <w:t>l of</w:t>
      </w:r>
      <w:r>
        <w:rPr>
          <w:spacing w:val="2"/>
        </w:rPr>
        <w:t xml:space="preserve"> </w:t>
      </w:r>
      <w:r>
        <w:t>the</w:t>
      </w:r>
      <w:r>
        <w:rPr>
          <w:spacing w:val="2"/>
        </w:rPr>
        <w:t xml:space="preserve"> </w:t>
      </w:r>
      <w:r>
        <w:rPr>
          <w:spacing w:val="-1"/>
        </w:rPr>
        <w:t>m</w:t>
      </w:r>
      <w:r>
        <w:rPr>
          <w:spacing w:val="1"/>
        </w:rPr>
        <w:t>o</w:t>
      </w:r>
      <w:r>
        <w:t>st</w:t>
      </w:r>
      <w:r>
        <w:rPr>
          <w:spacing w:val="2"/>
        </w:rPr>
        <w:t xml:space="preserve"> </w:t>
      </w:r>
      <w:r>
        <w:t>i</w:t>
      </w:r>
      <w:r>
        <w:rPr>
          <w:spacing w:val="-1"/>
        </w:rPr>
        <w:t>m</w:t>
      </w:r>
      <w:r>
        <w:t>portant</w:t>
      </w:r>
      <w:r>
        <w:rPr>
          <w:spacing w:val="2"/>
        </w:rPr>
        <w:t xml:space="preserve"> </w:t>
      </w:r>
      <w:r>
        <w:t>aquatic ani</w:t>
      </w:r>
      <w:r>
        <w:rPr>
          <w:spacing w:val="-1"/>
        </w:rPr>
        <w:t>m</w:t>
      </w:r>
      <w:r>
        <w:t xml:space="preserve">al </w:t>
      </w:r>
      <w:r>
        <w:t>diseases. St</w:t>
      </w:r>
      <w:r>
        <w:rPr>
          <w:spacing w:val="-1"/>
        </w:rPr>
        <w:t>a</w:t>
      </w:r>
      <w:r>
        <w:t>ndards</w:t>
      </w:r>
      <w:r>
        <w:rPr>
          <w:spacing w:val="2"/>
        </w:rPr>
        <w:t xml:space="preserve"> </w:t>
      </w:r>
      <w:r>
        <w:t>are</w:t>
      </w:r>
      <w:r>
        <w:rPr>
          <w:spacing w:val="2"/>
        </w:rPr>
        <w:t xml:space="preserve"> </w:t>
      </w:r>
      <w:r>
        <w:rPr>
          <w:spacing w:val="-1"/>
        </w:rPr>
        <w:t>d</w:t>
      </w:r>
      <w:r>
        <w:t>escribed for</w:t>
      </w:r>
      <w:r>
        <w:rPr>
          <w:spacing w:val="-23"/>
        </w:rPr>
        <w:t xml:space="preserve"> </w:t>
      </w:r>
      <w:r>
        <w:t>la</w:t>
      </w:r>
      <w:r>
        <w:rPr>
          <w:spacing w:val="-1"/>
        </w:rPr>
        <w:t>b</w:t>
      </w:r>
      <w:r>
        <w:rPr>
          <w:spacing w:val="1"/>
        </w:rPr>
        <w:t>o</w:t>
      </w:r>
      <w:r>
        <w:t>rat</w:t>
      </w:r>
      <w:r>
        <w:rPr>
          <w:spacing w:val="-1"/>
        </w:rPr>
        <w:t>o</w:t>
      </w:r>
      <w:r>
        <w:t>ry diagnost</w:t>
      </w:r>
      <w:r>
        <w:rPr>
          <w:spacing w:val="-1"/>
        </w:rPr>
        <w:t>i</w:t>
      </w:r>
      <w:r>
        <w:t>c tests and for the pro</w:t>
      </w:r>
      <w:r>
        <w:rPr>
          <w:spacing w:val="-1"/>
        </w:rPr>
        <w:t>du</w:t>
      </w:r>
      <w:r>
        <w:t xml:space="preserve">ction and </w:t>
      </w:r>
      <w:r>
        <w:rPr>
          <w:spacing w:val="-1"/>
        </w:rPr>
        <w:t>c</w:t>
      </w:r>
      <w:r>
        <w:rPr>
          <w:spacing w:val="1"/>
        </w:rPr>
        <w:t>o</w:t>
      </w:r>
      <w:r>
        <w:t>ntrol of b</w:t>
      </w:r>
      <w:r>
        <w:rPr>
          <w:spacing w:val="-1"/>
        </w:rPr>
        <w:t>i</w:t>
      </w:r>
      <w:r>
        <w:t>ologi</w:t>
      </w:r>
      <w:r>
        <w:rPr>
          <w:spacing w:val="-1"/>
        </w:rPr>
        <w:t>c</w:t>
      </w:r>
      <w:r>
        <w:t>al products (pr</w:t>
      </w:r>
      <w:r>
        <w:rPr>
          <w:spacing w:val="-1"/>
        </w:rPr>
        <w:t>i</w:t>
      </w:r>
      <w:r>
        <w:t xml:space="preserve">ncipally </w:t>
      </w:r>
      <w:r>
        <w:rPr>
          <w:spacing w:val="-1"/>
        </w:rPr>
        <w:t>v</w:t>
      </w:r>
      <w:r>
        <w:rPr>
          <w:spacing w:val="1"/>
        </w:rPr>
        <w:t>a</w:t>
      </w:r>
      <w:r>
        <w:t>ccines) f</w:t>
      </w:r>
      <w:r>
        <w:rPr>
          <w:spacing w:val="1"/>
        </w:rPr>
        <w:t>o</w:t>
      </w:r>
      <w:r>
        <w:t>r veterinary use</w:t>
      </w:r>
      <w:r>
        <w:rPr>
          <w:spacing w:val="-1"/>
        </w:rPr>
        <w:t xml:space="preserve"> </w:t>
      </w:r>
      <w:r>
        <w:t>across the globe.</w:t>
      </w:r>
    </w:p>
    <w:p w:rsidR="00C66A43" w:rsidRDefault="005D7609">
      <w:pPr>
        <w:rPr>
          <w:sz w:val="20"/>
        </w:rPr>
      </w:pPr>
      <w:r>
        <w:t>The</w:t>
      </w:r>
      <w:r>
        <w:rPr>
          <w:spacing w:val="8"/>
        </w:rPr>
        <w:t xml:space="preserve"> </w:t>
      </w:r>
      <w:r>
        <w:t>current</w:t>
      </w:r>
      <w:r>
        <w:rPr>
          <w:spacing w:val="10"/>
        </w:rPr>
        <w:t xml:space="preserve"> </w:t>
      </w:r>
      <w:r>
        <w:t>edition</w:t>
      </w:r>
      <w:r>
        <w:rPr>
          <w:spacing w:val="11"/>
        </w:rPr>
        <w:t xml:space="preserve"> </w:t>
      </w:r>
      <w:r>
        <w:t>of</w:t>
      </w:r>
      <w:r>
        <w:rPr>
          <w:spacing w:val="11"/>
        </w:rPr>
        <w:t xml:space="preserve"> </w:t>
      </w:r>
      <w:r>
        <w:t>t</w:t>
      </w:r>
      <w:r>
        <w:rPr>
          <w:spacing w:val="-1"/>
        </w:rPr>
        <w:t>h</w:t>
      </w:r>
      <w:r>
        <w:t>e</w:t>
      </w:r>
      <w:r>
        <w:rPr>
          <w:spacing w:val="11"/>
        </w:rPr>
        <w:t xml:space="preserve"> </w:t>
      </w:r>
      <w:r>
        <w:t>OIE</w:t>
      </w:r>
      <w:r>
        <w:rPr>
          <w:spacing w:val="11"/>
        </w:rPr>
        <w:t xml:space="preserve"> Aquatic </w:t>
      </w:r>
      <w:r>
        <w:t>Manual</w:t>
      </w:r>
      <w:r>
        <w:rPr>
          <w:spacing w:val="11"/>
        </w:rPr>
        <w:t xml:space="preserve"> </w:t>
      </w:r>
      <w:r>
        <w:t>is</w:t>
      </w:r>
      <w:r>
        <w:rPr>
          <w:spacing w:val="-1"/>
        </w:rPr>
        <w:t xml:space="preserve"> </w:t>
      </w:r>
      <w:r>
        <w:t>avai</w:t>
      </w:r>
      <w:r>
        <w:rPr>
          <w:spacing w:val="-1"/>
        </w:rPr>
        <w:t>la</w:t>
      </w:r>
      <w:r>
        <w:t>ble at</w:t>
      </w:r>
      <w:r>
        <w:rPr>
          <w:spacing w:val="-1"/>
        </w:rPr>
        <w:t xml:space="preserve"> </w:t>
      </w:r>
      <w:hyperlink r:id="rId23" w:tooltip="Online version of the World Organisation for Animal Health (OIE) Manual of Diagnostic Tests for Aquatic Animals " w:history="1">
        <w:r>
          <w:rPr>
            <w:rStyle w:val="Hyperlink"/>
          </w:rPr>
          <w:t>www.oie.int/en/international-standard-setting/aqua</w:t>
        </w:r>
        <w:r>
          <w:rPr>
            <w:rStyle w:val="Hyperlink"/>
          </w:rPr>
          <w:t>tic-manual/access-online</w:t>
        </w:r>
      </w:hyperlink>
      <w:r>
        <w:rPr>
          <w:rStyle w:val="Hyperlink"/>
        </w:rPr>
        <w:t>.</w:t>
      </w:r>
    </w:p>
    <w:p w:rsidR="00C66A43" w:rsidRDefault="005D7609">
      <w:r>
        <w:t>Chapter 2</w:t>
      </w:r>
      <w:r>
        <w:rPr>
          <w:spacing w:val="-1"/>
        </w:rPr>
        <w:t>.</w:t>
      </w:r>
      <w:r>
        <w:t>2</w:t>
      </w:r>
      <w:r>
        <w:rPr>
          <w:spacing w:val="-1"/>
        </w:rPr>
        <w:t>.</w:t>
      </w:r>
      <w:r>
        <w:t xml:space="preserve">6 ‘White spot </w:t>
      </w:r>
      <w:r>
        <w:rPr>
          <w:spacing w:val="-1"/>
        </w:rPr>
        <w:t>d</w:t>
      </w:r>
      <w:r>
        <w:t xml:space="preserve">isease’ in the 2012 edition is relevant </w:t>
      </w:r>
      <w:r>
        <w:rPr>
          <w:spacing w:val="-1"/>
        </w:rPr>
        <w:t>t</w:t>
      </w:r>
      <w:r>
        <w:t>o</w:t>
      </w:r>
      <w:r>
        <w:rPr>
          <w:spacing w:val="1"/>
        </w:rPr>
        <w:t xml:space="preserve"> </w:t>
      </w:r>
      <w:r>
        <w:t>th</w:t>
      </w:r>
      <w:r>
        <w:rPr>
          <w:spacing w:val="-1"/>
        </w:rPr>
        <w:t>i</w:t>
      </w:r>
      <w:r>
        <w:t>s manua</w:t>
      </w:r>
      <w:r>
        <w:rPr>
          <w:spacing w:val="-1"/>
        </w:rPr>
        <w:t>l.</w:t>
      </w:r>
    </w:p>
    <w:p w:rsidR="00C66A43" w:rsidRDefault="005D7609">
      <w:pPr>
        <w:pStyle w:val="Heading2a"/>
      </w:pPr>
      <w:r>
        <w:rPr>
          <w:bCs w:val="0"/>
        </w:rPr>
        <w:t>Fur</w:t>
      </w:r>
      <w:r>
        <w:rPr>
          <w:bCs w:val="0"/>
          <w:spacing w:val="-1"/>
        </w:rPr>
        <w:t>t</w:t>
      </w:r>
      <w:r>
        <w:rPr>
          <w:bCs w:val="0"/>
          <w:spacing w:val="1"/>
        </w:rPr>
        <w:t>h</w:t>
      </w:r>
      <w:r>
        <w:rPr>
          <w:bCs w:val="0"/>
        </w:rPr>
        <w:t>er information</w:t>
      </w:r>
    </w:p>
    <w:p w:rsidR="00C66A43" w:rsidRDefault="005D7609">
      <w:pPr>
        <w:widowControl w:val="0"/>
        <w:autoSpaceDE w:val="0"/>
        <w:autoSpaceDN w:val="0"/>
        <w:adjustRightInd w:val="0"/>
        <w:spacing w:after="0"/>
        <w:ind w:right="458"/>
        <w:rPr>
          <w:rStyle w:val="Hyperlink"/>
        </w:rPr>
      </w:pPr>
      <w:r>
        <w:rPr>
          <w:rFonts w:cs="Book Antiqua"/>
          <w:szCs w:val="21"/>
        </w:rPr>
        <w:t>Further</w:t>
      </w:r>
      <w:r>
        <w:rPr>
          <w:rFonts w:cs="Book Antiqua"/>
          <w:spacing w:val="10"/>
          <w:szCs w:val="21"/>
        </w:rPr>
        <w:t xml:space="preserve"> </w:t>
      </w:r>
      <w:r>
        <w:rPr>
          <w:rFonts w:cs="Book Antiqua"/>
          <w:szCs w:val="21"/>
        </w:rPr>
        <w:t>info</w:t>
      </w:r>
      <w:r>
        <w:rPr>
          <w:rFonts w:cs="Book Antiqua"/>
          <w:spacing w:val="-1"/>
          <w:szCs w:val="21"/>
        </w:rPr>
        <w:t>rm</w:t>
      </w:r>
      <w:r>
        <w:rPr>
          <w:rFonts w:cs="Book Antiqua"/>
          <w:szCs w:val="21"/>
        </w:rPr>
        <w:t>ation</w:t>
      </w:r>
      <w:r>
        <w:rPr>
          <w:rFonts w:cs="Book Antiqua"/>
          <w:spacing w:val="13"/>
          <w:szCs w:val="21"/>
        </w:rPr>
        <w:t xml:space="preserve"> </w:t>
      </w:r>
      <w:r>
        <w:rPr>
          <w:rFonts w:cs="Book Antiqua"/>
          <w:szCs w:val="21"/>
        </w:rPr>
        <w:t>about</w:t>
      </w:r>
      <w:r>
        <w:rPr>
          <w:rFonts w:cs="Book Antiqua"/>
          <w:spacing w:val="13"/>
          <w:szCs w:val="21"/>
        </w:rPr>
        <w:t xml:space="preserve"> </w:t>
      </w:r>
      <w:r>
        <w:rPr>
          <w:rFonts w:cs="Book Antiqua"/>
          <w:szCs w:val="21"/>
        </w:rPr>
        <w:t>the</w:t>
      </w:r>
      <w:r>
        <w:rPr>
          <w:rFonts w:cs="Book Antiqua"/>
          <w:spacing w:val="13"/>
          <w:szCs w:val="21"/>
        </w:rPr>
        <w:t xml:space="preserve"> </w:t>
      </w:r>
      <w:r>
        <w:rPr>
          <w:rFonts w:cs="Book Antiqua"/>
          <w:szCs w:val="21"/>
        </w:rPr>
        <w:t>OIE</w:t>
      </w:r>
      <w:r>
        <w:rPr>
          <w:rFonts w:cs="Book Antiqua"/>
          <w:spacing w:val="13"/>
          <w:szCs w:val="21"/>
        </w:rPr>
        <w:t xml:space="preserve"> </w:t>
      </w:r>
      <w:r>
        <w:rPr>
          <w:rFonts w:cs="Book Antiqua"/>
          <w:szCs w:val="21"/>
        </w:rPr>
        <w:t>A</w:t>
      </w:r>
      <w:r>
        <w:rPr>
          <w:rFonts w:cs="Book Antiqua"/>
          <w:spacing w:val="-1"/>
          <w:szCs w:val="21"/>
        </w:rPr>
        <w:t>q</w:t>
      </w:r>
      <w:r>
        <w:rPr>
          <w:rFonts w:cs="Book Antiqua"/>
          <w:szCs w:val="21"/>
        </w:rPr>
        <w:t>uatic</w:t>
      </w:r>
      <w:r>
        <w:rPr>
          <w:rFonts w:cs="Book Antiqua"/>
          <w:spacing w:val="15"/>
          <w:szCs w:val="21"/>
        </w:rPr>
        <w:t xml:space="preserve"> </w:t>
      </w:r>
      <w:r>
        <w:rPr>
          <w:rFonts w:cs="Book Antiqua"/>
          <w:szCs w:val="21"/>
        </w:rPr>
        <w:t>Code</w:t>
      </w:r>
      <w:r>
        <w:rPr>
          <w:rFonts w:cs="Book Antiqua"/>
          <w:spacing w:val="13"/>
          <w:szCs w:val="21"/>
        </w:rPr>
        <w:t xml:space="preserve"> </w:t>
      </w:r>
      <w:r>
        <w:rPr>
          <w:rFonts w:cs="Book Antiqua"/>
          <w:spacing w:val="-1"/>
          <w:szCs w:val="21"/>
        </w:rPr>
        <w:t>a</w:t>
      </w:r>
      <w:r>
        <w:rPr>
          <w:rFonts w:cs="Book Antiqua"/>
          <w:szCs w:val="21"/>
        </w:rPr>
        <w:t>nd</w:t>
      </w:r>
      <w:r>
        <w:rPr>
          <w:rFonts w:cs="Book Antiqua"/>
          <w:spacing w:val="14"/>
          <w:szCs w:val="21"/>
        </w:rPr>
        <w:t xml:space="preserve"> </w:t>
      </w:r>
      <w:r>
        <w:rPr>
          <w:rFonts w:cs="Book Antiqua"/>
          <w:szCs w:val="21"/>
        </w:rPr>
        <w:t>OIE</w:t>
      </w:r>
      <w:r>
        <w:rPr>
          <w:rFonts w:cs="Book Antiqua"/>
          <w:spacing w:val="13"/>
          <w:szCs w:val="21"/>
        </w:rPr>
        <w:t xml:space="preserve"> Aquatic </w:t>
      </w:r>
      <w:r>
        <w:rPr>
          <w:rFonts w:cs="Book Antiqua"/>
          <w:szCs w:val="21"/>
        </w:rPr>
        <w:t>Ma</w:t>
      </w:r>
      <w:r>
        <w:rPr>
          <w:rFonts w:cs="Book Antiqua"/>
          <w:spacing w:val="-1"/>
          <w:szCs w:val="21"/>
        </w:rPr>
        <w:t>n</w:t>
      </w:r>
      <w:r>
        <w:rPr>
          <w:rFonts w:cs="Book Antiqua"/>
          <w:szCs w:val="21"/>
        </w:rPr>
        <w:t>ual</w:t>
      </w:r>
      <w:r>
        <w:rPr>
          <w:rFonts w:cs="Book Antiqua"/>
          <w:spacing w:val="12"/>
          <w:szCs w:val="21"/>
        </w:rPr>
        <w:t xml:space="preserve"> </w:t>
      </w:r>
      <w:r>
        <w:rPr>
          <w:rFonts w:cs="Book Antiqua"/>
          <w:szCs w:val="21"/>
        </w:rPr>
        <w:t>is a</w:t>
      </w:r>
      <w:r>
        <w:rPr>
          <w:rFonts w:cs="Book Antiqua"/>
          <w:spacing w:val="-1"/>
          <w:szCs w:val="21"/>
        </w:rPr>
        <w:t>v</w:t>
      </w:r>
      <w:r>
        <w:rPr>
          <w:rFonts w:cs="Book Antiqua"/>
          <w:szCs w:val="21"/>
        </w:rPr>
        <w:t>ailab</w:t>
      </w:r>
      <w:r>
        <w:rPr>
          <w:rFonts w:cs="Book Antiqua"/>
          <w:spacing w:val="-1"/>
          <w:szCs w:val="21"/>
        </w:rPr>
        <w:t>l</w:t>
      </w:r>
      <w:r>
        <w:rPr>
          <w:rFonts w:cs="Book Antiqua"/>
          <w:szCs w:val="21"/>
        </w:rPr>
        <w:t>e at the</w:t>
      </w:r>
      <w:r>
        <w:rPr>
          <w:rFonts w:cs="Book Antiqua"/>
          <w:spacing w:val="-1"/>
          <w:szCs w:val="21"/>
        </w:rPr>
        <w:t xml:space="preserve"> </w:t>
      </w:r>
      <w:r>
        <w:rPr>
          <w:rFonts w:cs="Book Antiqua"/>
          <w:szCs w:val="21"/>
        </w:rPr>
        <w:t xml:space="preserve">OIE </w:t>
      </w:r>
      <w:r>
        <w:rPr>
          <w:rFonts w:cs="Book Antiqua"/>
          <w:spacing w:val="-1"/>
          <w:szCs w:val="21"/>
        </w:rPr>
        <w:t>w</w:t>
      </w:r>
      <w:r>
        <w:rPr>
          <w:rFonts w:cs="Book Antiqua"/>
          <w:szCs w:val="21"/>
        </w:rPr>
        <w:t xml:space="preserve">ebsite: </w:t>
      </w:r>
      <w:r>
        <w:t xml:space="preserve"> </w:t>
      </w:r>
      <w:hyperlink r:id="rId24" w:tooltip="Information about the OIE standards relating to animal health and zoonoses" w:history="1">
        <w:r>
          <w:rPr>
            <w:rStyle w:val="Hyperlink"/>
          </w:rPr>
          <w:t>www.oie.int/en/international-standard-setting</w:t>
        </w:r>
        <w:bookmarkEnd w:id="243"/>
      </w:hyperlink>
      <w:r>
        <w:rPr>
          <w:rStyle w:val="Hyperlink"/>
        </w:rPr>
        <w:t>.</w:t>
      </w:r>
      <w:r>
        <w:rPr>
          <w:rStyle w:val="Hyperlink"/>
        </w:rPr>
        <w:br w:type="page"/>
      </w:r>
    </w:p>
    <w:p w:rsidR="00C66A43" w:rsidRDefault="005D7609">
      <w:pPr>
        <w:pStyle w:val="Heading1"/>
        <w:ind w:left="2880" w:hanging="2880"/>
      </w:pPr>
      <w:bookmarkStart w:id="244" w:name="_Toc447941862"/>
      <w:bookmarkStart w:id="245" w:name="_Toc447942437"/>
      <w:bookmarkStart w:id="246" w:name="_Toc85787223"/>
      <w:bookmarkStart w:id="247" w:name="_Toc145942164"/>
      <w:bookmarkStart w:id="248" w:name="_Toc317849504"/>
      <w:bookmarkStart w:id="249" w:name="_Toc317849669"/>
      <w:bookmarkStart w:id="250" w:name="_Toc356914930"/>
      <w:bookmarkStart w:id="251" w:name="_Toc365545552"/>
      <w:bookmarkStart w:id="252" w:name="xApp2chemicals"/>
      <w:r>
        <w:lastRenderedPageBreak/>
        <w:t>Appendix 2</w:t>
      </w:r>
      <w:r>
        <w:tab/>
      </w:r>
      <w:bookmarkEnd w:id="244"/>
      <w:bookmarkEnd w:id="245"/>
      <w:bookmarkEnd w:id="246"/>
      <w:r>
        <w:t>Approval of chemicals for use in Australia</w:t>
      </w:r>
      <w:bookmarkEnd w:id="247"/>
      <w:bookmarkEnd w:id="248"/>
      <w:bookmarkEnd w:id="249"/>
      <w:bookmarkEnd w:id="250"/>
      <w:bookmarkEnd w:id="251"/>
    </w:p>
    <w:p w:rsidR="00C66A43" w:rsidRDefault="005D7609">
      <w:r>
        <w:t>The Aus</w:t>
      </w:r>
      <w:r>
        <w:t>tralian Pesticides and Veterinary Medicines Authority (APVMA) evaluates, registers and regulates agricultural and veterinary chemicals. Before an antibiotic or vaccine can enter the Australian market, it must go through the APVMA’s rigorous assessment proc</w:t>
      </w:r>
      <w:r>
        <w:t>ess to ensure that it meets high standards of safety and effectiveness. (In addition, an import permit is required from the Department of Agriculture if a product containing biological material is to be sourced from overseas.)</w:t>
      </w:r>
    </w:p>
    <w:p w:rsidR="00C66A43" w:rsidRDefault="005D7609">
      <w:r>
        <w:t>Detailed data about the produ</w:t>
      </w:r>
      <w:r>
        <w:t xml:space="preserve">ct and its proposed use pattern must be submitted to the APVMA with the application for registration or permits. Because the assessment process is so detailed, the evaluation may take some time to complete. </w:t>
      </w:r>
    </w:p>
    <w:p w:rsidR="00C66A43" w:rsidRDefault="005D7609">
      <w:pPr>
        <w:pStyle w:val="Heading2a"/>
      </w:pPr>
      <w:bookmarkStart w:id="253" w:name="_Toc317849505"/>
      <w:bookmarkStart w:id="254" w:name="_Toc356914931"/>
      <w:r>
        <w:t>Minor use permit system</w:t>
      </w:r>
      <w:bookmarkEnd w:id="253"/>
      <w:bookmarkEnd w:id="254"/>
    </w:p>
    <w:p w:rsidR="00C66A43" w:rsidRDefault="005D7609">
      <w:r>
        <w:t>The minor use permit (MU</w:t>
      </w:r>
      <w:r>
        <w:t>P) system is a temporary approval system for the use of drugs and chemicals. The system was devised by the APVMA for Australia, and allows the restricted use of a limited amount of a drug or chemical in a specified species when inadequate data are availabl</w:t>
      </w:r>
      <w:r>
        <w:t>e to satisfy APVMA requirements for registration. Conditions are applied to the permit, which often include data collection related to the use of the product. The MUP system aims to enable restricted use of a drug or chemical until sufficient data are avai</w:t>
      </w:r>
      <w:r>
        <w:t>lable to enable full registration.</w:t>
      </w:r>
    </w:p>
    <w:p w:rsidR="00C66A43" w:rsidRDefault="005D7609">
      <w:r>
        <w:t>For example, the APVMA may set a temporary withholding period with a wide margin of safety for a MUP. This withholding period may have been extrapolated from data relating to the use of the product in other species. In su</w:t>
      </w:r>
      <w:r>
        <w:t>ch cases, a condition of the MUP will be the collection of residue testing data. Results from the data are assessed by the APVMA (usually after 12 months—the duration of most permits) and used to more accurately set a withholding period for the product.</w:t>
      </w:r>
    </w:p>
    <w:p w:rsidR="00C66A43" w:rsidRDefault="005D7609">
      <w:pPr>
        <w:pStyle w:val="Heading2a"/>
      </w:pPr>
      <w:bookmarkStart w:id="255" w:name="_Toc317849506"/>
      <w:bookmarkStart w:id="256" w:name="_Toc356914932"/>
      <w:r>
        <w:t>Em</w:t>
      </w:r>
      <w:r>
        <w:t>ergency use permits</w:t>
      </w:r>
      <w:bookmarkEnd w:id="255"/>
      <w:bookmarkEnd w:id="256"/>
    </w:p>
    <w:p w:rsidR="00C66A43" w:rsidRDefault="005D7609">
      <w:r>
        <w:t>The APVMA has a permit system for the emergency use of a product that is either unregistered in Australia or is registered for use in a different species or for a different use pattern. The APVMA will verify with the appropriate state and territory coordin</w:t>
      </w:r>
      <w:r>
        <w:t xml:space="preserve">ators that the emergency is genuine. </w:t>
      </w:r>
    </w:p>
    <w:p w:rsidR="00C66A43" w:rsidRDefault="005D7609">
      <w:r>
        <w:t>For further details or permit application forms, visit the APVMA website.</w:t>
      </w:r>
      <w:r>
        <w:rPr>
          <w:rStyle w:val="FootnoteReference"/>
        </w:rPr>
        <w:footnoteReference w:id="5"/>
      </w:r>
      <w:r>
        <w:br w:type="page"/>
      </w:r>
    </w:p>
    <w:p w:rsidR="00C66A43" w:rsidRDefault="005D7609">
      <w:pPr>
        <w:pStyle w:val="Heading1"/>
      </w:pPr>
      <w:bookmarkStart w:id="257" w:name="_Toc317849508"/>
      <w:bookmarkStart w:id="258" w:name="_Toc317849671"/>
      <w:bookmarkStart w:id="259" w:name="_Toc356914934"/>
      <w:bookmarkStart w:id="260" w:name="_Toc365545553"/>
      <w:bookmarkEnd w:id="252"/>
      <w:r>
        <w:lastRenderedPageBreak/>
        <w:t>Glossary</w:t>
      </w:r>
      <w:bookmarkEnd w:id="257"/>
      <w:bookmarkEnd w:id="258"/>
      <w:bookmarkEnd w:id="259"/>
      <w:bookmarkEnd w:id="260"/>
    </w:p>
    <w:tbl>
      <w:tblPr>
        <w:tblW w:w="9242" w:type="dxa"/>
        <w:tblLook w:val="00A0" w:firstRow="1" w:lastRow="0" w:firstColumn="1" w:lastColumn="0" w:noHBand="0" w:noVBand="0"/>
      </w:tblPr>
      <w:tblGrid>
        <w:gridCol w:w="2190"/>
        <w:gridCol w:w="7052"/>
      </w:tblGrid>
      <w:tr w:rsidR="00C66A43">
        <w:trPr>
          <w:cantSplit/>
        </w:trPr>
        <w:tc>
          <w:tcPr>
            <w:tcW w:w="2190" w:type="dxa"/>
          </w:tcPr>
          <w:p w:rsidR="00C66A43" w:rsidRDefault="005D7609">
            <w:pPr>
              <w:spacing w:before="40" w:after="40"/>
              <w:ind w:left="0"/>
              <w:jc w:val="left"/>
              <w:rPr>
                <w:szCs w:val="22"/>
              </w:rPr>
            </w:pPr>
            <w:r>
              <w:rPr>
                <w:szCs w:val="22"/>
              </w:rPr>
              <w:t>Animal Health Committee (AHC)</w:t>
            </w:r>
          </w:p>
        </w:tc>
        <w:tc>
          <w:tcPr>
            <w:tcW w:w="7052" w:type="dxa"/>
          </w:tcPr>
          <w:p w:rsidR="00C66A43" w:rsidRDefault="005D7609">
            <w:pPr>
              <w:spacing w:before="40" w:after="40"/>
              <w:ind w:left="0"/>
              <w:rPr>
                <w:szCs w:val="22"/>
              </w:rPr>
            </w:pPr>
            <w:r>
              <w:rPr>
                <w:szCs w:val="22"/>
              </w:rPr>
              <w:t>A committee whose members are the Australian and state and territory chief veterinary officers, the Director of the CSIRO Australian Animal Health Laboratory, and the Director of Environmental Biosecurity in the Australian Government Department of Sustaina</w:t>
            </w:r>
            <w:r>
              <w:rPr>
                <w:szCs w:val="22"/>
              </w:rPr>
              <w:t xml:space="preserve">bility, Environment, Water, Population and Communities. The committee provides advice to the Standing Council on Primary Industries on animal health matters, focusing on technical issues and regulatory policy (formerly called the Veterinary Committee). </w:t>
            </w:r>
          </w:p>
          <w:p w:rsidR="00C66A43" w:rsidRDefault="005D7609">
            <w:pPr>
              <w:spacing w:before="40" w:after="40"/>
              <w:ind w:left="0"/>
              <w:rPr>
                <w:szCs w:val="22"/>
                <w:highlight w:val="yellow"/>
              </w:rPr>
            </w:pPr>
            <w:r>
              <w:rPr>
                <w:i/>
                <w:szCs w:val="22"/>
              </w:rPr>
              <w:t>Se</w:t>
            </w:r>
            <w:r>
              <w:rPr>
                <w:i/>
                <w:szCs w:val="22"/>
              </w:rPr>
              <w:t>e also</w:t>
            </w:r>
            <w:r>
              <w:rPr>
                <w:szCs w:val="22"/>
              </w:rPr>
              <w:t xml:space="preserve"> Standing Council on Primary Industries</w:t>
            </w:r>
          </w:p>
        </w:tc>
      </w:tr>
      <w:tr w:rsidR="00C66A43">
        <w:trPr>
          <w:cantSplit/>
        </w:trPr>
        <w:tc>
          <w:tcPr>
            <w:tcW w:w="2190" w:type="dxa"/>
          </w:tcPr>
          <w:p w:rsidR="00C66A43" w:rsidRDefault="005D7609">
            <w:pPr>
              <w:spacing w:before="40" w:after="40"/>
              <w:ind w:left="0"/>
              <w:jc w:val="left"/>
              <w:rPr>
                <w:szCs w:val="22"/>
              </w:rPr>
            </w:pPr>
            <w:r>
              <w:rPr>
                <w:szCs w:val="22"/>
              </w:rPr>
              <w:t>AQUAVETPLAN</w:t>
            </w:r>
          </w:p>
        </w:tc>
        <w:tc>
          <w:tcPr>
            <w:tcW w:w="7052" w:type="dxa"/>
          </w:tcPr>
          <w:p w:rsidR="00C66A43" w:rsidRDefault="005D7609">
            <w:pPr>
              <w:spacing w:before="40" w:after="40"/>
              <w:ind w:left="0"/>
              <w:rPr>
                <w:szCs w:val="22"/>
              </w:rPr>
            </w:pPr>
            <w:r>
              <w:rPr>
                <w:i/>
                <w:szCs w:val="22"/>
              </w:rPr>
              <w:t>A</w:t>
            </w:r>
            <w:r>
              <w:rPr>
                <w:szCs w:val="22"/>
              </w:rPr>
              <w:t>ustralian A</w:t>
            </w:r>
            <w:r>
              <w:rPr>
                <w:i/>
                <w:szCs w:val="22"/>
              </w:rPr>
              <w:t>qua</w:t>
            </w:r>
            <w:r>
              <w:rPr>
                <w:szCs w:val="22"/>
              </w:rPr>
              <w:t xml:space="preserve">tic </w:t>
            </w:r>
            <w:r>
              <w:rPr>
                <w:i/>
                <w:szCs w:val="22"/>
              </w:rPr>
              <w:t>Vet</w:t>
            </w:r>
            <w:r>
              <w:rPr>
                <w:szCs w:val="22"/>
              </w:rPr>
              <w:t xml:space="preserve">erinary Emergency </w:t>
            </w:r>
            <w:r>
              <w:rPr>
                <w:i/>
                <w:szCs w:val="22"/>
              </w:rPr>
              <w:t>Plan</w:t>
            </w:r>
            <w:r>
              <w:rPr>
                <w:szCs w:val="22"/>
              </w:rPr>
              <w:t xml:space="preserve">. A series of manuals that outlines Australia’s approach to national disease preparedness, and proposes the technical response and control strategies to </w:t>
            </w:r>
            <w:r>
              <w:rPr>
                <w:szCs w:val="22"/>
              </w:rPr>
              <w:t xml:space="preserve">be activated in a national aquatic animal disease emergency. The manuals provide guidance based on sound analysis that links policy, strategies, implementation, coordination and emergency management plans. </w:t>
            </w:r>
          </w:p>
        </w:tc>
      </w:tr>
      <w:tr w:rsidR="00C66A43">
        <w:trPr>
          <w:cantSplit/>
        </w:trPr>
        <w:tc>
          <w:tcPr>
            <w:tcW w:w="2190" w:type="dxa"/>
          </w:tcPr>
          <w:p w:rsidR="00C66A43" w:rsidRDefault="005D7609">
            <w:pPr>
              <w:spacing w:before="40" w:after="40"/>
              <w:ind w:left="0"/>
              <w:jc w:val="left"/>
              <w:rPr>
                <w:szCs w:val="22"/>
              </w:rPr>
            </w:pPr>
            <w:r>
              <w:rPr>
                <w:szCs w:val="22"/>
              </w:rPr>
              <w:t>Australian Chief Veterinary Officer</w:t>
            </w:r>
          </w:p>
        </w:tc>
        <w:tc>
          <w:tcPr>
            <w:tcW w:w="7052" w:type="dxa"/>
          </w:tcPr>
          <w:p w:rsidR="00C66A43" w:rsidRDefault="005D7609">
            <w:pPr>
              <w:spacing w:before="40" w:after="40"/>
              <w:ind w:left="0"/>
              <w:rPr>
                <w:szCs w:val="22"/>
              </w:rPr>
            </w:pPr>
            <w:r>
              <w:rPr>
                <w:szCs w:val="22"/>
              </w:rPr>
              <w:t>The nominate</w:t>
            </w:r>
            <w:r>
              <w:rPr>
                <w:szCs w:val="22"/>
              </w:rPr>
              <w:t>d senior veterinarian in the Australian Government Department of Agriculture who manages international animal health commitments and the Australian Government’s response to an animal disease outbreak.</w:t>
            </w:r>
          </w:p>
          <w:p w:rsidR="00C66A43" w:rsidRDefault="005D7609">
            <w:pPr>
              <w:spacing w:before="40" w:after="40"/>
              <w:ind w:left="0"/>
              <w:rPr>
                <w:szCs w:val="22"/>
              </w:rPr>
            </w:pPr>
            <w:r>
              <w:rPr>
                <w:i/>
                <w:szCs w:val="22"/>
              </w:rPr>
              <w:t>See also</w:t>
            </w:r>
            <w:r>
              <w:rPr>
                <w:szCs w:val="22"/>
              </w:rPr>
              <w:t xml:space="preserve"> Chief veterinary officer</w:t>
            </w:r>
          </w:p>
        </w:tc>
      </w:tr>
      <w:tr w:rsidR="00C66A43">
        <w:trPr>
          <w:cantSplit/>
        </w:trPr>
        <w:tc>
          <w:tcPr>
            <w:tcW w:w="2190" w:type="dxa"/>
          </w:tcPr>
          <w:p w:rsidR="00C66A43" w:rsidRDefault="005D7609">
            <w:pPr>
              <w:spacing w:before="40" w:after="40"/>
              <w:ind w:left="0"/>
              <w:jc w:val="left"/>
              <w:rPr>
                <w:szCs w:val="22"/>
              </w:rPr>
            </w:pPr>
            <w:r>
              <w:rPr>
                <w:szCs w:val="22"/>
              </w:rPr>
              <w:t xml:space="preserve">AUSVETPLAN </w:t>
            </w:r>
          </w:p>
          <w:p w:rsidR="00C66A43" w:rsidRDefault="00C66A43">
            <w:pPr>
              <w:spacing w:before="40" w:after="40"/>
              <w:ind w:left="0"/>
              <w:jc w:val="left"/>
              <w:rPr>
                <w:szCs w:val="22"/>
              </w:rPr>
            </w:pPr>
          </w:p>
        </w:tc>
        <w:tc>
          <w:tcPr>
            <w:tcW w:w="7052" w:type="dxa"/>
          </w:tcPr>
          <w:p w:rsidR="00C66A43" w:rsidRDefault="005D7609">
            <w:pPr>
              <w:spacing w:before="40" w:after="40"/>
              <w:ind w:left="0"/>
              <w:rPr>
                <w:szCs w:val="22"/>
              </w:rPr>
            </w:pPr>
            <w:r>
              <w:rPr>
                <w:i/>
                <w:szCs w:val="22"/>
              </w:rPr>
              <w:t>Aus</w:t>
            </w:r>
            <w:r>
              <w:rPr>
                <w:szCs w:val="22"/>
              </w:rPr>
              <w:t>tral</w:t>
            </w:r>
            <w:r>
              <w:rPr>
                <w:szCs w:val="22"/>
              </w:rPr>
              <w:t xml:space="preserve">ian </w:t>
            </w:r>
            <w:r>
              <w:rPr>
                <w:i/>
                <w:szCs w:val="22"/>
              </w:rPr>
              <w:t>Vet</w:t>
            </w:r>
            <w:r>
              <w:rPr>
                <w:szCs w:val="22"/>
              </w:rPr>
              <w:t xml:space="preserve">erinary Emergency </w:t>
            </w:r>
            <w:r>
              <w:rPr>
                <w:i/>
                <w:szCs w:val="22"/>
              </w:rPr>
              <w:t>Plan</w:t>
            </w:r>
            <w:r>
              <w:rPr>
                <w:szCs w:val="22"/>
              </w:rPr>
              <w:t>. A series of technical response plans that describes the proposed Australian approach to an emergency animal disease incident. The documents provide guidance based on sound analysis that links policy, strategies, implementatio</w:t>
            </w:r>
            <w:r>
              <w:rPr>
                <w:szCs w:val="22"/>
              </w:rPr>
              <w:t>n, coordination and emergency management plans.</w:t>
            </w:r>
          </w:p>
        </w:tc>
      </w:tr>
      <w:tr w:rsidR="00C66A43">
        <w:trPr>
          <w:cantSplit/>
        </w:trPr>
        <w:tc>
          <w:tcPr>
            <w:tcW w:w="2190" w:type="dxa"/>
          </w:tcPr>
          <w:p w:rsidR="00C66A43" w:rsidRDefault="005D7609">
            <w:pPr>
              <w:spacing w:before="40" w:after="40"/>
              <w:ind w:left="0"/>
              <w:jc w:val="left"/>
              <w:rPr>
                <w:szCs w:val="22"/>
              </w:rPr>
            </w:pPr>
            <w:r>
              <w:rPr>
                <w:szCs w:val="22"/>
              </w:rPr>
              <w:t>Chief veterinary officer (CVO)</w:t>
            </w:r>
          </w:p>
        </w:tc>
        <w:tc>
          <w:tcPr>
            <w:tcW w:w="7052" w:type="dxa"/>
          </w:tcPr>
          <w:p w:rsidR="00C66A43" w:rsidRDefault="005D7609">
            <w:pPr>
              <w:spacing w:before="40" w:after="40"/>
              <w:ind w:left="0"/>
              <w:rPr>
                <w:szCs w:val="22"/>
              </w:rPr>
            </w:pPr>
            <w:r>
              <w:rPr>
                <w:szCs w:val="22"/>
              </w:rPr>
              <w:t xml:space="preserve">The senior veterinarian of the animal health authority in each jurisdiction (national, state or territory) who has responsibility for animal disease control in that </w:t>
            </w:r>
            <w:r>
              <w:rPr>
                <w:szCs w:val="22"/>
              </w:rPr>
              <w:t>jurisdiction.</w:t>
            </w:r>
          </w:p>
          <w:p w:rsidR="00C66A43" w:rsidRDefault="005D7609">
            <w:pPr>
              <w:spacing w:before="40" w:after="40"/>
              <w:ind w:left="0"/>
              <w:rPr>
                <w:szCs w:val="22"/>
              </w:rPr>
            </w:pPr>
            <w:r>
              <w:rPr>
                <w:i/>
                <w:szCs w:val="22"/>
              </w:rPr>
              <w:t>See also</w:t>
            </w:r>
            <w:r>
              <w:rPr>
                <w:szCs w:val="22"/>
              </w:rPr>
              <w:t xml:space="preserve"> Australian Chief Veterinary Officer</w:t>
            </w:r>
          </w:p>
        </w:tc>
      </w:tr>
      <w:tr w:rsidR="00C66A43">
        <w:trPr>
          <w:cantSplit/>
        </w:trPr>
        <w:tc>
          <w:tcPr>
            <w:tcW w:w="2190" w:type="dxa"/>
          </w:tcPr>
          <w:p w:rsidR="00C66A43" w:rsidRDefault="005D7609">
            <w:pPr>
              <w:spacing w:before="40" w:after="40"/>
              <w:ind w:left="0"/>
              <w:jc w:val="left"/>
              <w:rPr>
                <w:szCs w:val="22"/>
              </w:rPr>
            </w:pPr>
            <w:r>
              <w:rPr>
                <w:szCs w:val="22"/>
              </w:rPr>
              <w:t>Compartment</w:t>
            </w:r>
          </w:p>
        </w:tc>
        <w:tc>
          <w:tcPr>
            <w:tcW w:w="7052" w:type="dxa"/>
          </w:tcPr>
          <w:p w:rsidR="00C66A43" w:rsidRDefault="005D7609">
            <w:pPr>
              <w:spacing w:before="40" w:after="40"/>
              <w:ind w:left="0"/>
              <w:rPr>
                <w:szCs w:val="22"/>
              </w:rPr>
            </w:pPr>
            <w:bookmarkStart w:id="261" w:name="terme_compartiment"/>
            <w:r>
              <w:rPr>
                <w:szCs w:val="22"/>
              </w:rPr>
              <w:t xml:space="preserve">One or more </w:t>
            </w:r>
            <w:bookmarkEnd w:id="261"/>
            <w:r>
              <w:rPr>
                <w:szCs w:val="22"/>
              </w:rPr>
              <w:fldChar w:fldCharType="begin"/>
            </w:r>
            <w:r>
              <w:rPr>
                <w:szCs w:val="22"/>
              </w:rPr>
              <w:instrText xml:space="preserve"> HYPERLINK "http://www.oie.int/eng/normes/fcode/en_chapitre_1.1.1.htm" \l "terme_etablissement_d_aquaculture" </w:instrText>
            </w:r>
            <w:r>
              <w:rPr>
                <w:szCs w:val="22"/>
              </w:rPr>
              <w:fldChar w:fldCharType="separate"/>
            </w:r>
            <w:r>
              <w:rPr>
                <w:szCs w:val="22"/>
              </w:rPr>
              <w:t>aquaculture establishments</w:t>
            </w:r>
            <w:r>
              <w:rPr>
                <w:szCs w:val="22"/>
              </w:rPr>
              <w:fldChar w:fldCharType="end"/>
            </w:r>
            <w:r>
              <w:rPr>
                <w:szCs w:val="22"/>
              </w:rPr>
              <w:t xml:space="preserve"> under a common biosecurity manag</w:t>
            </w:r>
            <w:r>
              <w:rPr>
                <w:szCs w:val="22"/>
              </w:rPr>
              <w:t xml:space="preserve">ement system containing an </w:t>
            </w:r>
            <w:hyperlink r:id="rId25" w:anchor="terme_animaux_aquatiques" w:history="1">
              <w:r>
                <w:rPr>
                  <w:szCs w:val="22"/>
                </w:rPr>
                <w:t>aquatic animal</w:t>
              </w:r>
            </w:hyperlink>
            <w:r>
              <w:rPr>
                <w:szCs w:val="22"/>
              </w:rPr>
              <w:t xml:space="preserve"> </w:t>
            </w:r>
            <w:hyperlink r:id="rId26" w:anchor="terme_population#terme_population" w:history="1">
              <w:r>
                <w:rPr>
                  <w:szCs w:val="22"/>
                </w:rPr>
                <w:t>population</w:t>
              </w:r>
            </w:hyperlink>
            <w:r>
              <w:rPr>
                <w:szCs w:val="22"/>
              </w:rPr>
              <w:t xml:space="preserve"> with a distinct health status with respect to a specific </w:t>
            </w:r>
            <w:hyperlink r:id="rId27" w:anchor="terme_maladie#terme_maladie" w:history="1">
              <w:r>
                <w:rPr>
                  <w:szCs w:val="22"/>
                </w:rPr>
                <w:t>disease</w:t>
              </w:r>
            </w:hyperlink>
            <w:r>
              <w:rPr>
                <w:szCs w:val="22"/>
              </w:rPr>
              <w:t xml:space="preserve"> or </w:t>
            </w:r>
            <w:hyperlink r:id="rId28" w:anchor="terme_maladie#terme_maladie" w:history="1">
              <w:r>
                <w:rPr>
                  <w:szCs w:val="22"/>
                </w:rPr>
                <w:t>diseases</w:t>
              </w:r>
            </w:hyperlink>
            <w:r>
              <w:rPr>
                <w:szCs w:val="22"/>
              </w:rPr>
              <w:t xml:space="preserve"> for which required surveillance and control measures are applied and </w:t>
            </w:r>
            <w:hyperlink r:id="rId29" w:anchor="terme_conditions_elementaires_de_securite_biologique" w:history="1">
              <w:r>
                <w:rPr>
                  <w:szCs w:val="22"/>
                </w:rPr>
                <w:t xml:space="preserve">basic </w:t>
              </w:r>
              <w:r>
                <w:rPr>
                  <w:szCs w:val="22"/>
                </w:rPr>
                <w:t>biosecurity conditions</w:t>
              </w:r>
            </w:hyperlink>
            <w:r>
              <w:rPr>
                <w:szCs w:val="22"/>
              </w:rPr>
              <w:t xml:space="preserve"> are met for the purpose of </w:t>
            </w:r>
            <w:hyperlink r:id="rId30" w:anchor="terme_echanges_internationaux#terme_echanges_internationaux" w:history="1">
              <w:r>
                <w:rPr>
                  <w:szCs w:val="22"/>
                </w:rPr>
                <w:t>international trade</w:t>
              </w:r>
            </w:hyperlink>
            <w:r>
              <w:rPr>
                <w:szCs w:val="22"/>
              </w:rPr>
              <w:t xml:space="preserve">. Such </w:t>
            </w:r>
            <w:hyperlink r:id="rId31" w:anchor="terme_compartiment" w:history="1">
              <w:r>
                <w:rPr>
                  <w:szCs w:val="22"/>
                </w:rPr>
                <w:t>compartments</w:t>
              </w:r>
            </w:hyperlink>
            <w:r>
              <w:rPr>
                <w:szCs w:val="22"/>
              </w:rPr>
              <w:t xml:space="preserve"> must be clearly documented by the </w:t>
            </w:r>
            <w:hyperlink r:id="rId32" w:anchor="terme_autorite_competente#terme_autorite_competente" w:history="1">
              <w:r>
                <w:rPr>
                  <w:szCs w:val="22"/>
                </w:rPr>
                <w:t>Competent Authority(i</w:t>
              </w:r>
              <w:r>
                <w:rPr>
                  <w:szCs w:val="22"/>
                </w:rPr>
                <w:t>es)</w:t>
              </w:r>
            </w:hyperlink>
            <w:r>
              <w:rPr>
                <w:szCs w:val="22"/>
              </w:rPr>
              <w:t xml:space="preserve"> (OIE 2012a).</w:t>
            </w:r>
          </w:p>
        </w:tc>
      </w:tr>
      <w:tr w:rsidR="00C66A43">
        <w:trPr>
          <w:cantSplit/>
        </w:trPr>
        <w:tc>
          <w:tcPr>
            <w:tcW w:w="2190" w:type="dxa"/>
          </w:tcPr>
          <w:p w:rsidR="00C66A43" w:rsidRDefault="005D7609">
            <w:pPr>
              <w:spacing w:before="40" w:after="40"/>
              <w:ind w:left="0"/>
              <w:jc w:val="left"/>
              <w:rPr>
                <w:szCs w:val="22"/>
              </w:rPr>
            </w:pPr>
            <w:r>
              <w:rPr>
                <w:szCs w:val="22"/>
              </w:rPr>
              <w:t>Competent authority</w:t>
            </w:r>
          </w:p>
        </w:tc>
        <w:tc>
          <w:tcPr>
            <w:tcW w:w="7052" w:type="dxa"/>
          </w:tcPr>
          <w:p w:rsidR="00C66A43" w:rsidRDefault="005D7609">
            <w:pPr>
              <w:spacing w:before="40" w:after="40"/>
              <w:ind w:left="0"/>
              <w:rPr>
                <w:szCs w:val="22"/>
              </w:rPr>
            </w:pPr>
            <w:bookmarkStart w:id="262" w:name="terme_autorite_competente"/>
            <w:r>
              <w:rPr>
                <w:szCs w:val="22"/>
              </w:rPr>
              <w:t>The veterinary authority or other governmental authority of a member of the OIE having the responsibility and competence for ensuring or supervising the implementation of aquatic animal health and welfare measures, international health certification and ot</w:t>
            </w:r>
            <w:r>
              <w:rPr>
                <w:szCs w:val="22"/>
              </w:rPr>
              <w:t xml:space="preserve">her standards and recommendations in the Aquatic Code in the whole territory </w:t>
            </w:r>
            <w:bookmarkEnd w:id="262"/>
            <w:r>
              <w:rPr>
                <w:szCs w:val="22"/>
              </w:rPr>
              <w:t>(OIE 2012a).</w:t>
            </w:r>
          </w:p>
        </w:tc>
      </w:tr>
      <w:tr w:rsidR="00C66A43">
        <w:trPr>
          <w:cantSplit/>
        </w:trPr>
        <w:tc>
          <w:tcPr>
            <w:tcW w:w="2190" w:type="dxa"/>
          </w:tcPr>
          <w:p w:rsidR="00C66A43" w:rsidRDefault="005D7609">
            <w:pPr>
              <w:spacing w:before="40" w:after="40"/>
              <w:ind w:left="0"/>
              <w:jc w:val="left"/>
              <w:rPr>
                <w:szCs w:val="22"/>
              </w:rPr>
            </w:pPr>
            <w:r>
              <w:rPr>
                <w:szCs w:val="22"/>
              </w:rPr>
              <w:t>Control</w:t>
            </w:r>
          </w:p>
        </w:tc>
        <w:tc>
          <w:tcPr>
            <w:tcW w:w="7052" w:type="dxa"/>
          </w:tcPr>
          <w:p w:rsidR="00C66A43" w:rsidRDefault="005D7609">
            <w:pPr>
              <w:spacing w:before="40" w:after="40"/>
              <w:ind w:left="0"/>
              <w:rPr>
                <w:szCs w:val="22"/>
              </w:rPr>
            </w:pPr>
            <w:r>
              <w:rPr>
                <w:szCs w:val="22"/>
              </w:rPr>
              <w:t>Reduction in morbidity and mortality from disease by measures intended to interfere with the unrestrained occurrence of disease.</w:t>
            </w:r>
          </w:p>
        </w:tc>
      </w:tr>
      <w:tr w:rsidR="00C66A43">
        <w:trPr>
          <w:cantSplit/>
        </w:trPr>
        <w:tc>
          <w:tcPr>
            <w:tcW w:w="2190" w:type="dxa"/>
          </w:tcPr>
          <w:p w:rsidR="00C66A43" w:rsidRDefault="005D7609">
            <w:pPr>
              <w:spacing w:before="40" w:after="40"/>
              <w:ind w:left="0"/>
              <w:jc w:val="left"/>
              <w:rPr>
                <w:szCs w:val="22"/>
              </w:rPr>
            </w:pPr>
            <w:r>
              <w:rPr>
                <w:szCs w:val="22"/>
              </w:rPr>
              <w:lastRenderedPageBreak/>
              <w:t xml:space="preserve">Control area </w:t>
            </w:r>
          </w:p>
        </w:tc>
        <w:tc>
          <w:tcPr>
            <w:tcW w:w="7052" w:type="dxa"/>
          </w:tcPr>
          <w:p w:rsidR="00C66A43" w:rsidRDefault="005D7609">
            <w:pPr>
              <w:spacing w:before="40" w:after="40"/>
              <w:ind w:left="0"/>
              <w:rPr>
                <w:szCs w:val="22"/>
              </w:rPr>
            </w:pPr>
            <w:r>
              <w:rPr>
                <w:szCs w:val="22"/>
              </w:rPr>
              <w:t>A buffer betw</w:t>
            </w:r>
            <w:r>
              <w:rPr>
                <w:szCs w:val="22"/>
              </w:rPr>
              <w:t>een the restricted area and areas free from disease. Restrictions on this area will reduce the likelihood of the disease spreading further afield. As the extent of the outbreak is confirmed, the control area may decrease or increase in size. The shape of t</w:t>
            </w:r>
            <w:r>
              <w:rPr>
                <w:szCs w:val="22"/>
              </w:rPr>
              <w:t>he area may be modified according to circumstances (e.g. water flows, catchment limits). In most cases, permits will be required to move animals and specified product out of the control area into the free area.</w:t>
            </w:r>
          </w:p>
        </w:tc>
      </w:tr>
      <w:tr w:rsidR="00C66A43">
        <w:trPr>
          <w:cantSplit/>
        </w:trPr>
        <w:tc>
          <w:tcPr>
            <w:tcW w:w="2190" w:type="dxa"/>
          </w:tcPr>
          <w:p w:rsidR="00C66A43" w:rsidRDefault="005D7609">
            <w:pPr>
              <w:spacing w:before="40" w:after="40"/>
              <w:ind w:left="0"/>
              <w:jc w:val="left"/>
              <w:rPr>
                <w:szCs w:val="22"/>
              </w:rPr>
            </w:pPr>
            <w:r>
              <w:rPr>
                <w:szCs w:val="22"/>
              </w:rPr>
              <w:t>Dangerous contact premises or area</w:t>
            </w:r>
          </w:p>
        </w:tc>
        <w:tc>
          <w:tcPr>
            <w:tcW w:w="7052" w:type="dxa"/>
          </w:tcPr>
          <w:p w:rsidR="00C66A43" w:rsidRDefault="005D7609">
            <w:pPr>
              <w:spacing w:before="40" w:after="40"/>
              <w:ind w:left="0"/>
              <w:rPr>
                <w:szCs w:val="22"/>
              </w:rPr>
            </w:pPr>
            <w:r>
              <w:rPr>
                <w:szCs w:val="22"/>
              </w:rPr>
              <w:t>A premise</w:t>
            </w:r>
            <w:r>
              <w:rPr>
                <w:szCs w:val="22"/>
              </w:rPr>
              <w:t xml:space="preserve">s that may or may not contain a susceptible animal(s), including those not showing clinical signs, but that, following a risk assessment, is considered highly likely to contain an infected animal(s) or contaminated animal products, wastes or things, which </w:t>
            </w:r>
            <w:r>
              <w:rPr>
                <w:szCs w:val="22"/>
              </w:rPr>
              <w:t>present an unacceptable risk to the response if the risk is not addressed.</w:t>
            </w:r>
          </w:p>
        </w:tc>
      </w:tr>
      <w:tr w:rsidR="00C66A43">
        <w:trPr>
          <w:cantSplit/>
        </w:trPr>
        <w:tc>
          <w:tcPr>
            <w:tcW w:w="2190" w:type="dxa"/>
          </w:tcPr>
          <w:p w:rsidR="00C66A43" w:rsidRDefault="005D7609">
            <w:pPr>
              <w:spacing w:before="40" w:after="40"/>
              <w:ind w:left="0"/>
              <w:jc w:val="left"/>
              <w:rPr>
                <w:szCs w:val="22"/>
              </w:rPr>
            </w:pPr>
            <w:r>
              <w:rPr>
                <w:szCs w:val="22"/>
              </w:rPr>
              <w:t xml:space="preserve">Declared area </w:t>
            </w:r>
          </w:p>
        </w:tc>
        <w:tc>
          <w:tcPr>
            <w:tcW w:w="7052" w:type="dxa"/>
          </w:tcPr>
          <w:p w:rsidR="00C66A43" w:rsidRDefault="005D7609">
            <w:pPr>
              <w:spacing w:before="40" w:after="40"/>
              <w:ind w:left="0"/>
              <w:rPr>
                <w:szCs w:val="22"/>
              </w:rPr>
            </w:pPr>
            <w:r>
              <w:rPr>
                <w:szCs w:val="22"/>
              </w:rPr>
              <w:t>A defined tract of land or water that is subjected to disease control restrictions under emergency animal disease legislation. Types of declared areas include restri</w:t>
            </w:r>
            <w:r>
              <w:rPr>
                <w:szCs w:val="22"/>
              </w:rPr>
              <w:t>cted area, control area, infected premises, dangerous contact premises and suspect premises.</w:t>
            </w:r>
          </w:p>
        </w:tc>
      </w:tr>
      <w:tr w:rsidR="00C66A43">
        <w:trPr>
          <w:cantSplit/>
        </w:trPr>
        <w:tc>
          <w:tcPr>
            <w:tcW w:w="2190" w:type="dxa"/>
          </w:tcPr>
          <w:p w:rsidR="00C66A43" w:rsidRDefault="005D7609">
            <w:pPr>
              <w:spacing w:before="40" w:after="40"/>
              <w:ind w:left="0"/>
              <w:jc w:val="left"/>
              <w:rPr>
                <w:szCs w:val="22"/>
              </w:rPr>
            </w:pPr>
            <w:r>
              <w:rPr>
                <w:szCs w:val="22"/>
              </w:rPr>
              <w:t xml:space="preserve">Decontamination </w:t>
            </w:r>
          </w:p>
        </w:tc>
        <w:tc>
          <w:tcPr>
            <w:tcW w:w="7052" w:type="dxa"/>
          </w:tcPr>
          <w:p w:rsidR="00C66A43" w:rsidRDefault="005D7609">
            <w:pPr>
              <w:spacing w:before="40" w:after="40"/>
              <w:ind w:left="0"/>
              <w:rPr>
                <w:szCs w:val="22"/>
              </w:rPr>
            </w:pPr>
            <w:r>
              <w:rPr>
                <w:szCs w:val="22"/>
              </w:rPr>
              <w:t>Includes all stages of cleaning and disinfection to remove contamination.</w:t>
            </w:r>
          </w:p>
        </w:tc>
      </w:tr>
      <w:tr w:rsidR="00C66A43">
        <w:trPr>
          <w:cantSplit/>
        </w:trPr>
        <w:tc>
          <w:tcPr>
            <w:tcW w:w="2190" w:type="dxa"/>
          </w:tcPr>
          <w:p w:rsidR="00C66A43" w:rsidRDefault="005D7609">
            <w:pPr>
              <w:spacing w:before="40" w:after="40"/>
              <w:ind w:left="0"/>
              <w:jc w:val="left"/>
              <w:rPr>
                <w:szCs w:val="22"/>
              </w:rPr>
            </w:pPr>
            <w:r>
              <w:rPr>
                <w:szCs w:val="22"/>
              </w:rPr>
              <w:t xml:space="preserve">Disease agent </w:t>
            </w:r>
          </w:p>
        </w:tc>
        <w:tc>
          <w:tcPr>
            <w:tcW w:w="7052" w:type="dxa"/>
          </w:tcPr>
          <w:p w:rsidR="00C66A43" w:rsidRDefault="005D7609">
            <w:pPr>
              <w:spacing w:before="40" w:after="40"/>
              <w:ind w:left="0"/>
              <w:rPr>
                <w:szCs w:val="22"/>
              </w:rPr>
            </w:pPr>
            <w:r>
              <w:rPr>
                <w:szCs w:val="22"/>
              </w:rPr>
              <w:t>A general term for a transmissible organism that causes</w:t>
            </w:r>
            <w:r>
              <w:rPr>
                <w:szCs w:val="22"/>
              </w:rPr>
              <w:t xml:space="preserve"> an infectious disease.</w:t>
            </w:r>
          </w:p>
        </w:tc>
      </w:tr>
      <w:tr w:rsidR="00C66A43">
        <w:trPr>
          <w:cantSplit/>
        </w:trPr>
        <w:tc>
          <w:tcPr>
            <w:tcW w:w="2190" w:type="dxa"/>
          </w:tcPr>
          <w:p w:rsidR="00C66A43" w:rsidRDefault="005D7609">
            <w:pPr>
              <w:spacing w:before="40" w:after="40"/>
              <w:ind w:left="0"/>
              <w:jc w:val="left"/>
              <w:rPr>
                <w:szCs w:val="22"/>
              </w:rPr>
            </w:pPr>
            <w:r>
              <w:rPr>
                <w:szCs w:val="22"/>
              </w:rPr>
              <w:t xml:space="preserve">Disinfectant </w:t>
            </w:r>
          </w:p>
        </w:tc>
        <w:tc>
          <w:tcPr>
            <w:tcW w:w="7052" w:type="dxa"/>
          </w:tcPr>
          <w:p w:rsidR="00C66A43" w:rsidRDefault="005D7609">
            <w:pPr>
              <w:spacing w:before="40" w:after="40"/>
              <w:ind w:left="0"/>
              <w:rPr>
                <w:szCs w:val="22"/>
              </w:rPr>
            </w:pPr>
            <w:r>
              <w:rPr>
                <w:szCs w:val="22"/>
              </w:rPr>
              <w:t>A chemical used to destroy disease agents outside a living animal.</w:t>
            </w:r>
          </w:p>
        </w:tc>
      </w:tr>
      <w:tr w:rsidR="00C66A43">
        <w:trPr>
          <w:cantSplit/>
        </w:trPr>
        <w:tc>
          <w:tcPr>
            <w:tcW w:w="2190" w:type="dxa"/>
          </w:tcPr>
          <w:p w:rsidR="00C66A43" w:rsidRDefault="005D7609">
            <w:pPr>
              <w:spacing w:before="40" w:after="40"/>
              <w:ind w:left="0"/>
              <w:jc w:val="left"/>
              <w:rPr>
                <w:szCs w:val="22"/>
              </w:rPr>
            </w:pPr>
            <w:r>
              <w:rPr>
                <w:szCs w:val="22"/>
              </w:rPr>
              <w:t xml:space="preserve">Disinfection </w:t>
            </w:r>
          </w:p>
        </w:tc>
        <w:tc>
          <w:tcPr>
            <w:tcW w:w="7052" w:type="dxa"/>
          </w:tcPr>
          <w:p w:rsidR="00C66A43" w:rsidRDefault="005D7609">
            <w:pPr>
              <w:spacing w:before="40" w:after="40"/>
              <w:ind w:left="0"/>
              <w:rPr>
                <w:szCs w:val="22"/>
              </w:rPr>
            </w:pPr>
            <w:r>
              <w:rPr>
                <w:szCs w:val="22"/>
              </w:rPr>
              <w:t>The application, after thorough cleansing, of procedures intended to destroy the infectious or parasitic agents of animal diseases, inc</w:t>
            </w:r>
            <w:r>
              <w:rPr>
                <w:szCs w:val="22"/>
              </w:rPr>
              <w:t>luding zoonoses; applies to premises, vehicles and different objects that may have been directly or indirectly contaminated.</w:t>
            </w:r>
          </w:p>
        </w:tc>
      </w:tr>
      <w:tr w:rsidR="00C66A43">
        <w:trPr>
          <w:cantSplit/>
        </w:trPr>
        <w:tc>
          <w:tcPr>
            <w:tcW w:w="2190" w:type="dxa"/>
          </w:tcPr>
          <w:p w:rsidR="00C66A43" w:rsidRDefault="005D7609">
            <w:pPr>
              <w:spacing w:before="40" w:after="40"/>
              <w:ind w:left="0"/>
              <w:jc w:val="left"/>
              <w:rPr>
                <w:szCs w:val="22"/>
              </w:rPr>
            </w:pPr>
            <w:r>
              <w:rPr>
                <w:szCs w:val="22"/>
              </w:rPr>
              <w:t xml:space="preserve">Disposal </w:t>
            </w:r>
          </w:p>
        </w:tc>
        <w:tc>
          <w:tcPr>
            <w:tcW w:w="7052" w:type="dxa"/>
          </w:tcPr>
          <w:p w:rsidR="00C66A43" w:rsidRDefault="005D7609">
            <w:pPr>
              <w:spacing w:before="40" w:after="40"/>
              <w:ind w:left="0"/>
              <w:rPr>
                <w:szCs w:val="22"/>
              </w:rPr>
            </w:pPr>
            <w:r>
              <w:rPr>
                <w:szCs w:val="22"/>
              </w:rPr>
              <w:t>Sanitary removal of aquatic animal carcasses, aquatic animal products, materials and wastes by burial, burning or some o</w:t>
            </w:r>
            <w:r>
              <w:rPr>
                <w:szCs w:val="22"/>
              </w:rPr>
              <w:t>ther process to prevent the spread of disease.</w:t>
            </w:r>
          </w:p>
        </w:tc>
      </w:tr>
      <w:tr w:rsidR="00C66A43">
        <w:trPr>
          <w:cantSplit/>
        </w:trPr>
        <w:tc>
          <w:tcPr>
            <w:tcW w:w="2190" w:type="dxa"/>
          </w:tcPr>
          <w:p w:rsidR="00C66A43" w:rsidRDefault="005D7609">
            <w:pPr>
              <w:spacing w:before="40" w:after="40"/>
              <w:ind w:left="0"/>
              <w:jc w:val="left"/>
              <w:rPr>
                <w:szCs w:val="22"/>
              </w:rPr>
            </w:pPr>
            <w:r>
              <w:rPr>
                <w:szCs w:val="22"/>
              </w:rPr>
              <w:t>Emergency animal disease</w:t>
            </w:r>
          </w:p>
        </w:tc>
        <w:tc>
          <w:tcPr>
            <w:tcW w:w="7052" w:type="dxa"/>
          </w:tcPr>
          <w:p w:rsidR="00C66A43" w:rsidRDefault="005D7609">
            <w:pPr>
              <w:spacing w:before="40" w:after="40"/>
              <w:ind w:left="0"/>
              <w:rPr>
                <w:szCs w:val="22"/>
              </w:rPr>
            </w:pPr>
            <w:r>
              <w:rPr>
                <w:szCs w:val="22"/>
              </w:rPr>
              <w:t xml:space="preserve">A disease that is (a) exotic to Australia or (b) a variant of an endemic disease or (c) a serious infectious disease of unknown or uncertain cause or (d) a severe outbreak of a known </w:t>
            </w:r>
            <w:r>
              <w:rPr>
                <w:szCs w:val="22"/>
              </w:rPr>
              <w:t xml:space="preserve">endemic disease, and that is considered to be of national significance with serious social and/or trade implications. </w:t>
            </w:r>
            <w:r>
              <w:rPr>
                <w:szCs w:val="22"/>
              </w:rPr>
              <w:br/>
            </w:r>
            <w:r>
              <w:rPr>
                <w:i/>
                <w:szCs w:val="22"/>
              </w:rPr>
              <w:t>See also</w:t>
            </w:r>
            <w:r>
              <w:rPr>
                <w:szCs w:val="22"/>
              </w:rPr>
              <w:t xml:space="preserve"> Endemic animal disease, Exotic animal disease</w:t>
            </w:r>
          </w:p>
        </w:tc>
      </w:tr>
      <w:tr w:rsidR="00C66A43">
        <w:trPr>
          <w:cantSplit/>
        </w:trPr>
        <w:tc>
          <w:tcPr>
            <w:tcW w:w="2190" w:type="dxa"/>
          </w:tcPr>
          <w:p w:rsidR="00C66A43" w:rsidRDefault="005D7609">
            <w:pPr>
              <w:spacing w:before="40" w:after="40"/>
              <w:ind w:left="0"/>
              <w:jc w:val="left"/>
              <w:rPr>
                <w:szCs w:val="22"/>
              </w:rPr>
            </w:pPr>
            <w:r>
              <w:rPr>
                <w:szCs w:val="22"/>
              </w:rPr>
              <w:t xml:space="preserve">Endemic animal disease </w:t>
            </w:r>
          </w:p>
        </w:tc>
        <w:tc>
          <w:tcPr>
            <w:tcW w:w="7052" w:type="dxa"/>
          </w:tcPr>
          <w:p w:rsidR="00C66A43" w:rsidRDefault="005D7609">
            <w:pPr>
              <w:spacing w:before="40" w:after="40"/>
              <w:ind w:left="0"/>
              <w:rPr>
                <w:szCs w:val="22"/>
              </w:rPr>
            </w:pPr>
            <w:r>
              <w:rPr>
                <w:szCs w:val="22"/>
              </w:rPr>
              <w:t xml:space="preserve">A disease affecting animals (which may include humans) that is known to occur in Australia. </w:t>
            </w:r>
          </w:p>
          <w:p w:rsidR="00C66A43" w:rsidRDefault="005D7609">
            <w:pPr>
              <w:spacing w:before="40" w:after="40"/>
              <w:ind w:left="0"/>
              <w:rPr>
                <w:szCs w:val="22"/>
              </w:rPr>
            </w:pPr>
            <w:r>
              <w:rPr>
                <w:i/>
                <w:szCs w:val="22"/>
              </w:rPr>
              <w:t>See also</w:t>
            </w:r>
            <w:r>
              <w:rPr>
                <w:szCs w:val="22"/>
              </w:rPr>
              <w:t xml:space="preserve"> Emergency animal disease, Exotic animal disease</w:t>
            </w:r>
          </w:p>
        </w:tc>
      </w:tr>
      <w:tr w:rsidR="00C66A43">
        <w:trPr>
          <w:cantSplit/>
        </w:trPr>
        <w:tc>
          <w:tcPr>
            <w:tcW w:w="2190" w:type="dxa"/>
          </w:tcPr>
          <w:p w:rsidR="00C66A43" w:rsidRDefault="005D7609">
            <w:pPr>
              <w:spacing w:before="40" w:after="40"/>
              <w:ind w:left="0"/>
              <w:jc w:val="left"/>
              <w:rPr>
                <w:szCs w:val="22"/>
              </w:rPr>
            </w:pPr>
            <w:r>
              <w:rPr>
                <w:szCs w:val="22"/>
              </w:rPr>
              <w:t xml:space="preserve">Enterprise </w:t>
            </w:r>
          </w:p>
        </w:tc>
        <w:tc>
          <w:tcPr>
            <w:tcW w:w="7052" w:type="dxa"/>
          </w:tcPr>
          <w:p w:rsidR="00C66A43" w:rsidRDefault="005D7609">
            <w:pPr>
              <w:spacing w:before="40" w:after="40"/>
              <w:ind w:left="0"/>
              <w:rPr>
                <w:szCs w:val="22"/>
              </w:rPr>
            </w:pPr>
            <w:r>
              <w:rPr>
                <w:i/>
                <w:szCs w:val="22"/>
              </w:rPr>
              <w:t>See</w:t>
            </w:r>
            <w:r>
              <w:rPr>
                <w:szCs w:val="22"/>
              </w:rPr>
              <w:t xml:space="preserve"> Risk enterprise</w:t>
            </w:r>
          </w:p>
        </w:tc>
      </w:tr>
      <w:tr w:rsidR="00C66A43">
        <w:trPr>
          <w:cantSplit/>
        </w:trPr>
        <w:tc>
          <w:tcPr>
            <w:tcW w:w="2190" w:type="dxa"/>
          </w:tcPr>
          <w:p w:rsidR="00C66A43" w:rsidRDefault="005D7609">
            <w:pPr>
              <w:spacing w:before="40" w:after="40"/>
              <w:ind w:left="0"/>
              <w:jc w:val="left"/>
              <w:rPr>
                <w:szCs w:val="22"/>
              </w:rPr>
            </w:pPr>
            <w:r>
              <w:rPr>
                <w:szCs w:val="22"/>
              </w:rPr>
              <w:t>Epidemiological investigation</w:t>
            </w:r>
          </w:p>
        </w:tc>
        <w:tc>
          <w:tcPr>
            <w:tcW w:w="7052" w:type="dxa"/>
          </w:tcPr>
          <w:p w:rsidR="00C66A43" w:rsidRDefault="005D7609">
            <w:pPr>
              <w:spacing w:before="40" w:after="40"/>
              <w:ind w:left="0"/>
              <w:rPr>
                <w:szCs w:val="22"/>
              </w:rPr>
            </w:pPr>
            <w:r>
              <w:rPr>
                <w:szCs w:val="22"/>
              </w:rPr>
              <w:t>An investigation to identify and qualify t</w:t>
            </w:r>
            <w:r>
              <w:rPr>
                <w:szCs w:val="22"/>
              </w:rPr>
              <w:t xml:space="preserve">he risk factors associated with the disease. </w:t>
            </w:r>
          </w:p>
        </w:tc>
      </w:tr>
      <w:tr w:rsidR="00C66A43">
        <w:trPr>
          <w:cantSplit/>
        </w:trPr>
        <w:tc>
          <w:tcPr>
            <w:tcW w:w="2190" w:type="dxa"/>
          </w:tcPr>
          <w:p w:rsidR="00C66A43" w:rsidRDefault="005D7609">
            <w:pPr>
              <w:spacing w:before="40" w:after="40"/>
              <w:ind w:left="0"/>
              <w:jc w:val="left"/>
              <w:rPr>
                <w:szCs w:val="22"/>
              </w:rPr>
            </w:pPr>
            <w:r>
              <w:rPr>
                <w:szCs w:val="22"/>
              </w:rPr>
              <w:t>Eradication</w:t>
            </w:r>
          </w:p>
        </w:tc>
        <w:tc>
          <w:tcPr>
            <w:tcW w:w="7052" w:type="dxa"/>
          </w:tcPr>
          <w:p w:rsidR="00C66A43" w:rsidRDefault="005D7609">
            <w:pPr>
              <w:spacing w:before="40" w:after="40"/>
              <w:ind w:left="0"/>
              <w:rPr>
                <w:szCs w:val="22"/>
              </w:rPr>
            </w:pPr>
            <w:r>
              <w:rPr>
                <w:szCs w:val="22"/>
              </w:rPr>
              <w:t>Elimination of a disease from a specified area.</w:t>
            </w:r>
          </w:p>
        </w:tc>
      </w:tr>
      <w:tr w:rsidR="00C66A43">
        <w:trPr>
          <w:cantSplit/>
        </w:trPr>
        <w:tc>
          <w:tcPr>
            <w:tcW w:w="2190" w:type="dxa"/>
          </w:tcPr>
          <w:p w:rsidR="00C66A43" w:rsidRDefault="005D7609">
            <w:pPr>
              <w:spacing w:before="40" w:after="40"/>
              <w:ind w:left="0"/>
              <w:jc w:val="left"/>
              <w:rPr>
                <w:szCs w:val="22"/>
              </w:rPr>
            </w:pPr>
            <w:r>
              <w:rPr>
                <w:szCs w:val="22"/>
              </w:rPr>
              <w:t xml:space="preserve">Exotic animal disease </w:t>
            </w:r>
          </w:p>
        </w:tc>
        <w:tc>
          <w:tcPr>
            <w:tcW w:w="7052" w:type="dxa"/>
          </w:tcPr>
          <w:p w:rsidR="00C66A43" w:rsidRDefault="005D7609">
            <w:pPr>
              <w:spacing w:before="40" w:after="40"/>
              <w:ind w:left="0"/>
              <w:rPr>
                <w:szCs w:val="22"/>
              </w:rPr>
            </w:pPr>
            <w:r>
              <w:rPr>
                <w:szCs w:val="22"/>
              </w:rPr>
              <w:t>A disease affecting animals (which may include humans) that does not normally occur in Australia.</w:t>
            </w:r>
          </w:p>
          <w:p w:rsidR="00C66A43" w:rsidRDefault="005D7609">
            <w:pPr>
              <w:spacing w:before="40" w:after="40"/>
              <w:ind w:left="0"/>
              <w:rPr>
                <w:szCs w:val="22"/>
              </w:rPr>
            </w:pPr>
            <w:r>
              <w:rPr>
                <w:i/>
                <w:szCs w:val="22"/>
              </w:rPr>
              <w:t>See also</w:t>
            </w:r>
            <w:r>
              <w:rPr>
                <w:szCs w:val="22"/>
              </w:rPr>
              <w:t xml:space="preserve"> Emergency animal d</w:t>
            </w:r>
            <w:r>
              <w:rPr>
                <w:szCs w:val="22"/>
              </w:rPr>
              <w:t>isease, Endemic animal disease</w:t>
            </w:r>
          </w:p>
        </w:tc>
      </w:tr>
      <w:tr w:rsidR="00C66A43">
        <w:trPr>
          <w:cantSplit/>
        </w:trPr>
        <w:tc>
          <w:tcPr>
            <w:tcW w:w="2190" w:type="dxa"/>
          </w:tcPr>
          <w:p w:rsidR="00C66A43" w:rsidRDefault="005D7609">
            <w:pPr>
              <w:spacing w:before="40" w:after="40"/>
              <w:ind w:left="0"/>
              <w:jc w:val="left"/>
              <w:rPr>
                <w:szCs w:val="22"/>
              </w:rPr>
            </w:pPr>
            <w:r>
              <w:rPr>
                <w:szCs w:val="22"/>
              </w:rPr>
              <w:t>Fish</w:t>
            </w:r>
          </w:p>
        </w:tc>
        <w:tc>
          <w:tcPr>
            <w:tcW w:w="7052" w:type="dxa"/>
          </w:tcPr>
          <w:p w:rsidR="00C66A43" w:rsidRDefault="005D7609">
            <w:pPr>
              <w:spacing w:before="40" w:after="40"/>
              <w:ind w:left="0"/>
              <w:rPr>
                <w:szCs w:val="22"/>
              </w:rPr>
            </w:pPr>
            <w:r>
              <w:rPr>
                <w:szCs w:val="22"/>
              </w:rPr>
              <w:t>Any aquatic animal within the finfish, mollusc and crustacean groups.</w:t>
            </w:r>
          </w:p>
        </w:tc>
      </w:tr>
      <w:tr w:rsidR="00C66A43">
        <w:trPr>
          <w:cantSplit/>
        </w:trPr>
        <w:tc>
          <w:tcPr>
            <w:tcW w:w="2190" w:type="dxa"/>
          </w:tcPr>
          <w:p w:rsidR="00C66A43" w:rsidRDefault="005D7609">
            <w:pPr>
              <w:spacing w:before="40" w:after="40"/>
              <w:ind w:left="0"/>
              <w:jc w:val="left"/>
              <w:rPr>
                <w:szCs w:val="22"/>
              </w:rPr>
            </w:pPr>
            <w:r>
              <w:rPr>
                <w:szCs w:val="22"/>
              </w:rPr>
              <w:t>Fomite</w:t>
            </w:r>
          </w:p>
        </w:tc>
        <w:tc>
          <w:tcPr>
            <w:tcW w:w="7052" w:type="dxa"/>
          </w:tcPr>
          <w:p w:rsidR="00C66A43" w:rsidRDefault="005D7609">
            <w:pPr>
              <w:spacing w:before="40" w:after="40"/>
              <w:ind w:left="0"/>
              <w:rPr>
                <w:szCs w:val="22"/>
              </w:rPr>
            </w:pPr>
            <w:r>
              <w:rPr>
                <w:szCs w:val="22"/>
              </w:rPr>
              <w:t xml:space="preserve">Any inanimate object (e.g. boots, clothing, equipment, instruments, vehicles, crates, packaging) that can carry an infectious disease agent </w:t>
            </w:r>
            <w:r>
              <w:rPr>
                <w:szCs w:val="22"/>
              </w:rPr>
              <w:t>and may spread the disease through mechanical transmission.</w:t>
            </w:r>
          </w:p>
        </w:tc>
      </w:tr>
      <w:tr w:rsidR="00C66A43">
        <w:trPr>
          <w:cantSplit/>
        </w:trPr>
        <w:tc>
          <w:tcPr>
            <w:tcW w:w="2190" w:type="dxa"/>
          </w:tcPr>
          <w:p w:rsidR="00C66A43" w:rsidRDefault="005D7609">
            <w:pPr>
              <w:spacing w:before="40" w:after="40"/>
              <w:ind w:left="0"/>
              <w:jc w:val="left"/>
              <w:rPr>
                <w:szCs w:val="22"/>
              </w:rPr>
            </w:pPr>
            <w:r>
              <w:rPr>
                <w:szCs w:val="22"/>
              </w:rPr>
              <w:t xml:space="preserve">Free area </w:t>
            </w:r>
          </w:p>
        </w:tc>
        <w:tc>
          <w:tcPr>
            <w:tcW w:w="7052" w:type="dxa"/>
          </w:tcPr>
          <w:p w:rsidR="00C66A43" w:rsidRDefault="005D7609">
            <w:pPr>
              <w:spacing w:before="40" w:after="40"/>
              <w:ind w:left="0"/>
              <w:rPr>
                <w:szCs w:val="22"/>
              </w:rPr>
            </w:pPr>
            <w:r>
              <w:rPr>
                <w:szCs w:val="22"/>
              </w:rPr>
              <w:t>An area known to be free from the disease agent.</w:t>
            </w:r>
          </w:p>
        </w:tc>
      </w:tr>
      <w:tr w:rsidR="00C66A43">
        <w:trPr>
          <w:cantSplit/>
        </w:trPr>
        <w:tc>
          <w:tcPr>
            <w:tcW w:w="2190" w:type="dxa"/>
          </w:tcPr>
          <w:p w:rsidR="00C66A43" w:rsidRDefault="005D7609">
            <w:pPr>
              <w:spacing w:before="40" w:after="40"/>
              <w:ind w:left="0"/>
              <w:jc w:val="left"/>
              <w:rPr>
                <w:szCs w:val="22"/>
              </w:rPr>
            </w:pPr>
            <w:r>
              <w:rPr>
                <w:szCs w:val="22"/>
              </w:rPr>
              <w:lastRenderedPageBreak/>
              <w:t xml:space="preserve">Infected premises or area </w:t>
            </w:r>
          </w:p>
        </w:tc>
        <w:tc>
          <w:tcPr>
            <w:tcW w:w="7052" w:type="dxa"/>
          </w:tcPr>
          <w:p w:rsidR="00C66A43" w:rsidRDefault="005D7609">
            <w:pPr>
              <w:spacing w:before="40" w:after="40"/>
              <w:ind w:left="0"/>
              <w:rPr>
                <w:szCs w:val="22"/>
              </w:rPr>
            </w:pPr>
            <w:r>
              <w:rPr>
                <w:szCs w:val="22"/>
              </w:rPr>
              <w:t>A defined area (which may be all or part of a property) in which an emergency disease meeting the case defi</w:t>
            </w:r>
            <w:r>
              <w:rPr>
                <w:szCs w:val="22"/>
              </w:rPr>
              <w:t>nition exists or is believed to exist, or in which the causative agent of that emergency disease exists or is believed to exist. The term ‘infected area’ is more likely to apply to an open system, such as an oceanic lease.</w:t>
            </w:r>
          </w:p>
        </w:tc>
      </w:tr>
      <w:tr w:rsidR="00C66A43">
        <w:trPr>
          <w:cantSplit/>
        </w:trPr>
        <w:tc>
          <w:tcPr>
            <w:tcW w:w="2190" w:type="dxa"/>
          </w:tcPr>
          <w:p w:rsidR="00C66A43" w:rsidRDefault="005D7609">
            <w:pPr>
              <w:spacing w:before="40" w:after="40"/>
              <w:ind w:left="0"/>
              <w:jc w:val="left"/>
              <w:rPr>
                <w:szCs w:val="22"/>
              </w:rPr>
            </w:pPr>
            <w:r>
              <w:rPr>
                <w:szCs w:val="22"/>
              </w:rPr>
              <w:t>Local disease control centre</w:t>
            </w:r>
          </w:p>
        </w:tc>
        <w:tc>
          <w:tcPr>
            <w:tcW w:w="7052" w:type="dxa"/>
          </w:tcPr>
          <w:p w:rsidR="00C66A43" w:rsidRDefault="005D7609">
            <w:pPr>
              <w:spacing w:before="40" w:after="40"/>
              <w:ind w:left="0"/>
              <w:rPr>
                <w:szCs w:val="22"/>
              </w:rPr>
            </w:pPr>
            <w:r>
              <w:rPr>
                <w:szCs w:val="22"/>
              </w:rPr>
              <w:t xml:space="preserve">An </w:t>
            </w:r>
            <w:r>
              <w:rPr>
                <w:szCs w:val="22"/>
              </w:rPr>
              <w:t>emergency operations centre responsible for the command and control of field operations in a defined area.</w:t>
            </w:r>
          </w:p>
        </w:tc>
      </w:tr>
      <w:tr w:rsidR="00C66A43">
        <w:trPr>
          <w:cantSplit/>
        </w:trPr>
        <w:tc>
          <w:tcPr>
            <w:tcW w:w="2190" w:type="dxa"/>
          </w:tcPr>
          <w:p w:rsidR="00C66A43" w:rsidRDefault="005D7609">
            <w:pPr>
              <w:spacing w:before="40" w:after="40"/>
              <w:ind w:left="0"/>
              <w:jc w:val="left"/>
              <w:rPr>
                <w:szCs w:val="22"/>
              </w:rPr>
            </w:pPr>
            <w:r>
              <w:rPr>
                <w:szCs w:val="22"/>
              </w:rPr>
              <w:t xml:space="preserve">Monitoring </w:t>
            </w:r>
          </w:p>
        </w:tc>
        <w:tc>
          <w:tcPr>
            <w:tcW w:w="7052" w:type="dxa"/>
          </w:tcPr>
          <w:p w:rsidR="00C66A43" w:rsidRDefault="005D7609">
            <w:pPr>
              <w:spacing w:before="40" w:after="40"/>
              <w:ind w:left="0"/>
              <w:rPr>
                <w:szCs w:val="22"/>
              </w:rPr>
            </w:pPr>
            <w:r>
              <w:rPr>
                <w:szCs w:val="22"/>
              </w:rPr>
              <w:t xml:space="preserve">Routine collection of data for assessing the health status of a population. </w:t>
            </w:r>
            <w:r>
              <w:rPr>
                <w:szCs w:val="22"/>
              </w:rPr>
              <w:br/>
            </w:r>
            <w:r>
              <w:rPr>
                <w:i/>
                <w:szCs w:val="22"/>
              </w:rPr>
              <w:t>See also</w:t>
            </w:r>
            <w:r>
              <w:rPr>
                <w:szCs w:val="22"/>
              </w:rPr>
              <w:t xml:space="preserve"> Surveillance</w:t>
            </w:r>
          </w:p>
        </w:tc>
      </w:tr>
      <w:tr w:rsidR="00C66A43">
        <w:trPr>
          <w:cantSplit/>
        </w:trPr>
        <w:tc>
          <w:tcPr>
            <w:tcW w:w="2190" w:type="dxa"/>
          </w:tcPr>
          <w:p w:rsidR="00C66A43" w:rsidRDefault="005D7609">
            <w:pPr>
              <w:spacing w:before="40" w:after="40"/>
              <w:ind w:left="0"/>
              <w:jc w:val="left"/>
              <w:rPr>
                <w:szCs w:val="22"/>
              </w:rPr>
            </w:pPr>
            <w:r>
              <w:rPr>
                <w:szCs w:val="22"/>
              </w:rPr>
              <w:t xml:space="preserve">Movement control </w:t>
            </w:r>
          </w:p>
        </w:tc>
        <w:tc>
          <w:tcPr>
            <w:tcW w:w="7052" w:type="dxa"/>
          </w:tcPr>
          <w:p w:rsidR="00C66A43" w:rsidRDefault="005D7609">
            <w:pPr>
              <w:spacing w:before="40" w:after="40"/>
              <w:ind w:left="0"/>
              <w:rPr>
                <w:szCs w:val="22"/>
              </w:rPr>
            </w:pPr>
            <w:r>
              <w:rPr>
                <w:szCs w:val="22"/>
              </w:rPr>
              <w:t>Restrictions place</w:t>
            </w:r>
            <w:r>
              <w:rPr>
                <w:szCs w:val="22"/>
              </w:rPr>
              <w:t>d on the movement of fish, people and fomites to prevent the spread of disease.</w:t>
            </w:r>
          </w:p>
        </w:tc>
      </w:tr>
      <w:tr w:rsidR="00C66A43">
        <w:trPr>
          <w:cantSplit/>
        </w:trPr>
        <w:tc>
          <w:tcPr>
            <w:tcW w:w="2190" w:type="dxa"/>
          </w:tcPr>
          <w:p w:rsidR="00C66A43" w:rsidRDefault="005D7609">
            <w:pPr>
              <w:spacing w:before="40" w:after="40"/>
              <w:ind w:left="0"/>
              <w:jc w:val="left"/>
              <w:rPr>
                <w:szCs w:val="22"/>
              </w:rPr>
            </w:pPr>
            <w:r>
              <w:rPr>
                <w:szCs w:val="22"/>
              </w:rPr>
              <w:t xml:space="preserve">OIE </w:t>
            </w:r>
            <w:r>
              <w:rPr>
                <w:i/>
                <w:szCs w:val="22"/>
              </w:rPr>
              <w:t>Aquatic animal health code</w:t>
            </w:r>
            <w:r>
              <w:rPr>
                <w:szCs w:val="22"/>
              </w:rPr>
              <w:t xml:space="preserve"> (Aquatic Code)</w:t>
            </w:r>
          </w:p>
        </w:tc>
        <w:tc>
          <w:tcPr>
            <w:tcW w:w="7052" w:type="dxa"/>
          </w:tcPr>
          <w:p w:rsidR="00C66A43" w:rsidRDefault="005D7609">
            <w:pPr>
              <w:spacing w:before="40" w:after="40"/>
              <w:ind w:left="0"/>
              <w:rPr>
                <w:szCs w:val="22"/>
              </w:rPr>
            </w:pPr>
            <w:r>
              <w:rPr>
                <w:szCs w:val="22"/>
              </w:rPr>
              <w:t>Sets out standards for the improvement of aquatic animal health and welfare, and veterinary public health worldwide, including th</w:t>
            </w:r>
            <w:r>
              <w:rPr>
                <w:szCs w:val="22"/>
              </w:rPr>
              <w:t xml:space="preserve">rough standards for safe international trade in aquatic animals and their products. Published on the internet at </w:t>
            </w:r>
            <w:hyperlink r:id="rId33" w:tooltip="Online version of the World Organisation for Animal Health (OIE) Aquatic Animal Health Code " w:history="1">
              <w:r>
                <w:rPr>
                  <w:color w:val="0000FF"/>
                  <w:szCs w:val="22"/>
                  <w:u w:val="single"/>
                </w:rPr>
                <w:t>www.oie.int/en/international-standard-setting/aquatic-code/access-online</w:t>
              </w:r>
            </w:hyperlink>
            <w:r>
              <w:rPr>
                <w:szCs w:val="22"/>
              </w:rPr>
              <w:t>.</w:t>
            </w:r>
          </w:p>
        </w:tc>
      </w:tr>
      <w:tr w:rsidR="00C66A43">
        <w:trPr>
          <w:cantSplit/>
        </w:trPr>
        <w:tc>
          <w:tcPr>
            <w:tcW w:w="2190" w:type="dxa"/>
          </w:tcPr>
          <w:p w:rsidR="00C66A43" w:rsidRDefault="005D7609">
            <w:pPr>
              <w:spacing w:before="40" w:after="40"/>
              <w:ind w:left="0"/>
              <w:jc w:val="left"/>
              <w:rPr>
                <w:szCs w:val="22"/>
              </w:rPr>
            </w:pPr>
            <w:r>
              <w:rPr>
                <w:szCs w:val="22"/>
              </w:rPr>
              <w:t xml:space="preserve">OIE </w:t>
            </w:r>
            <w:r>
              <w:rPr>
                <w:i/>
                <w:szCs w:val="22"/>
              </w:rPr>
              <w:t xml:space="preserve">Manual of diagnostic tests for aquatic animals </w:t>
            </w:r>
            <w:r>
              <w:rPr>
                <w:szCs w:val="22"/>
              </w:rPr>
              <w:t>(Aquatic Manual)</w:t>
            </w:r>
          </w:p>
        </w:tc>
        <w:tc>
          <w:tcPr>
            <w:tcW w:w="7052" w:type="dxa"/>
          </w:tcPr>
          <w:p w:rsidR="00C66A43" w:rsidRDefault="005D7609">
            <w:pPr>
              <w:spacing w:before="40" w:after="40"/>
              <w:ind w:left="0"/>
              <w:rPr>
                <w:szCs w:val="22"/>
              </w:rPr>
            </w:pPr>
            <w:r>
              <w:rPr>
                <w:szCs w:val="22"/>
              </w:rPr>
              <w:t xml:space="preserve">Provides a uniform approach to the detection of the diseases listed in the OIE </w:t>
            </w:r>
            <w:r>
              <w:rPr>
                <w:iCs/>
                <w:szCs w:val="22"/>
              </w:rPr>
              <w:t>Aquatic Code</w:t>
            </w:r>
            <w:r>
              <w:rPr>
                <w:szCs w:val="22"/>
              </w:rPr>
              <w:t>, so that the requirements for health certification in connection with disease prevention and control programs and with trade in aquatic animals and aquatic animal p</w:t>
            </w:r>
            <w:r>
              <w:rPr>
                <w:szCs w:val="22"/>
              </w:rPr>
              <w:t xml:space="preserve">roducts can be met. The current edition is published on the internet at </w:t>
            </w:r>
            <w:hyperlink r:id="rId34" w:tooltip="Online version of the World Organisation for Animal Health (OIE) Manual of Diagnostic Tests for Aquatic Animals " w:history="1">
              <w:r>
                <w:rPr>
                  <w:color w:val="0000FF"/>
                  <w:szCs w:val="22"/>
                  <w:u w:val="single"/>
                </w:rPr>
                <w:t>www.oie.int/en/international-standard-setting/aquatic-manual/access-online</w:t>
              </w:r>
            </w:hyperlink>
            <w:r>
              <w:rPr>
                <w:szCs w:val="22"/>
              </w:rPr>
              <w:t>.</w:t>
            </w:r>
          </w:p>
        </w:tc>
      </w:tr>
      <w:tr w:rsidR="00C66A43">
        <w:trPr>
          <w:cantSplit/>
        </w:trPr>
        <w:tc>
          <w:tcPr>
            <w:tcW w:w="2190" w:type="dxa"/>
          </w:tcPr>
          <w:p w:rsidR="00C66A43" w:rsidRDefault="005D7609">
            <w:pPr>
              <w:spacing w:before="40" w:after="40"/>
              <w:ind w:left="0"/>
              <w:jc w:val="left"/>
              <w:rPr>
                <w:szCs w:val="22"/>
              </w:rPr>
            </w:pPr>
            <w:r>
              <w:rPr>
                <w:szCs w:val="22"/>
              </w:rPr>
              <w:t>Operational procedures</w:t>
            </w:r>
          </w:p>
        </w:tc>
        <w:tc>
          <w:tcPr>
            <w:tcW w:w="7052" w:type="dxa"/>
          </w:tcPr>
          <w:p w:rsidR="00C66A43" w:rsidRDefault="005D7609">
            <w:pPr>
              <w:spacing w:before="40" w:after="40"/>
              <w:ind w:left="0"/>
              <w:rPr>
                <w:szCs w:val="22"/>
              </w:rPr>
            </w:pPr>
            <w:r>
              <w:rPr>
                <w:szCs w:val="22"/>
              </w:rPr>
              <w:t>Detailed instructions for carrying out specific disease control activities, such as disposal, destruction, decontamination a</w:t>
            </w:r>
            <w:r>
              <w:rPr>
                <w:szCs w:val="22"/>
              </w:rPr>
              <w:t>nd valuation.</w:t>
            </w:r>
          </w:p>
        </w:tc>
      </w:tr>
      <w:tr w:rsidR="00C66A43">
        <w:trPr>
          <w:cantSplit/>
        </w:trPr>
        <w:tc>
          <w:tcPr>
            <w:tcW w:w="2190" w:type="dxa"/>
          </w:tcPr>
          <w:p w:rsidR="00C66A43" w:rsidRDefault="005D7609">
            <w:pPr>
              <w:spacing w:before="40" w:after="40"/>
              <w:ind w:left="0"/>
              <w:jc w:val="left"/>
              <w:rPr>
                <w:szCs w:val="22"/>
              </w:rPr>
            </w:pPr>
            <w:r>
              <w:rPr>
                <w:szCs w:val="22"/>
              </w:rPr>
              <w:t>Pathognomonic</w:t>
            </w:r>
          </w:p>
        </w:tc>
        <w:tc>
          <w:tcPr>
            <w:tcW w:w="7052" w:type="dxa"/>
          </w:tcPr>
          <w:p w:rsidR="00C66A43" w:rsidRDefault="005D7609">
            <w:pPr>
              <w:spacing w:before="40" w:after="40"/>
              <w:ind w:left="0"/>
              <w:rPr>
                <w:szCs w:val="22"/>
              </w:rPr>
            </w:pPr>
            <w:r>
              <w:rPr>
                <w:szCs w:val="22"/>
              </w:rPr>
              <w:t>Specific characteristic of a particular disease.</w:t>
            </w:r>
          </w:p>
        </w:tc>
      </w:tr>
      <w:tr w:rsidR="00C66A43">
        <w:trPr>
          <w:cantSplit/>
        </w:trPr>
        <w:tc>
          <w:tcPr>
            <w:tcW w:w="2190" w:type="dxa"/>
          </w:tcPr>
          <w:p w:rsidR="00C66A43" w:rsidRDefault="005D7609">
            <w:pPr>
              <w:spacing w:before="40" w:after="40"/>
              <w:ind w:left="0"/>
              <w:jc w:val="left"/>
              <w:rPr>
                <w:szCs w:val="22"/>
              </w:rPr>
            </w:pPr>
            <w:r>
              <w:rPr>
                <w:szCs w:val="22"/>
              </w:rPr>
              <w:t>Polymerase chain reaction (PCR)</w:t>
            </w:r>
          </w:p>
        </w:tc>
        <w:tc>
          <w:tcPr>
            <w:tcW w:w="7052" w:type="dxa"/>
          </w:tcPr>
          <w:p w:rsidR="00C66A43" w:rsidRDefault="005D7609">
            <w:pPr>
              <w:spacing w:before="40" w:after="40"/>
              <w:ind w:left="0"/>
              <w:rPr>
                <w:szCs w:val="22"/>
              </w:rPr>
            </w:pPr>
            <w:r>
              <w:rPr>
                <w:szCs w:val="22"/>
              </w:rPr>
              <w:t>A method of amplifying targeted nucleic acid sequences to detectable levels that can be used to detect the presence of nucleic acid from a diseas</w:t>
            </w:r>
            <w:r>
              <w:rPr>
                <w:szCs w:val="22"/>
              </w:rPr>
              <w:t>e agent.</w:t>
            </w:r>
          </w:p>
        </w:tc>
      </w:tr>
      <w:tr w:rsidR="00C66A43">
        <w:trPr>
          <w:cantSplit/>
        </w:trPr>
        <w:tc>
          <w:tcPr>
            <w:tcW w:w="2190" w:type="dxa"/>
          </w:tcPr>
          <w:p w:rsidR="00C66A43" w:rsidRDefault="005D7609">
            <w:pPr>
              <w:spacing w:before="40" w:after="40"/>
              <w:ind w:left="0"/>
              <w:jc w:val="left"/>
              <w:rPr>
                <w:szCs w:val="22"/>
              </w:rPr>
            </w:pPr>
            <w:r>
              <w:rPr>
                <w:szCs w:val="22"/>
              </w:rPr>
              <w:t>Prawn byproducts</w:t>
            </w:r>
          </w:p>
        </w:tc>
        <w:tc>
          <w:tcPr>
            <w:tcW w:w="7052" w:type="dxa"/>
          </w:tcPr>
          <w:p w:rsidR="00C66A43" w:rsidRDefault="005D7609">
            <w:pPr>
              <w:spacing w:before="40" w:after="40"/>
              <w:ind w:left="0"/>
              <w:rPr>
                <w:szCs w:val="22"/>
              </w:rPr>
            </w:pPr>
            <w:r>
              <w:rPr>
                <w:szCs w:val="22"/>
              </w:rPr>
              <w:t>Products of prawn origin destined for industrial use (e.g. fishmeal).</w:t>
            </w:r>
          </w:p>
        </w:tc>
      </w:tr>
      <w:tr w:rsidR="00C66A43">
        <w:trPr>
          <w:cantSplit/>
        </w:trPr>
        <w:tc>
          <w:tcPr>
            <w:tcW w:w="2190" w:type="dxa"/>
          </w:tcPr>
          <w:p w:rsidR="00C66A43" w:rsidRDefault="005D7609">
            <w:pPr>
              <w:spacing w:before="40" w:after="40"/>
              <w:ind w:left="0"/>
              <w:jc w:val="left"/>
              <w:rPr>
                <w:szCs w:val="22"/>
              </w:rPr>
            </w:pPr>
            <w:r>
              <w:rPr>
                <w:szCs w:val="22"/>
              </w:rPr>
              <w:t>Prawn products</w:t>
            </w:r>
          </w:p>
        </w:tc>
        <w:tc>
          <w:tcPr>
            <w:tcW w:w="7052" w:type="dxa"/>
          </w:tcPr>
          <w:p w:rsidR="00C66A43" w:rsidRDefault="005D7609">
            <w:pPr>
              <w:spacing w:before="40" w:after="40"/>
              <w:ind w:left="0"/>
              <w:rPr>
                <w:szCs w:val="22"/>
              </w:rPr>
            </w:pPr>
            <w:r>
              <w:rPr>
                <w:szCs w:val="22"/>
              </w:rPr>
              <w:t>Prawn meat products and products of prawn origin (e.g. eggs) for human consumption or use in animal feeding.</w:t>
            </w:r>
          </w:p>
        </w:tc>
      </w:tr>
      <w:tr w:rsidR="00C66A43">
        <w:trPr>
          <w:cantSplit/>
        </w:trPr>
        <w:tc>
          <w:tcPr>
            <w:tcW w:w="2190" w:type="dxa"/>
          </w:tcPr>
          <w:p w:rsidR="00C66A43" w:rsidRDefault="005D7609">
            <w:pPr>
              <w:spacing w:before="40" w:after="40"/>
              <w:ind w:left="0"/>
              <w:jc w:val="left"/>
              <w:rPr>
                <w:szCs w:val="22"/>
              </w:rPr>
            </w:pPr>
            <w:r>
              <w:rPr>
                <w:szCs w:val="22"/>
              </w:rPr>
              <w:t xml:space="preserve">Premises or area </w:t>
            </w:r>
          </w:p>
        </w:tc>
        <w:tc>
          <w:tcPr>
            <w:tcW w:w="7052" w:type="dxa"/>
          </w:tcPr>
          <w:p w:rsidR="00C66A43" w:rsidRDefault="005D7609">
            <w:pPr>
              <w:spacing w:before="40" w:after="40"/>
              <w:ind w:left="0"/>
              <w:rPr>
                <w:szCs w:val="22"/>
              </w:rPr>
            </w:pPr>
            <w:r>
              <w:rPr>
                <w:szCs w:val="22"/>
              </w:rPr>
              <w:t>A tract of land</w:t>
            </w:r>
            <w:r>
              <w:rPr>
                <w:szCs w:val="22"/>
              </w:rPr>
              <w:t xml:space="preserve"> or sea including its buildings, or a separate farm or facility that is maintained by a single set of services and personnel. A production site which might range from an aquarium to an aquaculture lease in the open ocean.</w:t>
            </w:r>
          </w:p>
        </w:tc>
      </w:tr>
      <w:tr w:rsidR="00C66A43">
        <w:trPr>
          <w:cantSplit/>
        </w:trPr>
        <w:tc>
          <w:tcPr>
            <w:tcW w:w="2190" w:type="dxa"/>
          </w:tcPr>
          <w:p w:rsidR="00C66A43" w:rsidRDefault="005D7609">
            <w:pPr>
              <w:spacing w:before="40" w:after="40"/>
              <w:ind w:left="0"/>
              <w:jc w:val="left"/>
              <w:rPr>
                <w:szCs w:val="22"/>
              </w:rPr>
            </w:pPr>
            <w:r>
              <w:rPr>
                <w:szCs w:val="22"/>
              </w:rPr>
              <w:t>Prevalence</w:t>
            </w:r>
          </w:p>
        </w:tc>
        <w:tc>
          <w:tcPr>
            <w:tcW w:w="7052" w:type="dxa"/>
          </w:tcPr>
          <w:p w:rsidR="00C66A43" w:rsidRDefault="005D7609">
            <w:pPr>
              <w:spacing w:before="40" w:after="40"/>
              <w:ind w:left="0"/>
              <w:rPr>
                <w:szCs w:val="22"/>
              </w:rPr>
            </w:pPr>
            <w:r>
              <w:rPr>
                <w:szCs w:val="22"/>
              </w:rPr>
              <w:t xml:space="preserve">The proportion (or </w:t>
            </w:r>
            <w:r>
              <w:rPr>
                <w:szCs w:val="22"/>
              </w:rPr>
              <w:t>percentage) of animals in a particular population affected by a particular disease (or infection) at a given point in time.</w:t>
            </w:r>
          </w:p>
        </w:tc>
      </w:tr>
      <w:tr w:rsidR="00C66A43">
        <w:trPr>
          <w:cantSplit/>
        </w:trPr>
        <w:tc>
          <w:tcPr>
            <w:tcW w:w="2190" w:type="dxa"/>
          </w:tcPr>
          <w:p w:rsidR="00C66A43" w:rsidRDefault="005D7609">
            <w:pPr>
              <w:spacing w:before="40" w:after="40"/>
              <w:ind w:left="0"/>
              <w:jc w:val="left"/>
              <w:rPr>
                <w:szCs w:val="22"/>
              </w:rPr>
            </w:pPr>
            <w:r>
              <w:rPr>
                <w:szCs w:val="22"/>
              </w:rPr>
              <w:t xml:space="preserve">Quarantine </w:t>
            </w:r>
          </w:p>
        </w:tc>
        <w:tc>
          <w:tcPr>
            <w:tcW w:w="7052" w:type="dxa"/>
          </w:tcPr>
          <w:p w:rsidR="00C66A43" w:rsidRDefault="005D7609">
            <w:pPr>
              <w:spacing w:before="40" w:after="40"/>
              <w:ind w:left="0"/>
              <w:rPr>
                <w:szCs w:val="22"/>
              </w:rPr>
            </w:pPr>
            <w:r>
              <w:rPr>
                <w:szCs w:val="22"/>
              </w:rPr>
              <w:t>Legal restrictions imposed on a place by the serving of a notice limiting access or egress of specified animals, person</w:t>
            </w:r>
            <w:r>
              <w:rPr>
                <w:szCs w:val="22"/>
              </w:rPr>
              <w:t>s or things.</w:t>
            </w:r>
          </w:p>
        </w:tc>
      </w:tr>
      <w:tr w:rsidR="00C66A43">
        <w:trPr>
          <w:cantSplit/>
        </w:trPr>
        <w:tc>
          <w:tcPr>
            <w:tcW w:w="2190" w:type="dxa"/>
          </w:tcPr>
          <w:p w:rsidR="00C66A43" w:rsidRDefault="005D7609">
            <w:pPr>
              <w:spacing w:before="40" w:after="40"/>
              <w:ind w:left="0"/>
              <w:jc w:val="left"/>
              <w:rPr>
                <w:szCs w:val="22"/>
              </w:rPr>
            </w:pPr>
            <w:r>
              <w:rPr>
                <w:szCs w:val="22"/>
              </w:rPr>
              <w:t xml:space="preserve">Restricted area </w:t>
            </w:r>
          </w:p>
        </w:tc>
        <w:tc>
          <w:tcPr>
            <w:tcW w:w="7052" w:type="dxa"/>
          </w:tcPr>
          <w:p w:rsidR="00C66A43" w:rsidRDefault="005D7609">
            <w:pPr>
              <w:spacing w:before="40" w:after="40"/>
              <w:ind w:left="0"/>
              <w:rPr>
                <w:szCs w:val="22"/>
              </w:rPr>
            </w:pPr>
            <w:r>
              <w:rPr>
                <w:szCs w:val="22"/>
              </w:rPr>
              <w:t>A relatively small declared area (compared with a control area) around an infected premises that is subject to intense surveillance and movement controls.</w:t>
            </w:r>
          </w:p>
        </w:tc>
      </w:tr>
      <w:tr w:rsidR="00C66A43">
        <w:trPr>
          <w:cantSplit/>
        </w:trPr>
        <w:tc>
          <w:tcPr>
            <w:tcW w:w="2190" w:type="dxa"/>
          </w:tcPr>
          <w:p w:rsidR="00C66A43" w:rsidRDefault="005D7609">
            <w:pPr>
              <w:spacing w:before="40" w:after="40"/>
              <w:ind w:left="0"/>
              <w:jc w:val="left"/>
              <w:rPr>
                <w:szCs w:val="22"/>
              </w:rPr>
            </w:pPr>
            <w:r>
              <w:rPr>
                <w:szCs w:val="22"/>
              </w:rPr>
              <w:t xml:space="preserve">Risk enterprise </w:t>
            </w:r>
          </w:p>
        </w:tc>
        <w:tc>
          <w:tcPr>
            <w:tcW w:w="7052" w:type="dxa"/>
          </w:tcPr>
          <w:p w:rsidR="00C66A43" w:rsidRDefault="005D7609">
            <w:pPr>
              <w:spacing w:before="40" w:after="40"/>
              <w:ind w:left="0"/>
              <w:rPr>
                <w:szCs w:val="22"/>
              </w:rPr>
            </w:pPr>
            <w:r>
              <w:rPr>
                <w:szCs w:val="22"/>
              </w:rPr>
              <w:t>A defined livestock or related enterprise that is po</w:t>
            </w:r>
            <w:r>
              <w:rPr>
                <w:szCs w:val="22"/>
              </w:rPr>
              <w:t>tentially a major source of infection for many other premises. Includes hatcheries, aquaculture farms, processing plants, packing sheds, fish markets, tourist angling premises, veterinary laboratories, road and rail freight depots, and garbage depots.</w:t>
            </w:r>
          </w:p>
        </w:tc>
      </w:tr>
      <w:tr w:rsidR="00C66A43">
        <w:trPr>
          <w:cantSplit/>
        </w:trPr>
        <w:tc>
          <w:tcPr>
            <w:tcW w:w="2190" w:type="dxa"/>
          </w:tcPr>
          <w:p w:rsidR="00C66A43" w:rsidRDefault="005D7609">
            <w:pPr>
              <w:spacing w:before="40" w:after="40"/>
              <w:ind w:left="0"/>
              <w:jc w:val="left"/>
              <w:rPr>
                <w:szCs w:val="22"/>
              </w:rPr>
            </w:pPr>
            <w:r>
              <w:rPr>
                <w:szCs w:val="22"/>
              </w:rPr>
              <w:lastRenderedPageBreak/>
              <w:t>Sen</w:t>
            </w:r>
            <w:r>
              <w:rPr>
                <w:szCs w:val="22"/>
              </w:rPr>
              <w:t>sitivity</w:t>
            </w:r>
          </w:p>
        </w:tc>
        <w:tc>
          <w:tcPr>
            <w:tcW w:w="7052" w:type="dxa"/>
          </w:tcPr>
          <w:p w:rsidR="00C66A43" w:rsidRDefault="005D7609">
            <w:pPr>
              <w:spacing w:before="40" w:after="40"/>
              <w:ind w:left="0"/>
              <w:rPr>
                <w:szCs w:val="22"/>
              </w:rPr>
            </w:pPr>
            <w:r>
              <w:rPr>
                <w:szCs w:val="22"/>
              </w:rPr>
              <w:t xml:space="preserve">The proportion of affected individuals in the tested population that are correctly identified as positive by a diagnostic test (true positive rate). </w:t>
            </w:r>
          </w:p>
          <w:p w:rsidR="00C66A43" w:rsidRDefault="005D7609">
            <w:pPr>
              <w:spacing w:before="40" w:after="40"/>
              <w:ind w:left="0"/>
              <w:rPr>
                <w:szCs w:val="22"/>
              </w:rPr>
            </w:pPr>
            <w:r>
              <w:rPr>
                <w:i/>
                <w:szCs w:val="22"/>
              </w:rPr>
              <w:t>See also</w:t>
            </w:r>
            <w:r>
              <w:rPr>
                <w:szCs w:val="22"/>
              </w:rPr>
              <w:t xml:space="preserve"> Specificity</w:t>
            </w:r>
          </w:p>
        </w:tc>
      </w:tr>
      <w:tr w:rsidR="00C66A43">
        <w:trPr>
          <w:cantSplit/>
        </w:trPr>
        <w:tc>
          <w:tcPr>
            <w:tcW w:w="2190" w:type="dxa"/>
          </w:tcPr>
          <w:p w:rsidR="00C66A43" w:rsidRDefault="005D7609">
            <w:pPr>
              <w:spacing w:before="40" w:after="40"/>
              <w:ind w:left="0"/>
              <w:jc w:val="left"/>
              <w:rPr>
                <w:szCs w:val="22"/>
              </w:rPr>
            </w:pPr>
            <w:r>
              <w:rPr>
                <w:szCs w:val="22"/>
              </w:rPr>
              <w:t>Specificity</w:t>
            </w:r>
          </w:p>
        </w:tc>
        <w:tc>
          <w:tcPr>
            <w:tcW w:w="7052" w:type="dxa"/>
          </w:tcPr>
          <w:p w:rsidR="00C66A43" w:rsidRDefault="005D7609">
            <w:pPr>
              <w:spacing w:before="40" w:after="40"/>
              <w:ind w:left="0"/>
              <w:rPr>
                <w:szCs w:val="22"/>
              </w:rPr>
            </w:pPr>
            <w:r>
              <w:rPr>
                <w:szCs w:val="22"/>
              </w:rPr>
              <w:t>The proportion of unaffected individuals in the tested populati</w:t>
            </w:r>
            <w:r>
              <w:rPr>
                <w:szCs w:val="22"/>
              </w:rPr>
              <w:t xml:space="preserve">on that are correctly identified as negative by a diagnostic test (true negative rate). </w:t>
            </w:r>
          </w:p>
          <w:p w:rsidR="00C66A43" w:rsidRDefault="005D7609">
            <w:pPr>
              <w:spacing w:before="40" w:after="40"/>
              <w:ind w:left="0"/>
              <w:rPr>
                <w:szCs w:val="22"/>
              </w:rPr>
            </w:pPr>
            <w:r>
              <w:rPr>
                <w:i/>
                <w:szCs w:val="22"/>
              </w:rPr>
              <w:t>See also</w:t>
            </w:r>
            <w:r>
              <w:rPr>
                <w:szCs w:val="22"/>
              </w:rPr>
              <w:t xml:space="preserve"> Sensitivity</w:t>
            </w:r>
          </w:p>
        </w:tc>
      </w:tr>
      <w:tr w:rsidR="00C66A43">
        <w:trPr>
          <w:cantSplit/>
        </w:trPr>
        <w:tc>
          <w:tcPr>
            <w:tcW w:w="2190" w:type="dxa"/>
          </w:tcPr>
          <w:p w:rsidR="00C66A43" w:rsidRDefault="005D7609">
            <w:pPr>
              <w:spacing w:before="40" w:after="40"/>
              <w:ind w:left="0"/>
              <w:jc w:val="left"/>
              <w:rPr>
                <w:szCs w:val="22"/>
              </w:rPr>
            </w:pPr>
            <w:r>
              <w:rPr>
                <w:szCs w:val="22"/>
              </w:rPr>
              <w:t>Standing Council on Primary Industries (SCoPI)</w:t>
            </w:r>
          </w:p>
        </w:tc>
        <w:tc>
          <w:tcPr>
            <w:tcW w:w="7052" w:type="dxa"/>
          </w:tcPr>
          <w:p w:rsidR="00C66A43" w:rsidRDefault="005D7609">
            <w:pPr>
              <w:spacing w:before="40" w:after="40"/>
              <w:ind w:left="0"/>
              <w:rPr>
                <w:szCs w:val="22"/>
              </w:rPr>
            </w:pPr>
            <w:r>
              <w:rPr>
                <w:szCs w:val="22"/>
              </w:rPr>
              <w:t xml:space="preserve">The council of Australian national, state and territory and New Zealand ministers of agriculture </w:t>
            </w:r>
            <w:r>
              <w:rPr>
                <w:szCs w:val="22"/>
              </w:rPr>
              <w:t>that sets Australian and New Zealand agricultural policy (formerly the Primary Industries Ministerial Council).</w:t>
            </w:r>
          </w:p>
          <w:p w:rsidR="00C66A43" w:rsidRDefault="005D7609">
            <w:pPr>
              <w:spacing w:before="40" w:after="40"/>
              <w:ind w:left="0"/>
              <w:rPr>
                <w:szCs w:val="22"/>
              </w:rPr>
            </w:pPr>
            <w:r>
              <w:rPr>
                <w:i/>
                <w:szCs w:val="22"/>
              </w:rPr>
              <w:t xml:space="preserve">See also </w:t>
            </w:r>
            <w:r>
              <w:rPr>
                <w:szCs w:val="22"/>
              </w:rPr>
              <w:t>Animal Health Committee</w:t>
            </w:r>
          </w:p>
        </w:tc>
      </w:tr>
      <w:tr w:rsidR="00C66A43">
        <w:trPr>
          <w:cantSplit/>
        </w:trPr>
        <w:tc>
          <w:tcPr>
            <w:tcW w:w="2190" w:type="dxa"/>
          </w:tcPr>
          <w:p w:rsidR="00C66A43" w:rsidRDefault="005D7609">
            <w:pPr>
              <w:spacing w:before="40" w:after="40"/>
              <w:ind w:left="0"/>
              <w:jc w:val="left"/>
              <w:rPr>
                <w:szCs w:val="22"/>
              </w:rPr>
            </w:pPr>
            <w:r>
              <w:rPr>
                <w:szCs w:val="22"/>
              </w:rPr>
              <w:t>State or territory disease control headquarters</w:t>
            </w:r>
          </w:p>
        </w:tc>
        <w:tc>
          <w:tcPr>
            <w:tcW w:w="7052" w:type="dxa"/>
          </w:tcPr>
          <w:p w:rsidR="00C66A43" w:rsidRDefault="005D7609">
            <w:pPr>
              <w:spacing w:before="40" w:after="40"/>
              <w:ind w:left="0"/>
              <w:rPr>
                <w:szCs w:val="22"/>
              </w:rPr>
            </w:pPr>
            <w:r>
              <w:rPr>
                <w:szCs w:val="22"/>
              </w:rPr>
              <w:t>The emergency operations centre that directs the disease contr</w:t>
            </w:r>
            <w:r>
              <w:rPr>
                <w:szCs w:val="22"/>
              </w:rPr>
              <w:t>ol operations to be undertaken in that state or territory.</w:t>
            </w:r>
          </w:p>
        </w:tc>
      </w:tr>
      <w:tr w:rsidR="00C66A43">
        <w:trPr>
          <w:cantSplit/>
        </w:trPr>
        <w:tc>
          <w:tcPr>
            <w:tcW w:w="2190" w:type="dxa"/>
          </w:tcPr>
          <w:p w:rsidR="00C66A43" w:rsidRDefault="005D7609">
            <w:pPr>
              <w:spacing w:before="40" w:after="40"/>
              <w:ind w:left="0"/>
              <w:jc w:val="left"/>
              <w:rPr>
                <w:szCs w:val="22"/>
              </w:rPr>
            </w:pPr>
            <w:r>
              <w:rPr>
                <w:szCs w:val="22"/>
              </w:rPr>
              <w:t>Subclinical infection</w:t>
            </w:r>
          </w:p>
        </w:tc>
        <w:tc>
          <w:tcPr>
            <w:tcW w:w="7052" w:type="dxa"/>
          </w:tcPr>
          <w:p w:rsidR="00C66A43" w:rsidRDefault="005D7609">
            <w:pPr>
              <w:spacing w:before="40" w:after="40"/>
              <w:ind w:left="0"/>
              <w:rPr>
                <w:szCs w:val="22"/>
              </w:rPr>
            </w:pPr>
            <w:r>
              <w:rPr>
                <w:szCs w:val="22"/>
              </w:rPr>
              <w:t>Clinically unapparent infection that is transmissible and that might eventually lead to clinical disease.</w:t>
            </w:r>
          </w:p>
        </w:tc>
      </w:tr>
      <w:tr w:rsidR="00C66A43">
        <w:trPr>
          <w:cantSplit/>
        </w:trPr>
        <w:tc>
          <w:tcPr>
            <w:tcW w:w="2190" w:type="dxa"/>
          </w:tcPr>
          <w:p w:rsidR="00C66A43" w:rsidRDefault="005D7609">
            <w:pPr>
              <w:spacing w:before="40" w:after="40"/>
              <w:ind w:left="0"/>
              <w:jc w:val="left"/>
              <w:rPr>
                <w:szCs w:val="22"/>
              </w:rPr>
            </w:pPr>
            <w:r>
              <w:rPr>
                <w:szCs w:val="22"/>
              </w:rPr>
              <w:t>Sub-Committee on Aquatic Animal Health (SCAAH)</w:t>
            </w:r>
          </w:p>
        </w:tc>
        <w:tc>
          <w:tcPr>
            <w:tcW w:w="7052" w:type="dxa"/>
          </w:tcPr>
          <w:p w:rsidR="00C66A43" w:rsidRDefault="005D7609">
            <w:pPr>
              <w:spacing w:before="40" w:after="40"/>
              <w:ind w:left="0"/>
              <w:rPr>
                <w:szCs w:val="22"/>
              </w:rPr>
            </w:pPr>
            <w:r>
              <w:rPr>
                <w:szCs w:val="22"/>
              </w:rPr>
              <w:t xml:space="preserve">Provides high-level </w:t>
            </w:r>
            <w:r>
              <w:rPr>
                <w:szCs w:val="22"/>
              </w:rPr>
              <w:t>scientific and technical advice to the AHC in supporting policy and program development on national aquatic animal health affecting the capture and recreational fishing industries; aquaculture industries; and the ornamental fish industry. SCAAH comprises r</w:t>
            </w:r>
            <w:r>
              <w:rPr>
                <w:szCs w:val="22"/>
              </w:rPr>
              <w:t>epresentation from the Australian, state and Northern Territory and New Zealand governments, the CSIRO Australian Animal Health Laboratory and Australian universities. Other aquatic animal health experts from both government and non-government agencies—inc</w:t>
            </w:r>
            <w:r>
              <w:rPr>
                <w:szCs w:val="22"/>
              </w:rPr>
              <w:t>luding specialists from academia, industry and the private sector—may also be invited to participate.</w:t>
            </w:r>
          </w:p>
        </w:tc>
      </w:tr>
      <w:tr w:rsidR="00C66A43">
        <w:trPr>
          <w:cantSplit/>
        </w:trPr>
        <w:tc>
          <w:tcPr>
            <w:tcW w:w="2190" w:type="dxa"/>
          </w:tcPr>
          <w:p w:rsidR="00C66A43" w:rsidRDefault="005D7609">
            <w:pPr>
              <w:spacing w:before="40" w:after="40"/>
              <w:ind w:left="0"/>
              <w:jc w:val="left"/>
              <w:rPr>
                <w:szCs w:val="22"/>
              </w:rPr>
            </w:pPr>
            <w:r>
              <w:rPr>
                <w:szCs w:val="22"/>
              </w:rPr>
              <w:t xml:space="preserve">Surveillance </w:t>
            </w:r>
          </w:p>
        </w:tc>
        <w:tc>
          <w:tcPr>
            <w:tcW w:w="7052" w:type="dxa"/>
          </w:tcPr>
          <w:p w:rsidR="00C66A43" w:rsidRDefault="005D7609">
            <w:pPr>
              <w:spacing w:before="40" w:after="40"/>
              <w:ind w:left="0"/>
              <w:rPr>
                <w:szCs w:val="22"/>
              </w:rPr>
            </w:pPr>
            <w:r>
              <w:rPr>
                <w:szCs w:val="22"/>
              </w:rPr>
              <w:t xml:space="preserve">A systematic program of investigation designed to establish the presence, extent or absence of a disease, or of infection or contamination </w:t>
            </w:r>
            <w:r>
              <w:rPr>
                <w:szCs w:val="22"/>
              </w:rPr>
              <w:t>with the causative organism. It includes the examination of animals for clinical signs, antibodies or the causative organism.</w:t>
            </w:r>
          </w:p>
          <w:p w:rsidR="00C66A43" w:rsidRDefault="005D7609">
            <w:pPr>
              <w:spacing w:before="40" w:after="40"/>
              <w:ind w:left="0"/>
              <w:rPr>
                <w:szCs w:val="22"/>
              </w:rPr>
            </w:pPr>
            <w:r>
              <w:rPr>
                <w:i/>
                <w:szCs w:val="22"/>
              </w:rPr>
              <w:t>See also</w:t>
            </w:r>
            <w:r>
              <w:rPr>
                <w:szCs w:val="22"/>
              </w:rPr>
              <w:t xml:space="preserve"> Monitoring</w:t>
            </w:r>
          </w:p>
        </w:tc>
      </w:tr>
      <w:tr w:rsidR="00C66A43">
        <w:trPr>
          <w:cantSplit/>
        </w:trPr>
        <w:tc>
          <w:tcPr>
            <w:tcW w:w="2190" w:type="dxa"/>
          </w:tcPr>
          <w:p w:rsidR="00C66A43" w:rsidRDefault="005D7609">
            <w:pPr>
              <w:spacing w:before="40" w:after="40"/>
              <w:ind w:left="0"/>
              <w:jc w:val="left"/>
              <w:rPr>
                <w:szCs w:val="22"/>
              </w:rPr>
            </w:pPr>
            <w:r>
              <w:rPr>
                <w:szCs w:val="22"/>
              </w:rPr>
              <w:t xml:space="preserve">Tracing </w:t>
            </w:r>
          </w:p>
        </w:tc>
        <w:tc>
          <w:tcPr>
            <w:tcW w:w="7052" w:type="dxa"/>
          </w:tcPr>
          <w:p w:rsidR="00C66A43" w:rsidRDefault="005D7609">
            <w:pPr>
              <w:spacing w:before="40" w:after="40"/>
              <w:ind w:left="0"/>
              <w:rPr>
                <w:szCs w:val="22"/>
              </w:rPr>
            </w:pPr>
            <w:r>
              <w:rPr>
                <w:szCs w:val="22"/>
              </w:rPr>
              <w:t>The process of locating animals, persons or other items that may be implicated in the spread of dise</w:t>
            </w:r>
            <w:r>
              <w:rPr>
                <w:szCs w:val="22"/>
              </w:rPr>
              <w:t>ase, so that appropriate action can be taken.</w:t>
            </w:r>
          </w:p>
        </w:tc>
      </w:tr>
      <w:tr w:rsidR="00C66A43">
        <w:trPr>
          <w:cantSplit/>
        </w:trPr>
        <w:tc>
          <w:tcPr>
            <w:tcW w:w="2190" w:type="dxa"/>
          </w:tcPr>
          <w:p w:rsidR="00C66A43" w:rsidRDefault="005D7609">
            <w:pPr>
              <w:spacing w:before="40" w:after="40"/>
              <w:ind w:left="0"/>
              <w:jc w:val="left"/>
              <w:rPr>
                <w:szCs w:val="22"/>
              </w:rPr>
            </w:pPr>
            <w:r>
              <w:rPr>
                <w:szCs w:val="22"/>
              </w:rPr>
              <w:t>Vaccination</w:t>
            </w:r>
          </w:p>
        </w:tc>
        <w:tc>
          <w:tcPr>
            <w:tcW w:w="7052" w:type="dxa"/>
          </w:tcPr>
          <w:p w:rsidR="00C66A43" w:rsidRDefault="005D7609">
            <w:pPr>
              <w:spacing w:before="40" w:after="40"/>
              <w:ind w:left="0"/>
              <w:rPr>
                <w:szCs w:val="22"/>
              </w:rPr>
            </w:pPr>
            <w:r>
              <w:rPr>
                <w:szCs w:val="22"/>
              </w:rPr>
              <w:t>Inoculation of healthy individuals with weakened or attenuated strains of disease-causing agents to provide protection from disease.</w:t>
            </w:r>
          </w:p>
        </w:tc>
      </w:tr>
      <w:tr w:rsidR="00C66A43">
        <w:trPr>
          <w:cantSplit/>
        </w:trPr>
        <w:tc>
          <w:tcPr>
            <w:tcW w:w="2190" w:type="dxa"/>
          </w:tcPr>
          <w:p w:rsidR="00C66A43" w:rsidRDefault="005D7609">
            <w:pPr>
              <w:spacing w:before="40" w:after="40"/>
              <w:ind w:left="0"/>
              <w:jc w:val="left"/>
              <w:rPr>
                <w:szCs w:val="22"/>
              </w:rPr>
            </w:pPr>
            <w:r>
              <w:rPr>
                <w:szCs w:val="22"/>
              </w:rPr>
              <w:t>Vaccine</w:t>
            </w:r>
          </w:p>
        </w:tc>
        <w:tc>
          <w:tcPr>
            <w:tcW w:w="7052" w:type="dxa"/>
          </w:tcPr>
          <w:p w:rsidR="00C66A43" w:rsidRDefault="005D7609">
            <w:pPr>
              <w:spacing w:before="40" w:after="40"/>
              <w:ind w:left="0"/>
              <w:rPr>
                <w:szCs w:val="22"/>
              </w:rPr>
            </w:pPr>
            <w:r>
              <w:rPr>
                <w:szCs w:val="22"/>
              </w:rPr>
              <w:t xml:space="preserve">Modified or attenuated strains of disease-causing </w:t>
            </w:r>
            <w:r>
              <w:rPr>
                <w:szCs w:val="22"/>
              </w:rPr>
              <w:t>agents that, when inoculated, stimulate an immune response and provide protection from disease.</w:t>
            </w:r>
          </w:p>
        </w:tc>
      </w:tr>
      <w:tr w:rsidR="00C66A43">
        <w:trPr>
          <w:cantSplit/>
        </w:trPr>
        <w:tc>
          <w:tcPr>
            <w:tcW w:w="2190" w:type="dxa"/>
          </w:tcPr>
          <w:p w:rsidR="00C66A43" w:rsidRDefault="005D7609">
            <w:pPr>
              <w:spacing w:before="40" w:after="40"/>
              <w:ind w:left="0"/>
              <w:jc w:val="left"/>
              <w:rPr>
                <w:szCs w:val="22"/>
              </w:rPr>
            </w:pPr>
            <w:r>
              <w:rPr>
                <w:szCs w:val="22"/>
              </w:rPr>
              <w:t xml:space="preserve">Vector </w:t>
            </w:r>
          </w:p>
        </w:tc>
        <w:tc>
          <w:tcPr>
            <w:tcW w:w="7052" w:type="dxa"/>
          </w:tcPr>
          <w:p w:rsidR="00C66A43" w:rsidRDefault="005D7609">
            <w:pPr>
              <w:spacing w:before="40" w:after="40"/>
              <w:ind w:left="0"/>
              <w:rPr>
                <w:szCs w:val="22"/>
              </w:rPr>
            </w:pPr>
            <w:r>
              <w:rPr>
                <w:szCs w:val="22"/>
              </w:rPr>
              <w:t>A living organism that transmits an infection from one host to another. A biological vector is one in which the infectious agent must develop or multip</w:t>
            </w:r>
            <w:r>
              <w:rPr>
                <w:szCs w:val="22"/>
              </w:rPr>
              <w:t>ly before becoming infective to a recipient host. A mechanical vector is one that transmits an infectious agent from one host to another but is not essential to the life cycle of the agent.</w:t>
            </w:r>
          </w:p>
          <w:p w:rsidR="00C66A43" w:rsidRDefault="005D7609">
            <w:pPr>
              <w:spacing w:before="40" w:after="40"/>
              <w:ind w:left="0"/>
              <w:rPr>
                <w:szCs w:val="22"/>
              </w:rPr>
            </w:pPr>
            <w:r>
              <w:rPr>
                <w:i/>
                <w:szCs w:val="22"/>
              </w:rPr>
              <w:t>See also</w:t>
            </w:r>
            <w:r>
              <w:rPr>
                <w:szCs w:val="22"/>
              </w:rPr>
              <w:t xml:space="preserve"> Fomite</w:t>
            </w:r>
          </w:p>
        </w:tc>
      </w:tr>
      <w:tr w:rsidR="00C66A43">
        <w:trPr>
          <w:cantSplit/>
        </w:trPr>
        <w:tc>
          <w:tcPr>
            <w:tcW w:w="2190" w:type="dxa"/>
          </w:tcPr>
          <w:p w:rsidR="00C66A43" w:rsidRDefault="005D7609">
            <w:pPr>
              <w:spacing w:before="40" w:after="40"/>
              <w:ind w:left="0"/>
              <w:jc w:val="left"/>
              <w:rPr>
                <w:szCs w:val="22"/>
              </w:rPr>
            </w:pPr>
            <w:r>
              <w:rPr>
                <w:szCs w:val="22"/>
              </w:rPr>
              <w:t xml:space="preserve">Zoning </w:t>
            </w:r>
          </w:p>
        </w:tc>
        <w:tc>
          <w:tcPr>
            <w:tcW w:w="7052" w:type="dxa"/>
          </w:tcPr>
          <w:p w:rsidR="00C66A43" w:rsidRDefault="005D7609">
            <w:pPr>
              <w:spacing w:before="40" w:after="40"/>
              <w:ind w:left="0"/>
              <w:rPr>
                <w:szCs w:val="22"/>
              </w:rPr>
            </w:pPr>
            <w:r>
              <w:rPr>
                <w:szCs w:val="22"/>
              </w:rPr>
              <w:t>The process of defining, implementing and</w:t>
            </w:r>
            <w:r>
              <w:rPr>
                <w:szCs w:val="22"/>
              </w:rPr>
              <w:t xml:space="preserve"> maintaining a disease-free or infected area in accordance with OIE guidelines, based on geopolitical and/or physical boundaries and surveillance, in order to facilitate disease control and/or trade.</w:t>
            </w:r>
          </w:p>
        </w:tc>
      </w:tr>
    </w:tbl>
    <w:p w:rsidR="00C66A43" w:rsidRDefault="005D7609">
      <w:pPr>
        <w:pStyle w:val="Heading1"/>
      </w:pPr>
      <w:bookmarkStart w:id="263" w:name="_Toc317849509"/>
      <w:bookmarkStart w:id="264" w:name="_Toc317849672"/>
      <w:bookmarkStart w:id="265" w:name="_Toc356914935"/>
      <w:bookmarkStart w:id="266" w:name="_Toc365545554"/>
      <w:r>
        <w:lastRenderedPageBreak/>
        <w:t>Abbreviations</w:t>
      </w:r>
      <w:bookmarkEnd w:id="263"/>
      <w:bookmarkEnd w:id="264"/>
      <w:bookmarkEnd w:id="265"/>
      <w:bookmarkEnd w:id="266"/>
    </w:p>
    <w:tbl>
      <w:tblPr>
        <w:tblW w:w="0" w:type="auto"/>
        <w:tblInd w:w="425" w:type="dxa"/>
        <w:tblLook w:val="04A0" w:firstRow="1" w:lastRow="0" w:firstColumn="1" w:lastColumn="0" w:noHBand="0" w:noVBand="1"/>
      </w:tblPr>
      <w:tblGrid>
        <w:gridCol w:w="2250"/>
        <w:gridCol w:w="6221"/>
      </w:tblGrid>
      <w:tr w:rsidR="00C66A43">
        <w:tc>
          <w:tcPr>
            <w:tcW w:w="2250" w:type="dxa"/>
          </w:tcPr>
          <w:p w:rsidR="00C66A43" w:rsidRDefault="005D7609">
            <w:pPr>
              <w:widowControl w:val="0"/>
              <w:autoSpaceDE w:val="0"/>
              <w:autoSpaceDN w:val="0"/>
              <w:adjustRightInd w:val="0"/>
              <w:spacing w:after="0" w:line="360" w:lineRule="auto"/>
              <w:ind w:left="0" w:right="458"/>
              <w:rPr>
                <w:rFonts w:cs="Book Antiqua"/>
                <w:position w:val="1"/>
                <w:sz w:val="20"/>
              </w:rPr>
            </w:pPr>
            <w:r>
              <w:rPr>
                <w:rFonts w:cs="Book Antiqua"/>
                <w:spacing w:val="1"/>
                <w:position w:val="1"/>
                <w:sz w:val="20"/>
              </w:rPr>
              <w:t xml:space="preserve">Aquatic </w:t>
            </w:r>
            <w:r>
              <w:rPr>
                <w:rFonts w:cs="Book Antiqua"/>
                <w:position w:val="1"/>
                <w:sz w:val="20"/>
              </w:rPr>
              <w:t>CCEAD</w:t>
            </w:r>
          </w:p>
        </w:tc>
        <w:tc>
          <w:tcPr>
            <w:tcW w:w="6221" w:type="dxa"/>
          </w:tcPr>
          <w:p w:rsidR="00C66A43" w:rsidRDefault="005D7609">
            <w:pPr>
              <w:widowControl w:val="0"/>
              <w:autoSpaceDE w:val="0"/>
              <w:autoSpaceDN w:val="0"/>
              <w:adjustRightInd w:val="0"/>
              <w:spacing w:after="0" w:line="360" w:lineRule="auto"/>
              <w:ind w:left="0" w:right="458"/>
              <w:rPr>
                <w:rFonts w:cs="Book Antiqua"/>
                <w:sz w:val="20"/>
              </w:rPr>
            </w:pPr>
            <w:r>
              <w:rPr>
                <w:rFonts w:cs="Book Antiqua"/>
                <w:position w:val="1"/>
                <w:sz w:val="20"/>
              </w:rPr>
              <w:t>Aqu</w:t>
            </w:r>
            <w:r>
              <w:rPr>
                <w:rFonts w:cs="Book Antiqua"/>
                <w:spacing w:val="1"/>
                <w:position w:val="1"/>
                <w:sz w:val="20"/>
              </w:rPr>
              <w:t>a</w:t>
            </w:r>
            <w:r>
              <w:rPr>
                <w:rFonts w:cs="Book Antiqua"/>
                <w:position w:val="1"/>
                <w:sz w:val="20"/>
              </w:rPr>
              <w:t>tic Consu</w:t>
            </w:r>
            <w:r>
              <w:rPr>
                <w:rFonts w:cs="Book Antiqua"/>
                <w:spacing w:val="1"/>
                <w:position w:val="1"/>
                <w:sz w:val="20"/>
              </w:rPr>
              <w:t>l</w:t>
            </w:r>
            <w:r>
              <w:rPr>
                <w:rFonts w:cs="Book Antiqua"/>
                <w:position w:val="1"/>
                <w:sz w:val="20"/>
              </w:rPr>
              <w:t>tative Co</w:t>
            </w:r>
            <w:r>
              <w:rPr>
                <w:rFonts w:cs="Book Antiqua"/>
                <w:spacing w:val="-2"/>
                <w:position w:val="1"/>
                <w:sz w:val="20"/>
              </w:rPr>
              <w:t>m</w:t>
            </w:r>
            <w:r>
              <w:rPr>
                <w:rFonts w:cs="Book Antiqua"/>
                <w:position w:val="1"/>
                <w:sz w:val="20"/>
              </w:rPr>
              <w:t>m</w:t>
            </w:r>
            <w:r>
              <w:rPr>
                <w:rFonts w:cs="Book Antiqua"/>
                <w:spacing w:val="1"/>
                <w:position w:val="1"/>
                <w:sz w:val="20"/>
              </w:rPr>
              <w:t>i</w:t>
            </w:r>
            <w:r>
              <w:rPr>
                <w:rFonts w:cs="Book Antiqua"/>
                <w:position w:val="1"/>
                <w:sz w:val="20"/>
              </w:rPr>
              <w:t>ttee on E</w:t>
            </w:r>
            <w:r>
              <w:rPr>
                <w:rFonts w:cs="Book Antiqua"/>
                <w:spacing w:val="-2"/>
                <w:position w:val="1"/>
                <w:sz w:val="20"/>
              </w:rPr>
              <w:t>m</w:t>
            </w:r>
            <w:r>
              <w:rPr>
                <w:rFonts w:cs="Book Antiqua"/>
                <w:position w:val="1"/>
                <w:sz w:val="20"/>
              </w:rPr>
              <w:t>ergency</w:t>
            </w:r>
            <w:r>
              <w:rPr>
                <w:rFonts w:cs="Book Antiqua"/>
                <w:spacing w:val="-1"/>
                <w:position w:val="1"/>
                <w:sz w:val="20"/>
              </w:rPr>
              <w:t xml:space="preserve"> </w:t>
            </w:r>
            <w:r>
              <w:rPr>
                <w:rFonts w:cs="Book Antiqua"/>
                <w:position w:val="1"/>
                <w:sz w:val="20"/>
              </w:rPr>
              <w:t>Anim</w:t>
            </w:r>
            <w:r>
              <w:rPr>
                <w:rFonts w:cs="Book Antiqua"/>
                <w:spacing w:val="1"/>
                <w:position w:val="1"/>
                <w:sz w:val="20"/>
              </w:rPr>
              <w:t>a</w:t>
            </w:r>
            <w:r>
              <w:rPr>
                <w:rFonts w:cs="Book Antiqua"/>
                <w:position w:val="1"/>
                <w:sz w:val="20"/>
              </w:rPr>
              <w:t>l</w:t>
            </w:r>
            <w:r>
              <w:rPr>
                <w:rFonts w:cs="Book Antiqua"/>
                <w:sz w:val="20"/>
              </w:rPr>
              <w:t xml:space="preserve"> Diseases</w:t>
            </w:r>
          </w:p>
        </w:tc>
      </w:tr>
      <w:tr w:rsidR="00C66A43">
        <w:tc>
          <w:tcPr>
            <w:tcW w:w="2250" w:type="dxa"/>
          </w:tcPr>
          <w:p w:rsidR="00C66A43" w:rsidRDefault="005D7609">
            <w:pPr>
              <w:widowControl w:val="0"/>
              <w:autoSpaceDE w:val="0"/>
              <w:autoSpaceDN w:val="0"/>
              <w:adjustRightInd w:val="0"/>
              <w:spacing w:after="0" w:line="360" w:lineRule="auto"/>
              <w:ind w:left="0" w:right="458"/>
              <w:rPr>
                <w:rFonts w:cs="Book Antiqua"/>
                <w:sz w:val="20"/>
              </w:rPr>
            </w:pPr>
            <w:r>
              <w:rPr>
                <w:rFonts w:cs="Book Antiqua"/>
                <w:sz w:val="20"/>
              </w:rPr>
              <w:t>Aquatic Code</w:t>
            </w:r>
          </w:p>
        </w:tc>
        <w:tc>
          <w:tcPr>
            <w:tcW w:w="6221" w:type="dxa"/>
          </w:tcPr>
          <w:p w:rsidR="00C66A43" w:rsidRDefault="005D7609">
            <w:pPr>
              <w:widowControl w:val="0"/>
              <w:autoSpaceDE w:val="0"/>
              <w:autoSpaceDN w:val="0"/>
              <w:adjustRightInd w:val="0"/>
              <w:spacing w:after="0" w:line="360" w:lineRule="auto"/>
              <w:ind w:left="0" w:right="458"/>
              <w:rPr>
                <w:rFonts w:cs="Book Antiqua"/>
                <w:sz w:val="20"/>
              </w:rPr>
            </w:pPr>
            <w:r>
              <w:rPr>
                <w:rFonts w:cs="Book Antiqua"/>
                <w:sz w:val="20"/>
              </w:rPr>
              <w:t xml:space="preserve">OIE </w:t>
            </w:r>
            <w:r>
              <w:rPr>
                <w:rFonts w:cs="Book Antiqua"/>
                <w:i/>
                <w:sz w:val="20"/>
              </w:rPr>
              <w:t>Aquatic animal health code</w:t>
            </w:r>
          </w:p>
        </w:tc>
      </w:tr>
      <w:tr w:rsidR="00C66A43">
        <w:tc>
          <w:tcPr>
            <w:tcW w:w="2250" w:type="dxa"/>
          </w:tcPr>
          <w:p w:rsidR="00C66A43" w:rsidRDefault="005D7609">
            <w:pPr>
              <w:widowControl w:val="0"/>
              <w:autoSpaceDE w:val="0"/>
              <w:autoSpaceDN w:val="0"/>
              <w:adjustRightInd w:val="0"/>
              <w:spacing w:after="0" w:line="360" w:lineRule="auto"/>
              <w:ind w:left="0" w:right="458"/>
              <w:rPr>
                <w:rFonts w:cs="Book Antiqua"/>
                <w:sz w:val="20"/>
              </w:rPr>
            </w:pPr>
            <w:r>
              <w:rPr>
                <w:rFonts w:cs="Book Antiqua"/>
                <w:sz w:val="20"/>
              </w:rPr>
              <w:t>Aquatic Manual</w:t>
            </w:r>
          </w:p>
        </w:tc>
        <w:tc>
          <w:tcPr>
            <w:tcW w:w="6221" w:type="dxa"/>
          </w:tcPr>
          <w:p w:rsidR="00C66A43" w:rsidRDefault="005D7609">
            <w:pPr>
              <w:widowControl w:val="0"/>
              <w:autoSpaceDE w:val="0"/>
              <w:autoSpaceDN w:val="0"/>
              <w:adjustRightInd w:val="0"/>
              <w:spacing w:after="0" w:line="360" w:lineRule="auto"/>
              <w:ind w:left="0" w:right="458"/>
              <w:rPr>
                <w:rFonts w:cs="Book Antiqua"/>
                <w:sz w:val="20"/>
              </w:rPr>
            </w:pPr>
            <w:r>
              <w:rPr>
                <w:rFonts w:cs="Book Antiqua"/>
                <w:sz w:val="20"/>
              </w:rPr>
              <w:t xml:space="preserve">OIE </w:t>
            </w:r>
            <w:r>
              <w:rPr>
                <w:rFonts w:cs="Book Antiqua"/>
                <w:i/>
                <w:sz w:val="20"/>
              </w:rPr>
              <w:t>Manual of diagnostic tests for aquatic animals</w:t>
            </w:r>
          </w:p>
        </w:tc>
      </w:tr>
      <w:tr w:rsidR="00C66A43">
        <w:tc>
          <w:tcPr>
            <w:tcW w:w="2250" w:type="dxa"/>
          </w:tcPr>
          <w:p w:rsidR="00C66A43" w:rsidRDefault="005D7609">
            <w:pPr>
              <w:widowControl w:val="0"/>
              <w:autoSpaceDE w:val="0"/>
              <w:autoSpaceDN w:val="0"/>
              <w:adjustRightInd w:val="0"/>
              <w:spacing w:after="0" w:line="360" w:lineRule="auto"/>
              <w:ind w:left="0" w:right="458"/>
              <w:rPr>
                <w:rFonts w:cs="Book Antiqua"/>
                <w:sz w:val="20"/>
              </w:rPr>
            </w:pPr>
            <w:r>
              <w:rPr>
                <w:rFonts w:cs="Book Antiqua"/>
                <w:sz w:val="20"/>
              </w:rPr>
              <w:t>AQU</w:t>
            </w:r>
            <w:r>
              <w:rPr>
                <w:rFonts w:cs="Book Antiqua"/>
                <w:spacing w:val="-1"/>
                <w:sz w:val="20"/>
              </w:rPr>
              <w:t>A</w:t>
            </w:r>
            <w:r>
              <w:rPr>
                <w:rFonts w:cs="Book Antiqua"/>
                <w:sz w:val="20"/>
              </w:rPr>
              <w:t>VET</w:t>
            </w:r>
            <w:r>
              <w:rPr>
                <w:rFonts w:cs="Book Antiqua"/>
                <w:spacing w:val="-1"/>
                <w:sz w:val="20"/>
              </w:rPr>
              <w:t>P</w:t>
            </w:r>
            <w:r>
              <w:rPr>
                <w:rFonts w:cs="Book Antiqua"/>
                <w:sz w:val="20"/>
              </w:rPr>
              <w:t>LAN</w:t>
            </w:r>
          </w:p>
        </w:tc>
        <w:tc>
          <w:tcPr>
            <w:tcW w:w="6221" w:type="dxa"/>
          </w:tcPr>
          <w:p w:rsidR="00C66A43" w:rsidRDefault="005D7609">
            <w:pPr>
              <w:widowControl w:val="0"/>
              <w:autoSpaceDE w:val="0"/>
              <w:autoSpaceDN w:val="0"/>
              <w:adjustRightInd w:val="0"/>
              <w:spacing w:after="0" w:line="360" w:lineRule="auto"/>
              <w:ind w:left="0" w:right="458"/>
              <w:rPr>
                <w:rFonts w:cs="Book Antiqua"/>
                <w:sz w:val="20"/>
              </w:rPr>
            </w:pPr>
            <w:r>
              <w:rPr>
                <w:rFonts w:cs="Book Antiqua"/>
                <w:sz w:val="20"/>
              </w:rPr>
              <w:t>Aust</w:t>
            </w:r>
            <w:r>
              <w:rPr>
                <w:rFonts w:cs="Book Antiqua"/>
                <w:spacing w:val="-1"/>
                <w:sz w:val="20"/>
              </w:rPr>
              <w:t>r</w:t>
            </w:r>
            <w:r>
              <w:rPr>
                <w:rFonts w:cs="Book Antiqua"/>
                <w:spacing w:val="1"/>
                <w:sz w:val="20"/>
              </w:rPr>
              <w:t>a</w:t>
            </w:r>
            <w:r>
              <w:rPr>
                <w:rFonts w:cs="Book Antiqua"/>
                <w:sz w:val="20"/>
              </w:rPr>
              <w:t>lian</w:t>
            </w:r>
            <w:r>
              <w:rPr>
                <w:rFonts w:cs="Book Antiqua"/>
                <w:spacing w:val="-1"/>
                <w:sz w:val="20"/>
              </w:rPr>
              <w:t xml:space="preserve"> A</w:t>
            </w:r>
            <w:r>
              <w:rPr>
                <w:rFonts w:cs="Book Antiqua"/>
                <w:spacing w:val="1"/>
                <w:sz w:val="20"/>
              </w:rPr>
              <w:t>q</w:t>
            </w:r>
            <w:r>
              <w:rPr>
                <w:rFonts w:cs="Book Antiqua"/>
                <w:sz w:val="20"/>
              </w:rPr>
              <w:t>uatic</w:t>
            </w:r>
            <w:r>
              <w:rPr>
                <w:rFonts w:cs="Book Antiqua"/>
                <w:spacing w:val="-1"/>
                <w:sz w:val="20"/>
              </w:rPr>
              <w:t xml:space="preserve"> </w:t>
            </w:r>
            <w:r>
              <w:rPr>
                <w:rFonts w:cs="Book Antiqua"/>
                <w:sz w:val="20"/>
              </w:rPr>
              <w:t>Vete</w:t>
            </w:r>
            <w:r>
              <w:rPr>
                <w:rFonts w:cs="Book Antiqua"/>
                <w:spacing w:val="-1"/>
                <w:sz w:val="20"/>
              </w:rPr>
              <w:t>ri</w:t>
            </w:r>
            <w:r>
              <w:rPr>
                <w:rFonts w:cs="Book Antiqua"/>
                <w:sz w:val="20"/>
              </w:rPr>
              <w:t>nary</w:t>
            </w:r>
            <w:r>
              <w:rPr>
                <w:rFonts w:cs="Book Antiqua"/>
                <w:spacing w:val="-1"/>
                <w:sz w:val="20"/>
              </w:rPr>
              <w:t xml:space="preserve"> </w:t>
            </w:r>
            <w:r>
              <w:rPr>
                <w:rFonts w:cs="Book Antiqua"/>
                <w:sz w:val="20"/>
              </w:rPr>
              <w:t>Emerg</w:t>
            </w:r>
            <w:r>
              <w:rPr>
                <w:rFonts w:cs="Book Antiqua"/>
                <w:spacing w:val="-1"/>
                <w:sz w:val="20"/>
              </w:rPr>
              <w:t>e</w:t>
            </w:r>
            <w:r>
              <w:rPr>
                <w:rFonts w:cs="Book Antiqua"/>
                <w:sz w:val="20"/>
              </w:rPr>
              <w:t xml:space="preserve">ncy </w:t>
            </w:r>
            <w:r>
              <w:rPr>
                <w:rFonts w:cs="Book Antiqua"/>
                <w:spacing w:val="-1"/>
                <w:sz w:val="20"/>
              </w:rPr>
              <w:t>P</w:t>
            </w:r>
            <w:r>
              <w:rPr>
                <w:rFonts w:cs="Book Antiqua"/>
                <w:sz w:val="20"/>
              </w:rPr>
              <w:t>lan</w:t>
            </w:r>
          </w:p>
        </w:tc>
      </w:tr>
      <w:tr w:rsidR="00C66A43">
        <w:tc>
          <w:tcPr>
            <w:tcW w:w="2250" w:type="dxa"/>
          </w:tcPr>
          <w:p w:rsidR="00C66A43" w:rsidRDefault="005D7609">
            <w:pPr>
              <w:widowControl w:val="0"/>
              <w:autoSpaceDE w:val="0"/>
              <w:autoSpaceDN w:val="0"/>
              <w:adjustRightInd w:val="0"/>
              <w:spacing w:after="0" w:line="360" w:lineRule="auto"/>
              <w:ind w:left="0" w:right="458"/>
              <w:rPr>
                <w:rFonts w:cs="Book Antiqua"/>
                <w:sz w:val="20"/>
              </w:rPr>
            </w:pPr>
            <w:r>
              <w:rPr>
                <w:rFonts w:cs="Book Antiqua"/>
                <w:sz w:val="20"/>
              </w:rPr>
              <w:t>AUSVETP</w:t>
            </w:r>
            <w:r>
              <w:rPr>
                <w:rFonts w:cs="Book Antiqua"/>
                <w:spacing w:val="-1"/>
                <w:sz w:val="20"/>
              </w:rPr>
              <w:t>LA</w:t>
            </w:r>
            <w:r>
              <w:rPr>
                <w:rFonts w:cs="Book Antiqua"/>
                <w:sz w:val="20"/>
              </w:rPr>
              <w:t>N</w:t>
            </w:r>
          </w:p>
        </w:tc>
        <w:tc>
          <w:tcPr>
            <w:tcW w:w="6221" w:type="dxa"/>
          </w:tcPr>
          <w:p w:rsidR="00C66A43" w:rsidRDefault="005D7609">
            <w:pPr>
              <w:widowControl w:val="0"/>
              <w:autoSpaceDE w:val="0"/>
              <w:autoSpaceDN w:val="0"/>
              <w:adjustRightInd w:val="0"/>
              <w:spacing w:after="0" w:line="360" w:lineRule="auto"/>
              <w:ind w:left="0" w:right="458"/>
              <w:rPr>
                <w:rFonts w:cs="Book Antiqua"/>
                <w:sz w:val="20"/>
              </w:rPr>
            </w:pPr>
            <w:r>
              <w:rPr>
                <w:rFonts w:cs="Book Antiqua"/>
                <w:sz w:val="20"/>
              </w:rPr>
              <w:t>Aust</w:t>
            </w:r>
            <w:r>
              <w:rPr>
                <w:rFonts w:cs="Book Antiqua"/>
                <w:spacing w:val="-1"/>
                <w:sz w:val="20"/>
              </w:rPr>
              <w:t>r</w:t>
            </w:r>
            <w:r>
              <w:rPr>
                <w:rFonts w:cs="Book Antiqua"/>
                <w:spacing w:val="1"/>
                <w:sz w:val="20"/>
              </w:rPr>
              <w:t>a</w:t>
            </w:r>
            <w:r>
              <w:rPr>
                <w:rFonts w:cs="Book Antiqua"/>
                <w:sz w:val="20"/>
              </w:rPr>
              <w:t>lian</w:t>
            </w:r>
            <w:r>
              <w:rPr>
                <w:rFonts w:cs="Book Antiqua"/>
                <w:spacing w:val="-1"/>
                <w:sz w:val="20"/>
              </w:rPr>
              <w:t xml:space="preserve"> </w:t>
            </w:r>
            <w:r>
              <w:rPr>
                <w:rFonts w:cs="Book Antiqua"/>
                <w:sz w:val="20"/>
              </w:rPr>
              <w:t>V</w:t>
            </w:r>
            <w:r>
              <w:rPr>
                <w:rFonts w:cs="Book Antiqua"/>
                <w:spacing w:val="-1"/>
                <w:sz w:val="20"/>
              </w:rPr>
              <w:t>e</w:t>
            </w:r>
            <w:r>
              <w:rPr>
                <w:rFonts w:cs="Book Antiqua"/>
                <w:sz w:val="20"/>
              </w:rPr>
              <w:t>terina</w:t>
            </w:r>
            <w:r>
              <w:rPr>
                <w:rFonts w:cs="Book Antiqua"/>
                <w:spacing w:val="-1"/>
                <w:sz w:val="20"/>
              </w:rPr>
              <w:t>r</w:t>
            </w:r>
            <w:r>
              <w:rPr>
                <w:rFonts w:cs="Book Antiqua"/>
                <w:sz w:val="20"/>
              </w:rPr>
              <w:t>y</w:t>
            </w:r>
            <w:r>
              <w:rPr>
                <w:rFonts w:cs="Book Antiqua"/>
                <w:spacing w:val="1"/>
                <w:sz w:val="20"/>
              </w:rPr>
              <w:t xml:space="preserve"> </w:t>
            </w:r>
            <w:r>
              <w:rPr>
                <w:rFonts w:cs="Book Antiqua"/>
                <w:sz w:val="20"/>
              </w:rPr>
              <w:t>Em</w:t>
            </w:r>
            <w:r>
              <w:rPr>
                <w:rFonts w:cs="Book Antiqua"/>
                <w:spacing w:val="-1"/>
                <w:sz w:val="20"/>
              </w:rPr>
              <w:t>e</w:t>
            </w:r>
            <w:r>
              <w:rPr>
                <w:rFonts w:cs="Book Antiqua"/>
                <w:sz w:val="20"/>
              </w:rPr>
              <w:t>rgency</w:t>
            </w:r>
            <w:r>
              <w:rPr>
                <w:rFonts w:cs="Book Antiqua"/>
                <w:spacing w:val="-1"/>
                <w:sz w:val="20"/>
              </w:rPr>
              <w:t xml:space="preserve"> </w:t>
            </w:r>
            <w:r>
              <w:rPr>
                <w:rFonts w:cs="Book Antiqua"/>
                <w:sz w:val="20"/>
              </w:rPr>
              <w:t>Plan</w:t>
            </w:r>
          </w:p>
        </w:tc>
      </w:tr>
      <w:tr w:rsidR="00C66A43">
        <w:tc>
          <w:tcPr>
            <w:tcW w:w="2250" w:type="dxa"/>
          </w:tcPr>
          <w:p w:rsidR="00C66A43" w:rsidRDefault="005D7609">
            <w:pPr>
              <w:widowControl w:val="0"/>
              <w:autoSpaceDE w:val="0"/>
              <w:autoSpaceDN w:val="0"/>
              <w:adjustRightInd w:val="0"/>
              <w:spacing w:after="0" w:line="360" w:lineRule="auto"/>
              <w:ind w:left="0" w:right="458"/>
              <w:rPr>
                <w:rFonts w:cs="Book Antiqua"/>
                <w:sz w:val="20"/>
              </w:rPr>
            </w:pPr>
            <w:r>
              <w:rPr>
                <w:rFonts w:cs="Book Antiqua"/>
                <w:sz w:val="20"/>
              </w:rPr>
              <w:t>CSIRO</w:t>
            </w:r>
          </w:p>
        </w:tc>
        <w:tc>
          <w:tcPr>
            <w:tcW w:w="6221" w:type="dxa"/>
          </w:tcPr>
          <w:p w:rsidR="00C66A43" w:rsidRDefault="005D7609">
            <w:pPr>
              <w:widowControl w:val="0"/>
              <w:autoSpaceDE w:val="0"/>
              <w:autoSpaceDN w:val="0"/>
              <w:adjustRightInd w:val="0"/>
              <w:spacing w:after="0" w:line="360" w:lineRule="auto"/>
              <w:ind w:left="0" w:right="458"/>
              <w:rPr>
                <w:rFonts w:cs="Book Antiqua"/>
                <w:sz w:val="20"/>
              </w:rPr>
            </w:pPr>
            <w:r>
              <w:rPr>
                <w:rFonts w:cs="Book Antiqua"/>
                <w:sz w:val="20"/>
              </w:rPr>
              <w:t>Commonwealth S</w:t>
            </w:r>
            <w:r>
              <w:rPr>
                <w:rFonts w:cs="Book Antiqua"/>
                <w:spacing w:val="-1"/>
                <w:sz w:val="20"/>
              </w:rPr>
              <w:t>c</w:t>
            </w:r>
            <w:r>
              <w:rPr>
                <w:rFonts w:cs="Book Antiqua"/>
                <w:sz w:val="20"/>
              </w:rPr>
              <w:t>ien</w:t>
            </w:r>
            <w:r>
              <w:rPr>
                <w:rFonts w:cs="Book Antiqua"/>
                <w:spacing w:val="-1"/>
                <w:sz w:val="20"/>
              </w:rPr>
              <w:t>t</w:t>
            </w:r>
            <w:r>
              <w:rPr>
                <w:rFonts w:cs="Book Antiqua"/>
                <w:sz w:val="20"/>
              </w:rPr>
              <w:t>i</w:t>
            </w:r>
            <w:r>
              <w:rPr>
                <w:rFonts w:cs="Book Antiqua"/>
                <w:spacing w:val="-1"/>
                <w:sz w:val="20"/>
              </w:rPr>
              <w:t>f</w:t>
            </w:r>
            <w:r>
              <w:rPr>
                <w:rFonts w:cs="Book Antiqua"/>
                <w:sz w:val="20"/>
              </w:rPr>
              <w:t>ic</w:t>
            </w:r>
            <w:r>
              <w:rPr>
                <w:rFonts w:cs="Book Antiqua"/>
                <w:spacing w:val="-1"/>
                <w:sz w:val="20"/>
              </w:rPr>
              <w:t xml:space="preserve"> </w:t>
            </w:r>
            <w:r>
              <w:rPr>
                <w:rFonts w:cs="Book Antiqua"/>
                <w:sz w:val="20"/>
              </w:rPr>
              <w:t>and In</w:t>
            </w:r>
            <w:r>
              <w:rPr>
                <w:rFonts w:cs="Book Antiqua"/>
                <w:spacing w:val="-1"/>
                <w:sz w:val="20"/>
              </w:rPr>
              <w:t>d</w:t>
            </w:r>
            <w:r>
              <w:rPr>
                <w:rFonts w:cs="Book Antiqua"/>
                <w:sz w:val="20"/>
              </w:rPr>
              <w:t>us</w:t>
            </w:r>
            <w:r>
              <w:rPr>
                <w:rFonts w:cs="Book Antiqua"/>
                <w:spacing w:val="-1"/>
                <w:sz w:val="20"/>
              </w:rPr>
              <w:t>t</w:t>
            </w:r>
            <w:r>
              <w:rPr>
                <w:rFonts w:cs="Book Antiqua"/>
                <w:sz w:val="20"/>
              </w:rPr>
              <w:t>r</w:t>
            </w:r>
            <w:r>
              <w:rPr>
                <w:rFonts w:cs="Book Antiqua"/>
                <w:spacing w:val="-1"/>
                <w:sz w:val="20"/>
              </w:rPr>
              <w:t>ia</w:t>
            </w:r>
            <w:r>
              <w:rPr>
                <w:rFonts w:cs="Book Antiqua"/>
                <w:sz w:val="20"/>
              </w:rPr>
              <w:t>l Res</w:t>
            </w:r>
            <w:r>
              <w:rPr>
                <w:rFonts w:cs="Book Antiqua"/>
                <w:spacing w:val="-1"/>
                <w:sz w:val="20"/>
              </w:rPr>
              <w:t>e</w:t>
            </w:r>
            <w:r>
              <w:rPr>
                <w:rFonts w:cs="Book Antiqua"/>
                <w:sz w:val="20"/>
              </w:rPr>
              <w:t>arch</w:t>
            </w:r>
            <w:r>
              <w:rPr>
                <w:rFonts w:cs="Book Antiqua"/>
                <w:position w:val="1"/>
                <w:sz w:val="20"/>
              </w:rPr>
              <w:t xml:space="preserve"> Orga</w:t>
            </w:r>
            <w:r>
              <w:rPr>
                <w:rFonts w:cs="Book Antiqua"/>
                <w:spacing w:val="-2"/>
                <w:position w:val="1"/>
                <w:sz w:val="20"/>
              </w:rPr>
              <w:t>n</w:t>
            </w:r>
            <w:r>
              <w:rPr>
                <w:rFonts w:cs="Book Antiqua"/>
                <w:position w:val="1"/>
                <w:sz w:val="20"/>
              </w:rPr>
              <w:t>isation</w:t>
            </w:r>
          </w:p>
        </w:tc>
      </w:tr>
      <w:tr w:rsidR="00C66A43">
        <w:tc>
          <w:tcPr>
            <w:tcW w:w="2250" w:type="dxa"/>
          </w:tcPr>
          <w:p w:rsidR="00C66A43" w:rsidRDefault="005D7609">
            <w:pPr>
              <w:widowControl w:val="0"/>
              <w:autoSpaceDE w:val="0"/>
              <w:autoSpaceDN w:val="0"/>
              <w:adjustRightInd w:val="0"/>
              <w:spacing w:after="0" w:line="360" w:lineRule="auto"/>
              <w:ind w:left="0" w:right="458"/>
              <w:rPr>
                <w:rFonts w:cs="Book Antiqua"/>
                <w:sz w:val="20"/>
              </w:rPr>
            </w:pPr>
            <w:r>
              <w:rPr>
                <w:rFonts w:cs="Book Antiqua"/>
                <w:sz w:val="20"/>
              </w:rPr>
              <w:t>CVO</w:t>
            </w:r>
          </w:p>
        </w:tc>
        <w:tc>
          <w:tcPr>
            <w:tcW w:w="6221" w:type="dxa"/>
          </w:tcPr>
          <w:p w:rsidR="00C66A43" w:rsidRDefault="005D7609">
            <w:pPr>
              <w:widowControl w:val="0"/>
              <w:autoSpaceDE w:val="0"/>
              <w:autoSpaceDN w:val="0"/>
              <w:adjustRightInd w:val="0"/>
              <w:spacing w:after="0" w:line="360" w:lineRule="auto"/>
              <w:ind w:left="0" w:right="458"/>
              <w:rPr>
                <w:rFonts w:cs="Book Antiqua"/>
                <w:sz w:val="20"/>
              </w:rPr>
            </w:pPr>
            <w:r>
              <w:rPr>
                <w:rFonts w:cs="Book Antiqua"/>
                <w:sz w:val="20"/>
              </w:rPr>
              <w:t>chief veteri</w:t>
            </w:r>
            <w:r>
              <w:rPr>
                <w:rFonts w:cs="Book Antiqua"/>
                <w:spacing w:val="-2"/>
                <w:sz w:val="20"/>
              </w:rPr>
              <w:t>n</w:t>
            </w:r>
            <w:r>
              <w:rPr>
                <w:rFonts w:cs="Book Antiqua"/>
                <w:spacing w:val="-1"/>
                <w:sz w:val="20"/>
              </w:rPr>
              <w:t>a</w:t>
            </w:r>
            <w:r>
              <w:rPr>
                <w:rFonts w:cs="Book Antiqua"/>
                <w:sz w:val="20"/>
              </w:rPr>
              <w:t>ry offi</w:t>
            </w:r>
            <w:r>
              <w:rPr>
                <w:rFonts w:cs="Book Antiqua"/>
                <w:spacing w:val="-1"/>
                <w:sz w:val="20"/>
              </w:rPr>
              <w:t>c</w:t>
            </w:r>
            <w:r>
              <w:rPr>
                <w:rFonts w:cs="Book Antiqua"/>
                <w:sz w:val="20"/>
              </w:rPr>
              <w:t>er</w:t>
            </w:r>
          </w:p>
        </w:tc>
      </w:tr>
      <w:tr w:rsidR="00C66A43">
        <w:tc>
          <w:tcPr>
            <w:tcW w:w="2250" w:type="dxa"/>
          </w:tcPr>
          <w:p w:rsidR="00C66A43" w:rsidRDefault="005D7609">
            <w:pPr>
              <w:widowControl w:val="0"/>
              <w:autoSpaceDE w:val="0"/>
              <w:autoSpaceDN w:val="0"/>
              <w:adjustRightInd w:val="0"/>
              <w:spacing w:after="0" w:line="360" w:lineRule="auto"/>
              <w:ind w:left="0" w:right="458"/>
              <w:rPr>
                <w:rFonts w:cs="Book Antiqua"/>
                <w:sz w:val="20"/>
              </w:rPr>
            </w:pPr>
            <w:r>
              <w:rPr>
                <w:rFonts w:cs="Book Antiqua"/>
                <w:sz w:val="20"/>
              </w:rPr>
              <w:t>DNA</w:t>
            </w:r>
          </w:p>
        </w:tc>
        <w:tc>
          <w:tcPr>
            <w:tcW w:w="6221" w:type="dxa"/>
          </w:tcPr>
          <w:p w:rsidR="00C66A43" w:rsidRDefault="005D7609">
            <w:pPr>
              <w:widowControl w:val="0"/>
              <w:autoSpaceDE w:val="0"/>
              <w:autoSpaceDN w:val="0"/>
              <w:adjustRightInd w:val="0"/>
              <w:spacing w:after="0" w:line="360" w:lineRule="auto"/>
              <w:ind w:left="0" w:right="458"/>
              <w:rPr>
                <w:rFonts w:cs="Book Antiqua"/>
                <w:sz w:val="20"/>
              </w:rPr>
            </w:pPr>
            <w:r>
              <w:rPr>
                <w:rFonts w:cs="Book Antiqua"/>
                <w:sz w:val="20"/>
              </w:rPr>
              <w:t>deoxyribo</w:t>
            </w:r>
            <w:r>
              <w:rPr>
                <w:rFonts w:cs="Book Antiqua"/>
                <w:spacing w:val="-2"/>
                <w:sz w:val="20"/>
              </w:rPr>
              <w:t>n</w:t>
            </w:r>
            <w:r>
              <w:rPr>
                <w:rFonts w:cs="Book Antiqua"/>
                <w:sz w:val="20"/>
              </w:rPr>
              <w:t>u</w:t>
            </w:r>
            <w:r>
              <w:rPr>
                <w:rFonts w:cs="Book Antiqua"/>
                <w:spacing w:val="-1"/>
                <w:sz w:val="20"/>
              </w:rPr>
              <w:t>c</w:t>
            </w:r>
            <w:r>
              <w:rPr>
                <w:rFonts w:cs="Book Antiqua"/>
                <w:sz w:val="20"/>
              </w:rPr>
              <w:t>leic</w:t>
            </w:r>
            <w:r>
              <w:rPr>
                <w:rFonts w:cs="Book Antiqua"/>
                <w:spacing w:val="-1"/>
                <w:sz w:val="20"/>
              </w:rPr>
              <w:t xml:space="preserve"> </w:t>
            </w:r>
            <w:r>
              <w:rPr>
                <w:rFonts w:cs="Book Antiqua"/>
                <w:sz w:val="20"/>
              </w:rPr>
              <w:t>a</w:t>
            </w:r>
            <w:r>
              <w:rPr>
                <w:rFonts w:cs="Book Antiqua"/>
                <w:spacing w:val="-1"/>
                <w:sz w:val="20"/>
              </w:rPr>
              <w:t>c</w:t>
            </w:r>
            <w:r>
              <w:rPr>
                <w:rFonts w:cs="Book Antiqua"/>
                <w:sz w:val="20"/>
              </w:rPr>
              <w:t xml:space="preserve">id </w:t>
            </w:r>
          </w:p>
        </w:tc>
      </w:tr>
      <w:tr w:rsidR="00C66A43">
        <w:tc>
          <w:tcPr>
            <w:tcW w:w="2250" w:type="dxa"/>
          </w:tcPr>
          <w:p w:rsidR="00C66A43" w:rsidRDefault="005D7609">
            <w:pPr>
              <w:widowControl w:val="0"/>
              <w:autoSpaceDE w:val="0"/>
              <w:autoSpaceDN w:val="0"/>
              <w:adjustRightInd w:val="0"/>
              <w:spacing w:after="0" w:line="360" w:lineRule="auto"/>
              <w:ind w:left="0" w:right="458"/>
              <w:rPr>
                <w:rFonts w:cs="Book Antiqua"/>
                <w:sz w:val="20"/>
              </w:rPr>
            </w:pPr>
            <w:r>
              <w:rPr>
                <w:rFonts w:cs="Book Antiqua"/>
                <w:sz w:val="20"/>
              </w:rPr>
              <w:t>H&amp;E</w:t>
            </w:r>
          </w:p>
        </w:tc>
        <w:tc>
          <w:tcPr>
            <w:tcW w:w="6221" w:type="dxa"/>
          </w:tcPr>
          <w:p w:rsidR="00C66A43" w:rsidRDefault="005D7609">
            <w:pPr>
              <w:widowControl w:val="0"/>
              <w:autoSpaceDE w:val="0"/>
              <w:autoSpaceDN w:val="0"/>
              <w:adjustRightInd w:val="0"/>
              <w:spacing w:after="0" w:line="360" w:lineRule="auto"/>
              <w:ind w:left="0" w:right="458"/>
              <w:rPr>
                <w:rFonts w:cs="Book Antiqua"/>
                <w:sz w:val="20"/>
              </w:rPr>
            </w:pPr>
            <w:r>
              <w:rPr>
                <w:rFonts w:cs="Book Antiqua"/>
                <w:sz w:val="20"/>
              </w:rPr>
              <w:t>haema</w:t>
            </w:r>
            <w:r>
              <w:rPr>
                <w:rFonts w:cs="Book Antiqua"/>
                <w:spacing w:val="-1"/>
                <w:sz w:val="20"/>
              </w:rPr>
              <w:t>t</w:t>
            </w:r>
            <w:r>
              <w:rPr>
                <w:rFonts w:cs="Book Antiqua"/>
                <w:sz w:val="20"/>
              </w:rPr>
              <w:t>ox</w:t>
            </w:r>
            <w:r>
              <w:rPr>
                <w:rFonts w:cs="Book Antiqua"/>
                <w:spacing w:val="-1"/>
                <w:sz w:val="20"/>
              </w:rPr>
              <w:t>y</w:t>
            </w:r>
            <w:r>
              <w:rPr>
                <w:rFonts w:cs="Book Antiqua"/>
                <w:sz w:val="20"/>
              </w:rPr>
              <w:t>lin</w:t>
            </w:r>
            <w:r>
              <w:rPr>
                <w:rFonts w:cs="Book Antiqua"/>
                <w:spacing w:val="-1"/>
                <w:sz w:val="20"/>
              </w:rPr>
              <w:t xml:space="preserve"> </w:t>
            </w:r>
            <w:r>
              <w:rPr>
                <w:rFonts w:cs="Book Antiqua"/>
                <w:sz w:val="20"/>
              </w:rPr>
              <w:t>and</w:t>
            </w:r>
            <w:r>
              <w:rPr>
                <w:rFonts w:cs="Book Antiqua"/>
                <w:spacing w:val="-1"/>
                <w:sz w:val="20"/>
              </w:rPr>
              <w:t xml:space="preserve"> </w:t>
            </w:r>
            <w:r>
              <w:rPr>
                <w:rFonts w:cs="Book Antiqua"/>
                <w:sz w:val="20"/>
              </w:rPr>
              <w:t>eo</w:t>
            </w:r>
            <w:r>
              <w:rPr>
                <w:rFonts w:cs="Book Antiqua"/>
                <w:spacing w:val="-1"/>
                <w:sz w:val="20"/>
              </w:rPr>
              <w:t>s</w:t>
            </w:r>
            <w:r>
              <w:rPr>
                <w:rFonts w:cs="Book Antiqua"/>
                <w:spacing w:val="1"/>
                <w:sz w:val="20"/>
              </w:rPr>
              <w:t>i</w:t>
            </w:r>
            <w:r>
              <w:rPr>
                <w:rFonts w:cs="Book Antiqua"/>
                <w:sz w:val="20"/>
              </w:rPr>
              <w:t>n</w:t>
            </w:r>
          </w:p>
        </w:tc>
      </w:tr>
      <w:tr w:rsidR="00C66A43">
        <w:tc>
          <w:tcPr>
            <w:tcW w:w="2250" w:type="dxa"/>
          </w:tcPr>
          <w:p w:rsidR="00C66A43" w:rsidRDefault="005D7609">
            <w:pPr>
              <w:widowControl w:val="0"/>
              <w:autoSpaceDE w:val="0"/>
              <w:autoSpaceDN w:val="0"/>
              <w:adjustRightInd w:val="0"/>
              <w:spacing w:after="0" w:line="360" w:lineRule="auto"/>
              <w:ind w:left="0" w:right="458"/>
              <w:rPr>
                <w:rFonts w:cs="Book Antiqua"/>
                <w:sz w:val="20"/>
              </w:rPr>
            </w:pPr>
            <w:r>
              <w:rPr>
                <w:rFonts w:cs="Book Antiqua"/>
                <w:sz w:val="20"/>
              </w:rPr>
              <w:t>IHHNV</w:t>
            </w:r>
          </w:p>
        </w:tc>
        <w:tc>
          <w:tcPr>
            <w:tcW w:w="6221" w:type="dxa"/>
          </w:tcPr>
          <w:p w:rsidR="00C66A43" w:rsidRDefault="005D7609">
            <w:pPr>
              <w:widowControl w:val="0"/>
              <w:autoSpaceDE w:val="0"/>
              <w:autoSpaceDN w:val="0"/>
              <w:adjustRightInd w:val="0"/>
              <w:spacing w:after="0" w:line="360" w:lineRule="auto"/>
              <w:ind w:left="0" w:right="458"/>
              <w:rPr>
                <w:rFonts w:cs="Book Antiqua"/>
                <w:sz w:val="20"/>
              </w:rPr>
            </w:pPr>
            <w:r>
              <w:rPr>
                <w:rFonts w:cs="Book Antiqua"/>
                <w:sz w:val="20"/>
              </w:rPr>
              <w:t>infec</w:t>
            </w:r>
            <w:r>
              <w:rPr>
                <w:rFonts w:cs="Book Antiqua"/>
                <w:spacing w:val="-1"/>
                <w:sz w:val="20"/>
              </w:rPr>
              <w:t>t</w:t>
            </w:r>
            <w:r>
              <w:rPr>
                <w:rFonts w:cs="Book Antiqua"/>
                <w:sz w:val="20"/>
              </w:rPr>
              <w:t>i</w:t>
            </w:r>
            <w:r>
              <w:rPr>
                <w:rFonts w:cs="Book Antiqua"/>
                <w:spacing w:val="-1"/>
                <w:sz w:val="20"/>
              </w:rPr>
              <w:t>o</w:t>
            </w:r>
            <w:r>
              <w:rPr>
                <w:rFonts w:cs="Book Antiqua"/>
                <w:sz w:val="20"/>
              </w:rPr>
              <w:t>us h</w:t>
            </w:r>
            <w:r>
              <w:rPr>
                <w:rFonts w:cs="Book Antiqua"/>
                <w:spacing w:val="-1"/>
                <w:sz w:val="20"/>
              </w:rPr>
              <w:t>y</w:t>
            </w:r>
            <w:r>
              <w:rPr>
                <w:rFonts w:cs="Book Antiqua"/>
                <w:sz w:val="20"/>
              </w:rPr>
              <w:t>podermal a</w:t>
            </w:r>
            <w:r>
              <w:rPr>
                <w:rFonts w:cs="Book Antiqua"/>
                <w:spacing w:val="-2"/>
                <w:sz w:val="20"/>
              </w:rPr>
              <w:t>n</w:t>
            </w:r>
            <w:r>
              <w:rPr>
                <w:rFonts w:cs="Book Antiqua"/>
                <w:sz w:val="20"/>
              </w:rPr>
              <w:t>d</w:t>
            </w:r>
            <w:r>
              <w:rPr>
                <w:rFonts w:cs="Book Antiqua"/>
                <w:spacing w:val="1"/>
                <w:sz w:val="20"/>
              </w:rPr>
              <w:t xml:space="preserve"> </w:t>
            </w:r>
            <w:r>
              <w:rPr>
                <w:rFonts w:cs="Book Antiqua"/>
                <w:sz w:val="20"/>
              </w:rPr>
              <w:t>hae</w:t>
            </w:r>
            <w:r>
              <w:rPr>
                <w:rFonts w:cs="Book Antiqua"/>
                <w:spacing w:val="-2"/>
                <w:sz w:val="20"/>
              </w:rPr>
              <w:t>m</w:t>
            </w:r>
            <w:r>
              <w:rPr>
                <w:rFonts w:cs="Book Antiqua"/>
                <w:sz w:val="20"/>
              </w:rPr>
              <w:t>a</w:t>
            </w:r>
            <w:r>
              <w:rPr>
                <w:rFonts w:cs="Book Antiqua"/>
                <w:spacing w:val="-1"/>
                <w:sz w:val="20"/>
              </w:rPr>
              <w:t>t</w:t>
            </w:r>
            <w:r>
              <w:rPr>
                <w:rFonts w:cs="Book Antiqua"/>
                <w:sz w:val="20"/>
              </w:rPr>
              <w:t>opo</w:t>
            </w:r>
            <w:r>
              <w:rPr>
                <w:rFonts w:cs="Book Antiqua"/>
                <w:spacing w:val="-1"/>
                <w:sz w:val="20"/>
              </w:rPr>
              <w:t>i</w:t>
            </w:r>
            <w:r>
              <w:rPr>
                <w:rFonts w:cs="Book Antiqua"/>
                <w:sz w:val="20"/>
              </w:rPr>
              <w:t>e</w:t>
            </w:r>
            <w:r>
              <w:rPr>
                <w:rFonts w:cs="Book Antiqua"/>
                <w:spacing w:val="-1"/>
                <w:sz w:val="20"/>
              </w:rPr>
              <w:t>t</w:t>
            </w:r>
            <w:r>
              <w:rPr>
                <w:rFonts w:cs="Book Antiqua"/>
                <w:sz w:val="20"/>
              </w:rPr>
              <w:t>ic</w:t>
            </w:r>
            <w:r>
              <w:rPr>
                <w:rFonts w:cs="Book Antiqua"/>
                <w:spacing w:val="1"/>
                <w:sz w:val="20"/>
              </w:rPr>
              <w:t xml:space="preserve"> </w:t>
            </w:r>
            <w:r>
              <w:rPr>
                <w:rFonts w:cs="Book Antiqua"/>
                <w:sz w:val="20"/>
              </w:rPr>
              <w:t>necro</w:t>
            </w:r>
            <w:r>
              <w:rPr>
                <w:rFonts w:cs="Book Antiqua"/>
                <w:spacing w:val="-1"/>
                <w:sz w:val="20"/>
              </w:rPr>
              <w:t>s</w:t>
            </w:r>
            <w:r>
              <w:rPr>
                <w:rFonts w:cs="Book Antiqua"/>
                <w:sz w:val="20"/>
              </w:rPr>
              <w:t xml:space="preserve">is </w:t>
            </w:r>
            <w:r>
              <w:rPr>
                <w:rFonts w:cs="Book Antiqua"/>
                <w:spacing w:val="-2"/>
                <w:sz w:val="20"/>
              </w:rPr>
              <w:t>v</w:t>
            </w:r>
            <w:r>
              <w:rPr>
                <w:rFonts w:cs="Book Antiqua"/>
                <w:sz w:val="20"/>
              </w:rPr>
              <w:t>irus</w:t>
            </w:r>
          </w:p>
        </w:tc>
      </w:tr>
      <w:tr w:rsidR="00C66A43">
        <w:tc>
          <w:tcPr>
            <w:tcW w:w="2250" w:type="dxa"/>
          </w:tcPr>
          <w:p w:rsidR="00C66A43" w:rsidRDefault="005D7609">
            <w:pPr>
              <w:widowControl w:val="0"/>
              <w:autoSpaceDE w:val="0"/>
              <w:autoSpaceDN w:val="0"/>
              <w:adjustRightInd w:val="0"/>
              <w:spacing w:after="0" w:line="360" w:lineRule="auto"/>
              <w:ind w:left="0" w:right="458"/>
              <w:rPr>
                <w:rFonts w:cs="Book Antiqua"/>
                <w:sz w:val="20"/>
              </w:rPr>
            </w:pPr>
            <w:r>
              <w:rPr>
                <w:rFonts w:cs="Book Antiqua"/>
                <w:sz w:val="20"/>
              </w:rPr>
              <w:t>ISH</w:t>
            </w:r>
          </w:p>
        </w:tc>
        <w:tc>
          <w:tcPr>
            <w:tcW w:w="6221" w:type="dxa"/>
          </w:tcPr>
          <w:p w:rsidR="00C66A43" w:rsidRDefault="005D7609">
            <w:pPr>
              <w:widowControl w:val="0"/>
              <w:autoSpaceDE w:val="0"/>
              <w:autoSpaceDN w:val="0"/>
              <w:adjustRightInd w:val="0"/>
              <w:spacing w:after="0" w:line="360" w:lineRule="auto"/>
              <w:ind w:left="0" w:right="458"/>
              <w:rPr>
                <w:rFonts w:cs="Book Antiqua"/>
                <w:sz w:val="20"/>
              </w:rPr>
            </w:pPr>
            <w:r>
              <w:rPr>
                <w:rFonts w:cs="Book Antiqua"/>
                <w:sz w:val="20"/>
              </w:rPr>
              <w:t>in situ hybridisation</w:t>
            </w:r>
          </w:p>
        </w:tc>
      </w:tr>
      <w:tr w:rsidR="00C66A43">
        <w:tc>
          <w:tcPr>
            <w:tcW w:w="2250" w:type="dxa"/>
          </w:tcPr>
          <w:p w:rsidR="00C66A43" w:rsidRDefault="005D7609">
            <w:pPr>
              <w:widowControl w:val="0"/>
              <w:autoSpaceDE w:val="0"/>
              <w:autoSpaceDN w:val="0"/>
              <w:adjustRightInd w:val="0"/>
              <w:spacing w:after="0" w:line="360" w:lineRule="auto"/>
              <w:ind w:left="0" w:right="458"/>
              <w:rPr>
                <w:rFonts w:cs="Book Antiqua"/>
                <w:sz w:val="20"/>
              </w:rPr>
            </w:pPr>
            <w:r>
              <w:rPr>
                <w:rFonts w:cs="Book Antiqua"/>
                <w:sz w:val="20"/>
              </w:rPr>
              <w:t>OIE</w:t>
            </w:r>
          </w:p>
        </w:tc>
        <w:tc>
          <w:tcPr>
            <w:tcW w:w="6221" w:type="dxa"/>
          </w:tcPr>
          <w:p w:rsidR="00C66A43" w:rsidRDefault="005D7609">
            <w:pPr>
              <w:widowControl w:val="0"/>
              <w:autoSpaceDE w:val="0"/>
              <w:autoSpaceDN w:val="0"/>
              <w:adjustRightInd w:val="0"/>
              <w:spacing w:after="0" w:line="360" w:lineRule="auto"/>
              <w:ind w:left="0" w:right="458"/>
              <w:rPr>
                <w:rFonts w:cs="Book Antiqua"/>
                <w:sz w:val="20"/>
              </w:rPr>
            </w:pPr>
            <w:r>
              <w:rPr>
                <w:rFonts w:cs="Book Antiqua"/>
                <w:sz w:val="20"/>
              </w:rPr>
              <w:t xml:space="preserve">World </w:t>
            </w:r>
            <w:r>
              <w:rPr>
                <w:rFonts w:cs="Book Antiqua"/>
                <w:sz w:val="20"/>
              </w:rPr>
              <w:t>Orga</w:t>
            </w:r>
            <w:r>
              <w:rPr>
                <w:rFonts w:cs="Book Antiqua"/>
                <w:spacing w:val="-1"/>
                <w:sz w:val="20"/>
              </w:rPr>
              <w:t>n</w:t>
            </w:r>
            <w:r>
              <w:rPr>
                <w:rFonts w:cs="Book Antiqua"/>
                <w:sz w:val="20"/>
              </w:rPr>
              <w:t>isation for An</w:t>
            </w:r>
            <w:r>
              <w:rPr>
                <w:rFonts w:cs="Book Antiqua"/>
                <w:spacing w:val="1"/>
                <w:sz w:val="20"/>
              </w:rPr>
              <w:t>i</w:t>
            </w:r>
            <w:r>
              <w:rPr>
                <w:rFonts w:cs="Book Antiqua"/>
                <w:sz w:val="20"/>
              </w:rPr>
              <w:t>mal</w:t>
            </w:r>
            <w:r>
              <w:rPr>
                <w:rFonts w:cs="Book Antiqua"/>
                <w:spacing w:val="1"/>
                <w:sz w:val="20"/>
              </w:rPr>
              <w:t xml:space="preserve"> </w:t>
            </w:r>
            <w:r>
              <w:rPr>
                <w:rFonts w:cs="Book Antiqua"/>
                <w:sz w:val="20"/>
              </w:rPr>
              <w:t>Hea</w:t>
            </w:r>
            <w:r>
              <w:rPr>
                <w:rFonts w:cs="Book Antiqua"/>
                <w:spacing w:val="1"/>
                <w:sz w:val="20"/>
              </w:rPr>
              <w:t>l</w:t>
            </w:r>
            <w:r>
              <w:rPr>
                <w:rFonts w:cs="Book Antiqua"/>
                <w:sz w:val="20"/>
              </w:rPr>
              <w:t xml:space="preserve">th </w:t>
            </w:r>
          </w:p>
        </w:tc>
      </w:tr>
      <w:tr w:rsidR="00C66A43">
        <w:tc>
          <w:tcPr>
            <w:tcW w:w="2250" w:type="dxa"/>
          </w:tcPr>
          <w:p w:rsidR="00C66A43" w:rsidRDefault="005D7609">
            <w:pPr>
              <w:widowControl w:val="0"/>
              <w:autoSpaceDE w:val="0"/>
              <w:autoSpaceDN w:val="0"/>
              <w:adjustRightInd w:val="0"/>
              <w:spacing w:after="0" w:line="360" w:lineRule="auto"/>
              <w:ind w:left="0" w:right="458"/>
              <w:rPr>
                <w:rFonts w:cs="Book Antiqua"/>
                <w:sz w:val="20"/>
              </w:rPr>
            </w:pPr>
            <w:r>
              <w:rPr>
                <w:rFonts w:cs="Book Antiqua"/>
                <w:sz w:val="20"/>
              </w:rPr>
              <w:t>ORF</w:t>
            </w:r>
          </w:p>
        </w:tc>
        <w:tc>
          <w:tcPr>
            <w:tcW w:w="6221" w:type="dxa"/>
          </w:tcPr>
          <w:p w:rsidR="00C66A43" w:rsidRDefault="005D7609">
            <w:pPr>
              <w:widowControl w:val="0"/>
              <w:autoSpaceDE w:val="0"/>
              <w:autoSpaceDN w:val="0"/>
              <w:adjustRightInd w:val="0"/>
              <w:spacing w:after="0" w:line="360" w:lineRule="auto"/>
              <w:ind w:left="0" w:right="458"/>
              <w:rPr>
                <w:rFonts w:cs="Book Antiqua"/>
                <w:sz w:val="20"/>
              </w:rPr>
            </w:pPr>
            <w:r>
              <w:rPr>
                <w:rFonts w:cs="Book Antiqua"/>
                <w:sz w:val="20"/>
              </w:rPr>
              <w:t>open reading frame</w:t>
            </w:r>
          </w:p>
        </w:tc>
      </w:tr>
      <w:tr w:rsidR="00C66A43">
        <w:tc>
          <w:tcPr>
            <w:tcW w:w="2250" w:type="dxa"/>
          </w:tcPr>
          <w:p w:rsidR="00C66A43" w:rsidRDefault="005D7609">
            <w:pPr>
              <w:widowControl w:val="0"/>
              <w:autoSpaceDE w:val="0"/>
              <w:autoSpaceDN w:val="0"/>
              <w:adjustRightInd w:val="0"/>
              <w:spacing w:after="0" w:line="360" w:lineRule="auto"/>
              <w:ind w:left="0" w:right="458"/>
              <w:rPr>
                <w:rFonts w:cs="Book Antiqua"/>
                <w:sz w:val="20"/>
              </w:rPr>
            </w:pPr>
            <w:r>
              <w:rPr>
                <w:rFonts w:cs="Book Antiqua"/>
                <w:sz w:val="20"/>
              </w:rPr>
              <w:t>P</w:t>
            </w:r>
            <w:r>
              <w:rPr>
                <w:rFonts w:cs="Book Antiqua"/>
                <w:spacing w:val="-1"/>
                <w:sz w:val="20"/>
              </w:rPr>
              <w:t>C</w:t>
            </w:r>
            <w:r>
              <w:rPr>
                <w:rFonts w:cs="Book Antiqua"/>
                <w:sz w:val="20"/>
              </w:rPr>
              <w:t>R</w:t>
            </w:r>
          </w:p>
        </w:tc>
        <w:tc>
          <w:tcPr>
            <w:tcW w:w="6221" w:type="dxa"/>
          </w:tcPr>
          <w:p w:rsidR="00C66A43" w:rsidRDefault="005D7609">
            <w:pPr>
              <w:widowControl w:val="0"/>
              <w:autoSpaceDE w:val="0"/>
              <w:autoSpaceDN w:val="0"/>
              <w:adjustRightInd w:val="0"/>
              <w:spacing w:after="0" w:line="360" w:lineRule="auto"/>
              <w:ind w:left="0" w:right="458"/>
              <w:rPr>
                <w:rFonts w:cs="Book Antiqua"/>
                <w:sz w:val="20"/>
              </w:rPr>
            </w:pPr>
            <w:r>
              <w:rPr>
                <w:rFonts w:cs="Book Antiqua"/>
                <w:sz w:val="20"/>
              </w:rPr>
              <w:t>poly</w:t>
            </w:r>
            <w:r>
              <w:rPr>
                <w:rFonts w:cs="Book Antiqua"/>
                <w:spacing w:val="-1"/>
                <w:sz w:val="20"/>
              </w:rPr>
              <w:t>m</w:t>
            </w:r>
            <w:r>
              <w:rPr>
                <w:rFonts w:cs="Book Antiqua"/>
                <w:sz w:val="20"/>
              </w:rPr>
              <w:t>e</w:t>
            </w:r>
            <w:r>
              <w:rPr>
                <w:rFonts w:cs="Book Antiqua"/>
                <w:spacing w:val="-1"/>
                <w:sz w:val="20"/>
              </w:rPr>
              <w:t>r</w:t>
            </w:r>
            <w:r>
              <w:rPr>
                <w:rFonts w:cs="Book Antiqua"/>
                <w:spacing w:val="1"/>
                <w:sz w:val="20"/>
              </w:rPr>
              <w:t>a</w:t>
            </w:r>
            <w:r>
              <w:rPr>
                <w:rFonts w:cs="Book Antiqua"/>
                <w:sz w:val="20"/>
              </w:rPr>
              <w:t>se</w:t>
            </w:r>
            <w:r>
              <w:rPr>
                <w:rFonts w:cs="Book Antiqua"/>
                <w:spacing w:val="1"/>
                <w:sz w:val="20"/>
              </w:rPr>
              <w:t xml:space="preserve"> </w:t>
            </w:r>
            <w:r>
              <w:rPr>
                <w:rFonts w:cs="Book Antiqua"/>
                <w:spacing w:val="-1"/>
                <w:sz w:val="20"/>
              </w:rPr>
              <w:t>c</w:t>
            </w:r>
            <w:r>
              <w:rPr>
                <w:rFonts w:cs="Book Antiqua"/>
                <w:sz w:val="20"/>
              </w:rPr>
              <w:t>hain</w:t>
            </w:r>
            <w:r>
              <w:rPr>
                <w:rFonts w:cs="Book Antiqua"/>
                <w:spacing w:val="-1"/>
                <w:sz w:val="20"/>
              </w:rPr>
              <w:t xml:space="preserve"> </w:t>
            </w:r>
            <w:r>
              <w:rPr>
                <w:rFonts w:cs="Book Antiqua"/>
                <w:sz w:val="20"/>
              </w:rPr>
              <w:t>r</w:t>
            </w:r>
            <w:r>
              <w:rPr>
                <w:rFonts w:cs="Book Antiqua"/>
                <w:spacing w:val="-1"/>
                <w:sz w:val="20"/>
              </w:rPr>
              <w:t>e</w:t>
            </w:r>
            <w:r>
              <w:rPr>
                <w:rFonts w:cs="Book Antiqua"/>
                <w:sz w:val="20"/>
              </w:rPr>
              <w:t>ac</w:t>
            </w:r>
            <w:r>
              <w:rPr>
                <w:rFonts w:cs="Book Antiqua"/>
                <w:spacing w:val="-1"/>
                <w:sz w:val="20"/>
              </w:rPr>
              <w:t>t</w:t>
            </w:r>
            <w:r>
              <w:rPr>
                <w:rFonts w:cs="Book Antiqua"/>
                <w:sz w:val="20"/>
              </w:rPr>
              <w:t>ion</w:t>
            </w:r>
          </w:p>
        </w:tc>
      </w:tr>
      <w:tr w:rsidR="00C66A43">
        <w:tc>
          <w:tcPr>
            <w:tcW w:w="2250" w:type="dxa"/>
          </w:tcPr>
          <w:p w:rsidR="00C66A43" w:rsidRDefault="005D7609">
            <w:pPr>
              <w:widowControl w:val="0"/>
              <w:autoSpaceDE w:val="0"/>
              <w:autoSpaceDN w:val="0"/>
              <w:adjustRightInd w:val="0"/>
              <w:spacing w:after="0" w:line="360" w:lineRule="auto"/>
              <w:ind w:left="0" w:right="458"/>
              <w:rPr>
                <w:rFonts w:cs="Book Antiqua"/>
                <w:sz w:val="20"/>
              </w:rPr>
            </w:pPr>
            <w:r>
              <w:rPr>
                <w:rFonts w:cs="Book Antiqua"/>
                <w:spacing w:val="1"/>
                <w:sz w:val="20"/>
              </w:rPr>
              <w:t>R</w:t>
            </w:r>
            <w:r>
              <w:rPr>
                <w:rFonts w:cs="Book Antiqua"/>
                <w:spacing w:val="-1"/>
                <w:sz w:val="20"/>
              </w:rPr>
              <w:t>N</w:t>
            </w:r>
            <w:r>
              <w:rPr>
                <w:rFonts w:cs="Book Antiqua"/>
                <w:sz w:val="20"/>
              </w:rPr>
              <w:t>A</w:t>
            </w:r>
          </w:p>
        </w:tc>
        <w:tc>
          <w:tcPr>
            <w:tcW w:w="6221" w:type="dxa"/>
          </w:tcPr>
          <w:p w:rsidR="00C66A43" w:rsidRDefault="005D7609">
            <w:pPr>
              <w:widowControl w:val="0"/>
              <w:autoSpaceDE w:val="0"/>
              <w:autoSpaceDN w:val="0"/>
              <w:adjustRightInd w:val="0"/>
              <w:spacing w:after="0" w:line="360" w:lineRule="auto"/>
              <w:ind w:left="0" w:right="458"/>
              <w:rPr>
                <w:rFonts w:cs="Book Antiqua"/>
                <w:sz w:val="20"/>
              </w:rPr>
            </w:pPr>
            <w:r>
              <w:rPr>
                <w:rFonts w:cs="Book Antiqua"/>
                <w:sz w:val="20"/>
              </w:rPr>
              <w:t>r</w:t>
            </w:r>
            <w:r>
              <w:rPr>
                <w:rFonts w:cs="Book Antiqua"/>
                <w:spacing w:val="1"/>
                <w:sz w:val="20"/>
              </w:rPr>
              <w:t>i</w:t>
            </w:r>
            <w:r>
              <w:rPr>
                <w:rFonts w:cs="Book Antiqua"/>
                <w:spacing w:val="-1"/>
                <w:sz w:val="20"/>
              </w:rPr>
              <w:t>b</w:t>
            </w:r>
            <w:r>
              <w:rPr>
                <w:rFonts w:cs="Book Antiqua"/>
                <w:sz w:val="20"/>
              </w:rPr>
              <w:t>onu</w:t>
            </w:r>
            <w:r>
              <w:rPr>
                <w:rFonts w:cs="Book Antiqua"/>
                <w:spacing w:val="-1"/>
                <w:sz w:val="20"/>
              </w:rPr>
              <w:t>c</w:t>
            </w:r>
            <w:r>
              <w:rPr>
                <w:rFonts w:cs="Book Antiqua"/>
                <w:spacing w:val="1"/>
                <w:sz w:val="20"/>
              </w:rPr>
              <w:t>l</w:t>
            </w:r>
            <w:r>
              <w:rPr>
                <w:rFonts w:cs="Book Antiqua"/>
                <w:sz w:val="20"/>
              </w:rPr>
              <w:t>e</w:t>
            </w:r>
            <w:r>
              <w:rPr>
                <w:rFonts w:cs="Book Antiqua"/>
                <w:spacing w:val="1"/>
                <w:sz w:val="20"/>
              </w:rPr>
              <w:t>i</w:t>
            </w:r>
            <w:r>
              <w:rPr>
                <w:rFonts w:cs="Book Antiqua"/>
                <w:sz w:val="20"/>
              </w:rPr>
              <w:t>c</w:t>
            </w:r>
            <w:r>
              <w:rPr>
                <w:rFonts w:cs="Book Antiqua"/>
                <w:spacing w:val="-1"/>
                <w:sz w:val="20"/>
              </w:rPr>
              <w:t xml:space="preserve"> </w:t>
            </w:r>
            <w:r>
              <w:rPr>
                <w:rFonts w:cs="Book Antiqua"/>
                <w:spacing w:val="1"/>
                <w:sz w:val="20"/>
              </w:rPr>
              <w:t>a</w:t>
            </w:r>
            <w:r>
              <w:rPr>
                <w:rFonts w:cs="Book Antiqua"/>
                <w:spacing w:val="-1"/>
                <w:sz w:val="20"/>
              </w:rPr>
              <w:t>c</w:t>
            </w:r>
            <w:r>
              <w:rPr>
                <w:rFonts w:cs="Book Antiqua"/>
                <w:spacing w:val="1"/>
                <w:sz w:val="20"/>
              </w:rPr>
              <w:t>i</w:t>
            </w:r>
            <w:r>
              <w:rPr>
                <w:rFonts w:cs="Book Antiqua"/>
                <w:sz w:val="20"/>
              </w:rPr>
              <w:t>d</w:t>
            </w:r>
          </w:p>
        </w:tc>
      </w:tr>
      <w:tr w:rsidR="00C66A43">
        <w:tc>
          <w:tcPr>
            <w:tcW w:w="2250" w:type="dxa"/>
          </w:tcPr>
          <w:p w:rsidR="00C66A43" w:rsidRDefault="005D7609">
            <w:pPr>
              <w:widowControl w:val="0"/>
              <w:autoSpaceDE w:val="0"/>
              <w:autoSpaceDN w:val="0"/>
              <w:adjustRightInd w:val="0"/>
              <w:spacing w:after="0" w:line="360" w:lineRule="auto"/>
              <w:ind w:left="0" w:right="458"/>
              <w:rPr>
                <w:rFonts w:cs="Book Antiqua"/>
                <w:sz w:val="20"/>
              </w:rPr>
            </w:pPr>
            <w:r>
              <w:rPr>
                <w:rFonts w:cs="Book Antiqua"/>
                <w:sz w:val="20"/>
              </w:rPr>
              <w:t>SPF</w:t>
            </w:r>
          </w:p>
        </w:tc>
        <w:tc>
          <w:tcPr>
            <w:tcW w:w="6221" w:type="dxa"/>
          </w:tcPr>
          <w:p w:rsidR="00C66A43" w:rsidRDefault="005D7609">
            <w:pPr>
              <w:widowControl w:val="0"/>
              <w:autoSpaceDE w:val="0"/>
              <w:autoSpaceDN w:val="0"/>
              <w:adjustRightInd w:val="0"/>
              <w:spacing w:after="0" w:line="360" w:lineRule="auto"/>
              <w:ind w:left="0" w:right="458"/>
              <w:rPr>
                <w:rFonts w:cs="Book Antiqua"/>
                <w:sz w:val="20"/>
              </w:rPr>
            </w:pPr>
            <w:r>
              <w:rPr>
                <w:rFonts w:cs="Book Antiqua"/>
                <w:sz w:val="20"/>
              </w:rPr>
              <w:t>specific</w:t>
            </w:r>
            <w:r>
              <w:rPr>
                <w:rFonts w:cs="Book Antiqua"/>
                <w:spacing w:val="1"/>
                <w:sz w:val="20"/>
              </w:rPr>
              <w:t xml:space="preserve"> </w:t>
            </w:r>
            <w:r>
              <w:rPr>
                <w:rFonts w:cs="Book Antiqua"/>
                <w:spacing w:val="-2"/>
                <w:sz w:val="20"/>
              </w:rPr>
              <w:t>p</w:t>
            </w:r>
            <w:r>
              <w:rPr>
                <w:rFonts w:cs="Book Antiqua"/>
                <w:spacing w:val="1"/>
                <w:sz w:val="20"/>
              </w:rPr>
              <w:t>a</w:t>
            </w:r>
            <w:r>
              <w:rPr>
                <w:rFonts w:cs="Book Antiqua"/>
                <w:sz w:val="20"/>
              </w:rPr>
              <w:t>thogen-f</w:t>
            </w:r>
            <w:r>
              <w:rPr>
                <w:rFonts w:cs="Book Antiqua"/>
                <w:spacing w:val="-1"/>
                <w:sz w:val="20"/>
              </w:rPr>
              <w:t>r</w:t>
            </w:r>
            <w:r>
              <w:rPr>
                <w:rFonts w:cs="Book Antiqua"/>
                <w:sz w:val="20"/>
              </w:rPr>
              <w:t xml:space="preserve">ee </w:t>
            </w:r>
          </w:p>
        </w:tc>
      </w:tr>
      <w:tr w:rsidR="00C66A43">
        <w:tc>
          <w:tcPr>
            <w:tcW w:w="2250" w:type="dxa"/>
          </w:tcPr>
          <w:p w:rsidR="00C66A43" w:rsidRDefault="005D7609">
            <w:pPr>
              <w:widowControl w:val="0"/>
              <w:autoSpaceDE w:val="0"/>
              <w:autoSpaceDN w:val="0"/>
              <w:adjustRightInd w:val="0"/>
              <w:spacing w:after="0" w:line="360" w:lineRule="auto"/>
              <w:ind w:left="0" w:right="458"/>
              <w:rPr>
                <w:rFonts w:cs="Book Antiqua"/>
                <w:sz w:val="20"/>
              </w:rPr>
            </w:pPr>
            <w:r>
              <w:rPr>
                <w:rFonts w:cs="Book Antiqua"/>
                <w:sz w:val="20"/>
              </w:rPr>
              <w:t>WSD</w:t>
            </w:r>
          </w:p>
        </w:tc>
        <w:tc>
          <w:tcPr>
            <w:tcW w:w="6221" w:type="dxa"/>
          </w:tcPr>
          <w:p w:rsidR="00C66A43" w:rsidRDefault="005D7609">
            <w:pPr>
              <w:widowControl w:val="0"/>
              <w:autoSpaceDE w:val="0"/>
              <w:autoSpaceDN w:val="0"/>
              <w:adjustRightInd w:val="0"/>
              <w:spacing w:after="0" w:line="360" w:lineRule="auto"/>
              <w:ind w:left="0" w:right="458"/>
              <w:rPr>
                <w:rFonts w:cs="Book Antiqua"/>
                <w:sz w:val="20"/>
              </w:rPr>
            </w:pPr>
            <w:r>
              <w:rPr>
                <w:rFonts w:cs="Book Antiqua"/>
                <w:sz w:val="20"/>
              </w:rPr>
              <w:t xml:space="preserve">white spot </w:t>
            </w:r>
            <w:r>
              <w:rPr>
                <w:rFonts w:cs="Book Antiqua"/>
                <w:spacing w:val="-1"/>
                <w:sz w:val="20"/>
              </w:rPr>
              <w:t>di</w:t>
            </w:r>
            <w:r>
              <w:rPr>
                <w:rFonts w:cs="Book Antiqua"/>
                <w:sz w:val="20"/>
              </w:rPr>
              <w:t xml:space="preserve">sease </w:t>
            </w:r>
          </w:p>
        </w:tc>
      </w:tr>
      <w:tr w:rsidR="00C66A43">
        <w:tc>
          <w:tcPr>
            <w:tcW w:w="2250" w:type="dxa"/>
          </w:tcPr>
          <w:p w:rsidR="00C66A43" w:rsidRDefault="005D7609">
            <w:pPr>
              <w:widowControl w:val="0"/>
              <w:autoSpaceDE w:val="0"/>
              <w:autoSpaceDN w:val="0"/>
              <w:adjustRightInd w:val="0"/>
              <w:spacing w:after="0" w:line="360" w:lineRule="auto"/>
              <w:ind w:left="0" w:right="458"/>
              <w:rPr>
                <w:rFonts w:cs="Book Antiqua"/>
                <w:sz w:val="20"/>
              </w:rPr>
            </w:pPr>
            <w:r>
              <w:rPr>
                <w:rFonts w:cs="Book Antiqua"/>
                <w:sz w:val="20"/>
              </w:rPr>
              <w:t>WSSV</w:t>
            </w:r>
          </w:p>
        </w:tc>
        <w:tc>
          <w:tcPr>
            <w:tcW w:w="6221" w:type="dxa"/>
          </w:tcPr>
          <w:p w:rsidR="00C66A43" w:rsidRDefault="005D7609">
            <w:pPr>
              <w:widowControl w:val="0"/>
              <w:autoSpaceDE w:val="0"/>
              <w:autoSpaceDN w:val="0"/>
              <w:adjustRightInd w:val="0"/>
              <w:spacing w:after="0" w:line="360" w:lineRule="auto"/>
              <w:ind w:left="0" w:right="458"/>
              <w:rPr>
                <w:rFonts w:cs="Book Antiqua"/>
                <w:sz w:val="20"/>
              </w:rPr>
            </w:pPr>
            <w:r>
              <w:rPr>
                <w:rFonts w:cs="Book Antiqua"/>
                <w:sz w:val="20"/>
              </w:rPr>
              <w:t>whi</w:t>
            </w:r>
            <w:r>
              <w:rPr>
                <w:rFonts w:cs="Book Antiqua"/>
                <w:spacing w:val="-1"/>
                <w:sz w:val="20"/>
              </w:rPr>
              <w:t>t</w:t>
            </w:r>
            <w:r>
              <w:rPr>
                <w:rFonts w:cs="Book Antiqua"/>
                <w:sz w:val="20"/>
              </w:rPr>
              <w:t>e spot syndrome v</w:t>
            </w:r>
            <w:r>
              <w:rPr>
                <w:rFonts w:cs="Book Antiqua"/>
                <w:spacing w:val="-1"/>
                <w:sz w:val="20"/>
              </w:rPr>
              <w:t>i</w:t>
            </w:r>
            <w:r>
              <w:rPr>
                <w:rFonts w:cs="Book Antiqua"/>
                <w:sz w:val="20"/>
              </w:rPr>
              <w:t>rus</w:t>
            </w:r>
          </w:p>
        </w:tc>
      </w:tr>
    </w:tbl>
    <w:p w:rsidR="00C66A43" w:rsidRDefault="005D7609">
      <w:r>
        <w:br w:type="page"/>
      </w:r>
    </w:p>
    <w:p w:rsidR="00C66A43" w:rsidRDefault="005D7609">
      <w:pPr>
        <w:pStyle w:val="Heading1"/>
      </w:pPr>
      <w:bookmarkStart w:id="267" w:name="_Toc365545555"/>
      <w:r>
        <w:lastRenderedPageBreak/>
        <w:t>References</w:t>
      </w:r>
      <w:bookmarkEnd w:id="267"/>
    </w:p>
    <w:p w:rsidR="00C66A43" w:rsidRDefault="005D7609">
      <w:pPr>
        <w:pStyle w:val="References"/>
      </w:pPr>
      <w:r>
        <w:t>Alliance</w:t>
      </w:r>
      <w:r>
        <w:rPr>
          <w:spacing w:val="8"/>
        </w:rPr>
        <w:t xml:space="preserve"> </w:t>
      </w:r>
      <w:r>
        <w:t>Re</w:t>
      </w:r>
      <w:r>
        <w:rPr>
          <w:spacing w:val="-1"/>
        </w:rPr>
        <w:t>s</w:t>
      </w:r>
      <w:r>
        <w:t>ource</w:t>
      </w:r>
      <w:r>
        <w:rPr>
          <w:spacing w:val="10"/>
        </w:rPr>
        <w:t xml:space="preserve"> </w:t>
      </w:r>
      <w:r>
        <w:t>Con</w:t>
      </w:r>
      <w:r>
        <w:rPr>
          <w:spacing w:val="-1"/>
        </w:rPr>
        <w:t>s</w:t>
      </w:r>
      <w:r>
        <w:t>ulting</w:t>
      </w:r>
      <w:r>
        <w:rPr>
          <w:spacing w:val="10"/>
        </w:rPr>
        <w:t xml:space="preserve"> </w:t>
      </w:r>
      <w:r>
        <w:t xml:space="preserve">1998, </w:t>
      </w:r>
      <w:r>
        <w:rPr>
          <w:i/>
        </w:rPr>
        <w:t>Eco</w:t>
      </w:r>
      <w:r>
        <w:rPr>
          <w:i/>
          <w:spacing w:val="-1"/>
        </w:rPr>
        <w:t>n</w:t>
      </w:r>
      <w:r>
        <w:rPr>
          <w:i/>
        </w:rPr>
        <w:t>o</w:t>
      </w:r>
      <w:r>
        <w:rPr>
          <w:i/>
          <w:spacing w:val="-1"/>
        </w:rPr>
        <w:t>m</w:t>
      </w:r>
      <w:r>
        <w:rPr>
          <w:i/>
        </w:rPr>
        <w:t>ic</w:t>
      </w:r>
      <w:r>
        <w:rPr>
          <w:i/>
          <w:spacing w:val="10"/>
        </w:rPr>
        <w:t xml:space="preserve"> </w:t>
      </w:r>
      <w:r>
        <w:rPr>
          <w:i/>
        </w:rPr>
        <w:t>impact</w:t>
      </w:r>
      <w:r>
        <w:rPr>
          <w:i/>
          <w:spacing w:val="10"/>
        </w:rPr>
        <w:t xml:space="preserve"> </w:t>
      </w:r>
      <w:r>
        <w:rPr>
          <w:i/>
        </w:rPr>
        <w:t>of</w:t>
      </w:r>
      <w:r>
        <w:rPr>
          <w:i/>
          <w:spacing w:val="10"/>
        </w:rPr>
        <w:t xml:space="preserve"> </w:t>
      </w:r>
      <w:r>
        <w:rPr>
          <w:i/>
        </w:rPr>
        <w:t>exotic</w:t>
      </w:r>
      <w:r>
        <w:rPr>
          <w:i/>
          <w:spacing w:val="10"/>
        </w:rPr>
        <w:t xml:space="preserve"> </w:t>
      </w:r>
      <w:r>
        <w:rPr>
          <w:i/>
        </w:rPr>
        <w:t>prawn</w:t>
      </w:r>
      <w:r>
        <w:rPr>
          <w:i/>
          <w:spacing w:val="10"/>
        </w:rPr>
        <w:t xml:space="preserve"> </w:t>
      </w:r>
      <w:r>
        <w:rPr>
          <w:i/>
        </w:rPr>
        <w:t>pathogens</w:t>
      </w:r>
      <w:r>
        <w:t>, report to the Australian</w:t>
      </w:r>
      <w:r>
        <w:rPr>
          <w:spacing w:val="-1"/>
        </w:rPr>
        <w:t xml:space="preserve"> </w:t>
      </w:r>
      <w:r>
        <w:t>Quarantine</w:t>
      </w:r>
      <w:r>
        <w:rPr>
          <w:spacing w:val="-1"/>
        </w:rPr>
        <w:t xml:space="preserve"> </w:t>
      </w:r>
      <w:r>
        <w:t xml:space="preserve">and </w:t>
      </w:r>
      <w:r>
        <w:rPr>
          <w:spacing w:val="-1"/>
        </w:rPr>
        <w:t>I</w:t>
      </w:r>
      <w:r>
        <w:t>nspection S</w:t>
      </w:r>
      <w:r>
        <w:rPr>
          <w:spacing w:val="-1"/>
        </w:rPr>
        <w:t>e</w:t>
      </w:r>
      <w:r>
        <w:t>rvice, Canberra.</w:t>
      </w:r>
    </w:p>
    <w:p w:rsidR="00C66A43" w:rsidRDefault="005D7609">
      <w:pPr>
        <w:pStyle w:val="References"/>
      </w:pPr>
      <w:r>
        <w:t>Assavalapsakul, W, Smith, DR &amp; Panyim, S 2003, ‘Propagation of infectious yellow head virus particles prior to cytopathic effect in primary lymphoid cel</w:t>
      </w:r>
      <w:r>
        <w:t xml:space="preserve">l cultures of </w:t>
      </w:r>
      <w:r>
        <w:rPr>
          <w:i/>
        </w:rPr>
        <w:t>Penaeus monodon</w:t>
      </w:r>
      <w:r>
        <w:t xml:space="preserve">’, </w:t>
      </w:r>
      <w:r>
        <w:rPr>
          <w:i/>
        </w:rPr>
        <w:t>Diseases of Aquatic Organisms</w:t>
      </w:r>
      <w:r>
        <w:t>, vol. 55, pp. 253–58.</w:t>
      </w:r>
    </w:p>
    <w:p w:rsidR="00C66A43" w:rsidRDefault="005D7609">
      <w:pPr>
        <w:pStyle w:val="References"/>
      </w:pPr>
      <w:r>
        <w:t>Bell,</w:t>
      </w:r>
      <w:r>
        <w:rPr>
          <w:spacing w:val="28"/>
        </w:rPr>
        <w:t xml:space="preserve"> </w:t>
      </w:r>
      <w:r>
        <w:t>TA</w:t>
      </w:r>
      <w:r>
        <w:rPr>
          <w:spacing w:val="30"/>
        </w:rPr>
        <w:t xml:space="preserve"> </w:t>
      </w:r>
      <w:r>
        <w:t>&amp;</w:t>
      </w:r>
      <w:r>
        <w:rPr>
          <w:spacing w:val="29"/>
        </w:rPr>
        <w:t xml:space="preserve"> </w:t>
      </w:r>
      <w:r>
        <w:t>Lightner,</w:t>
      </w:r>
      <w:r>
        <w:rPr>
          <w:spacing w:val="30"/>
        </w:rPr>
        <w:t xml:space="preserve"> </w:t>
      </w:r>
      <w:r>
        <w:t>DV</w:t>
      </w:r>
      <w:r>
        <w:rPr>
          <w:spacing w:val="30"/>
        </w:rPr>
        <w:t xml:space="preserve"> </w:t>
      </w:r>
      <w:r>
        <w:t xml:space="preserve">1988, </w:t>
      </w:r>
      <w:r>
        <w:rPr>
          <w:i/>
          <w:iCs/>
        </w:rPr>
        <w:t>A</w:t>
      </w:r>
      <w:r>
        <w:rPr>
          <w:i/>
          <w:iCs/>
          <w:spacing w:val="29"/>
        </w:rPr>
        <w:t xml:space="preserve"> </w:t>
      </w:r>
      <w:r>
        <w:rPr>
          <w:i/>
          <w:iCs/>
        </w:rPr>
        <w:t>handbook</w:t>
      </w:r>
      <w:r>
        <w:rPr>
          <w:i/>
          <w:iCs/>
          <w:spacing w:val="29"/>
        </w:rPr>
        <w:t xml:space="preserve"> </w:t>
      </w:r>
      <w:r>
        <w:rPr>
          <w:i/>
          <w:iCs/>
        </w:rPr>
        <w:t>of</w:t>
      </w:r>
      <w:r>
        <w:rPr>
          <w:i/>
          <w:iCs/>
          <w:spacing w:val="29"/>
        </w:rPr>
        <w:t xml:space="preserve"> </w:t>
      </w:r>
      <w:r>
        <w:rPr>
          <w:i/>
          <w:iCs/>
        </w:rPr>
        <w:t>normal</w:t>
      </w:r>
      <w:r>
        <w:rPr>
          <w:i/>
          <w:iCs/>
          <w:spacing w:val="31"/>
        </w:rPr>
        <w:t xml:space="preserve"> </w:t>
      </w:r>
      <w:r>
        <w:rPr>
          <w:i/>
          <w:iCs/>
        </w:rPr>
        <w:t>pen</w:t>
      </w:r>
      <w:r>
        <w:rPr>
          <w:i/>
          <w:iCs/>
          <w:spacing w:val="-1"/>
        </w:rPr>
        <w:t>a</w:t>
      </w:r>
      <w:r>
        <w:rPr>
          <w:i/>
          <w:iCs/>
        </w:rPr>
        <w:t>eid</w:t>
      </w:r>
      <w:r>
        <w:rPr>
          <w:i/>
          <w:iCs/>
          <w:spacing w:val="30"/>
        </w:rPr>
        <w:t xml:space="preserve"> </w:t>
      </w:r>
      <w:r>
        <w:rPr>
          <w:i/>
          <w:iCs/>
        </w:rPr>
        <w:t>shri</w:t>
      </w:r>
      <w:r>
        <w:rPr>
          <w:i/>
          <w:iCs/>
          <w:spacing w:val="-1"/>
        </w:rPr>
        <w:t>m</w:t>
      </w:r>
      <w:r>
        <w:rPr>
          <w:i/>
          <w:iCs/>
        </w:rPr>
        <w:t>p</w:t>
      </w:r>
      <w:r>
        <w:rPr>
          <w:i/>
          <w:iCs/>
          <w:spacing w:val="31"/>
        </w:rPr>
        <w:t xml:space="preserve"> </w:t>
      </w:r>
      <w:r>
        <w:rPr>
          <w:i/>
          <w:iCs/>
        </w:rPr>
        <w:t>histol</w:t>
      </w:r>
      <w:r>
        <w:rPr>
          <w:i/>
          <w:iCs/>
          <w:spacing w:val="-1"/>
        </w:rPr>
        <w:t>o</w:t>
      </w:r>
      <w:r>
        <w:rPr>
          <w:i/>
          <w:iCs/>
          <w:spacing w:val="1"/>
        </w:rPr>
        <w:t>g</w:t>
      </w:r>
      <w:r>
        <w:rPr>
          <w:i/>
          <w:iCs/>
        </w:rPr>
        <w:t>y</w:t>
      </w:r>
      <w:r>
        <w:t>, World</w:t>
      </w:r>
      <w:r>
        <w:rPr>
          <w:spacing w:val="-3"/>
        </w:rPr>
        <w:t xml:space="preserve"> </w:t>
      </w:r>
      <w:r>
        <w:t>Aquaculture</w:t>
      </w:r>
      <w:r>
        <w:rPr>
          <w:spacing w:val="-1"/>
        </w:rPr>
        <w:t xml:space="preserve"> </w:t>
      </w:r>
      <w:r>
        <w:t>Soci</w:t>
      </w:r>
      <w:r>
        <w:rPr>
          <w:spacing w:val="-1"/>
        </w:rPr>
        <w:t>e</w:t>
      </w:r>
      <w:r>
        <w:t>ty, Baton</w:t>
      </w:r>
      <w:r>
        <w:rPr>
          <w:spacing w:val="-1"/>
        </w:rPr>
        <w:t xml:space="preserve"> </w:t>
      </w:r>
      <w:r>
        <w:t>Rouge, LA.</w:t>
      </w:r>
    </w:p>
    <w:p w:rsidR="00C66A43" w:rsidRDefault="005D7609">
      <w:pPr>
        <w:pStyle w:val="References"/>
      </w:pPr>
      <w:r>
        <w:t xml:space="preserve">Bernoth, EM 2000, ‘Aquatic animal health’, </w:t>
      </w:r>
      <w:r>
        <w:rPr>
          <w:i/>
        </w:rPr>
        <w:t xml:space="preserve">Animal </w:t>
      </w:r>
      <w:r>
        <w:rPr>
          <w:i/>
        </w:rPr>
        <w:t>Health Surveillance Quarterly</w:t>
      </w:r>
      <w:r>
        <w:t>, vol. 5(4), pp. 8.</w:t>
      </w:r>
    </w:p>
    <w:p w:rsidR="00C66A43" w:rsidRDefault="005D7609">
      <w:pPr>
        <w:pStyle w:val="References"/>
      </w:pPr>
      <w:r>
        <w:t xml:space="preserve">Bernoth, EM 2001, ‘Aquatic animal health’, </w:t>
      </w:r>
      <w:r>
        <w:rPr>
          <w:i/>
        </w:rPr>
        <w:t>Animal Health Surveillance Quarterly</w:t>
      </w:r>
      <w:r>
        <w:t>, vol. 6(1), pp. 6.</w:t>
      </w:r>
    </w:p>
    <w:p w:rsidR="00C66A43" w:rsidRDefault="005D7609">
      <w:pPr>
        <w:pStyle w:val="References"/>
        <w:rPr>
          <w:color w:val="FF0000"/>
        </w:rPr>
      </w:pPr>
      <w:r>
        <w:t xml:space="preserve">Bernoth, EM 2002, ‘Aquatic animal health’, </w:t>
      </w:r>
      <w:r>
        <w:rPr>
          <w:i/>
        </w:rPr>
        <w:t>Animal Health Surveillance Quarterly</w:t>
      </w:r>
      <w:r>
        <w:t>, vol. 7(1), pp. 5.</w:t>
      </w:r>
    </w:p>
    <w:p w:rsidR="00C66A43" w:rsidRDefault="005D7609">
      <w:pPr>
        <w:pStyle w:val="References"/>
      </w:pPr>
      <w:r>
        <w:t>Boyd, CE</w:t>
      </w:r>
      <w:r>
        <w:rPr>
          <w:spacing w:val="3"/>
        </w:rPr>
        <w:t xml:space="preserve"> </w:t>
      </w:r>
      <w:r>
        <w:t>&amp;</w:t>
      </w:r>
      <w:r>
        <w:rPr>
          <w:spacing w:val="3"/>
        </w:rPr>
        <w:t xml:space="preserve"> </w:t>
      </w:r>
      <w:r>
        <w:t>Clay,</w:t>
      </w:r>
      <w:r>
        <w:rPr>
          <w:spacing w:val="3"/>
        </w:rPr>
        <w:t xml:space="preserve"> </w:t>
      </w:r>
      <w:r>
        <w:t>J</w:t>
      </w:r>
      <w:r>
        <w:rPr>
          <w:spacing w:val="3"/>
        </w:rPr>
        <w:t xml:space="preserve"> </w:t>
      </w:r>
      <w:r>
        <w:t>20</w:t>
      </w:r>
      <w:r>
        <w:rPr>
          <w:spacing w:val="-1"/>
        </w:rPr>
        <w:t>0</w:t>
      </w:r>
      <w:r>
        <w:t xml:space="preserve">2, </w:t>
      </w:r>
      <w:r>
        <w:rPr>
          <w:i/>
        </w:rPr>
        <w:t>Eval</w:t>
      </w:r>
      <w:r>
        <w:rPr>
          <w:i/>
          <w:spacing w:val="-1"/>
        </w:rPr>
        <w:t>u</w:t>
      </w:r>
      <w:r>
        <w:rPr>
          <w:i/>
          <w:spacing w:val="1"/>
        </w:rPr>
        <w:t>a</w:t>
      </w:r>
      <w:r>
        <w:rPr>
          <w:i/>
        </w:rPr>
        <w:t>ti</w:t>
      </w:r>
      <w:r>
        <w:rPr>
          <w:i/>
          <w:spacing w:val="-1"/>
        </w:rPr>
        <w:t>o</w:t>
      </w:r>
      <w:r>
        <w:rPr>
          <w:i/>
        </w:rPr>
        <w:t>n</w:t>
      </w:r>
      <w:r>
        <w:rPr>
          <w:i/>
          <w:spacing w:val="3"/>
        </w:rPr>
        <w:t xml:space="preserve"> </w:t>
      </w:r>
      <w:r>
        <w:rPr>
          <w:i/>
        </w:rPr>
        <w:t>of</w:t>
      </w:r>
      <w:r>
        <w:rPr>
          <w:i/>
          <w:spacing w:val="3"/>
        </w:rPr>
        <w:t xml:space="preserve"> </w:t>
      </w:r>
      <w:r>
        <w:rPr>
          <w:i/>
        </w:rPr>
        <w:t>Belize</w:t>
      </w:r>
      <w:r>
        <w:rPr>
          <w:i/>
          <w:spacing w:val="3"/>
        </w:rPr>
        <w:t xml:space="preserve"> </w:t>
      </w:r>
      <w:r>
        <w:rPr>
          <w:i/>
        </w:rPr>
        <w:t>Aqua</w:t>
      </w:r>
      <w:r>
        <w:rPr>
          <w:i/>
          <w:spacing w:val="-1"/>
        </w:rPr>
        <w:t>c</w:t>
      </w:r>
      <w:r>
        <w:rPr>
          <w:i/>
          <w:spacing w:val="1"/>
        </w:rPr>
        <w:t>u</w:t>
      </w:r>
      <w:r>
        <w:rPr>
          <w:i/>
        </w:rPr>
        <w:t>lture</w:t>
      </w:r>
      <w:r>
        <w:rPr>
          <w:i/>
          <w:spacing w:val="3"/>
        </w:rPr>
        <w:t xml:space="preserve"> </w:t>
      </w:r>
      <w:r>
        <w:rPr>
          <w:i/>
          <w:spacing w:val="-1"/>
        </w:rPr>
        <w:t>L</w:t>
      </w:r>
      <w:r>
        <w:rPr>
          <w:i/>
        </w:rPr>
        <w:t>td:</w:t>
      </w:r>
      <w:r>
        <w:rPr>
          <w:i/>
          <w:spacing w:val="3"/>
        </w:rPr>
        <w:t xml:space="preserve"> </w:t>
      </w:r>
      <w:r>
        <w:rPr>
          <w:i/>
        </w:rPr>
        <w:t>a</w:t>
      </w:r>
      <w:r>
        <w:rPr>
          <w:i/>
          <w:spacing w:val="3"/>
        </w:rPr>
        <w:t xml:space="preserve"> </w:t>
      </w:r>
      <w:r>
        <w:rPr>
          <w:i/>
        </w:rPr>
        <w:t>superintensive shrimp</w:t>
      </w:r>
      <w:r>
        <w:rPr>
          <w:i/>
          <w:spacing w:val="8"/>
        </w:rPr>
        <w:t xml:space="preserve"> </w:t>
      </w:r>
      <w:r>
        <w:rPr>
          <w:i/>
        </w:rPr>
        <w:t>aquaculture</w:t>
      </w:r>
      <w:r>
        <w:rPr>
          <w:i/>
          <w:spacing w:val="6"/>
        </w:rPr>
        <w:t xml:space="preserve"> </w:t>
      </w:r>
      <w:r>
        <w:rPr>
          <w:i/>
        </w:rPr>
        <w:t>system</w:t>
      </w:r>
      <w:r>
        <w:t>, report</w:t>
      </w:r>
      <w:r>
        <w:rPr>
          <w:spacing w:val="7"/>
        </w:rPr>
        <w:t xml:space="preserve"> </w:t>
      </w:r>
      <w:r>
        <w:t>prepared</w:t>
      </w:r>
      <w:r>
        <w:rPr>
          <w:spacing w:val="8"/>
        </w:rPr>
        <w:t xml:space="preserve"> </w:t>
      </w:r>
      <w:r>
        <w:t>und</w:t>
      </w:r>
      <w:r>
        <w:rPr>
          <w:spacing w:val="-1"/>
        </w:rPr>
        <w:t>e</w:t>
      </w:r>
      <w:r>
        <w:t>r</w:t>
      </w:r>
      <w:r>
        <w:rPr>
          <w:spacing w:val="8"/>
        </w:rPr>
        <w:t xml:space="preserve"> </w:t>
      </w:r>
      <w:r>
        <w:t>the</w:t>
      </w:r>
      <w:r>
        <w:rPr>
          <w:spacing w:val="7"/>
        </w:rPr>
        <w:t xml:space="preserve"> </w:t>
      </w:r>
      <w:r>
        <w:t>World</w:t>
      </w:r>
      <w:r>
        <w:rPr>
          <w:spacing w:val="5"/>
        </w:rPr>
        <w:t xml:space="preserve"> </w:t>
      </w:r>
      <w:r>
        <w:t>Bank,</w:t>
      </w:r>
      <w:r>
        <w:rPr>
          <w:spacing w:val="8"/>
        </w:rPr>
        <w:t xml:space="preserve"> </w:t>
      </w:r>
      <w:r>
        <w:t>Network of</w:t>
      </w:r>
      <w:r>
        <w:rPr>
          <w:spacing w:val="15"/>
        </w:rPr>
        <w:t xml:space="preserve"> </w:t>
      </w:r>
      <w:r>
        <w:t>Aquacul</w:t>
      </w:r>
      <w:r>
        <w:rPr>
          <w:spacing w:val="-1"/>
        </w:rPr>
        <w:t>t</w:t>
      </w:r>
      <w:r>
        <w:t>ure</w:t>
      </w:r>
      <w:r>
        <w:rPr>
          <w:spacing w:val="15"/>
        </w:rPr>
        <w:t xml:space="preserve"> </w:t>
      </w:r>
      <w:r>
        <w:t>Centres</w:t>
      </w:r>
      <w:r>
        <w:rPr>
          <w:spacing w:val="15"/>
        </w:rPr>
        <w:t xml:space="preserve"> </w:t>
      </w:r>
      <w:r>
        <w:t>in</w:t>
      </w:r>
      <w:r>
        <w:rPr>
          <w:spacing w:val="15"/>
        </w:rPr>
        <w:t xml:space="preserve"> </w:t>
      </w:r>
      <w:r>
        <w:t>Asia</w:t>
      </w:r>
      <w:r>
        <w:rPr>
          <w:spacing w:val="-2"/>
        </w:rPr>
        <w:t>–</w:t>
      </w:r>
      <w:r>
        <w:t>Pacific,</w:t>
      </w:r>
      <w:r>
        <w:rPr>
          <w:spacing w:val="15"/>
        </w:rPr>
        <w:t xml:space="preserve"> </w:t>
      </w:r>
      <w:r>
        <w:t>WWF</w:t>
      </w:r>
      <w:r>
        <w:rPr>
          <w:spacing w:val="15"/>
        </w:rPr>
        <w:t xml:space="preserve"> </w:t>
      </w:r>
      <w:r>
        <w:t>&amp;</w:t>
      </w:r>
      <w:r>
        <w:rPr>
          <w:spacing w:val="15"/>
        </w:rPr>
        <w:t xml:space="preserve"> </w:t>
      </w:r>
      <w:r>
        <w:t>FAO</w:t>
      </w:r>
      <w:r>
        <w:rPr>
          <w:spacing w:val="15"/>
        </w:rPr>
        <w:t xml:space="preserve"> </w:t>
      </w:r>
      <w:r>
        <w:t>Consortium</w:t>
      </w:r>
      <w:r>
        <w:rPr>
          <w:spacing w:val="14"/>
        </w:rPr>
        <w:t xml:space="preserve"> </w:t>
      </w:r>
      <w:r>
        <w:t>Program on Shrimp Farming and the Envi</w:t>
      </w:r>
      <w:r>
        <w:rPr>
          <w:spacing w:val="-1"/>
        </w:rPr>
        <w:t>r</w:t>
      </w:r>
      <w:r>
        <w:rPr>
          <w:spacing w:val="1"/>
        </w:rPr>
        <w:t>o</w:t>
      </w:r>
      <w:r>
        <w:t>nme</w:t>
      </w:r>
      <w:r>
        <w:rPr>
          <w:spacing w:val="1"/>
        </w:rPr>
        <w:t>n</w:t>
      </w:r>
      <w:r>
        <w:t xml:space="preserve">t, work in progress for public </w:t>
      </w:r>
      <w:r>
        <w:rPr>
          <w:spacing w:val="-1"/>
        </w:rPr>
        <w:t>d</w:t>
      </w:r>
      <w:r>
        <w:t>iscussion, FAO Con</w:t>
      </w:r>
      <w:r>
        <w:rPr>
          <w:spacing w:val="-1"/>
        </w:rPr>
        <w:t>s</w:t>
      </w:r>
      <w:r>
        <w:t>ortiu</w:t>
      </w:r>
      <w:r>
        <w:rPr>
          <w:spacing w:val="-1"/>
        </w:rPr>
        <w:t xml:space="preserve">m Program on Shrimp Farming and the Environment, </w:t>
      </w:r>
      <w:r>
        <w:t>Rome.</w:t>
      </w:r>
    </w:p>
    <w:p w:rsidR="00C66A43" w:rsidRDefault="005D7609">
      <w:pPr>
        <w:pStyle w:val="References"/>
      </w:pPr>
      <w:r>
        <w:t>Callinan, RB</w:t>
      </w:r>
      <w:r>
        <w:rPr>
          <w:spacing w:val="2"/>
        </w:rPr>
        <w:t xml:space="preserve"> </w:t>
      </w:r>
      <w:r>
        <w:t>&amp;</w:t>
      </w:r>
      <w:r>
        <w:rPr>
          <w:spacing w:val="3"/>
        </w:rPr>
        <w:t xml:space="preserve"> </w:t>
      </w:r>
      <w:r>
        <w:t>Jiang,</w:t>
      </w:r>
      <w:r>
        <w:rPr>
          <w:spacing w:val="3"/>
        </w:rPr>
        <w:t xml:space="preserve"> </w:t>
      </w:r>
      <w:r>
        <w:t>L</w:t>
      </w:r>
      <w:r>
        <w:rPr>
          <w:spacing w:val="3"/>
        </w:rPr>
        <w:t xml:space="preserve"> </w:t>
      </w:r>
      <w:r>
        <w:t>2003, ‘Fatal,</w:t>
      </w:r>
      <w:r>
        <w:rPr>
          <w:spacing w:val="3"/>
        </w:rPr>
        <w:t xml:space="preserve"> </w:t>
      </w:r>
      <w:r>
        <w:t>vir</w:t>
      </w:r>
      <w:r>
        <w:rPr>
          <w:spacing w:val="1"/>
        </w:rPr>
        <w:t>u</w:t>
      </w:r>
      <w:r>
        <w:t>s-assoc</w:t>
      </w:r>
      <w:r>
        <w:rPr>
          <w:spacing w:val="-1"/>
        </w:rPr>
        <w:t>i</w:t>
      </w:r>
      <w:r>
        <w:t>ated</w:t>
      </w:r>
      <w:r>
        <w:rPr>
          <w:spacing w:val="3"/>
        </w:rPr>
        <w:t xml:space="preserve"> </w:t>
      </w:r>
      <w:r>
        <w:t>peripheral</w:t>
      </w:r>
      <w:r>
        <w:rPr>
          <w:spacing w:val="3"/>
        </w:rPr>
        <w:t xml:space="preserve"> </w:t>
      </w:r>
      <w:r>
        <w:t>neuropa</w:t>
      </w:r>
      <w:r>
        <w:rPr>
          <w:spacing w:val="-1"/>
        </w:rPr>
        <w:t>t</w:t>
      </w:r>
      <w:r>
        <w:t>hy</w:t>
      </w:r>
      <w:r>
        <w:rPr>
          <w:spacing w:val="3"/>
        </w:rPr>
        <w:t xml:space="preserve"> </w:t>
      </w:r>
      <w:r>
        <w:t>and retinopathy in farmed</w:t>
      </w:r>
      <w:r>
        <w:rPr>
          <w:spacing w:val="1"/>
        </w:rPr>
        <w:t xml:space="preserve"> </w:t>
      </w:r>
      <w:r>
        <w:rPr>
          <w:i/>
          <w:iCs/>
          <w:spacing w:val="1"/>
        </w:rPr>
        <w:t>P</w:t>
      </w:r>
      <w:r>
        <w:rPr>
          <w:i/>
          <w:iCs/>
        </w:rPr>
        <w:t>enaeus mon</w:t>
      </w:r>
      <w:r>
        <w:rPr>
          <w:i/>
          <w:iCs/>
          <w:spacing w:val="2"/>
        </w:rPr>
        <w:t>o</w:t>
      </w:r>
      <w:r>
        <w:rPr>
          <w:i/>
          <w:iCs/>
        </w:rPr>
        <w:t xml:space="preserve">don </w:t>
      </w:r>
      <w:r>
        <w:t xml:space="preserve">in eastern Australia. </w:t>
      </w:r>
      <w:r>
        <w:t xml:space="preserve">II Outbreak descriptions’, </w:t>
      </w:r>
      <w:r>
        <w:rPr>
          <w:i/>
          <w:iCs/>
        </w:rPr>
        <w:t>Diseases of Aquatic Organisms</w:t>
      </w:r>
      <w:r>
        <w:rPr>
          <w:iCs/>
        </w:rPr>
        <w:t>, vol.</w:t>
      </w:r>
      <w:r>
        <w:rPr>
          <w:i/>
          <w:iCs/>
          <w:spacing w:val="1"/>
        </w:rPr>
        <w:t> </w:t>
      </w:r>
      <w:r>
        <w:rPr>
          <w:spacing w:val="1"/>
        </w:rPr>
        <w:t>53</w:t>
      </w:r>
      <w:r>
        <w:rPr>
          <w:spacing w:val="-1"/>
        </w:rPr>
        <w:t>, pp. </w:t>
      </w:r>
      <w:r>
        <w:rPr>
          <w:spacing w:val="1"/>
        </w:rPr>
        <w:t>1</w:t>
      </w:r>
      <w:r>
        <w:rPr>
          <w:spacing w:val="-1"/>
        </w:rPr>
        <w:t>9</w:t>
      </w:r>
      <w:r>
        <w:rPr>
          <w:spacing w:val="1"/>
        </w:rPr>
        <w:t>5</w:t>
      </w:r>
      <w:r>
        <w:rPr>
          <w:spacing w:val="-2"/>
        </w:rPr>
        <w:t>–</w:t>
      </w:r>
      <w:r>
        <w:rPr>
          <w:spacing w:val="1"/>
        </w:rPr>
        <w:t>202.</w:t>
      </w:r>
    </w:p>
    <w:p w:rsidR="00C66A43" w:rsidRDefault="005D7609">
      <w:pPr>
        <w:pStyle w:val="References"/>
      </w:pPr>
      <w:r>
        <w:t>Callinan, R</w:t>
      </w:r>
      <w:r>
        <w:rPr>
          <w:spacing w:val="-1"/>
        </w:rPr>
        <w:t>B</w:t>
      </w:r>
      <w:r>
        <w:t>,</w:t>
      </w:r>
      <w:r>
        <w:rPr>
          <w:spacing w:val="2"/>
        </w:rPr>
        <w:t xml:space="preserve"> </w:t>
      </w:r>
      <w:r>
        <w:t>Jiang,</w:t>
      </w:r>
      <w:r>
        <w:rPr>
          <w:spacing w:val="3"/>
        </w:rPr>
        <w:t xml:space="preserve"> </w:t>
      </w:r>
      <w:r>
        <w:t>L,</w:t>
      </w:r>
      <w:r>
        <w:rPr>
          <w:spacing w:val="3"/>
        </w:rPr>
        <w:t xml:space="preserve"> </w:t>
      </w:r>
      <w:r>
        <w:t>Smith,</w:t>
      </w:r>
      <w:r>
        <w:rPr>
          <w:spacing w:val="3"/>
        </w:rPr>
        <w:t xml:space="preserve"> </w:t>
      </w:r>
      <w:r>
        <w:t>PT</w:t>
      </w:r>
      <w:r>
        <w:rPr>
          <w:spacing w:val="3"/>
        </w:rPr>
        <w:t xml:space="preserve"> </w:t>
      </w:r>
      <w:r>
        <w:t>&amp;</w:t>
      </w:r>
      <w:r>
        <w:rPr>
          <w:spacing w:val="3"/>
        </w:rPr>
        <w:t xml:space="preserve"> </w:t>
      </w:r>
      <w:r>
        <w:t>Soowan</w:t>
      </w:r>
      <w:r>
        <w:rPr>
          <w:spacing w:val="-1"/>
        </w:rPr>
        <w:t>n</w:t>
      </w:r>
      <w:r>
        <w:rPr>
          <w:spacing w:val="1"/>
        </w:rPr>
        <w:t>a</w:t>
      </w:r>
      <w:r>
        <w:t>yan,</w:t>
      </w:r>
      <w:r>
        <w:rPr>
          <w:spacing w:val="1"/>
        </w:rPr>
        <w:t xml:space="preserve"> </w:t>
      </w:r>
      <w:r>
        <w:t>C</w:t>
      </w:r>
      <w:r>
        <w:rPr>
          <w:spacing w:val="3"/>
        </w:rPr>
        <w:t xml:space="preserve"> </w:t>
      </w:r>
      <w:r>
        <w:t>2003, ‘Fa</w:t>
      </w:r>
      <w:r>
        <w:rPr>
          <w:spacing w:val="-1"/>
        </w:rPr>
        <w:t>t</w:t>
      </w:r>
      <w:r>
        <w:rPr>
          <w:spacing w:val="1"/>
        </w:rPr>
        <w:t>a</w:t>
      </w:r>
      <w:r>
        <w:t>l,</w:t>
      </w:r>
      <w:r>
        <w:rPr>
          <w:spacing w:val="3"/>
        </w:rPr>
        <w:t xml:space="preserve"> </w:t>
      </w:r>
      <w:r>
        <w:t>virus-as</w:t>
      </w:r>
      <w:r>
        <w:rPr>
          <w:spacing w:val="-1"/>
        </w:rPr>
        <w:t>s</w:t>
      </w:r>
      <w:r>
        <w:rPr>
          <w:spacing w:val="1"/>
        </w:rPr>
        <w:t>o</w:t>
      </w:r>
      <w:r>
        <w:t>ciat</w:t>
      </w:r>
      <w:r>
        <w:rPr>
          <w:spacing w:val="-1"/>
        </w:rPr>
        <w:t>e</w:t>
      </w:r>
      <w:r>
        <w:t>d peripheral</w:t>
      </w:r>
      <w:r>
        <w:rPr>
          <w:spacing w:val="1"/>
        </w:rPr>
        <w:t xml:space="preserve"> </w:t>
      </w:r>
      <w:r>
        <w:t>neuropathy and</w:t>
      </w:r>
      <w:r>
        <w:rPr>
          <w:spacing w:val="1"/>
        </w:rPr>
        <w:t xml:space="preserve"> </w:t>
      </w:r>
      <w:r>
        <w:t>retino</w:t>
      </w:r>
      <w:r>
        <w:rPr>
          <w:spacing w:val="-1"/>
        </w:rPr>
        <w:t>p</w:t>
      </w:r>
      <w:r>
        <w:rPr>
          <w:spacing w:val="1"/>
        </w:rPr>
        <w:t>a</w:t>
      </w:r>
      <w:r>
        <w:t>thy</w:t>
      </w:r>
      <w:r>
        <w:rPr>
          <w:spacing w:val="1"/>
        </w:rPr>
        <w:t xml:space="preserve"> </w:t>
      </w:r>
      <w:r>
        <w:t>in</w:t>
      </w:r>
      <w:r>
        <w:rPr>
          <w:spacing w:val="1"/>
        </w:rPr>
        <w:t xml:space="preserve"> </w:t>
      </w:r>
      <w:r>
        <w:t>farmed</w:t>
      </w:r>
      <w:r>
        <w:rPr>
          <w:spacing w:val="2"/>
        </w:rPr>
        <w:t xml:space="preserve"> </w:t>
      </w:r>
      <w:r>
        <w:rPr>
          <w:i/>
          <w:iCs/>
        </w:rPr>
        <w:t>Penaeus</w:t>
      </w:r>
      <w:r>
        <w:rPr>
          <w:i/>
          <w:iCs/>
          <w:spacing w:val="1"/>
        </w:rPr>
        <w:t xml:space="preserve"> </w:t>
      </w:r>
      <w:r>
        <w:rPr>
          <w:i/>
          <w:iCs/>
        </w:rPr>
        <w:t>monodon</w:t>
      </w:r>
      <w:r>
        <w:rPr>
          <w:i/>
          <w:iCs/>
          <w:spacing w:val="2"/>
        </w:rPr>
        <w:t xml:space="preserve"> </w:t>
      </w:r>
      <w:r>
        <w:t>in</w:t>
      </w:r>
      <w:r>
        <w:rPr>
          <w:spacing w:val="1"/>
        </w:rPr>
        <w:t xml:space="preserve"> </w:t>
      </w:r>
      <w:r>
        <w:rPr>
          <w:spacing w:val="-1"/>
        </w:rPr>
        <w:t>e</w:t>
      </w:r>
      <w:r>
        <w:rPr>
          <w:spacing w:val="1"/>
        </w:rPr>
        <w:t>a</w:t>
      </w:r>
      <w:r>
        <w:t>s</w:t>
      </w:r>
      <w:r>
        <w:rPr>
          <w:spacing w:val="-1"/>
        </w:rPr>
        <w:t>t</w:t>
      </w:r>
      <w:r>
        <w:t>ern Australia. I Pathol</w:t>
      </w:r>
      <w:r>
        <w:t xml:space="preserve">ogy’, </w:t>
      </w:r>
      <w:r>
        <w:rPr>
          <w:i/>
          <w:iCs/>
        </w:rPr>
        <w:t>Di</w:t>
      </w:r>
      <w:r>
        <w:rPr>
          <w:i/>
          <w:iCs/>
          <w:spacing w:val="-1"/>
        </w:rPr>
        <w:t>s</w:t>
      </w:r>
      <w:r>
        <w:rPr>
          <w:i/>
          <w:iCs/>
        </w:rPr>
        <w:t>eases of Aquatic Organisms</w:t>
      </w:r>
      <w:r>
        <w:rPr>
          <w:iCs/>
        </w:rPr>
        <w:t>,</w:t>
      </w:r>
      <w:r>
        <w:rPr>
          <w:iCs/>
          <w:spacing w:val="-1"/>
        </w:rPr>
        <w:t xml:space="preserve"> vol.</w:t>
      </w:r>
      <w:r>
        <w:rPr>
          <w:i/>
          <w:iCs/>
          <w:spacing w:val="-1"/>
        </w:rPr>
        <w:t> </w:t>
      </w:r>
      <w:r>
        <w:rPr>
          <w:spacing w:val="1"/>
        </w:rPr>
        <w:t>53</w:t>
      </w:r>
      <w:r>
        <w:rPr>
          <w:spacing w:val="-1"/>
        </w:rPr>
        <w:t>, pp. </w:t>
      </w:r>
      <w:r>
        <w:rPr>
          <w:spacing w:val="1"/>
        </w:rPr>
        <w:t>1</w:t>
      </w:r>
      <w:r>
        <w:rPr>
          <w:spacing w:val="-1"/>
        </w:rPr>
        <w:t>8</w:t>
      </w:r>
      <w:r>
        <w:rPr>
          <w:spacing w:val="1"/>
        </w:rPr>
        <w:t>1</w:t>
      </w:r>
      <w:r>
        <w:rPr>
          <w:spacing w:val="-2"/>
        </w:rPr>
        <w:t>–</w:t>
      </w:r>
      <w:r>
        <w:rPr>
          <w:spacing w:val="1"/>
        </w:rPr>
        <w:t>93.</w:t>
      </w:r>
    </w:p>
    <w:p w:rsidR="00C66A43" w:rsidRDefault="005D7609">
      <w:pPr>
        <w:pStyle w:val="References"/>
      </w:pPr>
      <w:r>
        <w:t>Cavalli, LS, Nornberg, BF, Netto, SA, Poersch, L, Romano, LA, Marins, LF &amp; Abreu</w:t>
      </w:r>
      <w:r>
        <w:t xml:space="preserve">, PC 2010, ‘White spot syndrome virus in wild penaeid shrimp caught in coastal and offshore waters in the southern Atlantic Ocean’, </w:t>
      </w:r>
      <w:r>
        <w:rPr>
          <w:i/>
        </w:rPr>
        <w:t>Journal of Fish Diseases</w:t>
      </w:r>
      <w:r>
        <w:t>,</w:t>
      </w:r>
      <w:r>
        <w:rPr>
          <w:rFonts w:eastAsia="Calibri" w:cs="Courier New"/>
          <w:bCs/>
        </w:rPr>
        <w:t xml:space="preserve"> vol. </w:t>
      </w:r>
      <w:r>
        <w:rPr>
          <w:rFonts w:cs="Courier New"/>
          <w:bCs/>
        </w:rPr>
        <w:t>33, pp. 533–36.</w:t>
      </w:r>
    </w:p>
    <w:p w:rsidR="00C66A43" w:rsidRDefault="005D7609">
      <w:pPr>
        <w:pStyle w:val="References"/>
      </w:pPr>
      <w:r>
        <w:t xml:space="preserve">Chaivisuthangkura, P, Longyant, S, Rukpratanporn, S, Srisuk, C, Sridulyakul, </w:t>
      </w:r>
      <w:r>
        <w:t xml:space="preserve">P &amp; Sithigorngul, P 2010, ‘Enhanced white spot syndrome virus (WSSV) detection sensitivity using monoclonal antibody specific to heterologously expressed VP19 envelope protein’, </w:t>
      </w:r>
      <w:r>
        <w:rPr>
          <w:i/>
        </w:rPr>
        <w:t>Aquaculture</w:t>
      </w:r>
      <w:r>
        <w:t>, vol. 299, pp. 15–20.</w:t>
      </w:r>
    </w:p>
    <w:p w:rsidR="00C66A43" w:rsidRDefault="005D7609">
      <w:pPr>
        <w:pStyle w:val="References"/>
      </w:pPr>
      <w:r>
        <w:t>Chang,</w:t>
      </w:r>
      <w:r>
        <w:rPr>
          <w:spacing w:val="8"/>
        </w:rPr>
        <w:t xml:space="preserve"> </w:t>
      </w:r>
      <w:r>
        <w:t>PS,</w:t>
      </w:r>
      <w:r>
        <w:rPr>
          <w:spacing w:val="11"/>
        </w:rPr>
        <w:t xml:space="preserve"> </w:t>
      </w:r>
      <w:r>
        <w:rPr>
          <w:spacing w:val="-1"/>
        </w:rPr>
        <w:t>C</w:t>
      </w:r>
      <w:r>
        <w:t>hen,</w:t>
      </w:r>
      <w:r>
        <w:rPr>
          <w:spacing w:val="11"/>
        </w:rPr>
        <w:t xml:space="preserve"> </w:t>
      </w:r>
      <w:r>
        <w:t>LJ</w:t>
      </w:r>
      <w:r>
        <w:rPr>
          <w:spacing w:val="11"/>
        </w:rPr>
        <w:t xml:space="preserve"> </w:t>
      </w:r>
      <w:r>
        <w:t>&amp;</w:t>
      </w:r>
      <w:r>
        <w:rPr>
          <w:spacing w:val="10"/>
        </w:rPr>
        <w:t xml:space="preserve"> </w:t>
      </w:r>
      <w:r>
        <w:t>Wang,</w:t>
      </w:r>
      <w:r>
        <w:rPr>
          <w:spacing w:val="11"/>
        </w:rPr>
        <w:t xml:space="preserve"> </w:t>
      </w:r>
      <w:r>
        <w:t>YC</w:t>
      </w:r>
      <w:r>
        <w:rPr>
          <w:spacing w:val="11"/>
        </w:rPr>
        <w:t xml:space="preserve"> </w:t>
      </w:r>
      <w:r>
        <w:rPr>
          <w:spacing w:val="-1"/>
        </w:rPr>
        <w:t>1</w:t>
      </w:r>
      <w:r>
        <w:t>9</w:t>
      </w:r>
      <w:r>
        <w:rPr>
          <w:spacing w:val="-1"/>
        </w:rPr>
        <w:t>9</w:t>
      </w:r>
      <w:r>
        <w:t>8, ‘The</w:t>
      </w:r>
      <w:r>
        <w:rPr>
          <w:spacing w:val="11"/>
        </w:rPr>
        <w:t xml:space="preserve"> </w:t>
      </w:r>
      <w:r>
        <w:t>ef</w:t>
      </w:r>
      <w:r>
        <w:t>fect</w:t>
      </w:r>
      <w:r>
        <w:rPr>
          <w:spacing w:val="11"/>
        </w:rPr>
        <w:t xml:space="preserve"> </w:t>
      </w:r>
      <w:r>
        <w:t>of</w:t>
      </w:r>
      <w:r>
        <w:rPr>
          <w:spacing w:val="11"/>
        </w:rPr>
        <w:t xml:space="preserve"> </w:t>
      </w:r>
      <w:r>
        <w:t>ultrav</w:t>
      </w:r>
      <w:r>
        <w:rPr>
          <w:spacing w:val="-1"/>
        </w:rPr>
        <w:t>i</w:t>
      </w:r>
      <w:r>
        <w:rPr>
          <w:spacing w:val="1"/>
        </w:rPr>
        <w:t>o</w:t>
      </w:r>
      <w:r>
        <w:t>let</w:t>
      </w:r>
      <w:r>
        <w:rPr>
          <w:spacing w:val="11"/>
        </w:rPr>
        <w:t xml:space="preserve"> </w:t>
      </w:r>
      <w:r>
        <w:t>irrad</w:t>
      </w:r>
      <w:r>
        <w:rPr>
          <w:spacing w:val="-1"/>
        </w:rPr>
        <w:t>i</w:t>
      </w:r>
      <w:r>
        <w:t>at</w:t>
      </w:r>
      <w:r>
        <w:rPr>
          <w:spacing w:val="-1"/>
        </w:rPr>
        <w:t>i</w:t>
      </w:r>
      <w:r>
        <w:rPr>
          <w:spacing w:val="1"/>
        </w:rPr>
        <w:t>o</w:t>
      </w:r>
      <w:r>
        <w:t>n,</w:t>
      </w:r>
      <w:r>
        <w:rPr>
          <w:spacing w:val="11"/>
        </w:rPr>
        <w:t xml:space="preserve"> </w:t>
      </w:r>
      <w:r>
        <w:t>h</w:t>
      </w:r>
      <w:r>
        <w:rPr>
          <w:spacing w:val="-1"/>
        </w:rPr>
        <w:t>e</w:t>
      </w:r>
      <w:r>
        <w:t>at, pH,</w:t>
      </w:r>
      <w:r>
        <w:rPr>
          <w:spacing w:val="2"/>
        </w:rPr>
        <w:t xml:space="preserve"> </w:t>
      </w:r>
      <w:r>
        <w:t>ozone,</w:t>
      </w:r>
      <w:r>
        <w:rPr>
          <w:spacing w:val="2"/>
        </w:rPr>
        <w:t xml:space="preserve"> </w:t>
      </w:r>
      <w:r>
        <w:rPr>
          <w:spacing w:val="-1"/>
        </w:rPr>
        <w:t>s</w:t>
      </w:r>
      <w:r>
        <w:rPr>
          <w:spacing w:val="1"/>
        </w:rPr>
        <w:t>a</w:t>
      </w:r>
      <w:r>
        <w:t>linity</w:t>
      </w:r>
      <w:r>
        <w:rPr>
          <w:spacing w:val="1"/>
        </w:rPr>
        <w:t xml:space="preserve"> </w:t>
      </w:r>
      <w:r>
        <w:t>and</w:t>
      </w:r>
      <w:r>
        <w:rPr>
          <w:spacing w:val="2"/>
        </w:rPr>
        <w:t xml:space="preserve"> </w:t>
      </w:r>
      <w:r>
        <w:t>chemical</w:t>
      </w:r>
      <w:r>
        <w:rPr>
          <w:spacing w:val="2"/>
        </w:rPr>
        <w:t xml:space="preserve"> </w:t>
      </w:r>
      <w:r>
        <w:t>dis</w:t>
      </w:r>
      <w:r>
        <w:rPr>
          <w:spacing w:val="-1"/>
        </w:rPr>
        <w:t>i</w:t>
      </w:r>
      <w:r>
        <w:t>nfectants</w:t>
      </w:r>
      <w:r>
        <w:rPr>
          <w:spacing w:val="2"/>
        </w:rPr>
        <w:t xml:space="preserve"> </w:t>
      </w:r>
      <w:r>
        <w:t>on the</w:t>
      </w:r>
      <w:r>
        <w:rPr>
          <w:spacing w:val="2"/>
        </w:rPr>
        <w:t xml:space="preserve"> </w:t>
      </w:r>
      <w:r>
        <w:t>infectivi</w:t>
      </w:r>
      <w:r>
        <w:rPr>
          <w:spacing w:val="-1"/>
        </w:rPr>
        <w:t>t</w:t>
      </w:r>
      <w:r>
        <w:t>y</w:t>
      </w:r>
      <w:r>
        <w:rPr>
          <w:spacing w:val="2"/>
        </w:rPr>
        <w:t xml:space="preserve"> </w:t>
      </w:r>
      <w:r>
        <w:t>of</w:t>
      </w:r>
      <w:r>
        <w:rPr>
          <w:spacing w:val="2"/>
        </w:rPr>
        <w:t xml:space="preserve"> </w:t>
      </w:r>
      <w:r>
        <w:t>white</w:t>
      </w:r>
      <w:r>
        <w:rPr>
          <w:spacing w:val="2"/>
        </w:rPr>
        <w:t xml:space="preserve"> </w:t>
      </w:r>
      <w:r>
        <w:t xml:space="preserve">spot syndrome baculovirus’, </w:t>
      </w:r>
      <w:r>
        <w:rPr>
          <w:i/>
          <w:iCs/>
        </w:rPr>
        <w:t>Aquaculture</w:t>
      </w:r>
      <w:r>
        <w:rPr>
          <w:iCs/>
        </w:rPr>
        <w:t>, vol. </w:t>
      </w:r>
      <w:r>
        <w:rPr>
          <w:spacing w:val="1"/>
        </w:rPr>
        <w:t>16</w:t>
      </w:r>
      <w:r>
        <w:rPr>
          <w:spacing w:val="-1"/>
        </w:rPr>
        <w:t>6</w:t>
      </w:r>
      <w:r>
        <w:rPr>
          <w:spacing w:val="1"/>
        </w:rPr>
        <w:t>, pp. 1</w:t>
      </w:r>
      <w:r>
        <w:rPr>
          <w:spacing w:val="-2"/>
        </w:rPr>
        <w:t>–</w:t>
      </w:r>
      <w:r>
        <w:rPr>
          <w:spacing w:val="1"/>
        </w:rPr>
        <w:t>17.</w:t>
      </w:r>
    </w:p>
    <w:p w:rsidR="00C66A43" w:rsidRDefault="005D7609">
      <w:pPr>
        <w:pStyle w:val="References"/>
      </w:pPr>
      <w:r>
        <w:t>Chang,</w:t>
      </w:r>
      <w:r>
        <w:rPr>
          <w:spacing w:val="13"/>
        </w:rPr>
        <w:t xml:space="preserve"> </w:t>
      </w:r>
      <w:r>
        <w:t>CF,</w:t>
      </w:r>
      <w:r>
        <w:rPr>
          <w:spacing w:val="15"/>
        </w:rPr>
        <w:t xml:space="preserve"> </w:t>
      </w:r>
      <w:r>
        <w:t>Su,</w:t>
      </w:r>
      <w:r>
        <w:rPr>
          <w:spacing w:val="15"/>
        </w:rPr>
        <w:t xml:space="preserve"> </w:t>
      </w:r>
      <w:r>
        <w:t>MS,</w:t>
      </w:r>
      <w:r>
        <w:rPr>
          <w:spacing w:val="15"/>
        </w:rPr>
        <w:t xml:space="preserve"> </w:t>
      </w:r>
      <w:r>
        <w:t>Chen,</w:t>
      </w:r>
      <w:r>
        <w:rPr>
          <w:spacing w:val="14"/>
        </w:rPr>
        <w:t xml:space="preserve"> </w:t>
      </w:r>
      <w:r>
        <w:t>HY,</w:t>
      </w:r>
      <w:r>
        <w:rPr>
          <w:spacing w:val="15"/>
        </w:rPr>
        <w:t xml:space="preserve"> </w:t>
      </w:r>
      <w:r>
        <w:t>Lo,</w:t>
      </w:r>
      <w:r>
        <w:rPr>
          <w:spacing w:val="15"/>
        </w:rPr>
        <w:t xml:space="preserve"> </w:t>
      </w:r>
      <w:r>
        <w:t>CF,</w:t>
      </w:r>
      <w:r>
        <w:rPr>
          <w:spacing w:val="14"/>
        </w:rPr>
        <w:t xml:space="preserve"> </w:t>
      </w:r>
      <w:r>
        <w:t>Kou,</w:t>
      </w:r>
      <w:r>
        <w:rPr>
          <w:spacing w:val="15"/>
        </w:rPr>
        <w:t xml:space="preserve"> </w:t>
      </w:r>
      <w:r>
        <w:t>GH</w:t>
      </w:r>
      <w:r>
        <w:rPr>
          <w:spacing w:val="14"/>
        </w:rPr>
        <w:t xml:space="preserve"> </w:t>
      </w:r>
      <w:r>
        <w:t>&amp;</w:t>
      </w:r>
      <w:r>
        <w:rPr>
          <w:spacing w:val="15"/>
        </w:rPr>
        <w:t xml:space="preserve"> </w:t>
      </w:r>
      <w:r>
        <w:t>Liao,</w:t>
      </w:r>
      <w:r>
        <w:rPr>
          <w:spacing w:val="15"/>
        </w:rPr>
        <w:t xml:space="preserve"> </w:t>
      </w:r>
      <w:r>
        <w:t>IC</w:t>
      </w:r>
      <w:r>
        <w:rPr>
          <w:spacing w:val="15"/>
        </w:rPr>
        <w:t xml:space="preserve"> </w:t>
      </w:r>
      <w:r>
        <w:t>1999, ‘Effect</w:t>
      </w:r>
      <w:r>
        <w:rPr>
          <w:spacing w:val="15"/>
        </w:rPr>
        <w:t xml:space="preserve"> </w:t>
      </w:r>
      <w:r>
        <w:t>of</w:t>
      </w:r>
      <w:r>
        <w:rPr>
          <w:spacing w:val="15"/>
        </w:rPr>
        <w:t xml:space="preserve"> </w:t>
      </w:r>
      <w:r>
        <w:t xml:space="preserve">dietary </w:t>
      </w:r>
      <w:r>
        <w:t>beta-1</w:t>
      </w:r>
      <w:r>
        <w:rPr>
          <w:spacing w:val="-1"/>
        </w:rPr>
        <w:t>,</w:t>
      </w:r>
      <w:r>
        <w:rPr>
          <w:spacing w:val="1"/>
        </w:rPr>
        <w:t>3</w:t>
      </w:r>
      <w:r>
        <w:t>-glucan on resi</w:t>
      </w:r>
      <w:r>
        <w:rPr>
          <w:spacing w:val="-1"/>
        </w:rPr>
        <w:t>s</w:t>
      </w:r>
      <w:r>
        <w:t xml:space="preserve">tance to </w:t>
      </w:r>
      <w:r>
        <w:rPr>
          <w:spacing w:val="-1"/>
        </w:rPr>
        <w:t>w</w:t>
      </w:r>
      <w:r>
        <w:t xml:space="preserve">hite spot </w:t>
      </w:r>
      <w:r>
        <w:rPr>
          <w:spacing w:val="-1"/>
        </w:rPr>
        <w:t>s</w:t>
      </w:r>
      <w:r>
        <w:t>yndrome v</w:t>
      </w:r>
      <w:r>
        <w:rPr>
          <w:spacing w:val="-1"/>
        </w:rPr>
        <w:t>i</w:t>
      </w:r>
      <w:r>
        <w:t>rus (WSSV) in postlarval</w:t>
      </w:r>
      <w:r>
        <w:rPr>
          <w:spacing w:val="10"/>
        </w:rPr>
        <w:t xml:space="preserve"> </w:t>
      </w:r>
      <w:r>
        <w:t>a</w:t>
      </w:r>
      <w:r>
        <w:rPr>
          <w:spacing w:val="-1"/>
        </w:rPr>
        <w:t>n</w:t>
      </w:r>
      <w:r>
        <w:t>d</w:t>
      </w:r>
      <w:r>
        <w:rPr>
          <w:spacing w:val="11"/>
        </w:rPr>
        <w:t xml:space="preserve"> </w:t>
      </w:r>
      <w:r>
        <w:t>juvenile</w:t>
      </w:r>
      <w:r>
        <w:rPr>
          <w:spacing w:val="11"/>
        </w:rPr>
        <w:t xml:space="preserve"> </w:t>
      </w:r>
      <w:r>
        <w:rPr>
          <w:i/>
          <w:iCs/>
        </w:rPr>
        <w:t>P</w:t>
      </w:r>
      <w:r>
        <w:rPr>
          <w:i/>
          <w:iCs/>
          <w:spacing w:val="-1"/>
        </w:rPr>
        <w:t>e</w:t>
      </w:r>
      <w:r>
        <w:rPr>
          <w:i/>
          <w:iCs/>
        </w:rPr>
        <w:t>naeus</w:t>
      </w:r>
      <w:r>
        <w:rPr>
          <w:i/>
          <w:iCs/>
          <w:spacing w:val="11"/>
        </w:rPr>
        <w:t xml:space="preserve"> </w:t>
      </w:r>
      <w:r>
        <w:rPr>
          <w:i/>
          <w:iCs/>
        </w:rPr>
        <w:t>monodon</w:t>
      </w:r>
      <w:r>
        <w:t xml:space="preserve">’, </w:t>
      </w:r>
      <w:r>
        <w:rPr>
          <w:i/>
          <w:iCs/>
        </w:rPr>
        <w:t>Diseases</w:t>
      </w:r>
      <w:r>
        <w:rPr>
          <w:i/>
          <w:iCs/>
          <w:spacing w:val="11"/>
        </w:rPr>
        <w:t xml:space="preserve"> </w:t>
      </w:r>
      <w:r>
        <w:rPr>
          <w:i/>
          <w:iCs/>
        </w:rPr>
        <w:t>of</w:t>
      </w:r>
      <w:r>
        <w:rPr>
          <w:i/>
          <w:iCs/>
          <w:spacing w:val="11"/>
        </w:rPr>
        <w:t xml:space="preserve"> </w:t>
      </w:r>
      <w:r>
        <w:rPr>
          <w:i/>
          <w:iCs/>
        </w:rPr>
        <w:t>Aquatic</w:t>
      </w:r>
      <w:r>
        <w:rPr>
          <w:i/>
          <w:iCs/>
          <w:spacing w:val="11"/>
        </w:rPr>
        <w:t xml:space="preserve"> </w:t>
      </w:r>
      <w:r>
        <w:rPr>
          <w:i/>
          <w:iCs/>
        </w:rPr>
        <w:t>Or</w:t>
      </w:r>
      <w:r>
        <w:rPr>
          <w:i/>
          <w:iCs/>
          <w:spacing w:val="2"/>
        </w:rPr>
        <w:t>g</w:t>
      </w:r>
      <w:r>
        <w:rPr>
          <w:i/>
          <w:iCs/>
        </w:rPr>
        <w:t>anisms</w:t>
      </w:r>
      <w:r>
        <w:rPr>
          <w:iCs/>
        </w:rPr>
        <w:t>,</w:t>
      </w:r>
      <w:r>
        <w:rPr>
          <w:i/>
          <w:iCs/>
          <w:spacing w:val="11"/>
        </w:rPr>
        <w:t xml:space="preserve"> </w:t>
      </w:r>
      <w:r>
        <w:rPr>
          <w:iCs/>
          <w:spacing w:val="11"/>
        </w:rPr>
        <w:t>vol. </w:t>
      </w:r>
      <w:r>
        <w:rPr>
          <w:spacing w:val="1"/>
        </w:rPr>
        <w:t>36</w:t>
      </w:r>
      <w:r>
        <w:rPr>
          <w:spacing w:val="-1"/>
        </w:rPr>
        <w:t>, pp. </w:t>
      </w:r>
      <w:r>
        <w:rPr>
          <w:spacing w:val="1"/>
        </w:rPr>
        <w:t>1</w:t>
      </w:r>
      <w:r>
        <w:rPr>
          <w:spacing w:val="-1"/>
        </w:rPr>
        <w:t>6</w:t>
      </w:r>
      <w:r>
        <w:rPr>
          <w:spacing w:val="1"/>
        </w:rPr>
        <w:t>3–</w:t>
      </w:r>
      <w:r>
        <w:rPr>
          <w:spacing w:val="-1"/>
          <w:position w:val="1"/>
        </w:rPr>
        <w:t>6</w:t>
      </w:r>
      <w:r>
        <w:rPr>
          <w:spacing w:val="1"/>
          <w:position w:val="1"/>
        </w:rPr>
        <w:t>8.</w:t>
      </w:r>
    </w:p>
    <w:p w:rsidR="00C66A43" w:rsidRDefault="005D7609">
      <w:pPr>
        <w:pStyle w:val="References"/>
      </w:pPr>
      <w:r>
        <w:lastRenderedPageBreak/>
        <w:t>Chang,</w:t>
      </w:r>
      <w:r>
        <w:rPr>
          <w:spacing w:val="32"/>
        </w:rPr>
        <w:t xml:space="preserve"> </w:t>
      </w:r>
      <w:r>
        <w:t>YS,</w:t>
      </w:r>
      <w:r>
        <w:rPr>
          <w:spacing w:val="33"/>
        </w:rPr>
        <w:t xml:space="preserve"> </w:t>
      </w:r>
      <w:r>
        <w:rPr>
          <w:spacing w:val="-1"/>
        </w:rPr>
        <w:t>L</w:t>
      </w:r>
      <w:r>
        <w:t>o,</w:t>
      </w:r>
      <w:r>
        <w:rPr>
          <w:spacing w:val="34"/>
        </w:rPr>
        <w:t xml:space="preserve"> </w:t>
      </w:r>
      <w:r>
        <w:t>CF,</w:t>
      </w:r>
      <w:r>
        <w:rPr>
          <w:spacing w:val="34"/>
        </w:rPr>
        <w:t xml:space="preserve"> </w:t>
      </w:r>
      <w:r>
        <w:t>Peng,</w:t>
      </w:r>
      <w:r>
        <w:rPr>
          <w:spacing w:val="33"/>
        </w:rPr>
        <w:t xml:space="preserve"> </w:t>
      </w:r>
      <w:r>
        <w:t>SE,</w:t>
      </w:r>
      <w:r>
        <w:rPr>
          <w:spacing w:val="34"/>
        </w:rPr>
        <w:t xml:space="preserve"> </w:t>
      </w:r>
      <w:r>
        <w:t>Liu,</w:t>
      </w:r>
      <w:r>
        <w:rPr>
          <w:spacing w:val="34"/>
        </w:rPr>
        <w:t xml:space="preserve"> </w:t>
      </w:r>
      <w:r>
        <w:t>KF,</w:t>
      </w:r>
      <w:r>
        <w:rPr>
          <w:spacing w:val="33"/>
        </w:rPr>
        <w:t xml:space="preserve"> </w:t>
      </w:r>
      <w:r>
        <w:t>Wang,</w:t>
      </w:r>
      <w:r>
        <w:rPr>
          <w:spacing w:val="34"/>
        </w:rPr>
        <w:t xml:space="preserve"> </w:t>
      </w:r>
      <w:r>
        <w:t>CH</w:t>
      </w:r>
      <w:r>
        <w:rPr>
          <w:spacing w:val="33"/>
        </w:rPr>
        <w:t xml:space="preserve"> </w:t>
      </w:r>
      <w:r>
        <w:rPr>
          <w:spacing w:val="-1"/>
        </w:rPr>
        <w:t>&amp;</w:t>
      </w:r>
      <w:r>
        <w:rPr>
          <w:spacing w:val="34"/>
        </w:rPr>
        <w:t xml:space="preserve"> </w:t>
      </w:r>
      <w:r>
        <w:t>Kou,</w:t>
      </w:r>
      <w:r>
        <w:rPr>
          <w:spacing w:val="33"/>
        </w:rPr>
        <w:t xml:space="preserve"> </w:t>
      </w:r>
      <w:r>
        <w:t>GH</w:t>
      </w:r>
      <w:r>
        <w:rPr>
          <w:spacing w:val="33"/>
        </w:rPr>
        <w:t xml:space="preserve"> </w:t>
      </w:r>
      <w:r>
        <w:t>20</w:t>
      </w:r>
      <w:r>
        <w:rPr>
          <w:spacing w:val="-1"/>
        </w:rPr>
        <w:t>0</w:t>
      </w:r>
      <w:r>
        <w:t>2, ‘Wh</w:t>
      </w:r>
      <w:r>
        <w:rPr>
          <w:spacing w:val="-1"/>
        </w:rPr>
        <w:t>i</w:t>
      </w:r>
      <w:r>
        <w:t>te</w:t>
      </w:r>
      <w:r>
        <w:rPr>
          <w:spacing w:val="34"/>
        </w:rPr>
        <w:t xml:space="preserve"> </w:t>
      </w:r>
      <w:r>
        <w:t xml:space="preserve">spot syndrome virus (WSSV) PCR-positive </w:t>
      </w:r>
      <w:r>
        <w:rPr>
          <w:i/>
          <w:iCs/>
        </w:rPr>
        <w:t xml:space="preserve">Artemia </w:t>
      </w:r>
      <w:r>
        <w:t>cysts yield PCR-negative nauplii</w:t>
      </w:r>
      <w:r>
        <w:rPr>
          <w:spacing w:val="2"/>
        </w:rPr>
        <w:t xml:space="preserve"> </w:t>
      </w:r>
      <w:r>
        <w:t>that fail</w:t>
      </w:r>
      <w:r>
        <w:rPr>
          <w:spacing w:val="2"/>
        </w:rPr>
        <w:t xml:space="preserve"> </w:t>
      </w:r>
      <w:r>
        <w:t>to</w:t>
      </w:r>
      <w:r>
        <w:rPr>
          <w:spacing w:val="2"/>
        </w:rPr>
        <w:t xml:space="preserve"> </w:t>
      </w:r>
      <w:r>
        <w:t>transmit</w:t>
      </w:r>
      <w:r>
        <w:rPr>
          <w:spacing w:val="2"/>
        </w:rPr>
        <w:t xml:space="preserve"> </w:t>
      </w:r>
      <w:r>
        <w:t>WSSV</w:t>
      </w:r>
      <w:r>
        <w:rPr>
          <w:spacing w:val="2"/>
        </w:rPr>
        <w:t xml:space="preserve"> </w:t>
      </w:r>
      <w:r>
        <w:t>when</w:t>
      </w:r>
      <w:r>
        <w:rPr>
          <w:spacing w:val="2"/>
        </w:rPr>
        <w:t xml:space="preserve"> </w:t>
      </w:r>
      <w:r>
        <w:t>fed</w:t>
      </w:r>
      <w:r>
        <w:rPr>
          <w:spacing w:val="2"/>
        </w:rPr>
        <w:t xml:space="preserve"> </w:t>
      </w:r>
      <w:r>
        <w:t>to</w:t>
      </w:r>
      <w:r>
        <w:rPr>
          <w:spacing w:val="2"/>
        </w:rPr>
        <w:t xml:space="preserve"> </w:t>
      </w:r>
      <w:r>
        <w:t>shrimp</w:t>
      </w:r>
      <w:r>
        <w:rPr>
          <w:spacing w:val="2"/>
        </w:rPr>
        <w:t xml:space="preserve"> </w:t>
      </w:r>
      <w:r>
        <w:t xml:space="preserve">postlarvae’, </w:t>
      </w:r>
      <w:r>
        <w:rPr>
          <w:i/>
          <w:iCs/>
        </w:rPr>
        <w:t>Diseas</w:t>
      </w:r>
      <w:r>
        <w:rPr>
          <w:i/>
          <w:iCs/>
          <w:spacing w:val="-1"/>
        </w:rPr>
        <w:t>e</w:t>
      </w:r>
      <w:r>
        <w:rPr>
          <w:i/>
          <w:iCs/>
        </w:rPr>
        <w:t>s</w:t>
      </w:r>
      <w:r>
        <w:rPr>
          <w:i/>
          <w:iCs/>
          <w:spacing w:val="2"/>
        </w:rPr>
        <w:t xml:space="preserve"> </w:t>
      </w:r>
      <w:r>
        <w:rPr>
          <w:i/>
          <w:iCs/>
        </w:rPr>
        <w:t>of Aquatic Organisms</w:t>
      </w:r>
      <w:r>
        <w:rPr>
          <w:iCs/>
        </w:rPr>
        <w:t>, vol. </w:t>
      </w:r>
      <w:r>
        <w:rPr>
          <w:spacing w:val="1"/>
        </w:rPr>
        <w:t>49</w:t>
      </w:r>
      <w:r>
        <w:rPr>
          <w:spacing w:val="-1"/>
        </w:rPr>
        <w:t>, pp. </w:t>
      </w:r>
      <w:r>
        <w:rPr>
          <w:spacing w:val="1"/>
        </w:rPr>
        <w:t>1</w:t>
      </w:r>
      <w:r>
        <w:rPr>
          <w:spacing w:val="-2"/>
        </w:rPr>
        <w:t>–</w:t>
      </w:r>
      <w:r>
        <w:rPr>
          <w:spacing w:val="1"/>
        </w:rPr>
        <w:t>10.</w:t>
      </w:r>
    </w:p>
    <w:p w:rsidR="00C66A43" w:rsidRDefault="005D7609">
      <w:pPr>
        <w:pStyle w:val="References"/>
      </w:pPr>
      <w:r>
        <w:t>Chanrat</w:t>
      </w:r>
      <w:r>
        <w:rPr>
          <w:spacing w:val="-1"/>
        </w:rPr>
        <w:t>c</w:t>
      </w:r>
      <w:r>
        <w:t>ha</w:t>
      </w:r>
      <w:r>
        <w:rPr>
          <w:spacing w:val="-2"/>
        </w:rPr>
        <w:t>k</w:t>
      </w:r>
      <w:r>
        <w:t>ool,</w:t>
      </w:r>
      <w:r>
        <w:rPr>
          <w:spacing w:val="2"/>
        </w:rPr>
        <w:t xml:space="preserve"> </w:t>
      </w:r>
      <w:r>
        <w:t>P,</w:t>
      </w:r>
      <w:r>
        <w:rPr>
          <w:spacing w:val="2"/>
        </w:rPr>
        <w:t xml:space="preserve"> </w:t>
      </w:r>
      <w:r>
        <w:t>Turn</w:t>
      </w:r>
      <w:r>
        <w:rPr>
          <w:spacing w:val="-1"/>
        </w:rPr>
        <w:t>b</w:t>
      </w:r>
      <w:r>
        <w:t>ull,</w:t>
      </w:r>
      <w:r>
        <w:rPr>
          <w:spacing w:val="2"/>
        </w:rPr>
        <w:t xml:space="preserve"> </w:t>
      </w:r>
      <w:r>
        <w:t>J,</w:t>
      </w:r>
      <w:r>
        <w:rPr>
          <w:spacing w:val="2"/>
        </w:rPr>
        <w:t xml:space="preserve"> </w:t>
      </w:r>
      <w:r>
        <w:t>Funge-S</w:t>
      </w:r>
      <w:r>
        <w:rPr>
          <w:spacing w:val="-1"/>
        </w:rPr>
        <w:t>m</w:t>
      </w:r>
      <w:r>
        <w:t>i</w:t>
      </w:r>
      <w:r>
        <w:rPr>
          <w:spacing w:val="-3"/>
        </w:rPr>
        <w:t>t</w:t>
      </w:r>
      <w:r>
        <w:t>h,</w:t>
      </w:r>
      <w:r>
        <w:rPr>
          <w:spacing w:val="2"/>
        </w:rPr>
        <w:t xml:space="preserve"> </w:t>
      </w:r>
      <w:r>
        <w:t>SJ,</w:t>
      </w:r>
      <w:r>
        <w:rPr>
          <w:spacing w:val="2"/>
        </w:rPr>
        <w:t xml:space="preserve"> </w:t>
      </w:r>
      <w:r>
        <w:t>MacRae,</w:t>
      </w:r>
      <w:r>
        <w:rPr>
          <w:spacing w:val="2"/>
        </w:rPr>
        <w:t xml:space="preserve"> </w:t>
      </w:r>
      <w:r>
        <w:t>IH</w:t>
      </w:r>
      <w:r>
        <w:rPr>
          <w:spacing w:val="1"/>
        </w:rPr>
        <w:t xml:space="preserve"> </w:t>
      </w:r>
      <w:r>
        <w:t>&amp;</w:t>
      </w:r>
      <w:r>
        <w:rPr>
          <w:spacing w:val="1"/>
        </w:rPr>
        <w:t xml:space="preserve"> </w:t>
      </w:r>
      <w:r>
        <w:t>Limsuwan,</w:t>
      </w:r>
      <w:r>
        <w:rPr>
          <w:spacing w:val="2"/>
        </w:rPr>
        <w:t xml:space="preserve"> </w:t>
      </w:r>
      <w:r>
        <w:t>C</w:t>
      </w:r>
      <w:r>
        <w:rPr>
          <w:spacing w:val="2"/>
        </w:rPr>
        <w:t xml:space="preserve"> </w:t>
      </w:r>
      <w:r>
        <w:t xml:space="preserve">1998, </w:t>
      </w:r>
      <w:r>
        <w:rPr>
          <w:i/>
          <w:iCs/>
        </w:rPr>
        <w:t>Health</w:t>
      </w:r>
      <w:r>
        <w:rPr>
          <w:i/>
          <w:iCs/>
          <w:spacing w:val="1"/>
        </w:rPr>
        <w:t xml:space="preserve"> </w:t>
      </w:r>
      <w:r>
        <w:rPr>
          <w:i/>
          <w:iCs/>
        </w:rPr>
        <w:t>management</w:t>
      </w:r>
      <w:r>
        <w:rPr>
          <w:i/>
          <w:iCs/>
          <w:spacing w:val="4"/>
        </w:rPr>
        <w:t xml:space="preserve"> </w:t>
      </w:r>
      <w:r>
        <w:rPr>
          <w:i/>
          <w:iCs/>
        </w:rPr>
        <w:t>in</w:t>
      </w:r>
      <w:r>
        <w:rPr>
          <w:i/>
          <w:iCs/>
          <w:spacing w:val="4"/>
        </w:rPr>
        <w:t xml:space="preserve"> </w:t>
      </w:r>
      <w:r>
        <w:rPr>
          <w:i/>
          <w:iCs/>
        </w:rPr>
        <w:t>sh</w:t>
      </w:r>
      <w:r>
        <w:rPr>
          <w:i/>
          <w:iCs/>
          <w:spacing w:val="1"/>
        </w:rPr>
        <w:t>r</w:t>
      </w:r>
      <w:r>
        <w:rPr>
          <w:i/>
          <w:iCs/>
        </w:rPr>
        <w:t>imp</w:t>
      </w:r>
      <w:r>
        <w:rPr>
          <w:i/>
          <w:iCs/>
          <w:spacing w:val="4"/>
        </w:rPr>
        <w:t xml:space="preserve"> </w:t>
      </w:r>
      <w:r>
        <w:rPr>
          <w:i/>
          <w:iCs/>
        </w:rPr>
        <w:t>ponds</w:t>
      </w:r>
      <w:r>
        <w:t xml:space="preserve">, </w:t>
      </w:r>
      <w:r>
        <w:rPr>
          <w:spacing w:val="-1"/>
        </w:rPr>
        <w:t>A</w:t>
      </w:r>
      <w:r>
        <w:t>quatic</w:t>
      </w:r>
      <w:r>
        <w:rPr>
          <w:spacing w:val="4"/>
        </w:rPr>
        <w:t xml:space="preserve"> </w:t>
      </w:r>
      <w:r>
        <w:t>Ani</w:t>
      </w:r>
      <w:r>
        <w:rPr>
          <w:spacing w:val="-2"/>
        </w:rPr>
        <w:t>m</w:t>
      </w:r>
      <w:r>
        <w:t>al</w:t>
      </w:r>
      <w:r>
        <w:rPr>
          <w:spacing w:val="4"/>
        </w:rPr>
        <w:t xml:space="preserve"> </w:t>
      </w:r>
      <w:r>
        <w:t>Health</w:t>
      </w:r>
      <w:r>
        <w:rPr>
          <w:spacing w:val="4"/>
        </w:rPr>
        <w:t xml:space="preserve"> </w:t>
      </w:r>
      <w:r>
        <w:t>Research</w:t>
      </w:r>
      <w:r>
        <w:rPr>
          <w:spacing w:val="4"/>
        </w:rPr>
        <w:t xml:space="preserve"> </w:t>
      </w:r>
      <w:r>
        <w:t>Insti</w:t>
      </w:r>
      <w:r>
        <w:rPr>
          <w:spacing w:val="-1"/>
        </w:rPr>
        <w:t>t</w:t>
      </w:r>
      <w:r>
        <w:t>ute, Bangkok.</w:t>
      </w:r>
    </w:p>
    <w:p w:rsidR="00C66A43" w:rsidRDefault="005D7609">
      <w:pPr>
        <w:pStyle w:val="References"/>
        <w:rPr>
          <w:color w:val="FF0000"/>
        </w:rPr>
      </w:pPr>
      <w:r>
        <w:t>Chapman, RW, Browdy, CL, Savin, S, Prior, S &amp; Wenner, E 2004, ‘Sampling and evaluation of white spot syndrome virus in commercially important Atlantic p</w:t>
      </w:r>
      <w:r>
        <w:t xml:space="preserve">enaeid shrimp stocks’, </w:t>
      </w:r>
      <w:r>
        <w:rPr>
          <w:i/>
        </w:rPr>
        <w:t>Diseases of Aquatic Organisms</w:t>
      </w:r>
      <w:r>
        <w:t>, vol. 59, pp. 179–85.</w:t>
      </w:r>
    </w:p>
    <w:p w:rsidR="00C66A43" w:rsidRDefault="005D7609">
      <w:pPr>
        <w:pStyle w:val="References"/>
      </w:pPr>
      <w:r>
        <w:t>Chen, LL,</w:t>
      </w:r>
      <w:r>
        <w:rPr>
          <w:spacing w:val="2"/>
        </w:rPr>
        <w:t xml:space="preserve"> </w:t>
      </w:r>
      <w:r>
        <w:t>Lo,</w:t>
      </w:r>
      <w:r>
        <w:rPr>
          <w:spacing w:val="2"/>
        </w:rPr>
        <w:t xml:space="preserve"> </w:t>
      </w:r>
      <w:r>
        <w:t>CF,</w:t>
      </w:r>
      <w:r>
        <w:rPr>
          <w:spacing w:val="3"/>
        </w:rPr>
        <w:t xml:space="preserve"> </w:t>
      </w:r>
      <w:r>
        <w:t>Chiu,</w:t>
      </w:r>
      <w:r>
        <w:rPr>
          <w:spacing w:val="3"/>
        </w:rPr>
        <w:t xml:space="preserve"> </w:t>
      </w:r>
      <w:r>
        <w:t>JL,</w:t>
      </w:r>
      <w:r>
        <w:rPr>
          <w:spacing w:val="2"/>
        </w:rPr>
        <w:t xml:space="preserve"> </w:t>
      </w:r>
      <w:r>
        <w:t>Chang,</w:t>
      </w:r>
      <w:r>
        <w:rPr>
          <w:spacing w:val="3"/>
        </w:rPr>
        <w:t xml:space="preserve"> </w:t>
      </w:r>
      <w:r>
        <w:t>CF</w:t>
      </w:r>
      <w:r>
        <w:rPr>
          <w:spacing w:val="3"/>
        </w:rPr>
        <w:t xml:space="preserve"> </w:t>
      </w:r>
      <w:r>
        <w:t>&amp;</w:t>
      </w:r>
      <w:r>
        <w:rPr>
          <w:spacing w:val="3"/>
        </w:rPr>
        <w:t xml:space="preserve"> </w:t>
      </w:r>
      <w:r>
        <w:t>Kou,</w:t>
      </w:r>
      <w:r>
        <w:rPr>
          <w:spacing w:val="2"/>
        </w:rPr>
        <w:t xml:space="preserve"> </w:t>
      </w:r>
      <w:r>
        <w:t>GH</w:t>
      </w:r>
      <w:r>
        <w:rPr>
          <w:spacing w:val="2"/>
        </w:rPr>
        <w:t xml:space="preserve"> </w:t>
      </w:r>
      <w:r>
        <w:rPr>
          <w:spacing w:val="-1"/>
        </w:rPr>
        <w:t>2</w:t>
      </w:r>
      <w:r>
        <w:t>0</w:t>
      </w:r>
      <w:r>
        <w:rPr>
          <w:spacing w:val="-1"/>
        </w:rPr>
        <w:t>0</w:t>
      </w:r>
      <w:r>
        <w:t>0, ‘N</w:t>
      </w:r>
      <w:r>
        <w:rPr>
          <w:spacing w:val="1"/>
        </w:rPr>
        <w:t>a</w:t>
      </w:r>
      <w:r>
        <w:t>tu</w:t>
      </w:r>
      <w:r>
        <w:rPr>
          <w:spacing w:val="-1"/>
        </w:rPr>
        <w:t>r</w:t>
      </w:r>
      <w:r>
        <w:rPr>
          <w:spacing w:val="1"/>
        </w:rPr>
        <w:t>a</w:t>
      </w:r>
      <w:r>
        <w:t>l</w:t>
      </w:r>
      <w:r>
        <w:rPr>
          <w:spacing w:val="2"/>
        </w:rPr>
        <w:t xml:space="preserve"> </w:t>
      </w:r>
      <w:r>
        <w:t>and</w:t>
      </w:r>
      <w:r>
        <w:rPr>
          <w:spacing w:val="3"/>
        </w:rPr>
        <w:t xml:space="preserve"> </w:t>
      </w:r>
      <w:r>
        <w:t>exper</w:t>
      </w:r>
      <w:r>
        <w:rPr>
          <w:spacing w:val="-1"/>
        </w:rPr>
        <w:t>im</w:t>
      </w:r>
      <w:r>
        <w:t>ental infection</w:t>
      </w:r>
      <w:r>
        <w:rPr>
          <w:spacing w:val="13"/>
        </w:rPr>
        <w:t xml:space="preserve"> </w:t>
      </w:r>
      <w:r>
        <w:t>of</w:t>
      </w:r>
      <w:r>
        <w:rPr>
          <w:spacing w:val="12"/>
        </w:rPr>
        <w:t xml:space="preserve"> </w:t>
      </w:r>
      <w:r>
        <w:t>white</w:t>
      </w:r>
      <w:r>
        <w:rPr>
          <w:spacing w:val="14"/>
        </w:rPr>
        <w:t xml:space="preserve"> </w:t>
      </w:r>
      <w:r>
        <w:t>spot</w:t>
      </w:r>
      <w:r>
        <w:rPr>
          <w:spacing w:val="14"/>
        </w:rPr>
        <w:t xml:space="preserve"> </w:t>
      </w:r>
      <w:r>
        <w:rPr>
          <w:spacing w:val="-1"/>
        </w:rPr>
        <w:t>s</w:t>
      </w:r>
      <w:r>
        <w:t>yndrome</w:t>
      </w:r>
      <w:r>
        <w:rPr>
          <w:spacing w:val="14"/>
        </w:rPr>
        <w:t xml:space="preserve"> </w:t>
      </w:r>
      <w:r>
        <w:t>vi</w:t>
      </w:r>
      <w:r>
        <w:rPr>
          <w:spacing w:val="-1"/>
        </w:rPr>
        <w:t>r</w:t>
      </w:r>
      <w:r>
        <w:t>us</w:t>
      </w:r>
      <w:r>
        <w:rPr>
          <w:spacing w:val="14"/>
        </w:rPr>
        <w:t xml:space="preserve"> </w:t>
      </w:r>
      <w:r>
        <w:t>(WSSV)</w:t>
      </w:r>
      <w:r>
        <w:rPr>
          <w:spacing w:val="14"/>
        </w:rPr>
        <w:t xml:space="preserve"> </w:t>
      </w:r>
      <w:r>
        <w:rPr>
          <w:spacing w:val="-1"/>
        </w:rPr>
        <w:t>i</w:t>
      </w:r>
      <w:r>
        <w:t>n</w:t>
      </w:r>
      <w:r>
        <w:rPr>
          <w:spacing w:val="14"/>
        </w:rPr>
        <w:t xml:space="preserve"> </w:t>
      </w:r>
      <w:r>
        <w:t>benth</w:t>
      </w:r>
      <w:r>
        <w:rPr>
          <w:spacing w:val="-1"/>
        </w:rPr>
        <w:t>i</w:t>
      </w:r>
      <w:r>
        <w:t>c</w:t>
      </w:r>
      <w:r>
        <w:rPr>
          <w:spacing w:val="14"/>
        </w:rPr>
        <w:t xml:space="preserve"> </w:t>
      </w:r>
      <w:r>
        <w:rPr>
          <w:spacing w:val="-1"/>
        </w:rPr>
        <w:t>l</w:t>
      </w:r>
      <w:r>
        <w:rPr>
          <w:spacing w:val="1"/>
        </w:rPr>
        <w:t>a</w:t>
      </w:r>
      <w:r>
        <w:rPr>
          <w:spacing w:val="-1"/>
        </w:rPr>
        <w:t>r</w:t>
      </w:r>
      <w:r>
        <w:t>vae</w:t>
      </w:r>
      <w:r>
        <w:rPr>
          <w:spacing w:val="12"/>
        </w:rPr>
        <w:t xml:space="preserve"> </w:t>
      </w:r>
      <w:r>
        <w:t>of</w:t>
      </w:r>
      <w:r>
        <w:rPr>
          <w:spacing w:val="14"/>
        </w:rPr>
        <w:t xml:space="preserve"> </w:t>
      </w:r>
      <w:r>
        <w:t>mud</w:t>
      </w:r>
      <w:r>
        <w:rPr>
          <w:spacing w:val="11"/>
        </w:rPr>
        <w:t xml:space="preserve"> </w:t>
      </w:r>
      <w:r>
        <w:t xml:space="preserve">crab </w:t>
      </w:r>
      <w:r>
        <w:rPr>
          <w:i/>
          <w:iCs/>
        </w:rPr>
        <w:t>Scylla serrata</w:t>
      </w:r>
      <w:r>
        <w:t xml:space="preserve">’, </w:t>
      </w:r>
      <w:r>
        <w:rPr>
          <w:i/>
          <w:iCs/>
        </w:rPr>
        <w:t>Diseases</w:t>
      </w:r>
      <w:r>
        <w:rPr>
          <w:i/>
          <w:iCs/>
        </w:rPr>
        <w:t xml:space="preserve"> of Aquatic Organisms</w:t>
      </w:r>
      <w:r>
        <w:rPr>
          <w:iCs/>
        </w:rPr>
        <w:t>, vol. </w:t>
      </w:r>
      <w:r>
        <w:rPr>
          <w:spacing w:val="1"/>
        </w:rPr>
        <w:t>40</w:t>
      </w:r>
      <w:r>
        <w:rPr>
          <w:spacing w:val="-1"/>
        </w:rPr>
        <w:t>, pp. </w:t>
      </w:r>
      <w:r>
        <w:rPr>
          <w:spacing w:val="1"/>
        </w:rPr>
        <w:t>1</w:t>
      </w:r>
      <w:r>
        <w:rPr>
          <w:spacing w:val="-1"/>
        </w:rPr>
        <w:t>5</w:t>
      </w:r>
      <w:r>
        <w:rPr>
          <w:spacing w:val="1"/>
        </w:rPr>
        <w:t>7</w:t>
      </w:r>
      <w:r>
        <w:rPr>
          <w:spacing w:val="-2"/>
        </w:rPr>
        <w:t>–</w:t>
      </w:r>
      <w:r>
        <w:rPr>
          <w:spacing w:val="1"/>
        </w:rPr>
        <w:t>61.</w:t>
      </w:r>
    </w:p>
    <w:p w:rsidR="00C66A43" w:rsidRDefault="005D7609">
      <w:pPr>
        <w:pStyle w:val="References"/>
      </w:pPr>
      <w:r>
        <w:t xml:space="preserve">Citarasua, T, Sivaramb, V, Immanue, G, Routc, N &amp; Muruganc, V 2006, ‘Influence of selected Indian immunostimulant herbs against white spot syndrome virus (WSSV) infection in black tiger shrimp, </w:t>
      </w:r>
      <w:r>
        <w:rPr>
          <w:i/>
        </w:rPr>
        <w:t>Penaeus monodon</w:t>
      </w:r>
      <w:r>
        <w:t xml:space="preserve"> wi</w:t>
      </w:r>
      <w:r>
        <w:t xml:space="preserve">th reference to haematological, biochemical and immunological changes’, </w:t>
      </w:r>
      <w:r>
        <w:rPr>
          <w:i/>
        </w:rPr>
        <w:t>Fish and Shellfish Immunology</w:t>
      </w:r>
      <w:r>
        <w:t xml:space="preserve">, vol. 21, pp. 372–84. </w:t>
      </w:r>
    </w:p>
    <w:p w:rsidR="00C66A43" w:rsidRDefault="005D7609">
      <w:pPr>
        <w:pStyle w:val="References"/>
      </w:pPr>
      <w:r>
        <w:t>Corbel, V, Zuprizal, Shi, S, Huang, C, Sumartono, Arcier, JM &amp; Bonami, JR 2001, ‘Experimental infection of European crustaceans wit</w:t>
      </w:r>
      <w:r>
        <w:t xml:space="preserve">h white spot syndrome virus (WSSV)’, </w:t>
      </w:r>
      <w:r>
        <w:rPr>
          <w:i/>
        </w:rPr>
        <w:t>Journal of Fish Diseases</w:t>
      </w:r>
      <w:r>
        <w:t>, vol. 24, pp. 377–82.</w:t>
      </w:r>
    </w:p>
    <w:p w:rsidR="00C66A43" w:rsidRDefault="005D7609">
      <w:pPr>
        <w:pStyle w:val="References"/>
      </w:pPr>
      <w:r>
        <w:t xml:space="preserve">Cowley, JA, McCulloch, RJ, Rajendran, KV, Cadogan, LC, Spann, KM &amp; Walker, PJ 2005, ‘RT-nested PCR detection of Mourilyan virus in Australian </w:t>
      </w:r>
      <w:r>
        <w:rPr>
          <w:i/>
        </w:rPr>
        <w:t>Penaeus monodon</w:t>
      </w:r>
      <w:r>
        <w:t xml:space="preserve"> and its tissue</w:t>
      </w:r>
      <w:r>
        <w:t xml:space="preserve"> distribution in healthy and moribund prawns’, </w:t>
      </w:r>
      <w:r>
        <w:rPr>
          <w:i/>
        </w:rPr>
        <w:t>Diseases of Aquatic Organisms</w:t>
      </w:r>
      <w:r>
        <w:t>, vol. 66, pp. 91–104.</w:t>
      </w:r>
    </w:p>
    <w:p w:rsidR="00C66A43" w:rsidRDefault="005D7609">
      <w:pPr>
        <w:pStyle w:val="References"/>
      </w:pPr>
      <w:r>
        <w:t xml:space="preserve">de la Peña, LD, Lavilla-Pitogo, CR, Villar, CB, Paner, MG, Sombito, CD &amp; Capulos, GC 2007, ‘Prevalence of white spot syndrome virus (WSSV) in wild shrimp </w:t>
      </w:r>
      <w:r>
        <w:rPr>
          <w:i/>
        </w:rPr>
        <w:t>Pen</w:t>
      </w:r>
      <w:r>
        <w:rPr>
          <w:i/>
        </w:rPr>
        <w:t>aeus monodon</w:t>
      </w:r>
      <w:r>
        <w:t xml:space="preserve"> in the Philippines’, </w:t>
      </w:r>
      <w:r>
        <w:rPr>
          <w:i/>
        </w:rPr>
        <w:t>Diseases of Aquatic Organisms</w:t>
      </w:r>
      <w:r>
        <w:t>, vol. 77, pp. 175–79.</w:t>
      </w:r>
    </w:p>
    <w:p w:rsidR="00C66A43" w:rsidRDefault="005D7609">
      <w:pPr>
        <w:pStyle w:val="References"/>
      </w:pPr>
      <w:r>
        <w:t xml:space="preserve">Du, H, Dai, W, Han, Z, Li, W, Xu, Y, &amp; Zu, Z 2008, ‘Effect of low water temperature on viral replication of white spot syndrome virus in </w:t>
      </w:r>
      <w:r>
        <w:rPr>
          <w:rFonts w:cs="WarnockPro-It"/>
          <w:i/>
          <w:iCs/>
        </w:rPr>
        <w:t>Procambarus clarkii</w:t>
      </w:r>
      <w:r>
        <w:rPr>
          <w:rFonts w:cs="WarnockPro-It"/>
          <w:iCs/>
        </w:rPr>
        <w:t>’,</w:t>
      </w:r>
      <w:r>
        <w:rPr>
          <w:rFonts w:cs="WarnockPro-It"/>
          <w:i/>
          <w:iCs/>
        </w:rPr>
        <w:t xml:space="preserve"> </w:t>
      </w:r>
      <w:r>
        <w:rPr>
          <w:i/>
        </w:rPr>
        <w:t>Aquaculture</w:t>
      </w:r>
      <w:r>
        <w:t>, vol. 277, pp. 149–51.</w:t>
      </w:r>
    </w:p>
    <w:p w:rsidR="00C66A43" w:rsidRDefault="005D7609">
      <w:pPr>
        <w:pStyle w:val="References"/>
      </w:pPr>
      <w:r>
        <w:t>Durand, SV, Tang, KF &amp; Lightner, DV 2000, ‘Frozen commodity shrimp: potential aven</w:t>
      </w:r>
      <w:r>
        <w:rPr>
          <w:spacing w:val="-1"/>
        </w:rPr>
        <w:t>u</w:t>
      </w:r>
      <w:r>
        <w:t>e</w:t>
      </w:r>
      <w:r>
        <w:rPr>
          <w:spacing w:val="1"/>
        </w:rPr>
        <w:t xml:space="preserve"> </w:t>
      </w:r>
      <w:r>
        <w:t xml:space="preserve">for </w:t>
      </w:r>
      <w:r>
        <w:rPr>
          <w:spacing w:val="-1"/>
        </w:rPr>
        <w:t>i</w:t>
      </w:r>
      <w:r>
        <w:t>ntroduct</w:t>
      </w:r>
      <w:r>
        <w:rPr>
          <w:spacing w:val="-1"/>
        </w:rPr>
        <w:t>i</w:t>
      </w:r>
      <w:r>
        <w:t>on of</w:t>
      </w:r>
      <w:r>
        <w:rPr>
          <w:spacing w:val="2"/>
        </w:rPr>
        <w:t xml:space="preserve"> </w:t>
      </w:r>
      <w:r>
        <w:t>white sp</w:t>
      </w:r>
      <w:r>
        <w:rPr>
          <w:spacing w:val="-1"/>
        </w:rPr>
        <w:t>o</w:t>
      </w:r>
      <w:r>
        <w:t>t</w:t>
      </w:r>
      <w:r>
        <w:rPr>
          <w:spacing w:val="1"/>
        </w:rPr>
        <w:t xml:space="preserve"> </w:t>
      </w:r>
      <w:r>
        <w:t>syndrome virus and yellow head v</w:t>
      </w:r>
      <w:r>
        <w:rPr>
          <w:spacing w:val="-1"/>
        </w:rPr>
        <w:t>i</w:t>
      </w:r>
      <w:r>
        <w:t xml:space="preserve">rus’, </w:t>
      </w:r>
      <w:r>
        <w:rPr>
          <w:i/>
          <w:iCs/>
        </w:rPr>
        <w:t>Journal of Aquatic Animal</w:t>
      </w:r>
      <w:r>
        <w:rPr>
          <w:i/>
          <w:iCs/>
          <w:spacing w:val="-1"/>
        </w:rPr>
        <w:t xml:space="preserve"> </w:t>
      </w:r>
      <w:r>
        <w:rPr>
          <w:i/>
          <w:iCs/>
        </w:rPr>
        <w:t>Health</w:t>
      </w:r>
      <w:r>
        <w:rPr>
          <w:iCs/>
        </w:rPr>
        <w:t>,</w:t>
      </w:r>
      <w:r>
        <w:rPr>
          <w:i/>
          <w:iCs/>
          <w:spacing w:val="2"/>
        </w:rPr>
        <w:t xml:space="preserve"> </w:t>
      </w:r>
      <w:r>
        <w:rPr>
          <w:iCs/>
          <w:spacing w:val="2"/>
        </w:rPr>
        <w:t>vol. </w:t>
      </w:r>
      <w:r>
        <w:rPr>
          <w:spacing w:val="-1"/>
        </w:rPr>
        <w:t>1</w:t>
      </w:r>
      <w:r>
        <w:rPr>
          <w:spacing w:val="1"/>
        </w:rPr>
        <w:t>2</w:t>
      </w:r>
      <w:r>
        <w:rPr>
          <w:spacing w:val="-1"/>
        </w:rPr>
        <w:t>, pp. </w:t>
      </w:r>
      <w:r>
        <w:rPr>
          <w:spacing w:val="1"/>
        </w:rPr>
        <w:t>1</w:t>
      </w:r>
      <w:r>
        <w:rPr>
          <w:spacing w:val="-1"/>
        </w:rPr>
        <w:t>28</w:t>
      </w:r>
      <w:r>
        <w:rPr>
          <w:spacing w:val="-2"/>
        </w:rPr>
        <w:t>–</w:t>
      </w:r>
      <w:r>
        <w:t>35.</w:t>
      </w:r>
    </w:p>
    <w:p w:rsidR="00C66A43" w:rsidRDefault="005D7609">
      <w:pPr>
        <w:pStyle w:val="References"/>
      </w:pPr>
      <w:r>
        <w:t>East, IJ, Black, PF, M</w:t>
      </w:r>
      <w:r>
        <w:t xml:space="preserve">cColl, KA, Hodgson, RAJ &amp; Bernoth, E-M 2004, ‘Survey for the presence of white spot syndrome virus in Australian crustaceans’, </w:t>
      </w:r>
      <w:r>
        <w:rPr>
          <w:i/>
        </w:rPr>
        <w:t>Australian Veterinary Journal</w:t>
      </w:r>
      <w:r>
        <w:t>, vol. 82, pp. 236–40.</w:t>
      </w:r>
    </w:p>
    <w:p w:rsidR="00C66A43" w:rsidRDefault="005D7609">
      <w:pPr>
        <w:pStyle w:val="References"/>
      </w:pPr>
      <w:r>
        <w:t xml:space="preserve">Edgerton, BF 2004, ‘Susceptibility of the Australian freshwater crayfish </w:t>
      </w:r>
      <w:r>
        <w:rPr>
          <w:i/>
        </w:rPr>
        <w:t>Cher</w:t>
      </w:r>
      <w:r>
        <w:rPr>
          <w:i/>
        </w:rPr>
        <w:t>ax destructor albidus</w:t>
      </w:r>
      <w:r>
        <w:t xml:space="preserve"> to white spot syndrome virus (WSSV)’, </w:t>
      </w:r>
      <w:r>
        <w:rPr>
          <w:i/>
        </w:rPr>
        <w:t>Diseases of Aquatic Organisms</w:t>
      </w:r>
      <w:r>
        <w:t>, vol. 59, pp. 187–93.</w:t>
      </w:r>
    </w:p>
    <w:p w:rsidR="00C66A43" w:rsidRDefault="005D7609">
      <w:pPr>
        <w:pStyle w:val="References"/>
      </w:pPr>
      <w:r>
        <w:t xml:space="preserve">Fegan, </w:t>
      </w:r>
      <w:r>
        <w:rPr>
          <w:spacing w:val="-1"/>
        </w:rPr>
        <w:t>D</w:t>
      </w:r>
      <w:r>
        <w:t>F</w:t>
      </w:r>
      <w:r>
        <w:rPr>
          <w:spacing w:val="2"/>
        </w:rPr>
        <w:t xml:space="preserve"> </w:t>
      </w:r>
      <w:r>
        <w:t>&amp;</w:t>
      </w:r>
      <w:r>
        <w:rPr>
          <w:spacing w:val="3"/>
        </w:rPr>
        <w:t xml:space="preserve"> </w:t>
      </w:r>
      <w:r>
        <w:t>Clifford,</w:t>
      </w:r>
      <w:r>
        <w:rPr>
          <w:spacing w:val="3"/>
        </w:rPr>
        <w:t xml:space="preserve"> </w:t>
      </w:r>
      <w:r>
        <w:rPr>
          <w:spacing w:val="-1"/>
        </w:rPr>
        <w:t>H</w:t>
      </w:r>
      <w:r>
        <w:t>C</w:t>
      </w:r>
      <w:r>
        <w:rPr>
          <w:spacing w:val="2"/>
        </w:rPr>
        <w:t xml:space="preserve"> </w:t>
      </w:r>
      <w:r>
        <w:t>20</w:t>
      </w:r>
      <w:r>
        <w:rPr>
          <w:spacing w:val="-1"/>
        </w:rPr>
        <w:t>0</w:t>
      </w:r>
      <w:r>
        <w:t>1, ‘H</w:t>
      </w:r>
      <w:r>
        <w:rPr>
          <w:spacing w:val="-1"/>
        </w:rPr>
        <w:t>e</w:t>
      </w:r>
      <w:r>
        <w:t>alth</w:t>
      </w:r>
      <w:r>
        <w:rPr>
          <w:spacing w:val="3"/>
        </w:rPr>
        <w:t xml:space="preserve"> </w:t>
      </w:r>
      <w:r>
        <w:t>m</w:t>
      </w:r>
      <w:r>
        <w:rPr>
          <w:spacing w:val="1"/>
        </w:rPr>
        <w:t>a</w:t>
      </w:r>
      <w:r>
        <w:rPr>
          <w:spacing w:val="-1"/>
        </w:rPr>
        <w:t>n</w:t>
      </w:r>
      <w:r>
        <w:rPr>
          <w:spacing w:val="1"/>
        </w:rPr>
        <w:t>a</w:t>
      </w:r>
      <w:r>
        <w:t>ge</w:t>
      </w:r>
      <w:r>
        <w:rPr>
          <w:spacing w:val="-1"/>
        </w:rPr>
        <w:t>m</w:t>
      </w:r>
      <w:r>
        <w:t>ent</w:t>
      </w:r>
      <w:r>
        <w:rPr>
          <w:spacing w:val="3"/>
        </w:rPr>
        <w:t xml:space="preserve"> </w:t>
      </w:r>
      <w:r>
        <w:t>for</w:t>
      </w:r>
      <w:r>
        <w:rPr>
          <w:spacing w:val="3"/>
        </w:rPr>
        <w:t xml:space="preserve"> </w:t>
      </w:r>
      <w:r>
        <w:t>viral</w:t>
      </w:r>
      <w:r>
        <w:rPr>
          <w:spacing w:val="3"/>
        </w:rPr>
        <w:t xml:space="preserve"> </w:t>
      </w:r>
      <w:r>
        <w:t>dis</w:t>
      </w:r>
      <w:r>
        <w:rPr>
          <w:spacing w:val="-1"/>
        </w:rPr>
        <w:t>e</w:t>
      </w:r>
      <w:r>
        <w:t>ases</w:t>
      </w:r>
      <w:r>
        <w:rPr>
          <w:spacing w:val="3"/>
        </w:rPr>
        <w:t xml:space="preserve"> </w:t>
      </w:r>
      <w:r>
        <w:rPr>
          <w:spacing w:val="-1"/>
        </w:rPr>
        <w:t>i</w:t>
      </w:r>
      <w:r>
        <w:t>n</w:t>
      </w:r>
      <w:r>
        <w:rPr>
          <w:spacing w:val="3"/>
        </w:rPr>
        <w:t xml:space="preserve"> </w:t>
      </w:r>
      <w:r>
        <w:t>shrimp farms’, in</w:t>
      </w:r>
      <w:r>
        <w:rPr>
          <w:spacing w:val="1"/>
        </w:rPr>
        <w:t xml:space="preserve"> CL </w:t>
      </w:r>
      <w:r>
        <w:t>Browdy</w:t>
      </w:r>
      <w:r>
        <w:rPr>
          <w:spacing w:val="2"/>
        </w:rPr>
        <w:t xml:space="preserve"> </w:t>
      </w:r>
      <w:r>
        <w:t>&amp; DE</w:t>
      </w:r>
      <w:r>
        <w:rPr>
          <w:spacing w:val="2"/>
        </w:rPr>
        <w:t xml:space="preserve"> </w:t>
      </w:r>
      <w:r>
        <w:t>Jory</w:t>
      </w:r>
      <w:r>
        <w:rPr>
          <w:spacing w:val="2"/>
        </w:rPr>
        <w:t xml:space="preserve"> </w:t>
      </w:r>
      <w:r>
        <w:t>(eds),</w:t>
      </w:r>
      <w:r>
        <w:rPr>
          <w:spacing w:val="2"/>
        </w:rPr>
        <w:t xml:space="preserve"> </w:t>
      </w:r>
      <w:r>
        <w:rPr>
          <w:i/>
          <w:iCs/>
        </w:rPr>
        <w:t>The</w:t>
      </w:r>
      <w:r>
        <w:rPr>
          <w:i/>
          <w:iCs/>
          <w:spacing w:val="1"/>
        </w:rPr>
        <w:t xml:space="preserve"> </w:t>
      </w:r>
      <w:r>
        <w:rPr>
          <w:i/>
          <w:iCs/>
        </w:rPr>
        <w:t>New</w:t>
      </w:r>
      <w:r>
        <w:rPr>
          <w:i/>
          <w:iCs/>
          <w:spacing w:val="1"/>
        </w:rPr>
        <w:t xml:space="preserve"> </w:t>
      </w:r>
      <w:r>
        <w:rPr>
          <w:i/>
          <w:iCs/>
        </w:rPr>
        <w:t>Wave, Proceedings</w:t>
      </w:r>
      <w:r>
        <w:rPr>
          <w:i/>
          <w:iCs/>
          <w:spacing w:val="1"/>
        </w:rPr>
        <w:t xml:space="preserve"> </w:t>
      </w:r>
      <w:r>
        <w:rPr>
          <w:i/>
          <w:iCs/>
        </w:rPr>
        <w:t>of</w:t>
      </w:r>
      <w:r>
        <w:rPr>
          <w:i/>
          <w:iCs/>
          <w:spacing w:val="1"/>
        </w:rPr>
        <w:t xml:space="preserve"> </w:t>
      </w:r>
      <w:r>
        <w:rPr>
          <w:i/>
          <w:iCs/>
        </w:rPr>
        <w:t>the</w:t>
      </w:r>
      <w:r>
        <w:rPr>
          <w:i/>
          <w:iCs/>
          <w:spacing w:val="1"/>
        </w:rPr>
        <w:t xml:space="preserve"> </w:t>
      </w:r>
      <w:r>
        <w:rPr>
          <w:i/>
          <w:iCs/>
        </w:rPr>
        <w:t>Special</w:t>
      </w:r>
      <w:r>
        <w:rPr>
          <w:i/>
          <w:iCs/>
          <w:spacing w:val="1"/>
        </w:rPr>
        <w:t xml:space="preserve"> </w:t>
      </w:r>
      <w:r>
        <w:rPr>
          <w:i/>
          <w:iCs/>
          <w:spacing w:val="-2"/>
        </w:rPr>
        <w:t>S</w:t>
      </w:r>
      <w:r>
        <w:rPr>
          <w:i/>
          <w:iCs/>
        </w:rPr>
        <w:t>ession</w:t>
      </w:r>
      <w:r>
        <w:rPr>
          <w:i/>
          <w:iCs/>
          <w:spacing w:val="1"/>
        </w:rPr>
        <w:t xml:space="preserve"> </w:t>
      </w:r>
      <w:r>
        <w:rPr>
          <w:i/>
          <w:iCs/>
        </w:rPr>
        <w:t>on</w:t>
      </w:r>
      <w:r>
        <w:rPr>
          <w:i/>
          <w:iCs/>
          <w:spacing w:val="1"/>
        </w:rPr>
        <w:t xml:space="preserve"> </w:t>
      </w:r>
      <w:r>
        <w:rPr>
          <w:i/>
          <w:iCs/>
        </w:rPr>
        <w:t>Sustainable</w:t>
      </w:r>
      <w:r>
        <w:rPr>
          <w:i/>
          <w:iCs/>
          <w:spacing w:val="1"/>
        </w:rPr>
        <w:t xml:space="preserve"> </w:t>
      </w:r>
      <w:r>
        <w:rPr>
          <w:i/>
          <w:iCs/>
        </w:rPr>
        <w:t>Sh</w:t>
      </w:r>
      <w:r>
        <w:rPr>
          <w:i/>
          <w:iCs/>
          <w:spacing w:val="-1"/>
        </w:rPr>
        <w:t>ri</w:t>
      </w:r>
      <w:r>
        <w:rPr>
          <w:i/>
          <w:iCs/>
        </w:rPr>
        <w:t>mp Culture,</w:t>
      </w:r>
      <w:r>
        <w:rPr>
          <w:i/>
          <w:iCs/>
          <w:spacing w:val="1"/>
        </w:rPr>
        <w:t xml:space="preserve"> </w:t>
      </w:r>
      <w:r>
        <w:rPr>
          <w:i/>
          <w:iCs/>
          <w:spacing w:val="-1"/>
        </w:rPr>
        <w:t>A</w:t>
      </w:r>
      <w:r>
        <w:rPr>
          <w:i/>
          <w:iCs/>
        </w:rPr>
        <w:t>quaculture</w:t>
      </w:r>
      <w:r>
        <w:rPr>
          <w:i/>
          <w:iCs/>
          <w:spacing w:val="1"/>
        </w:rPr>
        <w:t xml:space="preserve"> </w:t>
      </w:r>
      <w:r>
        <w:rPr>
          <w:i/>
          <w:iCs/>
        </w:rPr>
        <w:t>200</w:t>
      </w:r>
      <w:r>
        <w:rPr>
          <w:i/>
          <w:iCs/>
          <w:spacing w:val="-1"/>
        </w:rPr>
        <w:t>1</w:t>
      </w:r>
      <w:r>
        <w:t>,</w:t>
      </w:r>
      <w:r>
        <w:rPr>
          <w:spacing w:val="2"/>
        </w:rPr>
        <w:t xml:space="preserve"> </w:t>
      </w:r>
      <w:r>
        <w:t>Wo</w:t>
      </w:r>
      <w:r>
        <w:rPr>
          <w:spacing w:val="-1"/>
        </w:rPr>
        <w:t>r</w:t>
      </w:r>
      <w:r>
        <w:t>ld</w:t>
      </w:r>
      <w:r>
        <w:rPr>
          <w:spacing w:val="2"/>
        </w:rPr>
        <w:t xml:space="preserve"> </w:t>
      </w:r>
      <w:r>
        <w:t>Aquacul</w:t>
      </w:r>
      <w:r>
        <w:rPr>
          <w:spacing w:val="-1"/>
        </w:rPr>
        <w:t>t</w:t>
      </w:r>
      <w:r>
        <w:t>ure Society,</w:t>
      </w:r>
      <w:r>
        <w:rPr>
          <w:spacing w:val="1"/>
        </w:rPr>
        <w:t xml:space="preserve"> </w:t>
      </w:r>
      <w:r>
        <w:rPr>
          <w:spacing w:val="-1"/>
        </w:rPr>
        <w:t>B</w:t>
      </w:r>
      <w:r>
        <w:rPr>
          <w:spacing w:val="1"/>
        </w:rPr>
        <w:t>a</w:t>
      </w:r>
      <w:r>
        <w:t>t</w:t>
      </w:r>
      <w:r>
        <w:rPr>
          <w:spacing w:val="-1"/>
        </w:rPr>
        <w:t>o</w:t>
      </w:r>
      <w:r>
        <w:t>n</w:t>
      </w:r>
      <w:r>
        <w:rPr>
          <w:spacing w:val="1"/>
        </w:rPr>
        <w:t xml:space="preserve"> </w:t>
      </w:r>
      <w:r>
        <w:t>Rouge,</w:t>
      </w:r>
      <w:r>
        <w:rPr>
          <w:spacing w:val="-1"/>
        </w:rPr>
        <w:t xml:space="preserve"> </w:t>
      </w:r>
      <w:r>
        <w:t>LA,</w:t>
      </w:r>
      <w:r>
        <w:rPr>
          <w:spacing w:val="-1"/>
        </w:rPr>
        <w:t xml:space="preserve"> pp. </w:t>
      </w:r>
      <w:r>
        <w:t>1</w:t>
      </w:r>
      <w:r>
        <w:rPr>
          <w:spacing w:val="-1"/>
        </w:rPr>
        <w:t>6</w:t>
      </w:r>
      <w:r>
        <w:t>8</w:t>
      </w:r>
      <w:r>
        <w:rPr>
          <w:spacing w:val="-2"/>
        </w:rPr>
        <w:t>–</w:t>
      </w:r>
      <w:r>
        <w:t>98.</w:t>
      </w:r>
    </w:p>
    <w:p w:rsidR="00C66A43" w:rsidRDefault="005D7609">
      <w:pPr>
        <w:pStyle w:val="References"/>
      </w:pPr>
      <w:r>
        <w:lastRenderedPageBreak/>
        <w:t>Flegel, TW 1997, ‘Special topic review: major viral diseases of the black tiger prawn (</w:t>
      </w:r>
      <w:r>
        <w:rPr>
          <w:i/>
        </w:rPr>
        <w:t>Penaeus monodon</w:t>
      </w:r>
      <w:r>
        <w:t xml:space="preserve">) in Thailand’, </w:t>
      </w:r>
      <w:r>
        <w:rPr>
          <w:i/>
        </w:rPr>
        <w:t>World Jour</w:t>
      </w:r>
      <w:r>
        <w:rPr>
          <w:i/>
        </w:rPr>
        <w:t>nal of Microbiology and Biotechnology</w:t>
      </w:r>
      <w:r>
        <w:t>, vol. 13, pp. 433–42.</w:t>
      </w:r>
    </w:p>
    <w:p w:rsidR="00C66A43" w:rsidRDefault="005D7609">
      <w:pPr>
        <w:pStyle w:val="References"/>
      </w:pPr>
      <w:r>
        <w:t>Flegel, TW 2001, ‘The shrimp response to viral pathogens’, in</w:t>
      </w:r>
      <w:r>
        <w:rPr>
          <w:spacing w:val="1"/>
        </w:rPr>
        <w:t xml:space="preserve"> CL </w:t>
      </w:r>
      <w:r>
        <w:t>Browdy</w:t>
      </w:r>
      <w:r>
        <w:rPr>
          <w:spacing w:val="2"/>
        </w:rPr>
        <w:t xml:space="preserve"> </w:t>
      </w:r>
      <w:r>
        <w:t>&amp; DE</w:t>
      </w:r>
      <w:r>
        <w:rPr>
          <w:spacing w:val="2"/>
        </w:rPr>
        <w:t xml:space="preserve"> </w:t>
      </w:r>
      <w:r>
        <w:t>Jory</w:t>
      </w:r>
      <w:r>
        <w:rPr>
          <w:spacing w:val="2"/>
        </w:rPr>
        <w:t xml:space="preserve"> </w:t>
      </w:r>
      <w:r>
        <w:t>(eds),</w:t>
      </w:r>
      <w:r>
        <w:rPr>
          <w:spacing w:val="2"/>
        </w:rPr>
        <w:t xml:space="preserve"> </w:t>
      </w:r>
      <w:r>
        <w:rPr>
          <w:i/>
          <w:iCs/>
        </w:rPr>
        <w:t>The</w:t>
      </w:r>
      <w:r>
        <w:rPr>
          <w:i/>
          <w:iCs/>
          <w:spacing w:val="1"/>
        </w:rPr>
        <w:t xml:space="preserve"> </w:t>
      </w:r>
      <w:r>
        <w:rPr>
          <w:i/>
          <w:iCs/>
        </w:rPr>
        <w:t>New</w:t>
      </w:r>
      <w:r>
        <w:rPr>
          <w:i/>
          <w:iCs/>
          <w:spacing w:val="1"/>
        </w:rPr>
        <w:t xml:space="preserve"> </w:t>
      </w:r>
      <w:r>
        <w:rPr>
          <w:i/>
          <w:iCs/>
        </w:rPr>
        <w:t>Wave, Proceedings</w:t>
      </w:r>
      <w:r>
        <w:rPr>
          <w:i/>
          <w:iCs/>
          <w:spacing w:val="1"/>
        </w:rPr>
        <w:t xml:space="preserve"> </w:t>
      </w:r>
      <w:r>
        <w:rPr>
          <w:i/>
          <w:iCs/>
        </w:rPr>
        <w:t>of</w:t>
      </w:r>
      <w:r>
        <w:rPr>
          <w:i/>
          <w:iCs/>
          <w:spacing w:val="1"/>
        </w:rPr>
        <w:t xml:space="preserve"> </w:t>
      </w:r>
      <w:r>
        <w:rPr>
          <w:i/>
          <w:iCs/>
        </w:rPr>
        <w:t>the</w:t>
      </w:r>
      <w:r>
        <w:rPr>
          <w:i/>
          <w:iCs/>
          <w:spacing w:val="1"/>
        </w:rPr>
        <w:t xml:space="preserve"> </w:t>
      </w:r>
      <w:r>
        <w:rPr>
          <w:i/>
          <w:iCs/>
        </w:rPr>
        <w:t>Special</w:t>
      </w:r>
      <w:r>
        <w:rPr>
          <w:i/>
          <w:iCs/>
          <w:spacing w:val="1"/>
        </w:rPr>
        <w:t xml:space="preserve"> </w:t>
      </w:r>
      <w:r>
        <w:rPr>
          <w:i/>
          <w:iCs/>
          <w:spacing w:val="-2"/>
        </w:rPr>
        <w:t>S</w:t>
      </w:r>
      <w:r>
        <w:rPr>
          <w:i/>
          <w:iCs/>
        </w:rPr>
        <w:t>ession</w:t>
      </w:r>
      <w:r>
        <w:rPr>
          <w:i/>
          <w:iCs/>
          <w:spacing w:val="1"/>
        </w:rPr>
        <w:t xml:space="preserve"> </w:t>
      </w:r>
      <w:r>
        <w:rPr>
          <w:i/>
          <w:iCs/>
        </w:rPr>
        <w:t>on</w:t>
      </w:r>
      <w:r>
        <w:rPr>
          <w:i/>
          <w:iCs/>
          <w:spacing w:val="1"/>
        </w:rPr>
        <w:t xml:space="preserve"> </w:t>
      </w:r>
      <w:r>
        <w:rPr>
          <w:i/>
          <w:iCs/>
        </w:rPr>
        <w:t>Sustainable</w:t>
      </w:r>
      <w:r>
        <w:rPr>
          <w:i/>
          <w:iCs/>
          <w:spacing w:val="1"/>
        </w:rPr>
        <w:t xml:space="preserve"> </w:t>
      </w:r>
      <w:r>
        <w:rPr>
          <w:i/>
          <w:iCs/>
        </w:rPr>
        <w:t>Sh</w:t>
      </w:r>
      <w:r>
        <w:rPr>
          <w:i/>
          <w:iCs/>
          <w:spacing w:val="-1"/>
        </w:rPr>
        <w:t>ri</w:t>
      </w:r>
      <w:r>
        <w:rPr>
          <w:i/>
          <w:iCs/>
        </w:rPr>
        <w:t>mp Culture,</w:t>
      </w:r>
      <w:r>
        <w:rPr>
          <w:i/>
          <w:iCs/>
          <w:spacing w:val="1"/>
        </w:rPr>
        <w:t xml:space="preserve"> </w:t>
      </w:r>
      <w:r>
        <w:rPr>
          <w:i/>
          <w:iCs/>
          <w:spacing w:val="-1"/>
        </w:rPr>
        <w:t>A</w:t>
      </w:r>
      <w:r>
        <w:rPr>
          <w:i/>
          <w:iCs/>
        </w:rPr>
        <w:t>quaculture</w:t>
      </w:r>
      <w:r>
        <w:rPr>
          <w:i/>
          <w:iCs/>
          <w:spacing w:val="1"/>
        </w:rPr>
        <w:t xml:space="preserve"> </w:t>
      </w:r>
      <w:r>
        <w:rPr>
          <w:i/>
          <w:iCs/>
        </w:rPr>
        <w:t>200</w:t>
      </w:r>
      <w:r>
        <w:rPr>
          <w:i/>
          <w:iCs/>
          <w:spacing w:val="-1"/>
        </w:rPr>
        <w:t>1</w:t>
      </w:r>
      <w:r>
        <w:t>,</w:t>
      </w:r>
      <w:r>
        <w:rPr>
          <w:spacing w:val="2"/>
        </w:rPr>
        <w:t xml:space="preserve"> </w:t>
      </w:r>
      <w:r>
        <w:t>Wo</w:t>
      </w:r>
      <w:r>
        <w:rPr>
          <w:spacing w:val="-1"/>
        </w:rPr>
        <w:t>r</w:t>
      </w:r>
      <w:r>
        <w:t>ld</w:t>
      </w:r>
      <w:r>
        <w:rPr>
          <w:spacing w:val="2"/>
        </w:rPr>
        <w:t xml:space="preserve"> </w:t>
      </w:r>
      <w:r>
        <w:t>Aquacul</w:t>
      </w:r>
      <w:r>
        <w:rPr>
          <w:spacing w:val="-1"/>
        </w:rPr>
        <w:t>t</w:t>
      </w:r>
      <w:r>
        <w:t>ure Society,</w:t>
      </w:r>
      <w:r>
        <w:rPr>
          <w:spacing w:val="1"/>
        </w:rPr>
        <w:t xml:space="preserve"> </w:t>
      </w:r>
      <w:r>
        <w:rPr>
          <w:spacing w:val="-1"/>
        </w:rPr>
        <w:t>B</w:t>
      </w:r>
      <w:r>
        <w:rPr>
          <w:spacing w:val="1"/>
        </w:rPr>
        <w:t>a</w:t>
      </w:r>
      <w:r>
        <w:t>t</w:t>
      </w:r>
      <w:r>
        <w:rPr>
          <w:spacing w:val="-1"/>
        </w:rPr>
        <w:t>o</w:t>
      </w:r>
      <w:r>
        <w:t>n</w:t>
      </w:r>
      <w:r>
        <w:rPr>
          <w:spacing w:val="1"/>
        </w:rPr>
        <w:t xml:space="preserve"> </w:t>
      </w:r>
      <w:r>
        <w:t>Rouge,</w:t>
      </w:r>
      <w:r>
        <w:rPr>
          <w:spacing w:val="-1"/>
        </w:rPr>
        <w:t xml:space="preserve"> </w:t>
      </w:r>
      <w:r>
        <w:t>LA,</w:t>
      </w:r>
      <w:r>
        <w:rPr>
          <w:spacing w:val="-1"/>
        </w:rPr>
        <w:t xml:space="preserve"> p</w:t>
      </w:r>
      <w:r>
        <w:t>p. 254–78.</w:t>
      </w:r>
    </w:p>
    <w:p w:rsidR="00C66A43" w:rsidRDefault="005D7609">
      <w:pPr>
        <w:pStyle w:val="References"/>
      </w:pPr>
      <w:r>
        <w:t xml:space="preserve">Flegel, TW 2009, ‘Hypothesis for heritable, anti-viral immunity in crustaceans and insects’, </w:t>
      </w:r>
      <w:r>
        <w:rPr>
          <w:i/>
        </w:rPr>
        <w:t>Biology Direct</w:t>
      </w:r>
      <w:r>
        <w:t>, vol. 4, pp. 32.</w:t>
      </w:r>
    </w:p>
    <w:p w:rsidR="00C66A43" w:rsidRDefault="005D7609">
      <w:pPr>
        <w:pStyle w:val="References"/>
      </w:pPr>
      <w:r>
        <w:t xml:space="preserve">Flegel, TW, Boonyaratpalin, S &amp; Withyachumnarnkul, B 1997, ‘Progress in research </w:t>
      </w:r>
      <w:r>
        <w:t xml:space="preserve">on yellow-head virus and white spot virus in Thailand’, in TW Flegel &amp; IH MacRae (eds), </w:t>
      </w:r>
      <w:r>
        <w:rPr>
          <w:i/>
        </w:rPr>
        <w:t>Diseases in Asian aquaculture III</w:t>
      </w:r>
      <w:r>
        <w:t>, Fish Health Section, Asian Fisheries Society, Manila, pp. 285–96.</w:t>
      </w:r>
    </w:p>
    <w:p w:rsidR="00C66A43" w:rsidRDefault="005D7609">
      <w:pPr>
        <w:pStyle w:val="References"/>
      </w:pPr>
      <w:r>
        <w:t>Garza,</w:t>
      </w:r>
      <w:r>
        <w:rPr>
          <w:spacing w:val="6"/>
        </w:rPr>
        <w:t xml:space="preserve"> </w:t>
      </w:r>
      <w:r>
        <w:t>JR,</w:t>
      </w:r>
      <w:r>
        <w:rPr>
          <w:spacing w:val="9"/>
        </w:rPr>
        <w:t xml:space="preserve"> </w:t>
      </w:r>
      <w:r>
        <w:t>Hasson,</w:t>
      </w:r>
      <w:r>
        <w:rPr>
          <w:spacing w:val="9"/>
        </w:rPr>
        <w:t xml:space="preserve"> </w:t>
      </w:r>
      <w:r>
        <w:t>KW,</w:t>
      </w:r>
      <w:r>
        <w:rPr>
          <w:spacing w:val="7"/>
        </w:rPr>
        <w:t xml:space="preserve"> </w:t>
      </w:r>
      <w:r>
        <w:t>Poulos,</w:t>
      </w:r>
      <w:r>
        <w:rPr>
          <w:spacing w:val="9"/>
        </w:rPr>
        <w:t xml:space="preserve"> </w:t>
      </w:r>
      <w:r>
        <w:t>BT,</w:t>
      </w:r>
      <w:r>
        <w:rPr>
          <w:spacing w:val="9"/>
        </w:rPr>
        <w:t xml:space="preserve"> </w:t>
      </w:r>
      <w:r>
        <w:t>Re</w:t>
      </w:r>
      <w:r>
        <w:rPr>
          <w:spacing w:val="-1"/>
        </w:rPr>
        <w:t>dm</w:t>
      </w:r>
      <w:r>
        <w:t>an,</w:t>
      </w:r>
      <w:r>
        <w:rPr>
          <w:spacing w:val="9"/>
        </w:rPr>
        <w:t xml:space="preserve"> </w:t>
      </w:r>
      <w:r>
        <w:t>RM,</w:t>
      </w:r>
      <w:r>
        <w:rPr>
          <w:spacing w:val="9"/>
        </w:rPr>
        <w:t xml:space="preserve"> </w:t>
      </w:r>
      <w:r>
        <w:rPr>
          <w:spacing w:val="-1"/>
        </w:rPr>
        <w:t>W</w:t>
      </w:r>
      <w:r>
        <w:t>hite,</w:t>
      </w:r>
      <w:r>
        <w:rPr>
          <w:spacing w:val="9"/>
        </w:rPr>
        <w:t xml:space="preserve"> </w:t>
      </w:r>
      <w:r>
        <w:t>BL</w:t>
      </w:r>
      <w:r>
        <w:rPr>
          <w:spacing w:val="7"/>
        </w:rPr>
        <w:t xml:space="preserve"> </w:t>
      </w:r>
      <w:r>
        <w:t>&amp;</w:t>
      </w:r>
      <w:r>
        <w:rPr>
          <w:spacing w:val="6"/>
        </w:rPr>
        <w:t xml:space="preserve"> </w:t>
      </w:r>
      <w:r>
        <w:t>Lightner</w:t>
      </w:r>
      <w:r>
        <w:t>,</w:t>
      </w:r>
      <w:r>
        <w:rPr>
          <w:spacing w:val="9"/>
        </w:rPr>
        <w:t xml:space="preserve"> </w:t>
      </w:r>
      <w:r>
        <w:t>DV</w:t>
      </w:r>
      <w:r>
        <w:rPr>
          <w:spacing w:val="9"/>
        </w:rPr>
        <w:t xml:space="preserve"> </w:t>
      </w:r>
      <w:r>
        <w:t>1997, ‘</w:t>
      </w:r>
      <w:r>
        <w:rPr>
          <w:spacing w:val="-1"/>
          <w:position w:val="1"/>
        </w:rPr>
        <w:t>D</w:t>
      </w:r>
      <w:r>
        <w:rPr>
          <w:position w:val="1"/>
        </w:rPr>
        <w:t>e</w:t>
      </w:r>
      <w:r>
        <w:rPr>
          <w:spacing w:val="-1"/>
          <w:position w:val="1"/>
        </w:rPr>
        <w:t>m</w:t>
      </w:r>
      <w:r>
        <w:rPr>
          <w:spacing w:val="1"/>
          <w:position w:val="1"/>
        </w:rPr>
        <w:t>o</w:t>
      </w:r>
      <w:r>
        <w:rPr>
          <w:position w:val="1"/>
        </w:rPr>
        <w:t>nstration</w:t>
      </w:r>
      <w:r>
        <w:rPr>
          <w:spacing w:val="48"/>
          <w:position w:val="1"/>
        </w:rPr>
        <w:t xml:space="preserve"> </w:t>
      </w:r>
      <w:r>
        <w:rPr>
          <w:position w:val="1"/>
        </w:rPr>
        <w:t>of</w:t>
      </w:r>
      <w:r>
        <w:rPr>
          <w:spacing w:val="47"/>
          <w:position w:val="1"/>
        </w:rPr>
        <w:t xml:space="preserve"> </w:t>
      </w:r>
      <w:r>
        <w:rPr>
          <w:position w:val="1"/>
        </w:rPr>
        <w:t>infect</w:t>
      </w:r>
      <w:r>
        <w:rPr>
          <w:spacing w:val="-1"/>
          <w:position w:val="1"/>
        </w:rPr>
        <w:t>i</w:t>
      </w:r>
      <w:r>
        <w:rPr>
          <w:position w:val="1"/>
        </w:rPr>
        <w:t>ous</w:t>
      </w:r>
      <w:r>
        <w:rPr>
          <w:spacing w:val="48"/>
          <w:position w:val="1"/>
        </w:rPr>
        <w:t xml:space="preserve"> </w:t>
      </w:r>
      <w:r>
        <w:rPr>
          <w:position w:val="1"/>
        </w:rPr>
        <w:t>T</w:t>
      </w:r>
      <w:r>
        <w:rPr>
          <w:spacing w:val="-1"/>
          <w:position w:val="1"/>
        </w:rPr>
        <w:t>a</w:t>
      </w:r>
      <w:r>
        <w:rPr>
          <w:position w:val="1"/>
        </w:rPr>
        <w:t>ura-</w:t>
      </w:r>
      <w:r>
        <w:rPr>
          <w:spacing w:val="-1"/>
          <w:position w:val="1"/>
        </w:rPr>
        <w:t>s</w:t>
      </w:r>
      <w:r>
        <w:rPr>
          <w:position w:val="1"/>
        </w:rPr>
        <w:t>yndrome</w:t>
      </w:r>
      <w:r>
        <w:rPr>
          <w:spacing w:val="48"/>
          <w:position w:val="1"/>
        </w:rPr>
        <w:t xml:space="preserve"> </w:t>
      </w:r>
      <w:r>
        <w:rPr>
          <w:position w:val="1"/>
        </w:rPr>
        <w:t>virus</w:t>
      </w:r>
      <w:r>
        <w:rPr>
          <w:spacing w:val="48"/>
          <w:position w:val="1"/>
        </w:rPr>
        <w:t xml:space="preserve"> </w:t>
      </w:r>
      <w:r>
        <w:rPr>
          <w:position w:val="1"/>
        </w:rPr>
        <w:t>in</w:t>
      </w:r>
      <w:r>
        <w:rPr>
          <w:spacing w:val="48"/>
          <w:position w:val="1"/>
        </w:rPr>
        <w:t xml:space="preserve"> </w:t>
      </w:r>
      <w:r>
        <w:rPr>
          <w:position w:val="1"/>
        </w:rPr>
        <w:t>t</w:t>
      </w:r>
      <w:r>
        <w:rPr>
          <w:spacing w:val="-1"/>
          <w:position w:val="1"/>
        </w:rPr>
        <w:t>h</w:t>
      </w:r>
      <w:r>
        <w:rPr>
          <w:position w:val="1"/>
        </w:rPr>
        <w:t>e</w:t>
      </w:r>
      <w:r>
        <w:rPr>
          <w:spacing w:val="48"/>
          <w:position w:val="1"/>
        </w:rPr>
        <w:t xml:space="preserve"> </w:t>
      </w:r>
      <w:r>
        <w:rPr>
          <w:position w:val="1"/>
        </w:rPr>
        <w:t>f</w:t>
      </w:r>
      <w:r>
        <w:rPr>
          <w:spacing w:val="-1"/>
          <w:position w:val="1"/>
        </w:rPr>
        <w:t>e</w:t>
      </w:r>
      <w:r>
        <w:rPr>
          <w:position w:val="1"/>
        </w:rPr>
        <w:t>ces</w:t>
      </w:r>
      <w:r>
        <w:rPr>
          <w:spacing w:val="48"/>
          <w:position w:val="1"/>
        </w:rPr>
        <w:t xml:space="preserve"> </w:t>
      </w:r>
      <w:r>
        <w:rPr>
          <w:position w:val="1"/>
        </w:rPr>
        <w:t>of</w:t>
      </w:r>
      <w:r>
        <w:rPr>
          <w:spacing w:val="48"/>
          <w:position w:val="1"/>
        </w:rPr>
        <w:t xml:space="preserve"> </w:t>
      </w:r>
      <w:r>
        <w:rPr>
          <w:position w:val="1"/>
        </w:rPr>
        <w:t>s</w:t>
      </w:r>
      <w:r>
        <w:rPr>
          <w:spacing w:val="-1"/>
          <w:position w:val="1"/>
        </w:rPr>
        <w:t>e</w:t>
      </w:r>
      <w:r>
        <w:rPr>
          <w:position w:val="1"/>
        </w:rPr>
        <w:t>ag</w:t>
      </w:r>
      <w:r>
        <w:rPr>
          <w:spacing w:val="-1"/>
          <w:position w:val="1"/>
        </w:rPr>
        <w:t>u</w:t>
      </w:r>
      <w:r>
        <w:rPr>
          <w:position w:val="1"/>
        </w:rPr>
        <w:t>lls</w:t>
      </w:r>
      <w:r>
        <w:t xml:space="preserve"> collec</w:t>
      </w:r>
      <w:r>
        <w:rPr>
          <w:spacing w:val="-1"/>
        </w:rPr>
        <w:t>t</w:t>
      </w:r>
      <w:r>
        <w:t>ed</w:t>
      </w:r>
      <w:r>
        <w:rPr>
          <w:spacing w:val="17"/>
        </w:rPr>
        <w:t xml:space="preserve"> </w:t>
      </w:r>
      <w:r>
        <w:t>during</w:t>
      </w:r>
      <w:r>
        <w:rPr>
          <w:spacing w:val="17"/>
        </w:rPr>
        <w:t xml:space="preserve"> </w:t>
      </w:r>
      <w:r>
        <w:t>an</w:t>
      </w:r>
      <w:r>
        <w:rPr>
          <w:spacing w:val="17"/>
        </w:rPr>
        <w:t xml:space="preserve"> </w:t>
      </w:r>
      <w:r>
        <w:t>epizootic</w:t>
      </w:r>
      <w:r>
        <w:rPr>
          <w:spacing w:val="17"/>
        </w:rPr>
        <w:t xml:space="preserve"> </w:t>
      </w:r>
      <w:r>
        <w:t>in</w:t>
      </w:r>
      <w:r>
        <w:rPr>
          <w:spacing w:val="17"/>
        </w:rPr>
        <w:t xml:space="preserve"> </w:t>
      </w:r>
      <w:r>
        <w:t xml:space="preserve">Texas’, </w:t>
      </w:r>
      <w:r>
        <w:rPr>
          <w:i/>
          <w:iCs/>
        </w:rPr>
        <w:t>Journal</w:t>
      </w:r>
      <w:r>
        <w:rPr>
          <w:i/>
          <w:iCs/>
          <w:spacing w:val="17"/>
        </w:rPr>
        <w:t xml:space="preserve"> </w:t>
      </w:r>
      <w:r>
        <w:rPr>
          <w:i/>
          <w:iCs/>
        </w:rPr>
        <w:t>of</w:t>
      </w:r>
      <w:r>
        <w:rPr>
          <w:i/>
          <w:iCs/>
          <w:spacing w:val="17"/>
        </w:rPr>
        <w:t xml:space="preserve"> </w:t>
      </w:r>
      <w:r>
        <w:rPr>
          <w:i/>
          <w:iCs/>
        </w:rPr>
        <w:t>Aquatic</w:t>
      </w:r>
      <w:r>
        <w:rPr>
          <w:i/>
          <w:iCs/>
          <w:spacing w:val="17"/>
        </w:rPr>
        <w:t xml:space="preserve"> </w:t>
      </w:r>
      <w:r>
        <w:rPr>
          <w:i/>
          <w:iCs/>
        </w:rPr>
        <w:t>An</w:t>
      </w:r>
      <w:r>
        <w:rPr>
          <w:i/>
          <w:iCs/>
          <w:spacing w:val="2"/>
        </w:rPr>
        <w:t>i</w:t>
      </w:r>
      <w:r>
        <w:rPr>
          <w:i/>
          <w:iCs/>
        </w:rPr>
        <w:t>mal</w:t>
      </w:r>
      <w:r>
        <w:rPr>
          <w:i/>
          <w:iCs/>
          <w:spacing w:val="17"/>
        </w:rPr>
        <w:t xml:space="preserve"> </w:t>
      </w:r>
      <w:r>
        <w:rPr>
          <w:i/>
          <w:iCs/>
        </w:rPr>
        <w:t>Health</w:t>
      </w:r>
      <w:r>
        <w:rPr>
          <w:iCs/>
        </w:rPr>
        <w:t>,</w:t>
      </w:r>
      <w:r>
        <w:rPr>
          <w:i/>
          <w:iCs/>
          <w:spacing w:val="18"/>
        </w:rPr>
        <w:t xml:space="preserve"> </w:t>
      </w:r>
      <w:r>
        <w:rPr>
          <w:iCs/>
          <w:spacing w:val="18"/>
        </w:rPr>
        <w:t>vol. </w:t>
      </w:r>
      <w:r>
        <w:rPr>
          <w:spacing w:val="-1"/>
        </w:rPr>
        <w:t>9, pp. </w:t>
      </w:r>
      <w:r>
        <w:rPr>
          <w:spacing w:val="1"/>
        </w:rPr>
        <w:t>1</w:t>
      </w:r>
      <w:r>
        <w:rPr>
          <w:spacing w:val="-1"/>
        </w:rPr>
        <w:t>5</w:t>
      </w:r>
      <w:r>
        <w:rPr>
          <w:spacing w:val="1"/>
        </w:rPr>
        <w:t>6–</w:t>
      </w:r>
      <w:r>
        <w:rPr>
          <w:spacing w:val="-1"/>
          <w:position w:val="1"/>
        </w:rPr>
        <w:t>5</w:t>
      </w:r>
      <w:r>
        <w:rPr>
          <w:spacing w:val="1"/>
          <w:position w:val="1"/>
        </w:rPr>
        <w:t>9.</w:t>
      </w:r>
    </w:p>
    <w:p w:rsidR="00C66A43" w:rsidRDefault="005D7609">
      <w:pPr>
        <w:pStyle w:val="References"/>
        <w:rPr>
          <w:spacing w:val="1"/>
        </w:rPr>
      </w:pPr>
      <w:r>
        <w:t>Goa</w:t>
      </w:r>
      <w:r>
        <w:rPr>
          <w:spacing w:val="-1"/>
        </w:rPr>
        <w:t>r</w:t>
      </w:r>
      <w:r>
        <w:t>ant,</w:t>
      </w:r>
      <w:r>
        <w:rPr>
          <w:spacing w:val="14"/>
        </w:rPr>
        <w:t xml:space="preserve"> </w:t>
      </w:r>
      <w:r>
        <w:rPr>
          <w:spacing w:val="-1"/>
        </w:rPr>
        <w:t>C</w:t>
      </w:r>
      <w:r>
        <w:t>,</w:t>
      </w:r>
      <w:r>
        <w:rPr>
          <w:spacing w:val="14"/>
        </w:rPr>
        <w:t xml:space="preserve"> </w:t>
      </w:r>
      <w:r>
        <w:rPr>
          <w:spacing w:val="-1"/>
        </w:rPr>
        <w:t>B</w:t>
      </w:r>
      <w:r>
        <w:t>rizard,</w:t>
      </w:r>
      <w:r>
        <w:rPr>
          <w:spacing w:val="12"/>
        </w:rPr>
        <w:t xml:space="preserve"> </w:t>
      </w:r>
      <w:r>
        <w:t>R</w:t>
      </w:r>
      <w:r>
        <w:rPr>
          <w:spacing w:val="12"/>
        </w:rPr>
        <w:t xml:space="preserve"> </w:t>
      </w:r>
      <w:r>
        <w:t>&amp;</w:t>
      </w:r>
      <w:r>
        <w:rPr>
          <w:spacing w:val="12"/>
        </w:rPr>
        <w:t xml:space="preserve"> </w:t>
      </w:r>
      <w:r>
        <w:t>Mart</w:t>
      </w:r>
      <w:r>
        <w:rPr>
          <w:spacing w:val="-1"/>
        </w:rPr>
        <w:t>e</w:t>
      </w:r>
      <w:r>
        <w:rPr>
          <w:spacing w:val="1"/>
        </w:rPr>
        <w:t>a</w:t>
      </w:r>
      <w:r>
        <w:t>u,</w:t>
      </w:r>
      <w:r>
        <w:rPr>
          <w:spacing w:val="13"/>
        </w:rPr>
        <w:t xml:space="preserve"> </w:t>
      </w:r>
      <w:r>
        <w:t>AL</w:t>
      </w:r>
      <w:r>
        <w:rPr>
          <w:spacing w:val="12"/>
        </w:rPr>
        <w:t xml:space="preserve"> </w:t>
      </w:r>
      <w:r>
        <w:t>2</w:t>
      </w:r>
      <w:r>
        <w:rPr>
          <w:spacing w:val="-1"/>
        </w:rPr>
        <w:t>0</w:t>
      </w:r>
      <w:r>
        <w:t>00, ‘A</w:t>
      </w:r>
      <w:r>
        <w:rPr>
          <w:spacing w:val="14"/>
        </w:rPr>
        <w:t xml:space="preserve"> </w:t>
      </w:r>
      <w:r>
        <w:rPr>
          <w:spacing w:val="-1"/>
        </w:rPr>
        <w:t>w</w:t>
      </w:r>
      <w:r>
        <w:t>hite</w:t>
      </w:r>
      <w:r>
        <w:rPr>
          <w:spacing w:val="14"/>
        </w:rPr>
        <w:t xml:space="preserve"> </w:t>
      </w:r>
      <w:r>
        <w:t>spot</w:t>
      </w:r>
      <w:r>
        <w:rPr>
          <w:spacing w:val="14"/>
        </w:rPr>
        <w:t xml:space="preserve"> </w:t>
      </w:r>
      <w:r>
        <w:rPr>
          <w:spacing w:val="-1"/>
        </w:rPr>
        <w:t>d</w:t>
      </w:r>
      <w:r>
        <w:t>isease-like</w:t>
      </w:r>
      <w:r>
        <w:rPr>
          <w:spacing w:val="14"/>
        </w:rPr>
        <w:t xml:space="preserve"> </w:t>
      </w:r>
      <w:r>
        <w:t>sy</w:t>
      </w:r>
      <w:r>
        <w:rPr>
          <w:spacing w:val="-1"/>
        </w:rPr>
        <w:t>n</w:t>
      </w:r>
      <w:r>
        <w:t>dro</w:t>
      </w:r>
      <w:r>
        <w:rPr>
          <w:spacing w:val="-1"/>
        </w:rPr>
        <w:t>m</w:t>
      </w:r>
      <w:r>
        <w:t>e in</w:t>
      </w:r>
      <w:r>
        <w:rPr>
          <w:spacing w:val="24"/>
        </w:rPr>
        <w:t xml:space="preserve"> </w:t>
      </w:r>
      <w:r>
        <w:t>the</w:t>
      </w:r>
      <w:r>
        <w:rPr>
          <w:spacing w:val="23"/>
        </w:rPr>
        <w:t xml:space="preserve"> </w:t>
      </w:r>
      <w:r>
        <w:t>Pacific</w:t>
      </w:r>
      <w:r>
        <w:rPr>
          <w:spacing w:val="25"/>
        </w:rPr>
        <w:t xml:space="preserve"> </w:t>
      </w:r>
      <w:r>
        <w:t>b</w:t>
      </w:r>
      <w:r>
        <w:rPr>
          <w:spacing w:val="-1"/>
        </w:rPr>
        <w:t>l</w:t>
      </w:r>
      <w:r>
        <w:t>ue</w:t>
      </w:r>
      <w:r>
        <w:rPr>
          <w:spacing w:val="24"/>
        </w:rPr>
        <w:t xml:space="preserve"> </w:t>
      </w:r>
      <w:r>
        <w:t>shri</w:t>
      </w:r>
      <w:r>
        <w:rPr>
          <w:spacing w:val="-2"/>
        </w:rPr>
        <w:t>m</w:t>
      </w:r>
      <w:r>
        <w:t>p</w:t>
      </w:r>
      <w:r>
        <w:rPr>
          <w:spacing w:val="24"/>
        </w:rPr>
        <w:t xml:space="preserve"> </w:t>
      </w:r>
      <w:r>
        <w:rPr>
          <w:spacing w:val="-1"/>
        </w:rPr>
        <w:t>(</w:t>
      </w:r>
      <w:r>
        <w:rPr>
          <w:i/>
          <w:iCs/>
        </w:rPr>
        <w:t>Litopenaeus</w:t>
      </w:r>
      <w:r>
        <w:rPr>
          <w:i/>
          <w:iCs/>
          <w:spacing w:val="24"/>
        </w:rPr>
        <w:t xml:space="preserve"> </w:t>
      </w:r>
      <w:r>
        <w:rPr>
          <w:i/>
          <w:iCs/>
        </w:rPr>
        <w:t>styli</w:t>
      </w:r>
      <w:r>
        <w:rPr>
          <w:i/>
          <w:iCs/>
          <w:spacing w:val="-1"/>
        </w:rPr>
        <w:t>r</w:t>
      </w:r>
      <w:r>
        <w:rPr>
          <w:i/>
          <w:iCs/>
        </w:rPr>
        <w:t>ostris</w:t>
      </w:r>
      <w:r>
        <w:t>)</w:t>
      </w:r>
      <w:r>
        <w:rPr>
          <w:spacing w:val="23"/>
        </w:rPr>
        <w:t xml:space="preserve"> </w:t>
      </w:r>
      <w:r>
        <w:t>as</w:t>
      </w:r>
      <w:r>
        <w:rPr>
          <w:spacing w:val="24"/>
        </w:rPr>
        <w:t xml:space="preserve"> </w:t>
      </w:r>
      <w:r>
        <w:t>a</w:t>
      </w:r>
      <w:r>
        <w:rPr>
          <w:spacing w:val="24"/>
        </w:rPr>
        <w:t xml:space="preserve"> </w:t>
      </w:r>
      <w:r>
        <w:t>form</w:t>
      </w:r>
      <w:r>
        <w:rPr>
          <w:spacing w:val="24"/>
        </w:rPr>
        <w:t xml:space="preserve"> </w:t>
      </w:r>
      <w:r>
        <w:t>of</w:t>
      </w:r>
      <w:r>
        <w:rPr>
          <w:spacing w:val="23"/>
        </w:rPr>
        <w:t xml:space="preserve"> </w:t>
      </w:r>
      <w:r>
        <w:t>bacterial</w:t>
      </w:r>
      <w:r>
        <w:rPr>
          <w:spacing w:val="23"/>
        </w:rPr>
        <w:t xml:space="preserve"> </w:t>
      </w:r>
      <w:r>
        <w:t>s</w:t>
      </w:r>
      <w:r>
        <w:rPr>
          <w:spacing w:val="-1"/>
        </w:rPr>
        <w:t>h</w:t>
      </w:r>
      <w:r>
        <w:t xml:space="preserve">ell disease’, </w:t>
      </w:r>
      <w:r>
        <w:rPr>
          <w:i/>
          <w:iCs/>
        </w:rPr>
        <w:t>Aq</w:t>
      </w:r>
      <w:r>
        <w:rPr>
          <w:i/>
          <w:iCs/>
          <w:spacing w:val="-2"/>
        </w:rPr>
        <w:t>u</w:t>
      </w:r>
      <w:r>
        <w:rPr>
          <w:i/>
          <w:iCs/>
        </w:rPr>
        <w:t>aculture</w:t>
      </w:r>
      <w:r>
        <w:rPr>
          <w:iCs/>
        </w:rPr>
        <w:t>,</w:t>
      </w:r>
      <w:r>
        <w:rPr>
          <w:i/>
          <w:iCs/>
        </w:rPr>
        <w:t xml:space="preserve"> </w:t>
      </w:r>
      <w:r>
        <w:rPr>
          <w:iCs/>
        </w:rPr>
        <w:t>vol. </w:t>
      </w:r>
      <w:r>
        <w:rPr>
          <w:spacing w:val="1"/>
        </w:rPr>
        <w:t>183</w:t>
      </w:r>
      <w:r>
        <w:rPr>
          <w:spacing w:val="-1"/>
        </w:rPr>
        <w:t>, pp. </w:t>
      </w:r>
      <w:r>
        <w:rPr>
          <w:spacing w:val="1"/>
        </w:rPr>
        <w:t>25</w:t>
      </w:r>
      <w:r>
        <w:rPr>
          <w:spacing w:val="-2"/>
        </w:rPr>
        <w:t>–</w:t>
      </w:r>
      <w:r>
        <w:rPr>
          <w:spacing w:val="1"/>
        </w:rPr>
        <w:t>30.</w:t>
      </w:r>
    </w:p>
    <w:p w:rsidR="00C66A43" w:rsidRDefault="005D7609">
      <w:pPr>
        <w:pStyle w:val="References"/>
        <w:rPr>
          <w:spacing w:val="1"/>
        </w:rPr>
      </w:pPr>
      <w:r>
        <w:t xml:space="preserve">Guan, Y, Yu, Z &amp; Li, C 2003, ‘The effects of temperature on white spot syndrome infections in </w:t>
      </w:r>
      <w:r>
        <w:rPr>
          <w:rFonts w:cs="WarnockPro-It"/>
          <w:i/>
          <w:iCs/>
        </w:rPr>
        <w:t>Marsupenaeus japonicus</w:t>
      </w:r>
      <w:r>
        <w:t xml:space="preserve">’, </w:t>
      </w:r>
      <w:r>
        <w:rPr>
          <w:i/>
        </w:rPr>
        <w:t>Journal of Invertebrate Pathology</w:t>
      </w:r>
      <w:r>
        <w:t>, vol. 83, pp. 257–60.</w:t>
      </w:r>
    </w:p>
    <w:p w:rsidR="00C66A43" w:rsidRDefault="005D7609">
      <w:pPr>
        <w:pStyle w:val="References"/>
      </w:pPr>
      <w:r>
        <w:t>Hameed, AS,</w:t>
      </w:r>
      <w:r>
        <w:rPr>
          <w:spacing w:val="2"/>
        </w:rPr>
        <w:t xml:space="preserve"> </w:t>
      </w:r>
      <w:r>
        <w:t>Murthi,</w:t>
      </w:r>
      <w:r>
        <w:rPr>
          <w:spacing w:val="3"/>
        </w:rPr>
        <w:t xml:space="preserve"> </w:t>
      </w:r>
      <w:r>
        <w:t>BL,</w:t>
      </w:r>
      <w:r>
        <w:rPr>
          <w:spacing w:val="2"/>
        </w:rPr>
        <w:t xml:space="preserve"> </w:t>
      </w:r>
      <w:r>
        <w:t>Rasheed,</w:t>
      </w:r>
      <w:r>
        <w:rPr>
          <w:spacing w:val="3"/>
        </w:rPr>
        <w:t xml:space="preserve"> </w:t>
      </w:r>
      <w:r>
        <w:t>M,</w:t>
      </w:r>
      <w:r>
        <w:rPr>
          <w:spacing w:val="3"/>
        </w:rPr>
        <w:t xml:space="preserve"> </w:t>
      </w:r>
      <w:r>
        <w:t>Sathish,</w:t>
      </w:r>
      <w:r>
        <w:rPr>
          <w:spacing w:val="3"/>
        </w:rPr>
        <w:t xml:space="preserve"> </w:t>
      </w:r>
      <w:r>
        <w:t>S,</w:t>
      </w:r>
      <w:r>
        <w:rPr>
          <w:spacing w:val="3"/>
        </w:rPr>
        <w:t xml:space="preserve"> </w:t>
      </w:r>
      <w:r>
        <w:t>Yogana</w:t>
      </w:r>
      <w:r>
        <w:rPr>
          <w:spacing w:val="-1"/>
        </w:rPr>
        <w:t>n</w:t>
      </w:r>
      <w:r>
        <w:t>dan,</w:t>
      </w:r>
      <w:r>
        <w:rPr>
          <w:spacing w:val="2"/>
        </w:rPr>
        <w:t xml:space="preserve"> </w:t>
      </w:r>
      <w:r>
        <w:t>K,</w:t>
      </w:r>
      <w:r>
        <w:rPr>
          <w:spacing w:val="3"/>
        </w:rPr>
        <w:t xml:space="preserve"> </w:t>
      </w:r>
      <w:r>
        <w:t>Murugan,</w:t>
      </w:r>
      <w:r>
        <w:rPr>
          <w:spacing w:val="2"/>
        </w:rPr>
        <w:t xml:space="preserve"> </w:t>
      </w:r>
      <w:r>
        <w:t>V</w:t>
      </w:r>
      <w:r>
        <w:rPr>
          <w:spacing w:val="3"/>
        </w:rPr>
        <w:t xml:space="preserve"> </w:t>
      </w:r>
      <w:r>
        <w:t>&amp; Jayara</w:t>
      </w:r>
      <w:r>
        <w:rPr>
          <w:spacing w:val="-1"/>
        </w:rPr>
        <w:t>m</w:t>
      </w:r>
      <w:r>
        <w:rPr>
          <w:spacing w:val="1"/>
        </w:rPr>
        <w:t>a</w:t>
      </w:r>
      <w:r>
        <w:t>n,</w:t>
      </w:r>
      <w:r>
        <w:rPr>
          <w:spacing w:val="9"/>
        </w:rPr>
        <w:t xml:space="preserve"> </w:t>
      </w:r>
      <w:r>
        <w:t>K</w:t>
      </w:r>
      <w:r>
        <w:rPr>
          <w:spacing w:val="7"/>
        </w:rPr>
        <w:t xml:space="preserve"> </w:t>
      </w:r>
      <w:r>
        <w:t>2000, ‘An</w:t>
      </w:r>
      <w:r>
        <w:rPr>
          <w:spacing w:val="9"/>
        </w:rPr>
        <w:t xml:space="preserve"> </w:t>
      </w:r>
      <w:r>
        <w:rPr>
          <w:spacing w:val="-1"/>
        </w:rPr>
        <w:t>i</w:t>
      </w:r>
      <w:r>
        <w:t>nvestigation</w:t>
      </w:r>
      <w:r>
        <w:rPr>
          <w:spacing w:val="8"/>
        </w:rPr>
        <w:t xml:space="preserve"> </w:t>
      </w:r>
      <w:r>
        <w:t>of</w:t>
      </w:r>
      <w:r>
        <w:rPr>
          <w:spacing w:val="9"/>
        </w:rPr>
        <w:t xml:space="preserve"> </w:t>
      </w:r>
      <w:r>
        <w:rPr>
          <w:i/>
          <w:iCs/>
        </w:rPr>
        <w:t>Artemia</w:t>
      </w:r>
      <w:r>
        <w:rPr>
          <w:i/>
          <w:iCs/>
          <w:spacing w:val="9"/>
        </w:rPr>
        <w:t xml:space="preserve"> </w:t>
      </w:r>
      <w:r>
        <w:t>as</w:t>
      </w:r>
      <w:r>
        <w:rPr>
          <w:spacing w:val="9"/>
        </w:rPr>
        <w:t xml:space="preserve"> </w:t>
      </w:r>
      <w:r>
        <w:t>a</w:t>
      </w:r>
      <w:r>
        <w:rPr>
          <w:spacing w:val="9"/>
        </w:rPr>
        <w:t xml:space="preserve"> </w:t>
      </w:r>
      <w:r>
        <w:t>possible</w:t>
      </w:r>
      <w:r>
        <w:rPr>
          <w:spacing w:val="9"/>
        </w:rPr>
        <w:t xml:space="preserve"> </w:t>
      </w:r>
      <w:r>
        <w:t>vector</w:t>
      </w:r>
      <w:r>
        <w:rPr>
          <w:spacing w:val="9"/>
        </w:rPr>
        <w:t xml:space="preserve"> </w:t>
      </w:r>
      <w:r>
        <w:t>for</w:t>
      </w:r>
      <w:r>
        <w:rPr>
          <w:spacing w:val="9"/>
        </w:rPr>
        <w:t xml:space="preserve"> </w:t>
      </w:r>
      <w:r>
        <w:t xml:space="preserve">white spot syndrome virus </w:t>
      </w:r>
      <w:r>
        <w:rPr>
          <w:spacing w:val="1"/>
        </w:rPr>
        <w:t>(</w:t>
      </w:r>
      <w:r>
        <w:t xml:space="preserve">WSSV) transmission to </w:t>
      </w:r>
      <w:r>
        <w:rPr>
          <w:i/>
          <w:iCs/>
        </w:rPr>
        <w:t>Pe</w:t>
      </w:r>
      <w:r>
        <w:rPr>
          <w:i/>
          <w:iCs/>
        </w:rPr>
        <w:t>naeus indicu</w:t>
      </w:r>
      <w:r>
        <w:rPr>
          <w:i/>
          <w:iCs/>
          <w:spacing w:val="-1"/>
        </w:rPr>
        <w:t>s</w:t>
      </w:r>
      <w:r>
        <w:t xml:space="preserve">’, </w:t>
      </w:r>
      <w:r>
        <w:rPr>
          <w:i/>
          <w:iCs/>
        </w:rPr>
        <w:t>Aquac</w:t>
      </w:r>
      <w:r>
        <w:rPr>
          <w:i/>
          <w:iCs/>
          <w:spacing w:val="1"/>
        </w:rPr>
        <w:t>u</w:t>
      </w:r>
      <w:r>
        <w:rPr>
          <w:i/>
          <w:iCs/>
        </w:rPr>
        <w:t>ltu</w:t>
      </w:r>
      <w:r>
        <w:rPr>
          <w:i/>
          <w:iCs/>
          <w:spacing w:val="1"/>
        </w:rPr>
        <w:t>r</w:t>
      </w:r>
      <w:r>
        <w:rPr>
          <w:i/>
          <w:iCs/>
        </w:rPr>
        <w:t>e</w:t>
      </w:r>
      <w:r>
        <w:rPr>
          <w:iCs/>
        </w:rPr>
        <w:t>,</w:t>
      </w:r>
      <w:r>
        <w:t xml:space="preserve"> vol. </w:t>
      </w:r>
      <w:r>
        <w:rPr>
          <w:spacing w:val="1"/>
        </w:rPr>
        <w:t>2</w:t>
      </w:r>
      <w:r>
        <w:rPr>
          <w:spacing w:val="-1"/>
        </w:rPr>
        <w:t>0</w:t>
      </w:r>
      <w:r>
        <w:rPr>
          <w:spacing w:val="1"/>
        </w:rPr>
        <w:t>4, pp. 1</w:t>
      </w:r>
      <w:r>
        <w:rPr>
          <w:spacing w:val="-2"/>
        </w:rPr>
        <w:t>–</w:t>
      </w:r>
      <w:r>
        <w:rPr>
          <w:spacing w:val="1"/>
        </w:rPr>
        <w:t>10.</w:t>
      </w:r>
    </w:p>
    <w:p w:rsidR="00C66A43" w:rsidRDefault="005D7609">
      <w:pPr>
        <w:pStyle w:val="References"/>
      </w:pPr>
      <w:r>
        <w:t xml:space="preserve">Harvell, CD, Mitchell, CE, Ward, JR, Altizer, S, Dobson, A, Ostfeld, RS &amp; Samuel, MD 2002, ‘Climate warming and disease risks for terrestrial and marine biota’, </w:t>
      </w:r>
      <w:r>
        <w:rPr>
          <w:i/>
        </w:rPr>
        <w:t>Science</w:t>
      </w:r>
      <w:r>
        <w:t>, vol. 296, pp. 2158–62.</w:t>
      </w:r>
    </w:p>
    <w:p w:rsidR="00C66A43" w:rsidRDefault="005D7609">
      <w:pPr>
        <w:pStyle w:val="References"/>
        <w:rPr>
          <w:color w:val="FF0000"/>
        </w:rPr>
      </w:pPr>
      <w:r>
        <w:t>Harvell</w:t>
      </w:r>
      <w:r>
        <w:t>, D, Aronson, R, Baron, N, Connell, J, Dobson, A, Ellner, S, Gerber, L, Kim, K, Kuris, A, McCallum, H, Lafferty, K, McKay, B, Porter, J, Pascual, M, Smith, G, Sutherland, K, &amp; Ward, J 2004, ‘The rising tide of ocean diseases: unsolved problems and research</w:t>
      </w:r>
      <w:r>
        <w:t xml:space="preserve"> priorities’, </w:t>
      </w:r>
      <w:r>
        <w:rPr>
          <w:i/>
        </w:rPr>
        <w:t>Frontiers in Ecology and the Environment</w:t>
      </w:r>
      <w:r>
        <w:t>, vol. 2, pp. 375–82.</w:t>
      </w:r>
    </w:p>
    <w:p w:rsidR="00C66A43" w:rsidRDefault="005D7609">
      <w:pPr>
        <w:pStyle w:val="References"/>
      </w:pPr>
      <w:r>
        <w:t xml:space="preserve">Heidarieh, M, Afsharnasab, M, Soltani, M, Dashtyannasab, A, Rajabifar, S, Sheikhzadeh, N &amp; Tamimi, AH 2010, ‘Effects of ergosan and vibromax to prevent vibriosis and WSSV in </w:t>
      </w:r>
      <w:r>
        <w:rPr>
          <w:i/>
        </w:rPr>
        <w:t>Litopeaneus vannamei</w:t>
      </w:r>
      <w:r>
        <w:t xml:space="preserve">’, </w:t>
      </w:r>
      <w:r>
        <w:rPr>
          <w:i/>
        </w:rPr>
        <w:t>Journal of Fisheries and Aquatic Science</w:t>
      </w:r>
      <w:r>
        <w:t>, vol. 5, pp. 120–25.</w:t>
      </w:r>
    </w:p>
    <w:p w:rsidR="00C66A43" w:rsidRDefault="005D7609">
      <w:pPr>
        <w:pStyle w:val="References"/>
      </w:pPr>
      <w:r>
        <w:t>Hill, B 2010, ‘Why is aquaculture and aquatic animal health so important?’</w:t>
      </w:r>
      <w:r>
        <w:rPr>
          <w:rFonts w:ascii="Helvetica" w:hAnsi="Helvetica"/>
          <w:sz w:val="32"/>
          <w:szCs w:val="32"/>
        </w:rPr>
        <w:t xml:space="preserve"> </w:t>
      </w:r>
      <w:r>
        <w:t xml:space="preserve">OIE Workshop for Aquatic Animal Focal Points, 16–18 November 2010, Dubrovnik, Croatia. </w:t>
      </w:r>
    </w:p>
    <w:p w:rsidR="00C66A43" w:rsidRDefault="005D7609">
      <w:pPr>
        <w:pStyle w:val="References"/>
      </w:pPr>
      <w:r>
        <w:t xml:space="preserve">Hirono, </w:t>
      </w:r>
      <w:r>
        <w:t xml:space="preserve">I, Fagutao, FF, Kondo, H &amp; Aoki, T 2011, ‘Uncovering the mechanisms of shrimp innate immune response by RNA interference’, </w:t>
      </w:r>
      <w:r>
        <w:rPr>
          <w:i/>
        </w:rPr>
        <w:t>Marine Biotechnology</w:t>
      </w:r>
      <w:r>
        <w:t>, vol. 13, pp. 622–28.</w:t>
      </w:r>
    </w:p>
    <w:p w:rsidR="00C66A43" w:rsidRDefault="005D7609">
      <w:pPr>
        <w:pStyle w:val="References"/>
      </w:pPr>
      <w:r>
        <w:t>Hoa, TTT, Hodgson, RA, Oanh, DTH, Phuong, NT, Preston, NJ &amp; Walker, PJ 2005, ‘Genotypic va</w:t>
      </w:r>
      <w:r>
        <w:t xml:space="preserve">riations in tandem repeat DNA segments between ribonucleotide reductase subunit genes of white spot syndrome virus (WSSV) isolates from Vietnam’, in P Walker, R Lester &amp; MG Bondad-Reantaso (eds), </w:t>
      </w:r>
      <w:r>
        <w:rPr>
          <w:i/>
        </w:rPr>
        <w:t>Disease in Asian aquaculture V</w:t>
      </w:r>
      <w:r>
        <w:t>, Fish Health Section, Asian F</w:t>
      </w:r>
      <w:r>
        <w:t>isheries Society, Manila, pp. 339–51.</w:t>
      </w:r>
    </w:p>
    <w:p w:rsidR="00C66A43" w:rsidRDefault="005D7609">
      <w:pPr>
        <w:pStyle w:val="References"/>
      </w:pPr>
      <w:r>
        <w:lastRenderedPageBreak/>
        <w:t>Hsu, HC,</w:t>
      </w:r>
      <w:r>
        <w:rPr>
          <w:spacing w:val="3"/>
        </w:rPr>
        <w:t xml:space="preserve"> </w:t>
      </w:r>
      <w:r>
        <w:t>Lo,</w:t>
      </w:r>
      <w:r>
        <w:rPr>
          <w:spacing w:val="1"/>
        </w:rPr>
        <w:t xml:space="preserve"> </w:t>
      </w:r>
      <w:r>
        <w:t>CF,</w:t>
      </w:r>
      <w:r>
        <w:rPr>
          <w:spacing w:val="3"/>
        </w:rPr>
        <w:t xml:space="preserve"> </w:t>
      </w:r>
      <w:r>
        <w:t>Lin,</w:t>
      </w:r>
      <w:r>
        <w:rPr>
          <w:spacing w:val="3"/>
        </w:rPr>
        <w:t xml:space="preserve"> </w:t>
      </w:r>
      <w:r>
        <w:t>SC,</w:t>
      </w:r>
      <w:r>
        <w:rPr>
          <w:spacing w:val="1"/>
        </w:rPr>
        <w:t xml:space="preserve"> </w:t>
      </w:r>
      <w:r>
        <w:t>Liu,</w:t>
      </w:r>
      <w:r>
        <w:rPr>
          <w:spacing w:val="3"/>
        </w:rPr>
        <w:t xml:space="preserve"> </w:t>
      </w:r>
      <w:r>
        <w:t>KF,</w:t>
      </w:r>
      <w:r>
        <w:rPr>
          <w:spacing w:val="3"/>
        </w:rPr>
        <w:t xml:space="preserve"> </w:t>
      </w:r>
      <w:r>
        <w:t>P</w:t>
      </w:r>
      <w:r>
        <w:rPr>
          <w:spacing w:val="-1"/>
        </w:rPr>
        <w:t>en</w:t>
      </w:r>
      <w:r>
        <w:t>g,</w:t>
      </w:r>
      <w:r>
        <w:rPr>
          <w:spacing w:val="1"/>
        </w:rPr>
        <w:t xml:space="preserve"> </w:t>
      </w:r>
      <w:r>
        <w:t>SE,</w:t>
      </w:r>
      <w:r>
        <w:rPr>
          <w:spacing w:val="3"/>
        </w:rPr>
        <w:t xml:space="preserve"> </w:t>
      </w:r>
      <w:r>
        <w:t>Chang,</w:t>
      </w:r>
      <w:r>
        <w:rPr>
          <w:spacing w:val="1"/>
        </w:rPr>
        <w:t xml:space="preserve"> </w:t>
      </w:r>
      <w:r>
        <w:t>YS,</w:t>
      </w:r>
      <w:r>
        <w:rPr>
          <w:spacing w:val="3"/>
        </w:rPr>
        <w:t xml:space="preserve"> </w:t>
      </w:r>
      <w:r>
        <w:t>Chen,</w:t>
      </w:r>
      <w:r>
        <w:rPr>
          <w:spacing w:val="1"/>
        </w:rPr>
        <w:t xml:space="preserve"> </w:t>
      </w:r>
      <w:r>
        <w:t>L,</w:t>
      </w:r>
      <w:r>
        <w:rPr>
          <w:spacing w:val="1"/>
        </w:rPr>
        <w:t xml:space="preserve"> </w:t>
      </w:r>
      <w:r>
        <w:t>Liu,</w:t>
      </w:r>
      <w:r>
        <w:rPr>
          <w:spacing w:val="3"/>
        </w:rPr>
        <w:t xml:space="preserve"> </w:t>
      </w:r>
      <w:r>
        <w:t>WJ</w:t>
      </w:r>
      <w:r>
        <w:rPr>
          <w:spacing w:val="3"/>
        </w:rPr>
        <w:t xml:space="preserve"> </w:t>
      </w:r>
      <w:r>
        <w:t>&amp;</w:t>
      </w:r>
      <w:r>
        <w:rPr>
          <w:spacing w:val="1"/>
        </w:rPr>
        <w:t xml:space="preserve"> </w:t>
      </w:r>
      <w:r>
        <w:t>Kou,</w:t>
      </w:r>
      <w:r>
        <w:rPr>
          <w:spacing w:val="1"/>
        </w:rPr>
        <w:t xml:space="preserve"> </w:t>
      </w:r>
      <w:r>
        <w:t>GH 1999, ‘Stud</w:t>
      </w:r>
      <w:r>
        <w:rPr>
          <w:spacing w:val="-1"/>
        </w:rPr>
        <w:t>i</w:t>
      </w:r>
      <w:r>
        <w:t>es</w:t>
      </w:r>
      <w:r>
        <w:rPr>
          <w:spacing w:val="15"/>
        </w:rPr>
        <w:t xml:space="preserve"> </w:t>
      </w:r>
      <w:r>
        <w:t>on</w:t>
      </w:r>
      <w:r>
        <w:rPr>
          <w:spacing w:val="15"/>
        </w:rPr>
        <w:t xml:space="preserve"> </w:t>
      </w:r>
      <w:r>
        <w:t>effective</w:t>
      </w:r>
      <w:r>
        <w:rPr>
          <w:spacing w:val="15"/>
        </w:rPr>
        <w:t xml:space="preserve"> </w:t>
      </w:r>
      <w:r>
        <w:t>PCR</w:t>
      </w:r>
      <w:r>
        <w:rPr>
          <w:spacing w:val="15"/>
        </w:rPr>
        <w:t xml:space="preserve"> </w:t>
      </w:r>
      <w:r>
        <w:t>screening</w:t>
      </w:r>
      <w:r>
        <w:rPr>
          <w:spacing w:val="15"/>
        </w:rPr>
        <w:t xml:space="preserve"> </w:t>
      </w:r>
      <w:r>
        <w:t>strategies</w:t>
      </w:r>
      <w:r>
        <w:rPr>
          <w:spacing w:val="15"/>
        </w:rPr>
        <w:t xml:space="preserve"> </w:t>
      </w:r>
      <w:r>
        <w:t>for</w:t>
      </w:r>
      <w:r>
        <w:rPr>
          <w:spacing w:val="15"/>
        </w:rPr>
        <w:t xml:space="preserve"> </w:t>
      </w:r>
      <w:r>
        <w:t>white</w:t>
      </w:r>
      <w:r>
        <w:rPr>
          <w:spacing w:val="15"/>
        </w:rPr>
        <w:t xml:space="preserve"> </w:t>
      </w:r>
      <w:r>
        <w:t>spot</w:t>
      </w:r>
      <w:r>
        <w:rPr>
          <w:spacing w:val="15"/>
        </w:rPr>
        <w:t xml:space="preserve"> </w:t>
      </w:r>
      <w:r>
        <w:t xml:space="preserve">syndrome virus (WSSV) detection in </w:t>
      </w:r>
      <w:r>
        <w:rPr>
          <w:i/>
          <w:iCs/>
        </w:rPr>
        <w:t xml:space="preserve">Penaeus monodon </w:t>
      </w:r>
      <w:r>
        <w:t xml:space="preserve">brooders’, </w:t>
      </w:r>
      <w:r>
        <w:rPr>
          <w:i/>
          <w:iCs/>
        </w:rPr>
        <w:t>Di</w:t>
      </w:r>
      <w:r>
        <w:rPr>
          <w:i/>
          <w:iCs/>
          <w:spacing w:val="-1"/>
        </w:rPr>
        <w:t>s</w:t>
      </w:r>
      <w:r>
        <w:rPr>
          <w:i/>
          <w:iCs/>
        </w:rPr>
        <w:t>eases of Aquatic Organisms</w:t>
      </w:r>
      <w:r>
        <w:rPr>
          <w:iCs/>
        </w:rPr>
        <w:t>,</w:t>
      </w:r>
      <w:r>
        <w:rPr>
          <w:i/>
          <w:iCs/>
        </w:rPr>
        <w:t xml:space="preserve"> </w:t>
      </w:r>
      <w:r>
        <w:rPr>
          <w:iCs/>
        </w:rPr>
        <w:t>vol. </w:t>
      </w:r>
      <w:r>
        <w:rPr>
          <w:spacing w:val="-1"/>
        </w:rPr>
        <w:t>39</w:t>
      </w:r>
      <w:r>
        <w:t>, pp. </w:t>
      </w:r>
      <w:r>
        <w:rPr>
          <w:spacing w:val="1"/>
        </w:rPr>
        <w:t>13</w:t>
      </w:r>
      <w:r>
        <w:rPr>
          <w:spacing w:val="-2"/>
        </w:rPr>
        <w:t>–</w:t>
      </w:r>
      <w:r>
        <w:rPr>
          <w:spacing w:val="1"/>
        </w:rPr>
        <w:t>19.</w:t>
      </w:r>
    </w:p>
    <w:p w:rsidR="00C66A43" w:rsidRDefault="005D7609">
      <w:pPr>
        <w:pStyle w:val="References"/>
      </w:pPr>
      <w:r>
        <w:t>Hu</w:t>
      </w:r>
      <w:r>
        <w:rPr>
          <w:spacing w:val="-1"/>
        </w:rPr>
        <w:t>a</w:t>
      </w:r>
      <w:r>
        <w:t>ng, CC &amp; Song, YL 19</w:t>
      </w:r>
      <w:r>
        <w:rPr>
          <w:spacing w:val="-1"/>
        </w:rPr>
        <w:t>9</w:t>
      </w:r>
      <w:r>
        <w:t>9, ‘Mat</w:t>
      </w:r>
      <w:r>
        <w:rPr>
          <w:spacing w:val="-1"/>
        </w:rPr>
        <w:t>e</w:t>
      </w:r>
      <w:r>
        <w:t>rnal transmission of imm</w:t>
      </w:r>
      <w:r>
        <w:rPr>
          <w:spacing w:val="1"/>
        </w:rPr>
        <w:t>u</w:t>
      </w:r>
      <w:r>
        <w:t xml:space="preserve">nity to white spot syndrome associated virus (WSSV) in shrimp </w:t>
      </w:r>
      <w:r>
        <w:rPr>
          <w:spacing w:val="-1"/>
        </w:rPr>
        <w:t>(</w:t>
      </w:r>
      <w:r>
        <w:rPr>
          <w:i/>
          <w:iCs/>
        </w:rPr>
        <w:t>Pen</w:t>
      </w:r>
      <w:r>
        <w:rPr>
          <w:i/>
          <w:iCs/>
          <w:spacing w:val="2"/>
        </w:rPr>
        <w:t>a</w:t>
      </w:r>
      <w:r>
        <w:rPr>
          <w:i/>
          <w:iCs/>
        </w:rPr>
        <w:t>eus monodon</w:t>
      </w:r>
      <w:r>
        <w:rPr>
          <w:iCs/>
        </w:rPr>
        <w:t>)</w:t>
      </w:r>
      <w:r>
        <w:t xml:space="preserve">’, </w:t>
      </w:r>
      <w:r>
        <w:rPr>
          <w:i/>
          <w:iCs/>
        </w:rPr>
        <w:t>Devel</w:t>
      </w:r>
      <w:r>
        <w:rPr>
          <w:i/>
          <w:iCs/>
          <w:spacing w:val="-1"/>
        </w:rPr>
        <w:t>o</w:t>
      </w:r>
      <w:r>
        <w:rPr>
          <w:i/>
          <w:iCs/>
        </w:rPr>
        <w:t>pmental and Co</w:t>
      </w:r>
      <w:r>
        <w:rPr>
          <w:i/>
          <w:iCs/>
          <w:spacing w:val="-1"/>
        </w:rPr>
        <w:t>m</w:t>
      </w:r>
      <w:r>
        <w:rPr>
          <w:i/>
          <w:iCs/>
          <w:spacing w:val="1"/>
        </w:rPr>
        <w:t>p</w:t>
      </w:r>
      <w:r>
        <w:rPr>
          <w:i/>
          <w:iCs/>
        </w:rPr>
        <w:t>ara</w:t>
      </w:r>
      <w:r>
        <w:rPr>
          <w:i/>
          <w:iCs/>
          <w:spacing w:val="-1"/>
        </w:rPr>
        <w:t>t</w:t>
      </w:r>
      <w:r>
        <w:rPr>
          <w:i/>
          <w:iCs/>
        </w:rPr>
        <w:t>ive Immunol</w:t>
      </w:r>
      <w:r>
        <w:rPr>
          <w:i/>
          <w:iCs/>
          <w:spacing w:val="-1"/>
        </w:rPr>
        <w:t>o</w:t>
      </w:r>
      <w:r>
        <w:rPr>
          <w:i/>
          <w:iCs/>
        </w:rPr>
        <w:t>gy</w:t>
      </w:r>
      <w:r>
        <w:rPr>
          <w:iCs/>
        </w:rPr>
        <w:t>,</w:t>
      </w:r>
      <w:r>
        <w:rPr>
          <w:i/>
          <w:iCs/>
          <w:spacing w:val="-2"/>
        </w:rPr>
        <w:t xml:space="preserve"> </w:t>
      </w:r>
      <w:r>
        <w:rPr>
          <w:iCs/>
          <w:spacing w:val="-2"/>
        </w:rPr>
        <w:t>vol. </w:t>
      </w:r>
      <w:r>
        <w:rPr>
          <w:spacing w:val="1"/>
        </w:rPr>
        <w:t>2</w:t>
      </w:r>
      <w:r>
        <w:rPr>
          <w:spacing w:val="-1"/>
        </w:rPr>
        <w:t>3</w:t>
      </w:r>
      <w:r>
        <w:rPr>
          <w:spacing w:val="1"/>
        </w:rPr>
        <w:t>, pp. </w:t>
      </w:r>
      <w:r>
        <w:rPr>
          <w:spacing w:val="-1"/>
        </w:rPr>
        <w:t>5</w:t>
      </w:r>
      <w:r>
        <w:rPr>
          <w:spacing w:val="1"/>
        </w:rPr>
        <w:t>45</w:t>
      </w:r>
      <w:r>
        <w:rPr>
          <w:spacing w:val="-2"/>
        </w:rPr>
        <w:t>–</w:t>
      </w:r>
      <w:r>
        <w:rPr>
          <w:spacing w:val="-1"/>
        </w:rPr>
        <w:t>5</w:t>
      </w:r>
      <w:r>
        <w:rPr>
          <w:spacing w:val="1"/>
        </w:rPr>
        <w:t>2.</w:t>
      </w:r>
    </w:p>
    <w:p w:rsidR="00C66A43" w:rsidRDefault="005D7609">
      <w:pPr>
        <w:pStyle w:val="References"/>
      </w:pPr>
      <w:r>
        <w:t>It</w:t>
      </w:r>
      <w:r>
        <w:rPr>
          <w:spacing w:val="1"/>
        </w:rPr>
        <w:t>a</w:t>
      </w:r>
      <w:r>
        <w:rPr>
          <w:spacing w:val="-1"/>
        </w:rPr>
        <w:t>m</w:t>
      </w:r>
      <w:r>
        <w:t>i,</w:t>
      </w:r>
      <w:r>
        <w:t xml:space="preserve"> T, As</w:t>
      </w:r>
      <w:r>
        <w:rPr>
          <w:spacing w:val="1"/>
        </w:rPr>
        <w:t>a</w:t>
      </w:r>
      <w:r>
        <w:t xml:space="preserve">no, </w:t>
      </w:r>
      <w:r>
        <w:rPr>
          <w:spacing w:val="1"/>
        </w:rPr>
        <w:t>M</w:t>
      </w:r>
      <w:r>
        <w:t xml:space="preserve">, </w:t>
      </w:r>
      <w:r>
        <w:rPr>
          <w:spacing w:val="-1"/>
        </w:rPr>
        <w:t>T</w:t>
      </w:r>
      <w:r>
        <w:rPr>
          <w:spacing w:val="1"/>
        </w:rPr>
        <w:t>o</w:t>
      </w:r>
      <w:r>
        <w:t>k</w:t>
      </w:r>
      <w:r>
        <w:rPr>
          <w:spacing w:val="1"/>
        </w:rPr>
        <w:t>u</w:t>
      </w:r>
      <w:r>
        <w:t>shige, K, K</w:t>
      </w:r>
      <w:r>
        <w:rPr>
          <w:spacing w:val="1"/>
        </w:rPr>
        <w:t>u</w:t>
      </w:r>
      <w:r>
        <w:t>b</w:t>
      </w:r>
      <w:r>
        <w:rPr>
          <w:spacing w:val="-1"/>
        </w:rPr>
        <w:t>o</w:t>
      </w:r>
      <w:r>
        <w:t>no, K, N</w:t>
      </w:r>
      <w:r>
        <w:rPr>
          <w:spacing w:val="1"/>
        </w:rPr>
        <w:t>a</w:t>
      </w:r>
      <w:r>
        <w:t>k</w:t>
      </w:r>
      <w:r>
        <w:rPr>
          <w:spacing w:val="1"/>
        </w:rPr>
        <w:t>a</w:t>
      </w:r>
      <w:r>
        <w:rPr>
          <w:spacing w:val="-2"/>
        </w:rPr>
        <w:t>g</w:t>
      </w:r>
      <w:r>
        <w:rPr>
          <w:spacing w:val="1"/>
        </w:rPr>
        <w:t>a</w:t>
      </w:r>
      <w:r>
        <w:t>wa, A, T</w:t>
      </w:r>
      <w:r>
        <w:rPr>
          <w:spacing w:val="1"/>
        </w:rPr>
        <w:t>a</w:t>
      </w:r>
      <w:r>
        <w:t>k</w:t>
      </w:r>
      <w:r>
        <w:rPr>
          <w:spacing w:val="-1"/>
        </w:rPr>
        <w:t>e</w:t>
      </w:r>
      <w:r>
        <w:t>no, N, Nishi</w:t>
      </w:r>
      <w:r>
        <w:rPr>
          <w:spacing w:val="-1"/>
        </w:rPr>
        <w:t>m</w:t>
      </w:r>
      <w:r>
        <w:rPr>
          <w:spacing w:val="1"/>
        </w:rPr>
        <w:t>u</w:t>
      </w:r>
      <w:r>
        <w:t xml:space="preserve">ra, </w:t>
      </w:r>
      <w:r>
        <w:rPr>
          <w:spacing w:val="-1"/>
        </w:rPr>
        <w:t>H</w:t>
      </w:r>
      <w:r>
        <w:t>, Mae</w:t>
      </w:r>
      <w:r>
        <w:rPr>
          <w:spacing w:val="-1"/>
        </w:rPr>
        <w:t>d</w:t>
      </w:r>
      <w:r>
        <w:t xml:space="preserve">a, M, Kondo, M </w:t>
      </w:r>
      <w:r>
        <w:rPr>
          <w:spacing w:val="-1"/>
        </w:rPr>
        <w:t>&amp;</w:t>
      </w:r>
      <w:r>
        <w:t xml:space="preserve"> Taka</w:t>
      </w:r>
      <w:r>
        <w:rPr>
          <w:spacing w:val="-1"/>
        </w:rPr>
        <w:t>h</w:t>
      </w:r>
      <w:r>
        <w:rPr>
          <w:spacing w:val="1"/>
        </w:rPr>
        <w:t>a</w:t>
      </w:r>
      <w:r>
        <w:t xml:space="preserve">shi, Y </w:t>
      </w:r>
      <w:r>
        <w:rPr>
          <w:spacing w:val="-1"/>
        </w:rPr>
        <w:t>1</w:t>
      </w:r>
      <w:r>
        <w:t>9</w:t>
      </w:r>
      <w:r>
        <w:rPr>
          <w:spacing w:val="-1"/>
        </w:rPr>
        <w:t>9</w:t>
      </w:r>
      <w:r>
        <w:t>8, ‘Enha</w:t>
      </w:r>
      <w:r>
        <w:rPr>
          <w:spacing w:val="-1"/>
        </w:rPr>
        <w:t>n</w:t>
      </w:r>
      <w:r>
        <w:t>ce</w:t>
      </w:r>
      <w:r>
        <w:rPr>
          <w:spacing w:val="-1"/>
        </w:rPr>
        <w:t>me</w:t>
      </w:r>
      <w:r>
        <w:t>nt of dise</w:t>
      </w:r>
      <w:r>
        <w:rPr>
          <w:spacing w:val="-1"/>
        </w:rPr>
        <w:t>a</w:t>
      </w:r>
      <w:r>
        <w:t>se resistance of</w:t>
      </w:r>
      <w:r>
        <w:rPr>
          <w:spacing w:val="2"/>
        </w:rPr>
        <w:t xml:space="preserve"> </w:t>
      </w:r>
      <w:r>
        <w:t>kuruma</w:t>
      </w:r>
      <w:r>
        <w:rPr>
          <w:spacing w:val="2"/>
        </w:rPr>
        <w:t xml:space="preserve"> </w:t>
      </w:r>
      <w:r>
        <w:t>sh</w:t>
      </w:r>
      <w:r>
        <w:rPr>
          <w:spacing w:val="-1"/>
        </w:rPr>
        <w:t>r</w:t>
      </w:r>
      <w:r>
        <w:t>imp,</w:t>
      </w:r>
      <w:r>
        <w:rPr>
          <w:spacing w:val="2"/>
        </w:rPr>
        <w:t xml:space="preserve"> </w:t>
      </w:r>
      <w:r>
        <w:rPr>
          <w:i/>
          <w:iCs/>
        </w:rPr>
        <w:t>Penaeus</w:t>
      </w:r>
      <w:r>
        <w:rPr>
          <w:i/>
          <w:iCs/>
          <w:spacing w:val="3"/>
        </w:rPr>
        <w:t xml:space="preserve"> </w:t>
      </w:r>
      <w:r>
        <w:rPr>
          <w:i/>
          <w:iCs/>
        </w:rPr>
        <w:t>japonicus</w:t>
      </w:r>
      <w:r>
        <w:t>,</w:t>
      </w:r>
      <w:r>
        <w:rPr>
          <w:spacing w:val="2"/>
        </w:rPr>
        <w:t xml:space="preserve"> </w:t>
      </w:r>
      <w:r>
        <w:t>a</w:t>
      </w:r>
      <w:r>
        <w:rPr>
          <w:spacing w:val="-1"/>
        </w:rPr>
        <w:t>f</w:t>
      </w:r>
      <w:r>
        <w:t>ter</w:t>
      </w:r>
      <w:r>
        <w:rPr>
          <w:spacing w:val="2"/>
        </w:rPr>
        <w:t xml:space="preserve"> </w:t>
      </w:r>
      <w:r>
        <w:t>oral</w:t>
      </w:r>
      <w:r>
        <w:rPr>
          <w:spacing w:val="1"/>
        </w:rPr>
        <w:t xml:space="preserve"> </w:t>
      </w:r>
      <w:r>
        <w:t>ad</w:t>
      </w:r>
      <w:r>
        <w:rPr>
          <w:spacing w:val="-1"/>
        </w:rPr>
        <w:t>m</w:t>
      </w:r>
      <w:r>
        <w:t xml:space="preserve">inistration </w:t>
      </w:r>
      <w:r>
        <w:rPr>
          <w:spacing w:val="-1"/>
        </w:rPr>
        <w:t>o</w:t>
      </w:r>
      <w:r>
        <w:t>f peptidoglycan</w:t>
      </w:r>
      <w:r>
        <w:rPr>
          <w:spacing w:val="4"/>
        </w:rPr>
        <w:t xml:space="preserve"> </w:t>
      </w:r>
      <w:r>
        <w:t>derived</w:t>
      </w:r>
      <w:r>
        <w:rPr>
          <w:spacing w:val="4"/>
        </w:rPr>
        <w:t xml:space="preserve"> </w:t>
      </w:r>
      <w:r>
        <w:t>from</w:t>
      </w:r>
      <w:r>
        <w:rPr>
          <w:spacing w:val="3"/>
        </w:rPr>
        <w:t xml:space="preserve"> </w:t>
      </w:r>
      <w:r>
        <w:rPr>
          <w:i/>
        </w:rPr>
        <w:t>Bifidobacterium thermophilum</w:t>
      </w:r>
      <w:r>
        <w:t xml:space="preserve">’, </w:t>
      </w:r>
      <w:r>
        <w:rPr>
          <w:i/>
        </w:rPr>
        <w:t>Aquaculture</w:t>
      </w:r>
      <w:r>
        <w:t>, vol. 164, pp. 277–88.</w:t>
      </w:r>
    </w:p>
    <w:p w:rsidR="00C66A43" w:rsidRDefault="005D7609">
      <w:pPr>
        <w:pStyle w:val="References"/>
      </w:pPr>
      <w:r>
        <w:t xml:space="preserve">Jha, RK, Xu, ZR, Shen, J, Bai, SJ, Sun, JY &amp; Li, WF 2006, ‘The efficacy of recombinant vaccines against white spot syndrome virus in </w:t>
      </w:r>
      <w:r>
        <w:rPr>
          <w:i/>
        </w:rPr>
        <w:t>Procambarus clarkii</w:t>
      </w:r>
      <w:r>
        <w:t xml:space="preserve">’, </w:t>
      </w:r>
      <w:r>
        <w:rPr>
          <w:i/>
        </w:rPr>
        <w:t>Immunology Letters</w:t>
      </w:r>
      <w:r>
        <w:t>, vol. 105, pp. 6</w:t>
      </w:r>
      <w:r>
        <w:t>8–76.</w:t>
      </w:r>
    </w:p>
    <w:p w:rsidR="00C66A43" w:rsidRDefault="005D7609">
      <w:pPr>
        <w:pStyle w:val="References"/>
      </w:pPr>
      <w:r>
        <w:t xml:space="preserve">Jiang, YS, Zhan, WB, Wang, SB &amp; Xing, J 2006, ‘Development of primary shrimp hemocyte cultures of </w:t>
      </w:r>
      <w:r>
        <w:rPr>
          <w:i/>
        </w:rPr>
        <w:t>Penaeus chinensis</w:t>
      </w:r>
      <w:r>
        <w:t xml:space="preserve"> to study white spot syndrome virus (WSSV) infection’, </w:t>
      </w:r>
      <w:r>
        <w:rPr>
          <w:i/>
        </w:rPr>
        <w:t>Aquaculture</w:t>
      </w:r>
      <w:r>
        <w:t>, vol. 253, pp. 114–19.</w:t>
      </w:r>
    </w:p>
    <w:p w:rsidR="00C66A43" w:rsidRDefault="005D7609">
      <w:pPr>
        <w:pStyle w:val="References"/>
      </w:pPr>
      <w:r>
        <w:t>Jiravanichpaisal, P, Söderhäll, K &amp; Söderhäll</w:t>
      </w:r>
      <w:r>
        <w:t xml:space="preserve">, I 2004, ‘Effect of water temperature on the immune response and infectivity pattern of white spot syndrome virus (WSSV) in freshwater crayfish’, </w:t>
      </w:r>
      <w:r>
        <w:rPr>
          <w:i/>
        </w:rPr>
        <w:t>Fish and Shellfish Immunology</w:t>
      </w:r>
      <w:r>
        <w:t>, vol. 17, pp. 265–75.</w:t>
      </w:r>
    </w:p>
    <w:p w:rsidR="00C66A43" w:rsidRDefault="005D7609">
      <w:pPr>
        <w:pStyle w:val="References"/>
      </w:pPr>
      <w:r>
        <w:t>Johnson, KN, van Hulten, MC &amp; Barnes, AC 2008, ‘Vaccinati</w:t>
      </w:r>
      <w:r>
        <w:t xml:space="preserve">on of shrimp against viral pathogens: phenomenology and underlying mechanisms’, </w:t>
      </w:r>
      <w:r>
        <w:rPr>
          <w:i/>
        </w:rPr>
        <w:t>Vaccine</w:t>
      </w:r>
      <w:r>
        <w:t>, vol. 26, pp. 4885–92.</w:t>
      </w:r>
    </w:p>
    <w:p w:rsidR="00C66A43" w:rsidRDefault="005D7609">
      <w:pPr>
        <w:pStyle w:val="References"/>
      </w:pPr>
      <w:r>
        <w:t>Kailo</w:t>
      </w:r>
      <w:r>
        <w:rPr>
          <w:spacing w:val="-1"/>
        </w:rPr>
        <w:t>l</w:t>
      </w:r>
      <w:r>
        <w:t>a,</w:t>
      </w:r>
      <w:r>
        <w:rPr>
          <w:spacing w:val="25"/>
        </w:rPr>
        <w:t xml:space="preserve"> </w:t>
      </w:r>
      <w:r>
        <w:t>PJ,</w:t>
      </w:r>
      <w:r>
        <w:rPr>
          <w:spacing w:val="23"/>
        </w:rPr>
        <w:t xml:space="preserve"> </w:t>
      </w:r>
      <w:r>
        <w:t>Williams,</w:t>
      </w:r>
      <w:r>
        <w:rPr>
          <w:spacing w:val="24"/>
        </w:rPr>
        <w:t xml:space="preserve"> </w:t>
      </w:r>
      <w:r>
        <w:t>M</w:t>
      </w:r>
      <w:r>
        <w:rPr>
          <w:spacing w:val="-2"/>
        </w:rPr>
        <w:t>J</w:t>
      </w:r>
      <w:r>
        <w:t>,</w:t>
      </w:r>
      <w:r>
        <w:rPr>
          <w:spacing w:val="24"/>
        </w:rPr>
        <w:t xml:space="preserve"> </w:t>
      </w:r>
      <w:r>
        <w:t>Stewart,</w:t>
      </w:r>
      <w:r>
        <w:rPr>
          <w:spacing w:val="23"/>
        </w:rPr>
        <w:t xml:space="preserve"> </w:t>
      </w:r>
      <w:r>
        <w:t>P</w:t>
      </w:r>
      <w:r>
        <w:rPr>
          <w:spacing w:val="-1"/>
        </w:rPr>
        <w:t>C</w:t>
      </w:r>
      <w:r>
        <w:t>,</w:t>
      </w:r>
      <w:r>
        <w:rPr>
          <w:spacing w:val="24"/>
        </w:rPr>
        <w:t xml:space="preserve"> </w:t>
      </w:r>
      <w:r>
        <w:t>Reic</w:t>
      </w:r>
      <w:r>
        <w:rPr>
          <w:spacing w:val="-1"/>
        </w:rPr>
        <w:t>h</w:t>
      </w:r>
      <w:r>
        <w:t>elt,</w:t>
      </w:r>
      <w:r>
        <w:rPr>
          <w:spacing w:val="24"/>
        </w:rPr>
        <w:t xml:space="preserve"> </w:t>
      </w:r>
      <w:r>
        <w:t>R</w:t>
      </w:r>
      <w:r>
        <w:rPr>
          <w:spacing w:val="-1"/>
        </w:rPr>
        <w:t>E</w:t>
      </w:r>
      <w:r>
        <w:t>,</w:t>
      </w:r>
      <w:r>
        <w:rPr>
          <w:spacing w:val="24"/>
        </w:rPr>
        <w:t xml:space="preserve"> </w:t>
      </w:r>
      <w:r>
        <w:t>McNee,</w:t>
      </w:r>
      <w:r>
        <w:rPr>
          <w:spacing w:val="23"/>
        </w:rPr>
        <w:t xml:space="preserve"> </w:t>
      </w:r>
      <w:r>
        <w:t>A</w:t>
      </w:r>
      <w:r>
        <w:rPr>
          <w:spacing w:val="24"/>
        </w:rPr>
        <w:t xml:space="preserve"> </w:t>
      </w:r>
      <w:r>
        <w:t>&amp;</w:t>
      </w:r>
      <w:r>
        <w:rPr>
          <w:spacing w:val="24"/>
        </w:rPr>
        <w:t xml:space="preserve"> </w:t>
      </w:r>
      <w:r>
        <w:t>Grieve,</w:t>
      </w:r>
      <w:r>
        <w:rPr>
          <w:spacing w:val="23"/>
        </w:rPr>
        <w:t xml:space="preserve"> </w:t>
      </w:r>
      <w:r>
        <w:t>C</w:t>
      </w:r>
      <w:r>
        <w:rPr>
          <w:spacing w:val="23"/>
        </w:rPr>
        <w:t xml:space="preserve"> </w:t>
      </w:r>
      <w:r>
        <w:t xml:space="preserve">1993, </w:t>
      </w:r>
      <w:r>
        <w:rPr>
          <w:i/>
          <w:iCs/>
          <w:position w:val="1"/>
        </w:rPr>
        <w:t>Australian</w:t>
      </w:r>
      <w:r>
        <w:rPr>
          <w:i/>
          <w:iCs/>
          <w:spacing w:val="32"/>
          <w:position w:val="1"/>
        </w:rPr>
        <w:t xml:space="preserve"> </w:t>
      </w:r>
      <w:r>
        <w:rPr>
          <w:i/>
          <w:iCs/>
          <w:position w:val="1"/>
        </w:rPr>
        <w:t>fisheries</w:t>
      </w:r>
      <w:r>
        <w:rPr>
          <w:i/>
          <w:iCs/>
          <w:spacing w:val="34"/>
          <w:position w:val="1"/>
        </w:rPr>
        <w:t xml:space="preserve"> </w:t>
      </w:r>
      <w:r>
        <w:rPr>
          <w:i/>
          <w:iCs/>
          <w:position w:val="1"/>
        </w:rPr>
        <w:t>resources</w:t>
      </w:r>
      <w:r>
        <w:rPr>
          <w:position w:val="1"/>
        </w:rPr>
        <w:t>, Bureau</w:t>
      </w:r>
      <w:r>
        <w:rPr>
          <w:spacing w:val="34"/>
          <w:position w:val="1"/>
        </w:rPr>
        <w:t xml:space="preserve"> </w:t>
      </w:r>
      <w:r>
        <w:rPr>
          <w:position w:val="1"/>
        </w:rPr>
        <w:t>of</w:t>
      </w:r>
      <w:r>
        <w:rPr>
          <w:spacing w:val="34"/>
          <w:position w:val="1"/>
        </w:rPr>
        <w:t xml:space="preserve"> </w:t>
      </w:r>
      <w:r>
        <w:rPr>
          <w:position w:val="1"/>
        </w:rPr>
        <w:t>Resource</w:t>
      </w:r>
      <w:r>
        <w:rPr>
          <w:spacing w:val="33"/>
          <w:position w:val="1"/>
        </w:rPr>
        <w:t xml:space="preserve"> </w:t>
      </w:r>
      <w:r>
        <w:rPr>
          <w:position w:val="1"/>
        </w:rPr>
        <w:t>Sciences</w:t>
      </w:r>
      <w:r>
        <w:rPr>
          <w:spacing w:val="34"/>
          <w:position w:val="1"/>
        </w:rPr>
        <w:t xml:space="preserve"> </w:t>
      </w:r>
      <w:r>
        <w:rPr>
          <w:position w:val="1"/>
        </w:rPr>
        <w:t>&amp;</w:t>
      </w:r>
      <w:r>
        <w:rPr>
          <w:spacing w:val="34"/>
          <w:position w:val="1"/>
        </w:rPr>
        <w:t xml:space="preserve"> </w:t>
      </w:r>
      <w:r>
        <w:rPr>
          <w:position w:val="1"/>
        </w:rPr>
        <w:t>Fisheries</w:t>
      </w:r>
      <w:r>
        <w:t xml:space="preserve"> Research</w:t>
      </w:r>
      <w:r>
        <w:rPr>
          <w:spacing w:val="-3"/>
        </w:rPr>
        <w:t xml:space="preserve"> </w:t>
      </w:r>
      <w:r>
        <w:t>a</w:t>
      </w:r>
      <w:r>
        <w:rPr>
          <w:spacing w:val="-1"/>
        </w:rPr>
        <w:t>n</w:t>
      </w:r>
      <w:r>
        <w:t>d Develop</w:t>
      </w:r>
      <w:r>
        <w:rPr>
          <w:spacing w:val="-1"/>
        </w:rPr>
        <w:t>m</w:t>
      </w:r>
      <w:r>
        <w:t>ent Corpora</w:t>
      </w:r>
      <w:r>
        <w:rPr>
          <w:spacing w:val="-1"/>
        </w:rPr>
        <w:t>t</w:t>
      </w:r>
      <w:r>
        <w:t xml:space="preserve">ion, </w:t>
      </w:r>
      <w:r>
        <w:rPr>
          <w:spacing w:val="-1"/>
        </w:rPr>
        <w:t>C</w:t>
      </w:r>
      <w:r>
        <w:rPr>
          <w:spacing w:val="1"/>
        </w:rPr>
        <w:t>a</w:t>
      </w:r>
      <w:r>
        <w:t>nber</w:t>
      </w:r>
      <w:r>
        <w:rPr>
          <w:spacing w:val="-1"/>
        </w:rPr>
        <w:t>r</w:t>
      </w:r>
      <w:r>
        <w:rPr>
          <w:spacing w:val="1"/>
        </w:rPr>
        <w:t>a</w:t>
      </w:r>
      <w:r>
        <w:t>.</w:t>
      </w:r>
    </w:p>
    <w:p w:rsidR="00C66A43" w:rsidRDefault="005D7609">
      <w:pPr>
        <w:pStyle w:val="References"/>
      </w:pPr>
      <w:r>
        <w:t>Kanc</w:t>
      </w:r>
      <w:r>
        <w:rPr>
          <w:spacing w:val="-1"/>
        </w:rPr>
        <w:t>h</w:t>
      </w:r>
      <w:r>
        <w:rPr>
          <w:spacing w:val="1"/>
        </w:rPr>
        <w:t>a</w:t>
      </w:r>
      <w:r>
        <w:t>nap</w:t>
      </w:r>
      <w:r>
        <w:rPr>
          <w:spacing w:val="-1"/>
        </w:rPr>
        <w:t>h</w:t>
      </w:r>
      <w:r>
        <w:t>um,</w:t>
      </w:r>
      <w:r>
        <w:rPr>
          <w:spacing w:val="2"/>
        </w:rPr>
        <w:t xml:space="preserve"> </w:t>
      </w:r>
      <w:r>
        <w:t>P,</w:t>
      </w:r>
      <w:r>
        <w:rPr>
          <w:spacing w:val="2"/>
        </w:rPr>
        <w:t xml:space="preserve"> </w:t>
      </w:r>
      <w:r>
        <w:rPr>
          <w:spacing w:val="-1"/>
        </w:rPr>
        <w:t>W</w:t>
      </w:r>
      <w:r>
        <w:rPr>
          <w:spacing w:val="1"/>
        </w:rPr>
        <w:t>o</w:t>
      </w:r>
      <w:r>
        <w:t>ngteerasupaya, C,</w:t>
      </w:r>
      <w:r>
        <w:rPr>
          <w:spacing w:val="2"/>
        </w:rPr>
        <w:t xml:space="preserve"> </w:t>
      </w:r>
      <w:r>
        <w:t>Sit</w:t>
      </w:r>
      <w:r>
        <w:rPr>
          <w:spacing w:val="1"/>
        </w:rPr>
        <w:t>i</w:t>
      </w:r>
      <w:r>
        <w:t>dilokratana,</w:t>
      </w:r>
      <w:r>
        <w:rPr>
          <w:spacing w:val="1"/>
        </w:rPr>
        <w:t xml:space="preserve"> </w:t>
      </w:r>
      <w:r>
        <w:t>N, Boo</w:t>
      </w:r>
      <w:r>
        <w:rPr>
          <w:spacing w:val="-1"/>
        </w:rPr>
        <w:t>n</w:t>
      </w:r>
      <w:r>
        <w:t>saeng,</w:t>
      </w:r>
      <w:r>
        <w:rPr>
          <w:spacing w:val="2"/>
        </w:rPr>
        <w:t xml:space="preserve"> </w:t>
      </w:r>
      <w:r>
        <w:t>V,</w:t>
      </w:r>
      <w:r>
        <w:rPr>
          <w:spacing w:val="1"/>
        </w:rPr>
        <w:t xml:space="preserve"> </w:t>
      </w:r>
      <w:r>
        <w:t>Pa</w:t>
      </w:r>
      <w:r>
        <w:rPr>
          <w:spacing w:val="-1"/>
        </w:rPr>
        <w:t>n</w:t>
      </w:r>
      <w:r>
        <w:t>yim,</w:t>
      </w:r>
      <w:r>
        <w:rPr>
          <w:spacing w:val="2"/>
        </w:rPr>
        <w:t xml:space="preserve"> </w:t>
      </w:r>
      <w:r>
        <w:t>S, Tassanaka</w:t>
      </w:r>
      <w:r>
        <w:rPr>
          <w:spacing w:val="-1"/>
        </w:rPr>
        <w:t>jo</w:t>
      </w:r>
      <w:r>
        <w:t>n, A, Withyachu</w:t>
      </w:r>
      <w:r>
        <w:rPr>
          <w:spacing w:val="-1"/>
        </w:rPr>
        <w:t>m</w:t>
      </w:r>
      <w:r>
        <w:t>narnk</w:t>
      </w:r>
      <w:r>
        <w:rPr>
          <w:spacing w:val="-1"/>
        </w:rPr>
        <w:t>u</w:t>
      </w:r>
      <w:r>
        <w:t>l, B &amp; Flegel, TW 1998</w:t>
      </w:r>
      <w:r>
        <w:rPr>
          <w:spacing w:val="-2"/>
        </w:rPr>
        <w:t>, ‘</w:t>
      </w:r>
      <w:r>
        <w:t>Experi</w:t>
      </w:r>
      <w:r>
        <w:rPr>
          <w:spacing w:val="-1"/>
        </w:rPr>
        <w:t>m</w:t>
      </w:r>
      <w:r>
        <w:t xml:space="preserve">ental transmission of white spot syndrome virus (WSSV) from crabs to shrimp </w:t>
      </w:r>
      <w:r>
        <w:rPr>
          <w:i/>
          <w:iCs/>
        </w:rPr>
        <w:t>Penaeus monodon</w:t>
      </w:r>
      <w:r>
        <w:t xml:space="preserve">’, </w:t>
      </w:r>
      <w:r>
        <w:rPr>
          <w:i/>
          <w:iCs/>
        </w:rPr>
        <w:t>Diseases</w:t>
      </w:r>
      <w:r>
        <w:rPr>
          <w:i/>
          <w:iCs/>
          <w:spacing w:val="-1"/>
        </w:rPr>
        <w:t xml:space="preserve"> </w:t>
      </w:r>
      <w:r>
        <w:rPr>
          <w:i/>
          <w:iCs/>
        </w:rPr>
        <w:t>of Aquatic Organisms</w:t>
      </w:r>
      <w:r>
        <w:rPr>
          <w:iCs/>
        </w:rPr>
        <w:t>,</w:t>
      </w:r>
      <w:r>
        <w:rPr>
          <w:i/>
          <w:iCs/>
          <w:spacing w:val="1"/>
        </w:rPr>
        <w:t xml:space="preserve"> </w:t>
      </w:r>
      <w:r>
        <w:rPr>
          <w:iCs/>
          <w:spacing w:val="1"/>
        </w:rPr>
        <w:t>vol.</w:t>
      </w:r>
      <w:r>
        <w:rPr>
          <w:i/>
          <w:iCs/>
          <w:spacing w:val="1"/>
        </w:rPr>
        <w:t> </w:t>
      </w:r>
      <w:r>
        <w:t>3</w:t>
      </w:r>
      <w:r>
        <w:rPr>
          <w:spacing w:val="1"/>
        </w:rPr>
        <w:t>4</w:t>
      </w:r>
      <w:r>
        <w:t>, pp. </w:t>
      </w:r>
      <w:r>
        <w:rPr>
          <w:spacing w:val="1"/>
        </w:rPr>
        <w:t>1</w:t>
      </w:r>
      <w:r>
        <w:t>–</w:t>
      </w:r>
      <w:r>
        <w:rPr>
          <w:spacing w:val="1"/>
        </w:rPr>
        <w:t>7</w:t>
      </w:r>
      <w:r>
        <w:t>.</w:t>
      </w:r>
    </w:p>
    <w:p w:rsidR="00C66A43" w:rsidRDefault="005D7609">
      <w:pPr>
        <w:pStyle w:val="References"/>
      </w:pPr>
      <w:r>
        <w:t>Kasornchandra, J &amp; Boonyaratpalin, S 1998, ‘Primary shrimp cell culture: application for studying white spot synd</w:t>
      </w:r>
      <w:r>
        <w:t xml:space="preserve">rome virus (WSSV)’, in TW Flegel (ed.), </w:t>
      </w:r>
      <w:r>
        <w:rPr>
          <w:i/>
        </w:rPr>
        <w:t>Advances in shrimp biotechnology,</w:t>
      </w:r>
      <w:r>
        <w:t xml:space="preserve"> National Center for Genetic Engineering and Biotechnology, Bangkok, pp. 273–76.</w:t>
      </w:r>
    </w:p>
    <w:p w:rsidR="00C66A43" w:rsidRDefault="005D7609">
      <w:pPr>
        <w:pStyle w:val="References"/>
      </w:pPr>
      <w:r>
        <w:t>Kim, CS, Kosuke, Z, Nam, YK, Kim, SK &amp; Kim, KH 2007, ‘Protection of shrimp (</w:t>
      </w:r>
      <w:r>
        <w:rPr>
          <w:i/>
        </w:rPr>
        <w:t>Penaeus chinensis</w:t>
      </w:r>
      <w:r>
        <w:t>) against</w:t>
      </w:r>
      <w:r>
        <w:t xml:space="preserve"> white spot syndrome virus (WSSV) challenge by double-stranded RNA’, </w:t>
      </w:r>
      <w:r>
        <w:rPr>
          <w:i/>
        </w:rPr>
        <w:t>Fish and Shellfish Immunology</w:t>
      </w:r>
      <w:r>
        <w:t>, vol. 23, pp. 242–46.</w:t>
      </w:r>
    </w:p>
    <w:p w:rsidR="00C66A43" w:rsidRDefault="005D7609">
      <w:pPr>
        <w:pStyle w:val="References"/>
      </w:pPr>
      <w:r>
        <w:t>Kou,</w:t>
      </w:r>
      <w:r>
        <w:rPr>
          <w:spacing w:val="8"/>
        </w:rPr>
        <w:t xml:space="preserve"> </w:t>
      </w:r>
      <w:r>
        <w:t>G</w:t>
      </w:r>
      <w:r>
        <w:rPr>
          <w:spacing w:val="-1"/>
        </w:rPr>
        <w:t>H</w:t>
      </w:r>
      <w:r>
        <w:t>,</w:t>
      </w:r>
      <w:r>
        <w:rPr>
          <w:spacing w:val="11"/>
        </w:rPr>
        <w:t xml:space="preserve"> </w:t>
      </w:r>
      <w:r>
        <w:t>Chen,</w:t>
      </w:r>
      <w:r>
        <w:rPr>
          <w:spacing w:val="11"/>
        </w:rPr>
        <w:t xml:space="preserve"> </w:t>
      </w:r>
      <w:r>
        <w:t>CH,</w:t>
      </w:r>
      <w:r>
        <w:rPr>
          <w:spacing w:val="11"/>
        </w:rPr>
        <w:t xml:space="preserve"> </w:t>
      </w:r>
      <w:r>
        <w:t>Ho,</w:t>
      </w:r>
      <w:r>
        <w:rPr>
          <w:spacing w:val="10"/>
        </w:rPr>
        <w:t xml:space="preserve"> </w:t>
      </w:r>
      <w:r>
        <w:t>CH</w:t>
      </w:r>
      <w:r>
        <w:rPr>
          <w:spacing w:val="11"/>
        </w:rPr>
        <w:t xml:space="preserve"> </w:t>
      </w:r>
      <w:r>
        <w:t>&amp;</w:t>
      </w:r>
      <w:r>
        <w:rPr>
          <w:spacing w:val="11"/>
        </w:rPr>
        <w:t xml:space="preserve"> </w:t>
      </w:r>
      <w:r>
        <w:t>Lo,</w:t>
      </w:r>
      <w:r>
        <w:rPr>
          <w:spacing w:val="10"/>
        </w:rPr>
        <w:t xml:space="preserve"> </w:t>
      </w:r>
      <w:r>
        <w:t>CF</w:t>
      </w:r>
      <w:r>
        <w:rPr>
          <w:spacing w:val="11"/>
        </w:rPr>
        <w:t xml:space="preserve"> </w:t>
      </w:r>
      <w:r>
        <w:t>1997, ‘</w:t>
      </w:r>
      <w:r>
        <w:rPr>
          <w:spacing w:val="-1"/>
        </w:rPr>
        <w:t>W</w:t>
      </w:r>
      <w:r>
        <w:t>hite</w:t>
      </w:r>
      <w:r>
        <w:rPr>
          <w:spacing w:val="11"/>
        </w:rPr>
        <w:t xml:space="preserve"> </w:t>
      </w:r>
      <w:r>
        <w:t>spot</w:t>
      </w:r>
      <w:r>
        <w:rPr>
          <w:spacing w:val="11"/>
        </w:rPr>
        <w:t xml:space="preserve"> </w:t>
      </w:r>
      <w:r>
        <w:t>syndro</w:t>
      </w:r>
      <w:r>
        <w:rPr>
          <w:spacing w:val="-1"/>
        </w:rPr>
        <w:t>m</w:t>
      </w:r>
      <w:r>
        <w:t>e</w:t>
      </w:r>
      <w:r>
        <w:rPr>
          <w:spacing w:val="11"/>
        </w:rPr>
        <w:t xml:space="preserve"> </w:t>
      </w:r>
      <w:r>
        <w:t>virus</w:t>
      </w:r>
      <w:r>
        <w:rPr>
          <w:spacing w:val="11"/>
        </w:rPr>
        <w:t xml:space="preserve"> </w:t>
      </w:r>
      <w:r>
        <w:t>(WSSV) in wild-caught black tiger shrimp: WSSV tis</w:t>
      </w:r>
      <w:r>
        <w:rPr>
          <w:spacing w:val="1"/>
        </w:rPr>
        <w:t>s</w:t>
      </w:r>
      <w:r>
        <w:t xml:space="preserve">ue tropism with </w:t>
      </w:r>
      <w:r>
        <w:t>a special e</w:t>
      </w:r>
      <w:r>
        <w:rPr>
          <w:spacing w:val="-1"/>
        </w:rPr>
        <w:t>m</w:t>
      </w:r>
      <w:r>
        <w:t>phasis on reproduc</w:t>
      </w:r>
      <w:r>
        <w:rPr>
          <w:spacing w:val="-1"/>
        </w:rPr>
        <w:t>t</w:t>
      </w:r>
      <w:r>
        <w:t>ive organs’, abstract fr</w:t>
      </w:r>
      <w:r>
        <w:rPr>
          <w:spacing w:val="-1"/>
        </w:rPr>
        <w:t>o</w:t>
      </w:r>
      <w:r>
        <w:t>m World Aqua</w:t>
      </w:r>
      <w:r>
        <w:rPr>
          <w:spacing w:val="-1"/>
        </w:rPr>
        <w:t>c</w:t>
      </w:r>
      <w:r>
        <w:rPr>
          <w:spacing w:val="1"/>
        </w:rPr>
        <w:t>u</w:t>
      </w:r>
      <w:r>
        <w:t xml:space="preserve">lture </w:t>
      </w:r>
      <w:r>
        <w:rPr>
          <w:spacing w:val="-1"/>
        </w:rPr>
        <w:t>’</w:t>
      </w:r>
      <w:r>
        <w:t xml:space="preserve">97, Seattle, </w:t>
      </w:r>
      <w:r>
        <w:rPr>
          <w:spacing w:val="-1"/>
        </w:rPr>
        <w:t>W</w:t>
      </w:r>
      <w:r>
        <w:rPr>
          <w:spacing w:val="1"/>
        </w:rPr>
        <w:t>a</w:t>
      </w:r>
      <w:r>
        <w:rPr>
          <w:spacing w:val="-1"/>
        </w:rPr>
        <w:t>s</w:t>
      </w:r>
      <w:r>
        <w:t xml:space="preserve">hington, </w:t>
      </w:r>
      <w:r>
        <w:rPr>
          <w:spacing w:val="-1"/>
        </w:rPr>
        <w:t>Wo</w:t>
      </w:r>
      <w:r>
        <w:t>rld Aqua</w:t>
      </w:r>
      <w:r>
        <w:rPr>
          <w:spacing w:val="-1"/>
        </w:rPr>
        <w:t>c</w:t>
      </w:r>
      <w:r>
        <w:rPr>
          <w:spacing w:val="1"/>
        </w:rPr>
        <w:t>u</w:t>
      </w:r>
      <w:r>
        <w:t>l</w:t>
      </w:r>
      <w:r>
        <w:rPr>
          <w:spacing w:val="-1"/>
        </w:rPr>
        <w:t>t</w:t>
      </w:r>
      <w:r>
        <w:t>ure S</w:t>
      </w:r>
      <w:r>
        <w:rPr>
          <w:spacing w:val="-1"/>
        </w:rPr>
        <w:t>o</w:t>
      </w:r>
      <w:r>
        <w:t>ciety,</w:t>
      </w:r>
      <w:r>
        <w:rPr>
          <w:spacing w:val="-1"/>
        </w:rPr>
        <w:t xml:space="preserve"> </w:t>
      </w:r>
      <w:r>
        <w:t>Baton</w:t>
      </w:r>
      <w:r>
        <w:rPr>
          <w:spacing w:val="-1"/>
        </w:rPr>
        <w:t xml:space="preserve"> </w:t>
      </w:r>
      <w:r>
        <w:t>Rouge, LA.</w:t>
      </w:r>
    </w:p>
    <w:p w:rsidR="00C66A43" w:rsidRDefault="005D7609">
      <w:pPr>
        <w:pStyle w:val="References"/>
      </w:pPr>
      <w:r>
        <w:t>Krishnan, P, Gireesh Babu, P, Saravanan, S, Rajendran, KV &amp; Chaudhari, A 2009, ‘DNA constructs expressing long</w:t>
      </w:r>
      <w:r>
        <w:t xml:space="preserve">-hairpin RNA (lhRNA) protect </w:t>
      </w:r>
      <w:r>
        <w:rPr>
          <w:i/>
        </w:rPr>
        <w:t>Penaeus monodon</w:t>
      </w:r>
      <w:r>
        <w:t xml:space="preserve"> against white spot syndrome virus’, </w:t>
      </w:r>
      <w:r>
        <w:rPr>
          <w:i/>
        </w:rPr>
        <w:t>Vaccine</w:t>
      </w:r>
      <w:r>
        <w:t>, vol. 27, pp. 3849–55.</w:t>
      </w:r>
    </w:p>
    <w:p w:rsidR="00C66A43" w:rsidRDefault="005D7609">
      <w:pPr>
        <w:pStyle w:val="References"/>
      </w:pPr>
      <w:r>
        <w:lastRenderedPageBreak/>
        <w:t xml:space="preserve">Laramore, SE, Scarpa, J, Laramore, CR &amp; Lin, J 2009, ‘Virulence variation of white spot syndrome virus in Pacific white shrimp </w:t>
      </w:r>
      <w:r>
        <w:rPr>
          <w:i/>
        </w:rPr>
        <w:t>Litopenaeus vanna</w:t>
      </w:r>
      <w:r>
        <w:rPr>
          <w:i/>
        </w:rPr>
        <w:t>mei</w:t>
      </w:r>
      <w:r>
        <w:t xml:space="preserve">’, </w:t>
      </w:r>
      <w:r>
        <w:rPr>
          <w:i/>
        </w:rPr>
        <w:t>Journal of Aquatic Animal Health</w:t>
      </w:r>
      <w:r>
        <w:t>, vol. 21, pp. 82–90.</w:t>
      </w:r>
    </w:p>
    <w:p w:rsidR="00C66A43" w:rsidRDefault="005D7609">
      <w:pPr>
        <w:pStyle w:val="References"/>
      </w:pPr>
      <w:r>
        <w:t>Lawrence,</w:t>
      </w:r>
      <w:r>
        <w:rPr>
          <w:spacing w:val="11"/>
        </w:rPr>
        <w:t xml:space="preserve"> </w:t>
      </w:r>
      <w:r>
        <w:t>AL,</w:t>
      </w:r>
      <w:r>
        <w:rPr>
          <w:spacing w:val="15"/>
        </w:rPr>
        <w:t xml:space="preserve"> </w:t>
      </w:r>
      <w:r>
        <w:t>Mo</w:t>
      </w:r>
      <w:r>
        <w:rPr>
          <w:spacing w:val="-1"/>
        </w:rPr>
        <w:t>r</w:t>
      </w:r>
      <w:r>
        <w:t>e,</w:t>
      </w:r>
      <w:r>
        <w:rPr>
          <w:spacing w:val="15"/>
        </w:rPr>
        <w:t xml:space="preserve"> </w:t>
      </w:r>
      <w:r>
        <w:t>W,</w:t>
      </w:r>
      <w:r>
        <w:rPr>
          <w:spacing w:val="14"/>
        </w:rPr>
        <w:t xml:space="preserve"> </w:t>
      </w:r>
      <w:r>
        <w:t>Bray,</w:t>
      </w:r>
      <w:r>
        <w:rPr>
          <w:spacing w:val="15"/>
        </w:rPr>
        <w:t xml:space="preserve"> </w:t>
      </w:r>
      <w:r>
        <w:t>WA</w:t>
      </w:r>
      <w:r>
        <w:rPr>
          <w:spacing w:val="15"/>
        </w:rPr>
        <w:t xml:space="preserve"> </w:t>
      </w:r>
      <w:r>
        <w:t>&amp;</w:t>
      </w:r>
      <w:r>
        <w:rPr>
          <w:spacing w:val="15"/>
        </w:rPr>
        <w:t xml:space="preserve"> </w:t>
      </w:r>
      <w:r>
        <w:t>Royo,</w:t>
      </w:r>
      <w:r>
        <w:rPr>
          <w:spacing w:val="14"/>
        </w:rPr>
        <w:t xml:space="preserve"> </w:t>
      </w:r>
      <w:r>
        <w:t>M</w:t>
      </w:r>
      <w:r>
        <w:rPr>
          <w:spacing w:val="15"/>
        </w:rPr>
        <w:t xml:space="preserve"> </w:t>
      </w:r>
      <w:r>
        <w:t>2001, ‘Succes</w:t>
      </w:r>
      <w:r>
        <w:rPr>
          <w:spacing w:val="-1"/>
        </w:rPr>
        <w:t>s</w:t>
      </w:r>
      <w:r>
        <w:t>ful</w:t>
      </w:r>
      <w:r>
        <w:rPr>
          <w:spacing w:val="15"/>
        </w:rPr>
        <w:t xml:space="preserve"> </w:t>
      </w:r>
      <w:r>
        <w:t>intensive</w:t>
      </w:r>
      <w:r>
        <w:rPr>
          <w:spacing w:val="14"/>
        </w:rPr>
        <w:t xml:space="preserve"> </w:t>
      </w:r>
      <w:r>
        <w:t>culture of</w:t>
      </w:r>
      <w:r>
        <w:rPr>
          <w:spacing w:val="10"/>
        </w:rPr>
        <w:t xml:space="preserve"> </w:t>
      </w:r>
      <w:r>
        <w:rPr>
          <w:i/>
          <w:iCs/>
        </w:rPr>
        <w:t>Litopenaeus vannamei</w:t>
      </w:r>
      <w:r>
        <w:rPr>
          <w:i/>
          <w:iCs/>
          <w:spacing w:val="1"/>
        </w:rPr>
        <w:t xml:space="preserve"> </w:t>
      </w:r>
      <w:r>
        <w:t>on a white spot syndrome virus-contaminated farm in Pana</w:t>
      </w:r>
      <w:r>
        <w:rPr>
          <w:spacing w:val="-1"/>
        </w:rPr>
        <w:t>ma</w:t>
      </w:r>
      <w:r>
        <w:t xml:space="preserve">’, </w:t>
      </w:r>
      <w:r>
        <w:rPr>
          <w:spacing w:val="-1"/>
        </w:rPr>
        <w:t>a</w:t>
      </w:r>
      <w:r>
        <w:t>bstract from Aqu</w:t>
      </w:r>
      <w:r>
        <w:rPr>
          <w:spacing w:val="-1"/>
        </w:rPr>
        <w:t>a</w:t>
      </w:r>
      <w:r>
        <w:t>cul</w:t>
      </w:r>
      <w:r>
        <w:rPr>
          <w:spacing w:val="-1"/>
        </w:rPr>
        <w:t>t</w:t>
      </w:r>
      <w:r>
        <w:t xml:space="preserve">ure </w:t>
      </w:r>
      <w:r>
        <w:rPr>
          <w:spacing w:val="-1"/>
        </w:rPr>
        <w:t>2</w:t>
      </w:r>
      <w:r>
        <w:rPr>
          <w:spacing w:val="1"/>
        </w:rPr>
        <w:t>0</w:t>
      </w:r>
      <w:r>
        <w:rPr>
          <w:spacing w:val="-1"/>
        </w:rPr>
        <w:t>0</w:t>
      </w:r>
      <w:r>
        <w:rPr>
          <w:spacing w:val="1"/>
        </w:rPr>
        <w:t>1</w:t>
      </w:r>
      <w:r>
        <w:t xml:space="preserve">, </w:t>
      </w:r>
      <w:r>
        <w:rPr>
          <w:spacing w:val="-1"/>
        </w:rPr>
        <w:t>B</w:t>
      </w:r>
      <w:r>
        <w:rPr>
          <w:spacing w:val="1"/>
        </w:rPr>
        <w:t>u</w:t>
      </w:r>
      <w:r>
        <w:rPr>
          <w:spacing w:val="-1"/>
        </w:rPr>
        <w:t>e</w:t>
      </w:r>
      <w:r>
        <w:t>na Vista, Florida, Wor</w:t>
      </w:r>
      <w:r>
        <w:rPr>
          <w:spacing w:val="-1"/>
        </w:rPr>
        <w:t>l</w:t>
      </w:r>
      <w:r>
        <w:t>d Aqua</w:t>
      </w:r>
      <w:r>
        <w:rPr>
          <w:spacing w:val="-1"/>
        </w:rPr>
        <w:t>c</w:t>
      </w:r>
      <w:r>
        <w:rPr>
          <w:spacing w:val="1"/>
        </w:rPr>
        <w:t>u</w:t>
      </w:r>
      <w:r>
        <w:t>lture</w:t>
      </w:r>
      <w:r>
        <w:rPr>
          <w:spacing w:val="-1"/>
        </w:rPr>
        <w:t xml:space="preserve"> </w:t>
      </w:r>
      <w:r>
        <w:t xml:space="preserve">Society, </w:t>
      </w:r>
      <w:r>
        <w:rPr>
          <w:spacing w:val="-1"/>
        </w:rPr>
        <w:t>B</w:t>
      </w:r>
      <w:r>
        <w:rPr>
          <w:spacing w:val="1"/>
        </w:rPr>
        <w:t>a</w:t>
      </w:r>
      <w:r>
        <w:t>t</w:t>
      </w:r>
      <w:r>
        <w:rPr>
          <w:spacing w:val="-1"/>
        </w:rPr>
        <w:t>o</w:t>
      </w:r>
      <w:r>
        <w:t>n Rouge, LA.</w:t>
      </w:r>
    </w:p>
    <w:p w:rsidR="00C66A43" w:rsidRDefault="005D7609">
      <w:pPr>
        <w:pStyle w:val="References"/>
      </w:pPr>
      <w:r>
        <w:t>Lightner,</w:t>
      </w:r>
      <w:r>
        <w:rPr>
          <w:spacing w:val="5"/>
        </w:rPr>
        <w:t xml:space="preserve"> </w:t>
      </w:r>
      <w:r>
        <w:rPr>
          <w:spacing w:val="-1"/>
        </w:rPr>
        <w:t>D</w:t>
      </w:r>
      <w:r>
        <w:t>V</w:t>
      </w:r>
      <w:r>
        <w:rPr>
          <w:spacing w:val="7"/>
        </w:rPr>
        <w:t xml:space="preserve"> </w:t>
      </w:r>
      <w:r>
        <w:t>1</w:t>
      </w:r>
      <w:r>
        <w:rPr>
          <w:spacing w:val="-1"/>
        </w:rPr>
        <w:t>9</w:t>
      </w:r>
      <w:r>
        <w:t xml:space="preserve">96, </w:t>
      </w:r>
      <w:r>
        <w:rPr>
          <w:i/>
          <w:iCs/>
        </w:rPr>
        <w:t>A</w:t>
      </w:r>
      <w:r>
        <w:rPr>
          <w:i/>
          <w:iCs/>
          <w:spacing w:val="7"/>
        </w:rPr>
        <w:t xml:space="preserve"> </w:t>
      </w:r>
      <w:r>
        <w:rPr>
          <w:i/>
          <w:iCs/>
        </w:rPr>
        <w:t>handbook</w:t>
      </w:r>
      <w:r>
        <w:rPr>
          <w:i/>
          <w:iCs/>
          <w:spacing w:val="8"/>
        </w:rPr>
        <w:t xml:space="preserve"> </w:t>
      </w:r>
      <w:r>
        <w:rPr>
          <w:i/>
          <w:iCs/>
        </w:rPr>
        <w:t>of</w:t>
      </w:r>
      <w:r>
        <w:rPr>
          <w:i/>
          <w:iCs/>
          <w:spacing w:val="8"/>
        </w:rPr>
        <w:t xml:space="preserve"> </w:t>
      </w:r>
      <w:r>
        <w:rPr>
          <w:i/>
          <w:iCs/>
        </w:rPr>
        <w:t>pa</w:t>
      </w:r>
      <w:r>
        <w:rPr>
          <w:i/>
          <w:iCs/>
          <w:spacing w:val="-1"/>
        </w:rPr>
        <w:t>t</w:t>
      </w:r>
      <w:r>
        <w:rPr>
          <w:i/>
          <w:iCs/>
          <w:spacing w:val="1"/>
        </w:rPr>
        <w:t>h</w:t>
      </w:r>
      <w:r>
        <w:rPr>
          <w:i/>
          <w:iCs/>
        </w:rPr>
        <w:t>olo</w:t>
      </w:r>
      <w:r>
        <w:rPr>
          <w:i/>
          <w:iCs/>
          <w:spacing w:val="-1"/>
        </w:rPr>
        <w:t>g</w:t>
      </w:r>
      <w:r>
        <w:rPr>
          <w:i/>
          <w:iCs/>
        </w:rPr>
        <w:t>y</w:t>
      </w:r>
      <w:r>
        <w:rPr>
          <w:i/>
          <w:iCs/>
          <w:spacing w:val="8"/>
        </w:rPr>
        <w:t xml:space="preserve"> </w:t>
      </w:r>
      <w:r>
        <w:rPr>
          <w:i/>
          <w:iCs/>
        </w:rPr>
        <w:t>a</w:t>
      </w:r>
      <w:r>
        <w:rPr>
          <w:i/>
          <w:iCs/>
          <w:spacing w:val="-2"/>
        </w:rPr>
        <w:t>n</w:t>
      </w:r>
      <w:r>
        <w:rPr>
          <w:i/>
          <w:iCs/>
        </w:rPr>
        <w:t>d</w:t>
      </w:r>
      <w:r>
        <w:rPr>
          <w:i/>
          <w:iCs/>
          <w:spacing w:val="8"/>
        </w:rPr>
        <w:t xml:space="preserve"> </w:t>
      </w:r>
      <w:r>
        <w:rPr>
          <w:i/>
          <w:iCs/>
        </w:rPr>
        <w:t>diagnostic</w:t>
      </w:r>
      <w:r>
        <w:rPr>
          <w:i/>
          <w:iCs/>
          <w:spacing w:val="8"/>
        </w:rPr>
        <w:t xml:space="preserve"> </w:t>
      </w:r>
      <w:r>
        <w:rPr>
          <w:i/>
          <w:iCs/>
        </w:rPr>
        <w:t>pro</w:t>
      </w:r>
      <w:r>
        <w:rPr>
          <w:i/>
          <w:iCs/>
          <w:spacing w:val="-2"/>
        </w:rPr>
        <w:t>c</w:t>
      </w:r>
      <w:r>
        <w:rPr>
          <w:i/>
          <w:iCs/>
        </w:rPr>
        <w:t>edures</w:t>
      </w:r>
      <w:r>
        <w:rPr>
          <w:i/>
          <w:iCs/>
          <w:spacing w:val="7"/>
        </w:rPr>
        <w:t xml:space="preserve"> </w:t>
      </w:r>
      <w:r>
        <w:rPr>
          <w:i/>
          <w:iCs/>
        </w:rPr>
        <w:t>for</w:t>
      </w:r>
      <w:r>
        <w:rPr>
          <w:i/>
          <w:iCs/>
          <w:spacing w:val="8"/>
        </w:rPr>
        <w:t xml:space="preserve"> </w:t>
      </w:r>
      <w:r>
        <w:rPr>
          <w:i/>
          <w:iCs/>
          <w:spacing w:val="-1"/>
        </w:rPr>
        <w:t>d</w:t>
      </w:r>
      <w:r>
        <w:rPr>
          <w:i/>
          <w:iCs/>
          <w:spacing w:val="1"/>
        </w:rPr>
        <w:t>i</w:t>
      </w:r>
      <w:r>
        <w:rPr>
          <w:i/>
          <w:iCs/>
          <w:spacing w:val="-1"/>
        </w:rPr>
        <w:t>s</w:t>
      </w:r>
      <w:r>
        <w:rPr>
          <w:i/>
          <w:iCs/>
        </w:rPr>
        <w:t>eases</w:t>
      </w:r>
      <w:r>
        <w:rPr>
          <w:i/>
          <w:iCs/>
          <w:spacing w:val="8"/>
        </w:rPr>
        <w:t xml:space="preserve"> </w:t>
      </w:r>
      <w:r>
        <w:rPr>
          <w:i/>
          <w:iCs/>
        </w:rPr>
        <w:t>of</w:t>
      </w:r>
      <w:r>
        <w:t xml:space="preserve"> </w:t>
      </w:r>
      <w:r>
        <w:rPr>
          <w:i/>
          <w:iCs/>
          <w:position w:val="1"/>
        </w:rPr>
        <w:t>penaeid</w:t>
      </w:r>
      <w:r>
        <w:rPr>
          <w:i/>
          <w:iCs/>
          <w:spacing w:val="-3"/>
          <w:position w:val="1"/>
        </w:rPr>
        <w:t xml:space="preserve"> </w:t>
      </w:r>
      <w:r>
        <w:rPr>
          <w:i/>
          <w:iCs/>
          <w:position w:val="1"/>
        </w:rPr>
        <w:t>shrimp</w:t>
      </w:r>
      <w:r>
        <w:rPr>
          <w:position w:val="1"/>
        </w:rPr>
        <w:t>, World</w:t>
      </w:r>
      <w:r>
        <w:rPr>
          <w:spacing w:val="-1"/>
          <w:position w:val="1"/>
        </w:rPr>
        <w:t xml:space="preserve"> A</w:t>
      </w:r>
      <w:r>
        <w:rPr>
          <w:position w:val="1"/>
        </w:rPr>
        <w:t>qua</w:t>
      </w:r>
      <w:r>
        <w:rPr>
          <w:spacing w:val="-1"/>
          <w:position w:val="1"/>
        </w:rPr>
        <w:t>c</w:t>
      </w:r>
      <w:r>
        <w:rPr>
          <w:spacing w:val="1"/>
          <w:position w:val="1"/>
        </w:rPr>
        <w:t>u</w:t>
      </w:r>
      <w:r>
        <w:rPr>
          <w:position w:val="1"/>
        </w:rPr>
        <w:t>lture</w:t>
      </w:r>
      <w:r>
        <w:rPr>
          <w:spacing w:val="-1"/>
          <w:position w:val="1"/>
        </w:rPr>
        <w:t xml:space="preserve"> S</w:t>
      </w:r>
      <w:r>
        <w:rPr>
          <w:spacing w:val="1"/>
          <w:position w:val="1"/>
        </w:rPr>
        <w:t>o</w:t>
      </w:r>
      <w:r>
        <w:rPr>
          <w:position w:val="1"/>
        </w:rPr>
        <w:t xml:space="preserve">ciety, </w:t>
      </w:r>
      <w:r>
        <w:rPr>
          <w:spacing w:val="-1"/>
          <w:position w:val="1"/>
        </w:rPr>
        <w:t>B</w:t>
      </w:r>
      <w:r>
        <w:rPr>
          <w:spacing w:val="1"/>
          <w:position w:val="1"/>
        </w:rPr>
        <w:t>a</w:t>
      </w:r>
      <w:r>
        <w:rPr>
          <w:position w:val="1"/>
        </w:rPr>
        <w:t>ton</w:t>
      </w:r>
      <w:r>
        <w:rPr>
          <w:spacing w:val="-1"/>
          <w:position w:val="1"/>
        </w:rPr>
        <w:t xml:space="preserve"> </w:t>
      </w:r>
      <w:r>
        <w:rPr>
          <w:position w:val="1"/>
        </w:rPr>
        <w:t>Rouge, LA.</w:t>
      </w:r>
    </w:p>
    <w:p w:rsidR="00C66A43" w:rsidRDefault="005D7609">
      <w:pPr>
        <w:pStyle w:val="References"/>
      </w:pPr>
      <w:r>
        <w:t>Lightner, DV, Hasson, KW, White, BL &amp; Red</w:t>
      </w:r>
      <w:r>
        <w:rPr>
          <w:spacing w:val="-1"/>
        </w:rPr>
        <w:t>m</w:t>
      </w:r>
      <w:r>
        <w:t xml:space="preserve">an, </w:t>
      </w:r>
      <w:r>
        <w:t>RM 1998, ‘E</w:t>
      </w:r>
      <w:r>
        <w:rPr>
          <w:spacing w:val="-2"/>
        </w:rPr>
        <w:t>x</w:t>
      </w:r>
      <w:r>
        <w:t>peri</w:t>
      </w:r>
      <w:r>
        <w:rPr>
          <w:spacing w:val="-1"/>
        </w:rPr>
        <w:t>m</w:t>
      </w:r>
      <w:r>
        <w:t>ental infection of western hemisphere p</w:t>
      </w:r>
      <w:r>
        <w:rPr>
          <w:spacing w:val="1"/>
        </w:rPr>
        <w:t>e</w:t>
      </w:r>
      <w:r>
        <w:t>naeid shrimp with As</w:t>
      </w:r>
      <w:r>
        <w:rPr>
          <w:spacing w:val="1"/>
        </w:rPr>
        <w:t>ia</w:t>
      </w:r>
      <w:r>
        <w:t>n white spot syndrome</w:t>
      </w:r>
      <w:r>
        <w:rPr>
          <w:spacing w:val="12"/>
        </w:rPr>
        <w:t xml:space="preserve"> </w:t>
      </w:r>
      <w:r>
        <w:t>virus</w:t>
      </w:r>
      <w:r>
        <w:rPr>
          <w:spacing w:val="12"/>
        </w:rPr>
        <w:t xml:space="preserve"> </w:t>
      </w:r>
      <w:r>
        <w:t>and</w:t>
      </w:r>
      <w:r>
        <w:rPr>
          <w:spacing w:val="12"/>
        </w:rPr>
        <w:t xml:space="preserve"> </w:t>
      </w:r>
      <w:r>
        <w:t>Asian</w:t>
      </w:r>
      <w:r>
        <w:rPr>
          <w:spacing w:val="12"/>
        </w:rPr>
        <w:t xml:space="preserve"> </w:t>
      </w:r>
      <w:r>
        <w:t>yellow</w:t>
      </w:r>
      <w:r>
        <w:rPr>
          <w:spacing w:val="12"/>
        </w:rPr>
        <w:t xml:space="preserve"> </w:t>
      </w:r>
      <w:r>
        <w:t>head</w:t>
      </w:r>
      <w:r>
        <w:rPr>
          <w:spacing w:val="12"/>
        </w:rPr>
        <w:t xml:space="preserve"> </w:t>
      </w:r>
      <w:r>
        <w:t xml:space="preserve">virus’, </w:t>
      </w:r>
      <w:r>
        <w:rPr>
          <w:i/>
          <w:iCs/>
        </w:rPr>
        <w:t>Journal</w:t>
      </w:r>
      <w:r>
        <w:rPr>
          <w:i/>
          <w:iCs/>
          <w:spacing w:val="12"/>
        </w:rPr>
        <w:t xml:space="preserve"> </w:t>
      </w:r>
      <w:r>
        <w:rPr>
          <w:i/>
          <w:iCs/>
        </w:rPr>
        <w:t>of</w:t>
      </w:r>
      <w:r>
        <w:rPr>
          <w:i/>
          <w:iCs/>
          <w:spacing w:val="12"/>
        </w:rPr>
        <w:t xml:space="preserve"> </w:t>
      </w:r>
      <w:r>
        <w:rPr>
          <w:i/>
          <w:iCs/>
        </w:rPr>
        <w:t>Aquatic</w:t>
      </w:r>
      <w:r>
        <w:rPr>
          <w:i/>
          <w:iCs/>
          <w:spacing w:val="12"/>
        </w:rPr>
        <w:t xml:space="preserve"> </w:t>
      </w:r>
      <w:r>
        <w:rPr>
          <w:i/>
          <w:iCs/>
        </w:rPr>
        <w:t>Animal</w:t>
      </w:r>
      <w:r>
        <w:rPr>
          <w:i/>
          <w:iCs/>
          <w:spacing w:val="12"/>
        </w:rPr>
        <w:t xml:space="preserve"> </w:t>
      </w:r>
      <w:r>
        <w:rPr>
          <w:i/>
          <w:iCs/>
        </w:rPr>
        <w:t>Health</w:t>
      </w:r>
      <w:r>
        <w:rPr>
          <w:iCs/>
        </w:rPr>
        <w:t>,</w:t>
      </w:r>
      <w:r>
        <w:t xml:space="preserve"> vol. </w:t>
      </w:r>
      <w:r>
        <w:rPr>
          <w:spacing w:val="1"/>
          <w:position w:val="1"/>
        </w:rPr>
        <w:t>10</w:t>
      </w:r>
      <w:r>
        <w:rPr>
          <w:spacing w:val="-1"/>
          <w:position w:val="1"/>
        </w:rPr>
        <w:t>, pp. </w:t>
      </w:r>
      <w:r>
        <w:rPr>
          <w:spacing w:val="1"/>
          <w:position w:val="1"/>
        </w:rPr>
        <w:t>2</w:t>
      </w:r>
      <w:r>
        <w:rPr>
          <w:spacing w:val="-1"/>
          <w:position w:val="1"/>
        </w:rPr>
        <w:t>7</w:t>
      </w:r>
      <w:r>
        <w:rPr>
          <w:spacing w:val="1"/>
          <w:position w:val="1"/>
        </w:rPr>
        <w:t>1</w:t>
      </w:r>
      <w:r>
        <w:rPr>
          <w:spacing w:val="-2"/>
          <w:position w:val="1"/>
        </w:rPr>
        <w:t>–</w:t>
      </w:r>
      <w:r>
        <w:rPr>
          <w:spacing w:val="1"/>
          <w:position w:val="1"/>
        </w:rPr>
        <w:t>81.</w:t>
      </w:r>
    </w:p>
    <w:p w:rsidR="00C66A43" w:rsidRDefault="005D7609">
      <w:pPr>
        <w:pStyle w:val="References"/>
      </w:pPr>
      <w:r>
        <w:t>Lin, YR, Hung, HC, Leu, JH, Wang, HC, Kou, GH &amp; Lo, CF 2011, ‘Th</w:t>
      </w:r>
      <w:r>
        <w:t>e role of aldehyde dehydrogenase and Hsp70 in suppression of white spot syndrome virus replication at high temperature’,</w:t>
      </w:r>
      <w:r>
        <w:rPr>
          <w:rFonts w:eastAsia="MS Gothic" w:cs="MS Gothic"/>
          <w:vertAlign w:val="superscript"/>
        </w:rPr>
        <w:t xml:space="preserve"> </w:t>
      </w:r>
      <w:r>
        <w:rPr>
          <w:rFonts w:cs="Arial"/>
          <w:i/>
        </w:rPr>
        <w:t>Journal of Virology</w:t>
      </w:r>
      <w:r>
        <w:t>, vol. 85, pp. 3517–25.</w:t>
      </w:r>
    </w:p>
    <w:p w:rsidR="00C66A43" w:rsidRDefault="005D7609">
      <w:pPr>
        <w:pStyle w:val="References"/>
      </w:pPr>
      <w:r>
        <w:t>Littauer,</w:t>
      </w:r>
      <w:r>
        <w:rPr>
          <w:spacing w:val="-3"/>
        </w:rPr>
        <w:t xml:space="preserve"> </w:t>
      </w:r>
      <w:r>
        <w:t>G</w:t>
      </w:r>
      <w:r>
        <w:rPr>
          <w:spacing w:val="2"/>
        </w:rPr>
        <w:t xml:space="preserve"> </w:t>
      </w:r>
      <w:r>
        <w:rPr>
          <w:spacing w:val="-1"/>
        </w:rPr>
        <w:t>1</w:t>
      </w:r>
      <w:r>
        <w:t>9</w:t>
      </w:r>
      <w:r>
        <w:rPr>
          <w:spacing w:val="-1"/>
        </w:rPr>
        <w:t>9</w:t>
      </w:r>
      <w:r>
        <w:t xml:space="preserve">0, </w:t>
      </w:r>
      <w:r>
        <w:rPr>
          <w:i/>
          <w:iCs/>
        </w:rPr>
        <w:t>Avian</w:t>
      </w:r>
      <w:r>
        <w:rPr>
          <w:i/>
          <w:iCs/>
          <w:spacing w:val="1"/>
        </w:rPr>
        <w:t xml:space="preserve"> </w:t>
      </w:r>
      <w:r>
        <w:rPr>
          <w:i/>
          <w:iCs/>
        </w:rPr>
        <w:t>predators—f</w:t>
      </w:r>
      <w:r>
        <w:rPr>
          <w:i/>
          <w:iCs/>
          <w:spacing w:val="-1"/>
        </w:rPr>
        <w:t>r</w:t>
      </w:r>
      <w:r>
        <w:rPr>
          <w:i/>
          <w:iCs/>
        </w:rPr>
        <w:t>ightening</w:t>
      </w:r>
      <w:r>
        <w:rPr>
          <w:i/>
          <w:iCs/>
          <w:spacing w:val="1"/>
        </w:rPr>
        <w:t xml:space="preserve"> </w:t>
      </w:r>
      <w:r>
        <w:rPr>
          <w:i/>
          <w:iCs/>
        </w:rPr>
        <w:t>tec</w:t>
      </w:r>
      <w:r>
        <w:rPr>
          <w:i/>
          <w:iCs/>
          <w:spacing w:val="2"/>
        </w:rPr>
        <w:t>h</w:t>
      </w:r>
      <w:r>
        <w:rPr>
          <w:i/>
          <w:iCs/>
        </w:rPr>
        <w:t>niques</w:t>
      </w:r>
      <w:r>
        <w:rPr>
          <w:i/>
          <w:iCs/>
          <w:spacing w:val="1"/>
        </w:rPr>
        <w:t xml:space="preserve"> </w:t>
      </w:r>
      <w:r>
        <w:rPr>
          <w:i/>
          <w:iCs/>
        </w:rPr>
        <w:t>for</w:t>
      </w:r>
      <w:r>
        <w:rPr>
          <w:i/>
          <w:iCs/>
          <w:spacing w:val="1"/>
        </w:rPr>
        <w:t xml:space="preserve"> </w:t>
      </w:r>
      <w:r>
        <w:rPr>
          <w:i/>
          <w:iCs/>
        </w:rPr>
        <w:t>reducing</w:t>
      </w:r>
      <w:r>
        <w:rPr>
          <w:i/>
          <w:iCs/>
          <w:spacing w:val="3"/>
        </w:rPr>
        <w:t xml:space="preserve"> </w:t>
      </w:r>
      <w:r>
        <w:rPr>
          <w:i/>
          <w:iCs/>
        </w:rPr>
        <w:t>bi</w:t>
      </w:r>
      <w:r>
        <w:rPr>
          <w:i/>
          <w:iCs/>
          <w:spacing w:val="-1"/>
        </w:rPr>
        <w:t>r</w:t>
      </w:r>
      <w:r>
        <w:rPr>
          <w:i/>
          <w:iCs/>
        </w:rPr>
        <w:t>d</w:t>
      </w:r>
      <w:r>
        <w:rPr>
          <w:i/>
          <w:iCs/>
          <w:spacing w:val="1"/>
        </w:rPr>
        <w:t xml:space="preserve"> </w:t>
      </w:r>
      <w:r>
        <w:rPr>
          <w:i/>
          <w:iCs/>
        </w:rPr>
        <w:t xml:space="preserve">damage at </w:t>
      </w:r>
      <w:r>
        <w:rPr>
          <w:i/>
          <w:iCs/>
        </w:rPr>
        <w:t>aquaculture</w:t>
      </w:r>
      <w:r>
        <w:rPr>
          <w:i/>
          <w:iCs/>
          <w:spacing w:val="38"/>
        </w:rPr>
        <w:t xml:space="preserve"> </w:t>
      </w:r>
      <w:r>
        <w:rPr>
          <w:i/>
          <w:iCs/>
        </w:rPr>
        <w:t>facilities</w:t>
      </w:r>
      <w:r>
        <w:t>, publi</w:t>
      </w:r>
      <w:r>
        <w:rPr>
          <w:spacing w:val="-1"/>
        </w:rPr>
        <w:t>c</w:t>
      </w:r>
      <w:r>
        <w:t>ati</w:t>
      </w:r>
      <w:r>
        <w:rPr>
          <w:spacing w:val="-1"/>
        </w:rPr>
        <w:t>o</w:t>
      </w:r>
      <w:r>
        <w:t>n</w:t>
      </w:r>
      <w:r>
        <w:rPr>
          <w:spacing w:val="39"/>
        </w:rPr>
        <w:t xml:space="preserve"> </w:t>
      </w:r>
      <w:r>
        <w:t>no. 4</w:t>
      </w:r>
      <w:r>
        <w:rPr>
          <w:spacing w:val="-1"/>
        </w:rPr>
        <w:t>0</w:t>
      </w:r>
      <w:r>
        <w:t>1,</w:t>
      </w:r>
      <w:r>
        <w:rPr>
          <w:spacing w:val="39"/>
        </w:rPr>
        <w:t xml:space="preserve"> </w:t>
      </w:r>
      <w:r>
        <w:t>S</w:t>
      </w:r>
      <w:r>
        <w:rPr>
          <w:spacing w:val="-1"/>
        </w:rPr>
        <w:t>o</w:t>
      </w:r>
      <w:r>
        <w:t>u</w:t>
      </w:r>
      <w:r>
        <w:rPr>
          <w:spacing w:val="-1"/>
        </w:rPr>
        <w:t>t</w:t>
      </w:r>
      <w:r>
        <w:t>hern</w:t>
      </w:r>
      <w:r>
        <w:rPr>
          <w:spacing w:val="39"/>
        </w:rPr>
        <w:t xml:space="preserve"> </w:t>
      </w:r>
      <w:r>
        <w:t>Regio</w:t>
      </w:r>
      <w:r>
        <w:rPr>
          <w:spacing w:val="-1"/>
        </w:rPr>
        <w:t>n</w:t>
      </w:r>
      <w:r>
        <w:t>al</w:t>
      </w:r>
      <w:r>
        <w:rPr>
          <w:spacing w:val="39"/>
        </w:rPr>
        <w:t xml:space="preserve"> </w:t>
      </w:r>
      <w:r>
        <w:t>Aqu</w:t>
      </w:r>
      <w:r>
        <w:rPr>
          <w:spacing w:val="-1"/>
        </w:rPr>
        <w:t>a</w:t>
      </w:r>
      <w:r>
        <w:t>cul</w:t>
      </w:r>
      <w:r>
        <w:rPr>
          <w:spacing w:val="-1"/>
        </w:rPr>
        <w:t>t</w:t>
      </w:r>
      <w:r>
        <w:t>ure Center, Stoneville, MS.</w:t>
      </w:r>
    </w:p>
    <w:p w:rsidR="00C66A43" w:rsidRDefault="005D7609">
      <w:pPr>
        <w:pStyle w:val="References"/>
      </w:pPr>
      <w:r>
        <w:t>Liu,</w:t>
      </w:r>
      <w:r>
        <w:rPr>
          <w:spacing w:val="31"/>
        </w:rPr>
        <w:t xml:space="preserve"> </w:t>
      </w:r>
      <w:r>
        <w:t>P,</w:t>
      </w:r>
      <w:r>
        <w:rPr>
          <w:spacing w:val="33"/>
        </w:rPr>
        <w:t xml:space="preserve"> </w:t>
      </w:r>
      <w:r>
        <w:rPr>
          <w:spacing w:val="-1"/>
        </w:rPr>
        <w:t>K</w:t>
      </w:r>
      <w:r>
        <w:rPr>
          <w:spacing w:val="1"/>
        </w:rPr>
        <w:t>o</w:t>
      </w:r>
      <w:r>
        <w:t>ng,</w:t>
      </w:r>
      <w:r>
        <w:rPr>
          <w:spacing w:val="33"/>
        </w:rPr>
        <w:t xml:space="preserve"> </w:t>
      </w:r>
      <w:r>
        <w:t>J,</w:t>
      </w:r>
      <w:r>
        <w:rPr>
          <w:spacing w:val="33"/>
        </w:rPr>
        <w:t xml:space="preserve"> </w:t>
      </w:r>
      <w:r>
        <w:t>Meng,</w:t>
      </w:r>
      <w:r>
        <w:rPr>
          <w:spacing w:val="33"/>
        </w:rPr>
        <w:t xml:space="preserve"> </w:t>
      </w:r>
      <w:r>
        <w:t>X,</w:t>
      </w:r>
      <w:r>
        <w:rPr>
          <w:spacing w:val="32"/>
        </w:rPr>
        <w:t xml:space="preserve"> </w:t>
      </w:r>
      <w:r>
        <w:t>Liu,</w:t>
      </w:r>
      <w:r>
        <w:rPr>
          <w:spacing w:val="33"/>
        </w:rPr>
        <w:t xml:space="preserve"> </w:t>
      </w:r>
      <w:r>
        <w:t>Z</w:t>
      </w:r>
      <w:r>
        <w:rPr>
          <w:spacing w:val="33"/>
        </w:rPr>
        <w:t xml:space="preserve"> </w:t>
      </w:r>
      <w:r>
        <w:rPr>
          <w:spacing w:val="-1"/>
        </w:rPr>
        <w:t>&amp;</w:t>
      </w:r>
      <w:r>
        <w:rPr>
          <w:spacing w:val="33"/>
        </w:rPr>
        <w:t xml:space="preserve"> </w:t>
      </w:r>
      <w:r>
        <w:rPr>
          <w:spacing w:val="-1"/>
        </w:rPr>
        <w:t>L</w:t>
      </w:r>
      <w:r>
        <w:t>i,</w:t>
      </w:r>
      <w:r>
        <w:rPr>
          <w:spacing w:val="33"/>
        </w:rPr>
        <w:t xml:space="preserve"> </w:t>
      </w:r>
      <w:r>
        <w:t>J</w:t>
      </w:r>
      <w:r>
        <w:rPr>
          <w:spacing w:val="33"/>
        </w:rPr>
        <w:t xml:space="preserve"> </w:t>
      </w:r>
      <w:r>
        <w:t>2000, ‘</w:t>
      </w:r>
      <w:r>
        <w:rPr>
          <w:spacing w:val="-1"/>
        </w:rPr>
        <w:t>In</w:t>
      </w:r>
      <w:r>
        <w:t>vestigation</w:t>
      </w:r>
      <w:r>
        <w:rPr>
          <w:spacing w:val="31"/>
        </w:rPr>
        <w:t xml:space="preserve"> </w:t>
      </w:r>
      <w:r>
        <w:t>of</w:t>
      </w:r>
      <w:r>
        <w:rPr>
          <w:spacing w:val="33"/>
        </w:rPr>
        <w:t xml:space="preserve"> </w:t>
      </w:r>
      <w:r>
        <w:t>the</w:t>
      </w:r>
      <w:r>
        <w:rPr>
          <w:spacing w:val="33"/>
        </w:rPr>
        <w:t xml:space="preserve"> </w:t>
      </w:r>
      <w:r>
        <w:t>tran</w:t>
      </w:r>
      <w:r>
        <w:rPr>
          <w:spacing w:val="-2"/>
        </w:rPr>
        <w:t>s</w:t>
      </w:r>
      <w:r>
        <w:rPr>
          <w:spacing w:val="-1"/>
        </w:rPr>
        <w:t>m</w:t>
      </w:r>
      <w:r>
        <w:t>ission route</w:t>
      </w:r>
      <w:r>
        <w:rPr>
          <w:spacing w:val="30"/>
        </w:rPr>
        <w:t xml:space="preserve"> </w:t>
      </w:r>
      <w:r>
        <w:rPr>
          <w:spacing w:val="-1"/>
        </w:rPr>
        <w:t>d</w:t>
      </w:r>
      <w:r>
        <w:rPr>
          <w:spacing w:val="1"/>
        </w:rPr>
        <w:t>u</w:t>
      </w:r>
      <w:r>
        <w:t>ring</w:t>
      </w:r>
      <w:r>
        <w:rPr>
          <w:spacing w:val="30"/>
        </w:rPr>
        <w:t xml:space="preserve"> </w:t>
      </w:r>
      <w:r>
        <w:t>the</w:t>
      </w:r>
      <w:r>
        <w:rPr>
          <w:spacing w:val="30"/>
        </w:rPr>
        <w:t xml:space="preserve"> </w:t>
      </w:r>
      <w:r>
        <w:t>artifici</w:t>
      </w:r>
      <w:r>
        <w:rPr>
          <w:spacing w:val="-1"/>
        </w:rPr>
        <w:t>a</w:t>
      </w:r>
      <w:r>
        <w:t>l</w:t>
      </w:r>
      <w:r>
        <w:rPr>
          <w:spacing w:val="30"/>
        </w:rPr>
        <w:t xml:space="preserve"> </w:t>
      </w:r>
      <w:r>
        <w:t>culture</w:t>
      </w:r>
      <w:r>
        <w:rPr>
          <w:spacing w:val="29"/>
        </w:rPr>
        <w:t xml:space="preserve"> </w:t>
      </w:r>
      <w:r>
        <w:t>of</w:t>
      </w:r>
      <w:r>
        <w:rPr>
          <w:spacing w:val="29"/>
        </w:rPr>
        <w:t xml:space="preserve"> </w:t>
      </w:r>
      <w:r>
        <w:t>shrimps</w:t>
      </w:r>
      <w:r>
        <w:rPr>
          <w:spacing w:val="30"/>
        </w:rPr>
        <w:t xml:space="preserve"> </w:t>
      </w:r>
      <w:r>
        <w:t>with</w:t>
      </w:r>
      <w:r>
        <w:rPr>
          <w:spacing w:val="30"/>
        </w:rPr>
        <w:t xml:space="preserve"> </w:t>
      </w:r>
      <w:r>
        <w:t>the</w:t>
      </w:r>
      <w:r>
        <w:rPr>
          <w:spacing w:val="30"/>
        </w:rPr>
        <w:t xml:space="preserve"> </w:t>
      </w:r>
      <w:r>
        <w:t>white</w:t>
      </w:r>
      <w:r>
        <w:rPr>
          <w:spacing w:val="29"/>
        </w:rPr>
        <w:t xml:space="preserve"> </w:t>
      </w:r>
      <w:r>
        <w:t>spot</w:t>
      </w:r>
      <w:r>
        <w:rPr>
          <w:spacing w:val="30"/>
        </w:rPr>
        <w:t xml:space="preserve"> </w:t>
      </w:r>
      <w:r>
        <w:t xml:space="preserve">syndrome virus’, </w:t>
      </w:r>
      <w:r>
        <w:rPr>
          <w:i/>
          <w:iCs/>
        </w:rPr>
        <w:t>Marine</w:t>
      </w:r>
      <w:r>
        <w:rPr>
          <w:i/>
          <w:iCs/>
          <w:spacing w:val="-1"/>
        </w:rPr>
        <w:t xml:space="preserve"> </w:t>
      </w:r>
      <w:r>
        <w:rPr>
          <w:i/>
          <w:iCs/>
        </w:rPr>
        <w:t>Fisheries Re</w:t>
      </w:r>
      <w:r>
        <w:rPr>
          <w:i/>
          <w:iCs/>
          <w:spacing w:val="-1"/>
        </w:rPr>
        <w:t>s</w:t>
      </w:r>
      <w:r>
        <w:rPr>
          <w:i/>
          <w:iCs/>
        </w:rPr>
        <w:t>earch</w:t>
      </w:r>
      <w:r>
        <w:rPr>
          <w:iCs/>
        </w:rPr>
        <w:t>,</w:t>
      </w:r>
      <w:r>
        <w:rPr>
          <w:i/>
          <w:iCs/>
          <w:spacing w:val="2"/>
        </w:rPr>
        <w:t xml:space="preserve"> </w:t>
      </w:r>
      <w:r>
        <w:rPr>
          <w:iCs/>
          <w:spacing w:val="2"/>
        </w:rPr>
        <w:t>vol. </w:t>
      </w:r>
      <w:r>
        <w:t>2</w:t>
      </w:r>
      <w:r>
        <w:rPr>
          <w:spacing w:val="1"/>
        </w:rPr>
        <w:t>1</w:t>
      </w:r>
      <w:r>
        <w:t>, pp. </w:t>
      </w:r>
      <w:r>
        <w:rPr>
          <w:spacing w:val="1"/>
        </w:rPr>
        <w:t>9</w:t>
      </w:r>
      <w:r>
        <w:rPr>
          <w:spacing w:val="-2"/>
        </w:rPr>
        <w:t>–</w:t>
      </w:r>
      <w:r>
        <w:rPr>
          <w:spacing w:val="1"/>
        </w:rPr>
        <w:t>1</w:t>
      </w:r>
      <w:r>
        <w:t>2.</w:t>
      </w:r>
    </w:p>
    <w:p w:rsidR="00C66A43" w:rsidRDefault="005D7609">
      <w:pPr>
        <w:pStyle w:val="References"/>
      </w:pPr>
      <w:r>
        <w:t>Lo,</w:t>
      </w:r>
      <w:r>
        <w:rPr>
          <w:spacing w:val="35"/>
        </w:rPr>
        <w:t xml:space="preserve"> </w:t>
      </w:r>
      <w:r>
        <w:t>CF</w:t>
      </w:r>
      <w:r>
        <w:rPr>
          <w:spacing w:val="36"/>
        </w:rPr>
        <w:t xml:space="preserve"> </w:t>
      </w:r>
      <w:r>
        <w:t>&amp;</w:t>
      </w:r>
      <w:r>
        <w:rPr>
          <w:spacing w:val="35"/>
        </w:rPr>
        <w:t xml:space="preserve"> </w:t>
      </w:r>
      <w:r>
        <w:t>Kou,</w:t>
      </w:r>
      <w:r>
        <w:rPr>
          <w:spacing w:val="36"/>
        </w:rPr>
        <w:t xml:space="preserve"> </w:t>
      </w:r>
      <w:r>
        <w:rPr>
          <w:spacing w:val="-1"/>
        </w:rPr>
        <w:t>G</w:t>
      </w:r>
      <w:r>
        <w:t>H</w:t>
      </w:r>
      <w:r>
        <w:rPr>
          <w:spacing w:val="37"/>
        </w:rPr>
        <w:t xml:space="preserve"> </w:t>
      </w:r>
      <w:r>
        <w:t>1</w:t>
      </w:r>
      <w:r>
        <w:rPr>
          <w:spacing w:val="-1"/>
        </w:rPr>
        <w:t>9</w:t>
      </w:r>
      <w:r>
        <w:t>98, ‘Virus-a</w:t>
      </w:r>
      <w:r>
        <w:rPr>
          <w:spacing w:val="-1"/>
        </w:rPr>
        <w:t>s</w:t>
      </w:r>
      <w:r>
        <w:t>socia</w:t>
      </w:r>
      <w:r>
        <w:rPr>
          <w:spacing w:val="-1"/>
        </w:rPr>
        <w:t>t</w:t>
      </w:r>
      <w:r>
        <w:t>ed</w:t>
      </w:r>
      <w:r>
        <w:rPr>
          <w:spacing w:val="36"/>
        </w:rPr>
        <w:t xml:space="preserve"> </w:t>
      </w:r>
      <w:r>
        <w:t>white</w:t>
      </w:r>
      <w:r>
        <w:rPr>
          <w:spacing w:val="36"/>
        </w:rPr>
        <w:t xml:space="preserve"> </w:t>
      </w:r>
      <w:r>
        <w:t>spot</w:t>
      </w:r>
      <w:r>
        <w:rPr>
          <w:spacing w:val="36"/>
        </w:rPr>
        <w:t xml:space="preserve"> </w:t>
      </w:r>
      <w:r>
        <w:t>syndrome</w:t>
      </w:r>
      <w:r>
        <w:rPr>
          <w:spacing w:val="36"/>
        </w:rPr>
        <w:t xml:space="preserve"> </w:t>
      </w:r>
      <w:r>
        <w:t>of</w:t>
      </w:r>
      <w:r>
        <w:rPr>
          <w:spacing w:val="36"/>
        </w:rPr>
        <w:t xml:space="preserve"> </w:t>
      </w:r>
      <w:r>
        <w:t>shrimp</w:t>
      </w:r>
      <w:r>
        <w:rPr>
          <w:spacing w:val="36"/>
        </w:rPr>
        <w:t xml:space="preserve"> </w:t>
      </w:r>
      <w:r>
        <w:rPr>
          <w:spacing w:val="1"/>
        </w:rPr>
        <w:t>i</w:t>
      </w:r>
      <w:r>
        <w:t xml:space="preserve">n </w:t>
      </w:r>
      <w:r>
        <w:rPr>
          <w:position w:val="1"/>
        </w:rPr>
        <w:t>Taiwan:</w:t>
      </w:r>
      <w:r>
        <w:rPr>
          <w:spacing w:val="-3"/>
          <w:position w:val="1"/>
        </w:rPr>
        <w:t xml:space="preserve"> </w:t>
      </w:r>
      <w:r>
        <w:rPr>
          <w:position w:val="1"/>
        </w:rPr>
        <w:t>a r</w:t>
      </w:r>
      <w:r>
        <w:rPr>
          <w:spacing w:val="-1"/>
          <w:position w:val="1"/>
        </w:rPr>
        <w:t>e</w:t>
      </w:r>
      <w:r>
        <w:rPr>
          <w:position w:val="1"/>
        </w:rPr>
        <w:t xml:space="preserve">view’, </w:t>
      </w:r>
      <w:r>
        <w:rPr>
          <w:i/>
          <w:iCs/>
          <w:position w:val="1"/>
        </w:rPr>
        <w:t>Fish Pathology</w:t>
      </w:r>
      <w:r>
        <w:rPr>
          <w:iCs/>
          <w:position w:val="1"/>
        </w:rPr>
        <w:t>,</w:t>
      </w:r>
      <w:r>
        <w:rPr>
          <w:i/>
          <w:iCs/>
          <w:spacing w:val="-1"/>
          <w:position w:val="1"/>
        </w:rPr>
        <w:t xml:space="preserve"> </w:t>
      </w:r>
      <w:r>
        <w:rPr>
          <w:iCs/>
          <w:spacing w:val="-1"/>
          <w:position w:val="1"/>
        </w:rPr>
        <w:t>vol. </w:t>
      </w:r>
      <w:r>
        <w:rPr>
          <w:spacing w:val="-1"/>
          <w:position w:val="1"/>
        </w:rPr>
        <w:t>3</w:t>
      </w:r>
      <w:r>
        <w:rPr>
          <w:spacing w:val="1"/>
          <w:position w:val="1"/>
        </w:rPr>
        <w:t>3</w:t>
      </w:r>
      <w:r>
        <w:rPr>
          <w:position w:val="1"/>
        </w:rPr>
        <w:t>, pp. </w:t>
      </w:r>
      <w:r>
        <w:rPr>
          <w:spacing w:val="-1"/>
          <w:position w:val="1"/>
        </w:rPr>
        <w:t>36</w:t>
      </w:r>
      <w:r>
        <w:rPr>
          <w:spacing w:val="1"/>
          <w:position w:val="1"/>
        </w:rPr>
        <w:t>5</w:t>
      </w:r>
      <w:r>
        <w:rPr>
          <w:spacing w:val="-2"/>
          <w:position w:val="1"/>
        </w:rPr>
        <w:t>–</w:t>
      </w:r>
      <w:r>
        <w:rPr>
          <w:position w:val="1"/>
        </w:rPr>
        <w:t>71.</w:t>
      </w:r>
    </w:p>
    <w:p w:rsidR="00C66A43" w:rsidRDefault="005D7609">
      <w:pPr>
        <w:pStyle w:val="References"/>
      </w:pPr>
      <w:r>
        <w:t xml:space="preserve">Lo, CF &amp; Kou, </w:t>
      </w:r>
      <w:r>
        <w:rPr>
          <w:spacing w:val="-1"/>
        </w:rPr>
        <w:t>G</w:t>
      </w:r>
      <w:r>
        <w:t xml:space="preserve">H </w:t>
      </w:r>
      <w:r>
        <w:rPr>
          <w:spacing w:val="-1"/>
        </w:rPr>
        <w:t>1</w:t>
      </w:r>
      <w:r>
        <w:t>9</w:t>
      </w:r>
      <w:r>
        <w:rPr>
          <w:spacing w:val="-1"/>
        </w:rPr>
        <w:t>9</w:t>
      </w:r>
      <w:r>
        <w:t>9, ‘White spot syndrome virus: some aspects</w:t>
      </w:r>
      <w:r>
        <w:t xml:space="preserve"> of the problem</w:t>
      </w:r>
      <w:r>
        <w:rPr>
          <w:spacing w:val="43"/>
        </w:rPr>
        <w:t xml:space="preserve"> </w:t>
      </w:r>
      <w:r>
        <w:t>and</w:t>
      </w:r>
      <w:r>
        <w:rPr>
          <w:spacing w:val="43"/>
        </w:rPr>
        <w:t xml:space="preserve"> </w:t>
      </w:r>
      <w:r>
        <w:t>some</w:t>
      </w:r>
      <w:r>
        <w:rPr>
          <w:spacing w:val="44"/>
        </w:rPr>
        <w:t xml:space="preserve"> </w:t>
      </w:r>
      <w:r>
        <w:t>pr</w:t>
      </w:r>
      <w:r>
        <w:rPr>
          <w:spacing w:val="2"/>
        </w:rPr>
        <w:t>o</w:t>
      </w:r>
      <w:r>
        <w:rPr>
          <w:spacing w:val="-1"/>
        </w:rPr>
        <w:t>m</w:t>
      </w:r>
      <w:r>
        <w:t>ising</w:t>
      </w:r>
      <w:r>
        <w:rPr>
          <w:spacing w:val="43"/>
        </w:rPr>
        <w:t xml:space="preserve"> </w:t>
      </w:r>
      <w:r>
        <w:t>gen</w:t>
      </w:r>
      <w:r>
        <w:rPr>
          <w:spacing w:val="1"/>
        </w:rPr>
        <w:t>e</w:t>
      </w:r>
      <w:r>
        <w:t>-based</w:t>
      </w:r>
      <w:r>
        <w:rPr>
          <w:spacing w:val="43"/>
        </w:rPr>
        <w:t xml:space="preserve"> </w:t>
      </w:r>
      <w:r>
        <w:t>cou</w:t>
      </w:r>
      <w:r>
        <w:rPr>
          <w:spacing w:val="-1"/>
        </w:rPr>
        <w:t>n</w:t>
      </w:r>
      <w:r>
        <w:t>ter</w:t>
      </w:r>
      <w:r>
        <w:rPr>
          <w:spacing w:val="43"/>
        </w:rPr>
        <w:t xml:space="preserve"> </w:t>
      </w:r>
      <w:r>
        <w:t>measures’, abstract</w:t>
      </w:r>
      <w:r>
        <w:rPr>
          <w:spacing w:val="43"/>
        </w:rPr>
        <w:t xml:space="preserve"> </w:t>
      </w:r>
      <w:r>
        <w:t xml:space="preserve">from </w:t>
      </w:r>
      <w:r>
        <w:rPr>
          <w:i/>
        </w:rPr>
        <w:t>Diseases</w:t>
      </w:r>
      <w:r>
        <w:rPr>
          <w:i/>
          <w:spacing w:val="7"/>
        </w:rPr>
        <w:t xml:space="preserve"> </w:t>
      </w:r>
      <w:r>
        <w:rPr>
          <w:i/>
        </w:rPr>
        <w:t>in</w:t>
      </w:r>
      <w:r>
        <w:rPr>
          <w:i/>
          <w:spacing w:val="6"/>
        </w:rPr>
        <w:t xml:space="preserve"> </w:t>
      </w:r>
      <w:r>
        <w:rPr>
          <w:i/>
        </w:rPr>
        <w:t>Asian</w:t>
      </w:r>
      <w:r>
        <w:rPr>
          <w:i/>
          <w:spacing w:val="6"/>
        </w:rPr>
        <w:t xml:space="preserve"> </w:t>
      </w:r>
      <w:r>
        <w:rPr>
          <w:i/>
        </w:rPr>
        <w:t>Aqu</w:t>
      </w:r>
      <w:r>
        <w:rPr>
          <w:i/>
          <w:spacing w:val="-1"/>
        </w:rPr>
        <w:t>a</w:t>
      </w:r>
      <w:r>
        <w:rPr>
          <w:i/>
        </w:rPr>
        <w:t>cul</w:t>
      </w:r>
      <w:r>
        <w:rPr>
          <w:i/>
          <w:spacing w:val="-1"/>
        </w:rPr>
        <w:t>t</w:t>
      </w:r>
      <w:r>
        <w:rPr>
          <w:i/>
        </w:rPr>
        <w:t>ure IV</w:t>
      </w:r>
      <w:r>
        <w:t>,</w:t>
      </w:r>
      <w:r>
        <w:rPr>
          <w:spacing w:val="6"/>
        </w:rPr>
        <w:t xml:space="preserve"> </w:t>
      </w:r>
      <w:r>
        <w:t>Cebu</w:t>
      </w:r>
      <w:r>
        <w:rPr>
          <w:spacing w:val="6"/>
        </w:rPr>
        <w:t xml:space="preserve"> </w:t>
      </w:r>
      <w:r>
        <w:t>C</w:t>
      </w:r>
      <w:r>
        <w:rPr>
          <w:spacing w:val="-1"/>
        </w:rPr>
        <w:t>i</w:t>
      </w:r>
      <w:r>
        <w:t>ty,</w:t>
      </w:r>
      <w:r>
        <w:rPr>
          <w:spacing w:val="6"/>
        </w:rPr>
        <w:t xml:space="preserve"> </w:t>
      </w:r>
      <w:r>
        <w:t>Philippines, Fish Health</w:t>
      </w:r>
      <w:r>
        <w:rPr>
          <w:spacing w:val="-1"/>
        </w:rPr>
        <w:t xml:space="preserve"> </w:t>
      </w:r>
      <w:r>
        <w:t>Sectio</w:t>
      </w:r>
      <w:r>
        <w:rPr>
          <w:spacing w:val="-1"/>
        </w:rPr>
        <w:t>n</w:t>
      </w:r>
      <w:r>
        <w:t>,</w:t>
      </w:r>
      <w:r>
        <w:rPr>
          <w:spacing w:val="1"/>
        </w:rPr>
        <w:t xml:space="preserve"> </w:t>
      </w:r>
      <w:r>
        <w:t xml:space="preserve">Asian Fisheries </w:t>
      </w:r>
      <w:r>
        <w:rPr>
          <w:spacing w:val="-1"/>
        </w:rPr>
        <w:t>S</w:t>
      </w:r>
      <w:r>
        <w:t>ociety, Manilla.</w:t>
      </w:r>
    </w:p>
    <w:p w:rsidR="00C66A43" w:rsidRDefault="005D7609">
      <w:pPr>
        <w:pStyle w:val="References"/>
      </w:pPr>
      <w:r>
        <w:t>Lo,</w:t>
      </w:r>
      <w:r>
        <w:rPr>
          <w:spacing w:val="13"/>
        </w:rPr>
        <w:t xml:space="preserve"> </w:t>
      </w:r>
      <w:r>
        <w:t>CF,</w:t>
      </w:r>
      <w:r>
        <w:rPr>
          <w:spacing w:val="16"/>
        </w:rPr>
        <w:t xml:space="preserve"> </w:t>
      </w:r>
      <w:r>
        <w:t>Ho,</w:t>
      </w:r>
      <w:r>
        <w:rPr>
          <w:spacing w:val="16"/>
        </w:rPr>
        <w:t xml:space="preserve"> </w:t>
      </w:r>
      <w:r>
        <w:t>CH,</w:t>
      </w:r>
      <w:r>
        <w:rPr>
          <w:spacing w:val="16"/>
        </w:rPr>
        <w:t xml:space="preserve"> </w:t>
      </w:r>
      <w:r>
        <w:t>Peng,</w:t>
      </w:r>
      <w:r>
        <w:rPr>
          <w:spacing w:val="16"/>
        </w:rPr>
        <w:t xml:space="preserve"> </w:t>
      </w:r>
      <w:r>
        <w:t>SE,</w:t>
      </w:r>
      <w:r>
        <w:rPr>
          <w:spacing w:val="15"/>
        </w:rPr>
        <w:t xml:space="preserve"> </w:t>
      </w:r>
      <w:r>
        <w:t>Chen,</w:t>
      </w:r>
      <w:r>
        <w:rPr>
          <w:spacing w:val="16"/>
        </w:rPr>
        <w:t xml:space="preserve"> </w:t>
      </w:r>
      <w:r>
        <w:t>CH,</w:t>
      </w:r>
      <w:r>
        <w:rPr>
          <w:spacing w:val="16"/>
        </w:rPr>
        <w:t xml:space="preserve"> </w:t>
      </w:r>
      <w:r>
        <w:t>Hsu,</w:t>
      </w:r>
      <w:r>
        <w:rPr>
          <w:spacing w:val="16"/>
        </w:rPr>
        <w:t xml:space="preserve"> </w:t>
      </w:r>
      <w:r>
        <w:t>HC,</w:t>
      </w:r>
      <w:r>
        <w:rPr>
          <w:spacing w:val="16"/>
        </w:rPr>
        <w:t xml:space="preserve"> </w:t>
      </w:r>
      <w:r>
        <w:t>Chiu,</w:t>
      </w:r>
      <w:r>
        <w:rPr>
          <w:spacing w:val="16"/>
        </w:rPr>
        <w:t xml:space="preserve"> </w:t>
      </w:r>
      <w:r>
        <w:t>YL,</w:t>
      </w:r>
      <w:r>
        <w:rPr>
          <w:spacing w:val="16"/>
        </w:rPr>
        <w:t xml:space="preserve"> </w:t>
      </w:r>
      <w:r>
        <w:t>Chang,</w:t>
      </w:r>
      <w:r>
        <w:rPr>
          <w:spacing w:val="16"/>
        </w:rPr>
        <w:t xml:space="preserve"> </w:t>
      </w:r>
      <w:r>
        <w:t>CF,</w:t>
      </w:r>
      <w:r>
        <w:rPr>
          <w:spacing w:val="16"/>
        </w:rPr>
        <w:t xml:space="preserve"> </w:t>
      </w:r>
      <w:r>
        <w:t>Liu,</w:t>
      </w:r>
      <w:r>
        <w:rPr>
          <w:spacing w:val="16"/>
        </w:rPr>
        <w:t xml:space="preserve"> </w:t>
      </w:r>
      <w:r>
        <w:t>KF,</w:t>
      </w:r>
      <w:r>
        <w:rPr>
          <w:spacing w:val="16"/>
        </w:rPr>
        <w:t xml:space="preserve"> </w:t>
      </w:r>
      <w:r>
        <w:t>Su,</w:t>
      </w:r>
      <w:r>
        <w:rPr>
          <w:spacing w:val="16"/>
        </w:rPr>
        <w:t xml:space="preserve"> </w:t>
      </w:r>
      <w:r>
        <w:t>MS, Wang,</w:t>
      </w:r>
      <w:r>
        <w:rPr>
          <w:spacing w:val="45"/>
        </w:rPr>
        <w:t> </w:t>
      </w:r>
      <w:r>
        <w:t>CH</w:t>
      </w:r>
      <w:r>
        <w:rPr>
          <w:spacing w:val="45"/>
        </w:rPr>
        <w:t xml:space="preserve"> </w:t>
      </w:r>
      <w:r>
        <w:t>&amp;</w:t>
      </w:r>
      <w:r>
        <w:rPr>
          <w:spacing w:val="45"/>
        </w:rPr>
        <w:t xml:space="preserve"> </w:t>
      </w:r>
      <w:r>
        <w:t>Kou,</w:t>
      </w:r>
      <w:r>
        <w:rPr>
          <w:spacing w:val="45"/>
        </w:rPr>
        <w:t xml:space="preserve"> </w:t>
      </w:r>
      <w:r>
        <w:t>GH</w:t>
      </w:r>
      <w:r>
        <w:rPr>
          <w:spacing w:val="44"/>
        </w:rPr>
        <w:t xml:space="preserve"> </w:t>
      </w:r>
      <w:r>
        <w:t>1996, ‘Wh</w:t>
      </w:r>
      <w:r>
        <w:rPr>
          <w:spacing w:val="-1"/>
        </w:rPr>
        <w:t>i</w:t>
      </w:r>
      <w:r>
        <w:t>te</w:t>
      </w:r>
      <w:r>
        <w:rPr>
          <w:spacing w:val="45"/>
        </w:rPr>
        <w:t xml:space="preserve"> </w:t>
      </w:r>
      <w:r>
        <w:t>spot</w:t>
      </w:r>
      <w:r>
        <w:rPr>
          <w:spacing w:val="45"/>
        </w:rPr>
        <w:t xml:space="preserve"> </w:t>
      </w:r>
      <w:r>
        <w:t>syndro</w:t>
      </w:r>
      <w:r>
        <w:rPr>
          <w:spacing w:val="-1"/>
        </w:rPr>
        <w:t>m</w:t>
      </w:r>
      <w:r>
        <w:t>e</w:t>
      </w:r>
      <w:r>
        <w:rPr>
          <w:spacing w:val="45"/>
        </w:rPr>
        <w:t xml:space="preserve"> </w:t>
      </w:r>
      <w:r>
        <w:t>bacu</w:t>
      </w:r>
      <w:r>
        <w:rPr>
          <w:spacing w:val="-1"/>
        </w:rPr>
        <w:t>lo</w:t>
      </w:r>
      <w:r>
        <w:t>virus</w:t>
      </w:r>
      <w:r>
        <w:rPr>
          <w:spacing w:val="45"/>
        </w:rPr>
        <w:t xml:space="preserve"> </w:t>
      </w:r>
      <w:r>
        <w:t>(WSBV) detected in cul</w:t>
      </w:r>
      <w:r>
        <w:rPr>
          <w:spacing w:val="-1"/>
        </w:rPr>
        <w:t>t</w:t>
      </w:r>
      <w:r>
        <w:t>ured and cap</w:t>
      </w:r>
      <w:r>
        <w:rPr>
          <w:spacing w:val="-1"/>
        </w:rPr>
        <w:t>t</w:t>
      </w:r>
      <w:r>
        <w:t>ured shrimp, crabs a</w:t>
      </w:r>
      <w:r>
        <w:rPr>
          <w:spacing w:val="-1"/>
        </w:rPr>
        <w:t>n</w:t>
      </w:r>
      <w:r>
        <w:t>d o</w:t>
      </w:r>
      <w:r>
        <w:rPr>
          <w:spacing w:val="-1"/>
        </w:rPr>
        <w:t>t</w:t>
      </w:r>
      <w:r>
        <w:t>her arthro</w:t>
      </w:r>
      <w:r>
        <w:rPr>
          <w:spacing w:val="-2"/>
        </w:rPr>
        <w:t>p</w:t>
      </w:r>
      <w:r>
        <w:rPr>
          <w:spacing w:val="1"/>
        </w:rPr>
        <w:t>o</w:t>
      </w:r>
      <w:r>
        <w:t>d</w:t>
      </w:r>
      <w:r>
        <w:rPr>
          <w:spacing w:val="-1"/>
        </w:rPr>
        <w:t>s</w:t>
      </w:r>
      <w:r>
        <w:t xml:space="preserve">’, </w:t>
      </w:r>
      <w:r>
        <w:rPr>
          <w:i/>
          <w:iCs/>
        </w:rPr>
        <w:t xml:space="preserve">Diseases of </w:t>
      </w:r>
      <w:r>
        <w:rPr>
          <w:i/>
          <w:iCs/>
          <w:spacing w:val="-2"/>
        </w:rPr>
        <w:t>A</w:t>
      </w:r>
      <w:r>
        <w:rPr>
          <w:i/>
          <w:iCs/>
        </w:rPr>
        <w:t>quatic Organisms</w:t>
      </w:r>
      <w:r>
        <w:rPr>
          <w:iCs/>
        </w:rPr>
        <w:t>,</w:t>
      </w:r>
      <w:r>
        <w:rPr>
          <w:i/>
          <w:iCs/>
        </w:rPr>
        <w:t xml:space="preserve"> </w:t>
      </w:r>
      <w:r>
        <w:rPr>
          <w:iCs/>
        </w:rPr>
        <w:t>vol. </w:t>
      </w:r>
      <w:r>
        <w:rPr>
          <w:spacing w:val="1"/>
        </w:rPr>
        <w:t>27</w:t>
      </w:r>
      <w:r>
        <w:rPr>
          <w:spacing w:val="-1"/>
        </w:rPr>
        <w:t>, pp. </w:t>
      </w:r>
      <w:r>
        <w:rPr>
          <w:spacing w:val="1"/>
        </w:rPr>
        <w:t>2</w:t>
      </w:r>
      <w:r>
        <w:rPr>
          <w:spacing w:val="-1"/>
        </w:rPr>
        <w:t>1</w:t>
      </w:r>
      <w:r>
        <w:rPr>
          <w:spacing w:val="1"/>
        </w:rPr>
        <w:t>5</w:t>
      </w:r>
      <w:r>
        <w:rPr>
          <w:spacing w:val="-2"/>
        </w:rPr>
        <w:t>–</w:t>
      </w:r>
      <w:r>
        <w:rPr>
          <w:spacing w:val="1"/>
        </w:rPr>
        <w:t>25.</w:t>
      </w:r>
    </w:p>
    <w:p w:rsidR="00C66A43" w:rsidRDefault="005D7609">
      <w:pPr>
        <w:pStyle w:val="References"/>
      </w:pPr>
      <w:r>
        <w:t>Lo,</w:t>
      </w:r>
      <w:r>
        <w:rPr>
          <w:spacing w:val="23"/>
        </w:rPr>
        <w:t xml:space="preserve"> </w:t>
      </w:r>
      <w:r>
        <w:t>CF,</w:t>
      </w:r>
      <w:r>
        <w:rPr>
          <w:spacing w:val="26"/>
        </w:rPr>
        <w:t xml:space="preserve"> </w:t>
      </w:r>
      <w:r>
        <w:t>Ho,</w:t>
      </w:r>
      <w:r>
        <w:rPr>
          <w:spacing w:val="24"/>
        </w:rPr>
        <w:t xml:space="preserve"> </w:t>
      </w:r>
      <w:r>
        <w:t>CH,</w:t>
      </w:r>
      <w:r>
        <w:rPr>
          <w:spacing w:val="26"/>
        </w:rPr>
        <w:t xml:space="preserve"> </w:t>
      </w:r>
      <w:r>
        <w:t>Chen,</w:t>
      </w:r>
      <w:r>
        <w:rPr>
          <w:spacing w:val="26"/>
        </w:rPr>
        <w:t xml:space="preserve"> </w:t>
      </w:r>
      <w:r>
        <w:rPr>
          <w:spacing w:val="-1"/>
        </w:rPr>
        <w:t>C</w:t>
      </w:r>
      <w:r>
        <w:t>H,</w:t>
      </w:r>
      <w:r>
        <w:rPr>
          <w:spacing w:val="26"/>
        </w:rPr>
        <w:t xml:space="preserve"> </w:t>
      </w:r>
      <w:r>
        <w:t>Liu</w:t>
      </w:r>
      <w:r>
        <w:rPr>
          <w:spacing w:val="26"/>
        </w:rPr>
        <w:t xml:space="preserve">, </w:t>
      </w:r>
      <w:r>
        <w:t>KF,</w:t>
      </w:r>
      <w:r>
        <w:rPr>
          <w:spacing w:val="24"/>
        </w:rPr>
        <w:t xml:space="preserve"> </w:t>
      </w:r>
      <w:r>
        <w:t>Chiu,</w:t>
      </w:r>
      <w:r>
        <w:rPr>
          <w:spacing w:val="26"/>
        </w:rPr>
        <w:t xml:space="preserve"> </w:t>
      </w:r>
      <w:r>
        <w:t>YL,</w:t>
      </w:r>
      <w:r>
        <w:rPr>
          <w:spacing w:val="25"/>
        </w:rPr>
        <w:t xml:space="preserve"> </w:t>
      </w:r>
      <w:r>
        <w:t>Y</w:t>
      </w:r>
      <w:r>
        <w:rPr>
          <w:spacing w:val="-1"/>
        </w:rPr>
        <w:t>e</w:t>
      </w:r>
      <w:r>
        <w:t>h,</w:t>
      </w:r>
      <w:r>
        <w:rPr>
          <w:spacing w:val="26"/>
        </w:rPr>
        <w:t xml:space="preserve"> </w:t>
      </w:r>
      <w:r>
        <w:t>PY,</w:t>
      </w:r>
      <w:r>
        <w:rPr>
          <w:spacing w:val="26"/>
        </w:rPr>
        <w:t xml:space="preserve"> </w:t>
      </w:r>
      <w:r>
        <w:rPr>
          <w:spacing w:val="-1"/>
        </w:rPr>
        <w:t>P</w:t>
      </w:r>
      <w:r>
        <w:t>eng,</w:t>
      </w:r>
      <w:r>
        <w:rPr>
          <w:spacing w:val="26"/>
        </w:rPr>
        <w:t xml:space="preserve"> </w:t>
      </w:r>
      <w:r>
        <w:t>SE,</w:t>
      </w:r>
      <w:r>
        <w:rPr>
          <w:spacing w:val="26"/>
        </w:rPr>
        <w:t xml:space="preserve"> </w:t>
      </w:r>
      <w:r>
        <w:t>Hsu,</w:t>
      </w:r>
      <w:r>
        <w:rPr>
          <w:spacing w:val="24"/>
        </w:rPr>
        <w:t xml:space="preserve"> </w:t>
      </w:r>
      <w:r>
        <w:t>HC,</w:t>
      </w:r>
      <w:r>
        <w:rPr>
          <w:spacing w:val="25"/>
        </w:rPr>
        <w:t xml:space="preserve"> </w:t>
      </w:r>
      <w:r>
        <w:t>Liu,</w:t>
      </w:r>
      <w:r>
        <w:rPr>
          <w:spacing w:val="26"/>
        </w:rPr>
        <w:t xml:space="preserve"> </w:t>
      </w:r>
      <w:r>
        <w:t xml:space="preserve">HC, Chang, CF, Su, MS, </w:t>
      </w:r>
      <w:r>
        <w:rPr>
          <w:spacing w:val="-1"/>
        </w:rPr>
        <w:t>Wa</w:t>
      </w:r>
      <w:r>
        <w:t xml:space="preserve">ng, CH &amp; Kou, GH </w:t>
      </w:r>
      <w:r>
        <w:rPr>
          <w:spacing w:val="1"/>
        </w:rPr>
        <w:t>1</w:t>
      </w:r>
      <w:r>
        <w:t>9</w:t>
      </w:r>
      <w:r>
        <w:rPr>
          <w:spacing w:val="1"/>
        </w:rPr>
        <w:t>9</w:t>
      </w:r>
      <w:r>
        <w:t>7</w:t>
      </w:r>
      <w:r>
        <w:rPr>
          <w:spacing w:val="1"/>
        </w:rPr>
        <w:t>a</w:t>
      </w:r>
      <w:r>
        <w:t>, ‘Detecti</w:t>
      </w:r>
      <w:r>
        <w:rPr>
          <w:spacing w:val="1"/>
        </w:rPr>
        <w:t>o</w:t>
      </w:r>
      <w:r>
        <w:t xml:space="preserve">n </w:t>
      </w:r>
      <w:r>
        <w:rPr>
          <w:spacing w:val="1"/>
        </w:rPr>
        <w:t>a</w:t>
      </w:r>
      <w:r>
        <w:t>nd tiss</w:t>
      </w:r>
      <w:r>
        <w:rPr>
          <w:spacing w:val="1"/>
        </w:rPr>
        <w:t>u</w:t>
      </w:r>
      <w:r>
        <w:t>e tropism of</w:t>
      </w:r>
      <w:r>
        <w:rPr>
          <w:spacing w:val="1"/>
        </w:rPr>
        <w:t xml:space="preserve"> </w:t>
      </w:r>
      <w:r>
        <w:t>white</w:t>
      </w:r>
      <w:r>
        <w:rPr>
          <w:spacing w:val="1"/>
        </w:rPr>
        <w:t xml:space="preserve"> </w:t>
      </w:r>
      <w:r>
        <w:t>spot</w:t>
      </w:r>
      <w:r>
        <w:rPr>
          <w:spacing w:val="1"/>
        </w:rPr>
        <w:t xml:space="preserve"> </w:t>
      </w:r>
      <w:r>
        <w:t>syndrome</w:t>
      </w:r>
      <w:r>
        <w:rPr>
          <w:spacing w:val="1"/>
        </w:rPr>
        <w:t xml:space="preserve"> </w:t>
      </w:r>
      <w:r>
        <w:t>ba</w:t>
      </w:r>
      <w:r>
        <w:rPr>
          <w:spacing w:val="-1"/>
        </w:rPr>
        <w:t>c</w:t>
      </w:r>
      <w:r>
        <w:t>u</w:t>
      </w:r>
      <w:r>
        <w:rPr>
          <w:spacing w:val="-1"/>
        </w:rPr>
        <w:t>l</w:t>
      </w:r>
      <w:r>
        <w:rPr>
          <w:spacing w:val="1"/>
        </w:rPr>
        <w:t>o</w:t>
      </w:r>
      <w:r>
        <w:t>virus</w:t>
      </w:r>
      <w:r>
        <w:rPr>
          <w:spacing w:val="1"/>
        </w:rPr>
        <w:t xml:space="preserve"> </w:t>
      </w:r>
      <w:r>
        <w:t>(WS</w:t>
      </w:r>
      <w:r>
        <w:rPr>
          <w:spacing w:val="-1"/>
        </w:rPr>
        <w:t>B</w:t>
      </w:r>
      <w:r>
        <w:t>V)</w:t>
      </w:r>
      <w:r>
        <w:rPr>
          <w:spacing w:val="1"/>
        </w:rPr>
        <w:t xml:space="preserve"> </w:t>
      </w:r>
      <w:r>
        <w:t>in</w:t>
      </w:r>
      <w:r>
        <w:rPr>
          <w:spacing w:val="1"/>
        </w:rPr>
        <w:t xml:space="preserve"> </w:t>
      </w:r>
      <w:r>
        <w:t>captu</w:t>
      </w:r>
      <w:r>
        <w:rPr>
          <w:spacing w:val="-1"/>
        </w:rPr>
        <w:t>r</w:t>
      </w:r>
      <w:r>
        <w:t>ed</w:t>
      </w:r>
      <w:r>
        <w:rPr>
          <w:spacing w:val="1"/>
        </w:rPr>
        <w:t xml:space="preserve"> </w:t>
      </w:r>
      <w:r>
        <w:t>bro</w:t>
      </w:r>
      <w:r>
        <w:rPr>
          <w:spacing w:val="-1"/>
        </w:rPr>
        <w:t>o</w:t>
      </w:r>
      <w:r>
        <w:t xml:space="preserve">ders of </w:t>
      </w:r>
      <w:r>
        <w:rPr>
          <w:i/>
          <w:iCs/>
        </w:rPr>
        <w:t>Penaeus</w:t>
      </w:r>
      <w:r>
        <w:rPr>
          <w:i/>
          <w:iCs/>
          <w:spacing w:val="26"/>
        </w:rPr>
        <w:t xml:space="preserve"> </w:t>
      </w:r>
      <w:r>
        <w:rPr>
          <w:i/>
          <w:iCs/>
        </w:rPr>
        <w:t>monodon</w:t>
      </w:r>
      <w:r>
        <w:rPr>
          <w:i/>
          <w:iCs/>
          <w:spacing w:val="25"/>
        </w:rPr>
        <w:t xml:space="preserve"> </w:t>
      </w:r>
      <w:r>
        <w:t>with</w:t>
      </w:r>
      <w:r>
        <w:rPr>
          <w:spacing w:val="26"/>
        </w:rPr>
        <w:t xml:space="preserve"> </w:t>
      </w:r>
      <w:r>
        <w:t>a</w:t>
      </w:r>
      <w:r>
        <w:rPr>
          <w:spacing w:val="24"/>
        </w:rPr>
        <w:t xml:space="preserve"> </w:t>
      </w:r>
      <w:r>
        <w:t>special</w:t>
      </w:r>
      <w:r>
        <w:rPr>
          <w:spacing w:val="26"/>
        </w:rPr>
        <w:t xml:space="preserve"> </w:t>
      </w:r>
      <w:r>
        <w:t>e</w:t>
      </w:r>
      <w:r>
        <w:rPr>
          <w:spacing w:val="-1"/>
        </w:rPr>
        <w:t>m</w:t>
      </w:r>
      <w:r>
        <w:t>phasis</w:t>
      </w:r>
      <w:r>
        <w:rPr>
          <w:spacing w:val="26"/>
        </w:rPr>
        <w:t xml:space="preserve"> </w:t>
      </w:r>
      <w:r>
        <w:t>on</w:t>
      </w:r>
      <w:r>
        <w:rPr>
          <w:spacing w:val="26"/>
        </w:rPr>
        <w:t xml:space="preserve"> </w:t>
      </w:r>
      <w:r>
        <w:t>reproducti</w:t>
      </w:r>
      <w:r>
        <w:rPr>
          <w:spacing w:val="-1"/>
        </w:rPr>
        <w:t>v</w:t>
      </w:r>
      <w:r>
        <w:t>e</w:t>
      </w:r>
      <w:r>
        <w:rPr>
          <w:spacing w:val="26"/>
        </w:rPr>
        <w:t xml:space="preserve"> </w:t>
      </w:r>
      <w:r>
        <w:t>o</w:t>
      </w:r>
      <w:r>
        <w:rPr>
          <w:spacing w:val="-1"/>
        </w:rPr>
        <w:t>r</w:t>
      </w:r>
      <w:r>
        <w:t xml:space="preserve">gans’, </w:t>
      </w:r>
      <w:r>
        <w:rPr>
          <w:i/>
          <w:iCs/>
        </w:rPr>
        <w:t>Diseases</w:t>
      </w:r>
      <w:r>
        <w:rPr>
          <w:i/>
          <w:iCs/>
          <w:spacing w:val="26"/>
        </w:rPr>
        <w:t xml:space="preserve"> </w:t>
      </w:r>
      <w:r>
        <w:rPr>
          <w:i/>
          <w:iCs/>
        </w:rPr>
        <w:t xml:space="preserve">of </w:t>
      </w:r>
      <w:r>
        <w:rPr>
          <w:i/>
          <w:iCs/>
        </w:rPr>
        <w:t>Aquatic Organisms</w:t>
      </w:r>
      <w:r>
        <w:rPr>
          <w:iCs/>
        </w:rPr>
        <w:t>,</w:t>
      </w:r>
      <w:r>
        <w:rPr>
          <w:i/>
          <w:iCs/>
        </w:rPr>
        <w:t xml:space="preserve"> </w:t>
      </w:r>
      <w:r>
        <w:rPr>
          <w:iCs/>
        </w:rPr>
        <w:t>vol. </w:t>
      </w:r>
      <w:r>
        <w:rPr>
          <w:spacing w:val="1"/>
        </w:rPr>
        <w:t>30</w:t>
      </w:r>
      <w:r>
        <w:rPr>
          <w:spacing w:val="-1"/>
        </w:rPr>
        <w:t>, pp. </w:t>
      </w:r>
      <w:r>
        <w:rPr>
          <w:spacing w:val="1"/>
        </w:rPr>
        <w:t>53</w:t>
      </w:r>
      <w:r>
        <w:rPr>
          <w:spacing w:val="-2"/>
        </w:rPr>
        <w:t>–</w:t>
      </w:r>
      <w:r>
        <w:rPr>
          <w:spacing w:val="1"/>
        </w:rPr>
        <w:t>72.</w:t>
      </w:r>
    </w:p>
    <w:p w:rsidR="00C66A43" w:rsidRDefault="005D7609">
      <w:pPr>
        <w:pStyle w:val="References"/>
      </w:pPr>
      <w:r>
        <w:t>Lo,</w:t>
      </w:r>
      <w:r>
        <w:rPr>
          <w:spacing w:val="43"/>
        </w:rPr>
        <w:t xml:space="preserve"> </w:t>
      </w:r>
      <w:r>
        <w:t>CF,</w:t>
      </w:r>
      <w:r>
        <w:rPr>
          <w:spacing w:val="45"/>
        </w:rPr>
        <w:t xml:space="preserve"> </w:t>
      </w:r>
      <w:r>
        <w:t>Pe</w:t>
      </w:r>
      <w:r>
        <w:rPr>
          <w:spacing w:val="-1"/>
        </w:rPr>
        <w:t>n</w:t>
      </w:r>
      <w:r>
        <w:t>g,</w:t>
      </w:r>
      <w:r>
        <w:rPr>
          <w:spacing w:val="44"/>
        </w:rPr>
        <w:t xml:space="preserve"> </w:t>
      </w:r>
      <w:r>
        <w:t>SE,</w:t>
      </w:r>
      <w:r>
        <w:rPr>
          <w:spacing w:val="45"/>
        </w:rPr>
        <w:t xml:space="preserve"> </w:t>
      </w:r>
      <w:r>
        <w:t>Ho,</w:t>
      </w:r>
      <w:r>
        <w:rPr>
          <w:spacing w:val="45"/>
        </w:rPr>
        <w:t xml:space="preserve"> </w:t>
      </w:r>
      <w:r>
        <w:t>CH,</w:t>
      </w:r>
      <w:r>
        <w:rPr>
          <w:spacing w:val="45"/>
        </w:rPr>
        <w:t xml:space="preserve"> </w:t>
      </w:r>
      <w:r>
        <w:t>Chen,</w:t>
      </w:r>
      <w:r>
        <w:rPr>
          <w:spacing w:val="45"/>
        </w:rPr>
        <w:t xml:space="preserve"> </w:t>
      </w:r>
      <w:r>
        <w:t>CH</w:t>
      </w:r>
      <w:r>
        <w:rPr>
          <w:spacing w:val="45"/>
        </w:rPr>
        <w:t xml:space="preserve"> </w:t>
      </w:r>
      <w:r>
        <w:t>&amp;</w:t>
      </w:r>
      <w:r>
        <w:rPr>
          <w:spacing w:val="44"/>
        </w:rPr>
        <w:t xml:space="preserve"> </w:t>
      </w:r>
      <w:r>
        <w:t>Kou,</w:t>
      </w:r>
      <w:r>
        <w:rPr>
          <w:spacing w:val="44"/>
        </w:rPr>
        <w:t xml:space="preserve"> </w:t>
      </w:r>
      <w:r>
        <w:t>GH</w:t>
      </w:r>
      <w:r>
        <w:rPr>
          <w:spacing w:val="45"/>
        </w:rPr>
        <w:t xml:space="preserve"> </w:t>
      </w:r>
      <w:r>
        <w:t>1</w:t>
      </w:r>
      <w:r>
        <w:rPr>
          <w:spacing w:val="-1"/>
        </w:rPr>
        <w:t>9</w:t>
      </w:r>
      <w:r>
        <w:t>97b, ‘Recent</w:t>
      </w:r>
      <w:r>
        <w:rPr>
          <w:spacing w:val="45"/>
        </w:rPr>
        <w:t xml:space="preserve"> </w:t>
      </w:r>
      <w:r>
        <w:t>ad</w:t>
      </w:r>
      <w:r>
        <w:rPr>
          <w:spacing w:val="-1"/>
        </w:rPr>
        <w:t>v</w:t>
      </w:r>
      <w:r>
        <w:rPr>
          <w:spacing w:val="1"/>
        </w:rPr>
        <w:t>a</w:t>
      </w:r>
      <w:r>
        <w:t>nces</w:t>
      </w:r>
      <w:r>
        <w:rPr>
          <w:spacing w:val="45"/>
        </w:rPr>
        <w:t xml:space="preserve"> </w:t>
      </w:r>
      <w:r>
        <w:t>in research</w:t>
      </w:r>
      <w:r>
        <w:rPr>
          <w:spacing w:val="46"/>
        </w:rPr>
        <w:t xml:space="preserve"> </w:t>
      </w:r>
      <w:r>
        <w:t>on</w:t>
      </w:r>
      <w:r>
        <w:rPr>
          <w:spacing w:val="46"/>
        </w:rPr>
        <w:t xml:space="preserve"> </w:t>
      </w:r>
      <w:r>
        <w:t>the</w:t>
      </w:r>
      <w:r>
        <w:rPr>
          <w:spacing w:val="47"/>
        </w:rPr>
        <w:t xml:space="preserve"> </w:t>
      </w:r>
      <w:r>
        <w:t>white</w:t>
      </w:r>
      <w:r>
        <w:rPr>
          <w:spacing w:val="47"/>
        </w:rPr>
        <w:t xml:space="preserve"> </w:t>
      </w:r>
      <w:r>
        <w:rPr>
          <w:spacing w:val="-1"/>
        </w:rPr>
        <w:t>s</w:t>
      </w:r>
      <w:r>
        <w:t>pot</w:t>
      </w:r>
      <w:r>
        <w:rPr>
          <w:spacing w:val="47"/>
        </w:rPr>
        <w:t xml:space="preserve"> </w:t>
      </w:r>
      <w:r>
        <w:t>syndrome</w:t>
      </w:r>
      <w:r>
        <w:rPr>
          <w:spacing w:val="47"/>
        </w:rPr>
        <w:t xml:space="preserve"> </w:t>
      </w:r>
      <w:r>
        <w:t>of</w:t>
      </w:r>
      <w:r>
        <w:rPr>
          <w:spacing w:val="47"/>
        </w:rPr>
        <w:t xml:space="preserve"> </w:t>
      </w:r>
      <w:r>
        <w:t>shrimp</w:t>
      </w:r>
      <w:r>
        <w:rPr>
          <w:spacing w:val="47"/>
        </w:rPr>
        <w:t xml:space="preserve"> </w:t>
      </w:r>
      <w:r>
        <w:t>in</w:t>
      </w:r>
      <w:r>
        <w:rPr>
          <w:spacing w:val="47"/>
        </w:rPr>
        <w:t xml:space="preserve"> </w:t>
      </w:r>
      <w:r>
        <w:t>Taiwan’, abstract</w:t>
      </w:r>
      <w:r>
        <w:rPr>
          <w:spacing w:val="47"/>
        </w:rPr>
        <w:t xml:space="preserve"> </w:t>
      </w:r>
      <w:r>
        <w:t>f</w:t>
      </w:r>
      <w:r>
        <w:rPr>
          <w:spacing w:val="-1"/>
        </w:rPr>
        <w:t>r</w:t>
      </w:r>
      <w:r>
        <w:t xml:space="preserve">om </w:t>
      </w:r>
      <w:r>
        <w:rPr>
          <w:i/>
        </w:rPr>
        <w:t>World Aquacul</w:t>
      </w:r>
      <w:r>
        <w:rPr>
          <w:i/>
          <w:spacing w:val="-1"/>
        </w:rPr>
        <w:t>t</w:t>
      </w:r>
      <w:r>
        <w:rPr>
          <w:i/>
        </w:rPr>
        <w:t>ure ’97</w:t>
      </w:r>
      <w:r>
        <w:t>, Seattle, Was</w:t>
      </w:r>
      <w:r>
        <w:rPr>
          <w:spacing w:val="1"/>
        </w:rPr>
        <w:t>h</w:t>
      </w:r>
      <w:r>
        <w:t>ington, World Aquacul</w:t>
      </w:r>
      <w:r>
        <w:rPr>
          <w:spacing w:val="-1"/>
        </w:rPr>
        <w:t>t</w:t>
      </w:r>
      <w:r>
        <w:t xml:space="preserve">ure Society, </w:t>
      </w:r>
      <w:r>
        <w:t>Baton</w:t>
      </w:r>
      <w:r>
        <w:rPr>
          <w:spacing w:val="-1"/>
        </w:rPr>
        <w:t xml:space="preserve"> </w:t>
      </w:r>
      <w:r>
        <w:t>Rouge,</w:t>
      </w:r>
      <w:r>
        <w:rPr>
          <w:spacing w:val="-1"/>
        </w:rPr>
        <w:t xml:space="preserve"> </w:t>
      </w:r>
      <w:r>
        <w:t>LA.</w:t>
      </w:r>
    </w:p>
    <w:p w:rsidR="00C66A43" w:rsidRDefault="005D7609">
      <w:pPr>
        <w:pStyle w:val="References"/>
      </w:pPr>
      <w:r>
        <w:t>Lo,</w:t>
      </w:r>
      <w:r>
        <w:rPr>
          <w:spacing w:val="38"/>
        </w:rPr>
        <w:t xml:space="preserve"> </w:t>
      </w:r>
      <w:r>
        <w:t>CF,</w:t>
      </w:r>
      <w:r>
        <w:rPr>
          <w:spacing w:val="40"/>
        </w:rPr>
        <w:t xml:space="preserve"> </w:t>
      </w:r>
      <w:r>
        <w:t>Hsu,</w:t>
      </w:r>
      <w:r>
        <w:rPr>
          <w:spacing w:val="40"/>
        </w:rPr>
        <w:t xml:space="preserve"> </w:t>
      </w:r>
      <w:r>
        <w:t>HC,</w:t>
      </w:r>
      <w:r>
        <w:rPr>
          <w:spacing w:val="40"/>
        </w:rPr>
        <w:t xml:space="preserve"> </w:t>
      </w:r>
      <w:r>
        <w:t>Tsai,</w:t>
      </w:r>
      <w:r>
        <w:rPr>
          <w:spacing w:val="39"/>
        </w:rPr>
        <w:t xml:space="preserve"> </w:t>
      </w:r>
      <w:r>
        <w:t>MF,</w:t>
      </w:r>
      <w:r>
        <w:rPr>
          <w:spacing w:val="40"/>
        </w:rPr>
        <w:t xml:space="preserve"> </w:t>
      </w:r>
      <w:r>
        <w:t>Ho,</w:t>
      </w:r>
      <w:r>
        <w:rPr>
          <w:spacing w:val="40"/>
        </w:rPr>
        <w:t xml:space="preserve"> </w:t>
      </w:r>
      <w:r>
        <w:rPr>
          <w:spacing w:val="-1"/>
        </w:rPr>
        <w:t>C</w:t>
      </w:r>
      <w:r>
        <w:rPr>
          <w:spacing w:val="1"/>
        </w:rPr>
        <w:t>H</w:t>
      </w:r>
      <w:r>
        <w:t>,</w:t>
      </w:r>
      <w:r>
        <w:rPr>
          <w:spacing w:val="39"/>
        </w:rPr>
        <w:t xml:space="preserve"> </w:t>
      </w:r>
      <w:r>
        <w:t>Peng,</w:t>
      </w:r>
      <w:r>
        <w:rPr>
          <w:spacing w:val="40"/>
        </w:rPr>
        <w:t xml:space="preserve"> </w:t>
      </w:r>
      <w:r>
        <w:t>SE,</w:t>
      </w:r>
      <w:r>
        <w:rPr>
          <w:spacing w:val="40"/>
        </w:rPr>
        <w:t xml:space="preserve"> </w:t>
      </w:r>
      <w:r>
        <w:rPr>
          <w:spacing w:val="-1"/>
        </w:rPr>
        <w:t>K</w:t>
      </w:r>
      <w:r>
        <w:t>ou,</w:t>
      </w:r>
      <w:r>
        <w:rPr>
          <w:spacing w:val="40"/>
        </w:rPr>
        <w:t xml:space="preserve"> </w:t>
      </w:r>
      <w:r>
        <w:rPr>
          <w:spacing w:val="-1"/>
        </w:rPr>
        <w:t>G</w:t>
      </w:r>
      <w:r>
        <w:t>H</w:t>
      </w:r>
      <w:r>
        <w:rPr>
          <w:spacing w:val="40"/>
        </w:rPr>
        <w:t xml:space="preserve"> </w:t>
      </w:r>
      <w:r>
        <w:t>&amp;</w:t>
      </w:r>
      <w:r>
        <w:rPr>
          <w:spacing w:val="39"/>
        </w:rPr>
        <w:t xml:space="preserve"> </w:t>
      </w:r>
      <w:r>
        <w:t>Lightner,</w:t>
      </w:r>
      <w:r>
        <w:rPr>
          <w:spacing w:val="40"/>
        </w:rPr>
        <w:t xml:space="preserve"> </w:t>
      </w:r>
      <w:r>
        <w:rPr>
          <w:spacing w:val="-1"/>
        </w:rPr>
        <w:t>D</w:t>
      </w:r>
      <w:r>
        <w:t>V</w:t>
      </w:r>
      <w:r>
        <w:rPr>
          <w:spacing w:val="40"/>
        </w:rPr>
        <w:t xml:space="preserve"> </w:t>
      </w:r>
      <w:r>
        <w:t>19</w:t>
      </w:r>
      <w:r>
        <w:rPr>
          <w:spacing w:val="-1"/>
        </w:rPr>
        <w:t>9</w:t>
      </w:r>
      <w:r>
        <w:t>9, ‘</w:t>
      </w:r>
      <w:r>
        <w:rPr>
          <w:position w:val="1"/>
        </w:rPr>
        <w:t>Specific</w:t>
      </w:r>
      <w:r>
        <w:rPr>
          <w:spacing w:val="48"/>
          <w:position w:val="1"/>
        </w:rPr>
        <w:t xml:space="preserve"> </w:t>
      </w:r>
      <w:r>
        <w:rPr>
          <w:position w:val="1"/>
        </w:rPr>
        <w:t>genomic DNA fragment analysis of different geographical cl</w:t>
      </w:r>
      <w:r>
        <w:rPr>
          <w:spacing w:val="-1"/>
          <w:position w:val="1"/>
        </w:rPr>
        <w:t>i</w:t>
      </w:r>
      <w:r>
        <w:rPr>
          <w:position w:val="1"/>
        </w:rPr>
        <w:t>n</w:t>
      </w:r>
      <w:r>
        <w:rPr>
          <w:spacing w:val="-1"/>
          <w:position w:val="1"/>
        </w:rPr>
        <w:t>i</w:t>
      </w:r>
      <w:r>
        <w:rPr>
          <w:position w:val="1"/>
        </w:rPr>
        <w:t>cal</w:t>
      </w:r>
      <w:r>
        <w:t xml:space="preserve"> samples</w:t>
      </w:r>
      <w:r>
        <w:rPr>
          <w:spacing w:val="25"/>
        </w:rPr>
        <w:t xml:space="preserve"> </w:t>
      </w:r>
      <w:r>
        <w:t>of</w:t>
      </w:r>
      <w:r>
        <w:rPr>
          <w:spacing w:val="27"/>
        </w:rPr>
        <w:t xml:space="preserve"> </w:t>
      </w:r>
      <w:r>
        <w:t>shrimp</w:t>
      </w:r>
      <w:r>
        <w:rPr>
          <w:spacing w:val="27"/>
        </w:rPr>
        <w:t xml:space="preserve"> </w:t>
      </w:r>
      <w:r>
        <w:t>white</w:t>
      </w:r>
      <w:r>
        <w:rPr>
          <w:spacing w:val="27"/>
        </w:rPr>
        <w:t xml:space="preserve"> </w:t>
      </w:r>
      <w:r>
        <w:t>spot</w:t>
      </w:r>
      <w:r>
        <w:rPr>
          <w:spacing w:val="27"/>
        </w:rPr>
        <w:t xml:space="preserve"> </w:t>
      </w:r>
      <w:r>
        <w:t>syndrome</w:t>
      </w:r>
      <w:r>
        <w:rPr>
          <w:spacing w:val="27"/>
        </w:rPr>
        <w:t xml:space="preserve"> </w:t>
      </w:r>
      <w:r>
        <w:t xml:space="preserve">virus’, </w:t>
      </w:r>
      <w:r>
        <w:rPr>
          <w:i/>
          <w:iCs/>
        </w:rPr>
        <w:t>Diseases</w:t>
      </w:r>
      <w:r>
        <w:rPr>
          <w:i/>
          <w:iCs/>
          <w:spacing w:val="26"/>
        </w:rPr>
        <w:t xml:space="preserve"> </w:t>
      </w:r>
      <w:r>
        <w:rPr>
          <w:i/>
          <w:iCs/>
        </w:rPr>
        <w:t>of</w:t>
      </w:r>
      <w:r>
        <w:rPr>
          <w:i/>
          <w:iCs/>
          <w:spacing w:val="27"/>
        </w:rPr>
        <w:t xml:space="preserve"> </w:t>
      </w:r>
      <w:r>
        <w:rPr>
          <w:i/>
          <w:iCs/>
        </w:rPr>
        <w:t>Aquatic</w:t>
      </w:r>
      <w:r>
        <w:rPr>
          <w:i/>
          <w:iCs/>
          <w:spacing w:val="27"/>
        </w:rPr>
        <w:t xml:space="preserve"> </w:t>
      </w:r>
      <w:r>
        <w:rPr>
          <w:i/>
          <w:iCs/>
        </w:rPr>
        <w:t>Organi</w:t>
      </w:r>
      <w:r>
        <w:rPr>
          <w:i/>
          <w:iCs/>
          <w:spacing w:val="-1"/>
        </w:rPr>
        <w:t>s</w:t>
      </w:r>
      <w:r>
        <w:rPr>
          <w:i/>
          <w:iCs/>
        </w:rPr>
        <w:t>ms</w:t>
      </w:r>
      <w:r>
        <w:rPr>
          <w:iCs/>
        </w:rPr>
        <w:t>,</w:t>
      </w:r>
      <w:r>
        <w:t xml:space="preserve"> vol. </w:t>
      </w:r>
      <w:r>
        <w:rPr>
          <w:spacing w:val="1"/>
          <w:position w:val="1"/>
        </w:rPr>
        <w:t>35</w:t>
      </w:r>
      <w:r>
        <w:rPr>
          <w:spacing w:val="-1"/>
          <w:position w:val="1"/>
        </w:rPr>
        <w:t>, pp. </w:t>
      </w:r>
      <w:r>
        <w:rPr>
          <w:spacing w:val="1"/>
          <w:position w:val="1"/>
        </w:rPr>
        <w:t>1</w:t>
      </w:r>
      <w:r>
        <w:rPr>
          <w:spacing w:val="-1"/>
          <w:position w:val="1"/>
        </w:rPr>
        <w:t>7</w:t>
      </w:r>
      <w:r>
        <w:rPr>
          <w:spacing w:val="1"/>
          <w:position w:val="1"/>
        </w:rPr>
        <w:t>5</w:t>
      </w:r>
      <w:r>
        <w:rPr>
          <w:spacing w:val="-2"/>
          <w:position w:val="1"/>
        </w:rPr>
        <w:t>–</w:t>
      </w:r>
      <w:r>
        <w:rPr>
          <w:spacing w:val="1"/>
          <w:position w:val="1"/>
        </w:rPr>
        <w:t>85.</w:t>
      </w:r>
    </w:p>
    <w:p w:rsidR="00C66A43" w:rsidRDefault="005D7609">
      <w:pPr>
        <w:pStyle w:val="References"/>
        <w:rPr>
          <w:szCs w:val="21"/>
        </w:rPr>
      </w:pPr>
      <w:r>
        <w:rPr>
          <w:rFonts w:cs="Arial"/>
          <w:szCs w:val="21"/>
        </w:rPr>
        <w:lastRenderedPageBreak/>
        <w:t>Lo, CF, Aoki, T, Bonami, JR, Flegel, TW, Leu, JH, Lightner, DV, Stentiford, G, Söderhäll, K, Walker, PW, Wang, HC, Xun, X, Yang, F &amp; Vlak, JM 2012, ‘</w:t>
      </w:r>
      <w:r>
        <w:rPr>
          <w:rFonts w:cs="Arial"/>
          <w:i/>
          <w:iCs/>
          <w:szCs w:val="21"/>
        </w:rPr>
        <w:t>Nimaviridae</w:t>
      </w:r>
      <w:r>
        <w:rPr>
          <w:rFonts w:cs="Arial"/>
          <w:iCs/>
          <w:szCs w:val="21"/>
        </w:rPr>
        <w:t>’,</w:t>
      </w:r>
      <w:r>
        <w:rPr>
          <w:rFonts w:cs="Arial"/>
          <w:szCs w:val="21"/>
        </w:rPr>
        <w:t xml:space="preserve"> </w:t>
      </w:r>
      <w:r>
        <w:rPr>
          <w:rFonts w:cs="Arial"/>
          <w:iCs/>
          <w:szCs w:val="21"/>
        </w:rPr>
        <w:t>in</w:t>
      </w:r>
      <w:r>
        <w:rPr>
          <w:rFonts w:cs="Arial"/>
          <w:i/>
          <w:iCs/>
          <w:szCs w:val="21"/>
        </w:rPr>
        <w:t xml:space="preserve"> </w:t>
      </w:r>
      <w:r>
        <w:rPr>
          <w:rFonts w:cs="Arial"/>
          <w:iCs/>
          <w:szCs w:val="21"/>
        </w:rPr>
        <w:t>AMQ</w:t>
      </w:r>
      <w:r>
        <w:rPr>
          <w:rFonts w:cs="Arial"/>
          <w:i/>
          <w:iCs/>
          <w:szCs w:val="21"/>
        </w:rPr>
        <w:t xml:space="preserve"> </w:t>
      </w:r>
      <w:r>
        <w:rPr>
          <w:rFonts w:cs="Arial"/>
          <w:szCs w:val="21"/>
        </w:rPr>
        <w:t>King, MJ Adams, EB Carstens &amp; EJ Lefkowitz (eds),</w:t>
      </w:r>
      <w:r>
        <w:rPr>
          <w:rFonts w:cs="Arial"/>
          <w:i/>
          <w:szCs w:val="21"/>
        </w:rPr>
        <w:t>Virus taxonomy: classificatio</w:t>
      </w:r>
      <w:r>
        <w:rPr>
          <w:rFonts w:cs="Arial"/>
          <w:i/>
          <w:szCs w:val="21"/>
        </w:rPr>
        <w:t>n and nomenclature of viruses</w:t>
      </w:r>
      <w:r>
        <w:rPr>
          <w:rFonts w:cs="Arial"/>
          <w:szCs w:val="21"/>
        </w:rPr>
        <w:t>, Ninth report of the International Committee on Taxonomy of Viruses, Elsevier Academic Press, San Diego, CA, pp. 229–34.</w:t>
      </w:r>
    </w:p>
    <w:p w:rsidR="00C66A43" w:rsidRDefault="005D7609">
      <w:pPr>
        <w:pStyle w:val="References"/>
        <w:rPr>
          <w:spacing w:val="1"/>
          <w:position w:val="1"/>
        </w:rPr>
      </w:pPr>
      <w:r>
        <w:t>Lotz, JM &amp; Soto, MA 2002, ‘</w:t>
      </w:r>
      <w:r>
        <w:rPr>
          <w:spacing w:val="-1"/>
        </w:rPr>
        <w:t>Mo</w:t>
      </w:r>
      <w:r>
        <w:t>del of white spot syndro</w:t>
      </w:r>
      <w:r>
        <w:rPr>
          <w:spacing w:val="-1"/>
        </w:rPr>
        <w:t>m</w:t>
      </w:r>
      <w:r>
        <w:t xml:space="preserve">e virus (WSSV) </w:t>
      </w:r>
      <w:r>
        <w:rPr>
          <w:position w:val="1"/>
        </w:rPr>
        <w:t>epidemics</w:t>
      </w:r>
      <w:r>
        <w:rPr>
          <w:spacing w:val="-3"/>
          <w:position w:val="1"/>
        </w:rPr>
        <w:t xml:space="preserve"> </w:t>
      </w:r>
      <w:r>
        <w:rPr>
          <w:position w:val="1"/>
        </w:rPr>
        <w:t>in</w:t>
      </w:r>
      <w:r>
        <w:rPr>
          <w:spacing w:val="-1"/>
          <w:position w:val="1"/>
        </w:rPr>
        <w:t xml:space="preserve"> </w:t>
      </w:r>
      <w:r>
        <w:rPr>
          <w:i/>
          <w:iCs/>
          <w:position w:val="1"/>
        </w:rPr>
        <w:t>Litopenaeus vannamei</w:t>
      </w:r>
      <w:r>
        <w:rPr>
          <w:iCs/>
          <w:position w:val="1"/>
        </w:rPr>
        <w:t>’,</w:t>
      </w:r>
      <w:r>
        <w:rPr>
          <w:i/>
          <w:iCs/>
          <w:position w:val="1"/>
        </w:rPr>
        <w:t xml:space="preserve"> </w:t>
      </w:r>
      <w:r>
        <w:rPr>
          <w:i/>
          <w:iCs/>
          <w:position w:val="1"/>
        </w:rPr>
        <w:t>Dis</w:t>
      </w:r>
      <w:r>
        <w:rPr>
          <w:i/>
          <w:iCs/>
          <w:spacing w:val="-1"/>
          <w:position w:val="1"/>
        </w:rPr>
        <w:t>e</w:t>
      </w:r>
      <w:r>
        <w:rPr>
          <w:i/>
          <w:iCs/>
          <w:position w:val="1"/>
        </w:rPr>
        <w:t>ases of Aquatic Organisms</w:t>
      </w:r>
      <w:r>
        <w:rPr>
          <w:iCs/>
          <w:position w:val="1"/>
        </w:rPr>
        <w:t>,</w:t>
      </w:r>
      <w:r>
        <w:rPr>
          <w:i/>
          <w:iCs/>
          <w:spacing w:val="-1"/>
          <w:position w:val="1"/>
        </w:rPr>
        <w:t xml:space="preserve"> </w:t>
      </w:r>
      <w:r>
        <w:rPr>
          <w:iCs/>
          <w:spacing w:val="-1"/>
          <w:position w:val="1"/>
        </w:rPr>
        <w:t>vol. </w:t>
      </w:r>
      <w:r>
        <w:rPr>
          <w:spacing w:val="1"/>
          <w:position w:val="1"/>
        </w:rPr>
        <w:t>50</w:t>
      </w:r>
      <w:r>
        <w:rPr>
          <w:spacing w:val="-1"/>
          <w:position w:val="1"/>
        </w:rPr>
        <w:t>, pp. </w:t>
      </w:r>
      <w:r>
        <w:rPr>
          <w:spacing w:val="1"/>
          <w:position w:val="1"/>
        </w:rPr>
        <w:t>1</w:t>
      </w:r>
      <w:r>
        <w:rPr>
          <w:spacing w:val="-1"/>
          <w:position w:val="1"/>
        </w:rPr>
        <w:t>9</w:t>
      </w:r>
      <w:r>
        <w:rPr>
          <w:spacing w:val="1"/>
          <w:position w:val="1"/>
        </w:rPr>
        <w:t>9</w:t>
      </w:r>
      <w:r>
        <w:rPr>
          <w:spacing w:val="-2"/>
          <w:position w:val="1"/>
        </w:rPr>
        <w:t>–</w:t>
      </w:r>
      <w:r>
        <w:rPr>
          <w:spacing w:val="1"/>
          <w:position w:val="1"/>
        </w:rPr>
        <w:t>209.</w:t>
      </w:r>
    </w:p>
    <w:p w:rsidR="00C66A43" w:rsidRDefault="005D7609">
      <w:pPr>
        <w:pStyle w:val="References"/>
      </w:pPr>
      <w:r>
        <w:t>Mae</w:t>
      </w:r>
      <w:r>
        <w:rPr>
          <w:spacing w:val="-1"/>
        </w:rPr>
        <w:t>d</w:t>
      </w:r>
      <w:r>
        <w:t>a,</w:t>
      </w:r>
      <w:r>
        <w:rPr>
          <w:spacing w:val="3"/>
        </w:rPr>
        <w:t xml:space="preserve"> </w:t>
      </w:r>
      <w:r>
        <w:t>M,</w:t>
      </w:r>
      <w:r>
        <w:rPr>
          <w:spacing w:val="3"/>
        </w:rPr>
        <w:t xml:space="preserve"> </w:t>
      </w:r>
      <w:r>
        <w:rPr>
          <w:spacing w:val="-1"/>
        </w:rPr>
        <w:t>K</w:t>
      </w:r>
      <w:r>
        <w:rPr>
          <w:spacing w:val="1"/>
        </w:rPr>
        <w:t>a</w:t>
      </w:r>
      <w:r>
        <w:t>sornc</w:t>
      </w:r>
      <w:r>
        <w:rPr>
          <w:spacing w:val="-1"/>
        </w:rPr>
        <w:t>h</w:t>
      </w:r>
      <w:r>
        <w:t>and</w:t>
      </w:r>
      <w:r>
        <w:rPr>
          <w:spacing w:val="-1"/>
        </w:rPr>
        <w:t>r</w:t>
      </w:r>
      <w:r>
        <w:t>a,</w:t>
      </w:r>
      <w:r>
        <w:rPr>
          <w:spacing w:val="3"/>
        </w:rPr>
        <w:t xml:space="preserve"> </w:t>
      </w:r>
      <w:r>
        <w:t>J,</w:t>
      </w:r>
      <w:r>
        <w:rPr>
          <w:spacing w:val="3"/>
        </w:rPr>
        <w:t xml:space="preserve"> </w:t>
      </w:r>
      <w:r>
        <w:t>Ita</w:t>
      </w:r>
      <w:r>
        <w:rPr>
          <w:spacing w:val="-1"/>
        </w:rPr>
        <w:t>m</w:t>
      </w:r>
      <w:r>
        <w:t>i,</w:t>
      </w:r>
      <w:r>
        <w:rPr>
          <w:spacing w:val="3"/>
        </w:rPr>
        <w:t xml:space="preserve"> </w:t>
      </w:r>
      <w:r>
        <w:t>T,</w:t>
      </w:r>
      <w:r>
        <w:rPr>
          <w:spacing w:val="3"/>
        </w:rPr>
        <w:t xml:space="preserve"> </w:t>
      </w:r>
      <w:r>
        <w:t>Su</w:t>
      </w:r>
      <w:r>
        <w:rPr>
          <w:spacing w:val="-1"/>
        </w:rPr>
        <w:t>z</w:t>
      </w:r>
      <w:r>
        <w:rPr>
          <w:spacing w:val="1"/>
        </w:rPr>
        <w:t>u</w:t>
      </w:r>
      <w:r>
        <w:t>ki,</w:t>
      </w:r>
      <w:r>
        <w:rPr>
          <w:spacing w:val="3"/>
        </w:rPr>
        <w:t xml:space="preserve"> </w:t>
      </w:r>
      <w:r>
        <w:rPr>
          <w:spacing w:val="-1"/>
        </w:rPr>
        <w:t>N</w:t>
      </w:r>
      <w:r>
        <w:t>,</w:t>
      </w:r>
      <w:r>
        <w:rPr>
          <w:spacing w:val="3"/>
        </w:rPr>
        <w:t xml:space="preserve"> </w:t>
      </w:r>
      <w:r>
        <w:t>Hennig,</w:t>
      </w:r>
      <w:r>
        <w:rPr>
          <w:spacing w:val="3"/>
        </w:rPr>
        <w:t xml:space="preserve"> </w:t>
      </w:r>
      <w:r>
        <w:t>O,</w:t>
      </w:r>
      <w:r>
        <w:rPr>
          <w:spacing w:val="3"/>
        </w:rPr>
        <w:t xml:space="preserve"> </w:t>
      </w:r>
      <w:r>
        <w:t>K</w:t>
      </w:r>
      <w:r>
        <w:rPr>
          <w:spacing w:val="-1"/>
        </w:rPr>
        <w:t>o</w:t>
      </w:r>
      <w:r>
        <w:t>ndo,</w:t>
      </w:r>
      <w:r>
        <w:rPr>
          <w:spacing w:val="3"/>
        </w:rPr>
        <w:t xml:space="preserve"> </w:t>
      </w:r>
      <w:r>
        <w:t>M,</w:t>
      </w:r>
      <w:r>
        <w:rPr>
          <w:spacing w:val="3"/>
        </w:rPr>
        <w:t xml:space="preserve"> </w:t>
      </w:r>
      <w:r>
        <w:t>Al</w:t>
      </w:r>
      <w:r>
        <w:rPr>
          <w:spacing w:val="-1"/>
        </w:rPr>
        <w:t>ba</w:t>
      </w:r>
      <w:r>
        <w:t>ladejo,</w:t>
      </w:r>
      <w:r>
        <w:rPr>
          <w:spacing w:val="3"/>
        </w:rPr>
        <w:t xml:space="preserve"> </w:t>
      </w:r>
      <w:r>
        <w:t>JD &amp;</w:t>
      </w:r>
      <w:r>
        <w:rPr>
          <w:spacing w:val="4"/>
        </w:rPr>
        <w:t xml:space="preserve"> </w:t>
      </w:r>
      <w:r>
        <w:t>Takaha</w:t>
      </w:r>
      <w:r>
        <w:rPr>
          <w:spacing w:val="-1"/>
        </w:rPr>
        <w:t>s</w:t>
      </w:r>
      <w:r>
        <w:t>hi,</w:t>
      </w:r>
      <w:r>
        <w:rPr>
          <w:spacing w:val="4"/>
        </w:rPr>
        <w:t xml:space="preserve"> </w:t>
      </w:r>
      <w:r>
        <w:t>Y</w:t>
      </w:r>
      <w:r>
        <w:rPr>
          <w:spacing w:val="4"/>
        </w:rPr>
        <w:t xml:space="preserve"> </w:t>
      </w:r>
      <w:r>
        <w:t>199</w:t>
      </w:r>
      <w:r>
        <w:rPr>
          <w:spacing w:val="-1"/>
        </w:rPr>
        <w:t>8</w:t>
      </w:r>
      <w:r>
        <w:t>a, ‘Effect</w:t>
      </w:r>
      <w:r>
        <w:rPr>
          <w:spacing w:val="4"/>
        </w:rPr>
        <w:t xml:space="preserve"> </w:t>
      </w:r>
      <w:r>
        <w:t>of</w:t>
      </w:r>
      <w:r>
        <w:rPr>
          <w:spacing w:val="4"/>
        </w:rPr>
        <w:t xml:space="preserve"> </w:t>
      </w:r>
      <w:r>
        <w:t>various</w:t>
      </w:r>
      <w:r>
        <w:rPr>
          <w:spacing w:val="3"/>
        </w:rPr>
        <w:t xml:space="preserve"> </w:t>
      </w:r>
      <w:r>
        <w:t>treat</w:t>
      </w:r>
      <w:r>
        <w:rPr>
          <w:spacing w:val="-1"/>
        </w:rPr>
        <w:t>m</w:t>
      </w:r>
      <w:r>
        <w:t>e</w:t>
      </w:r>
      <w:r>
        <w:rPr>
          <w:spacing w:val="-1"/>
        </w:rPr>
        <w:t>n</w:t>
      </w:r>
      <w:r>
        <w:t>ts</w:t>
      </w:r>
      <w:r>
        <w:rPr>
          <w:spacing w:val="4"/>
        </w:rPr>
        <w:t xml:space="preserve"> </w:t>
      </w:r>
      <w:r>
        <w:t>on</w:t>
      </w:r>
      <w:r>
        <w:rPr>
          <w:spacing w:val="4"/>
        </w:rPr>
        <w:t xml:space="preserve"> </w:t>
      </w:r>
      <w:r>
        <w:t>white</w:t>
      </w:r>
      <w:r>
        <w:rPr>
          <w:spacing w:val="4"/>
        </w:rPr>
        <w:t xml:space="preserve"> </w:t>
      </w:r>
      <w:r>
        <w:t>spot</w:t>
      </w:r>
      <w:r>
        <w:rPr>
          <w:spacing w:val="4"/>
        </w:rPr>
        <w:t xml:space="preserve"> </w:t>
      </w:r>
      <w:r>
        <w:t>syndrome virus (WSSV)</w:t>
      </w:r>
      <w:r>
        <w:rPr>
          <w:spacing w:val="25"/>
        </w:rPr>
        <w:t xml:space="preserve"> </w:t>
      </w:r>
      <w:r>
        <w:t>from</w:t>
      </w:r>
      <w:r>
        <w:rPr>
          <w:spacing w:val="26"/>
        </w:rPr>
        <w:t xml:space="preserve"> </w:t>
      </w:r>
      <w:r>
        <w:rPr>
          <w:i/>
          <w:iCs/>
        </w:rPr>
        <w:t>Pena</w:t>
      </w:r>
      <w:r>
        <w:rPr>
          <w:i/>
          <w:iCs/>
          <w:spacing w:val="1"/>
        </w:rPr>
        <w:t>e</w:t>
      </w:r>
      <w:r>
        <w:rPr>
          <w:i/>
          <w:iCs/>
        </w:rPr>
        <w:t>us</w:t>
      </w:r>
      <w:r>
        <w:rPr>
          <w:i/>
          <w:iCs/>
          <w:spacing w:val="25"/>
        </w:rPr>
        <w:t xml:space="preserve"> </w:t>
      </w:r>
      <w:r>
        <w:rPr>
          <w:i/>
          <w:iCs/>
        </w:rPr>
        <w:t>japonicus</w:t>
      </w:r>
      <w:r>
        <w:rPr>
          <w:i/>
          <w:iCs/>
          <w:spacing w:val="24"/>
        </w:rPr>
        <w:t xml:space="preserve"> </w:t>
      </w:r>
      <w:r>
        <w:t>(Japan)</w:t>
      </w:r>
      <w:r>
        <w:rPr>
          <w:spacing w:val="26"/>
        </w:rPr>
        <w:t xml:space="preserve"> </w:t>
      </w:r>
      <w:r>
        <w:t>and</w:t>
      </w:r>
      <w:r>
        <w:rPr>
          <w:spacing w:val="24"/>
        </w:rPr>
        <w:t xml:space="preserve"> </w:t>
      </w:r>
      <w:r>
        <w:rPr>
          <w:i/>
          <w:iCs/>
        </w:rPr>
        <w:t>P. monodon</w:t>
      </w:r>
      <w:r>
        <w:rPr>
          <w:i/>
          <w:iCs/>
          <w:spacing w:val="25"/>
        </w:rPr>
        <w:t xml:space="preserve"> </w:t>
      </w:r>
      <w:r>
        <w:t xml:space="preserve">(Thailand)’, </w:t>
      </w:r>
      <w:r>
        <w:rPr>
          <w:i/>
          <w:iCs/>
        </w:rPr>
        <w:t>Fish Patho</w:t>
      </w:r>
      <w:r>
        <w:rPr>
          <w:i/>
          <w:iCs/>
          <w:spacing w:val="-1"/>
        </w:rPr>
        <w:t>l</w:t>
      </w:r>
      <w:r>
        <w:rPr>
          <w:i/>
          <w:iCs/>
        </w:rPr>
        <w:t>ogy</w:t>
      </w:r>
      <w:r>
        <w:rPr>
          <w:iCs/>
        </w:rPr>
        <w:t>,</w:t>
      </w:r>
      <w:r>
        <w:rPr>
          <w:i/>
          <w:iCs/>
        </w:rPr>
        <w:t xml:space="preserve"> </w:t>
      </w:r>
      <w:r>
        <w:rPr>
          <w:iCs/>
        </w:rPr>
        <w:t>vol. </w:t>
      </w:r>
      <w:r>
        <w:rPr>
          <w:spacing w:val="-1"/>
        </w:rPr>
        <w:t>3</w:t>
      </w:r>
      <w:r>
        <w:rPr>
          <w:spacing w:val="1"/>
        </w:rPr>
        <w:t>3</w:t>
      </w:r>
      <w:r>
        <w:rPr>
          <w:spacing w:val="-1"/>
        </w:rPr>
        <w:t>, pp. </w:t>
      </w:r>
      <w:r>
        <w:rPr>
          <w:spacing w:val="1"/>
        </w:rPr>
        <w:t>3</w:t>
      </w:r>
      <w:r>
        <w:rPr>
          <w:spacing w:val="-1"/>
        </w:rPr>
        <w:t>8</w:t>
      </w:r>
      <w:r>
        <w:rPr>
          <w:spacing w:val="1"/>
        </w:rPr>
        <w:t>1</w:t>
      </w:r>
      <w:r>
        <w:rPr>
          <w:spacing w:val="-2"/>
        </w:rPr>
        <w:t>–</w:t>
      </w:r>
      <w:r>
        <w:t>87.</w:t>
      </w:r>
    </w:p>
    <w:p w:rsidR="00C66A43" w:rsidRDefault="005D7609">
      <w:pPr>
        <w:pStyle w:val="References"/>
      </w:pPr>
      <w:r>
        <w:rPr>
          <w:spacing w:val="1"/>
        </w:rPr>
        <w:t>Ma</w:t>
      </w:r>
      <w:r>
        <w:t>e</w:t>
      </w:r>
      <w:r>
        <w:rPr>
          <w:spacing w:val="-1"/>
        </w:rPr>
        <w:t>d</w:t>
      </w:r>
      <w:r>
        <w:t>a,</w:t>
      </w:r>
      <w:r>
        <w:rPr>
          <w:spacing w:val="2"/>
        </w:rPr>
        <w:t xml:space="preserve"> </w:t>
      </w:r>
      <w:r>
        <w:rPr>
          <w:spacing w:val="-1"/>
        </w:rPr>
        <w:t>M</w:t>
      </w:r>
      <w:r>
        <w:t>,</w:t>
      </w:r>
      <w:r>
        <w:rPr>
          <w:spacing w:val="2"/>
        </w:rPr>
        <w:t xml:space="preserve"> </w:t>
      </w:r>
      <w:r>
        <w:t>I</w:t>
      </w:r>
      <w:r>
        <w:rPr>
          <w:spacing w:val="-1"/>
        </w:rPr>
        <w:t>t</w:t>
      </w:r>
      <w:r>
        <w:rPr>
          <w:spacing w:val="1"/>
        </w:rPr>
        <w:t>a</w:t>
      </w:r>
      <w:r>
        <w:rPr>
          <w:spacing w:val="-1"/>
        </w:rPr>
        <w:t>m</w:t>
      </w:r>
      <w:r>
        <w:t>i</w:t>
      </w:r>
      <w:r>
        <w:rPr>
          <w:spacing w:val="2"/>
        </w:rPr>
        <w:t xml:space="preserve">, </w:t>
      </w:r>
      <w:r>
        <w:t>T,</w:t>
      </w:r>
      <w:r>
        <w:rPr>
          <w:spacing w:val="2"/>
        </w:rPr>
        <w:t xml:space="preserve"> </w:t>
      </w:r>
      <w:r>
        <w:t>F</w:t>
      </w:r>
      <w:r>
        <w:rPr>
          <w:spacing w:val="1"/>
        </w:rPr>
        <w:t>u</w:t>
      </w:r>
      <w:r>
        <w:t>r</w:t>
      </w:r>
      <w:r>
        <w:rPr>
          <w:spacing w:val="-1"/>
        </w:rPr>
        <w:t>um</w:t>
      </w:r>
      <w:r>
        <w:rPr>
          <w:spacing w:val="1"/>
        </w:rPr>
        <w:t>o</w:t>
      </w:r>
      <w:r>
        <w:t>to,</w:t>
      </w:r>
      <w:r>
        <w:rPr>
          <w:spacing w:val="2"/>
        </w:rPr>
        <w:t xml:space="preserve"> </w:t>
      </w:r>
      <w:r>
        <w:t>A,</w:t>
      </w:r>
      <w:r>
        <w:rPr>
          <w:spacing w:val="2"/>
        </w:rPr>
        <w:t xml:space="preserve"> </w:t>
      </w:r>
      <w:r>
        <w:rPr>
          <w:spacing w:val="1"/>
        </w:rPr>
        <w:t>H</w:t>
      </w:r>
      <w:r>
        <w:rPr>
          <w:spacing w:val="-1"/>
        </w:rPr>
        <w:t>en</w:t>
      </w:r>
      <w:r>
        <w:t>nig,</w:t>
      </w:r>
      <w:r>
        <w:rPr>
          <w:spacing w:val="1"/>
        </w:rPr>
        <w:t xml:space="preserve"> O</w:t>
      </w:r>
      <w:r>
        <w:t>,</w:t>
      </w:r>
      <w:r>
        <w:rPr>
          <w:spacing w:val="2"/>
        </w:rPr>
        <w:t xml:space="preserve"> </w:t>
      </w:r>
      <w:r>
        <w:t>I</w:t>
      </w:r>
      <w:r>
        <w:rPr>
          <w:spacing w:val="-1"/>
        </w:rPr>
        <w:t>m</w:t>
      </w:r>
      <w:r>
        <w:rPr>
          <w:spacing w:val="1"/>
        </w:rPr>
        <w:t>a</w:t>
      </w:r>
      <w:r>
        <w:rPr>
          <w:spacing w:val="-2"/>
        </w:rPr>
        <w:t>m</w:t>
      </w:r>
      <w:r>
        <w:rPr>
          <w:spacing w:val="1"/>
        </w:rPr>
        <w:t>u</w:t>
      </w:r>
      <w:r>
        <w:t>ra,</w:t>
      </w:r>
      <w:r>
        <w:rPr>
          <w:spacing w:val="2"/>
        </w:rPr>
        <w:t xml:space="preserve"> </w:t>
      </w:r>
      <w:r>
        <w:t>T,</w:t>
      </w:r>
      <w:r>
        <w:rPr>
          <w:spacing w:val="2"/>
        </w:rPr>
        <w:t xml:space="preserve"> </w:t>
      </w:r>
      <w:r>
        <w:rPr>
          <w:spacing w:val="-1"/>
        </w:rPr>
        <w:t>K</w:t>
      </w:r>
      <w:r>
        <w:rPr>
          <w:spacing w:val="1"/>
        </w:rPr>
        <w:t>o</w:t>
      </w:r>
      <w:r>
        <w:t>n</w:t>
      </w:r>
      <w:r>
        <w:rPr>
          <w:spacing w:val="-1"/>
        </w:rPr>
        <w:t>d</w:t>
      </w:r>
      <w:r>
        <w:t>o,</w:t>
      </w:r>
      <w:r>
        <w:rPr>
          <w:spacing w:val="2"/>
        </w:rPr>
        <w:t xml:space="preserve"> </w:t>
      </w:r>
      <w:r>
        <w:rPr>
          <w:spacing w:val="1"/>
        </w:rPr>
        <w:t>M</w:t>
      </w:r>
      <w:r>
        <w:t>,</w:t>
      </w:r>
      <w:r>
        <w:rPr>
          <w:spacing w:val="1"/>
        </w:rPr>
        <w:t xml:space="preserve"> H</w:t>
      </w:r>
      <w:r>
        <w:t>ir</w:t>
      </w:r>
      <w:r>
        <w:rPr>
          <w:spacing w:val="-1"/>
        </w:rPr>
        <w:t>o</w:t>
      </w:r>
      <w:r>
        <w:t>no,</w:t>
      </w:r>
      <w:r>
        <w:rPr>
          <w:spacing w:val="1"/>
        </w:rPr>
        <w:t xml:space="preserve"> </w:t>
      </w:r>
      <w:r>
        <w:t>I,</w:t>
      </w:r>
      <w:r>
        <w:rPr>
          <w:spacing w:val="2"/>
        </w:rPr>
        <w:t xml:space="preserve"> </w:t>
      </w:r>
      <w:r>
        <w:t>A</w:t>
      </w:r>
      <w:r>
        <w:rPr>
          <w:spacing w:val="1"/>
        </w:rPr>
        <w:t>o</w:t>
      </w:r>
      <w:r>
        <w:t>ki,</w:t>
      </w:r>
      <w:r>
        <w:rPr>
          <w:spacing w:val="2"/>
        </w:rPr>
        <w:t xml:space="preserve"> </w:t>
      </w:r>
      <w:r>
        <w:t>T &amp;</w:t>
      </w:r>
      <w:r>
        <w:rPr>
          <w:spacing w:val="3"/>
        </w:rPr>
        <w:t xml:space="preserve"> </w:t>
      </w:r>
      <w:r>
        <w:t>Takaha</w:t>
      </w:r>
      <w:r>
        <w:rPr>
          <w:spacing w:val="-1"/>
        </w:rPr>
        <w:t>s</w:t>
      </w:r>
      <w:r>
        <w:t>hi,</w:t>
      </w:r>
      <w:r>
        <w:rPr>
          <w:spacing w:val="3"/>
        </w:rPr>
        <w:t xml:space="preserve"> </w:t>
      </w:r>
      <w:r>
        <w:t>Y</w:t>
      </w:r>
      <w:r>
        <w:rPr>
          <w:spacing w:val="3"/>
        </w:rPr>
        <w:t xml:space="preserve"> </w:t>
      </w:r>
      <w:r>
        <w:t>199</w:t>
      </w:r>
      <w:r>
        <w:rPr>
          <w:spacing w:val="-1"/>
        </w:rPr>
        <w:t>8</w:t>
      </w:r>
      <w:r>
        <w:t>b, ‘Detection</w:t>
      </w:r>
      <w:r>
        <w:rPr>
          <w:spacing w:val="3"/>
        </w:rPr>
        <w:t xml:space="preserve"> </w:t>
      </w:r>
      <w:r>
        <w:t>of</w:t>
      </w:r>
      <w:r>
        <w:rPr>
          <w:spacing w:val="3"/>
        </w:rPr>
        <w:t xml:space="preserve"> </w:t>
      </w:r>
      <w:r>
        <w:t>penaeid</w:t>
      </w:r>
      <w:r>
        <w:rPr>
          <w:spacing w:val="3"/>
        </w:rPr>
        <w:t xml:space="preserve"> </w:t>
      </w:r>
      <w:r>
        <w:t>rod</w:t>
      </w:r>
      <w:r>
        <w:rPr>
          <w:spacing w:val="-1"/>
        </w:rPr>
        <w:t>-</w:t>
      </w:r>
      <w:r>
        <w:t>shaped</w:t>
      </w:r>
      <w:r>
        <w:rPr>
          <w:spacing w:val="3"/>
        </w:rPr>
        <w:t xml:space="preserve"> </w:t>
      </w:r>
      <w:r>
        <w:t>DNA</w:t>
      </w:r>
      <w:r>
        <w:rPr>
          <w:spacing w:val="4"/>
        </w:rPr>
        <w:t xml:space="preserve"> </w:t>
      </w:r>
      <w:r>
        <w:t>virus</w:t>
      </w:r>
      <w:r>
        <w:rPr>
          <w:spacing w:val="3"/>
        </w:rPr>
        <w:t xml:space="preserve"> </w:t>
      </w:r>
      <w:r>
        <w:t>(PRDV) in wild-caught shrimp and other</w:t>
      </w:r>
      <w:r>
        <w:rPr>
          <w:spacing w:val="-1"/>
        </w:rPr>
        <w:t xml:space="preserve"> </w:t>
      </w:r>
      <w:r>
        <w:t>crus</w:t>
      </w:r>
      <w:r>
        <w:rPr>
          <w:spacing w:val="-1"/>
        </w:rPr>
        <w:t>t</w:t>
      </w:r>
      <w:r>
        <w:rPr>
          <w:spacing w:val="1"/>
        </w:rPr>
        <w:t>a</w:t>
      </w:r>
      <w:r>
        <w:t>c</w:t>
      </w:r>
      <w:r>
        <w:rPr>
          <w:spacing w:val="-1"/>
        </w:rPr>
        <w:t>e</w:t>
      </w:r>
      <w:r>
        <w:t xml:space="preserve">ans’, </w:t>
      </w:r>
      <w:r>
        <w:rPr>
          <w:i/>
          <w:iCs/>
        </w:rPr>
        <w:t>Fish</w:t>
      </w:r>
      <w:r>
        <w:rPr>
          <w:i/>
          <w:iCs/>
          <w:spacing w:val="-1"/>
        </w:rPr>
        <w:t xml:space="preserve"> </w:t>
      </w:r>
      <w:r>
        <w:rPr>
          <w:i/>
          <w:iCs/>
        </w:rPr>
        <w:t>Patho</w:t>
      </w:r>
      <w:r>
        <w:rPr>
          <w:i/>
          <w:iCs/>
          <w:spacing w:val="-1"/>
        </w:rPr>
        <w:t>l</w:t>
      </w:r>
      <w:r>
        <w:rPr>
          <w:i/>
          <w:iCs/>
        </w:rPr>
        <w:t>ogy</w:t>
      </w:r>
      <w:r>
        <w:rPr>
          <w:iCs/>
        </w:rPr>
        <w:t>,</w:t>
      </w:r>
      <w:r>
        <w:rPr>
          <w:i/>
          <w:iCs/>
        </w:rPr>
        <w:t xml:space="preserve"> </w:t>
      </w:r>
      <w:r>
        <w:rPr>
          <w:iCs/>
        </w:rPr>
        <w:t>vol. </w:t>
      </w:r>
      <w:r>
        <w:rPr>
          <w:spacing w:val="-1"/>
        </w:rPr>
        <w:t>3</w:t>
      </w:r>
      <w:r>
        <w:rPr>
          <w:spacing w:val="1"/>
        </w:rPr>
        <w:t>3</w:t>
      </w:r>
      <w:r>
        <w:rPr>
          <w:spacing w:val="-1"/>
        </w:rPr>
        <w:t>, pp. </w:t>
      </w:r>
      <w:r>
        <w:rPr>
          <w:spacing w:val="1"/>
        </w:rPr>
        <w:t>3</w:t>
      </w:r>
      <w:r>
        <w:rPr>
          <w:spacing w:val="-1"/>
        </w:rPr>
        <w:t>7</w:t>
      </w:r>
      <w:r>
        <w:rPr>
          <w:spacing w:val="1"/>
        </w:rPr>
        <w:t>3</w:t>
      </w:r>
      <w:r>
        <w:rPr>
          <w:spacing w:val="-2"/>
        </w:rPr>
        <w:t>–</w:t>
      </w:r>
      <w:r>
        <w:t>80.</w:t>
      </w:r>
    </w:p>
    <w:p w:rsidR="00C66A43" w:rsidRDefault="005D7609">
      <w:pPr>
        <w:pStyle w:val="References"/>
      </w:pPr>
      <w:r>
        <w:t xml:space="preserve">Maeda, M, Saitohb, H, Mizukib, E, Itamic, T &amp; Ohbad, M 2004, ‘Replication of white spot syndrome virus in ovarian primary cultures from the kuruma shrimp, </w:t>
      </w:r>
      <w:r>
        <w:rPr>
          <w:i/>
        </w:rPr>
        <w:t>Marsupenaeus japonicus</w:t>
      </w:r>
      <w:r>
        <w:t xml:space="preserve">’, </w:t>
      </w:r>
      <w:r>
        <w:rPr>
          <w:i/>
        </w:rPr>
        <w:t>Journal of Virological Me</w:t>
      </w:r>
      <w:r>
        <w:rPr>
          <w:i/>
        </w:rPr>
        <w:t>thods</w:t>
      </w:r>
      <w:r>
        <w:t xml:space="preserve">, vol. 116, pp. 89–94. </w:t>
      </w:r>
    </w:p>
    <w:p w:rsidR="00C66A43" w:rsidRDefault="005D7609">
      <w:pPr>
        <w:pStyle w:val="References"/>
      </w:pPr>
      <w:r>
        <w:t xml:space="preserve">Magbanua, </w:t>
      </w:r>
      <w:r>
        <w:rPr>
          <w:spacing w:val="-2"/>
        </w:rPr>
        <w:t>F</w:t>
      </w:r>
      <w:r>
        <w:t>O,</w:t>
      </w:r>
      <w:r>
        <w:rPr>
          <w:spacing w:val="3"/>
        </w:rPr>
        <w:t xml:space="preserve"> </w:t>
      </w:r>
      <w:r>
        <w:t>Natividad,</w:t>
      </w:r>
      <w:r>
        <w:rPr>
          <w:spacing w:val="3"/>
        </w:rPr>
        <w:t xml:space="preserve"> </w:t>
      </w:r>
      <w:r>
        <w:t>KT,</w:t>
      </w:r>
      <w:r>
        <w:rPr>
          <w:spacing w:val="3"/>
        </w:rPr>
        <w:t xml:space="preserve"> </w:t>
      </w:r>
      <w:r>
        <w:t>Migo,</w:t>
      </w:r>
      <w:r>
        <w:rPr>
          <w:spacing w:val="3"/>
        </w:rPr>
        <w:t xml:space="preserve"> </w:t>
      </w:r>
      <w:r>
        <w:t>VP,</w:t>
      </w:r>
      <w:r>
        <w:rPr>
          <w:spacing w:val="3"/>
        </w:rPr>
        <w:t xml:space="preserve"> </w:t>
      </w:r>
      <w:r>
        <w:t>Alf</w:t>
      </w:r>
      <w:r>
        <w:rPr>
          <w:spacing w:val="1"/>
        </w:rPr>
        <w:t>a</w:t>
      </w:r>
      <w:r>
        <w:t>f</w:t>
      </w:r>
      <w:r>
        <w:rPr>
          <w:spacing w:val="1"/>
        </w:rPr>
        <w:t>a</w:t>
      </w:r>
      <w:r>
        <w:t>ra,</w:t>
      </w:r>
      <w:r>
        <w:rPr>
          <w:spacing w:val="3"/>
        </w:rPr>
        <w:t xml:space="preserve"> </w:t>
      </w:r>
      <w:r>
        <w:t>C</w:t>
      </w:r>
      <w:r>
        <w:rPr>
          <w:spacing w:val="1"/>
        </w:rPr>
        <w:t>G</w:t>
      </w:r>
      <w:r>
        <w:t>,</w:t>
      </w:r>
      <w:r>
        <w:rPr>
          <w:spacing w:val="3"/>
        </w:rPr>
        <w:t xml:space="preserve"> </w:t>
      </w:r>
      <w:r>
        <w:t>de</w:t>
      </w:r>
      <w:r>
        <w:rPr>
          <w:spacing w:val="3"/>
        </w:rPr>
        <w:t xml:space="preserve"> </w:t>
      </w:r>
      <w:r>
        <w:t>la</w:t>
      </w:r>
      <w:r>
        <w:rPr>
          <w:spacing w:val="3"/>
        </w:rPr>
        <w:t xml:space="preserve"> </w:t>
      </w:r>
      <w:r>
        <w:t>P</w:t>
      </w:r>
      <w:r>
        <w:rPr>
          <w:spacing w:val="-1"/>
        </w:rPr>
        <w:t>e</w:t>
      </w:r>
      <w:r>
        <w:t>na,</w:t>
      </w:r>
      <w:r>
        <w:rPr>
          <w:spacing w:val="3"/>
        </w:rPr>
        <w:t xml:space="preserve"> </w:t>
      </w:r>
      <w:r>
        <w:t>FO,</w:t>
      </w:r>
      <w:r>
        <w:rPr>
          <w:spacing w:val="3"/>
        </w:rPr>
        <w:t xml:space="preserve"> </w:t>
      </w:r>
      <w:r>
        <w:rPr>
          <w:spacing w:val="1"/>
        </w:rPr>
        <w:t>M</w:t>
      </w:r>
      <w:r>
        <w:t>ir</w:t>
      </w:r>
      <w:r>
        <w:rPr>
          <w:spacing w:val="-1"/>
        </w:rPr>
        <w:t>a</w:t>
      </w:r>
      <w:r>
        <w:t>nda,</w:t>
      </w:r>
      <w:r>
        <w:rPr>
          <w:spacing w:val="3"/>
        </w:rPr>
        <w:t xml:space="preserve"> </w:t>
      </w:r>
      <w:r>
        <w:t>RO, Albala</w:t>
      </w:r>
      <w:r>
        <w:rPr>
          <w:spacing w:val="-1"/>
        </w:rPr>
        <w:t>d</w:t>
      </w:r>
      <w:r>
        <w:t>ejo,</w:t>
      </w:r>
      <w:r>
        <w:rPr>
          <w:spacing w:val="2"/>
        </w:rPr>
        <w:t xml:space="preserve"> </w:t>
      </w:r>
      <w:r>
        <w:rPr>
          <w:spacing w:val="-2"/>
        </w:rPr>
        <w:t>J</w:t>
      </w:r>
      <w:r>
        <w:t>D,</w:t>
      </w:r>
      <w:r>
        <w:rPr>
          <w:spacing w:val="2"/>
        </w:rPr>
        <w:t xml:space="preserve"> </w:t>
      </w:r>
      <w:r>
        <w:t>Nadala,</w:t>
      </w:r>
      <w:r>
        <w:rPr>
          <w:spacing w:val="2"/>
        </w:rPr>
        <w:t xml:space="preserve"> </w:t>
      </w:r>
      <w:r>
        <w:rPr>
          <w:spacing w:val="-1"/>
        </w:rPr>
        <w:t>E</w:t>
      </w:r>
      <w:r>
        <w:t>C,</w:t>
      </w:r>
      <w:r>
        <w:rPr>
          <w:spacing w:val="2"/>
        </w:rPr>
        <w:t xml:space="preserve"> </w:t>
      </w:r>
      <w:r>
        <w:t>Loh,</w:t>
      </w:r>
      <w:r>
        <w:rPr>
          <w:spacing w:val="1"/>
        </w:rPr>
        <w:t xml:space="preserve"> </w:t>
      </w:r>
      <w:r>
        <w:t>PC</w:t>
      </w:r>
      <w:r>
        <w:rPr>
          <w:spacing w:val="2"/>
        </w:rPr>
        <w:t xml:space="preserve"> </w:t>
      </w:r>
      <w:r>
        <w:t>&amp;</w:t>
      </w:r>
      <w:r>
        <w:rPr>
          <w:spacing w:val="2"/>
        </w:rPr>
        <w:t xml:space="preserve"> </w:t>
      </w:r>
      <w:r>
        <w:t>Mahilum-Tapay,</w:t>
      </w:r>
      <w:r>
        <w:rPr>
          <w:spacing w:val="2"/>
        </w:rPr>
        <w:t xml:space="preserve"> </w:t>
      </w:r>
      <w:r>
        <w:t>L</w:t>
      </w:r>
      <w:r>
        <w:rPr>
          <w:spacing w:val="2"/>
        </w:rPr>
        <w:t xml:space="preserve"> </w:t>
      </w:r>
      <w:r>
        <w:t>2000, ‘Whi</w:t>
      </w:r>
      <w:r>
        <w:rPr>
          <w:spacing w:val="-1"/>
        </w:rPr>
        <w:t>t</w:t>
      </w:r>
      <w:r>
        <w:t>e</w:t>
      </w:r>
      <w:r>
        <w:rPr>
          <w:spacing w:val="2"/>
        </w:rPr>
        <w:t xml:space="preserve"> </w:t>
      </w:r>
      <w:r>
        <w:rPr>
          <w:spacing w:val="-1"/>
        </w:rPr>
        <w:t>s</w:t>
      </w:r>
      <w:r>
        <w:t>pot syndrome virus (WSSV) in cul</w:t>
      </w:r>
      <w:r>
        <w:rPr>
          <w:spacing w:val="-1"/>
        </w:rPr>
        <w:t>t</w:t>
      </w:r>
      <w:r>
        <w:t xml:space="preserve">ured </w:t>
      </w:r>
      <w:r>
        <w:rPr>
          <w:i/>
          <w:iCs/>
        </w:rPr>
        <w:t xml:space="preserve">Penaeus monodon </w:t>
      </w:r>
      <w:r>
        <w:t>in t</w:t>
      </w:r>
      <w:r>
        <w:rPr>
          <w:spacing w:val="-1"/>
        </w:rPr>
        <w:t>h</w:t>
      </w:r>
      <w:r>
        <w:t>e Philippin</w:t>
      </w:r>
      <w:r>
        <w:rPr>
          <w:spacing w:val="-1"/>
        </w:rPr>
        <w:t>e</w:t>
      </w:r>
      <w:r>
        <w:t xml:space="preserve">s’, </w:t>
      </w:r>
      <w:r>
        <w:rPr>
          <w:i/>
          <w:iCs/>
        </w:rPr>
        <w:t xml:space="preserve">Diseases of </w:t>
      </w:r>
      <w:r>
        <w:rPr>
          <w:i/>
          <w:iCs/>
          <w:spacing w:val="-2"/>
        </w:rPr>
        <w:t>A</w:t>
      </w:r>
      <w:r>
        <w:rPr>
          <w:i/>
          <w:iCs/>
        </w:rPr>
        <w:t>quatic Organisms</w:t>
      </w:r>
      <w:r>
        <w:rPr>
          <w:iCs/>
        </w:rPr>
        <w:t>,</w:t>
      </w:r>
      <w:r>
        <w:rPr>
          <w:i/>
          <w:iCs/>
        </w:rPr>
        <w:t xml:space="preserve"> </w:t>
      </w:r>
      <w:r>
        <w:rPr>
          <w:iCs/>
        </w:rPr>
        <w:t>vol. </w:t>
      </w:r>
      <w:r>
        <w:rPr>
          <w:spacing w:val="1"/>
        </w:rPr>
        <w:t>42</w:t>
      </w:r>
      <w:r>
        <w:rPr>
          <w:spacing w:val="-1"/>
        </w:rPr>
        <w:t>, pp. </w:t>
      </w:r>
      <w:r>
        <w:rPr>
          <w:spacing w:val="1"/>
        </w:rPr>
        <w:t>77</w:t>
      </w:r>
      <w:r>
        <w:rPr>
          <w:spacing w:val="-2"/>
        </w:rPr>
        <w:t>–</w:t>
      </w:r>
      <w:r>
        <w:rPr>
          <w:spacing w:val="1"/>
        </w:rPr>
        <w:t>82.</w:t>
      </w:r>
    </w:p>
    <w:p w:rsidR="00C66A43" w:rsidRDefault="005D7609">
      <w:pPr>
        <w:pStyle w:val="References"/>
      </w:pPr>
      <w:r>
        <w:t xml:space="preserve">Marks, H, Goldbach, RW, Vlak, JM &amp; van Hulten, MC 2004, ‘Genetic variation among isolates of white spot syndrome virus’, </w:t>
      </w:r>
      <w:r>
        <w:rPr>
          <w:i/>
        </w:rPr>
        <w:t>Archives of Virology</w:t>
      </w:r>
      <w:r>
        <w:t>, vol. 149, pp. 673–97.</w:t>
      </w:r>
    </w:p>
    <w:p w:rsidR="00C66A43" w:rsidRDefault="005D7609">
      <w:pPr>
        <w:pStyle w:val="References"/>
      </w:pPr>
      <w:r>
        <w:rPr>
          <w:rFonts w:cs="WarnockPro-It"/>
          <w:iCs/>
        </w:rPr>
        <w:t>Martorelli, SR, Overstreet, RM &amp; Jovonov</w:t>
      </w:r>
      <w:r>
        <w:rPr>
          <w:rFonts w:cs="WarnockPro-It"/>
          <w:iCs/>
        </w:rPr>
        <w:t xml:space="preserve">ich, JA </w:t>
      </w:r>
      <w:r>
        <w:t xml:space="preserve">2010, ‘First report of viral pathogens WSSV and IHHNV in Argentine crustaceans’, </w:t>
      </w:r>
      <w:r>
        <w:rPr>
          <w:i/>
        </w:rPr>
        <w:t>Bulletin of Marine Science</w:t>
      </w:r>
      <w:r>
        <w:t>, vol. 86, pp. 117–31.</w:t>
      </w:r>
    </w:p>
    <w:p w:rsidR="00C66A43" w:rsidRDefault="005D7609">
      <w:pPr>
        <w:pStyle w:val="References"/>
        <w:rPr>
          <w:rFonts w:cs="Arial"/>
          <w:bCs/>
        </w:rPr>
      </w:pPr>
      <w:r>
        <w:t>McColl, KA, Slater, J, Jeyasekaran, G, Hyatt, AD &amp; Crane, M StJ 2004, ‘Detection of white spot syndrome virus and yell</w:t>
      </w:r>
      <w:r>
        <w:t xml:space="preserve">owhead virus in prawns imported into Australia’, </w:t>
      </w:r>
      <w:r>
        <w:rPr>
          <w:rFonts w:cs="Arial"/>
          <w:bCs/>
          <w:i/>
          <w:iCs/>
        </w:rPr>
        <w:t>Australian Veterinary Journal</w:t>
      </w:r>
      <w:r>
        <w:rPr>
          <w:rFonts w:cs="Arial"/>
          <w:bCs/>
          <w:iCs/>
        </w:rPr>
        <w:t>, vol. </w:t>
      </w:r>
      <w:r>
        <w:rPr>
          <w:rFonts w:cs="Arial"/>
        </w:rPr>
        <w:t>82, pp. </w:t>
      </w:r>
      <w:r>
        <w:rPr>
          <w:rFonts w:cs="Arial"/>
          <w:bCs/>
        </w:rPr>
        <w:t>69–74.</w:t>
      </w:r>
    </w:p>
    <w:p w:rsidR="00C66A43" w:rsidRDefault="005D7609">
      <w:pPr>
        <w:pStyle w:val="References"/>
        <w:rPr>
          <w:rFonts w:cs="Arial"/>
          <w:bCs/>
        </w:rPr>
      </w:pPr>
      <w:r>
        <w:rPr>
          <w:rFonts w:cs="Arial"/>
          <w:bCs/>
        </w:rPr>
        <w:t xml:space="preserve">McIlwain, T, Austin, K, Bastian, B, Erbacher, J, Fite R, Kern, F, Orr, R, Siewicki, T, van der Schalie, B &amp; Zein-Eldin, Z 1997, </w:t>
      </w:r>
      <w:r>
        <w:rPr>
          <w:rFonts w:cs="Arial"/>
          <w:bCs/>
          <w:i/>
        </w:rPr>
        <w:t>An evaluation of potential s</w:t>
      </w:r>
      <w:r>
        <w:rPr>
          <w:rFonts w:cs="Arial"/>
          <w:bCs/>
          <w:i/>
        </w:rPr>
        <w:t>hrimp virus impacts on cultured and wild shrimp populations in the Gulf of Mexico and southeastern US Atlantic coastal waters</w:t>
      </w:r>
      <w:r>
        <w:rPr>
          <w:rFonts w:cs="Arial"/>
          <w:bCs/>
        </w:rPr>
        <w:t>, report to the Joint Subcommittee on Aquaculture (JSA), JSA Shrimp Virus Work Group, National Marine Fisheries Service, Silver Spr</w:t>
      </w:r>
      <w:r>
        <w:rPr>
          <w:rFonts w:cs="Arial"/>
          <w:bCs/>
        </w:rPr>
        <w:t>ing, MD.</w:t>
      </w:r>
    </w:p>
    <w:p w:rsidR="00C66A43" w:rsidRDefault="005D7609">
      <w:pPr>
        <w:pStyle w:val="References"/>
      </w:pPr>
      <w:r>
        <w:t>Mo</w:t>
      </w:r>
      <w:r>
        <w:rPr>
          <w:spacing w:val="-1"/>
        </w:rPr>
        <w:t>h</w:t>
      </w:r>
      <w:r>
        <w:rPr>
          <w:spacing w:val="1"/>
        </w:rPr>
        <w:t>a</w:t>
      </w:r>
      <w:r>
        <w:t>n,</w:t>
      </w:r>
      <w:r>
        <w:rPr>
          <w:spacing w:val="14"/>
        </w:rPr>
        <w:t xml:space="preserve"> </w:t>
      </w:r>
      <w:r>
        <w:t>C</w:t>
      </w:r>
      <w:r>
        <w:rPr>
          <w:spacing w:val="-1"/>
        </w:rPr>
        <w:t>V</w:t>
      </w:r>
      <w:r>
        <w:t>,</w:t>
      </w:r>
      <w:r>
        <w:rPr>
          <w:spacing w:val="12"/>
        </w:rPr>
        <w:t xml:space="preserve"> </w:t>
      </w:r>
      <w:r>
        <w:t>Sudha,</w:t>
      </w:r>
      <w:r>
        <w:rPr>
          <w:spacing w:val="13"/>
        </w:rPr>
        <w:t xml:space="preserve"> </w:t>
      </w:r>
      <w:r>
        <w:rPr>
          <w:spacing w:val="-1"/>
        </w:rPr>
        <w:t>P</w:t>
      </w:r>
      <w:r>
        <w:rPr>
          <w:spacing w:val="1"/>
        </w:rPr>
        <w:t>M</w:t>
      </w:r>
      <w:r>
        <w:t>,</w:t>
      </w:r>
      <w:r>
        <w:rPr>
          <w:spacing w:val="12"/>
        </w:rPr>
        <w:t xml:space="preserve"> </w:t>
      </w:r>
      <w:r>
        <w:rPr>
          <w:spacing w:val="-1"/>
        </w:rPr>
        <w:t>S</w:t>
      </w:r>
      <w:r>
        <w:t>hankar,</w:t>
      </w:r>
      <w:r>
        <w:rPr>
          <w:spacing w:val="14"/>
        </w:rPr>
        <w:t xml:space="preserve"> </w:t>
      </w:r>
      <w:r>
        <w:rPr>
          <w:spacing w:val="-1"/>
        </w:rPr>
        <w:t>K</w:t>
      </w:r>
      <w:r>
        <w:t>M</w:t>
      </w:r>
      <w:r>
        <w:rPr>
          <w:spacing w:val="13"/>
        </w:rPr>
        <w:t xml:space="preserve"> </w:t>
      </w:r>
      <w:r>
        <w:t>&amp;</w:t>
      </w:r>
      <w:r>
        <w:rPr>
          <w:spacing w:val="12"/>
        </w:rPr>
        <w:t xml:space="preserve"> </w:t>
      </w:r>
      <w:r>
        <w:t>Hedge,</w:t>
      </w:r>
      <w:r>
        <w:rPr>
          <w:spacing w:val="12"/>
        </w:rPr>
        <w:t xml:space="preserve"> </w:t>
      </w:r>
      <w:r>
        <w:t>A</w:t>
      </w:r>
      <w:r>
        <w:rPr>
          <w:spacing w:val="14"/>
        </w:rPr>
        <w:t xml:space="preserve"> </w:t>
      </w:r>
      <w:r>
        <w:t>1</w:t>
      </w:r>
      <w:r>
        <w:rPr>
          <w:spacing w:val="-1"/>
        </w:rPr>
        <w:t>9</w:t>
      </w:r>
      <w:r>
        <w:t>97, ‘</w:t>
      </w:r>
      <w:r>
        <w:rPr>
          <w:spacing w:val="-1"/>
        </w:rPr>
        <w:t>V</w:t>
      </w:r>
      <w:r>
        <w:t>ertical</w:t>
      </w:r>
      <w:r>
        <w:rPr>
          <w:spacing w:val="14"/>
        </w:rPr>
        <w:t xml:space="preserve"> </w:t>
      </w:r>
      <w:r>
        <w:t>t</w:t>
      </w:r>
      <w:r>
        <w:rPr>
          <w:spacing w:val="-1"/>
        </w:rPr>
        <w:t>r</w:t>
      </w:r>
      <w:r>
        <w:t>ans</w:t>
      </w:r>
      <w:r>
        <w:rPr>
          <w:spacing w:val="-1"/>
        </w:rPr>
        <w:t>m</w:t>
      </w:r>
      <w:r>
        <w:t>ission</w:t>
      </w:r>
      <w:r>
        <w:rPr>
          <w:spacing w:val="14"/>
        </w:rPr>
        <w:t xml:space="preserve"> </w:t>
      </w:r>
      <w:r>
        <w:rPr>
          <w:spacing w:val="-1"/>
        </w:rPr>
        <w:t>o</w:t>
      </w:r>
      <w:r>
        <w:t xml:space="preserve">f white spot </w:t>
      </w:r>
      <w:r>
        <w:rPr>
          <w:spacing w:val="-1"/>
        </w:rPr>
        <w:t>b</w:t>
      </w:r>
      <w:r>
        <w:rPr>
          <w:spacing w:val="1"/>
        </w:rPr>
        <w:t>a</w:t>
      </w:r>
      <w:r>
        <w:t>cu</w:t>
      </w:r>
      <w:r>
        <w:rPr>
          <w:spacing w:val="-1"/>
        </w:rPr>
        <w:t>l</w:t>
      </w:r>
      <w:r>
        <w:t>ovirus</w:t>
      </w:r>
      <w:r>
        <w:rPr>
          <w:spacing w:val="-1"/>
        </w:rPr>
        <w:t xml:space="preserve"> </w:t>
      </w:r>
      <w:r>
        <w:t>in</w:t>
      </w:r>
      <w:r>
        <w:rPr>
          <w:spacing w:val="-1"/>
        </w:rPr>
        <w:t xml:space="preserve"> </w:t>
      </w:r>
      <w:r>
        <w:t xml:space="preserve">shrimps—a possibility?’, </w:t>
      </w:r>
      <w:r>
        <w:rPr>
          <w:i/>
          <w:iCs/>
        </w:rPr>
        <w:t>Current Sci</w:t>
      </w:r>
      <w:r>
        <w:rPr>
          <w:i/>
          <w:iCs/>
          <w:spacing w:val="1"/>
        </w:rPr>
        <w:t>e</w:t>
      </w:r>
      <w:r>
        <w:rPr>
          <w:i/>
          <w:iCs/>
        </w:rPr>
        <w:t>nce</w:t>
      </w:r>
      <w:r>
        <w:rPr>
          <w:iCs/>
        </w:rPr>
        <w:t>,</w:t>
      </w:r>
      <w:r>
        <w:rPr>
          <w:i/>
          <w:iCs/>
        </w:rPr>
        <w:t xml:space="preserve"> </w:t>
      </w:r>
      <w:r>
        <w:rPr>
          <w:iCs/>
        </w:rPr>
        <w:t>vol. </w:t>
      </w:r>
      <w:r>
        <w:rPr>
          <w:spacing w:val="1"/>
        </w:rPr>
        <w:t>73, pp. </w:t>
      </w:r>
      <w:r>
        <w:rPr>
          <w:spacing w:val="-1"/>
        </w:rPr>
        <w:t>1</w:t>
      </w:r>
      <w:r>
        <w:rPr>
          <w:spacing w:val="1"/>
        </w:rPr>
        <w:t>09</w:t>
      </w:r>
      <w:r>
        <w:rPr>
          <w:spacing w:val="-2"/>
        </w:rPr>
        <w:t>–</w:t>
      </w:r>
      <w:r>
        <w:rPr>
          <w:spacing w:val="1"/>
        </w:rPr>
        <w:t>10.</w:t>
      </w:r>
    </w:p>
    <w:p w:rsidR="00C66A43" w:rsidRDefault="005D7609">
      <w:pPr>
        <w:pStyle w:val="References"/>
      </w:pPr>
      <w:r>
        <w:t>Mo</w:t>
      </w:r>
      <w:r>
        <w:rPr>
          <w:spacing w:val="-1"/>
        </w:rPr>
        <w:t>h</w:t>
      </w:r>
      <w:r>
        <w:rPr>
          <w:spacing w:val="1"/>
        </w:rPr>
        <w:t>a</w:t>
      </w:r>
      <w:r>
        <w:t>n,</w:t>
      </w:r>
      <w:r>
        <w:rPr>
          <w:spacing w:val="22"/>
        </w:rPr>
        <w:t xml:space="preserve"> </w:t>
      </w:r>
      <w:r>
        <w:t>CV,</w:t>
      </w:r>
      <w:r>
        <w:rPr>
          <w:spacing w:val="21"/>
        </w:rPr>
        <w:t xml:space="preserve"> </w:t>
      </w:r>
      <w:r>
        <w:t>Corsin,</w:t>
      </w:r>
      <w:r>
        <w:rPr>
          <w:spacing w:val="22"/>
        </w:rPr>
        <w:t xml:space="preserve"> </w:t>
      </w:r>
      <w:r>
        <w:t>F,</w:t>
      </w:r>
      <w:r>
        <w:rPr>
          <w:spacing w:val="22"/>
        </w:rPr>
        <w:t xml:space="preserve"> </w:t>
      </w:r>
      <w:r>
        <w:t>Thakur,</w:t>
      </w:r>
      <w:r>
        <w:rPr>
          <w:spacing w:val="22"/>
        </w:rPr>
        <w:t xml:space="preserve"> </w:t>
      </w:r>
      <w:r>
        <w:t>PC,</w:t>
      </w:r>
      <w:r>
        <w:rPr>
          <w:spacing w:val="22"/>
        </w:rPr>
        <w:t xml:space="preserve"> </w:t>
      </w:r>
      <w:r>
        <w:rPr>
          <w:spacing w:val="-1"/>
        </w:rPr>
        <w:t>Pa</w:t>
      </w:r>
      <w:r>
        <w:t>diyar,</w:t>
      </w:r>
      <w:r>
        <w:rPr>
          <w:spacing w:val="22"/>
        </w:rPr>
        <w:t xml:space="preserve"> </w:t>
      </w:r>
      <w:r>
        <w:t>PA,</w:t>
      </w:r>
      <w:r>
        <w:rPr>
          <w:spacing w:val="22"/>
        </w:rPr>
        <w:t xml:space="preserve"> </w:t>
      </w:r>
      <w:r>
        <w:t>Madhu</w:t>
      </w:r>
      <w:r>
        <w:rPr>
          <w:spacing w:val="-1"/>
        </w:rPr>
        <w:t>s</w:t>
      </w:r>
      <w:r>
        <w:t>udan,</w:t>
      </w:r>
      <w:r>
        <w:rPr>
          <w:spacing w:val="21"/>
        </w:rPr>
        <w:t xml:space="preserve"> </w:t>
      </w:r>
      <w:r>
        <w:t>M,</w:t>
      </w:r>
      <w:r>
        <w:rPr>
          <w:spacing w:val="22"/>
        </w:rPr>
        <w:t xml:space="preserve"> </w:t>
      </w:r>
      <w:r>
        <w:t>Turn</w:t>
      </w:r>
      <w:r>
        <w:rPr>
          <w:spacing w:val="-1"/>
        </w:rPr>
        <w:t>b</w:t>
      </w:r>
      <w:r>
        <w:rPr>
          <w:spacing w:val="1"/>
        </w:rPr>
        <w:t>u</w:t>
      </w:r>
      <w:r>
        <w:t>ll,</w:t>
      </w:r>
      <w:r>
        <w:rPr>
          <w:spacing w:val="21"/>
        </w:rPr>
        <w:t xml:space="preserve"> </w:t>
      </w:r>
      <w:r>
        <w:t>JF,</w:t>
      </w:r>
      <w:r>
        <w:rPr>
          <w:spacing w:val="22"/>
        </w:rPr>
        <w:t xml:space="preserve"> </w:t>
      </w:r>
      <w:r>
        <w:t xml:space="preserve">Hao, </w:t>
      </w:r>
      <w:r>
        <w:rPr>
          <w:spacing w:val="-1"/>
        </w:rPr>
        <w:t>N</w:t>
      </w:r>
      <w:r>
        <w:t>V</w:t>
      </w:r>
      <w:r>
        <w:rPr>
          <w:spacing w:val="9"/>
        </w:rPr>
        <w:t xml:space="preserve"> </w:t>
      </w:r>
      <w:r>
        <w:t>&amp;</w:t>
      </w:r>
      <w:r>
        <w:rPr>
          <w:spacing w:val="10"/>
        </w:rPr>
        <w:t xml:space="preserve"> </w:t>
      </w:r>
      <w:r>
        <w:t>Morgan,</w:t>
      </w:r>
      <w:r>
        <w:rPr>
          <w:spacing w:val="10"/>
        </w:rPr>
        <w:t xml:space="preserve"> </w:t>
      </w:r>
      <w:r>
        <w:t>KL</w:t>
      </w:r>
      <w:r>
        <w:rPr>
          <w:spacing w:val="10"/>
        </w:rPr>
        <w:t xml:space="preserve"> </w:t>
      </w:r>
      <w:r>
        <w:t>20</w:t>
      </w:r>
      <w:r>
        <w:rPr>
          <w:spacing w:val="-1"/>
        </w:rPr>
        <w:t>0</w:t>
      </w:r>
      <w:r>
        <w:t>2, ‘Usefulness</w:t>
      </w:r>
      <w:r>
        <w:rPr>
          <w:spacing w:val="10"/>
        </w:rPr>
        <w:t xml:space="preserve"> </w:t>
      </w:r>
      <w:r>
        <w:t>of</w:t>
      </w:r>
      <w:r>
        <w:rPr>
          <w:spacing w:val="10"/>
        </w:rPr>
        <w:t xml:space="preserve"> </w:t>
      </w:r>
      <w:r>
        <w:t>dead</w:t>
      </w:r>
      <w:r>
        <w:rPr>
          <w:spacing w:val="10"/>
        </w:rPr>
        <w:t xml:space="preserve"> </w:t>
      </w:r>
      <w:r>
        <w:t>shri</w:t>
      </w:r>
      <w:r>
        <w:rPr>
          <w:spacing w:val="-1"/>
        </w:rPr>
        <w:t>m</w:t>
      </w:r>
      <w:r>
        <w:t>p</w:t>
      </w:r>
      <w:r>
        <w:rPr>
          <w:spacing w:val="10"/>
        </w:rPr>
        <w:t xml:space="preserve"> </w:t>
      </w:r>
      <w:r>
        <w:t>speci</w:t>
      </w:r>
      <w:r>
        <w:rPr>
          <w:spacing w:val="-1"/>
        </w:rPr>
        <w:t>m</w:t>
      </w:r>
      <w:r>
        <w:t>ens</w:t>
      </w:r>
      <w:r>
        <w:rPr>
          <w:spacing w:val="10"/>
        </w:rPr>
        <w:t xml:space="preserve"> </w:t>
      </w:r>
      <w:r>
        <w:t>in</w:t>
      </w:r>
      <w:r>
        <w:rPr>
          <w:spacing w:val="10"/>
        </w:rPr>
        <w:t xml:space="preserve"> </w:t>
      </w:r>
      <w:r>
        <w:t>studying the</w:t>
      </w:r>
      <w:r>
        <w:rPr>
          <w:spacing w:val="12"/>
        </w:rPr>
        <w:t xml:space="preserve"> </w:t>
      </w:r>
      <w:r>
        <w:t>epidem</w:t>
      </w:r>
      <w:r>
        <w:rPr>
          <w:spacing w:val="-1"/>
        </w:rPr>
        <w:t>i</w:t>
      </w:r>
      <w:r>
        <w:rPr>
          <w:spacing w:val="1"/>
        </w:rPr>
        <w:t>o</w:t>
      </w:r>
      <w:r>
        <w:t>logy</w:t>
      </w:r>
      <w:r>
        <w:rPr>
          <w:spacing w:val="12"/>
        </w:rPr>
        <w:t xml:space="preserve"> </w:t>
      </w:r>
      <w:r>
        <w:t>of</w:t>
      </w:r>
      <w:r>
        <w:rPr>
          <w:spacing w:val="12"/>
        </w:rPr>
        <w:t xml:space="preserve"> </w:t>
      </w:r>
      <w:r>
        <w:t>w</w:t>
      </w:r>
      <w:r>
        <w:rPr>
          <w:spacing w:val="-1"/>
        </w:rPr>
        <w:t>hi</w:t>
      </w:r>
      <w:r>
        <w:t>te</w:t>
      </w:r>
      <w:r>
        <w:rPr>
          <w:spacing w:val="12"/>
        </w:rPr>
        <w:t xml:space="preserve"> </w:t>
      </w:r>
      <w:r>
        <w:t>spot</w:t>
      </w:r>
      <w:r>
        <w:rPr>
          <w:spacing w:val="12"/>
        </w:rPr>
        <w:t xml:space="preserve"> </w:t>
      </w:r>
      <w:r>
        <w:t>syn</w:t>
      </w:r>
      <w:r>
        <w:rPr>
          <w:spacing w:val="-1"/>
        </w:rPr>
        <w:t>d</w:t>
      </w:r>
      <w:r>
        <w:t>rome</w:t>
      </w:r>
      <w:r>
        <w:rPr>
          <w:spacing w:val="12"/>
        </w:rPr>
        <w:t xml:space="preserve"> </w:t>
      </w:r>
      <w:r>
        <w:t>virus</w:t>
      </w:r>
      <w:r>
        <w:rPr>
          <w:spacing w:val="12"/>
        </w:rPr>
        <w:t xml:space="preserve"> </w:t>
      </w:r>
      <w:r>
        <w:rPr>
          <w:spacing w:val="-1"/>
        </w:rPr>
        <w:t>(</w:t>
      </w:r>
      <w:r>
        <w:t>WSSV)</w:t>
      </w:r>
      <w:r>
        <w:rPr>
          <w:spacing w:val="12"/>
        </w:rPr>
        <w:t xml:space="preserve"> </w:t>
      </w:r>
      <w:r>
        <w:t>and</w:t>
      </w:r>
      <w:r>
        <w:rPr>
          <w:spacing w:val="11"/>
        </w:rPr>
        <w:t xml:space="preserve"> </w:t>
      </w:r>
      <w:r>
        <w:t>chronic</w:t>
      </w:r>
      <w:r>
        <w:rPr>
          <w:spacing w:val="12"/>
        </w:rPr>
        <w:t xml:space="preserve"> </w:t>
      </w:r>
      <w:r>
        <w:t>bac</w:t>
      </w:r>
      <w:r>
        <w:rPr>
          <w:spacing w:val="-1"/>
        </w:rPr>
        <w:t>t</w:t>
      </w:r>
      <w:r>
        <w:t xml:space="preserve">erial infection’, </w:t>
      </w:r>
      <w:r>
        <w:rPr>
          <w:i/>
          <w:iCs/>
        </w:rPr>
        <w:t>Di</w:t>
      </w:r>
      <w:r>
        <w:rPr>
          <w:i/>
          <w:iCs/>
          <w:spacing w:val="-1"/>
        </w:rPr>
        <w:t>s</w:t>
      </w:r>
      <w:r>
        <w:rPr>
          <w:i/>
          <w:iCs/>
        </w:rPr>
        <w:t>eases of Aquatic Organisms</w:t>
      </w:r>
      <w:r>
        <w:rPr>
          <w:iCs/>
        </w:rPr>
        <w:t>,</w:t>
      </w:r>
      <w:r>
        <w:rPr>
          <w:i/>
          <w:iCs/>
          <w:spacing w:val="-1"/>
        </w:rPr>
        <w:t xml:space="preserve"> </w:t>
      </w:r>
      <w:r>
        <w:rPr>
          <w:iCs/>
          <w:spacing w:val="-1"/>
        </w:rPr>
        <w:t>vol. </w:t>
      </w:r>
      <w:r>
        <w:rPr>
          <w:spacing w:val="1"/>
        </w:rPr>
        <w:t>50</w:t>
      </w:r>
      <w:r>
        <w:rPr>
          <w:spacing w:val="-1"/>
        </w:rPr>
        <w:t>, pp. </w:t>
      </w:r>
      <w:r>
        <w:rPr>
          <w:spacing w:val="1"/>
        </w:rPr>
        <w:t>1</w:t>
      </w:r>
      <w:r>
        <w:rPr>
          <w:spacing w:val="-2"/>
        </w:rPr>
        <w:t>–</w:t>
      </w:r>
      <w:r>
        <w:rPr>
          <w:spacing w:val="1"/>
        </w:rPr>
        <w:t>8.</w:t>
      </w:r>
    </w:p>
    <w:p w:rsidR="00C66A43" w:rsidRDefault="005D7609">
      <w:pPr>
        <w:pStyle w:val="References"/>
      </w:pPr>
      <w:r>
        <w:t>Mo</w:t>
      </w:r>
      <w:r>
        <w:rPr>
          <w:spacing w:val="-1"/>
        </w:rPr>
        <w:t>m</w:t>
      </w:r>
      <w:r>
        <w:rPr>
          <w:spacing w:val="1"/>
        </w:rPr>
        <w:t>o</w:t>
      </w:r>
      <w:r>
        <w:t>ya</w:t>
      </w:r>
      <w:r>
        <w:rPr>
          <w:spacing w:val="-1"/>
        </w:rPr>
        <w:t>m</w:t>
      </w:r>
      <w:r>
        <w:t>a,</w:t>
      </w:r>
      <w:r>
        <w:rPr>
          <w:spacing w:val="26"/>
        </w:rPr>
        <w:t xml:space="preserve"> </w:t>
      </w:r>
      <w:r>
        <w:t>K,</w:t>
      </w:r>
      <w:r>
        <w:rPr>
          <w:spacing w:val="27"/>
        </w:rPr>
        <w:t xml:space="preserve"> </w:t>
      </w:r>
      <w:r>
        <w:t>Hir</w:t>
      </w:r>
      <w:r>
        <w:rPr>
          <w:spacing w:val="-1"/>
        </w:rPr>
        <w:t>a</w:t>
      </w:r>
      <w:r>
        <w:t>oka,</w:t>
      </w:r>
      <w:r>
        <w:rPr>
          <w:spacing w:val="26"/>
        </w:rPr>
        <w:t xml:space="preserve"> </w:t>
      </w:r>
      <w:r>
        <w:t>M,</w:t>
      </w:r>
      <w:r>
        <w:rPr>
          <w:spacing w:val="27"/>
        </w:rPr>
        <w:t xml:space="preserve"> </w:t>
      </w:r>
      <w:r>
        <w:rPr>
          <w:spacing w:val="-1"/>
        </w:rPr>
        <w:t>N</w:t>
      </w:r>
      <w:r>
        <w:rPr>
          <w:spacing w:val="1"/>
        </w:rPr>
        <w:t>a</w:t>
      </w:r>
      <w:r>
        <w:t>ka</w:t>
      </w:r>
      <w:r>
        <w:rPr>
          <w:spacing w:val="-1"/>
        </w:rPr>
        <w:t>n</w:t>
      </w:r>
      <w:r>
        <w:t>o,</w:t>
      </w:r>
      <w:r>
        <w:rPr>
          <w:spacing w:val="26"/>
        </w:rPr>
        <w:t xml:space="preserve"> </w:t>
      </w:r>
      <w:r>
        <w:t>H,</w:t>
      </w:r>
      <w:r>
        <w:rPr>
          <w:spacing w:val="27"/>
        </w:rPr>
        <w:t xml:space="preserve"> </w:t>
      </w:r>
      <w:r>
        <w:t>K</w:t>
      </w:r>
      <w:r>
        <w:rPr>
          <w:spacing w:val="-1"/>
        </w:rPr>
        <w:t>o</w:t>
      </w:r>
      <w:r>
        <w:t>ube,</w:t>
      </w:r>
      <w:r>
        <w:rPr>
          <w:spacing w:val="27"/>
        </w:rPr>
        <w:t xml:space="preserve"> </w:t>
      </w:r>
      <w:r>
        <w:rPr>
          <w:spacing w:val="-1"/>
        </w:rPr>
        <w:t>H</w:t>
      </w:r>
      <w:r>
        <w:t>,</w:t>
      </w:r>
      <w:r>
        <w:rPr>
          <w:spacing w:val="26"/>
        </w:rPr>
        <w:t xml:space="preserve"> </w:t>
      </w:r>
      <w:r>
        <w:t>Inouye,</w:t>
      </w:r>
      <w:r>
        <w:rPr>
          <w:spacing w:val="27"/>
        </w:rPr>
        <w:t xml:space="preserve"> </w:t>
      </w:r>
      <w:r>
        <w:t>K</w:t>
      </w:r>
      <w:r>
        <w:rPr>
          <w:spacing w:val="26"/>
        </w:rPr>
        <w:t xml:space="preserve"> </w:t>
      </w:r>
      <w:r>
        <w:rPr>
          <w:spacing w:val="-1"/>
        </w:rPr>
        <w:t>&amp;</w:t>
      </w:r>
      <w:r>
        <w:rPr>
          <w:spacing w:val="27"/>
        </w:rPr>
        <w:t xml:space="preserve"> </w:t>
      </w:r>
      <w:r>
        <w:t>Oseko,</w:t>
      </w:r>
      <w:r>
        <w:rPr>
          <w:spacing w:val="27"/>
        </w:rPr>
        <w:t xml:space="preserve"> </w:t>
      </w:r>
      <w:r>
        <w:t>N</w:t>
      </w:r>
      <w:r>
        <w:rPr>
          <w:spacing w:val="26"/>
        </w:rPr>
        <w:t xml:space="preserve"> </w:t>
      </w:r>
      <w:r>
        <w:t>19</w:t>
      </w:r>
      <w:r>
        <w:rPr>
          <w:spacing w:val="-1"/>
        </w:rPr>
        <w:t>9</w:t>
      </w:r>
      <w:r>
        <w:t>4, ‘Mass</w:t>
      </w:r>
      <w:r>
        <w:rPr>
          <w:spacing w:val="37"/>
        </w:rPr>
        <w:t xml:space="preserve"> </w:t>
      </w:r>
      <w:r>
        <w:t>mortalities</w:t>
      </w:r>
      <w:r>
        <w:rPr>
          <w:spacing w:val="39"/>
        </w:rPr>
        <w:t xml:space="preserve"> </w:t>
      </w:r>
      <w:r>
        <w:t>of</w:t>
      </w:r>
      <w:r>
        <w:rPr>
          <w:spacing w:val="39"/>
        </w:rPr>
        <w:t xml:space="preserve"> </w:t>
      </w:r>
      <w:r>
        <w:t>cultured</w:t>
      </w:r>
      <w:r>
        <w:rPr>
          <w:spacing w:val="39"/>
        </w:rPr>
        <w:t xml:space="preserve"> </w:t>
      </w:r>
      <w:r>
        <w:t>kuruma</w:t>
      </w:r>
      <w:r>
        <w:rPr>
          <w:spacing w:val="39"/>
        </w:rPr>
        <w:t xml:space="preserve"> </w:t>
      </w:r>
      <w:r>
        <w:t>shrimp,</w:t>
      </w:r>
      <w:r>
        <w:rPr>
          <w:spacing w:val="39"/>
        </w:rPr>
        <w:t xml:space="preserve"> </w:t>
      </w:r>
      <w:r>
        <w:rPr>
          <w:i/>
          <w:iCs/>
        </w:rPr>
        <w:t>P</w:t>
      </w:r>
      <w:r>
        <w:rPr>
          <w:i/>
          <w:iCs/>
          <w:spacing w:val="1"/>
        </w:rPr>
        <w:t>e</w:t>
      </w:r>
      <w:r>
        <w:rPr>
          <w:i/>
          <w:iCs/>
        </w:rPr>
        <w:t>naeus</w:t>
      </w:r>
      <w:r>
        <w:rPr>
          <w:i/>
          <w:iCs/>
          <w:spacing w:val="39"/>
        </w:rPr>
        <w:t xml:space="preserve"> </w:t>
      </w:r>
      <w:r>
        <w:rPr>
          <w:i/>
          <w:iCs/>
        </w:rPr>
        <w:t>japonicus</w:t>
      </w:r>
      <w:r>
        <w:t>,</w:t>
      </w:r>
      <w:r>
        <w:rPr>
          <w:spacing w:val="39"/>
        </w:rPr>
        <w:t xml:space="preserve"> </w:t>
      </w:r>
      <w:r>
        <w:t>in</w:t>
      </w:r>
      <w:r>
        <w:rPr>
          <w:spacing w:val="39"/>
        </w:rPr>
        <w:t xml:space="preserve"> </w:t>
      </w:r>
      <w:r>
        <w:t>Japan</w:t>
      </w:r>
      <w:r>
        <w:rPr>
          <w:spacing w:val="39"/>
        </w:rPr>
        <w:t xml:space="preserve"> </w:t>
      </w:r>
      <w:r>
        <w:t xml:space="preserve">in </w:t>
      </w:r>
      <w:r>
        <w:rPr>
          <w:position w:val="1"/>
        </w:rPr>
        <w:t>1</w:t>
      </w:r>
      <w:r>
        <w:rPr>
          <w:spacing w:val="-1"/>
          <w:position w:val="1"/>
        </w:rPr>
        <w:t>9</w:t>
      </w:r>
      <w:r>
        <w:rPr>
          <w:position w:val="1"/>
        </w:rPr>
        <w:t>93—hist</w:t>
      </w:r>
      <w:r>
        <w:rPr>
          <w:spacing w:val="-1"/>
          <w:position w:val="1"/>
        </w:rPr>
        <w:t>o</w:t>
      </w:r>
      <w:r>
        <w:rPr>
          <w:position w:val="1"/>
        </w:rPr>
        <w:t>pathologi</w:t>
      </w:r>
      <w:r>
        <w:rPr>
          <w:spacing w:val="-1"/>
          <w:position w:val="1"/>
        </w:rPr>
        <w:t>c</w:t>
      </w:r>
      <w:r>
        <w:rPr>
          <w:spacing w:val="1"/>
          <w:position w:val="1"/>
        </w:rPr>
        <w:t>a</w:t>
      </w:r>
      <w:r>
        <w:rPr>
          <w:position w:val="1"/>
        </w:rPr>
        <w:t>l</w:t>
      </w:r>
      <w:r>
        <w:rPr>
          <w:spacing w:val="-1"/>
          <w:position w:val="1"/>
        </w:rPr>
        <w:t xml:space="preserve"> </w:t>
      </w:r>
      <w:r>
        <w:rPr>
          <w:position w:val="1"/>
        </w:rPr>
        <w:t xml:space="preserve">study’, </w:t>
      </w:r>
      <w:r>
        <w:rPr>
          <w:i/>
          <w:iCs/>
          <w:position w:val="1"/>
        </w:rPr>
        <w:t xml:space="preserve">Fish </w:t>
      </w:r>
      <w:r>
        <w:rPr>
          <w:i/>
          <w:iCs/>
          <w:spacing w:val="-1"/>
          <w:position w:val="1"/>
        </w:rPr>
        <w:t>P</w:t>
      </w:r>
      <w:r>
        <w:rPr>
          <w:i/>
          <w:iCs/>
          <w:position w:val="1"/>
        </w:rPr>
        <w:t>atho</w:t>
      </w:r>
      <w:r>
        <w:rPr>
          <w:i/>
          <w:iCs/>
          <w:spacing w:val="-1"/>
          <w:position w:val="1"/>
        </w:rPr>
        <w:t>l</w:t>
      </w:r>
      <w:r>
        <w:rPr>
          <w:i/>
          <w:iCs/>
          <w:position w:val="1"/>
        </w:rPr>
        <w:t>ogy</w:t>
      </w:r>
      <w:r>
        <w:rPr>
          <w:iCs/>
          <w:position w:val="1"/>
        </w:rPr>
        <w:t>,</w:t>
      </w:r>
      <w:r>
        <w:rPr>
          <w:i/>
          <w:iCs/>
          <w:spacing w:val="1"/>
          <w:position w:val="1"/>
        </w:rPr>
        <w:t xml:space="preserve"> </w:t>
      </w:r>
      <w:r>
        <w:rPr>
          <w:iCs/>
          <w:spacing w:val="1"/>
          <w:position w:val="1"/>
        </w:rPr>
        <w:t>vol. </w:t>
      </w:r>
      <w:r>
        <w:rPr>
          <w:spacing w:val="-1"/>
          <w:position w:val="1"/>
        </w:rPr>
        <w:t>2</w:t>
      </w:r>
      <w:r>
        <w:rPr>
          <w:spacing w:val="1"/>
          <w:position w:val="1"/>
        </w:rPr>
        <w:t>9</w:t>
      </w:r>
      <w:r>
        <w:rPr>
          <w:spacing w:val="-1"/>
          <w:position w:val="1"/>
        </w:rPr>
        <w:t>, pp. 1</w:t>
      </w:r>
      <w:r>
        <w:rPr>
          <w:spacing w:val="1"/>
          <w:position w:val="1"/>
        </w:rPr>
        <w:t>41</w:t>
      </w:r>
      <w:r>
        <w:rPr>
          <w:spacing w:val="-2"/>
          <w:position w:val="1"/>
        </w:rPr>
        <w:t>–</w:t>
      </w:r>
      <w:r>
        <w:rPr>
          <w:spacing w:val="1"/>
          <w:position w:val="1"/>
        </w:rPr>
        <w:t>48.</w:t>
      </w:r>
    </w:p>
    <w:p w:rsidR="00C66A43" w:rsidRDefault="005D7609">
      <w:pPr>
        <w:pStyle w:val="References"/>
      </w:pPr>
      <w:r>
        <w:lastRenderedPageBreak/>
        <w:t>Momoya</w:t>
      </w:r>
      <w:r>
        <w:rPr>
          <w:spacing w:val="-1"/>
        </w:rPr>
        <w:t>m</w:t>
      </w:r>
      <w:r>
        <w:t>a,</w:t>
      </w:r>
      <w:r>
        <w:rPr>
          <w:spacing w:val="8"/>
        </w:rPr>
        <w:t xml:space="preserve"> </w:t>
      </w:r>
      <w:r>
        <w:t>K,</w:t>
      </w:r>
      <w:r>
        <w:rPr>
          <w:spacing w:val="9"/>
        </w:rPr>
        <w:t xml:space="preserve"> </w:t>
      </w:r>
      <w:r>
        <w:t>Hiraoka,</w:t>
      </w:r>
      <w:r>
        <w:rPr>
          <w:spacing w:val="8"/>
        </w:rPr>
        <w:t xml:space="preserve"> </w:t>
      </w:r>
      <w:r>
        <w:t>M,</w:t>
      </w:r>
      <w:r>
        <w:rPr>
          <w:spacing w:val="9"/>
        </w:rPr>
        <w:t xml:space="preserve"> </w:t>
      </w:r>
      <w:r>
        <w:rPr>
          <w:spacing w:val="-1"/>
        </w:rPr>
        <w:t>N</w:t>
      </w:r>
      <w:r>
        <w:rPr>
          <w:spacing w:val="1"/>
        </w:rPr>
        <w:t>a</w:t>
      </w:r>
      <w:r>
        <w:t>kano,</w:t>
      </w:r>
      <w:r>
        <w:rPr>
          <w:spacing w:val="8"/>
        </w:rPr>
        <w:t xml:space="preserve"> </w:t>
      </w:r>
      <w:r>
        <w:t>H</w:t>
      </w:r>
      <w:r>
        <w:rPr>
          <w:spacing w:val="9"/>
        </w:rPr>
        <w:t xml:space="preserve"> </w:t>
      </w:r>
      <w:r>
        <w:t>&amp;</w:t>
      </w:r>
      <w:r>
        <w:rPr>
          <w:spacing w:val="9"/>
        </w:rPr>
        <w:t xml:space="preserve"> </w:t>
      </w:r>
      <w:r>
        <w:t>Sa</w:t>
      </w:r>
      <w:r>
        <w:rPr>
          <w:spacing w:val="-1"/>
        </w:rPr>
        <w:t>me</w:t>
      </w:r>
      <w:r>
        <w:t>shi</w:t>
      </w:r>
      <w:r>
        <w:rPr>
          <w:spacing w:val="-1"/>
        </w:rPr>
        <w:t>m</w:t>
      </w:r>
      <w:r>
        <w:t>a,</w:t>
      </w:r>
      <w:r>
        <w:rPr>
          <w:spacing w:val="9"/>
        </w:rPr>
        <w:t xml:space="preserve"> </w:t>
      </w:r>
      <w:r>
        <w:t>M</w:t>
      </w:r>
      <w:r>
        <w:rPr>
          <w:spacing w:val="9"/>
        </w:rPr>
        <w:t xml:space="preserve"> </w:t>
      </w:r>
      <w:r>
        <w:t>1998, ‘Cryopreservation of penaeid</w:t>
      </w:r>
      <w:r>
        <w:rPr>
          <w:spacing w:val="36"/>
        </w:rPr>
        <w:t xml:space="preserve"> </w:t>
      </w:r>
      <w:r>
        <w:rPr>
          <w:spacing w:val="-1"/>
        </w:rPr>
        <w:t>r</w:t>
      </w:r>
      <w:r>
        <w:rPr>
          <w:spacing w:val="1"/>
        </w:rPr>
        <w:t>o</w:t>
      </w:r>
      <w:r>
        <w:t>d-shaped</w:t>
      </w:r>
      <w:r>
        <w:rPr>
          <w:spacing w:val="35"/>
        </w:rPr>
        <w:t xml:space="preserve"> </w:t>
      </w:r>
      <w:r>
        <w:t>DNA</w:t>
      </w:r>
      <w:r>
        <w:rPr>
          <w:spacing w:val="36"/>
        </w:rPr>
        <w:t xml:space="preserve"> </w:t>
      </w:r>
      <w:r>
        <w:t>virus</w:t>
      </w:r>
      <w:r>
        <w:rPr>
          <w:spacing w:val="37"/>
        </w:rPr>
        <w:t xml:space="preserve"> </w:t>
      </w:r>
      <w:r>
        <w:t>(PRDV)</w:t>
      </w:r>
      <w:r>
        <w:rPr>
          <w:spacing w:val="36"/>
        </w:rPr>
        <w:t xml:space="preserve"> </w:t>
      </w:r>
      <w:r>
        <w:t>and</w:t>
      </w:r>
      <w:r>
        <w:rPr>
          <w:spacing w:val="36"/>
        </w:rPr>
        <w:t xml:space="preserve"> </w:t>
      </w:r>
      <w:r>
        <w:t>its</w:t>
      </w:r>
      <w:r>
        <w:rPr>
          <w:spacing w:val="36"/>
        </w:rPr>
        <w:t xml:space="preserve"> </w:t>
      </w:r>
      <w:r>
        <w:t>survival</w:t>
      </w:r>
      <w:r>
        <w:rPr>
          <w:spacing w:val="35"/>
        </w:rPr>
        <w:t xml:space="preserve"> </w:t>
      </w:r>
      <w:r>
        <w:t>in</w:t>
      </w:r>
      <w:r>
        <w:rPr>
          <w:spacing w:val="36"/>
        </w:rPr>
        <w:t xml:space="preserve"> </w:t>
      </w:r>
      <w:r>
        <w:t>sea</w:t>
      </w:r>
      <w:r>
        <w:rPr>
          <w:spacing w:val="36"/>
        </w:rPr>
        <w:t xml:space="preserve"> </w:t>
      </w:r>
      <w:r>
        <w:t>wat</w:t>
      </w:r>
      <w:r>
        <w:rPr>
          <w:spacing w:val="-1"/>
        </w:rPr>
        <w:t>e</w:t>
      </w:r>
      <w:r>
        <w:t>r</w:t>
      </w:r>
      <w:r>
        <w:rPr>
          <w:spacing w:val="36"/>
        </w:rPr>
        <w:t xml:space="preserve"> </w:t>
      </w:r>
      <w:r>
        <w:t xml:space="preserve">at different temperatures’, </w:t>
      </w:r>
      <w:r>
        <w:rPr>
          <w:i/>
          <w:iCs/>
        </w:rPr>
        <w:t>Fish Pathology</w:t>
      </w:r>
      <w:r>
        <w:rPr>
          <w:iCs/>
        </w:rPr>
        <w:t>,</w:t>
      </w:r>
      <w:r>
        <w:rPr>
          <w:i/>
          <w:iCs/>
          <w:spacing w:val="-2"/>
        </w:rPr>
        <w:t xml:space="preserve"> </w:t>
      </w:r>
      <w:r>
        <w:rPr>
          <w:iCs/>
          <w:spacing w:val="-2"/>
        </w:rPr>
        <w:t>vol. </w:t>
      </w:r>
      <w:r>
        <w:t>33</w:t>
      </w:r>
      <w:r>
        <w:rPr>
          <w:spacing w:val="-1"/>
        </w:rPr>
        <w:t>, pp. </w:t>
      </w:r>
      <w:r>
        <w:t>95</w:t>
      </w:r>
      <w:r>
        <w:rPr>
          <w:spacing w:val="-2"/>
        </w:rPr>
        <w:t>–</w:t>
      </w:r>
      <w:r>
        <w:t>96.</w:t>
      </w:r>
    </w:p>
    <w:p w:rsidR="00C66A43" w:rsidRDefault="005D7609">
      <w:pPr>
        <w:pStyle w:val="References"/>
      </w:pPr>
      <w:r>
        <w:t>Muller, IC, Andrade, TPD, Tang-Nelson, KFJ, Marques, MRF &amp; Lightner, DV 2010, ‘Genotyping of white spot syndrome virus (WSSV) geograph</w:t>
      </w:r>
      <w:r>
        <w:t xml:space="preserve">ical isolates from Brazil and comparison to other isolates from the Americas’, </w:t>
      </w:r>
      <w:r>
        <w:rPr>
          <w:i/>
          <w:iCs/>
        </w:rPr>
        <w:t>Di</w:t>
      </w:r>
      <w:r>
        <w:rPr>
          <w:i/>
          <w:iCs/>
          <w:spacing w:val="-1"/>
        </w:rPr>
        <w:t>s</w:t>
      </w:r>
      <w:r>
        <w:rPr>
          <w:i/>
          <w:iCs/>
        </w:rPr>
        <w:t>eases of Aquatic Organisms</w:t>
      </w:r>
      <w:r>
        <w:rPr>
          <w:iCs/>
        </w:rPr>
        <w:t>,</w:t>
      </w:r>
      <w:r>
        <w:t xml:space="preserve"> vol. 88, pp. 91–98.</w:t>
      </w:r>
    </w:p>
    <w:p w:rsidR="00C66A43" w:rsidRDefault="005D7609">
      <w:pPr>
        <w:pStyle w:val="References"/>
      </w:pPr>
      <w:r>
        <w:t>Mush</w:t>
      </w:r>
      <w:r>
        <w:rPr>
          <w:spacing w:val="-1"/>
        </w:rPr>
        <w:t>i</w:t>
      </w:r>
      <w:r>
        <w:rPr>
          <w:spacing w:val="1"/>
        </w:rPr>
        <w:t>a</w:t>
      </w:r>
      <w:r>
        <w:t>ke,</w:t>
      </w:r>
      <w:r>
        <w:rPr>
          <w:spacing w:val="10"/>
        </w:rPr>
        <w:t xml:space="preserve"> </w:t>
      </w:r>
      <w:r>
        <w:t>K,</w:t>
      </w:r>
      <w:r>
        <w:rPr>
          <w:spacing w:val="9"/>
        </w:rPr>
        <w:t xml:space="preserve"> </w:t>
      </w:r>
      <w:r>
        <w:t>Ari</w:t>
      </w:r>
      <w:r>
        <w:rPr>
          <w:spacing w:val="-1"/>
        </w:rPr>
        <w:t>m</w:t>
      </w:r>
      <w:r>
        <w:rPr>
          <w:spacing w:val="1"/>
        </w:rPr>
        <w:t>o</w:t>
      </w:r>
      <w:r>
        <w:t>to,</w:t>
      </w:r>
      <w:r>
        <w:rPr>
          <w:spacing w:val="9"/>
        </w:rPr>
        <w:t xml:space="preserve"> </w:t>
      </w:r>
      <w:r>
        <w:t>M,</w:t>
      </w:r>
      <w:r>
        <w:rPr>
          <w:spacing w:val="9"/>
        </w:rPr>
        <w:t xml:space="preserve"> </w:t>
      </w:r>
      <w:r>
        <w:t>Satoh,</w:t>
      </w:r>
      <w:r>
        <w:rPr>
          <w:spacing w:val="9"/>
        </w:rPr>
        <w:t xml:space="preserve"> </w:t>
      </w:r>
      <w:r>
        <w:t>J</w:t>
      </w:r>
      <w:r>
        <w:rPr>
          <w:spacing w:val="10"/>
        </w:rPr>
        <w:t xml:space="preserve"> </w:t>
      </w:r>
      <w:r>
        <w:t>&amp;</w:t>
      </w:r>
      <w:r>
        <w:rPr>
          <w:spacing w:val="8"/>
        </w:rPr>
        <w:t xml:space="preserve"> </w:t>
      </w:r>
      <w:r>
        <w:t>Mori,</w:t>
      </w:r>
      <w:r>
        <w:rPr>
          <w:spacing w:val="10"/>
        </w:rPr>
        <w:t xml:space="preserve"> </w:t>
      </w:r>
      <w:r>
        <w:t>K</w:t>
      </w:r>
      <w:r>
        <w:rPr>
          <w:spacing w:val="9"/>
        </w:rPr>
        <w:t xml:space="preserve"> </w:t>
      </w:r>
      <w:r>
        <w:t>1</w:t>
      </w:r>
      <w:r>
        <w:rPr>
          <w:spacing w:val="-1"/>
        </w:rPr>
        <w:t>9</w:t>
      </w:r>
      <w:r>
        <w:rPr>
          <w:spacing w:val="1"/>
        </w:rPr>
        <w:t>9</w:t>
      </w:r>
      <w:r>
        <w:rPr>
          <w:spacing w:val="-1"/>
        </w:rPr>
        <w:t>8</w:t>
      </w:r>
      <w:r>
        <w:t>, ‘Detection</w:t>
      </w:r>
      <w:r>
        <w:rPr>
          <w:spacing w:val="7"/>
        </w:rPr>
        <w:t xml:space="preserve"> </w:t>
      </w:r>
      <w:r>
        <w:t>of</w:t>
      </w:r>
      <w:r>
        <w:rPr>
          <w:spacing w:val="10"/>
        </w:rPr>
        <w:t xml:space="preserve"> </w:t>
      </w:r>
      <w:r>
        <w:t>PRDV</w:t>
      </w:r>
      <w:r>
        <w:rPr>
          <w:spacing w:val="9"/>
        </w:rPr>
        <w:t xml:space="preserve"> </w:t>
      </w:r>
      <w:r>
        <w:t>fr</w:t>
      </w:r>
      <w:r>
        <w:rPr>
          <w:spacing w:val="-1"/>
        </w:rPr>
        <w:t>o</w:t>
      </w:r>
      <w:r>
        <w:t>m</w:t>
      </w:r>
      <w:r>
        <w:rPr>
          <w:spacing w:val="9"/>
        </w:rPr>
        <w:t xml:space="preserve"> </w:t>
      </w:r>
      <w:r>
        <w:t>wild adult ku</w:t>
      </w:r>
      <w:r>
        <w:rPr>
          <w:spacing w:val="-1"/>
        </w:rPr>
        <w:t>r</w:t>
      </w:r>
      <w:r>
        <w:rPr>
          <w:spacing w:val="1"/>
        </w:rPr>
        <w:t>u</w:t>
      </w:r>
      <w:r>
        <w:rPr>
          <w:spacing w:val="-1"/>
        </w:rPr>
        <w:t>m</w:t>
      </w:r>
      <w:r>
        <w:t>a</w:t>
      </w:r>
      <w:r>
        <w:rPr>
          <w:spacing w:val="1"/>
        </w:rPr>
        <w:t xml:space="preserve"> </w:t>
      </w:r>
      <w:r>
        <w:t xml:space="preserve">prawn’, </w:t>
      </w:r>
      <w:r>
        <w:rPr>
          <w:i/>
          <w:iCs/>
        </w:rPr>
        <w:t>Fish Pathology</w:t>
      </w:r>
      <w:r>
        <w:rPr>
          <w:iCs/>
        </w:rPr>
        <w:t>,</w:t>
      </w:r>
      <w:r>
        <w:rPr>
          <w:i/>
          <w:iCs/>
          <w:spacing w:val="-1"/>
        </w:rPr>
        <w:t xml:space="preserve"> </w:t>
      </w:r>
      <w:r>
        <w:rPr>
          <w:iCs/>
          <w:spacing w:val="-1"/>
        </w:rPr>
        <w:t>vol. </w:t>
      </w:r>
      <w:r>
        <w:rPr>
          <w:spacing w:val="-1"/>
        </w:rPr>
        <w:t>3</w:t>
      </w:r>
      <w:r>
        <w:rPr>
          <w:spacing w:val="1"/>
        </w:rPr>
        <w:t>3</w:t>
      </w:r>
      <w:r>
        <w:t xml:space="preserve">, </w:t>
      </w:r>
      <w:r>
        <w:t>pp. </w:t>
      </w:r>
      <w:r>
        <w:rPr>
          <w:spacing w:val="-1"/>
        </w:rPr>
        <w:t>5</w:t>
      </w:r>
      <w:r>
        <w:t>03</w:t>
      </w:r>
      <w:r>
        <w:rPr>
          <w:spacing w:val="-2"/>
        </w:rPr>
        <w:t>–</w:t>
      </w:r>
      <w:r>
        <w:t>0</w:t>
      </w:r>
      <w:r>
        <w:rPr>
          <w:spacing w:val="-1"/>
        </w:rPr>
        <w:t>9</w:t>
      </w:r>
      <w:r>
        <w:t>.</w:t>
      </w:r>
    </w:p>
    <w:p w:rsidR="00C66A43" w:rsidRDefault="005D7609">
      <w:pPr>
        <w:pStyle w:val="References"/>
      </w:pPr>
      <w:r>
        <w:t>Mush</w:t>
      </w:r>
      <w:r>
        <w:rPr>
          <w:spacing w:val="-1"/>
        </w:rPr>
        <w:t>i</w:t>
      </w:r>
      <w:r>
        <w:rPr>
          <w:spacing w:val="1"/>
        </w:rPr>
        <w:t>a</w:t>
      </w:r>
      <w:r>
        <w:t>ke,</w:t>
      </w:r>
      <w:r>
        <w:rPr>
          <w:spacing w:val="21"/>
        </w:rPr>
        <w:t xml:space="preserve"> </w:t>
      </w:r>
      <w:r>
        <w:t>K,</w:t>
      </w:r>
      <w:r>
        <w:rPr>
          <w:spacing w:val="20"/>
        </w:rPr>
        <w:t xml:space="preserve"> </w:t>
      </w:r>
      <w:r>
        <w:t>Shimizu,</w:t>
      </w:r>
      <w:r>
        <w:rPr>
          <w:spacing w:val="21"/>
        </w:rPr>
        <w:t xml:space="preserve"> </w:t>
      </w:r>
      <w:r>
        <w:rPr>
          <w:spacing w:val="-1"/>
        </w:rPr>
        <w:t>K</w:t>
      </w:r>
      <w:r>
        <w:t>,</w:t>
      </w:r>
      <w:r>
        <w:rPr>
          <w:spacing w:val="20"/>
        </w:rPr>
        <w:t xml:space="preserve"> </w:t>
      </w:r>
      <w:r>
        <w:t>Satoh,</w:t>
      </w:r>
      <w:r>
        <w:rPr>
          <w:spacing w:val="21"/>
        </w:rPr>
        <w:t xml:space="preserve"> </w:t>
      </w:r>
      <w:r>
        <w:t>J,</w:t>
      </w:r>
      <w:r>
        <w:rPr>
          <w:spacing w:val="20"/>
        </w:rPr>
        <w:t xml:space="preserve"> </w:t>
      </w:r>
      <w:r>
        <w:t>Mori,</w:t>
      </w:r>
      <w:r>
        <w:rPr>
          <w:spacing w:val="21"/>
        </w:rPr>
        <w:t xml:space="preserve"> </w:t>
      </w:r>
      <w:r>
        <w:t>K,</w:t>
      </w:r>
      <w:r>
        <w:rPr>
          <w:spacing w:val="21"/>
        </w:rPr>
        <w:t xml:space="preserve"> </w:t>
      </w:r>
      <w:r>
        <w:t>Arim</w:t>
      </w:r>
      <w:r>
        <w:rPr>
          <w:spacing w:val="1"/>
        </w:rPr>
        <w:t>o</w:t>
      </w:r>
      <w:r>
        <w:t>to,</w:t>
      </w:r>
      <w:r>
        <w:rPr>
          <w:spacing w:val="21"/>
        </w:rPr>
        <w:t xml:space="preserve"> </w:t>
      </w:r>
      <w:r>
        <w:rPr>
          <w:spacing w:val="1"/>
        </w:rPr>
        <w:t>M</w:t>
      </w:r>
      <w:r>
        <w:t>,</w:t>
      </w:r>
      <w:r>
        <w:rPr>
          <w:spacing w:val="20"/>
        </w:rPr>
        <w:t xml:space="preserve"> </w:t>
      </w:r>
      <w:r>
        <w:t>Ohs</w:t>
      </w:r>
      <w:r>
        <w:rPr>
          <w:spacing w:val="1"/>
        </w:rPr>
        <w:t>u</w:t>
      </w:r>
      <w:r>
        <w:t>mi,</w:t>
      </w:r>
      <w:r>
        <w:rPr>
          <w:spacing w:val="19"/>
        </w:rPr>
        <w:t xml:space="preserve"> </w:t>
      </w:r>
      <w:r>
        <w:t>S</w:t>
      </w:r>
      <w:r>
        <w:rPr>
          <w:spacing w:val="21"/>
        </w:rPr>
        <w:t xml:space="preserve"> </w:t>
      </w:r>
      <w:r>
        <w:rPr>
          <w:spacing w:val="1"/>
        </w:rPr>
        <w:t>&amp;</w:t>
      </w:r>
      <w:r>
        <w:rPr>
          <w:spacing w:val="21"/>
        </w:rPr>
        <w:t xml:space="preserve"> </w:t>
      </w:r>
      <w:r>
        <w:t>Im</w:t>
      </w:r>
      <w:r>
        <w:rPr>
          <w:spacing w:val="1"/>
        </w:rPr>
        <w:t>a</w:t>
      </w:r>
      <w:r>
        <w:rPr>
          <w:spacing w:val="-1"/>
        </w:rPr>
        <w:t>i</w:t>
      </w:r>
      <w:r>
        <w:t>z</w:t>
      </w:r>
      <w:r>
        <w:rPr>
          <w:spacing w:val="1"/>
        </w:rPr>
        <w:t>u</w:t>
      </w:r>
      <w:r>
        <w:t>mi,</w:t>
      </w:r>
      <w:r>
        <w:rPr>
          <w:spacing w:val="21"/>
        </w:rPr>
        <w:t xml:space="preserve"> </w:t>
      </w:r>
      <w:r>
        <w:t>K 19</w:t>
      </w:r>
      <w:r>
        <w:rPr>
          <w:spacing w:val="-1"/>
        </w:rPr>
        <w:t>9</w:t>
      </w:r>
      <w:r>
        <w:t>9, ‘Cont</w:t>
      </w:r>
      <w:r>
        <w:rPr>
          <w:spacing w:val="-1"/>
        </w:rPr>
        <w:t>r</w:t>
      </w:r>
      <w:r>
        <w:rPr>
          <w:spacing w:val="1"/>
        </w:rPr>
        <w:t>o</w:t>
      </w:r>
      <w:r>
        <w:t>l</w:t>
      </w:r>
      <w:r>
        <w:rPr>
          <w:spacing w:val="18"/>
        </w:rPr>
        <w:t xml:space="preserve"> </w:t>
      </w:r>
      <w:r>
        <w:t>of</w:t>
      </w:r>
      <w:r>
        <w:rPr>
          <w:spacing w:val="18"/>
        </w:rPr>
        <w:t xml:space="preserve"> </w:t>
      </w:r>
      <w:r>
        <w:t>penae</w:t>
      </w:r>
      <w:r>
        <w:rPr>
          <w:spacing w:val="-1"/>
        </w:rPr>
        <w:t>i</w:t>
      </w:r>
      <w:r>
        <w:t>d</w:t>
      </w:r>
      <w:r>
        <w:rPr>
          <w:spacing w:val="19"/>
        </w:rPr>
        <w:t xml:space="preserve"> </w:t>
      </w:r>
      <w:r>
        <w:t>acute</w:t>
      </w:r>
      <w:r>
        <w:rPr>
          <w:spacing w:val="18"/>
        </w:rPr>
        <w:t xml:space="preserve"> </w:t>
      </w:r>
      <w:r>
        <w:t>vir</w:t>
      </w:r>
      <w:r>
        <w:rPr>
          <w:spacing w:val="-1"/>
        </w:rPr>
        <w:t>em</w:t>
      </w:r>
      <w:r>
        <w:t>ia</w:t>
      </w:r>
      <w:r>
        <w:rPr>
          <w:spacing w:val="18"/>
        </w:rPr>
        <w:t xml:space="preserve"> </w:t>
      </w:r>
      <w:r>
        <w:t>(PAV)</w:t>
      </w:r>
      <w:r>
        <w:rPr>
          <w:spacing w:val="18"/>
        </w:rPr>
        <w:t xml:space="preserve"> </w:t>
      </w:r>
      <w:r>
        <w:t>in</w:t>
      </w:r>
      <w:r>
        <w:rPr>
          <w:spacing w:val="19"/>
        </w:rPr>
        <w:t xml:space="preserve"> </w:t>
      </w:r>
      <w:r>
        <w:rPr>
          <w:i/>
          <w:iCs/>
        </w:rPr>
        <w:t>Penaeus</w:t>
      </w:r>
      <w:r>
        <w:rPr>
          <w:i/>
          <w:iCs/>
          <w:spacing w:val="18"/>
        </w:rPr>
        <w:t xml:space="preserve"> </w:t>
      </w:r>
      <w:r>
        <w:rPr>
          <w:i/>
          <w:iCs/>
        </w:rPr>
        <w:t>japonicus</w:t>
      </w:r>
      <w:r>
        <w:t>:</w:t>
      </w:r>
      <w:r>
        <w:rPr>
          <w:spacing w:val="18"/>
        </w:rPr>
        <w:t xml:space="preserve"> </w:t>
      </w:r>
      <w:r>
        <w:t xml:space="preserve">selection of eggs based on the </w:t>
      </w:r>
      <w:r>
        <w:rPr>
          <w:spacing w:val="-1"/>
        </w:rPr>
        <w:t>P</w:t>
      </w:r>
      <w:r>
        <w:t>CR detecti</w:t>
      </w:r>
      <w:r>
        <w:rPr>
          <w:spacing w:val="-1"/>
        </w:rPr>
        <w:t>o</w:t>
      </w:r>
      <w:r>
        <w:t xml:space="preserve">n of the </w:t>
      </w:r>
      <w:r>
        <w:rPr>
          <w:spacing w:val="-1"/>
        </w:rPr>
        <w:t>ca</w:t>
      </w:r>
      <w:r>
        <w:t>usative vi</w:t>
      </w:r>
      <w:r>
        <w:rPr>
          <w:spacing w:val="-1"/>
        </w:rPr>
        <w:t>ru</w:t>
      </w:r>
      <w:r>
        <w:t>s (PR</w:t>
      </w:r>
      <w:r>
        <w:rPr>
          <w:spacing w:val="-1"/>
        </w:rPr>
        <w:t>D</w:t>
      </w:r>
      <w:r>
        <w:t xml:space="preserve">V) from receptaculum </w:t>
      </w:r>
      <w:r>
        <w:t>seminis of spawned b</w:t>
      </w:r>
      <w:r>
        <w:rPr>
          <w:spacing w:val="-1"/>
        </w:rPr>
        <w:t>r</w:t>
      </w:r>
      <w:r>
        <w:t xml:space="preserve">oodstock,’ </w:t>
      </w:r>
      <w:r>
        <w:rPr>
          <w:i/>
          <w:iCs/>
        </w:rPr>
        <w:t>Fish Pathology</w:t>
      </w:r>
      <w:r>
        <w:rPr>
          <w:iCs/>
        </w:rPr>
        <w:t>,</w:t>
      </w:r>
      <w:r>
        <w:rPr>
          <w:i/>
          <w:iCs/>
          <w:spacing w:val="-1"/>
        </w:rPr>
        <w:t xml:space="preserve"> </w:t>
      </w:r>
      <w:r>
        <w:rPr>
          <w:iCs/>
          <w:spacing w:val="-1"/>
        </w:rPr>
        <w:t>vol. </w:t>
      </w:r>
      <w:r>
        <w:rPr>
          <w:spacing w:val="-1"/>
        </w:rPr>
        <w:t>3</w:t>
      </w:r>
      <w:r>
        <w:rPr>
          <w:spacing w:val="1"/>
        </w:rPr>
        <w:t>4</w:t>
      </w:r>
      <w:r>
        <w:t>, pp. </w:t>
      </w:r>
      <w:r>
        <w:rPr>
          <w:spacing w:val="-1"/>
        </w:rPr>
        <w:t>2</w:t>
      </w:r>
      <w:r>
        <w:t>03</w:t>
      </w:r>
      <w:r>
        <w:rPr>
          <w:spacing w:val="-2"/>
        </w:rPr>
        <w:t>–</w:t>
      </w:r>
      <w:r>
        <w:t>0</w:t>
      </w:r>
      <w:r>
        <w:rPr>
          <w:spacing w:val="-1"/>
        </w:rPr>
        <w:t>7</w:t>
      </w:r>
      <w:r>
        <w:t>.</w:t>
      </w:r>
    </w:p>
    <w:p w:rsidR="00C66A43" w:rsidRDefault="005D7609">
      <w:pPr>
        <w:pStyle w:val="References"/>
      </w:pPr>
      <w:r>
        <w:t>NACA</w:t>
      </w:r>
      <w:r>
        <w:rPr>
          <w:spacing w:val="11"/>
        </w:rPr>
        <w:t xml:space="preserve"> </w:t>
      </w:r>
      <w:r>
        <w:t>(Ne</w:t>
      </w:r>
      <w:r>
        <w:rPr>
          <w:spacing w:val="1"/>
        </w:rPr>
        <w:t>t</w:t>
      </w:r>
      <w:r>
        <w:t>work</w:t>
      </w:r>
      <w:r>
        <w:rPr>
          <w:spacing w:val="14"/>
        </w:rPr>
        <w:t xml:space="preserve"> </w:t>
      </w:r>
      <w:r>
        <w:t>of</w:t>
      </w:r>
      <w:r>
        <w:rPr>
          <w:spacing w:val="14"/>
        </w:rPr>
        <w:t xml:space="preserve"> </w:t>
      </w:r>
      <w:r>
        <w:t>Aquacul</w:t>
      </w:r>
      <w:r>
        <w:rPr>
          <w:spacing w:val="-1"/>
        </w:rPr>
        <w:t>t</w:t>
      </w:r>
      <w:r>
        <w:t>ure</w:t>
      </w:r>
      <w:r>
        <w:rPr>
          <w:spacing w:val="14"/>
        </w:rPr>
        <w:t xml:space="preserve"> </w:t>
      </w:r>
      <w:r>
        <w:t>Ce</w:t>
      </w:r>
      <w:r>
        <w:rPr>
          <w:spacing w:val="-1"/>
        </w:rPr>
        <w:t>n</w:t>
      </w:r>
      <w:r>
        <w:t>tres</w:t>
      </w:r>
      <w:r>
        <w:rPr>
          <w:spacing w:val="14"/>
        </w:rPr>
        <w:t xml:space="preserve"> </w:t>
      </w:r>
      <w:r>
        <w:t>in</w:t>
      </w:r>
      <w:r>
        <w:rPr>
          <w:spacing w:val="13"/>
        </w:rPr>
        <w:t xml:space="preserve"> </w:t>
      </w:r>
      <w:r>
        <w:t>Asia–Pacific)</w:t>
      </w:r>
      <w:r>
        <w:rPr>
          <w:spacing w:val="14"/>
        </w:rPr>
        <w:t xml:space="preserve"> </w:t>
      </w:r>
      <w:r>
        <w:rPr>
          <w:spacing w:val="1"/>
        </w:rPr>
        <w:t>2</w:t>
      </w:r>
      <w:r>
        <w:t xml:space="preserve">002, </w:t>
      </w:r>
      <w:r>
        <w:rPr>
          <w:i/>
          <w:iCs/>
        </w:rPr>
        <w:t>Quarterly</w:t>
      </w:r>
      <w:r>
        <w:rPr>
          <w:i/>
          <w:iCs/>
          <w:spacing w:val="12"/>
        </w:rPr>
        <w:t xml:space="preserve"> </w:t>
      </w:r>
      <w:r>
        <w:rPr>
          <w:i/>
          <w:iCs/>
        </w:rPr>
        <w:t>aquatic</w:t>
      </w:r>
      <w:r>
        <w:t xml:space="preserve"> </w:t>
      </w:r>
      <w:r>
        <w:rPr>
          <w:i/>
          <w:iCs/>
        </w:rPr>
        <w:t>animal</w:t>
      </w:r>
      <w:r>
        <w:rPr>
          <w:i/>
          <w:iCs/>
          <w:spacing w:val="-3"/>
        </w:rPr>
        <w:t xml:space="preserve"> </w:t>
      </w:r>
      <w:r>
        <w:rPr>
          <w:i/>
          <w:iCs/>
        </w:rPr>
        <w:t>disease reports (Asia and Pacific</w:t>
      </w:r>
      <w:r>
        <w:rPr>
          <w:i/>
          <w:iCs/>
          <w:spacing w:val="-1"/>
        </w:rPr>
        <w:t xml:space="preserve"> </w:t>
      </w:r>
      <w:r>
        <w:rPr>
          <w:i/>
          <w:iCs/>
        </w:rPr>
        <w:t>region) for 200</w:t>
      </w:r>
      <w:r>
        <w:rPr>
          <w:i/>
          <w:iCs/>
          <w:spacing w:val="2"/>
        </w:rPr>
        <w:t>2</w:t>
      </w:r>
      <w:r>
        <w:t>, NACA, Bangkok.</w:t>
      </w:r>
    </w:p>
    <w:p w:rsidR="00C66A43" w:rsidRDefault="005D7609">
      <w:pPr>
        <w:pStyle w:val="References"/>
        <w:rPr>
          <w:spacing w:val="1"/>
          <w:position w:val="1"/>
        </w:rPr>
      </w:pPr>
      <w:r>
        <w:rPr>
          <w:spacing w:val="-1"/>
        </w:rPr>
        <w:t>N</w:t>
      </w:r>
      <w:r>
        <w:rPr>
          <w:spacing w:val="1"/>
        </w:rPr>
        <w:t>a</w:t>
      </w:r>
      <w:r>
        <w:t>kano,</w:t>
      </w:r>
      <w:r>
        <w:rPr>
          <w:spacing w:val="4"/>
        </w:rPr>
        <w:t xml:space="preserve"> </w:t>
      </w:r>
      <w:r>
        <w:t>H,</w:t>
      </w:r>
      <w:r>
        <w:rPr>
          <w:spacing w:val="4"/>
        </w:rPr>
        <w:t xml:space="preserve"> </w:t>
      </w:r>
      <w:r>
        <w:t>Koube,</w:t>
      </w:r>
      <w:r>
        <w:rPr>
          <w:spacing w:val="4"/>
        </w:rPr>
        <w:t xml:space="preserve"> </w:t>
      </w:r>
      <w:r>
        <w:t>H,</w:t>
      </w:r>
      <w:r>
        <w:rPr>
          <w:spacing w:val="5"/>
        </w:rPr>
        <w:t xml:space="preserve"> </w:t>
      </w:r>
      <w:r>
        <w:rPr>
          <w:spacing w:val="-1"/>
        </w:rPr>
        <w:t>Um</w:t>
      </w:r>
      <w:r>
        <w:t>ezawa,</w:t>
      </w:r>
      <w:r>
        <w:rPr>
          <w:spacing w:val="4"/>
        </w:rPr>
        <w:t xml:space="preserve"> </w:t>
      </w:r>
      <w:r>
        <w:t>S,</w:t>
      </w:r>
      <w:r>
        <w:rPr>
          <w:spacing w:val="4"/>
        </w:rPr>
        <w:t xml:space="preserve"> </w:t>
      </w:r>
      <w:r>
        <w:t>Momoya</w:t>
      </w:r>
      <w:r>
        <w:rPr>
          <w:spacing w:val="-1"/>
        </w:rPr>
        <w:t>m</w:t>
      </w:r>
      <w:r>
        <w:t>a,</w:t>
      </w:r>
      <w:r>
        <w:rPr>
          <w:spacing w:val="5"/>
        </w:rPr>
        <w:t xml:space="preserve"> </w:t>
      </w:r>
      <w:r>
        <w:t>K,</w:t>
      </w:r>
      <w:r>
        <w:rPr>
          <w:spacing w:val="5"/>
        </w:rPr>
        <w:t xml:space="preserve"> </w:t>
      </w:r>
      <w:r>
        <w:t>Hir</w:t>
      </w:r>
      <w:r>
        <w:rPr>
          <w:spacing w:val="-1"/>
        </w:rPr>
        <w:t>a</w:t>
      </w:r>
      <w:r>
        <w:t>oka,</w:t>
      </w:r>
      <w:r>
        <w:rPr>
          <w:spacing w:val="4"/>
        </w:rPr>
        <w:t xml:space="preserve"> </w:t>
      </w:r>
      <w:r>
        <w:t>M,</w:t>
      </w:r>
      <w:r>
        <w:rPr>
          <w:spacing w:val="5"/>
        </w:rPr>
        <w:t xml:space="preserve"> </w:t>
      </w:r>
      <w:r>
        <w:t>I</w:t>
      </w:r>
      <w:r>
        <w:rPr>
          <w:spacing w:val="-1"/>
        </w:rPr>
        <w:t>n</w:t>
      </w:r>
      <w:r>
        <w:t>ouye,</w:t>
      </w:r>
      <w:r>
        <w:rPr>
          <w:spacing w:val="5"/>
        </w:rPr>
        <w:t xml:space="preserve"> </w:t>
      </w:r>
      <w:r>
        <w:t>K</w:t>
      </w:r>
      <w:r>
        <w:rPr>
          <w:spacing w:val="4"/>
        </w:rPr>
        <w:t xml:space="preserve"> </w:t>
      </w:r>
      <w:r>
        <w:t>&amp;</w:t>
      </w:r>
      <w:r>
        <w:rPr>
          <w:spacing w:val="5"/>
        </w:rPr>
        <w:t xml:space="preserve"> </w:t>
      </w:r>
      <w:r>
        <w:t>Ose</w:t>
      </w:r>
      <w:r>
        <w:rPr>
          <w:spacing w:val="-3"/>
        </w:rPr>
        <w:t>k</w:t>
      </w:r>
      <w:r>
        <w:t>o, N 1994, ‘</w:t>
      </w:r>
      <w:r>
        <w:rPr>
          <w:spacing w:val="-1"/>
        </w:rPr>
        <w:t>M</w:t>
      </w:r>
      <w:r>
        <w:rPr>
          <w:spacing w:val="1"/>
        </w:rPr>
        <w:t>a</w:t>
      </w:r>
      <w:r>
        <w:t>ss</w:t>
      </w:r>
      <w:r>
        <w:rPr>
          <w:spacing w:val="32"/>
        </w:rPr>
        <w:t xml:space="preserve"> </w:t>
      </w:r>
      <w:r>
        <w:t>m</w:t>
      </w:r>
      <w:r>
        <w:rPr>
          <w:spacing w:val="1"/>
        </w:rPr>
        <w:t>o</w:t>
      </w:r>
      <w:r>
        <w:t>rtalities</w:t>
      </w:r>
      <w:r>
        <w:rPr>
          <w:spacing w:val="31"/>
        </w:rPr>
        <w:t xml:space="preserve"> </w:t>
      </w:r>
      <w:r>
        <w:t>of</w:t>
      </w:r>
      <w:r>
        <w:rPr>
          <w:spacing w:val="32"/>
        </w:rPr>
        <w:t xml:space="preserve"> </w:t>
      </w:r>
      <w:r>
        <w:t>cultur</w:t>
      </w:r>
      <w:r>
        <w:rPr>
          <w:spacing w:val="-1"/>
        </w:rPr>
        <w:t>e</w:t>
      </w:r>
      <w:r>
        <w:t>d</w:t>
      </w:r>
      <w:r>
        <w:rPr>
          <w:spacing w:val="32"/>
        </w:rPr>
        <w:t xml:space="preserve"> </w:t>
      </w:r>
      <w:r>
        <w:t>kuru</w:t>
      </w:r>
      <w:r>
        <w:rPr>
          <w:spacing w:val="-1"/>
        </w:rPr>
        <w:t>m</w:t>
      </w:r>
      <w:r>
        <w:t>a</w:t>
      </w:r>
      <w:r>
        <w:rPr>
          <w:spacing w:val="32"/>
        </w:rPr>
        <w:t xml:space="preserve"> </w:t>
      </w:r>
      <w:r>
        <w:t>shrimp,</w:t>
      </w:r>
      <w:r>
        <w:rPr>
          <w:spacing w:val="32"/>
        </w:rPr>
        <w:t xml:space="preserve"> </w:t>
      </w:r>
      <w:r>
        <w:rPr>
          <w:i/>
          <w:iCs/>
        </w:rPr>
        <w:t>Pena</w:t>
      </w:r>
      <w:r>
        <w:rPr>
          <w:i/>
          <w:iCs/>
          <w:spacing w:val="1"/>
        </w:rPr>
        <w:t>e</w:t>
      </w:r>
      <w:r>
        <w:rPr>
          <w:i/>
          <w:iCs/>
        </w:rPr>
        <w:t>us</w:t>
      </w:r>
      <w:r>
        <w:rPr>
          <w:i/>
          <w:iCs/>
          <w:spacing w:val="31"/>
        </w:rPr>
        <w:t xml:space="preserve"> </w:t>
      </w:r>
      <w:r>
        <w:rPr>
          <w:i/>
          <w:iCs/>
        </w:rPr>
        <w:t>japonicus</w:t>
      </w:r>
      <w:r>
        <w:t>,</w:t>
      </w:r>
      <w:r>
        <w:rPr>
          <w:spacing w:val="31"/>
        </w:rPr>
        <w:t xml:space="preserve"> </w:t>
      </w:r>
      <w:r>
        <w:rPr>
          <w:spacing w:val="-1"/>
        </w:rPr>
        <w:t>in</w:t>
      </w:r>
      <w:r>
        <w:t xml:space="preserve"> Japan in</w:t>
      </w:r>
      <w:r>
        <w:rPr>
          <w:spacing w:val="40"/>
        </w:rPr>
        <w:t xml:space="preserve"> </w:t>
      </w:r>
      <w:r>
        <w:t>1993—epizoo</w:t>
      </w:r>
      <w:r>
        <w:rPr>
          <w:spacing w:val="-1"/>
        </w:rPr>
        <w:t>t</w:t>
      </w:r>
      <w:r>
        <w:t>iological</w:t>
      </w:r>
      <w:r>
        <w:rPr>
          <w:spacing w:val="39"/>
        </w:rPr>
        <w:t xml:space="preserve"> </w:t>
      </w:r>
      <w:r>
        <w:t>survey</w:t>
      </w:r>
      <w:r>
        <w:rPr>
          <w:spacing w:val="40"/>
        </w:rPr>
        <w:t xml:space="preserve"> </w:t>
      </w:r>
      <w:r>
        <w:t>and</w:t>
      </w:r>
      <w:r>
        <w:rPr>
          <w:spacing w:val="40"/>
        </w:rPr>
        <w:t xml:space="preserve"> </w:t>
      </w:r>
      <w:r>
        <w:t>infection</w:t>
      </w:r>
      <w:r>
        <w:rPr>
          <w:spacing w:val="40"/>
        </w:rPr>
        <w:t xml:space="preserve"> </w:t>
      </w:r>
      <w:r>
        <w:t xml:space="preserve">trials’, </w:t>
      </w:r>
      <w:r>
        <w:rPr>
          <w:i/>
          <w:iCs/>
        </w:rPr>
        <w:t>Fish</w:t>
      </w:r>
      <w:r>
        <w:rPr>
          <w:i/>
          <w:iCs/>
          <w:spacing w:val="40"/>
        </w:rPr>
        <w:t xml:space="preserve"> </w:t>
      </w:r>
      <w:r>
        <w:rPr>
          <w:i/>
          <w:iCs/>
        </w:rPr>
        <w:t>Pathology</w:t>
      </w:r>
      <w:r>
        <w:rPr>
          <w:iCs/>
        </w:rPr>
        <w:t>,</w:t>
      </w:r>
      <w:r>
        <w:t xml:space="preserve"> vol </w:t>
      </w:r>
      <w:r>
        <w:rPr>
          <w:spacing w:val="1"/>
          <w:position w:val="1"/>
        </w:rPr>
        <w:t>29</w:t>
      </w:r>
      <w:r>
        <w:rPr>
          <w:spacing w:val="-1"/>
          <w:position w:val="1"/>
        </w:rPr>
        <w:t>, pp. </w:t>
      </w:r>
      <w:r>
        <w:rPr>
          <w:spacing w:val="1"/>
          <w:position w:val="1"/>
        </w:rPr>
        <w:t>1</w:t>
      </w:r>
      <w:r>
        <w:rPr>
          <w:spacing w:val="-1"/>
          <w:position w:val="1"/>
        </w:rPr>
        <w:t>3</w:t>
      </w:r>
      <w:r>
        <w:rPr>
          <w:spacing w:val="1"/>
          <w:position w:val="1"/>
        </w:rPr>
        <w:t>5</w:t>
      </w:r>
      <w:r>
        <w:rPr>
          <w:spacing w:val="-2"/>
          <w:position w:val="1"/>
        </w:rPr>
        <w:t>–</w:t>
      </w:r>
      <w:r>
        <w:rPr>
          <w:spacing w:val="1"/>
          <w:position w:val="1"/>
        </w:rPr>
        <w:t>39.</w:t>
      </w:r>
    </w:p>
    <w:p w:rsidR="00C66A43" w:rsidRDefault="005D7609">
      <w:pPr>
        <w:pStyle w:val="References"/>
      </w:pPr>
      <w:r>
        <w:rPr>
          <w:spacing w:val="-1"/>
        </w:rPr>
        <w:t>N</w:t>
      </w:r>
      <w:r>
        <w:rPr>
          <w:spacing w:val="1"/>
        </w:rPr>
        <w:t>a</w:t>
      </w:r>
      <w:r>
        <w:t xml:space="preserve">kano, </w:t>
      </w:r>
      <w:r>
        <w:rPr>
          <w:spacing w:val="-1"/>
        </w:rPr>
        <w:t>H</w:t>
      </w:r>
      <w:r>
        <w:t>, Hirao</w:t>
      </w:r>
      <w:r>
        <w:rPr>
          <w:spacing w:val="-2"/>
        </w:rPr>
        <w:t>k</w:t>
      </w:r>
      <w:r>
        <w:t>a, M, Sa</w:t>
      </w:r>
      <w:r>
        <w:rPr>
          <w:spacing w:val="-1"/>
        </w:rPr>
        <w:t>m</w:t>
      </w:r>
      <w:r>
        <w:t>eshi</w:t>
      </w:r>
      <w:r>
        <w:rPr>
          <w:spacing w:val="-1"/>
        </w:rPr>
        <w:t>m</w:t>
      </w:r>
      <w:r>
        <w:t>a, M, Ki</w:t>
      </w:r>
      <w:r>
        <w:rPr>
          <w:spacing w:val="-1"/>
        </w:rPr>
        <w:t>m</w:t>
      </w:r>
      <w:r>
        <w:rPr>
          <w:spacing w:val="1"/>
        </w:rPr>
        <w:t>u</w:t>
      </w:r>
      <w:r>
        <w:t xml:space="preserve">ra, T &amp; </w:t>
      </w:r>
      <w:r>
        <w:rPr>
          <w:spacing w:val="-1"/>
        </w:rPr>
        <w:t>Mom</w:t>
      </w:r>
      <w:r>
        <w:rPr>
          <w:spacing w:val="1"/>
        </w:rPr>
        <w:t>o</w:t>
      </w:r>
      <w:r>
        <w:t>ya</w:t>
      </w:r>
      <w:r>
        <w:rPr>
          <w:spacing w:val="-1"/>
        </w:rPr>
        <w:t>m</w:t>
      </w:r>
      <w:r>
        <w:t>a, K 19</w:t>
      </w:r>
      <w:r>
        <w:rPr>
          <w:spacing w:val="-1"/>
        </w:rPr>
        <w:t>9</w:t>
      </w:r>
      <w:r>
        <w:t>8, ‘</w:t>
      </w:r>
      <w:r>
        <w:rPr>
          <w:position w:val="1"/>
        </w:rPr>
        <w:t>Inactivation</w:t>
      </w:r>
      <w:r>
        <w:rPr>
          <w:spacing w:val="3"/>
          <w:position w:val="1"/>
        </w:rPr>
        <w:t xml:space="preserve"> </w:t>
      </w:r>
      <w:r>
        <w:rPr>
          <w:position w:val="1"/>
        </w:rPr>
        <w:t>of</w:t>
      </w:r>
      <w:r>
        <w:rPr>
          <w:spacing w:val="8"/>
          <w:position w:val="1"/>
        </w:rPr>
        <w:t xml:space="preserve"> </w:t>
      </w:r>
      <w:r>
        <w:rPr>
          <w:position w:val="1"/>
        </w:rPr>
        <w:t>penaeid</w:t>
      </w:r>
      <w:r>
        <w:rPr>
          <w:spacing w:val="8"/>
          <w:position w:val="1"/>
        </w:rPr>
        <w:t xml:space="preserve"> </w:t>
      </w:r>
      <w:r>
        <w:rPr>
          <w:spacing w:val="-1"/>
          <w:position w:val="1"/>
        </w:rPr>
        <w:t>r</w:t>
      </w:r>
      <w:r>
        <w:rPr>
          <w:position w:val="1"/>
        </w:rPr>
        <w:t>od-shaped</w:t>
      </w:r>
      <w:r>
        <w:rPr>
          <w:spacing w:val="8"/>
          <w:position w:val="1"/>
        </w:rPr>
        <w:t xml:space="preserve"> </w:t>
      </w:r>
      <w:r>
        <w:rPr>
          <w:spacing w:val="-2"/>
          <w:position w:val="1"/>
        </w:rPr>
        <w:t>D</w:t>
      </w:r>
      <w:r>
        <w:rPr>
          <w:spacing w:val="-1"/>
          <w:position w:val="1"/>
        </w:rPr>
        <w:t>N</w:t>
      </w:r>
      <w:r>
        <w:rPr>
          <w:position w:val="1"/>
        </w:rPr>
        <w:t>A</w:t>
      </w:r>
      <w:r>
        <w:rPr>
          <w:spacing w:val="8"/>
          <w:position w:val="1"/>
        </w:rPr>
        <w:t xml:space="preserve"> </w:t>
      </w:r>
      <w:r>
        <w:rPr>
          <w:position w:val="1"/>
        </w:rPr>
        <w:t>virus</w:t>
      </w:r>
      <w:r>
        <w:rPr>
          <w:spacing w:val="8"/>
          <w:position w:val="1"/>
        </w:rPr>
        <w:t xml:space="preserve"> </w:t>
      </w:r>
      <w:r>
        <w:rPr>
          <w:position w:val="1"/>
        </w:rPr>
        <w:t>(PRDV),</w:t>
      </w:r>
      <w:r>
        <w:rPr>
          <w:spacing w:val="8"/>
          <w:position w:val="1"/>
        </w:rPr>
        <w:t xml:space="preserve"> </w:t>
      </w:r>
      <w:r>
        <w:rPr>
          <w:position w:val="1"/>
        </w:rPr>
        <w:t>the</w:t>
      </w:r>
      <w:r>
        <w:rPr>
          <w:spacing w:val="7"/>
          <w:position w:val="1"/>
        </w:rPr>
        <w:t xml:space="preserve"> </w:t>
      </w:r>
      <w:r>
        <w:rPr>
          <w:position w:val="1"/>
        </w:rPr>
        <w:t>causative</w:t>
      </w:r>
      <w:r>
        <w:rPr>
          <w:spacing w:val="6"/>
          <w:position w:val="1"/>
        </w:rPr>
        <w:t xml:space="preserve"> </w:t>
      </w:r>
      <w:r>
        <w:rPr>
          <w:position w:val="1"/>
        </w:rPr>
        <w:t>age</w:t>
      </w:r>
      <w:r>
        <w:rPr>
          <w:spacing w:val="-1"/>
          <w:position w:val="1"/>
        </w:rPr>
        <w:t>n</w:t>
      </w:r>
      <w:r>
        <w:rPr>
          <w:position w:val="1"/>
        </w:rPr>
        <w:t>t</w:t>
      </w:r>
      <w:r>
        <w:rPr>
          <w:spacing w:val="8"/>
          <w:position w:val="1"/>
        </w:rPr>
        <w:t xml:space="preserve"> </w:t>
      </w:r>
      <w:r>
        <w:rPr>
          <w:position w:val="1"/>
        </w:rPr>
        <w:t>of</w:t>
      </w:r>
      <w:r>
        <w:t xml:space="preserve"> penaeid</w:t>
      </w:r>
      <w:r>
        <w:rPr>
          <w:spacing w:val="8"/>
        </w:rPr>
        <w:t xml:space="preserve"> </w:t>
      </w:r>
      <w:r>
        <w:t>acu</w:t>
      </w:r>
      <w:r>
        <w:rPr>
          <w:spacing w:val="-1"/>
        </w:rPr>
        <w:t>t</w:t>
      </w:r>
      <w:r>
        <w:t>e</w:t>
      </w:r>
      <w:r>
        <w:rPr>
          <w:spacing w:val="12"/>
        </w:rPr>
        <w:t xml:space="preserve"> </w:t>
      </w:r>
      <w:r>
        <w:t>viremia</w:t>
      </w:r>
      <w:r>
        <w:rPr>
          <w:spacing w:val="12"/>
        </w:rPr>
        <w:t xml:space="preserve"> </w:t>
      </w:r>
      <w:r>
        <w:t>(PAV),</w:t>
      </w:r>
      <w:r>
        <w:rPr>
          <w:spacing w:val="12"/>
        </w:rPr>
        <w:t xml:space="preserve"> </w:t>
      </w:r>
      <w:r>
        <w:t>by</w:t>
      </w:r>
      <w:r>
        <w:rPr>
          <w:spacing w:val="12"/>
        </w:rPr>
        <w:t xml:space="preserve"> </w:t>
      </w:r>
      <w:r>
        <w:t>some</w:t>
      </w:r>
      <w:r>
        <w:rPr>
          <w:spacing w:val="12"/>
        </w:rPr>
        <w:t xml:space="preserve"> </w:t>
      </w:r>
      <w:r>
        <w:t>chemical</w:t>
      </w:r>
      <w:r>
        <w:rPr>
          <w:spacing w:val="12"/>
        </w:rPr>
        <w:t xml:space="preserve"> </w:t>
      </w:r>
      <w:r>
        <w:t>and</w:t>
      </w:r>
      <w:r>
        <w:rPr>
          <w:spacing w:val="12"/>
        </w:rPr>
        <w:t xml:space="preserve"> </w:t>
      </w:r>
      <w:r>
        <w:t>physical</w:t>
      </w:r>
      <w:r>
        <w:rPr>
          <w:spacing w:val="12"/>
        </w:rPr>
        <w:t xml:space="preserve"> </w:t>
      </w:r>
      <w:r>
        <w:rPr>
          <w:spacing w:val="-1"/>
        </w:rPr>
        <w:t>t</w:t>
      </w:r>
      <w:r>
        <w:t xml:space="preserve">reatments’, </w:t>
      </w:r>
      <w:r>
        <w:rPr>
          <w:i/>
          <w:iCs/>
        </w:rPr>
        <w:t>Fish</w:t>
      </w:r>
      <w:r>
        <w:t xml:space="preserve"> </w:t>
      </w:r>
      <w:r>
        <w:rPr>
          <w:i/>
          <w:iCs/>
          <w:position w:val="1"/>
        </w:rPr>
        <w:t>Patho</w:t>
      </w:r>
      <w:r>
        <w:rPr>
          <w:i/>
          <w:iCs/>
          <w:spacing w:val="-1"/>
          <w:position w:val="1"/>
        </w:rPr>
        <w:t>l</w:t>
      </w:r>
      <w:r>
        <w:rPr>
          <w:i/>
          <w:iCs/>
          <w:position w:val="1"/>
        </w:rPr>
        <w:t>ogy</w:t>
      </w:r>
      <w:r>
        <w:rPr>
          <w:iCs/>
          <w:position w:val="1"/>
        </w:rPr>
        <w:t>,</w:t>
      </w:r>
      <w:r>
        <w:rPr>
          <w:i/>
          <w:iCs/>
          <w:position w:val="1"/>
        </w:rPr>
        <w:t xml:space="preserve"> </w:t>
      </w:r>
      <w:r>
        <w:rPr>
          <w:iCs/>
          <w:position w:val="1"/>
        </w:rPr>
        <w:t>vol. </w:t>
      </w:r>
      <w:r>
        <w:rPr>
          <w:spacing w:val="-1"/>
          <w:position w:val="1"/>
        </w:rPr>
        <w:t>3</w:t>
      </w:r>
      <w:r>
        <w:rPr>
          <w:spacing w:val="1"/>
          <w:position w:val="1"/>
        </w:rPr>
        <w:t>3</w:t>
      </w:r>
      <w:r>
        <w:rPr>
          <w:spacing w:val="-1"/>
          <w:position w:val="1"/>
        </w:rPr>
        <w:t>, pp. </w:t>
      </w:r>
      <w:r>
        <w:rPr>
          <w:spacing w:val="1"/>
          <w:position w:val="1"/>
        </w:rPr>
        <w:t>65</w:t>
      </w:r>
      <w:r>
        <w:rPr>
          <w:spacing w:val="-2"/>
          <w:position w:val="1"/>
        </w:rPr>
        <w:t>–</w:t>
      </w:r>
      <w:r>
        <w:rPr>
          <w:spacing w:val="1"/>
          <w:position w:val="1"/>
        </w:rPr>
        <w:t>71.</w:t>
      </w:r>
    </w:p>
    <w:p w:rsidR="00C66A43" w:rsidRDefault="005D7609">
      <w:pPr>
        <w:pStyle w:val="References"/>
      </w:pPr>
      <w:r>
        <w:t>Newman,</w:t>
      </w:r>
      <w:r>
        <w:rPr>
          <w:spacing w:val="6"/>
        </w:rPr>
        <w:t xml:space="preserve"> </w:t>
      </w:r>
      <w:r>
        <w:t>SG</w:t>
      </w:r>
      <w:r>
        <w:rPr>
          <w:spacing w:val="9"/>
        </w:rPr>
        <w:t xml:space="preserve"> </w:t>
      </w:r>
      <w:r>
        <w:t>&amp;</w:t>
      </w:r>
      <w:r>
        <w:rPr>
          <w:spacing w:val="9"/>
        </w:rPr>
        <w:t xml:space="preserve"> </w:t>
      </w:r>
      <w:r>
        <w:t>Bullis,</w:t>
      </w:r>
      <w:r>
        <w:rPr>
          <w:spacing w:val="9"/>
        </w:rPr>
        <w:t xml:space="preserve"> </w:t>
      </w:r>
      <w:r>
        <w:rPr>
          <w:spacing w:val="-1"/>
        </w:rPr>
        <w:t>R</w:t>
      </w:r>
      <w:r>
        <w:t>A</w:t>
      </w:r>
      <w:r>
        <w:rPr>
          <w:spacing w:val="9"/>
        </w:rPr>
        <w:t xml:space="preserve"> </w:t>
      </w:r>
      <w:r>
        <w:t>2001, ‘Immune</w:t>
      </w:r>
      <w:r>
        <w:rPr>
          <w:spacing w:val="8"/>
        </w:rPr>
        <w:t xml:space="preserve"> </w:t>
      </w:r>
      <w:r>
        <w:t>mechanisms</w:t>
      </w:r>
      <w:r>
        <w:rPr>
          <w:spacing w:val="9"/>
        </w:rPr>
        <w:t xml:space="preserve"> </w:t>
      </w:r>
      <w:r>
        <w:t>of</w:t>
      </w:r>
      <w:r>
        <w:rPr>
          <w:spacing w:val="9"/>
        </w:rPr>
        <w:t xml:space="preserve"> </w:t>
      </w:r>
      <w:r>
        <w:t>shr</w:t>
      </w:r>
      <w:r>
        <w:rPr>
          <w:spacing w:val="1"/>
        </w:rPr>
        <w:t>i</w:t>
      </w:r>
      <w:r>
        <w:t>mp:</w:t>
      </w:r>
      <w:r>
        <w:rPr>
          <w:spacing w:val="9"/>
        </w:rPr>
        <w:t xml:space="preserve"> </w:t>
      </w:r>
      <w:r>
        <w:t>form,</w:t>
      </w:r>
      <w:r>
        <w:rPr>
          <w:spacing w:val="9"/>
        </w:rPr>
        <w:t xml:space="preserve"> </w:t>
      </w:r>
      <w:r>
        <w:t>function and</w:t>
      </w:r>
      <w:r>
        <w:rPr>
          <w:spacing w:val="2"/>
        </w:rPr>
        <w:t xml:space="preserve"> </w:t>
      </w:r>
      <w:r>
        <w:t>practi</w:t>
      </w:r>
      <w:r>
        <w:rPr>
          <w:spacing w:val="-1"/>
        </w:rPr>
        <w:t>c</w:t>
      </w:r>
      <w:r>
        <w:rPr>
          <w:spacing w:val="1"/>
        </w:rPr>
        <w:t>a</w:t>
      </w:r>
      <w:r>
        <w:t>l applicatio</w:t>
      </w:r>
      <w:r>
        <w:rPr>
          <w:spacing w:val="-1"/>
        </w:rPr>
        <w:t>n</w:t>
      </w:r>
      <w:r>
        <w:t>’, in</w:t>
      </w:r>
      <w:r>
        <w:rPr>
          <w:spacing w:val="1"/>
        </w:rPr>
        <w:t xml:space="preserve"> CL </w:t>
      </w:r>
      <w:r>
        <w:t>Browdy</w:t>
      </w:r>
      <w:r>
        <w:rPr>
          <w:spacing w:val="33"/>
        </w:rPr>
        <w:t xml:space="preserve"> </w:t>
      </w:r>
      <w:r>
        <w:t>&amp; DE</w:t>
      </w:r>
      <w:r>
        <w:rPr>
          <w:spacing w:val="31"/>
        </w:rPr>
        <w:t xml:space="preserve"> </w:t>
      </w:r>
      <w:r>
        <w:t>Jory</w:t>
      </w:r>
      <w:r>
        <w:rPr>
          <w:spacing w:val="32"/>
        </w:rPr>
        <w:t xml:space="preserve"> </w:t>
      </w:r>
      <w:r>
        <w:t>(eds),</w:t>
      </w:r>
      <w:r>
        <w:rPr>
          <w:i/>
          <w:iCs/>
        </w:rPr>
        <w:t xml:space="preserve"> The</w:t>
      </w:r>
      <w:r>
        <w:rPr>
          <w:i/>
          <w:iCs/>
          <w:spacing w:val="1"/>
        </w:rPr>
        <w:t xml:space="preserve"> </w:t>
      </w:r>
      <w:r>
        <w:rPr>
          <w:i/>
          <w:iCs/>
        </w:rPr>
        <w:t>New</w:t>
      </w:r>
      <w:r>
        <w:rPr>
          <w:i/>
          <w:iCs/>
          <w:spacing w:val="1"/>
        </w:rPr>
        <w:t xml:space="preserve"> </w:t>
      </w:r>
      <w:r>
        <w:rPr>
          <w:i/>
          <w:iCs/>
        </w:rPr>
        <w:t>Wave,</w:t>
      </w:r>
      <w:r>
        <w:rPr>
          <w:i/>
          <w:iCs/>
          <w:spacing w:val="1"/>
        </w:rPr>
        <w:t xml:space="preserve"> </w:t>
      </w:r>
      <w:r>
        <w:rPr>
          <w:i/>
          <w:iCs/>
        </w:rPr>
        <w:t>Proceedings</w:t>
      </w:r>
      <w:r>
        <w:rPr>
          <w:i/>
          <w:iCs/>
          <w:spacing w:val="1"/>
        </w:rPr>
        <w:t xml:space="preserve"> </w:t>
      </w:r>
      <w:r>
        <w:rPr>
          <w:i/>
          <w:iCs/>
        </w:rPr>
        <w:t>of</w:t>
      </w:r>
      <w:r>
        <w:rPr>
          <w:i/>
          <w:iCs/>
          <w:spacing w:val="1"/>
        </w:rPr>
        <w:t xml:space="preserve"> </w:t>
      </w:r>
      <w:r>
        <w:rPr>
          <w:i/>
          <w:iCs/>
        </w:rPr>
        <w:t>the</w:t>
      </w:r>
      <w:r>
        <w:rPr>
          <w:i/>
          <w:iCs/>
          <w:spacing w:val="1"/>
        </w:rPr>
        <w:t xml:space="preserve"> </w:t>
      </w:r>
      <w:r>
        <w:rPr>
          <w:i/>
          <w:iCs/>
          <w:spacing w:val="-2"/>
        </w:rPr>
        <w:t>S</w:t>
      </w:r>
      <w:r>
        <w:rPr>
          <w:i/>
          <w:iCs/>
          <w:spacing w:val="1"/>
        </w:rPr>
        <w:t>p</w:t>
      </w:r>
      <w:r>
        <w:rPr>
          <w:i/>
          <w:iCs/>
        </w:rPr>
        <w:t>ecial</w:t>
      </w:r>
      <w:r>
        <w:rPr>
          <w:i/>
          <w:iCs/>
          <w:spacing w:val="1"/>
        </w:rPr>
        <w:t xml:space="preserve"> </w:t>
      </w:r>
      <w:r>
        <w:rPr>
          <w:i/>
          <w:iCs/>
        </w:rPr>
        <w:t>Session on Sustainable</w:t>
      </w:r>
      <w:r>
        <w:rPr>
          <w:i/>
          <w:iCs/>
          <w:spacing w:val="33"/>
        </w:rPr>
        <w:t xml:space="preserve"> </w:t>
      </w:r>
      <w:r>
        <w:rPr>
          <w:i/>
          <w:iCs/>
        </w:rPr>
        <w:t>Shrimp</w:t>
      </w:r>
      <w:r>
        <w:rPr>
          <w:i/>
          <w:iCs/>
          <w:spacing w:val="31"/>
        </w:rPr>
        <w:t xml:space="preserve"> </w:t>
      </w:r>
      <w:r>
        <w:rPr>
          <w:i/>
          <w:iCs/>
        </w:rPr>
        <w:t>Culture,</w:t>
      </w:r>
      <w:r>
        <w:rPr>
          <w:i/>
          <w:iCs/>
          <w:spacing w:val="32"/>
        </w:rPr>
        <w:t xml:space="preserve"> </w:t>
      </w:r>
      <w:r>
        <w:rPr>
          <w:i/>
          <w:iCs/>
        </w:rPr>
        <w:t>Aquacultu</w:t>
      </w:r>
      <w:r>
        <w:rPr>
          <w:i/>
          <w:iCs/>
          <w:spacing w:val="1"/>
        </w:rPr>
        <w:t>r</w:t>
      </w:r>
      <w:r>
        <w:rPr>
          <w:i/>
          <w:iCs/>
        </w:rPr>
        <w:t>e</w:t>
      </w:r>
      <w:r>
        <w:rPr>
          <w:i/>
          <w:iCs/>
          <w:spacing w:val="33"/>
        </w:rPr>
        <w:t xml:space="preserve"> </w:t>
      </w:r>
      <w:r>
        <w:rPr>
          <w:i/>
          <w:iCs/>
        </w:rPr>
        <w:t>200</w:t>
      </w:r>
      <w:r>
        <w:rPr>
          <w:i/>
          <w:iCs/>
          <w:spacing w:val="1"/>
        </w:rPr>
        <w:t>1</w:t>
      </w:r>
      <w:r>
        <w:t>, World Aquaculture Society,</w:t>
      </w:r>
      <w:r>
        <w:rPr>
          <w:spacing w:val="1"/>
        </w:rPr>
        <w:t xml:space="preserve"> </w:t>
      </w:r>
      <w:r>
        <w:t>Baton</w:t>
      </w:r>
      <w:r>
        <w:rPr>
          <w:spacing w:val="-1"/>
        </w:rPr>
        <w:t xml:space="preserve"> </w:t>
      </w:r>
      <w:r>
        <w:t>R</w:t>
      </w:r>
      <w:r>
        <w:rPr>
          <w:spacing w:val="-1"/>
        </w:rPr>
        <w:t>o</w:t>
      </w:r>
      <w:r>
        <w:t>uge,</w:t>
      </w:r>
      <w:r>
        <w:rPr>
          <w:spacing w:val="1"/>
        </w:rPr>
        <w:t xml:space="preserve"> </w:t>
      </w:r>
      <w:r>
        <w:t>LA,</w:t>
      </w:r>
      <w:r>
        <w:rPr>
          <w:spacing w:val="-1"/>
        </w:rPr>
        <w:t xml:space="preserve"> pp. </w:t>
      </w:r>
      <w:r>
        <w:t>2</w:t>
      </w:r>
      <w:r>
        <w:rPr>
          <w:spacing w:val="-1"/>
        </w:rPr>
        <w:t>2</w:t>
      </w:r>
      <w:r>
        <w:t>6</w:t>
      </w:r>
      <w:r>
        <w:rPr>
          <w:spacing w:val="-1"/>
        </w:rPr>
        <w:t>–3</w:t>
      </w:r>
      <w:r>
        <w:t>7.</w:t>
      </w:r>
    </w:p>
    <w:p w:rsidR="00C66A43" w:rsidRDefault="005D7609">
      <w:pPr>
        <w:pStyle w:val="References"/>
      </w:pPr>
      <w:r>
        <w:t>Ning, J</w:t>
      </w:r>
      <w:r>
        <w:t xml:space="preserve">F, Zhu, W, Xu, JP, Zheng, CY &amp; Meng, XL 2009, ‘Oral delivery of DNA vaccine encoding VP28 against white spot syndrome virus in crayfish by attenuated </w:t>
      </w:r>
      <w:r>
        <w:rPr>
          <w:i/>
        </w:rPr>
        <w:t>Salmonella typhimurium</w:t>
      </w:r>
      <w:r>
        <w:t xml:space="preserve">’, </w:t>
      </w:r>
      <w:r>
        <w:rPr>
          <w:i/>
        </w:rPr>
        <w:t>Vaccine</w:t>
      </w:r>
      <w:r>
        <w:t>, vol. 27, pp. 1127–35.</w:t>
      </w:r>
    </w:p>
    <w:p w:rsidR="00C66A43" w:rsidRDefault="005D7609">
      <w:pPr>
        <w:pStyle w:val="References"/>
      </w:pPr>
      <w:r>
        <w:t>N</w:t>
      </w:r>
      <w:r>
        <w:rPr>
          <w:spacing w:val="1"/>
        </w:rPr>
        <w:t>u</w:t>
      </w:r>
      <w:r>
        <w:t>nan, L</w:t>
      </w:r>
      <w:r>
        <w:rPr>
          <w:spacing w:val="-1"/>
        </w:rPr>
        <w:t>M</w:t>
      </w:r>
      <w:r>
        <w:t>, Pou</w:t>
      </w:r>
      <w:r>
        <w:rPr>
          <w:spacing w:val="-1"/>
        </w:rPr>
        <w:t>l</w:t>
      </w:r>
      <w:r>
        <w:t>os, BT &amp; Lightner, DV 199</w:t>
      </w:r>
      <w:r>
        <w:rPr>
          <w:spacing w:val="-1"/>
        </w:rPr>
        <w:t>8</w:t>
      </w:r>
      <w:r>
        <w:t xml:space="preserve">, ‘The </w:t>
      </w:r>
      <w:r>
        <w:t>detection of whi</w:t>
      </w:r>
      <w:r>
        <w:rPr>
          <w:spacing w:val="-1"/>
        </w:rPr>
        <w:t>t</w:t>
      </w:r>
      <w:r>
        <w:t>e spot syndrome virus (WSSV) and yellow</w:t>
      </w:r>
      <w:r>
        <w:rPr>
          <w:spacing w:val="-1"/>
        </w:rPr>
        <w:t xml:space="preserve"> h</w:t>
      </w:r>
      <w:r>
        <w:t>ead</w:t>
      </w:r>
      <w:r>
        <w:rPr>
          <w:spacing w:val="1"/>
        </w:rPr>
        <w:t xml:space="preserve"> </w:t>
      </w:r>
      <w:r>
        <w:t xml:space="preserve">virus (YHV) in imported commodity shrimp’, </w:t>
      </w:r>
      <w:r>
        <w:rPr>
          <w:i/>
          <w:iCs/>
        </w:rPr>
        <w:t>Aq</w:t>
      </w:r>
      <w:r>
        <w:rPr>
          <w:i/>
          <w:iCs/>
          <w:spacing w:val="1"/>
        </w:rPr>
        <w:t>u</w:t>
      </w:r>
      <w:r>
        <w:rPr>
          <w:i/>
          <w:iCs/>
        </w:rPr>
        <w:t>aculture</w:t>
      </w:r>
      <w:r>
        <w:rPr>
          <w:iCs/>
        </w:rPr>
        <w:t>,</w:t>
      </w:r>
      <w:r>
        <w:rPr>
          <w:i/>
          <w:iCs/>
        </w:rPr>
        <w:t xml:space="preserve"> </w:t>
      </w:r>
      <w:r>
        <w:rPr>
          <w:iCs/>
        </w:rPr>
        <w:t>vol. </w:t>
      </w:r>
      <w:r>
        <w:rPr>
          <w:spacing w:val="1"/>
        </w:rPr>
        <w:t>160</w:t>
      </w:r>
      <w:r>
        <w:rPr>
          <w:spacing w:val="-1"/>
        </w:rPr>
        <w:t>, pp. </w:t>
      </w:r>
      <w:r>
        <w:rPr>
          <w:spacing w:val="1"/>
        </w:rPr>
        <w:t>19</w:t>
      </w:r>
      <w:r>
        <w:rPr>
          <w:spacing w:val="-2"/>
        </w:rPr>
        <w:t>–</w:t>
      </w:r>
      <w:r>
        <w:rPr>
          <w:spacing w:val="1"/>
        </w:rPr>
        <w:t>30.</w:t>
      </w:r>
    </w:p>
    <w:p w:rsidR="00C66A43" w:rsidRDefault="005D7609">
      <w:pPr>
        <w:pStyle w:val="References"/>
      </w:pPr>
      <w:r>
        <w:rPr>
          <w:spacing w:val="-1"/>
        </w:rPr>
        <w:t>N</w:t>
      </w:r>
      <w:r>
        <w:rPr>
          <w:spacing w:val="1"/>
        </w:rPr>
        <w:t>u</w:t>
      </w:r>
      <w:r>
        <w:t>nan,</w:t>
      </w:r>
      <w:r>
        <w:rPr>
          <w:spacing w:val="1"/>
        </w:rPr>
        <w:t xml:space="preserve"> </w:t>
      </w:r>
      <w:r>
        <w:t>LM, Arce,</w:t>
      </w:r>
      <w:r>
        <w:rPr>
          <w:spacing w:val="1"/>
        </w:rPr>
        <w:t xml:space="preserve"> </w:t>
      </w:r>
      <w:r>
        <w:t>SM,</w:t>
      </w:r>
      <w:r>
        <w:rPr>
          <w:spacing w:val="1"/>
        </w:rPr>
        <w:t xml:space="preserve"> </w:t>
      </w:r>
      <w:r>
        <w:t>S</w:t>
      </w:r>
      <w:r>
        <w:rPr>
          <w:spacing w:val="-1"/>
        </w:rPr>
        <w:t>t</w:t>
      </w:r>
      <w:r>
        <w:t>aha,</w:t>
      </w:r>
      <w:r>
        <w:rPr>
          <w:spacing w:val="1"/>
        </w:rPr>
        <w:t xml:space="preserve"> </w:t>
      </w:r>
      <w:r>
        <w:t>RJ</w:t>
      </w:r>
      <w:r>
        <w:rPr>
          <w:spacing w:val="1"/>
        </w:rPr>
        <w:t xml:space="preserve"> </w:t>
      </w:r>
      <w:r>
        <w:t>&amp; Lightner,</w:t>
      </w:r>
      <w:r>
        <w:rPr>
          <w:spacing w:val="1"/>
        </w:rPr>
        <w:t xml:space="preserve"> </w:t>
      </w:r>
      <w:r>
        <w:rPr>
          <w:spacing w:val="-1"/>
        </w:rPr>
        <w:t>D</w:t>
      </w:r>
      <w:r>
        <w:t>V</w:t>
      </w:r>
      <w:r>
        <w:rPr>
          <w:spacing w:val="1"/>
        </w:rPr>
        <w:t xml:space="preserve"> </w:t>
      </w:r>
      <w:r>
        <w:t>2001, ‘Pre</w:t>
      </w:r>
      <w:r>
        <w:rPr>
          <w:spacing w:val="-1"/>
        </w:rPr>
        <w:t>v</w:t>
      </w:r>
      <w:r>
        <w:t>alence of</w:t>
      </w:r>
      <w:r>
        <w:rPr>
          <w:spacing w:val="1"/>
        </w:rPr>
        <w:t xml:space="preserve"> </w:t>
      </w:r>
      <w:r>
        <w:t>infectious hypodermal and hema</w:t>
      </w:r>
      <w:r>
        <w:rPr>
          <w:spacing w:val="-1"/>
        </w:rPr>
        <w:t>t</w:t>
      </w:r>
      <w:r>
        <w:t>opoietic necrosis v</w:t>
      </w:r>
      <w:r>
        <w:t xml:space="preserve">irus (IHHNV) and white </w:t>
      </w:r>
      <w:r>
        <w:rPr>
          <w:spacing w:val="-1"/>
        </w:rPr>
        <w:t>s</w:t>
      </w:r>
      <w:r>
        <w:t>pot syndrome</w:t>
      </w:r>
      <w:r>
        <w:rPr>
          <w:spacing w:val="29"/>
        </w:rPr>
        <w:t xml:space="preserve"> </w:t>
      </w:r>
      <w:r>
        <w:t>virus</w:t>
      </w:r>
      <w:r>
        <w:rPr>
          <w:spacing w:val="29"/>
        </w:rPr>
        <w:t xml:space="preserve"> </w:t>
      </w:r>
      <w:r>
        <w:t>(WSSV)</w:t>
      </w:r>
      <w:r>
        <w:rPr>
          <w:spacing w:val="30"/>
        </w:rPr>
        <w:t xml:space="preserve"> </w:t>
      </w:r>
      <w:r>
        <w:t>in</w:t>
      </w:r>
      <w:r>
        <w:rPr>
          <w:spacing w:val="29"/>
        </w:rPr>
        <w:t xml:space="preserve"> </w:t>
      </w:r>
      <w:r>
        <w:rPr>
          <w:i/>
          <w:iCs/>
        </w:rPr>
        <w:t>Litopenaeus</w:t>
      </w:r>
      <w:r>
        <w:rPr>
          <w:i/>
          <w:iCs/>
          <w:spacing w:val="29"/>
        </w:rPr>
        <w:t xml:space="preserve"> </w:t>
      </w:r>
      <w:r>
        <w:rPr>
          <w:i/>
          <w:iCs/>
        </w:rPr>
        <w:t>vannamei</w:t>
      </w:r>
      <w:r>
        <w:rPr>
          <w:i/>
          <w:iCs/>
          <w:spacing w:val="30"/>
        </w:rPr>
        <w:t xml:space="preserve"> </w:t>
      </w:r>
      <w:r>
        <w:t>in</w:t>
      </w:r>
      <w:r>
        <w:rPr>
          <w:spacing w:val="29"/>
        </w:rPr>
        <w:t xml:space="preserve"> </w:t>
      </w:r>
      <w:r>
        <w:t>the</w:t>
      </w:r>
      <w:r>
        <w:rPr>
          <w:spacing w:val="29"/>
        </w:rPr>
        <w:t xml:space="preserve"> </w:t>
      </w:r>
      <w:r>
        <w:t>Pacific</w:t>
      </w:r>
      <w:r>
        <w:rPr>
          <w:spacing w:val="29"/>
        </w:rPr>
        <w:t xml:space="preserve"> </w:t>
      </w:r>
      <w:r>
        <w:t>Ocean</w:t>
      </w:r>
      <w:r>
        <w:rPr>
          <w:spacing w:val="29"/>
        </w:rPr>
        <w:t xml:space="preserve"> </w:t>
      </w:r>
      <w:r>
        <w:t>off</w:t>
      </w:r>
      <w:r>
        <w:rPr>
          <w:spacing w:val="29"/>
        </w:rPr>
        <w:t xml:space="preserve"> </w:t>
      </w:r>
      <w:r>
        <w:rPr>
          <w:spacing w:val="-1"/>
        </w:rPr>
        <w:t>t</w:t>
      </w:r>
      <w:r>
        <w:t>he coast</w:t>
      </w:r>
      <w:r>
        <w:rPr>
          <w:spacing w:val="-1"/>
        </w:rPr>
        <w:t xml:space="preserve"> </w:t>
      </w:r>
      <w:r>
        <w:t xml:space="preserve">of </w:t>
      </w:r>
      <w:r>
        <w:rPr>
          <w:spacing w:val="-1"/>
        </w:rPr>
        <w:t>P</w:t>
      </w:r>
      <w:r>
        <w:rPr>
          <w:spacing w:val="1"/>
        </w:rPr>
        <w:t>a</w:t>
      </w:r>
      <w:r>
        <w:t xml:space="preserve">nama’, </w:t>
      </w:r>
      <w:r>
        <w:rPr>
          <w:i/>
          <w:iCs/>
        </w:rPr>
        <w:t xml:space="preserve">Journal of the World </w:t>
      </w:r>
      <w:r>
        <w:rPr>
          <w:i/>
          <w:iCs/>
          <w:spacing w:val="-2"/>
        </w:rPr>
        <w:t>A</w:t>
      </w:r>
      <w:r>
        <w:rPr>
          <w:i/>
          <w:iCs/>
        </w:rPr>
        <w:t>quaculture S</w:t>
      </w:r>
      <w:r>
        <w:rPr>
          <w:i/>
          <w:iCs/>
          <w:spacing w:val="2"/>
        </w:rPr>
        <w:t>o</w:t>
      </w:r>
      <w:r>
        <w:rPr>
          <w:i/>
          <w:iCs/>
        </w:rPr>
        <w:t>ciety</w:t>
      </w:r>
      <w:r>
        <w:rPr>
          <w:iCs/>
        </w:rPr>
        <w:t>,</w:t>
      </w:r>
      <w:r>
        <w:rPr>
          <w:i/>
          <w:iCs/>
        </w:rPr>
        <w:t xml:space="preserve"> </w:t>
      </w:r>
      <w:r>
        <w:rPr>
          <w:iCs/>
        </w:rPr>
        <w:t>vol. </w:t>
      </w:r>
      <w:r>
        <w:rPr>
          <w:spacing w:val="-1"/>
        </w:rPr>
        <w:t>3</w:t>
      </w:r>
      <w:r>
        <w:rPr>
          <w:spacing w:val="1"/>
        </w:rPr>
        <w:t>2</w:t>
      </w:r>
      <w:r>
        <w:t>, pp. </w:t>
      </w:r>
      <w:r>
        <w:rPr>
          <w:spacing w:val="-1"/>
        </w:rPr>
        <w:t>3</w:t>
      </w:r>
      <w:r>
        <w:t>30</w:t>
      </w:r>
      <w:r>
        <w:rPr>
          <w:spacing w:val="-2"/>
        </w:rPr>
        <w:t>–</w:t>
      </w:r>
      <w:r>
        <w:rPr>
          <w:spacing w:val="-1"/>
        </w:rPr>
        <w:t>3</w:t>
      </w:r>
      <w:r>
        <w:t>4.</w:t>
      </w:r>
    </w:p>
    <w:p w:rsidR="00C66A43" w:rsidRDefault="005D7609">
      <w:pPr>
        <w:pStyle w:val="References"/>
      </w:pPr>
      <w:r>
        <w:t>OIE</w:t>
      </w:r>
      <w:r>
        <w:rPr>
          <w:spacing w:val="48"/>
        </w:rPr>
        <w:t xml:space="preserve"> </w:t>
      </w:r>
      <w:r>
        <w:t>(World Organisat</w:t>
      </w:r>
      <w:r>
        <w:rPr>
          <w:spacing w:val="-1"/>
        </w:rPr>
        <w:t>io</w:t>
      </w:r>
      <w:r>
        <w:t>n for Ani</w:t>
      </w:r>
      <w:r>
        <w:rPr>
          <w:spacing w:val="-2"/>
        </w:rPr>
        <w:t>m</w:t>
      </w:r>
      <w:r>
        <w:t xml:space="preserve">al </w:t>
      </w:r>
      <w:r>
        <w:rPr>
          <w:spacing w:val="-1"/>
        </w:rPr>
        <w:t>H</w:t>
      </w:r>
      <w:r>
        <w:t>ealth)</w:t>
      </w:r>
      <w:r>
        <w:rPr>
          <w:spacing w:val="14"/>
        </w:rPr>
        <w:t xml:space="preserve"> </w:t>
      </w:r>
      <w:r>
        <w:rPr>
          <w:spacing w:val="1"/>
        </w:rPr>
        <w:t>2</w:t>
      </w:r>
      <w:r>
        <w:t>0</w:t>
      </w:r>
      <w:r>
        <w:rPr>
          <w:spacing w:val="1"/>
        </w:rPr>
        <w:t>09,</w:t>
      </w:r>
      <w:r>
        <w:t xml:space="preserve"> </w:t>
      </w:r>
      <w:r>
        <w:rPr>
          <w:i/>
          <w:iCs/>
        </w:rPr>
        <w:t>Manual</w:t>
      </w:r>
      <w:r>
        <w:rPr>
          <w:i/>
          <w:iCs/>
          <w:spacing w:val="15"/>
        </w:rPr>
        <w:t xml:space="preserve"> </w:t>
      </w:r>
      <w:r>
        <w:rPr>
          <w:i/>
          <w:iCs/>
        </w:rPr>
        <w:t>of</w:t>
      </w:r>
      <w:r>
        <w:rPr>
          <w:i/>
          <w:iCs/>
          <w:spacing w:val="15"/>
        </w:rPr>
        <w:t xml:space="preserve"> </w:t>
      </w:r>
      <w:r>
        <w:rPr>
          <w:i/>
          <w:iCs/>
        </w:rPr>
        <w:t>diagnostic</w:t>
      </w:r>
      <w:r>
        <w:rPr>
          <w:i/>
          <w:iCs/>
          <w:spacing w:val="15"/>
        </w:rPr>
        <w:t xml:space="preserve"> </w:t>
      </w:r>
      <w:r>
        <w:rPr>
          <w:i/>
          <w:iCs/>
        </w:rPr>
        <w:t>tests</w:t>
      </w:r>
      <w:r>
        <w:rPr>
          <w:i/>
          <w:iCs/>
          <w:spacing w:val="15"/>
        </w:rPr>
        <w:t xml:space="preserve"> </w:t>
      </w:r>
      <w:r>
        <w:rPr>
          <w:i/>
          <w:iCs/>
        </w:rPr>
        <w:t>for</w:t>
      </w:r>
      <w:r>
        <w:rPr>
          <w:i/>
          <w:iCs/>
          <w:spacing w:val="15"/>
        </w:rPr>
        <w:t xml:space="preserve"> </w:t>
      </w:r>
      <w:r>
        <w:rPr>
          <w:i/>
          <w:iCs/>
        </w:rPr>
        <w:t>aquatic</w:t>
      </w:r>
      <w:r>
        <w:rPr>
          <w:i/>
          <w:iCs/>
          <w:spacing w:val="15"/>
        </w:rPr>
        <w:t xml:space="preserve"> </w:t>
      </w:r>
      <w:r>
        <w:rPr>
          <w:i/>
          <w:iCs/>
        </w:rPr>
        <w:t>an</w:t>
      </w:r>
      <w:r>
        <w:rPr>
          <w:i/>
          <w:iCs/>
          <w:spacing w:val="2"/>
        </w:rPr>
        <w:t>i</w:t>
      </w:r>
      <w:r>
        <w:rPr>
          <w:i/>
          <w:iCs/>
        </w:rPr>
        <w:t>mals</w:t>
      </w:r>
      <w:r>
        <w:t>,</w:t>
      </w:r>
      <w:r>
        <w:rPr>
          <w:spacing w:val="15"/>
        </w:rPr>
        <w:t xml:space="preserve"> </w:t>
      </w:r>
      <w:r>
        <w:t>6th</w:t>
      </w:r>
      <w:r>
        <w:rPr>
          <w:spacing w:val="15"/>
        </w:rPr>
        <w:t xml:space="preserve"> </w:t>
      </w:r>
      <w:r>
        <w:rPr>
          <w:spacing w:val="-1"/>
        </w:rPr>
        <w:t>e</w:t>
      </w:r>
      <w:r>
        <w:t>d</w:t>
      </w:r>
      <w:r>
        <w:rPr>
          <w:spacing w:val="-1"/>
        </w:rPr>
        <w:t>i</w:t>
      </w:r>
      <w:r>
        <w:t xml:space="preserve">tion, OIE, </w:t>
      </w:r>
      <w:r>
        <w:rPr>
          <w:spacing w:val="-1"/>
        </w:rPr>
        <w:t>P</w:t>
      </w:r>
      <w:r>
        <w:rPr>
          <w:spacing w:val="1"/>
        </w:rPr>
        <w:t>a</w:t>
      </w:r>
      <w:r>
        <w:t>ris.</w:t>
      </w:r>
    </w:p>
    <w:p w:rsidR="00C66A43" w:rsidRDefault="005D7609">
      <w:pPr>
        <w:pStyle w:val="References"/>
        <w:rPr>
          <w:color w:val="FF0000"/>
        </w:rPr>
      </w:pPr>
      <w:r>
        <w:t>OIE</w:t>
      </w:r>
      <w:r>
        <w:rPr>
          <w:spacing w:val="48"/>
        </w:rPr>
        <w:t xml:space="preserve"> </w:t>
      </w:r>
      <w:r>
        <w:t>(World Organisat</w:t>
      </w:r>
      <w:r>
        <w:rPr>
          <w:spacing w:val="-1"/>
        </w:rPr>
        <w:t>io</w:t>
      </w:r>
      <w:r>
        <w:t>n for Ani</w:t>
      </w:r>
      <w:r>
        <w:rPr>
          <w:spacing w:val="-2"/>
        </w:rPr>
        <w:t>m</w:t>
      </w:r>
      <w:r>
        <w:t xml:space="preserve">al </w:t>
      </w:r>
      <w:r>
        <w:rPr>
          <w:spacing w:val="-1"/>
        </w:rPr>
        <w:t>H</w:t>
      </w:r>
      <w:r>
        <w:t>ealth)</w:t>
      </w:r>
      <w:r>
        <w:rPr>
          <w:position w:val="1"/>
        </w:rPr>
        <w:t xml:space="preserve"> 2012a, </w:t>
      </w:r>
      <w:r>
        <w:rPr>
          <w:i/>
          <w:iCs/>
          <w:position w:val="1"/>
        </w:rPr>
        <w:t>Aquatic animal health</w:t>
      </w:r>
      <w:r>
        <w:rPr>
          <w:i/>
          <w:iCs/>
          <w:spacing w:val="1"/>
          <w:position w:val="1"/>
        </w:rPr>
        <w:t xml:space="preserve"> </w:t>
      </w:r>
      <w:r>
        <w:rPr>
          <w:i/>
          <w:iCs/>
          <w:position w:val="1"/>
        </w:rPr>
        <w:t>co</w:t>
      </w:r>
      <w:r>
        <w:rPr>
          <w:i/>
          <w:iCs/>
          <w:spacing w:val="1"/>
          <w:position w:val="1"/>
        </w:rPr>
        <w:t>d</w:t>
      </w:r>
      <w:r>
        <w:rPr>
          <w:i/>
          <w:iCs/>
          <w:position w:val="1"/>
        </w:rPr>
        <w:t>e</w:t>
      </w:r>
      <w:r>
        <w:rPr>
          <w:position w:val="1"/>
        </w:rPr>
        <w:t>,</w:t>
      </w:r>
      <w:r>
        <w:rPr>
          <w:spacing w:val="-1"/>
          <w:position w:val="1"/>
        </w:rPr>
        <w:t xml:space="preserve"> </w:t>
      </w:r>
      <w:r>
        <w:rPr>
          <w:position w:val="1"/>
        </w:rPr>
        <w:t>15th</w:t>
      </w:r>
      <w:r>
        <w:rPr>
          <w:spacing w:val="-1"/>
          <w:position w:val="1"/>
        </w:rPr>
        <w:t xml:space="preserve"> </w:t>
      </w:r>
      <w:r>
        <w:rPr>
          <w:position w:val="1"/>
        </w:rPr>
        <w:t>edition, OIE, Paris.</w:t>
      </w:r>
    </w:p>
    <w:p w:rsidR="00C66A43" w:rsidRDefault="005D7609">
      <w:pPr>
        <w:pStyle w:val="References"/>
      </w:pPr>
      <w:r>
        <w:t>OIE</w:t>
      </w:r>
      <w:r>
        <w:rPr>
          <w:spacing w:val="48"/>
        </w:rPr>
        <w:t xml:space="preserve"> </w:t>
      </w:r>
      <w:r>
        <w:t>(World Organisat</w:t>
      </w:r>
      <w:r>
        <w:rPr>
          <w:spacing w:val="-1"/>
        </w:rPr>
        <w:t>io</w:t>
      </w:r>
      <w:r>
        <w:t>n for Ani</w:t>
      </w:r>
      <w:r>
        <w:rPr>
          <w:spacing w:val="-2"/>
        </w:rPr>
        <w:t>m</w:t>
      </w:r>
      <w:r>
        <w:t xml:space="preserve">al </w:t>
      </w:r>
      <w:r>
        <w:rPr>
          <w:spacing w:val="-1"/>
        </w:rPr>
        <w:t>H</w:t>
      </w:r>
      <w:r>
        <w:t xml:space="preserve">ealth) </w:t>
      </w:r>
      <w:r>
        <w:rPr>
          <w:spacing w:val="1"/>
        </w:rPr>
        <w:t>2012b,</w:t>
      </w:r>
      <w:r>
        <w:t xml:space="preserve"> </w:t>
      </w:r>
      <w:r>
        <w:rPr>
          <w:i/>
          <w:iCs/>
        </w:rPr>
        <w:t>Manual</w:t>
      </w:r>
      <w:r>
        <w:rPr>
          <w:i/>
          <w:iCs/>
          <w:spacing w:val="15"/>
        </w:rPr>
        <w:t xml:space="preserve"> </w:t>
      </w:r>
      <w:r>
        <w:rPr>
          <w:i/>
          <w:iCs/>
        </w:rPr>
        <w:t>of</w:t>
      </w:r>
      <w:r>
        <w:rPr>
          <w:i/>
          <w:iCs/>
          <w:spacing w:val="15"/>
        </w:rPr>
        <w:t xml:space="preserve"> </w:t>
      </w:r>
      <w:r>
        <w:rPr>
          <w:i/>
          <w:iCs/>
        </w:rPr>
        <w:t>diagnostic</w:t>
      </w:r>
      <w:r>
        <w:rPr>
          <w:i/>
          <w:iCs/>
          <w:spacing w:val="15"/>
        </w:rPr>
        <w:t xml:space="preserve"> </w:t>
      </w:r>
      <w:r>
        <w:rPr>
          <w:i/>
          <w:iCs/>
        </w:rPr>
        <w:t>tests</w:t>
      </w:r>
      <w:r>
        <w:rPr>
          <w:i/>
          <w:iCs/>
          <w:spacing w:val="15"/>
        </w:rPr>
        <w:t xml:space="preserve"> </w:t>
      </w:r>
      <w:r>
        <w:rPr>
          <w:i/>
          <w:iCs/>
        </w:rPr>
        <w:t>for</w:t>
      </w:r>
      <w:r>
        <w:rPr>
          <w:i/>
          <w:iCs/>
          <w:spacing w:val="15"/>
        </w:rPr>
        <w:t xml:space="preserve"> </w:t>
      </w:r>
      <w:r>
        <w:rPr>
          <w:i/>
          <w:iCs/>
        </w:rPr>
        <w:t>aquatic</w:t>
      </w:r>
      <w:r>
        <w:rPr>
          <w:i/>
          <w:iCs/>
          <w:spacing w:val="15"/>
        </w:rPr>
        <w:t xml:space="preserve"> </w:t>
      </w:r>
      <w:r>
        <w:rPr>
          <w:i/>
          <w:iCs/>
        </w:rPr>
        <w:t>an</w:t>
      </w:r>
      <w:r>
        <w:rPr>
          <w:i/>
          <w:iCs/>
          <w:spacing w:val="2"/>
        </w:rPr>
        <w:t>i</w:t>
      </w:r>
      <w:r>
        <w:rPr>
          <w:i/>
          <w:iCs/>
        </w:rPr>
        <w:t>mals</w:t>
      </w:r>
      <w:r>
        <w:t xml:space="preserve">, OIE, </w:t>
      </w:r>
      <w:r>
        <w:rPr>
          <w:spacing w:val="-1"/>
        </w:rPr>
        <w:t>P</w:t>
      </w:r>
      <w:r>
        <w:rPr>
          <w:spacing w:val="1"/>
        </w:rPr>
        <w:t>a</w:t>
      </w:r>
      <w:r>
        <w:t>ris.</w:t>
      </w:r>
    </w:p>
    <w:p w:rsidR="00C66A43" w:rsidRDefault="005D7609">
      <w:pPr>
        <w:pStyle w:val="References"/>
      </w:pPr>
      <w:r>
        <w:lastRenderedPageBreak/>
        <w:t>Panto</w:t>
      </w:r>
      <w:r>
        <w:rPr>
          <w:spacing w:val="-1"/>
        </w:rPr>
        <w:t>j</w:t>
      </w:r>
      <w:r>
        <w:t>a,</w:t>
      </w:r>
      <w:r>
        <w:rPr>
          <w:spacing w:val="1"/>
        </w:rPr>
        <w:t xml:space="preserve"> </w:t>
      </w:r>
      <w:r>
        <w:t>C</w:t>
      </w:r>
      <w:r>
        <w:rPr>
          <w:spacing w:val="-1"/>
        </w:rPr>
        <w:t>R</w:t>
      </w:r>
      <w:r>
        <w:t>, Lightner,</w:t>
      </w:r>
      <w:r>
        <w:rPr>
          <w:spacing w:val="1"/>
        </w:rPr>
        <w:t xml:space="preserve"> </w:t>
      </w:r>
      <w:r>
        <w:t>DV</w:t>
      </w:r>
      <w:r>
        <w:rPr>
          <w:spacing w:val="1"/>
        </w:rPr>
        <w:t xml:space="preserve"> </w:t>
      </w:r>
      <w:r>
        <w:t>&amp; Holts</w:t>
      </w:r>
      <w:r>
        <w:rPr>
          <w:spacing w:val="-1"/>
        </w:rPr>
        <w:t>c</w:t>
      </w:r>
      <w:r>
        <w:t>h</w:t>
      </w:r>
      <w:r>
        <w:rPr>
          <w:spacing w:val="-1"/>
        </w:rPr>
        <w:t>m</w:t>
      </w:r>
      <w:r>
        <w:t>it,</w:t>
      </w:r>
      <w:r>
        <w:rPr>
          <w:spacing w:val="1"/>
        </w:rPr>
        <w:t xml:space="preserve"> </w:t>
      </w:r>
      <w:r>
        <w:t>KH</w:t>
      </w:r>
      <w:r>
        <w:rPr>
          <w:spacing w:val="1"/>
        </w:rPr>
        <w:t xml:space="preserve"> </w:t>
      </w:r>
      <w:r>
        <w:t>1</w:t>
      </w:r>
      <w:r>
        <w:rPr>
          <w:spacing w:val="-1"/>
        </w:rPr>
        <w:t>9</w:t>
      </w:r>
      <w:r>
        <w:t>99, ‘Preva</w:t>
      </w:r>
      <w:r>
        <w:rPr>
          <w:spacing w:val="-1"/>
        </w:rPr>
        <w:t>le</w:t>
      </w:r>
      <w:r>
        <w:t>nce and</w:t>
      </w:r>
      <w:r>
        <w:rPr>
          <w:spacing w:val="1"/>
        </w:rPr>
        <w:t xml:space="preserve"> </w:t>
      </w:r>
      <w:r>
        <w:t>ge</w:t>
      </w:r>
      <w:r>
        <w:rPr>
          <w:spacing w:val="-1"/>
        </w:rPr>
        <w:t>o</w:t>
      </w:r>
      <w:r>
        <w:t>graphic distribution of infecti</w:t>
      </w:r>
      <w:r>
        <w:rPr>
          <w:spacing w:val="-1"/>
        </w:rPr>
        <w:t>o</w:t>
      </w:r>
      <w:r>
        <w:t xml:space="preserve">us hypodermal and </w:t>
      </w:r>
      <w:r>
        <w:rPr>
          <w:spacing w:val="-1"/>
        </w:rPr>
        <w:t>h</w:t>
      </w:r>
      <w:r>
        <w:t>em</w:t>
      </w:r>
      <w:r>
        <w:rPr>
          <w:spacing w:val="1"/>
        </w:rPr>
        <w:t>a</w:t>
      </w:r>
      <w:r>
        <w:t>topoietic necrosis virus (IHHNV)</w:t>
      </w:r>
      <w:r>
        <w:rPr>
          <w:spacing w:val="1"/>
        </w:rPr>
        <w:t xml:space="preserve"> </w:t>
      </w:r>
      <w:r>
        <w:t>in</w:t>
      </w:r>
      <w:r>
        <w:rPr>
          <w:spacing w:val="1"/>
        </w:rPr>
        <w:t xml:space="preserve"> </w:t>
      </w:r>
      <w:r>
        <w:t>wild</w:t>
      </w:r>
      <w:r>
        <w:rPr>
          <w:spacing w:val="2"/>
        </w:rPr>
        <w:t xml:space="preserve"> </w:t>
      </w:r>
      <w:r>
        <w:t>blue</w:t>
      </w:r>
      <w:r>
        <w:rPr>
          <w:spacing w:val="1"/>
        </w:rPr>
        <w:t xml:space="preserve"> </w:t>
      </w:r>
      <w:r>
        <w:t>s</w:t>
      </w:r>
      <w:r>
        <w:rPr>
          <w:spacing w:val="-1"/>
        </w:rPr>
        <w:t>h</w:t>
      </w:r>
      <w:r>
        <w:t>rimp</w:t>
      </w:r>
      <w:r>
        <w:rPr>
          <w:spacing w:val="2"/>
        </w:rPr>
        <w:t xml:space="preserve"> </w:t>
      </w:r>
      <w:r>
        <w:rPr>
          <w:i/>
          <w:iCs/>
        </w:rPr>
        <w:t>Penaeus</w:t>
      </w:r>
      <w:r>
        <w:rPr>
          <w:i/>
          <w:iCs/>
          <w:spacing w:val="2"/>
        </w:rPr>
        <w:t xml:space="preserve"> </w:t>
      </w:r>
      <w:r>
        <w:rPr>
          <w:i/>
          <w:iCs/>
        </w:rPr>
        <w:t xml:space="preserve">stylirostris </w:t>
      </w:r>
      <w:r>
        <w:t>f</w:t>
      </w:r>
      <w:r>
        <w:rPr>
          <w:spacing w:val="-1"/>
        </w:rPr>
        <w:t>r</w:t>
      </w:r>
      <w:r>
        <w:t>om</w:t>
      </w:r>
      <w:r>
        <w:rPr>
          <w:spacing w:val="1"/>
        </w:rPr>
        <w:t xml:space="preserve"> </w:t>
      </w:r>
      <w:r>
        <w:t>the</w:t>
      </w:r>
      <w:r>
        <w:rPr>
          <w:spacing w:val="2"/>
        </w:rPr>
        <w:t xml:space="preserve"> </w:t>
      </w:r>
      <w:r>
        <w:t>Gulf of</w:t>
      </w:r>
      <w:r>
        <w:rPr>
          <w:spacing w:val="2"/>
        </w:rPr>
        <w:t xml:space="preserve"> </w:t>
      </w:r>
      <w:r>
        <w:t>Californ</w:t>
      </w:r>
      <w:r>
        <w:rPr>
          <w:spacing w:val="-1"/>
        </w:rPr>
        <w:t>ia</w:t>
      </w:r>
      <w:r>
        <w:t xml:space="preserve">, Mexico, </w:t>
      </w:r>
      <w:r>
        <w:rPr>
          <w:i/>
          <w:iCs/>
        </w:rPr>
        <w:t xml:space="preserve">Journal </w:t>
      </w:r>
      <w:r>
        <w:rPr>
          <w:i/>
          <w:iCs/>
        </w:rPr>
        <w:t>of Aquatic Animal Heal</w:t>
      </w:r>
      <w:r>
        <w:rPr>
          <w:i/>
          <w:iCs/>
          <w:spacing w:val="-1"/>
        </w:rPr>
        <w:t>t</w:t>
      </w:r>
      <w:r>
        <w:rPr>
          <w:i/>
          <w:iCs/>
        </w:rPr>
        <w:t>h</w:t>
      </w:r>
      <w:r>
        <w:rPr>
          <w:iCs/>
        </w:rPr>
        <w:t>,</w:t>
      </w:r>
      <w:r>
        <w:rPr>
          <w:i/>
          <w:iCs/>
        </w:rPr>
        <w:t xml:space="preserve"> </w:t>
      </w:r>
      <w:r>
        <w:rPr>
          <w:iCs/>
        </w:rPr>
        <w:t>vol. </w:t>
      </w:r>
      <w:r>
        <w:rPr>
          <w:spacing w:val="-1"/>
        </w:rPr>
        <w:t>1</w:t>
      </w:r>
      <w:r>
        <w:rPr>
          <w:spacing w:val="1"/>
        </w:rPr>
        <w:t>1</w:t>
      </w:r>
      <w:r>
        <w:rPr>
          <w:spacing w:val="-1"/>
        </w:rPr>
        <w:t>, pp. </w:t>
      </w:r>
      <w:r>
        <w:rPr>
          <w:spacing w:val="1"/>
        </w:rPr>
        <w:t>23</w:t>
      </w:r>
      <w:r>
        <w:rPr>
          <w:spacing w:val="-2"/>
        </w:rPr>
        <w:t>–</w:t>
      </w:r>
      <w:r>
        <w:rPr>
          <w:spacing w:val="1"/>
        </w:rPr>
        <w:t>34.</w:t>
      </w:r>
    </w:p>
    <w:p w:rsidR="00C66A43" w:rsidRDefault="005D7609">
      <w:pPr>
        <w:pStyle w:val="References"/>
      </w:pPr>
      <w:r>
        <w:t>Peng,</w:t>
      </w:r>
      <w:r>
        <w:rPr>
          <w:spacing w:val="15"/>
        </w:rPr>
        <w:t xml:space="preserve"> </w:t>
      </w:r>
      <w:r>
        <w:t>SE,</w:t>
      </w:r>
      <w:r>
        <w:rPr>
          <w:spacing w:val="17"/>
        </w:rPr>
        <w:t xml:space="preserve"> </w:t>
      </w:r>
      <w:r>
        <w:t>Lo,</w:t>
      </w:r>
      <w:r>
        <w:rPr>
          <w:spacing w:val="17"/>
        </w:rPr>
        <w:t xml:space="preserve"> </w:t>
      </w:r>
      <w:r>
        <w:t>CF,</w:t>
      </w:r>
      <w:r>
        <w:rPr>
          <w:spacing w:val="18"/>
        </w:rPr>
        <w:t xml:space="preserve"> </w:t>
      </w:r>
      <w:r>
        <w:t>Lin,</w:t>
      </w:r>
      <w:r>
        <w:rPr>
          <w:spacing w:val="18"/>
        </w:rPr>
        <w:t xml:space="preserve"> </w:t>
      </w:r>
      <w:r>
        <w:t>SC,</w:t>
      </w:r>
      <w:r>
        <w:rPr>
          <w:spacing w:val="16"/>
        </w:rPr>
        <w:t xml:space="preserve"> </w:t>
      </w:r>
      <w:r>
        <w:t>Chen,</w:t>
      </w:r>
      <w:r>
        <w:rPr>
          <w:spacing w:val="18"/>
        </w:rPr>
        <w:t xml:space="preserve"> </w:t>
      </w:r>
      <w:r>
        <w:t>LL,</w:t>
      </w:r>
      <w:r>
        <w:rPr>
          <w:spacing w:val="17"/>
        </w:rPr>
        <w:t xml:space="preserve"> </w:t>
      </w:r>
      <w:r>
        <w:t>C</w:t>
      </w:r>
      <w:r>
        <w:rPr>
          <w:spacing w:val="-1"/>
        </w:rPr>
        <w:t>h</w:t>
      </w:r>
      <w:r>
        <w:t>ang,</w:t>
      </w:r>
      <w:r>
        <w:rPr>
          <w:spacing w:val="19"/>
        </w:rPr>
        <w:t xml:space="preserve"> </w:t>
      </w:r>
      <w:r>
        <w:t>YS,</w:t>
      </w:r>
      <w:r>
        <w:rPr>
          <w:spacing w:val="17"/>
        </w:rPr>
        <w:t xml:space="preserve"> </w:t>
      </w:r>
      <w:r>
        <w:t>Liu,</w:t>
      </w:r>
      <w:r>
        <w:rPr>
          <w:spacing w:val="16"/>
        </w:rPr>
        <w:t xml:space="preserve"> </w:t>
      </w:r>
      <w:r>
        <w:t>KF,</w:t>
      </w:r>
      <w:r>
        <w:rPr>
          <w:spacing w:val="18"/>
        </w:rPr>
        <w:t xml:space="preserve"> </w:t>
      </w:r>
      <w:r>
        <w:t>Su,</w:t>
      </w:r>
      <w:r>
        <w:rPr>
          <w:spacing w:val="17"/>
        </w:rPr>
        <w:t xml:space="preserve"> </w:t>
      </w:r>
      <w:r>
        <w:t>MS</w:t>
      </w:r>
      <w:r>
        <w:rPr>
          <w:spacing w:val="17"/>
        </w:rPr>
        <w:t xml:space="preserve"> </w:t>
      </w:r>
      <w:r>
        <w:rPr>
          <w:spacing w:val="-1"/>
        </w:rPr>
        <w:t>&amp;</w:t>
      </w:r>
      <w:r>
        <w:rPr>
          <w:spacing w:val="19"/>
        </w:rPr>
        <w:t xml:space="preserve"> </w:t>
      </w:r>
      <w:r>
        <w:t>K</w:t>
      </w:r>
      <w:r>
        <w:rPr>
          <w:spacing w:val="-1"/>
        </w:rPr>
        <w:t>o</w:t>
      </w:r>
      <w:r>
        <w:t>u,</w:t>
      </w:r>
      <w:r>
        <w:rPr>
          <w:spacing w:val="19"/>
        </w:rPr>
        <w:t xml:space="preserve"> </w:t>
      </w:r>
      <w:r>
        <w:rPr>
          <w:spacing w:val="-1"/>
        </w:rPr>
        <w:t>G</w:t>
      </w:r>
      <w:r>
        <w:t>H</w:t>
      </w:r>
      <w:r>
        <w:rPr>
          <w:spacing w:val="17"/>
        </w:rPr>
        <w:t xml:space="preserve"> </w:t>
      </w:r>
      <w:r>
        <w:t>20</w:t>
      </w:r>
      <w:r>
        <w:rPr>
          <w:spacing w:val="-1"/>
        </w:rPr>
        <w:t>0</w:t>
      </w:r>
      <w:r>
        <w:t>1, ‘Performance of WSS</w:t>
      </w:r>
      <w:r>
        <w:rPr>
          <w:spacing w:val="-2"/>
        </w:rPr>
        <w:t>V</w:t>
      </w:r>
      <w:r>
        <w:t xml:space="preserve">-infected and WSSV-negative </w:t>
      </w:r>
      <w:r>
        <w:rPr>
          <w:i/>
          <w:iCs/>
        </w:rPr>
        <w:t>P</w:t>
      </w:r>
      <w:r>
        <w:rPr>
          <w:i/>
          <w:iCs/>
          <w:spacing w:val="-1"/>
        </w:rPr>
        <w:t>e</w:t>
      </w:r>
      <w:r>
        <w:rPr>
          <w:i/>
          <w:iCs/>
        </w:rPr>
        <w:t>naeus monodon</w:t>
      </w:r>
      <w:r>
        <w:t xml:space="preserve"> postlarvae</w:t>
      </w:r>
      <w:r>
        <w:rPr>
          <w:spacing w:val="-3"/>
        </w:rPr>
        <w:t xml:space="preserve"> </w:t>
      </w:r>
      <w:r>
        <w:t>in</w:t>
      </w:r>
      <w:r>
        <w:rPr>
          <w:spacing w:val="-1"/>
        </w:rPr>
        <w:t xml:space="preserve"> </w:t>
      </w:r>
      <w:r>
        <w:t>cul</w:t>
      </w:r>
      <w:r>
        <w:rPr>
          <w:spacing w:val="-1"/>
        </w:rPr>
        <w:t>t</w:t>
      </w:r>
      <w:r>
        <w:t>ure po</w:t>
      </w:r>
      <w:r>
        <w:rPr>
          <w:spacing w:val="-1"/>
        </w:rPr>
        <w:t>n</w:t>
      </w:r>
      <w:r>
        <w:t xml:space="preserve">ds, </w:t>
      </w:r>
      <w:r>
        <w:rPr>
          <w:i/>
          <w:iCs/>
        </w:rPr>
        <w:t>Diseases of Aquatic Organisms</w:t>
      </w:r>
      <w:r>
        <w:rPr>
          <w:iCs/>
        </w:rPr>
        <w:t>,</w:t>
      </w:r>
      <w:r>
        <w:rPr>
          <w:i/>
          <w:iCs/>
        </w:rPr>
        <w:t xml:space="preserve"> </w:t>
      </w:r>
      <w:r>
        <w:rPr>
          <w:iCs/>
        </w:rPr>
        <w:t>vol. </w:t>
      </w:r>
      <w:r>
        <w:rPr>
          <w:spacing w:val="1"/>
        </w:rPr>
        <w:t>4</w:t>
      </w:r>
      <w:r>
        <w:rPr>
          <w:spacing w:val="-1"/>
        </w:rPr>
        <w:t>6</w:t>
      </w:r>
      <w:r>
        <w:rPr>
          <w:spacing w:val="1"/>
        </w:rPr>
        <w:t>, pp. </w:t>
      </w:r>
      <w:r>
        <w:rPr>
          <w:spacing w:val="-1"/>
        </w:rPr>
        <w:t>1</w:t>
      </w:r>
      <w:r>
        <w:rPr>
          <w:spacing w:val="1"/>
        </w:rPr>
        <w:t>6</w:t>
      </w:r>
      <w:r>
        <w:rPr>
          <w:spacing w:val="-1"/>
        </w:rPr>
        <w:t>5</w:t>
      </w:r>
      <w:r>
        <w:rPr>
          <w:spacing w:val="-2"/>
        </w:rPr>
        <w:t>–</w:t>
      </w:r>
      <w:r>
        <w:rPr>
          <w:spacing w:val="1"/>
        </w:rPr>
        <w:t>72.</w:t>
      </w:r>
    </w:p>
    <w:p w:rsidR="00C66A43" w:rsidRDefault="005D7609">
      <w:pPr>
        <w:pStyle w:val="References"/>
      </w:pPr>
      <w:r>
        <w:t>Pérez Far</w:t>
      </w:r>
      <w:r>
        <w:rPr>
          <w:spacing w:val="-2"/>
        </w:rPr>
        <w:t>f</w:t>
      </w:r>
      <w:r>
        <w:rPr>
          <w:spacing w:val="-1"/>
        </w:rPr>
        <w:t>a</w:t>
      </w:r>
      <w:r>
        <w:t xml:space="preserve">nte, I &amp; </w:t>
      </w:r>
      <w:r>
        <w:rPr>
          <w:spacing w:val="-1"/>
        </w:rPr>
        <w:t>K</w:t>
      </w:r>
      <w:r>
        <w:t xml:space="preserve">ensley, B </w:t>
      </w:r>
      <w:r>
        <w:rPr>
          <w:spacing w:val="-1"/>
        </w:rPr>
        <w:t>1</w:t>
      </w:r>
      <w:r>
        <w:t>9</w:t>
      </w:r>
      <w:r>
        <w:rPr>
          <w:spacing w:val="-1"/>
        </w:rPr>
        <w:t>9</w:t>
      </w:r>
      <w:r>
        <w:t>7, Pe</w:t>
      </w:r>
      <w:r>
        <w:rPr>
          <w:spacing w:val="-1"/>
        </w:rPr>
        <w:t>n</w:t>
      </w:r>
      <w:r>
        <w:rPr>
          <w:spacing w:val="1"/>
        </w:rPr>
        <w:t>a</w:t>
      </w:r>
      <w:r>
        <w:rPr>
          <w:spacing w:val="-1"/>
        </w:rPr>
        <w:t>eo</w:t>
      </w:r>
      <w:r>
        <w:t>id and ser</w:t>
      </w:r>
      <w:r>
        <w:rPr>
          <w:spacing w:val="-2"/>
        </w:rPr>
        <w:t>g</w:t>
      </w:r>
      <w:r>
        <w:t>estoid shrimps and prawns</w:t>
      </w:r>
      <w:r>
        <w:rPr>
          <w:spacing w:val="2"/>
        </w:rPr>
        <w:t xml:space="preserve"> </w:t>
      </w:r>
      <w:r>
        <w:t>of</w:t>
      </w:r>
      <w:r>
        <w:rPr>
          <w:spacing w:val="2"/>
        </w:rPr>
        <w:t xml:space="preserve"> </w:t>
      </w:r>
      <w:r>
        <w:t>t</w:t>
      </w:r>
      <w:r>
        <w:rPr>
          <w:spacing w:val="-1"/>
        </w:rPr>
        <w:t>h</w:t>
      </w:r>
      <w:r>
        <w:t>e</w:t>
      </w:r>
      <w:r>
        <w:rPr>
          <w:spacing w:val="2"/>
        </w:rPr>
        <w:t xml:space="preserve"> </w:t>
      </w:r>
      <w:r>
        <w:t>world:</w:t>
      </w:r>
      <w:r>
        <w:rPr>
          <w:spacing w:val="2"/>
        </w:rPr>
        <w:t xml:space="preserve"> </w:t>
      </w:r>
      <w:r>
        <w:t>ke</w:t>
      </w:r>
      <w:r>
        <w:rPr>
          <w:spacing w:val="-2"/>
        </w:rPr>
        <w:t>y</w:t>
      </w:r>
      <w:r>
        <w:t>s</w:t>
      </w:r>
      <w:r>
        <w:rPr>
          <w:spacing w:val="1"/>
        </w:rPr>
        <w:t xml:space="preserve"> </w:t>
      </w:r>
      <w:r>
        <w:t>and</w:t>
      </w:r>
      <w:r>
        <w:rPr>
          <w:spacing w:val="2"/>
        </w:rPr>
        <w:t xml:space="preserve"> </w:t>
      </w:r>
      <w:r>
        <w:t>diag</w:t>
      </w:r>
      <w:r>
        <w:rPr>
          <w:spacing w:val="-1"/>
        </w:rPr>
        <w:t>no</w:t>
      </w:r>
      <w:r>
        <w:t>ses</w:t>
      </w:r>
      <w:r>
        <w:rPr>
          <w:spacing w:val="2"/>
        </w:rPr>
        <w:t xml:space="preserve"> </w:t>
      </w:r>
      <w:r>
        <w:t>for</w:t>
      </w:r>
      <w:r>
        <w:rPr>
          <w:spacing w:val="2"/>
        </w:rPr>
        <w:t xml:space="preserve"> </w:t>
      </w:r>
      <w:r>
        <w:t>the</w:t>
      </w:r>
      <w:r>
        <w:rPr>
          <w:spacing w:val="2"/>
        </w:rPr>
        <w:t xml:space="preserve"> </w:t>
      </w:r>
      <w:r>
        <w:t>families</w:t>
      </w:r>
      <w:r>
        <w:rPr>
          <w:spacing w:val="2"/>
        </w:rPr>
        <w:t xml:space="preserve"> </w:t>
      </w:r>
      <w:r>
        <w:t>and</w:t>
      </w:r>
      <w:r>
        <w:rPr>
          <w:spacing w:val="2"/>
        </w:rPr>
        <w:t xml:space="preserve"> </w:t>
      </w:r>
      <w:r>
        <w:t xml:space="preserve">genera’, </w:t>
      </w:r>
      <w:r>
        <w:rPr>
          <w:i/>
          <w:iCs/>
        </w:rPr>
        <w:t>Mem</w:t>
      </w:r>
      <w:r>
        <w:rPr>
          <w:i/>
          <w:iCs/>
          <w:spacing w:val="-1"/>
        </w:rPr>
        <w:t>oi</w:t>
      </w:r>
      <w:r>
        <w:rPr>
          <w:i/>
          <w:iCs/>
        </w:rPr>
        <w:t>r</w:t>
      </w:r>
      <w:r>
        <w:rPr>
          <w:i/>
          <w:iCs/>
          <w:spacing w:val="1"/>
        </w:rPr>
        <w:t>es</w:t>
      </w:r>
      <w:r>
        <w:rPr>
          <w:i/>
          <w:iCs/>
        </w:rPr>
        <w:t xml:space="preserve"> du Museum National</w:t>
      </w:r>
      <w:r>
        <w:rPr>
          <w:i/>
          <w:iCs/>
          <w:spacing w:val="-1"/>
        </w:rPr>
        <w:t xml:space="preserve"> </w:t>
      </w:r>
      <w:r>
        <w:rPr>
          <w:i/>
          <w:iCs/>
        </w:rPr>
        <w:t>d’Histoire Naturelle</w:t>
      </w:r>
      <w:r>
        <w:rPr>
          <w:i/>
          <w:iCs/>
          <w:spacing w:val="1"/>
        </w:rPr>
        <w:t xml:space="preserve"> </w:t>
      </w:r>
      <w:r>
        <w:t>(France), vol. 175, pp. 233.</w:t>
      </w:r>
    </w:p>
    <w:p w:rsidR="00C66A43" w:rsidRDefault="005D7609">
      <w:pPr>
        <w:pStyle w:val="References"/>
      </w:pPr>
      <w:r>
        <w:t xml:space="preserve">Pradeep, B, Shekar, </w:t>
      </w:r>
      <w:r>
        <w:t xml:space="preserve">M, Gudkovs, N, Karunasagar, I &amp; Karunasagar, I 2008, ‘Genotyping of white spot syndrome virus prevalent in shrimp farms of India’, </w:t>
      </w:r>
      <w:r>
        <w:rPr>
          <w:i/>
        </w:rPr>
        <w:t>Diseases of Aquatic Organisms</w:t>
      </w:r>
      <w:r>
        <w:t>, vol. 78, pp. 189–98.</w:t>
      </w:r>
    </w:p>
    <w:p w:rsidR="00C66A43" w:rsidRDefault="005D7609">
      <w:pPr>
        <w:pStyle w:val="References"/>
        <w:rPr>
          <w:noProof/>
        </w:rPr>
      </w:pPr>
      <w:r>
        <w:t>Pramod Ki</w:t>
      </w:r>
      <w:r>
        <w:rPr>
          <w:spacing w:val="-1"/>
        </w:rPr>
        <w:t>r</w:t>
      </w:r>
      <w:r>
        <w:rPr>
          <w:spacing w:val="1"/>
        </w:rPr>
        <w:t>a</w:t>
      </w:r>
      <w:r>
        <w:t>n, RB, Ra</w:t>
      </w:r>
      <w:r>
        <w:rPr>
          <w:spacing w:val="-1"/>
        </w:rPr>
        <w:t>je</w:t>
      </w:r>
      <w:r>
        <w:t xml:space="preserve">ndran, KV, Jung, SJ &amp; Oh, MJ </w:t>
      </w:r>
      <w:r>
        <w:rPr>
          <w:spacing w:val="1"/>
        </w:rPr>
        <w:t>2</w:t>
      </w:r>
      <w:r>
        <w:rPr>
          <w:spacing w:val="-1"/>
        </w:rPr>
        <w:t>0</w:t>
      </w:r>
      <w:r>
        <w:t>02, ‘Expe</w:t>
      </w:r>
      <w:r>
        <w:rPr>
          <w:spacing w:val="-1"/>
        </w:rPr>
        <w:t>r</w:t>
      </w:r>
      <w:r>
        <w:t>i</w:t>
      </w:r>
      <w:r>
        <w:rPr>
          <w:spacing w:val="-1"/>
        </w:rPr>
        <w:t>m</w:t>
      </w:r>
      <w:r>
        <w:t>ental su</w:t>
      </w:r>
      <w:r>
        <w:t>sceptibili</w:t>
      </w:r>
      <w:r>
        <w:rPr>
          <w:spacing w:val="-1"/>
        </w:rPr>
        <w:t>t</w:t>
      </w:r>
      <w:r>
        <w:t xml:space="preserve">y </w:t>
      </w:r>
      <w:r>
        <w:rPr>
          <w:noProof/>
        </w:rPr>
        <w:t xml:space="preserve">of different life-stages of the giant freshwater prawn, </w:t>
      </w:r>
      <w:r>
        <w:rPr>
          <w:i/>
          <w:noProof/>
        </w:rPr>
        <w:t>Macrobrachium rosenbergii</w:t>
      </w:r>
      <w:r>
        <w:rPr>
          <w:noProof/>
        </w:rPr>
        <w:t xml:space="preserve"> (de Man), to white spot syndrome virus (WSSV)’, </w:t>
      </w:r>
      <w:r>
        <w:rPr>
          <w:i/>
          <w:noProof/>
        </w:rPr>
        <w:t>Journal of Fish Diseases</w:t>
      </w:r>
      <w:r>
        <w:rPr>
          <w:noProof/>
        </w:rPr>
        <w:t>, vol. 25, pp. 201–07.</w:t>
      </w:r>
    </w:p>
    <w:p w:rsidR="00C66A43" w:rsidRDefault="005D7609">
      <w:pPr>
        <w:pStyle w:val="References"/>
      </w:pPr>
      <w:r>
        <w:t xml:space="preserve">Pratanpipat, P, Nithimethachoke, C, Akarajamorn, A, Nash, G, </w:t>
      </w:r>
      <w:r>
        <w:t xml:space="preserve">Withyachumnarnkul, B, Thammasart, S &amp; Lohawattanakul, C 1996, ‘The efficacy of formalin for disinfection of systemic ectodermal and mesodermal baculovirus’, in </w:t>
      </w:r>
      <w:r>
        <w:rPr>
          <w:i/>
        </w:rPr>
        <w:t>World Aquaculture ’96 book of abstracts</w:t>
      </w:r>
      <w:r>
        <w:t>, The 1996 Annual Meeting of the World Aquaculture Societ</w:t>
      </w:r>
      <w:r>
        <w:t>y, 29 January – 2 February 1996, Queen Sirikit National Convention Center, Bangkok, p. 318.</w:t>
      </w:r>
    </w:p>
    <w:p w:rsidR="00C66A43" w:rsidRDefault="005D7609">
      <w:pPr>
        <w:pStyle w:val="References"/>
        <w:rPr>
          <w:noProof/>
        </w:rPr>
      </w:pPr>
      <w:r>
        <w:rPr>
          <w:noProof/>
        </w:rPr>
        <w:t xml:space="preserve">Preston, NP, Coman, GJ, Sellars, MJ, Cowley, JA, Dixon, TJ, Li, Y &amp; Murphy, BS 2009, ‘Advances in </w:t>
      </w:r>
      <w:r>
        <w:rPr>
          <w:i/>
          <w:noProof/>
        </w:rPr>
        <w:t>Penaeus monodon</w:t>
      </w:r>
      <w:r>
        <w:rPr>
          <w:noProof/>
        </w:rPr>
        <w:t xml:space="preserve"> breeding and genetics’, in CL Browdy &amp; DE Jory (ed</w:t>
      </w:r>
      <w:r>
        <w:rPr>
          <w:noProof/>
        </w:rPr>
        <w:t xml:space="preserve">s), </w:t>
      </w:r>
      <w:r>
        <w:rPr>
          <w:i/>
          <w:noProof/>
        </w:rPr>
        <w:t>The Rising Tide, Proceedings of the Special Session on Sustainable Shrimp Farming, Aquaculture 2009</w:t>
      </w:r>
      <w:r>
        <w:rPr>
          <w:noProof/>
        </w:rPr>
        <w:t>, The World Aquaculture Society, Baton Rouge, LA, pp. 1–11.</w:t>
      </w:r>
    </w:p>
    <w:p w:rsidR="00C66A43" w:rsidRDefault="005D7609">
      <w:pPr>
        <w:pStyle w:val="References"/>
        <w:rPr>
          <w:noProof/>
        </w:rPr>
      </w:pPr>
      <w:r>
        <w:rPr>
          <w:noProof/>
        </w:rPr>
        <w:t>Prior, S &amp; Browdy, CL 2000, ‘Post-mortem persistence of white spot and taura syndrome viruses</w:t>
      </w:r>
      <w:r>
        <w:rPr>
          <w:noProof/>
        </w:rPr>
        <w:t xml:space="preserve"> in water and tissue’, abstract from Aquaculture America 2000, New Orleans, LA, World Aquaculture Society, Baton Rouge, LA, pp. 397.</w:t>
      </w:r>
    </w:p>
    <w:p w:rsidR="00C66A43" w:rsidRDefault="005D7609">
      <w:pPr>
        <w:pStyle w:val="References"/>
      </w:pPr>
      <w:r>
        <w:t>Rahman, MM, Corteel, M, Wille, M, Alday-Sanz, V, Pensaert, MB, Sorgeloos, P &amp; Nauwynck, HJ 2007, ‘The effect of raising wat</w:t>
      </w:r>
      <w:r>
        <w:t xml:space="preserve">er temperature to 33 °C in </w:t>
      </w:r>
      <w:r>
        <w:rPr>
          <w:i/>
        </w:rPr>
        <w:t>Penaeus vannamei</w:t>
      </w:r>
      <w:r>
        <w:t xml:space="preserve"> juveniles at different stages of infection with white spot syndrome virus (WSSV)’, </w:t>
      </w:r>
      <w:r>
        <w:rPr>
          <w:i/>
        </w:rPr>
        <w:t>Aquaculture</w:t>
      </w:r>
      <w:r>
        <w:t>, vol. 272, pp. 240–45.</w:t>
      </w:r>
    </w:p>
    <w:p w:rsidR="00C66A43" w:rsidRDefault="005D7609">
      <w:pPr>
        <w:pStyle w:val="References"/>
      </w:pPr>
      <w:r>
        <w:t>Rajendran,</w:t>
      </w:r>
      <w:r>
        <w:rPr>
          <w:spacing w:val="26"/>
        </w:rPr>
        <w:t xml:space="preserve"> </w:t>
      </w:r>
      <w:r>
        <w:t>KV,</w:t>
      </w:r>
      <w:r>
        <w:rPr>
          <w:spacing w:val="28"/>
        </w:rPr>
        <w:t xml:space="preserve"> </w:t>
      </w:r>
      <w:r>
        <w:t>Vijayan,</w:t>
      </w:r>
      <w:r>
        <w:rPr>
          <w:spacing w:val="28"/>
        </w:rPr>
        <w:t xml:space="preserve"> </w:t>
      </w:r>
      <w:r>
        <w:t>KK,</w:t>
      </w:r>
      <w:r>
        <w:rPr>
          <w:spacing w:val="28"/>
        </w:rPr>
        <w:t xml:space="preserve"> </w:t>
      </w:r>
      <w:r>
        <w:t>Santia</w:t>
      </w:r>
      <w:r>
        <w:rPr>
          <w:spacing w:val="-2"/>
        </w:rPr>
        <w:t>g</w:t>
      </w:r>
      <w:r>
        <w:t>o,</w:t>
      </w:r>
      <w:r>
        <w:rPr>
          <w:spacing w:val="28"/>
        </w:rPr>
        <w:t xml:space="preserve"> </w:t>
      </w:r>
      <w:r>
        <w:t>TC</w:t>
      </w:r>
      <w:r>
        <w:rPr>
          <w:spacing w:val="28"/>
        </w:rPr>
        <w:t xml:space="preserve"> </w:t>
      </w:r>
      <w:r>
        <w:t>&amp;</w:t>
      </w:r>
      <w:r>
        <w:rPr>
          <w:spacing w:val="28"/>
        </w:rPr>
        <w:t xml:space="preserve"> </w:t>
      </w:r>
      <w:r>
        <w:t>Krol,</w:t>
      </w:r>
      <w:r>
        <w:rPr>
          <w:spacing w:val="28"/>
        </w:rPr>
        <w:t xml:space="preserve"> </w:t>
      </w:r>
      <w:r>
        <w:t>RM</w:t>
      </w:r>
      <w:r>
        <w:rPr>
          <w:spacing w:val="28"/>
        </w:rPr>
        <w:t xml:space="preserve"> </w:t>
      </w:r>
      <w:r>
        <w:t>1999, ‘Experimental</w:t>
      </w:r>
      <w:r>
        <w:rPr>
          <w:spacing w:val="28"/>
        </w:rPr>
        <w:t xml:space="preserve"> </w:t>
      </w:r>
      <w:r>
        <w:t>host range</w:t>
      </w:r>
      <w:r>
        <w:rPr>
          <w:spacing w:val="34"/>
        </w:rPr>
        <w:t xml:space="preserve"> </w:t>
      </w:r>
      <w:r>
        <w:t>and</w:t>
      </w:r>
      <w:r>
        <w:rPr>
          <w:spacing w:val="34"/>
        </w:rPr>
        <w:t xml:space="preserve"> </w:t>
      </w:r>
      <w:r>
        <w:rPr>
          <w:spacing w:val="-1"/>
        </w:rPr>
        <w:t>h</w:t>
      </w:r>
      <w:r>
        <w:t>istopa</w:t>
      </w:r>
      <w:r>
        <w:t>tho</w:t>
      </w:r>
      <w:r>
        <w:rPr>
          <w:spacing w:val="-1"/>
        </w:rPr>
        <w:t>l</w:t>
      </w:r>
      <w:r>
        <w:rPr>
          <w:spacing w:val="1"/>
        </w:rPr>
        <w:t>o</w:t>
      </w:r>
      <w:r>
        <w:t>gy</w:t>
      </w:r>
      <w:r>
        <w:rPr>
          <w:spacing w:val="34"/>
        </w:rPr>
        <w:t xml:space="preserve"> </w:t>
      </w:r>
      <w:r>
        <w:t>of</w:t>
      </w:r>
      <w:r>
        <w:rPr>
          <w:spacing w:val="34"/>
        </w:rPr>
        <w:t xml:space="preserve"> </w:t>
      </w:r>
      <w:r>
        <w:t>white</w:t>
      </w:r>
      <w:r>
        <w:rPr>
          <w:spacing w:val="34"/>
        </w:rPr>
        <w:t xml:space="preserve"> </w:t>
      </w:r>
      <w:r>
        <w:t>spot</w:t>
      </w:r>
      <w:r>
        <w:rPr>
          <w:spacing w:val="33"/>
        </w:rPr>
        <w:t xml:space="preserve"> </w:t>
      </w:r>
      <w:r>
        <w:t>syndrome</w:t>
      </w:r>
      <w:r>
        <w:rPr>
          <w:spacing w:val="34"/>
        </w:rPr>
        <w:t xml:space="preserve"> </w:t>
      </w:r>
      <w:r>
        <w:t>virus</w:t>
      </w:r>
      <w:r>
        <w:rPr>
          <w:spacing w:val="34"/>
        </w:rPr>
        <w:t xml:space="preserve"> </w:t>
      </w:r>
      <w:r>
        <w:t>(WSSV)</w:t>
      </w:r>
      <w:r>
        <w:rPr>
          <w:spacing w:val="34"/>
        </w:rPr>
        <w:t xml:space="preserve"> </w:t>
      </w:r>
      <w:r>
        <w:t>infection</w:t>
      </w:r>
      <w:r>
        <w:rPr>
          <w:spacing w:val="34"/>
        </w:rPr>
        <w:t xml:space="preserve"> </w:t>
      </w:r>
      <w:r>
        <w:t>in shrimp,</w:t>
      </w:r>
      <w:r>
        <w:rPr>
          <w:spacing w:val="15"/>
        </w:rPr>
        <w:t xml:space="preserve"> </w:t>
      </w:r>
      <w:r>
        <w:t>prawns,</w:t>
      </w:r>
      <w:r>
        <w:rPr>
          <w:spacing w:val="15"/>
        </w:rPr>
        <w:t xml:space="preserve"> </w:t>
      </w:r>
      <w:r>
        <w:t>crabs</w:t>
      </w:r>
      <w:r>
        <w:rPr>
          <w:spacing w:val="15"/>
        </w:rPr>
        <w:t xml:space="preserve"> </w:t>
      </w:r>
      <w:r>
        <w:t>and</w:t>
      </w:r>
      <w:r>
        <w:rPr>
          <w:spacing w:val="15"/>
        </w:rPr>
        <w:t xml:space="preserve"> </w:t>
      </w:r>
      <w:r>
        <w:t>lobsters</w:t>
      </w:r>
      <w:r>
        <w:rPr>
          <w:spacing w:val="15"/>
        </w:rPr>
        <w:t xml:space="preserve"> </w:t>
      </w:r>
      <w:r>
        <w:rPr>
          <w:spacing w:val="-2"/>
        </w:rPr>
        <w:t>f</w:t>
      </w:r>
      <w:r>
        <w:t>rom</w:t>
      </w:r>
      <w:r>
        <w:rPr>
          <w:spacing w:val="15"/>
        </w:rPr>
        <w:t xml:space="preserve"> </w:t>
      </w:r>
      <w:r>
        <w:t xml:space="preserve">India,’ </w:t>
      </w:r>
      <w:r>
        <w:rPr>
          <w:i/>
          <w:iCs/>
        </w:rPr>
        <w:t>Journal</w:t>
      </w:r>
      <w:r>
        <w:rPr>
          <w:i/>
          <w:iCs/>
          <w:spacing w:val="15"/>
        </w:rPr>
        <w:t xml:space="preserve"> </w:t>
      </w:r>
      <w:r>
        <w:rPr>
          <w:i/>
          <w:iCs/>
        </w:rPr>
        <w:t>of</w:t>
      </w:r>
      <w:r>
        <w:rPr>
          <w:i/>
          <w:iCs/>
          <w:spacing w:val="15"/>
        </w:rPr>
        <w:t xml:space="preserve"> </w:t>
      </w:r>
      <w:r>
        <w:rPr>
          <w:i/>
          <w:iCs/>
        </w:rPr>
        <w:t>Fish</w:t>
      </w:r>
      <w:r>
        <w:rPr>
          <w:i/>
          <w:iCs/>
          <w:spacing w:val="13"/>
        </w:rPr>
        <w:t xml:space="preserve"> </w:t>
      </w:r>
      <w:r>
        <w:rPr>
          <w:i/>
          <w:iCs/>
        </w:rPr>
        <w:t>Diseases</w:t>
      </w:r>
      <w:r>
        <w:rPr>
          <w:iCs/>
        </w:rPr>
        <w:t>,</w:t>
      </w:r>
      <w:r>
        <w:rPr>
          <w:i/>
          <w:iCs/>
          <w:spacing w:val="14"/>
        </w:rPr>
        <w:t xml:space="preserve"> </w:t>
      </w:r>
      <w:r>
        <w:rPr>
          <w:iCs/>
          <w:spacing w:val="14"/>
        </w:rPr>
        <w:t>vol. </w:t>
      </w:r>
      <w:r>
        <w:rPr>
          <w:spacing w:val="-1"/>
        </w:rPr>
        <w:t>2</w:t>
      </w:r>
      <w:r>
        <w:rPr>
          <w:spacing w:val="1"/>
        </w:rPr>
        <w:t>2</w:t>
      </w:r>
      <w:r>
        <w:t>, pp. </w:t>
      </w:r>
      <w:r>
        <w:rPr>
          <w:spacing w:val="-1"/>
        </w:rPr>
        <w:t>1</w:t>
      </w:r>
      <w:r>
        <w:t>83–</w:t>
      </w:r>
      <w:r>
        <w:rPr>
          <w:spacing w:val="-1"/>
        </w:rPr>
        <w:t>9</w:t>
      </w:r>
      <w:r>
        <w:rPr>
          <w:spacing w:val="1"/>
        </w:rPr>
        <w:t>1.</w:t>
      </w:r>
    </w:p>
    <w:p w:rsidR="00C66A43" w:rsidRDefault="005D7609">
      <w:pPr>
        <w:pStyle w:val="References"/>
      </w:pPr>
      <w:r>
        <w:t>Richm</w:t>
      </w:r>
      <w:r>
        <w:rPr>
          <w:spacing w:val="1"/>
        </w:rPr>
        <w:t>a</w:t>
      </w:r>
      <w:r>
        <w:t>n,</w:t>
      </w:r>
      <w:r>
        <w:rPr>
          <w:spacing w:val="8"/>
        </w:rPr>
        <w:t xml:space="preserve"> </w:t>
      </w:r>
      <w:r>
        <w:t>LK,</w:t>
      </w:r>
      <w:r>
        <w:rPr>
          <w:spacing w:val="7"/>
        </w:rPr>
        <w:t xml:space="preserve"> </w:t>
      </w:r>
      <w:r>
        <w:t>Mon</w:t>
      </w:r>
      <w:r>
        <w:rPr>
          <w:spacing w:val="-1"/>
        </w:rPr>
        <w:t>t</w:t>
      </w:r>
      <w:r>
        <w:t>ali,</w:t>
      </w:r>
      <w:r>
        <w:rPr>
          <w:spacing w:val="8"/>
        </w:rPr>
        <w:t xml:space="preserve"> </w:t>
      </w:r>
      <w:r>
        <w:t>RJ,</w:t>
      </w:r>
      <w:r>
        <w:rPr>
          <w:spacing w:val="6"/>
        </w:rPr>
        <w:t xml:space="preserve"> </w:t>
      </w:r>
      <w:r>
        <w:rPr>
          <w:spacing w:val="-1"/>
        </w:rPr>
        <w:t>N</w:t>
      </w:r>
      <w:r>
        <w:t>ichols,</w:t>
      </w:r>
      <w:r>
        <w:rPr>
          <w:spacing w:val="8"/>
        </w:rPr>
        <w:t xml:space="preserve"> </w:t>
      </w:r>
      <w:r>
        <w:t>DK</w:t>
      </w:r>
      <w:r>
        <w:rPr>
          <w:spacing w:val="7"/>
        </w:rPr>
        <w:t xml:space="preserve"> </w:t>
      </w:r>
      <w:r>
        <w:t>&amp;</w:t>
      </w:r>
      <w:r>
        <w:rPr>
          <w:spacing w:val="8"/>
        </w:rPr>
        <w:t xml:space="preserve"> </w:t>
      </w:r>
      <w:r>
        <w:t>Lightner,</w:t>
      </w:r>
      <w:r>
        <w:rPr>
          <w:spacing w:val="6"/>
        </w:rPr>
        <w:t xml:space="preserve"> </w:t>
      </w:r>
      <w:r>
        <w:t>DV</w:t>
      </w:r>
      <w:r>
        <w:rPr>
          <w:spacing w:val="7"/>
        </w:rPr>
        <w:t xml:space="preserve"> </w:t>
      </w:r>
      <w:r>
        <w:t>1997, ‘A</w:t>
      </w:r>
      <w:r>
        <w:rPr>
          <w:spacing w:val="8"/>
        </w:rPr>
        <w:t xml:space="preserve"> </w:t>
      </w:r>
      <w:r>
        <w:t>newly</w:t>
      </w:r>
      <w:r>
        <w:rPr>
          <w:spacing w:val="8"/>
        </w:rPr>
        <w:t xml:space="preserve"> </w:t>
      </w:r>
      <w:r>
        <w:t>re</w:t>
      </w:r>
      <w:r>
        <w:rPr>
          <w:spacing w:val="-1"/>
        </w:rPr>
        <w:t>c</w:t>
      </w:r>
      <w:r>
        <w:rPr>
          <w:spacing w:val="1"/>
        </w:rPr>
        <w:t>o</w:t>
      </w:r>
      <w:r>
        <w:t>gnis</w:t>
      </w:r>
      <w:r>
        <w:rPr>
          <w:spacing w:val="-1"/>
        </w:rPr>
        <w:t>e</w:t>
      </w:r>
      <w:r>
        <w:t>d fatal baculovirus</w:t>
      </w:r>
      <w:r>
        <w:t xml:space="preserve"> infection in freshwater crayfish,’ </w:t>
      </w:r>
      <w:r>
        <w:rPr>
          <w:i/>
          <w:iCs/>
        </w:rPr>
        <w:t>Proceedings of the A</w:t>
      </w:r>
      <w:r>
        <w:rPr>
          <w:i/>
          <w:iCs/>
          <w:spacing w:val="1"/>
        </w:rPr>
        <w:t>m</w:t>
      </w:r>
      <w:r>
        <w:rPr>
          <w:i/>
          <w:iCs/>
        </w:rPr>
        <w:t>erican Association of Zoo Veterin</w:t>
      </w:r>
      <w:r>
        <w:rPr>
          <w:i/>
          <w:iCs/>
          <w:spacing w:val="-1"/>
        </w:rPr>
        <w:t>a</w:t>
      </w:r>
      <w:r>
        <w:rPr>
          <w:i/>
          <w:iCs/>
        </w:rPr>
        <w:t>rians</w:t>
      </w:r>
      <w:r>
        <w:rPr>
          <w:iCs/>
        </w:rPr>
        <w:t>,</w:t>
      </w:r>
      <w:r>
        <w:rPr>
          <w:i/>
          <w:iCs/>
        </w:rPr>
        <w:t xml:space="preserve"> </w:t>
      </w:r>
      <w:r>
        <w:rPr>
          <w:iCs/>
        </w:rPr>
        <w:t>pp. </w:t>
      </w:r>
      <w:r>
        <w:rPr>
          <w:spacing w:val="1"/>
        </w:rPr>
        <w:t>2</w:t>
      </w:r>
      <w:r>
        <w:rPr>
          <w:spacing w:val="-1"/>
        </w:rPr>
        <w:t>6</w:t>
      </w:r>
      <w:r>
        <w:rPr>
          <w:spacing w:val="1"/>
        </w:rPr>
        <w:t>2</w:t>
      </w:r>
      <w:r>
        <w:rPr>
          <w:spacing w:val="-2"/>
        </w:rPr>
        <w:t>–</w:t>
      </w:r>
      <w:r>
        <w:rPr>
          <w:spacing w:val="1"/>
        </w:rPr>
        <w:t>6</w:t>
      </w:r>
      <w:r>
        <w:rPr>
          <w:spacing w:val="-1"/>
        </w:rPr>
        <w:t>4</w:t>
      </w:r>
      <w:r>
        <w:t>.</w:t>
      </w:r>
    </w:p>
    <w:p w:rsidR="00C66A43" w:rsidRDefault="005D7609">
      <w:pPr>
        <w:pStyle w:val="References"/>
      </w:pPr>
      <w:r>
        <w:t>Robalino, J, Browdy, CL, Prior, S, Metz, A, Parnell, P, Gross, P &amp; Warr, G 2004, ‘Induction of antiviral immunity by double-stranded RNA in a mari</w:t>
      </w:r>
      <w:r>
        <w:t xml:space="preserve">ne invertebrate’, </w:t>
      </w:r>
      <w:r>
        <w:rPr>
          <w:i/>
        </w:rPr>
        <w:t>Journal of Virology</w:t>
      </w:r>
      <w:r>
        <w:t>, vol. 78, pp. 10 442–48.</w:t>
      </w:r>
    </w:p>
    <w:p w:rsidR="00C66A43" w:rsidRDefault="005D7609">
      <w:pPr>
        <w:pStyle w:val="References"/>
      </w:pPr>
      <w:r>
        <w:lastRenderedPageBreak/>
        <w:t>Robalino, J, Bartlett, TC, Chapman, RW, Gross, PS, Browdy, CL &amp; Warr, GW 2007, ‘Double-stranded RNA and antiviral immunity in marine shrimp: inducible host mechanisms and evidence for the evolu</w:t>
      </w:r>
      <w:r>
        <w:t xml:space="preserve">tion of viral counter-responses’, </w:t>
      </w:r>
      <w:r>
        <w:rPr>
          <w:i/>
        </w:rPr>
        <w:t>Developmental and Comparative Immunology</w:t>
      </w:r>
      <w:r>
        <w:t>, vol. 31, pp. 539–47.</w:t>
      </w:r>
    </w:p>
    <w:p w:rsidR="00C66A43" w:rsidRDefault="005D7609">
      <w:pPr>
        <w:pStyle w:val="References"/>
      </w:pPr>
      <w:r>
        <w:t>Sahul Ha</w:t>
      </w:r>
      <w:r>
        <w:rPr>
          <w:spacing w:val="-1"/>
        </w:rPr>
        <w:t>me</w:t>
      </w:r>
      <w:r>
        <w:t xml:space="preserve">ed, AS, </w:t>
      </w:r>
      <w:r>
        <w:rPr>
          <w:spacing w:val="-1"/>
        </w:rPr>
        <w:t>X</w:t>
      </w:r>
      <w:r>
        <w:rPr>
          <w:spacing w:val="1"/>
        </w:rPr>
        <w:t>a</w:t>
      </w:r>
      <w:r>
        <w:t>v</w:t>
      </w:r>
      <w:r>
        <w:rPr>
          <w:spacing w:val="-1"/>
        </w:rPr>
        <w:t>i</w:t>
      </w:r>
      <w:r>
        <w:t>er Charles, M &amp; Ani</w:t>
      </w:r>
      <w:r>
        <w:rPr>
          <w:spacing w:val="-1"/>
        </w:rPr>
        <w:t>l</w:t>
      </w:r>
      <w:r>
        <w:t>ku</w:t>
      </w:r>
      <w:r>
        <w:rPr>
          <w:spacing w:val="-1"/>
        </w:rPr>
        <w:t>m</w:t>
      </w:r>
      <w:r>
        <w:rPr>
          <w:spacing w:val="1"/>
        </w:rPr>
        <w:t>a</w:t>
      </w:r>
      <w:r>
        <w:t xml:space="preserve">r, M </w:t>
      </w:r>
      <w:r>
        <w:rPr>
          <w:spacing w:val="-1"/>
        </w:rPr>
        <w:t>2</w:t>
      </w:r>
      <w:r>
        <w:t>0</w:t>
      </w:r>
      <w:r>
        <w:rPr>
          <w:spacing w:val="-1"/>
        </w:rPr>
        <w:t>0</w:t>
      </w:r>
      <w:r>
        <w:t>0, ‘Tole</w:t>
      </w:r>
      <w:r>
        <w:rPr>
          <w:spacing w:val="-1"/>
        </w:rPr>
        <w:t>ra</w:t>
      </w:r>
      <w:r>
        <w:t xml:space="preserve">nce of </w:t>
      </w:r>
      <w:r>
        <w:rPr>
          <w:i/>
          <w:iCs/>
          <w:position w:val="1"/>
        </w:rPr>
        <w:t>Macrobrachi</w:t>
      </w:r>
      <w:r>
        <w:rPr>
          <w:i/>
          <w:iCs/>
          <w:spacing w:val="-2"/>
          <w:position w:val="1"/>
        </w:rPr>
        <w:t>u</w:t>
      </w:r>
      <w:r>
        <w:rPr>
          <w:i/>
          <w:iCs/>
          <w:position w:val="1"/>
        </w:rPr>
        <w:t>m</w:t>
      </w:r>
      <w:r>
        <w:rPr>
          <w:i/>
          <w:iCs/>
          <w:spacing w:val="21"/>
          <w:position w:val="1"/>
        </w:rPr>
        <w:t xml:space="preserve"> </w:t>
      </w:r>
      <w:r>
        <w:rPr>
          <w:i/>
          <w:iCs/>
          <w:position w:val="1"/>
        </w:rPr>
        <w:t>rosenbergii</w:t>
      </w:r>
      <w:r>
        <w:rPr>
          <w:i/>
          <w:iCs/>
          <w:spacing w:val="19"/>
          <w:position w:val="1"/>
        </w:rPr>
        <w:t xml:space="preserve"> </w:t>
      </w:r>
      <w:r>
        <w:rPr>
          <w:position w:val="1"/>
        </w:rPr>
        <w:t>to</w:t>
      </w:r>
      <w:r>
        <w:rPr>
          <w:spacing w:val="21"/>
          <w:position w:val="1"/>
        </w:rPr>
        <w:t xml:space="preserve"> </w:t>
      </w:r>
      <w:r>
        <w:rPr>
          <w:position w:val="1"/>
        </w:rPr>
        <w:t>white</w:t>
      </w:r>
      <w:r>
        <w:rPr>
          <w:spacing w:val="21"/>
          <w:position w:val="1"/>
        </w:rPr>
        <w:t xml:space="preserve"> </w:t>
      </w:r>
      <w:r>
        <w:rPr>
          <w:position w:val="1"/>
        </w:rPr>
        <w:t>s</w:t>
      </w:r>
      <w:r>
        <w:rPr>
          <w:spacing w:val="-1"/>
          <w:position w:val="1"/>
        </w:rPr>
        <w:t>p</w:t>
      </w:r>
      <w:r>
        <w:rPr>
          <w:position w:val="1"/>
        </w:rPr>
        <w:t>ot</w:t>
      </w:r>
      <w:r>
        <w:rPr>
          <w:spacing w:val="21"/>
          <w:position w:val="1"/>
        </w:rPr>
        <w:t xml:space="preserve"> </w:t>
      </w:r>
      <w:r>
        <w:rPr>
          <w:position w:val="1"/>
        </w:rPr>
        <w:t>syndrome</w:t>
      </w:r>
      <w:r>
        <w:rPr>
          <w:spacing w:val="21"/>
          <w:position w:val="1"/>
        </w:rPr>
        <w:t xml:space="preserve"> </w:t>
      </w:r>
      <w:r>
        <w:rPr>
          <w:position w:val="1"/>
        </w:rPr>
        <w:t xml:space="preserve">virus’, </w:t>
      </w:r>
      <w:r>
        <w:rPr>
          <w:i/>
          <w:iCs/>
          <w:position w:val="1"/>
        </w:rPr>
        <w:t>Aquaculture</w:t>
      </w:r>
      <w:r>
        <w:rPr>
          <w:iCs/>
          <w:position w:val="1"/>
        </w:rPr>
        <w:t>,</w:t>
      </w:r>
      <w:r>
        <w:rPr>
          <w:i/>
          <w:iCs/>
          <w:spacing w:val="21"/>
          <w:position w:val="1"/>
        </w:rPr>
        <w:t xml:space="preserve"> </w:t>
      </w:r>
      <w:r>
        <w:rPr>
          <w:iCs/>
          <w:spacing w:val="21"/>
          <w:position w:val="1"/>
        </w:rPr>
        <w:t>vol. </w:t>
      </w:r>
      <w:r>
        <w:rPr>
          <w:spacing w:val="1"/>
          <w:position w:val="1"/>
        </w:rPr>
        <w:t>183</w:t>
      </w:r>
      <w:r>
        <w:rPr>
          <w:spacing w:val="-1"/>
          <w:position w:val="1"/>
        </w:rPr>
        <w:t>, pp. </w:t>
      </w:r>
      <w:r>
        <w:rPr>
          <w:spacing w:val="1"/>
          <w:position w:val="1"/>
        </w:rPr>
        <w:t>2</w:t>
      </w:r>
      <w:r>
        <w:rPr>
          <w:spacing w:val="-1"/>
          <w:position w:val="1"/>
        </w:rPr>
        <w:t>0</w:t>
      </w:r>
      <w:r>
        <w:rPr>
          <w:spacing w:val="1"/>
          <w:position w:val="1"/>
        </w:rPr>
        <w:t>7–</w:t>
      </w:r>
      <w:r>
        <w:rPr>
          <w:spacing w:val="-1"/>
        </w:rPr>
        <w:t>1</w:t>
      </w:r>
      <w:r>
        <w:rPr>
          <w:spacing w:val="1"/>
        </w:rPr>
        <w:t>3.</w:t>
      </w:r>
    </w:p>
    <w:p w:rsidR="00C66A43" w:rsidRDefault="005D7609">
      <w:pPr>
        <w:pStyle w:val="References"/>
        <w:rPr>
          <w:position w:val="1"/>
        </w:rPr>
      </w:pPr>
      <w:r>
        <w:t>Sahul Ham</w:t>
      </w:r>
      <w:r>
        <w:rPr>
          <w:spacing w:val="-1"/>
        </w:rPr>
        <w:t>e</w:t>
      </w:r>
      <w:r>
        <w:t>ed, AS, Yo</w:t>
      </w:r>
      <w:r>
        <w:rPr>
          <w:spacing w:val="-2"/>
        </w:rPr>
        <w:t>g</w:t>
      </w:r>
      <w:r>
        <w:rPr>
          <w:spacing w:val="1"/>
        </w:rPr>
        <w:t>a</w:t>
      </w:r>
      <w:r>
        <w:t>nan</w:t>
      </w:r>
      <w:r>
        <w:rPr>
          <w:spacing w:val="-1"/>
        </w:rPr>
        <w:t>d</w:t>
      </w:r>
      <w:r>
        <w:t xml:space="preserve">han, </w:t>
      </w:r>
      <w:r>
        <w:rPr>
          <w:spacing w:val="-1"/>
        </w:rPr>
        <w:t>K</w:t>
      </w:r>
      <w:r>
        <w:t>, S</w:t>
      </w:r>
      <w:r>
        <w:rPr>
          <w:spacing w:val="2"/>
        </w:rPr>
        <w:t>a</w:t>
      </w:r>
      <w:r>
        <w:t xml:space="preserve">thish, </w:t>
      </w:r>
      <w:r>
        <w:rPr>
          <w:spacing w:val="-1"/>
        </w:rPr>
        <w:t>S</w:t>
      </w:r>
      <w:r>
        <w:t>, Rasheed, M, Mu</w:t>
      </w:r>
      <w:r>
        <w:rPr>
          <w:spacing w:val="-1"/>
        </w:rPr>
        <w:t>r</w:t>
      </w:r>
      <w:r>
        <w:rPr>
          <w:spacing w:val="1"/>
        </w:rPr>
        <w:t>u</w:t>
      </w:r>
      <w:r>
        <w:t>gan, V &amp; Jayaraman, K</w:t>
      </w:r>
      <w:r>
        <w:rPr>
          <w:spacing w:val="1"/>
        </w:rPr>
        <w:t xml:space="preserve"> </w:t>
      </w:r>
      <w:r>
        <w:t>2001, ‘</w:t>
      </w:r>
      <w:r>
        <w:rPr>
          <w:spacing w:val="-1"/>
        </w:rPr>
        <w:t>W</w:t>
      </w:r>
      <w:r>
        <w:t>hite</w:t>
      </w:r>
      <w:r>
        <w:rPr>
          <w:spacing w:val="1"/>
        </w:rPr>
        <w:t xml:space="preserve"> </w:t>
      </w:r>
      <w:r>
        <w:t>spot</w:t>
      </w:r>
      <w:r>
        <w:rPr>
          <w:spacing w:val="1"/>
        </w:rPr>
        <w:t xml:space="preserve"> </w:t>
      </w:r>
      <w:r>
        <w:t>s</w:t>
      </w:r>
      <w:r>
        <w:rPr>
          <w:spacing w:val="-2"/>
        </w:rPr>
        <w:t>y</w:t>
      </w:r>
      <w:r>
        <w:t>ndrome</w:t>
      </w:r>
      <w:r>
        <w:rPr>
          <w:spacing w:val="1"/>
        </w:rPr>
        <w:t xml:space="preserve"> </w:t>
      </w:r>
      <w:r>
        <w:t>virus</w:t>
      </w:r>
      <w:r>
        <w:rPr>
          <w:spacing w:val="1"/>
        </w:rPr>
        <w:t xml:space="preserve"> </w:t>
      </w:r>
      <w:r>
        <w:t>(WSSV)</w:t>
      </w:r>
      <w:r>
        <w:rPr>
          <w:spacing w:val="1"/>
        </w:rPr>
        <w:t xml:space="preserve"> </w:t>
      </w:r>
      <w:r>
        <w:t>in</w:t>
      </w:r>
      <w:r>
        <w:rPr>
          <w:spacing w:val="1"/>
        </w:rPr>
        <w:t xml:space="preserve"> </w:t>
      </w:r>
      <w:r>
        <w:t>two</w:t>
      </w:r>
      <w:r>
        <w:rPr>
          <w:spacing w:val="1"/>
        </w:rPr>
        <w:t xml:space="preserve"> </w:t>
      </w:r>
      <w:r>
        <w:t>sp</w:t>
      </w:r>
      <w:r>
        <w:rPr>
          <w:spacing w:val="-1"/>
        </w:rPr>
        <w:t>e</w:t>
      </w:r>
      <w:r>
        <w:t>cies of freshwater crabs (</w:t>
      </w:r>
      <w:r>
        <w:rPr>
          <w:i/>
          <w:iCs/>
        </w:rPr>
        <w:t xml:space="preserve">Paratelphusa </w:t>
      </w:r>
      <w:r>
        <w:rPr>
          <w:i/>
          <w:iCs/>
          <w:spacing w:val="-1"/>
        </w:rPr>
        <w:t>h</w:t>
      </w:r>
      <w:r>
        <w:rPr>
          <w:i/>
          <w:iCs/>
        </w:rPr>
        <w:t>yd</w:t>
      </w:r>
      <w:r>
        <w:rPr>
          <w:i/>
          <w:iCs/>
          <w:spacing w:val="-1"/>
        </w:rPr>
        <w:t>r</w:t>
      </w:r>
      <w:r>
        <w:rPr>
          <w:i/>
          <w:iCs/>
        </w:rPr>
        <w:t xml:space="preserve">odomous </w:t>
      </w:r>
      <w:r>
        <w:t>a</w:t>
      </w:r>
      <w:r>
        <w:rPr>
          <w:spacing w:val="-1"/>
        </w:rPr>
        <w:t>n</w:t>
      </w:r>
      <w:r>
        <w:t xml:space="preserve">d </w:t>
      </w:r>
      <w:r>
        <w:rPr>
          <w:i/>
          <w:iCs/>
        </w:rPr>
        <w:t>P. pul</w:t>
      </w:r>
      <w:r>
        <w:rPr>
          <w:i/>
          <w:iCs/>
          <w:spacing w:val="-1"/>
        </w:rPr>
        <w:t>v</w:t>
      </w:r>
      <w:r>
        <w:rPr>
          <w:i/>
          <w:iCs/>
        </w:rPr>
        <w:t>in</w:t>
      </w:r>
      <w:r>
        <w:rPr>
          <w:i/>
          <w:iCs/>
          <w:spacing w:val="-1"/>
        </w:rPr>
        <w:t>a</w:t>
      </w:r>
      <w:r>
        <w:rPr>
          <w:i/>
          <w:iCs/>
        </w:rPr>
        <w:t>ta</w:t>
      </w:r>
      <w:r>
        <w:t xml:space="preserve">)’, </w:t>
      </w:r>
      <w:r>
        <w:rPr>
          <w:i/>
          <w:iCs/>
        </w:rPr>
        <w:t>Aquacul</w:t>
      </w:r>
      <w:r>
        <w:rPr>
          <w:i/>
          <w:iCs/>
          <w:spacing w:val="1"/>
        </w:rPr>
        <w:t>t</w:t>
      </w:r>
      <w:r>
        <w:rPr>
          <w:i/>
          <w:iCs/>
        </w:rPr>
        <w:t>ure</w:t>
      </w:r>
      <w:r>
        <w:rPr>
          <w:iCs/>
        </w:rPr>
        <w:t>,</w:t>
      </w:r>
      <w:r>
        <w:t xml:space="preserve"> vol. </w:t>
      </w:r>
      <w:r>
        <w:rPr>
          <w:spacing w:val="1"/>
          <w:position w:val="1"/>
        </w:rPr>
        <w:t>2</w:t>
      </w:r>
      <w:r>
        <w:rPr>
          <w:spacing w:val="-1"/>
          <w:position w:val="1"/>
        </w:rPr>
        <w:t>0</w:t>
      </w:r>
      <w:r>
        <w:rPr>
          <w:spacing w:val="1"/>
          <w:position w:val="1"/>
        </w:rPr>
        <w:t>1, pp. </w:t>
      </w:r>
      <w:r>
        <w:rPr>
          <w:spacing w:val="-1"/>
          <w:position w:val="1"/>
        </w:rPr>
        <w:t>1</w:t>
      </w:r>
      <w:r>
        <w:rPr>
          <w:spacing w:val="1"/>
          <w:position w:val="1"/>
        </w:rPr>
        <w:t>79</w:t>
      </w:r>
      <w:r>
        <w:rPr>
          <w:spacing w:val="-2"/>
          <w:position w:val="1"/>
        </w:rPr>
        <w:t>–</w:t>
      </w:r>
      <w:r>
        <w:rPr>
          <w:spacing w:val="1"/>
          <w:position w:val="1"/>
        </w:rPr>
        <w:t>8</w:t>
      </w:r>
      <w:r>
        <w:rPr>
          <w:spacing w:val="-1"/>
          <w:position w:val="1"/>
        </w:rPr>
        <w:t>6</w:t>
      </w:r>
      <w:r>
        <w:rPr>
          <w:position w:val="1"/>
        </w:rPr>
        <w:t>.</w:t>
      </w:r>
    </w:p>
    <w:p w:rsidR="00C66A43" w:rsidRDefault="005D7609">
      <w:pPr>
        <w:pStyle w:val="References"/>
      </w:pPr>
      <w:r>
        <w:t>Sahul Hameed</w:t>
      </w:r>
      <w:r>
        <w:t xml:space="preserve">, AS, </w:t>
      </w:r>
      <w:r>
        <w:rPr>
          <w:rFonts w:eastAsia="Arial Unicode MS"/>
        </w:rPr>
        <w:t>Balasubramanian</w:t>
      </w:r>
      <w:r>
        <w:t xml:space="preserve">, G, </w:t>
      </w:r>
      <w:r>
        <w:rPr>
          <w:rFonts w:eastAsia="Arial Unicode MS"/>
        </w:rPr>
        <w:t>Syed Musthaq,</w:t>
      </w:r>
      <w:r>
        <w:t xml:space="preserve"> S &amp; </w:t>
      </w:r>
      <w:r>
        <w:rPr>
          <w:rFonts w:eastAsia="Arial Unicode MS"/>
        </w:rPr>
        <w:t>Yoganandhan,</w:t>
      </w:r>
      <w:r>
        <w:t xml:space="preserve"> K 2003, ‘</w:t>
      </w:r>
      <w:r>
        <w:rPr>
          <w:rFonts w:eastAsia="Arial Unicode MS"/>
          <w:bCs/>
        </w:rPr>
        <w:t>Experimental infection of twenty species of Indian marine crabs with white spot syndrome virus (WSSV)</w:t>
      </w:r>
      <w:r>
        <w:rPr>
          <w:bCs/>
        </w:rPr>
        <w:t xml:space="preserve">’, </w:t>
      </w:r>
      <w:r>
        <w:rPr>
          <w:i/>
        </w:rPr>
        <w:t>Diseases of Aquatic Organisms</w:t>
      </w:r>
      <w:r>
        <w:t>, vol. 57, pp. 157–61.</w:t>
      </w:r>
    </w:p>
    <w:p w:rsidR="00C66A43" w:rsidRDefault="005D7609">
      <w:pPr>
        <w:pStyle w:val="References"/>
      </w:pPr>
      <w:r>
        <w:t>Satoh, J,</w:t>
      </w:r>
      <w:r>
        <w:rPr>
          <w:spacing w:val="3"/>
        </w:rPr>
        <w:t xml:space="preserve"> </w:t>
      </w:r>
      <w:r>
        <w:t>Mu</w:t>
      </w:r>
      <w:r>
        <w:rPr>
          <w:spacing w:val="-1"/>
        </w:rPr>
        <w:t>s</w:t>
      </w:r>
      <w:r>
        <w:t>hiake,</w:t>
      </w:r>
      <w:r>
        <w:rPr>
          <w:spacing w:val="3"/>
        </w:rPr>
        <w:t xml:space="preserve"> </w:t>
      </w:r>
      <w:r>
        <w:t>K,</w:t>
      </w:r>
      <w:r>
        <w:rPr>
          <w:spacing w:val="3"/>
        </w:rPr>
        <w:t xml:space="preserve"> </w:t>
      </w:r>
      <w:r>
        <w:rPr>
          <w:spacing w:val="-1"/>
        </w:rPr>
        <w:t>M</w:t>
      </w:r>
      <w:r>
        <w:rPr>
          <w:spacing w:val="1"/>
        </w:rPr>
        <w:t>o</w:t>
      </w:r>
      <w:r>
        <w:rPr>
          <w:spacing w:val="-1"/>
        </w:rPr>
        <w:t>r</w:t>
      </w:r>
      <w:r>
        <w:t>i,</w:t>
      </w:r>
      <w:r>
        <w:rPr>
          <w:spacing w:val="3"/>
        </w:rPr>
        <w:t xml:space="preserve"> </w:t>
      </w:r>
      <w:r>
        <w:t>K,</w:t>
      </w:r>
      <w:r>
        <w:rPr>
          <w:spacing w:val="3"/>
        </w:rPr>
        <w:t xml:space="preserve"> </w:t>
      </w:r>
      <w:r>
        <w:t>Ar</w:t>
      </w:r>
      <w:r>
        <w:t>i</w:t>
      </w:r>
      <w:r>
        <w:rPr>
          <w:spacing w:val="-1"/>
        </w:rPr>
        <w:t>m</w:t>
      </w:r>
      <w:r>
        <w:rPr>
          <w:spacing w:val="1"/>
        </w:rPr>
        <w:t>o</w:t>
      </w:r>
      <w:r>
        <w:t>to,</w:t>
      </w:r>
      <w:r>
        <w:rPr>
          <w:spacing w:val="3"/>
        </w:rPr>
        <w:t xml:space="preserve"> </w:t>
      </w:r>
      <w:r>
        <w:t>M,</w:t>
      </w:r>
      <w:r>
        <w:rPr>
          <w:spacing w:val="3"/>
        </w:rPr>
        <w:t xml:space="preserve"> </w:t>
      </w:r>
      <w:r>
        <w:t>I</w:t>
      </w:r>
      <w:r>
        <w:rPr>
          <w:spacing w:val="-1"/>
        </w:rPr>
        <w:t>m</w:t>
      </w:r>
      <w:r>
        <w:t>aizu</w:t>
      </w:r>
      <w:r>
        <w:rPr>
          <w:spacing w:val="-1"/>
        </w:rPr>
        <w:t>m</w:t>
      </w:r>
      <w:r>
        <w:t>i,</w:t>
      </w:r>
      <w:r>
        <w:rPr>
          <w:spacing w:val="2"/>
        </w:rPr>
        <w:t xml:space="preserve"> </w:t>
      </w:r>
      <w:r>
        <w:t>K,</w:t>
      </w:r>
      <w:r>
        <w:rPr>
          <w:spacing w:val="3"/>
        </w:rPr>
        <w:t xml:space="preserve"> </w:t>
      </w:r>
      <w:r>
        <w:rPr>
          <w:spacing w:val="-1"/>
        </w:rPr>
        <w:t>N</w:t>
      </w:r>
      <w:r>
        <w:t>ishizawa,</w:t>
      </w:r>
      <w:r>
        <w:rPr>
          <w:spacing w:val="3"/>
        </w:rPr>
        <w:t xml:space="preserve"> </w:t>
      </w:r>
      <w:r>
        <w:t>T</w:t>
      </w:r>
      <w:r>
        <w:rPr>
          <w:spacing w:val="3"/>
        </w:rPr>
        <w:t xml:space="preserve"> </w:t>
      </w:r>
      <w:r>
        <w:t>&amp;</w:t>
      </w:r>
      <w:r>
        <w:rPr>
          <w:spacing w:val="3"/>
        </w:rPr>
        <w:t xml:space="preserve"> </w:t>
      </w:r>
      <w:r>
        <w:t>Muroga,</w:t>
      </w:r>
      <w:r>
        <w:rPr>
          <w:spacing w:val="3"/>
        </w:rPr>
        <w:t xml:space="preserve"> </w:t>
      </w:r>
      <w:r>
        <w:t xml:space="preserve">K 1999, ‘Occurrence of PAV (penaeid acute viremia) in seed production of kuruma prawn’, </w:t>
      </w:r>
      <w:r>
        <w:rPr>
          <w:i/>
        </w:rPr>
        <w:t>Fish Pathology</w:t>
      </w:r>
      <w:r>
        <w:t>, vol. 34, pp. 33–38.</w:t>
      </w:r>
    </w:p>
    <w:p w:rsidR="00C66A43" w:rsidRDefault="005D7609">
      <w:pPr>
        <w:pStyle w:val="References"/>
        <w:rPr>
          <w:rFonts w:eastAsia="Arial Unicode MS"/>
        </w:rPr>
      </w:pPr>
      <w:r>
        <w:t>Sellars, M, Vuocolo, T, Leeton, LA, Coman, GJ, Degnan, BM &amp; Preston, NP 2007, ‘</w:t>
      </w:r>
      <w:r>
        <w:rPr>
          <w:rFonts w:eastAsia="Arial Unicode MS"/>
        </w:rPr>
        <w:t>Real-time RT-PCR quantification of Kuruma shrimp transcripts: a comparison of relative and absolute quantification procedures</w:t>
      </w:r>
      <w:r>
        <w:t xml:space="preserve">’, </w:t>
      </w:r>
      <w:r>
        <w:rPr>
          <w:i/>
        </w:rPr>
        <w:t>Journal of Biotechnology</w:t>
      </w:r>
      <w:r>
        <w:t>, vol. 129, pp. 391–99.</w:t>
      </w:r>
    </w:p>
    <w:p w:rsidR="00C66A43" w:rsidRDefault="005D7609">
      <w:pPr>
        <w:pStyle w:val="References"/>
      </w:pPr>
      <w:r>
        <w:t>Shi, Z, Huang, C, Zhang, J, Chen, D &amp; Bonami, JR 2000, ‘White spot syndrome viru</w:t>
      </w:r>
      <w:r>
        <w:t xml:space="preserve">s (WSSV) experimental infection of the freshwater crayfish, </w:t>
      </w:r>
      <w:r>
        <w:rPr>
          <w:i/>
        </w:rPr>
        <w:t>Cherax quadricarinatus</w:t>
      </w:r>
      <w:r>
        <w:t xml:space="preserve">’, </w:t>
      </w:r>
      <w:r>
        <w:rPr>
          <w:i/>
        </w:rPr>
        <w:t>Journal of Fish Diseases</w:t>
      </w:r>
      <w:r>
        <w:t>, vol. 23, pp. 285–88.</w:t>
      </w:r>
    </w:p>
    <w:p w:rsidR="00C66A43" w:rsidRDefault="005D7609">
      <w:pPr>
        <w:pStyle w:val="References"/>
      </w:pPr>
      <w:r>
        <w:t>Soto,</w:t>
      </w:r>
      <w:r>
        <w:rPr>
          <w:spacing w:val="8"/>
        </w:rPr>
        <w:t xml:space="preserve"> </w:t>
      </w:r>
      <w:r>
        <w:t>MA</w:t>
      </w:r>
      <w:r>
        <w:rPr>
          <w:spacing w:val="10"/>
        </w:rPr>
        <w:t xml:space="preserve"> </w:t>
      </w:r>
      <w:r>
        <w:t>&amp;</w:t>
      </w:r>
      <w:r>
        <w:rPr>
          <w:spacing w:val="11"/>
        </w:rPr>
        <w:t xml:space="preserve"> </w:t>
      </w:r>
      <w:r>
        <w:t>Lotz</w:t>
      </w:r>
      <w:r>
        <w:rPr>
          <w:spacing w:val="11"/>
        </w:rPr>
        <w:t xml:space="preserve">, </w:t>
      </w:r>
      <w:r>
        <w:t>JM</w:t>
      </w:r>
      <w:r>
        <w:rPr>
          <w:spacing w:val="11"/>
        </w:rPr>
        <w:t xml:space="preserve"> </w:t>
      </w:r>
      <w:r>
        <w:rPr>
          <w:spacing w:val="-1"/>
        </w:rPr>
        <w:t>2</w:t>
      </w:r>
      <w:r>
        <w:t>0</w:t>
      </w:r>
      <w:r>
        <w:rPr>
          <w:spacing w:val="-1"/>
        </w:rPr>
        <w:t>0</w:t>
      </w:r>
      <w:r>
        <w:t>1, ‘Epid</w:t>
      </w:r>
      <w:r>
        <w:rPr>
          <w:spacing w:val="-1"/>
        </w:rPr>
        <w:t>em</w:t>
      </w:r>
      <w:r>
        <w:t>iological</w:t>
      </w:r>
      <w:r>
        <w:rPr>
          <w:spacing w:val="11"/>
        </w:rPr>
        <w:t xml:space="preserve"> </w:t>
      </w:r>
      <w:r>
        <w:rPr>
          <w:spacing w:val="-1"/>
        </w:rPr>
        <w:t>p</w:t>
      </w:r>
      <w:r>
        <w:rPr>
          <w:spacing w:val="1"/>
        </w:rPr>
        <w:t>a</w:t>
      </w:r>
      <w:r>
        <w:t>rameters</w:t>
      </w:r>
      <w:r>
        <w:rPr>
          <w:spacing w:val="11"/>
        </w:rPr>
        <w:t xml:space="preserve"> </w:t>
      </w:r>
      <w:r>
        <w:t>of</w:t>
      </w:r>
      <w:r>
        <w:rPr>
          <w:spacing w:val="10"/>
        </w:rPr>
        <w:t xml:space="preserve"> </w:t>
      </w:r>
      <w:r>
        <w:t>white</w:t>
      </w:r>
      <w:r>
        <w:rPr>
          <w:spacing w:val="11"/>
        </w:rPr>
        <w:t xml:space="preserve"> </w:t>
      </w:r>
      <w:r>
        <w:t>spot</w:t>
      </w:r>
      <w:r>
        <w:rPr>
          <w:spacing w:val="11"/>
        </w:rPr>
        <w:t xml:space="preserve"> </w:t>
      </w:r>
      <w:r>
        <w:t>syndrome virus</w:t>
      </w:r>
      <w:r>
        <w:rPr>
          <w:spacing w:val="27"/>
        </w:rPr>
        <w:t xml:space="preserve"> </w:t>
      </w:r>
      <w:r>
        <w:t>infections</w:t>
      </w:r>
      <w:r>
        <w:rPr>
          <w:spacing w:val="27"/>
        </w:rPr>
        <w:t xml:space="preserve"> </w:t>
      </w:r>
      <w:r>
        <w:t>in</w:t>
      </w:r>
      <w:r>
        <w:rPr>
          <w:spacing w:val="27"/>
        </w:rPr>
        <w:t xml:space="preserve"> </w:t>
      </w:r>
      <w:r>
        <w:rPr>
          <w:i/>
          <w:iCs/>
        </w:rPr>
        <w:t>Litopenaeus</w:t>
      </w:r>
      <w:r>
        <w:rPr>
          <w:i/>
          <w:iCs/>
          <w:spacing w:val="27"/>
        </w:rPr>
        <w:t xml:space="preserve"> </w:t>
      </w:r>
      <w:r>
        <w:rPr>
          <w:i/>
          <w:iCs/>
        </w:rPr>
        <w:t>vannamei</w:t>
      </w:r>
      <w:r>
        <w:rPr>
          <w:i/>
          <w:iCs/>
          <w:spacing w:val="27"/>
        </w:rPr>
        <w:t xml:space="preserve"> </w:t>
      </w:r>
      <w:r>
        <w:t>and</w:t>
      </w:r>
      <w:r>
        <w:rPr>
          <w:spacing w:val="27"/>
        </w:rPr>
        <w:t xml:space="preserve"> </w:t>
      </w:r>
      <w:r>
        <w:rPr>
          <w:i/>
          <w:iCs/>
        </w:rPr>
        <w:t>P.</w:t>
      </w:r>
      <w:r>
        <w:rPr>
          <w:i/>
          <w:iCs/>
        </w:rPr>
        <w:t xml:space="preserve"> s</w:t>
      </w:r>
      <w:r>
        <w:rPr>
          <w:i/>
          <w:iCs/>
          <w:spacing w:val="-1"/>
        </w:rPr>
        <w:t>e</w:t>
      </w:r>
      <w:r>
        <w:rPr>
          <w:i/>
          <w:iCs/>
        </w:rPr>
        <w:t>tiferus</w:t>
      </w:r>
      <w:r>
        <w:rPr>
          <w:iCs/>
        </w:rPr>
        <w:t>’,</w:t>
      </w:r>
      <w:r>
        <w:rPr>
          <w:i/>
          <w:iCs/>
        </w:rPr>
        <w:t xml:space="preserve"> Journal</w:t>
      </w:r>
      <w:r>
        <w:rPr>
          <w:i/>
          <w:iCs/>
          <w:spacing w:val="27"/>
        </w:rPr>
        <w:t xml:space="preserve"> </w:t>
      </w:r>
      <w:r>
        <w:rPr>
          <w:i/>
          <w:iCs/>
        </w:rPr>
        <w:t>of</w:t>
      </w:r>
      <w:r>
        <w:rPr>
          <w:i/>
          <w:iCs/>
          <w:spacing w:val="27"/>
        </w:rPr>
        <w:t xml:space="preserve"> </w:t>
      </w:r>
      <w:r>
        <w:rPr>
          <w:i/>
          <w:iCs/>
        </w:rPr>
        <w:t>Invertebrate Patho</w:t>
      </w:r>
      <w:r>
        <w:rPr>
          <w:i/>
          <w:iCs/>
          <w:spacing w:val="-1"/>
        </w:rPr>
        <w:t>l</w:t>
      </w:r>
      <w:r>
        <w:rPr>
          <w:i/>
          <w:iCs/>
        </w:rPr>
        <w:t>ogy</w:t>
      </w:r>
      <w:r>
        <w:rPr>
          <w:iCs/>
        </w:rPr>
        <w:t>,</w:t>
      </w:r>
      <w:r>
        <w:rPr>
          <w:i/>
          <w:iCs/>
        </w:rPr>
        <w:t xml:space="preserve"> </w:t>
      </w:r>
      <w:r>
        <w:rPr>
          <w:iCs/>
        </w:rPr>
        <w:t>vol. </w:t>
      </w:r>
      <w:r>
        <w:rPr>
          <w:spacing w:val="-1"/>
        </w:rPr>
        <w:t>7</w:t>
      </w:r>
      <w:r>
        <w:rPr>
          <w:spacing w:val="1"/>
        </w:rPr>
        <w:t>8</w:t>
      </w:r>
      <w:r>
        <w:rPr>
          <w:spacing w:val="-1"/>
        </w:rPr>
        <w:t>, pp. </w:t>
      </w:r>
      <w:r>
        <w:rPr>
          <w:spacing w:val="1"/>
        </w:rPr>
        <w:t>9</w:t>
      </w:r>
      <w:r>
        <w:rPr>
          <w:spacing w:val="-2"/>
        </w:rPr>
        <w:t>–</w:t>
      </w:r>
      <w:r>
        <w:t>15.</w:t>
      </w:r>
    </w:p>
    <w:p w:rsidR="00C66A43" w:rsidRDefault="005D7609">
      <w:pPr>
        <w:pStyle w:val="References"/>
      </w:pPr>
      <w:r>
        <w:t xml:space="preserve">Stentiford, GD &amp; Lightner, DV 2011, ‘Cases of white spot disease (WSD) in European farms,’ </w:t>
      </w:r>
      <w:r>
        <w:rPr>
          <w:i/>
        </w:rPr>
        <w:t>Aquaculture</w:t>
      </w:r>
      <w:r>
        <w:t>, vol. 319, pp. 302–06.</w:t>
      </w:r>
    </w:p>
    <w:p w:rsidR="00C66A43" w:rsidRDefault="005D7609">
      <w:pPr>
        <w:pStyle w:val="References"/>
      </w:pPr>
      <w:r>
        <w:t>Su, J, Oanh, DT, Lyons, RE, Leeton, L, van Hulten</w:t>
      </w:r>
      <w:r>
        <w:t xml:space="preserve">, MC, Tan, SH, Song, L, Rajendran, KV &amp; Walker, PJ 2008, ‘A key gene of the RNA interference pathway in the black tiger shrimp, </w:t>
      </w:r>
      <w:r>
        <w:rPr>
          <w:i/>
        </w:rPr>
        <w:t>Penaeus monodon</w:t>
      </w:r>
      <w:r>
        <w:t xml:space="preserve">: identification and functional characterisation of Dicer-1’, </w:t>
      </w:r>
      <w:r>
        <w:rPr>
          <w:i/>
        </w:rPr>
        <w:t xml:space="preserve">Fish and Shellfish </w:t>
      </w:r>
      <w:r>
        <w:t>Immunology’, vol. 24, pp. 223–33</w:t>
      </w:r>
      <w:r>
        <w:t>.</w:t>
      </w:r>
    </w:p>
    <w:p w:rsidR="00C66A43" w:rsidRDefault="005D7609">
      <w:pPr>
        <w:pStyle w:val="References"/>
      </w:pPr>
      <w:r>
        <w:t>Subasinghe, RP,</w:t>
      </w:r>
      <w:r>
        <w:rPr>
          <w:spacing w:val="5"/>
        </w:rPr>
        <w:t xml:space="preserve"> </w:t>
      </w:r>
      <w:r>
        <w:rPr>
          <w:spacing w:val="-1"/>
        </w:rPr>
        <w:t>B</w:t>
      </w:r>
      <w:r>
        <w:rPr>
          <w:spacing w:val="1"/>
        </w:rPr>
        <w:t>o</w:t>
      </w:r>
      <w:r>
        <w:t>ndad</w:t>
      </w:r>
      <w:r>
        <w:rPr>
          <w:spacing w:val="-2"/>
        </w:rPr>
        <w:t>-</w:t>
      </w:r>
      <w:r>
        <w:t>Reanta</w:t>
      </w:r>
      <w:r>
        <w:rPr>
          <w:spacing w:val="-1"/>
        </w:rPr>
        <w:t>s</w:t>
      </w:r>
      <w:r>
        <w:t>o,</w:t>
      </w:r>
      <w:r>
        <w:rPr>
          <w:spacing w:val="5"/>
        </w:rPr>
        <w:t xml:space="preserve"> </w:t>
      </w:r>
      <w:r>
        <w:t>MG</w:t>
      </w:r>
      <w:r>
        <w:rPr>
          <w:spacing w:val="5"/>
        </w:rPr>
        <w:t xml:space="preserve"> </w:t>
      </w:r>
      <w:r>
        <w:t>&amp;</w:t>
      </w:r>
      <w:r>
        <w:rPr>
          <w:spacing w:val="5"/>
        </w:rPr>
        <w:t xml:space="preserve"> </w:t>
      </w:r>
      <w:r>
        <w:t>McG</w:t>
      </w:r>
      <w:r>
        <w:rPr>
          <w:spacing w:val="-1"/>
        </w:rPr>
        <w:t>l</w:t>
      </w:r>
      <w:r>
        <w:t>addery,</w:t>
      </w:r>
      <w:r>
        <w:rPr>
          <w:spacing w:val="5"/>
        </w:rPr>
        <w:t xml:space="preserve"> </w:t>
      </w:r>
      <w:r>
        <w:t>SE</w:t>
      </w:r>
      <w:r>
        <w:rPr>
          <w:spacing w:val="5"/>
        </w:rPr>
        <w:t xml:space="preserve"> </w:t>
      </w:r>
      <w:r>
        <w:rPr>
          <w:spacing w:val="1"/>
        </w:rPr>
        <w:t>2</w:t>
      </w:r>
      <w:r>
        <w:t>001, ‘A</w:t>
      </w:r>
      <w:r>
        <w:rPr>
          <w:spacing w:val="-1"/>
        </w:rPr>
        <w:t>q</w:t>
      </w:r>
      <w:r>
        <w:t>uaculture develop</w:t>
      </w:r>
      <w:r>
        <w:rPr>
          <w:spacing w:val="-1"/>
        </w:rPr>
        <w:t>m</w:t>
      </w:r>
      <w:r>
        <w:t>en</w:t>
      </w:r>
      <w:r>
        <w:rPr>
          <w:spacing w:val="-1"/>
        </w:rPr>
        <w:t>t</w:t>
      </w:r>
      <w:r>
        <w:t>, health a</w:t>
      </w:r>
      <w:r>
        <w:rPr>
          <w:spacing w:val="-1"/>
        </w:rPr>
        <w:t>n</w:t>
      </w:r>
      <w:r>
        <w:t xml:space="preserve">d wealth’, in RP </w:t>
      </w:r>
      <w:r>
        <w:rPr>
          <w:spacing w:val="-1"/>
        </w:rPr>
        <w:t>S</w:t>
      </w:r>
      <w:r>
        <w:rPr>
          <w:spacing w:val="1"/>
        </w:rPr>
        <w:t>u</w:t>
      </w:r>
      <w:r>
        <w:t>bas</w:t>
      </w:r>
      <w:r>
        <w:rPr>
          <w:spacing w:val="-1"/>
        </w:rPr>
        <w:t>i</w:t>
      </w:r>
      <w:r>
        <w:t>nghe,</w:t>
      </w:r>
      <w:r>
        <w:rPr>
          <w:spacing w:val="1"/>
        </w:rPr>
        <w:t xml:space="preserve"> P </w:t>
      </w:r>
      <w:r>
        <w:t>Bu</w:t>
      </w:r>
      <w:r>
        <w:rPr>
          <w:spacing w:val="-1"/>
        </w:rPr>
        <w:t>e</w:t>
      </w:r>
      <w:r>
        <w:t>no, MJ Phillips, C Hough, SE McG</w:t>
      </w:r>
      <w:r>
        <w:rPr>
          <w:spacing w:val="-1"/>
        </w:rPr>
        <w:t>l</w:t>
      </w:r>
      <w:r>
        <w:t xml:space="preserve">addery &amp; JR Arthur (eds), </w:t>
      </w:r>
      <w:r>
        <w:rPr>
          <w:i/>
          <w:iCs/>
        </w:rPr>
        <w:t>Aquaculture in the Third M</w:t>
      </w:r>
      <w:r>
        <w:rPr>
          <w:i/>
          <w:iCs/>
          <w:spacing w:val="-1"/>
        </w:rPr>
        <w:t>i</w:t>
      </w:r>
      <w:r>
        <w:rPr>
          <w:i/>
          <w:iCs/>
        </w:rPr>
        <w:t>llen</w:t>
      </w:r>
      <w:r>
        <w:rPr>
          <w:i/>
          <w:iCs/>
          <w:spacing w:val="-1"/>
        </w:rPr>
        <w:t>n</w:t>
      </w:r>
      <w:r>
        <w:rPr>
          <w:i/>
          <w:iCs/>
        </w:rPr>
        <w:t>ium: Technical</w:t>
      </w:r>
      <w:r>
        <w:rPr>
          <w:i/>
          <w:iCs/>
          <w:spacing w:val="43"/>
        </w:rPr>
        <w:t xml:space="preserve"> </w:t>
      </w:r>
      <w:r>
        <w:rPr>
          <w:i/>
          <w:iCs/>
        </w:rPr>
        <w:t>Proceedings</w:t>
      </w:r>
      <w:r>
        <w:rPr>
          <w:i/>
          <w:iCs/>
          <w:spacing w:val="43"/>
        </w:rPr>
        <w:t xml:space="preserve"> </w:t>
      </w:r>
      <w:r>
        <w:rPr>
          <w:i/>
          <w:iCs/>
        </w:rPr>
        <w:t>of</w:t>
      </w:r>
      <w:r>
        <w:rPr>
          <w:i/>
          <w:iCs/>
          <w:spacing w:val="43"/>
        </w:rPr>
        <w:t xml:space="preserve"> </w:t>
      </w:r>
      <w:r>
        <w:rPr>
          <w:i/>
          <w:iCs/>
        </w:rPr>
        <w:t>the</w:t>
      </w:r>
      <w:r>
        <w:rPr>
          <w:i/>
          <w:iCs/>
          <w:spacing w:val="43"/>
        </w:rPr>
        <w:t xml:space="preserve"> </w:t>
      </w:r>
      <w:r>
        <w:rPr>
          <w:i/>
          <w:iCs/>
        </w:rPr>
        <w:t>C</w:t>
      </w:r>
      <w:r>
        <w:rPr>
          <w:i/>
          <w:iCs/>
        </w:rPr>
        <w:t>onference</w:t>
      </w:r>
      <w:r>
        <w:rPr>
          <w:i/>
          <w:iCs/>
          <w:spacing w:val="43"/>
        </w:rPr>
        <w:t xml:space="preserve"> </w:t>
      </w:r>
      <w:r>
        <w:rPr>
          <w:i/>
          <w:iCs/>
        </w:rPr>
        <w:t>on</w:t>
      </w:r>
      <w:r>
        <w:rPr>
          <w:i/>
          <w:iCs/>
          <w:spacing w:val="43"/>
        </w:rPr>
        <w:t xml:space="preserve"> </w:t>
      </w:r>
      <w:r>
        <w:rPr>
          <w:i/>
          <w:iCs/>
        </w:rPr>
        <w:t>Aquaculture</w:t>
      </w:r>
      <w:r>
        <w:rPr>
          <w:i/>
          <w:iCs/>
          <w:spacing w:val="43"/>
        </w:rPr>
        <w:t xml:space="preserve"> </w:t>
      </w:r>
      <w:r>
        <w:rPr>
          <w:i/>
          <w:iCs/>
        </w:rPr>
        <w:t>in</w:t>
      </w:r>
      <w:r>
        <w:rPr>
          <w:i/>
          <w:iCs/>
          <w:spacing w:val="43"/>
        </w:rPr>
        <w:t xml:space="preserve"> </w:t>
      </w:r>
      <w:r>
        <w:rPr>
          <w:i/>
          <w:iCs/>
        </w:rPr>
        <w:t>the</w:t>
      </w:r>
      <w:r>
        <w:rPr>
          <w:i/>
          <w:iCs/>
          <w:spacing w:val="43"/>
        </w:rPr>
        <w:t xml:space="preserve"> </w:t>
      </w:r>
      <w:r>
        <w:rPr>
          <w:i/>
          <w:iCs/>
        </w:rPr>
        <w:t>Third</w:t>
      </w:r>
      <w:r>
        <w:rPr>
          <w:i/>
          <w:iCs/>
          <w:spacing w:val="44"/>
        </w:rPr>
        <w:t xml:space="preserve"> </w:t>
      </w:r>
      <w:r>
        <w:rPr>
          <w:i/>
          <w:iCs/>
          <w:spacing w:val="-1"/>
        </w:rPr>
        <w:t>M</w:t>
      </w:r>
      <w:r>
        <w:rPr>
          <w:i/>
          <w:iCs/>
        </w:rPr>
        <w:t>illenn</w:t>
      </w:r>
      <w:r>
        <w:rPr>
          <w:i/>
          <w:iCs/>
          <w:spacing w:val="-2"/>
        </w:rPr>
        <w:t>i</w:t>
      </w:r>
      <w:r>
        <w:rPr>
          <w:i/>
          <w:iCs/>
        </w:rPr>
        <w:t xml:space="preserve">um, </w:t>
      </w:r>
      <w:r>
        <w:rPr>
          <w:iCs/>
        </w:rPr>
        <w:t>2</w:t>
      </w:r>
      <w:r>
        <w:rPr>
          <w:iCs/>
          <w:spacing w:val="1"/>
        </w:rPr>
        <w:t>0</w:t>
      </w:r>
      <w:r>
        <w:rPr>
          <w:iCs/>
        </w:rPr>
        <w:t>–</w:t>
      </w:r>
      <w:r>
        <w:rPr>
          <w:iCs/>
          <w:spacing w:val="1"/>
        </w:rPr>
        <w:t>2</w:t>
      </w:r>
      <w:r>
        <w:rPr>
          <w:iCs/>
        </w:rPr>
        <w:t>5 February</w:t>
      </w:r>
      <w:r>
        <w:rPr>
          <w:iCs/>
          <w:spacing w:val="2"/>
        </w:rPr>
        <w:t xml:space="preserve"> </w:t>
      </w:r>
      <w:r>
        <w:rPr>
          <w:iCs/>
          <w:spacing w:val="1"/>
        </w:rPr>
        <w:t>2</w:t>
      </w:r>
      <w:r>
        <w:rPr>
          <w:iCs/>
        </w:rPr>
        <w:t>00</w:t>
      </w:r>
      <w:r>
        <w:rPr>
          <w:iCs/>
          <w:spacing w:val="2"/>
        </w:rPr>
        <w:t xml:space="preserve">0, </w:t>
      </w:r>
      <w:r>
        <w:rPr>
          <w:iCs/>
        </w:rPr>
        <w:t>Ban</w:t>
      </w:r>
      <w:r>
        <w:rPr>
          <w:iCs/>
          <w:spacing w:val="1"/>
        </w:rPr>
        <w:t>g</w:t>
      </w:r>
      <w:r>
        <w:rPr>
          <w:iCs/>
        </w:rPr>
        <w:t>kok,</w:t>
      </w:r>
      <w:r>
        <w:rPr>
          <w:iCs/>
          <w:spacing w:val="1"/>
        </w:rPr>
        <w:t xml:space="preserve"> </w:t>
      </w:r>
      <w:r>
        <w:rPr>
          <w:iCs/>
        </w:rPr>
        <w:t>T</w:t>
      </w:r>
      <w:r>
        <w:rPr>
          <w:iCs/>
          <w:spacing w:val="1"/>
        </w:rPr>
        <w:t>h</w:t>
      </w:r>
      <w:r>
        <w:rPr>
          <w:iCs/>
        </w:rPr>
        <w:t>a</w:t>
      </w:r>
      <w:r>
        <w:rPr>
          <w:iCs/>
          <w:spacing w:val="1"/>
        </w:rPr>
        <w:t>il</w:t>
      </w:r>
      <w:r>
        <w:rPr>
          <w:iCs/>
        </w:rPr>
        <w:t>and,</w:t>
      </w:r>
      <w:r>
        <w:rPr>
          <w:iCs/>
          <w:spacing w:val="1"/>
        </w:rPr>
        <w:t xml:space="preserve"> </w:t>
      </w:r>
      <w:r>
        <w:rPr>
          <w:spacing w:val="-1"/>
        </w:rPr>
        <w:t>N</w:t>
      </w:r>
      <w:r>
        <w:t>etwork of Aqua</w:t>
      </w:r>
      <w:r>
        <w:rPr>
          <w:spacing w:val="-1"/>
        </w:rPr>
        <w:t>c</w:t>
      </w:r>
      <w:r>
        <w:rPr>
          <w:spacing w:val="1"/>
        </w:rPr>
        <w:t>u</w:t>
      </w:r>
      <w:r>
        <w:t>l</w:t>
      </w:r>
      <w:r>
        <w:rPr>
          <w:spacing w:val="-1"/>
        </w:rPr>
        <w:t>t</w:t>
      </w:r>
      <w:r>
        <w:t>ure Centres in Asia</w:t>
      </w:r>
      <w:r>
        <w:rPr>
          <w:spacing w:val="-2"/>
        </w:rPr>
        <w:t>–</w:t>
      </w:r>
      <w:r>
        <w:t>Pacific, Bangkok &amp; Food a</w:t>
      </w:r>
      <w:r>
        <w:rPr>
          <w:spacing w:val="-1"/>
        </w:rPr>
        <w:t>n</w:t>
      </w:r>
      <w:r>
        <w:t>d Agriculture Organi</w:t>
      </w:r>
      <w:r>
        <w:rPr>
          <w:spacing w:val="-1"/>
        </w:rPr>
        <w:t>z</w:t>
      </w:r>
      <w:r>
        <w:rPr>
          <w:spacing w:val="1"/>
        </w:rPr>
        <w:t>a</w:t>
      </w:r>
      <w:r>
        <w:t>t</w:t>
      </w:r>
      <w:r>
        <w:rPr>
          <w:spacing w:val="-1"/>
        </w:rPr>
        <w:t>i</w:t>
      </w:r>
      <w:r>
        <w:t>on, Rome,</w:t>
      </w:r>
      <w:r>
        <w:rPr>
          <w:spacing w:val="1"/>
        </w:rPr>
        <w:t xml:space="preserve"> pp. </w:t>
      </w:r>
      <w:r>
        <w:rPr>
          <w:spacing w:val="-1"/>
        </w:rPr>
        <w:t>1</w:t>
      </w:r>
      <w:r>
        <w:t>67</w:t>
      </w:r>
      <w:r>
        <w:rPr>
          <w:spacing w:val="-2"/>
        </w:rPr>
        <w:t>–</w:t>
      </w:r>
      <w:r>
        <w:t>91.</w:t>
      </w:r>
    </w:p>
    <w:p w:rsidR="00C66A43" w:rsidRDefault="005D7609">
      <w:pPr>
        <w:pStyle w:val="References"/>
      </w:pPr>
      <w:r>
        <w:t>Supamattaya,</w:t>
      </w:r>
      <w:r>
        <w:rPr>
          <w:spacing w:val="33"/>
        </w:rPr>
        <w:t xml:space="preserve"> </w:t>
      </w:r>
      <w:r>
        <w:t>K,</w:t>
      </w:r>
      <w:r>
        <w:rPr>
          <w:spacing w:val="36"/>
        </w:rPr>
        <w:t xml:space="preserve"> </w:t>
      </w:r>
      <w:r>
        <w:t>Hoffmann,</w:t>
      </w:r>
      <w:r>
        <w:rPr>
          <w:spacing w:val="36"/>
        </w:rPr>
        <w:t xml:space="preserve"> </w:t>
      </w:r>
      <w:r>
        <w:t>RW,</w:t>
      </w:r>
      <w:r>
        <w:rPr>
          <w:spacing w:val="36"/>
        </w:rPr>
        <w:t xml:space="preserve"> </w:t>
      </w:r>
      <w:r>
        <w:rPr>
          <w:spacing w:val="-1"/>
        </w:rPr>
        <w:t>B</w:t>
      </w:r>
      <w:r>
        <w:rPr>
          <w:spacing w:val="1"/>
        </w:rPr>
        <w:t>o</w:t>
      </w:r>
      <w:r>
        <w:t>onyaratpalin,</w:t>
      </w:r>
      <w:r>
        <w:rPr>
          <w:spacing w:val="34"/>
        </w:rPr>
        <w:t xml:space="preserve"> </w:t>
      </w:r>
      <w:r>
        <w:t>S</w:t>
      </w:r>
      <w:r>
        <w:rPr>
          <w:spacing w:val="36"/>
        </w:rPr>
        <w:t xml:space="preserve"> </w:t>
      </w:r>
      <w:r>
        <w:t>&amp;</w:t>
      </w:r>
      <w:r>
        <w:rPr>
          <w:spacing w:val="35"/>
        </w:rPr>
        <w:t xml:space="preserve"> </w:t>
      </w:r>
      <w:r>
        <w:t>Kanchanap</w:t>
      </w:r>
      <w:r>
        <w:rPr>
          <w:spacing w:val="-1"/>
        </w:rPr>
        <w:t>h</w:t>
      </w:r>
      <w:r>
        <w:t>um,</w:t>
      </w:r>
      <w:r>
        <w:rPr>
          <w:spacing w:val="35"/>
        </w:rPr>
        <w:t xml:space="preserve"> </w:t>
      </w:r>
      <w:r>
        <w:t>P</w:t>
      </w:r>
      <w:r>
        <w:rPr>
          <w:spacing w:val="36"/>
        </w:rPr>
        <w:t xml:space="preserve"> </w:t>
      </w:r>
      <w:r>
        <w:t>1998, ‘</w:t>
      </w:r>
      <w:r>
        <w:rPr>
          <w:position w:val="1"/>
        </w:rPr>
        <w:t>Experimental</w:t>
      </w:r>
      <w:r>
        <w:rPr>
          <w:spacing w:val="20"/>
          <w:position w:val="1"/>
        </w:rPr>
        <w:t xml:space="preserve"> </w:t>
      </w:r>
      <w:r>
        <w:rPr>
          <w:position w:val="1"/>
        </w:rPr>
        <w:t>transmission</w:t>
      </w:r>
      <w:r>
        <w:rPr>
          <w:spacing w:val="23"/>
          <w:position w:val="1"/>
        </w:rPr>
        <w:t xml:space="preserve"> </w:t>
      </w:r>
      <w:r>
        <w:rPr>
          <w:position w:val="1"/>
        </w:rPr>
        <w:t>of</w:t>
      </w:r>
      <w:r>
        <w:rPr>
          <w:spacing w:val="23"/>
          <w:position w:val="1"/>
        </w:rPr>
        <w:t xml:space="preserve"> </w:t>
      </w:r>
      <w:r>
        <w:rPr>
          <w:position w:val="1"/>
        </w:rPr>
        <w:t>white</w:t>
      </w:r>
      <w:r>
        <w:rPr>
          <w:spacing w:val="23"/>
          <w:position w:val="1"/>
        </w:rPr>
        <w:t xml:space="preserve"> </w:t>
      </w:r>
      <w:r>
        <w:rPr>
          <w:spacing w:val="-1"/>
          <w:position w:val="1"/>
        </w:rPr>
        <w:t>s</w:t>
      </w:r>
      <w:r>
        <w:rPr>
          <w:position w:val="1"/>
        </w:rPr>
        <w:t>pot</w:t>
      </w:r>
      <w:r>
        <w:rPr>
          <w:spacing w:val="23"/>
          <w:position w:val="1"/>
        </w:rPr>
        <w:t xml:space="preserve"> </w:t>
      </w:r>
      <w:r>
        <w:rPr>
          <w:position w:val="1"/>
        </w:rPr>
        <w:t>syndrome</w:t>
      </w:r>
      <w:r>
        <w:rPr>
          <w:spacing w:val="23"/>
          <w:position w:val="1"/>
        </w:rPr>
        <w:t xml:space="preserve"> </w:t>
      </w:r>
      <w:r>
        <w:rPr>
          <w:position w:val="1"/>
        </w:rPr>
        <w:t>virus</w:t>
      </w:r>
      <w:r>
        <w:rPr>
          <w:spacing w:val="23"/>
          <w:position w:val="1"/>
        </w:rPr>
        <w:t xml:space="preserve"> </w:t>
      </w:r>
      <w:r>
        <w:rPr>
          <w:position w:val="1"/>
        </w:rPr>
        <w:t>(W</w:t>
      </w:r>
      <w:r>
        <w:rPr>
          <w:spacing w:val="-1"/>
          <w:position w:val="1"/>
        </w:rPr>
        <w:t>S</w:t>
      </w:r>
      <w:r>
        <w:rPr>
          <w:position w:val="1"/>
        </w:rPr>
        <w:t>SV)</w:t>
      </w:r>
      <w:r>
        <w:rPr>
          <w:spacing w:val="23"/>
          <w:position w:val="1"/>
        </w:rPr>
        <w:t xml:space="preserve"> </w:t>
      </w:r>
      <w:r>
        <w:rPr>
          <w:position w:val="1"/>
        </w:rPr>
        <w:t>from</w:t>
      </w:r>
      <w:r>
        <w:rPr>
          <w:spacing w:val="23"/>
          <w:position w:val="1"/>
        </w:rPr>
        <w:t xml:space="preserve"> </w:t>
      </w:r>
      <w:r>
        <w:rPr>
          <w:position w:val="1"/>
        </w:rPr>
        <w:t>black</w:t>
      </w:r>
      <w:r>
        <w:t xml:space="preserve"> tiger</w:t>
      </w:r>
      <w:r>
        <w:rPr>
          <w:spacing w:val="27"/>
        </w:rPr>
        <w:t xml:space="preserve"> </w:t>
      </w:r>
      <w:r>
        <w:t>shrimp</w:t>
      </w:r>
      <w:r>
        <w:rPr>
          <w:spacing w:val="31"/>
        </w:rPr>
        <w:t xml:space="preserve"> </w:t>
      </w:r>
      <w:r>
        <w:rPr>
          <w:i/>
          <w:iCs/>
        </w:rPr>
        <w:t>Penaeus</w:t>
      </w:r>
      <w:r>
        <w:rPr>
          <w:i/>
          <w:iCs/>
          <w:spacing w:val="29"/>
        </w:rPr>
        <w:t xml:space="preserve"> </w:t>
      </w:r>
      <w:r>
        <w:rPr>
          <w:i/>
          <w:iCs/>
        </w:rPr>
        <w:t>monodon</w:t>
      </w:r>
      <w:r>
        <w:rPr>
          <w:i/>
          <w:iCs/>
          <w:spacing w:val="29"/>
        </w:rPr>
        <w:t xml:space="preserve"> </w:t>
      </w:r>
      <w:r>
        <w:t>to</w:t>
      </w:r>
      <w:r>
        <w:rPr>
          <w:spacing w:val="29"/>
        </w:rPr>
        <w:t xml:space="preserve"> </w:t>
      </w:r>
      <w:r>
        <w:t>the</w:t>
      </w:r>
      <w:r>
        <w:rPr>
          <w:spacing w:val="29"/>
        </w:rPr>
        <w:t xml:space="preserve"> </w:t>
      </w:r>
      <w:r>
        <w:t>sand</w:t>
      </w:r>
      <w:r>
        <w:rPr>
          <w:spacing w:val="29"/>
        </w:rPr>
        <w:t xml:space="preserve"> </w:t>
      </w:r>
      <w:r>
        <w:t>crab</w:t>
      </w:r>
      <w:r>
        <w:rPr>
          <w:spacing w:val="30"/>
        </w:rPr>
        <w:t xml:space="preserve"> </w:t>
      </w:r>
      <w:r>
        <w:rPr>
          <w:i/>
          <w:iCs/>
        </w:rPr>
        <w:t>Portunus</w:t>
      </w:r>
      <w:r>
        <w:rPr>
          <w:i/>
          <w:iCs/>
          <w:spacing w:val="29"/>
        </w:rPr>
        <w:t xml:space="preserve"> </w:t>
      </w:r>
      <w:r>
        <w:rPr>
          <w:i/>
          <w:iCs/>
        </w:rPr>
        <w:t>palagicus</w:t>
      </w:r>
      <w:r>
        <w:t>,</w:t>
      </w:r>
      <w:r>
        <w:rPr>
          <w:spacing w:val="29"/>
        </w:rPr>
        <w:t xml:space="preserve"> </w:t>
      </w:r>
      <w:r>
        <w:t>mud</w:t>
      </w:r>
      <w:r>
        <w:rPr>
          <w:spacing w:val="29"/>
        </w:rPr>
        <w:t xml:space="preserve"> </w:t>
      </w:r>
      <w:r>
        <w:t xml:space="preserve">crab </w:t>
      </w:r>
      <w:r>
        <w:rPr>
          <w:i/>
          <w:iCs/>
          <w:position w:val="1"/>
        </w:rPr>
        <w:t>Scyla</w:t>
      </w:r>
      <w:r>
        <w:rPr>
          <w:i/>
          <w:iCs/>
          <w:spacing w:val="-3"/>
          <w:position w:val="1"/>
        </w:rPr>
        <w:t xml:space="preserve"> </w:t>
      </w:r>
      <w:r>
        <w:rPr>
          <w:i/>
          <w:iCs/>
          <w:position w:val="1"/>
        </w:rPr>
        <w:t xml:space="preserve">serrata </w:t>
      </w:r>
      <w:r>
        <w:rPr>
          <w:position w:val="1"/>
        </w:rPr>
        <w:t>and krill</w:t>
      </w:r>
      <w:r>
        <w:rPr>
          <w:spacing w:val="1"/>
          <w:position w:val="1"/>
        </w:rPr>
        <w:t xml:space="preserve"> </w:t>
      </w:r>
      <w:r>
        <w:rPr>
          <w:i/>
          <w:iCs/>
          <w:position w:val="1"/>
        </w:rPr>
        <w:t xml:space="preserve">Acetes </w:t>
      </w:r>
      <w:r>
        <w:rPr>
          <w:position w:val="1"/>
        </w:rPr>
        <w:t xml:space="preserve">sp.’, </w:t>
      </w:r>
      <w:r>
        <w:rPr>
          <w:i/>
          <w:iCs/>
          <w:position w:val="1"/>
        </w:rPr>
        <w:t>Diseases of Aquatic</w:t>
      </w:r>
      <w:r>
        <w:rPr>
          <w:i/>
          <w:iCs/>
          <w:spacing w:val="-1"/>
          <w:position w:val="1"/>
        </w:rPr>
        <w:t xml:space="preserve"> </w:t>
      </w:r>
      <w:r>
        <w:rPr>
          <w:i/>
          <w:iCs/>
          <w:position w:val="1"/>
        </w:rPr>
        <w:t>Organisms</w:t>
      </w:r>
      <w:r>
        <w:rPr>
          <w:iCs/>
          <w:position w:val="1"/>
        </w:rPr>
        <w:t>,</w:t>
      </w:r>
      <w:r>
        <w:rPr>
          <w:i/>
          <w:iCs/>
          <w:spacing w:val="1"/>
          <w:position w:val="1"/>
        </w:rPr>
        <w:t xml:space="preserve"> </w:t>
      </w:r>
      <w:r>
        <w:rPr>
          <w:iCs/>
          <w:spacing w:val="1"/>
          <w:position w:val="1"/>
        </w:rPr>
        <w:t>vol. </w:t>
      </w:r>
      <w:r>
        <w:rPr>
          <w:spacing w:val="-1"/>
          <w:position w:val="1"/>
        </w:rPr>
        <w:t>32</w:t>
      </w:r>
      <w:r>
        <w:rPr>
          <w:position w:val="1"/>
        </w:rPr>
        <w:t>, pp. </w:t>
      </w:r>
      <w:r>
        <w:rPr>
          <w:spacing w:val="1"/>
          <w:position w:val="1"/>
        </w:rPr>
        <w:t>79</w:t>
      </w:r>
      <w:r>
        <w:rPr>
          <w:spacing w:val="-2"/>
          <w:position w:val="1"/>
        </w:rPr>
        <w:t>–</w:t>
      </w:r>
      <w:r>
        <w:rPr>
          <w:spacing w:val="1"/>
          <w:position w:val="1"/>
        </w:rPr>
        <w:t>85.</w:t>
      </w:r>
    </w:p>
    <w:p w:rsidR="00C66A43" w:rsidRDefault="005D7609">
      <w:pPr>
        <w:pStyle w:val="References"/>
      </w:pPr>
      <w:r>
        <w:lastRenderedPageBreak/>
        <w:t>Takahashi, Y,</w:t>
      </w:r>
      <w:r>
        <w:rPr>
          <w:spacing w:val="3"/>
        </w:rPr>
        <w:t xml:space="preserve"> </w:t>
      </w:r>
      <w:r>
        <w:t>Kon</w:t>
      </w:r>
      <w:r>
        <w:rPr>
          <w:spacing w:val="-1"/>
        </w:rPr>
        <w:t>d</w:t>
      </w:r>
      <w:r>
        <w:t>o,</w:t>
      </w:r>
      <w:r>
        <w:rPr>
          <w:spacing w:val="4"/>
        </w:rPr>
        <w:t xml:space="preserve"> </w:t>
      </w:r>
      <w:r>
        <w:rPr>
          <w:spacing w:val="-1"/>
        </w:rPr>
        <w:t>M</w:t>
      </w:r>
      <w:r>
        <w:t>,</w:t>
      </w:r>
      <w:r>
        <w:rPr>
          <w:spacing w:val="4"/>
        </w:rPr>
        <w:t xml:space="preserve"> </w:t>
      </w:r>
      <w:r>
        <w:t>I</w:t>
      </w:r>
      <w:r>
        <w:rPr>
          <w:spacing w:val="-1"/>
        </w:rPr>
        <w:t>t</w:t>
      </w:r>
      <w:r>
        <w:t>a</w:t>
      </w:r>
      <w:r>
        <w:rPr>
          <w:spacing w:val="-1"/>
        </w:rPr>
        <w:t>m</w:t>
      </w:r>
      <w:r>
        <w:t>i,</w:t>
      </w:r>
      <w:r>
        <w:rPr>
          <w:spacing w:val="4"/>
        </w:rPr>
        <w:t xml:space="preserve"> </w:t>
      </w:r>
      <w:r>
        <w:t>T,</w:t>
      </w:r>
      <w:r>
        <w:rPr>
          <w:spacing w:val="4"/>
        </w:rPr>
        <w:t xml:space="preserve"> </w:t>
      </w:r>
      <w:r>
        <w:rPr>
          <w:spacing w:val="-1"/>
        </w:rPr>
        <w:t>H</w:t>
      </w:r>
      <w:r>
        <w:rPr>
          <w:spacing w:val="1"/>
        </w:rPr>
        <w:t>o</w:t>
      </w:r>
      <w:r>
        <w:t>n</w:t>
      </w:r>
      <w:r>
        <w:rPr>
          <w:spacing w:val="-1"/>
        </w:rPr>
        <w:t>d</w:t>
      </w:r>
      <w:r>
        <w:t>a,</w:t>
      </w:r>
      <w:r>
        <w:rPr>
          <w:spacing w:val="4"/>
        </w:rPr>
        <w:t xml:space="preserve"> </w:t>
      </w:r>
      <w:r>
        <w:t>T,</w:t>
      </w:r>
      <w:r>
        <w:rPr>
          <w:spacing w:val="4"/>
        </w:rPr>
        <w:t xml:space="preserve"> </w:t>
      </w:r>
      <w:r>
        <w:t>I</w:t>
      </w:r>
      <w:r>
        <w:rPr>
          <w:spacing w:val="-1"/>
        </w:rPr>
        <w:t>n</w:t>
      </w:r>
      <w:r>
        <w:t>aga</w:t>
      </w:r>
      <w:r>
        <w:rPr>
          <w:spacing w:val="-1"/>
        </w:rPr>
        <w:t>w</w:t>
      </w:r>
      <w:r>
        <w:t>a,</w:t>
      </w:r>
      <w:r>
        <w:rPr>
          <w:spacing w:val="3"/>
        </w:rPr>
        <w:t xml:space="preserve"> </w:t>
      </w:r>
      <w:r>
        <w:t>H,</w:t>
      </w:r>
      <w:r>
        <w:rPr>
          <w:spacing w:val="4"/>
        </w:rPr>
        <w:t xml:space="preserve"> </w:t>
      </w:r>
      <w:r>
        <w:rPr>
          <w:spacing w:val="-1"/>
        </w:rPr>
        <w:t>N</w:t>
      </w:r>
      <w:r>
        <w:t>ish</w:t>
      </w:r>
      <w:r>
        <w:rPr>
          <w:spacing w:val="-1"/>
        </w:rPr>
        <w:t>i</w:t>
      </w:r>
      <w:r>
        <w:rPr>
          <w:spacing w:val="1"/>
        </w:rPr>
        <w:t>z</w:t>
      </w:r>
      <w:r>
        <w:rPr>
          <w:spacing w:val="-1"/>
        </w:rPr>
        <w:t>a</w:t>
      </w:r>
      <w:r>
        <w:t>wa,</w:t>
      </w:r>
      <w:r>
        <w:rPr>
          <w:spacing w:val="4"/>
        </w:rPr>
        <w:t xml:space="preserve"> </w:t>
      </w:r>
      <w:r>
        <w:t>T,</w:t>
      </w:r>
      <w:r>
        <w:rPr>
          <w:spacing w:val="4"/>
        </w:rPr>
        <w:t xml:space="preserve"> </w:t>
      </w:r>
      <w:r>
        <w:rPr>
          <w:spacing w:val="-1"/>
        </w:rPr>
        <w:t>S</w:t>
      </w:r>
      <w:r>
        <w:rPr>
          <w:spacing w:val="1"/>
        </w:rPr>
        <w:t>o</w:t>
      </w:r>
      <w:r>
        <w:rPr>
          <w:spacing w:val="-1"/>
        </w:rPr>
        <w:t>m</w:t>
      </w:r>
      <w:r>
        <w:t>a,</w:t>
      </w:r>
      <w:r>
        <w:rPr>
          <w:spacing w:val="3"/>
        </w:rPr>
        <w:t xml:space="preserve"> </w:t>
      </w:r>
      <w:r>
        <w:t>GI</w:t>
      </w:r>
      <w:r>
        <w:rPr>
          <w:spacing w:val="4"/>
        </w:rPr>
        <w:t xml:space="preserve"> </w:t>
      </w:r>
      <w:r>
        <w:rPr>
          <w:spacing w:val="-1"/>
        </w:rPr>
        <w:t>&amp;</w:t>
      </w:r>
      <w:r>
        <w:t xml:space="preserve"> Yoko</w:t>
      </w:r>
      <w:r>
        <w:rPr>
          <w:spacing w:val="-1"/>
        </w:rPr>
        <w:t>m</w:t>
      </w:r>
      <w:r>
        <w:t>izo,</w:t>
      </w:r>
      <w:r>
        <w:rPr>
          <w:spacing w:val="1"/>
        </w:rPr>
        <w:t xml:space="preserve"> </w:t>
      </w:r>
      <w:r>
        <w:t>Y</w:t>
      </w:r>
      <w:r>
        <w:rPr>
          <w:spacing w:val="1"/>
        </w:rPr>
        <w:t xml:space="preserve"> </w:t>
      </w:r>
      <w:r>
        <w:t>20</w:t>
      </w:r>
      <w:r>
        <w:rPr>
          <w:spacing w:val="-1"/>
        </w:rPr>
        <w:t>0</w:t>
      </w:r>
      <w:r>
        <w:t>0, ‘En</w:t>
      </w:r>
      <w:r>
        <w:rPr>
          <w:spacing w:val="-1"/>
        </w:rPr>
        <w:t>h</w:t>
      </w:r>
      <w:r>
        <w:rPr>
          <w:spacing w:val="1"/>
        </w:rPr>
        <w:t>a</w:t>
      </w:r>
      <w:r>
        <w:t>nce</w:t>
      </w:r>
      <w:r>
        <w:rPr>
          <w:spacing w:val="-1"/>
        </w:rPr>
        <w:t>m</w:t>
      </w:r>
      <w:r>
        <w:t>ent</w:t>
      </w:r>
      <w:r>
        <w:rPr>
          <w:spacing w:val="2"/>
        </w:rPr>
        <w:t xml:space="preserve"> </w:t>
      </w:r>
      <w:r>
        <w:t>of disease</w:t>
      </w:r>
      <w:r>
        <w:rPr>
          <w:spacing w:val="2"/>
        </w:rPr>
        <w:t xml:space="preserve"> </w:t>
      </w:r>
      <w:r>
        <w:t>resistance</w:t>
      </w:r>
      <w:r>
        <w:rPr>
          <w:spacing w:val="2"/>
        </w:rPr>
        <w:t xml:space="preserve"> </w:t>
      </w:r>
      <w:r>
        <w:t>aga</w:t>
      </w:r>
      <w:r>
        <w:rPr>
          <w:spacing w:val="-1"/>
        </w:rPr>
        <w:t>in</w:t>
      </w:r>
      <w:r>
        <w:t>st</w:t>
      </w:r>
      <w:r>
        <w:rPr>
          <w:spacing w:val="2"/>
        </w:rPr>
        <w:t xml:space="preserve"> </w:t>
      </w:r>
      <w:r>
        <w:t>penaeid</w:t>
      </w:r>
      <w:r>
        <w:rPr>
          <w:spacing w:val="2"/>
        </w:rPr>
        <w:t xml:space="preserve"> </w:t>
      </w:r>
      <w:r>
        <w:rPr>
          <w:spacing w:val="-1"/>
        </w:rPr>
        <w:t>a</w:t>
      </w:r>
      <w:r>
        <w:t>cute viraemia a</w:t>
      </w:r>
      <w:r>
        <w:rPr>
          <w:spacing w:val="-1"/>
        </w:rPr>
        <w:t>n</w:t>
      </w:r>
      <w:r>
        <w:t>d induct</w:t>
      </w:r>
      <w:r>
        <w:rPr>
          <w:spacing w:val="-1"/>
        </w:rPr>
        <w:t>i</w:t>
      </w:r>
      <w:r>
        <w:rPr>
          <w:spacing w:val="1"/>
        </w:rPr>
        <w:t>o</w:t>
      </w:r>
      <w:r>
        <w:t>n of virus-i</w:t>
      </w:r>
      <w:r>
        <w:rPr>
          <w:spacing w:val="-1"/>
        </w:rPr>
        <w:t>n</w:t>
      </w:r>
      <w:r>
        <w:t>activat</w:t>
      </w:r>
      <w:r>
        <w:rPr>
          <w:spacing w:val="-1"/>
        </w:rPr>
        <w:t>i</w:t>
      </w:r>
      <w:r>
        <w:t xml:space="preserve">ng activity in </w:t>
      </w:r>
      <w:r>
        <w:rPr>
          <w:spacing w:val="-1"/>
        </w:rPr>
        <w:t>h</w:t>
      </w:r>
      <w:r>
        <w:rPr>
          <w:spacing w:val="1"/>
        </w:rPr>
        <w:t>a</w:t>
      </w:r>
      <w:r>
        <w:t>emolymph of k</w:t>
      </w:r>
      <w:r>
        <w:rPr>
          <w:spacing w:val="1"/>
        </w:rPr>
        <w:t>u</w:t>
      </w:r>
      <w:r>
        <w:t>r</w:t>
      </w:r>
      <w:r>
        <w:rPr>
          <w:spacing w:val="1"/>
        </w:rPr>
        <w:t>u</w:t>
      </w:r>
      <w:r>
        <w:t xml:space="preserve">ma shrimp, </w:t>
      </w:r>
      <w:r>
        <w:rPr>
          <w:i/>
          <w:iCs/>
        </w:rPr>
        <w:t xml:space="preserve">Penaeus </w:t>
      </w:r>
      <w:r>
        <w:rPr>
          <w:i/>
          <w:iCs/>
        </w:rPr>
        <w:t>japonicus</w:t>
      </w:r>
      <w:r>
        <w:t>, by o</w:t>
      </w:r>
      <w:r>
        <w:rPr>
          <w:spacing w:val="-1"/>
        </w:rPr>
        <w:t>r</w:t>
      </w:r>
      <w:r>
        <w:t>al ad</w:t>
      </w:r>
      <w:r>
        <w:rPr>
          <w:spacing w:val="-1"/>
        </w:rPr>
        <w:t>m</w:t>
      </w:r>
      <w:r>
        <w:t>inistrat</w:t>
      </w:r>
      <w:r>
        <w:rPr>
          <w:spacing w:val="-1"/>
        </w:rPr>
        <w:t>i</w:t>
      </w:r>
      <w:r>
        <w:t xml:space="preserve">on of </w:t>
      </w:r>
      <w:r>
        <w:rPr>
          <w:i/>
          <w:iCs/>
        </w:rPr>
        <w:t>Pan</w:t>
      </w:r>
      <w:r>
        <w:rPr>
          <w:i/>
          <w:iCs/>
          <w:spacing w:val="-1"/>
        </w:rPr>
        <w:t>t</w:t>
      </w:r>
      <w:r>
        <w:rPr>
          <w:i/>
          <w:iCs/>
        </w:rPr>
        <w:t>oea agglomerans</w:t>
      </w:r>
      <w:r>
        <w:rPr>
          <w:i/>
          <w:iCs/>
          <w:spacing w:val="1"/>
        </w:rPr>
        <w:t xml:space="preserve"> </w:t>
      </w:r>
      <w:r>
        <w:t xml:space="preserve">lipopolysaccharide (LPS)’, </w:t>
      </w:r>
      <w:r>
        <w:rPr>
          <w:i/>
          <w:iCs/>
        </w:rPr>
        <w:t xml:space="preserve">Fish and </w:t>
      </w:r>
      <w:r>
        <w:rPr>
          <w:i/>
          <w:iCs/>
          <w:spacing w:val="-2"/>
        </w:rPr>
        <w:t>S</w:t>
      </w:r>
      <w:r>
        <w:rPr>
          <w:i/>
          <w:iCs/>
          <w:spacing w:val="1"/>
        </w:rPr>
        <w:t>h</w:t>
      </w:r>
      <w:r>
        <w:rPr>
          <w:i/>
          <w:iCs/>
        </w:rPr>
        <w:t>el</w:t>
      </w:r>
      <w:r>
        <w:rPr>
          <w:i/>
          <w:iCs/>
          <w:spacing w:val="-1"/>
        </w:rPr>
        <w:t>l</w:t>
      </w:r>
      <w:r>
        <w:rPr>
          <w:i/>
          <w:iCs/>
        </w:rPr>
        <w:t>fish Immuno</w:t>
      </w:r>
      <w:r>
        <w:rPr>
          <w:i/>
          <w:iCs/>
          <w:spacing w:val="-1"/>
        </w:rPr>
        <w:t>l</w:t>
      </w:r>
      <w:r>
        <w:rPr>
          <w:i/>
          <w:iCs/>
        </w:rPr>
        <w:t>ogy</w:t>
      </w:r>
      <w:r>
        <w:rPr>
          <w:iCs/>
        </w:rPr>
        <w:t>,</w:t>
      </w:r>
      <w:r>
        <w:rPr>
          <w:i/>
          <w:iCs/>
          <w:spacing w:val="-2"/>
        </w:rPr>
        <w:t xml:space="preserve"> </w:t>
      </w:r>
      <w:r>
        <w:rPr>
          <w:iCs/>
          <w:spacing w:val="-2"/>
        </w:rPr>
        <w:t>vol. </w:t>
      </w:r>
      <w:r>
        <w:rPr>
          <w:spacing w:val="-1"/>
        </w:rPr>
        <w:t>1</w:t>
      </w:r>
      <w:r>
        <w:rPr>
          <w:spacing w:val="1"/>
        </w:rPr>
        <w:t>0</w:t>
      </w:r>
      <w:r>
        <w:t>, pp. </w:t>
      </w:r>
      <w:r>
        <w:rPr>
          <w:spacing w:val="-1"/>
        </w:rPr>
        <w:t>5</w:t>
      </w:r>
      <w:r>
        <w:t>55</w:t>
      </w:r>
      <w:r>
        <w:rPr>
          <w:spacing w:val="-2"/>
        </w:rPr>
        <w:t>–</w:t>
      </w:r>
      <w:r>
        <w:t>58.</w:t>
      </w:r>
    </w:p>
    <w:p w:rsidR="00C66A43" w:rsidRDefault="005D7609">
      <w:pPr>
        <w:pStyle w:val="References"/>
      </w:pPr>
      <w:r>
        <w:t>Tang,</w:t>
      </w:r>
      <w:r>
        <w:rPr>
          <w:spacing w:val="1"/>
        </w:rPr>
        <w:t xml:space="preserve"> </w:t>
      </w:r>
      <w:r>
        <w:t>KF,</w:t>
      </w:r>
      <w:r>
        <w:rPr>
          <w:spacing w:val="4"/>
        </w:rPr>
        <w:t xml:space="preserve"> </w:t>
      </w:r>
      <w:r>
        <w:t>D</w:t>
      </w:r>
      <w:r>
        <w:rPr>
          <w:spacing w:val="2"/>
        </w:rPr>
        <w:t>u</w:t>
      </w:r>
      <w:r>
        <w:t>rand,</w:t>
      </w:r>
      <w:r>
        <w:rPr>
          <w:spacing w:val="4"/>
        </w:rPr>
        <w:t xml:space="preserve"> </w:t>
      </w:r>
      <w:r>
        <w:t>SV,</w:t>
      </w:r>
      <w:r>
        <w:rPr>
          <w:spacing w:val="4"/>
        </w:rPr>
        <w:t xml:space="preserve"> </w:t>
      </w:r>
      <w:r>
        <w:t>White,</w:t>
      </w:r>
      <w:r>
        <w:rPr>
          <w:spacing w:val="4"/>
        </w:rPr>
        <w:t xml:space="preserve"> </w:t>
      </w:r>
      <w:r>
        <w:t>BL,</w:t>
      </w:r>
      <w:r>
        <w:rPr>
          <w:spacing w:val="4"/>
        </w:rPr>
        <w:t xml:space="preserve"> </w:t>
      </w:r>
      <w:r>
        <w:t>Red</w:t>
      </w:r>
      <w:r>
        <w:rPr>
          <w:spacing w:val="-1"/>
        </w:rPr>
        <w:t>m</w:t>
      </w:r>
      <w:r>
        <w:t>an,</w:t>
      </w:r>
      <w:r>
        <w:rPr>
          <w:spacing w:val="4"/>
        </w:rPr>
        <w:t xml:space="preserve"> </w:t>
      </w:r>
      <w:r>
        <w:t>RM,</w:t>
      </w:r>
      <w:r>
        <w:rPr>
          <w:spacing w:val="4"/>
        </w:rPr>
        <w:t xml:space="preserve"> </w:t>
      </w:r>
      <w:r>
        <w:rPr>
          <w:spacing w:val="-1"/>
        </w:rPr>
        <w:t>M</w:t>
      </w:r>
      <w:r>
        <w:rPr>
          <w:spacing w:val="1"/>
        </w:rPr>
        <w:t>o</w:t>
      </w:r>
      <w:r>
        <w:rPr>
          <w:spacing w:val="-1"/>
        </w:rPr>
        <w:t>h</w:t>
      </w:r>
      <w:r>
        <w:t>ney,</w:t>
      </w:r>
      <w:r>
        <w:rPr>
          <w:spacing w:val="4"/>
        </w:rPr>
        <w:t xml:space="preserve"> </w:t>
      </w:r>
      <w:r>
        <w:t>LL</w:t>
      </w:r>
      <w:r>
        <w:rPr>
          <w:spacing w:val="4"/>
        </w:rPr>
        <w:t xml:space="preserve"> </w:t>
      </w:r>
      <w:r>
        <w:t>&amp;</w:t>
      </w:r>
      <w:r>
        <w:rPr>
          <w:spacing w:val="4"/>
        </w:rPr>
        <w:t xml:space="preserve"> </w:t>
      </w:r>
      <w:r>
        <w:t>Lightner,</w:t>
      </w:r>
      <w:r>
        <w:rPr>
          <w:spacing w:val="4"/>
        </w:rPr>
        <w:t xml:space="preserve"> </w:t>
      </w:r>
      <w:r>
        <w:t>DV</w:t>
      </w:r>
      <w:r>
        <w:rPr>
          <w:spacing w:val="5"/>
        </w:rPr>
        <w:t xml:space="preserve"> </w:t>
      </w:r>
      <w:r>
        <w:t>2003, ‘</w:t>
      </w:r>
      <w:r>
        <w:rPr>
          <w:position w:val="1"/>
        </w:rPr>
        <w:t>Induced re</w:t>
      </w:r>
      <w:r>
        <w:rPr>
          <w:spacing w:val="-1"/>
          <w:position w:val="1"/>
        </w:rPr>
        <w:t>s</w:t>
      </w:r>
      <w:r>
        <w:rPr>
          <w:position w:val="1"/>
        </w:rPr>
        <w:t xml:space="preserve">istance to white spot syndrome virus infection in </w:t>
      </w:r>
      <w:r>
        <w:rPr>
          <w:i/>
          <w:iCs/>
          <w:position w:val="1"/>
        </w:rPr>
        <w:t>P</w:t>
      </w:r>
      <w:r>
        <w:rPr>
          <w:i/>
          <w:iCs/>
          <w:spacing w:val="-1"/>
          <w:position w:val="1"/>
        </w:rPr>
        <w:t>e</w:t>
      </w:r>
      <w:r>
        <w:rPr>
          <w:i/>
          <w:iCs/>
          <w:position w:val="1"/>
        </w:rPr>
        <w:t>naeus</w:t>
      </w:r>
      <w:r>
        <w:t xml:space="preserve"> </w:t>
      </w:r>
      <w:r>
        <w:rPr>
          <w:i/>
          <w:iCs/>
        </w:rPr>
        <w:t xml:space="preserve">stylirostris </w:t>
      </w:r>
      <w:r>
        <w:t xml:space="preserve">through </w:t>
      </w:r>
      <w:r>
        <w:rPr>
          <w:spacing w:val="-1"/>
        </w:rPr>
        <w:t>p</w:t>
      </w:r>
      <w:r>
        <w:t>re-infection with in</w:t>
      </w:r>
      <w:r>
        <w:rPr>
          <w:spacing w:val="-2"/>
        </w:rPr>
        <w:t>f</w:t>
      </w:r>
      <w:r>
        <w:t>ectious hypodermal and hematopoie</w:t>
      </w:r>
      <w:r>
        <w:rPr>
          <w:spacing w:val="-1"/>
        </w:rPr>
        <w:t>t</w:t>
      </w:r>
      <w:r>
        <w:t>ic nec</w:t>
      </w:r>
      <w:r>
        <w:rPr>
          <w:spacing w:val="-1"/>
        </w:rPr>
        <w:t>r</w:t>
      </w:r>
      <w:r>
        <w:t>osis</w:t>
      </w:r>
      <w:r>
        <w:rPr>
          <w:spacing w:val="1"/>
        </w:rPr>
        <w:t xml:space="preserve"> </w:t>
      </w:r>
      <w:r>
        <w:t>v</w:t>
      </w:r>
      <w:r>
        <w:rPr>
          <w:spacing w:val="-1"/>
        </w:rPr>
        <w:t>i</w:t>
      </w:r>
      <w:r>
        <w:t>rus—a prel</w:t>
      </w:r>
      <w:r>
        <w:rPr>
          <w:spacing w:val="-1"/>
        </w:rPr>
        <w:t>i</w:t>
      </w:r>
      <w:r>
        <w:t xml:space="preserve">minary study’, </w:t>
      </w:r>
      <w:r>
        <w:rPr>
          <w:i/>
          <w:iCs/>
        </w:rPr>
        <w:t>Aquacultu</w:t>
      </w:r>
      <w:r>
        <w:rPr>
          <w:i/>
          <w:iCs/>
          <w:spacing w:val="1"/>
        </w:rPr>
        <w:t>r</w:t>
      </w:r>
      <w:r>
        <w:rPr>
          <w:i/>
          <w:iCs/>
        </w:rPr>
        <w:t>e</w:t>
      </w:r>
      <w:r>
        <w:rPr>
          <w:iCs/>
        </w:rPr>
        <w:t>,</w:t>
      </w:r>
      <w:r>
        <w:rPr>
          <w:i/>
          <w:iCs/>
        </w:rPr>
        <w:t xml:space="preserve"> </w:t>
      </w:r>
      <w:r>
        <w:rPr>
          <w:iCs/>
        </w:rPr>
        <w:t>vol. </w:t>
      </w:r>
      <w:r>
        <w:t>2</w:t>
      </w:r>
      <w:r>
        <w:rPr>
          <w:spacing w:val="-1"/>
        </w:rPr>
        <w:t>1</w:t>
      </w:r>
      <w:r>
        <w:t>6, pp. </w:t>
      </w:r>
      <w:r>
        <w:rPr>
          <w:spacing w:val="-1"/>
        </w:rPr>
        <w:t>1</w:t>
      </w:r>
      <w:r>
        <w:rPr>
          <w:spacing w:val="1"/>
        </w:rPr>
        <w:t>9</w:t>
      </w:r>
      <w:r>
        <w:rPr>
          <w:spacing w:val="-2"/>
        </w:rPr>
        <w:t>–</w:t>
      </w:r>
      <w:r>
        <w:t>29.</w:t>
      </w:r>
    </w:p>
    <w:p w:rsidR="00C66A43" w:rsidRDefault="005D7609">
      <w:pPr>
        <w:pStyle w:val="References"/>
      </w:pPr>
      <w:r>
        <w:t>Tapay, LM, Lu, Y, Gose, RB, Nadala</w:t>
      </w:r>
      <w:r>
        <w:t xml:space="preserve">, ECB, Brock, JA &amp; Loh, PC 1997, ‘Development of in vitro quantal assay in primary cell cultures for a non-occluded baculo-like virus of penaeid shrimp’, </w:t>
      </w:r>
      <w:r>
        <w:rPr>
          <w:i/>
        </w:rPr>
        <w:t>Journal of virological Methods</w:t>
      </w:r>
      <w:r>
        <w:t>, vol. 64, pp. 37–41.</w:t>
      </w:r>
    </w:p>
    <w:p w:rsidR="00C66A43" w:rsidRDefault="005D7609">
      <w:pPr>
        <w:pStyle w:val="References"/>
      </w:pPr>
      <w:r>
        <w:t>Tendencia, EA, Bosma, RH, Usero, RC &amp; Verreth, JAJ</w:t>
      </w:r>
      <w:r>
        <w:t xml:space="preserve"> 2010, ‘Effect of rainfall and atmospheric temperature on the prevalence of the white spot syndrome virus in pond cultured </w:t>
      </w:r>
      <w:r>
        <w:rPr>
          <w:i/>
        </w:rPr>
        <w:t>Penaeus monodon</w:t>
      </w:r>
      <w:r>
        <w:t xml:space="preserve">’, </w:t>
      </w:r>
      <w:r>
        <w:rPr>
          <w:i/>
        </w:rPr>
        <w:t>Aquaculture Research</w:t>
      </w:r>
      <w:r>
        <w:t>, vol. 41, pp. 594–97.</w:t>
      </w:r>
    </w:p>
    <w:p w:rsidR="00C66A43" w:rsidRDefault="005D7609">
      <w:pPr>
        <w:pStyle w:val="References"/>
        <w:rPr>
          <w:spacing w:val="1"/>
        </w:rPr>
      </w:pPr>
      <w:r>
        <w:t>Tsai, MF,</w:t>
      </w:r>
      <w:r>
        <w:rPr>
          <w:spacing w:val="3"/>
        </w:rPr>
        <w:t xml:space="preserve"> </w:t>
      </w:r>
      <w:r>
        <w:t>Kou,</w:t>
      </w:r>
      <w:r>
        <w:rPr>
          <w:spacing w:val="3"/>
        </w:rPr>
        <w:t xml:space="preserve"> </w:t>
      </w:r>
      <w:r>
        <w:t>GH,</w:t>
      </w:r>
      <w:r>
        <w:rPr>
          <w:spacing w:val="3"/>
        </w:rPr>
        <w:t xml:space="preserve"> </w:t>
      </w:r>
      <w:r>
        <w:t>L</w:t>
      </w:r>
      <w:r>
        <w:rPr>
          <w:spacing w:val="-1"/>
        </w:rPr>
        <w:t>i</w:t>
      </w:r>
      <w:r>
        <w:t>u,</w:t>
      </w:r>
      <w:r>
        <w:rPr>
          <w:spacing w:val="3"/>
        </w:rPr>
        <w:t xml:space="preserve"> </w:t>
      </w:r>
      <w:r>
        <w:t>HC,</w:t>
      </w:r>
      <w:r>
        <w:rPr>
          <w:spacing w:val="3"/>
        </w:rPr>
        <w:t xml:space="preserve"> </w:t>
      </w:r>
      <w:r>
        <w:t>Liu,</w:t>
      </w:r>
      <w:r>
        <w:rPr>
          <w:spacing w:val="3"/>
        </w:rPr>
        <w:t xml:space="preserve"> </w:t>
      </w:r>
      <w:r>
        <w:t>KF,</w:t>
      </w:r>
      <w:r>
        <w:rPr>
          <w:spacing w:val="3"/>
        </w:rPr>
        <w:t xml:space="preserve"> </w:t>
      </w:r>
      <w:r>
        <w:t>Chang,</w:t>
      </w:r>
      <w:r>
        <w:rPr>
          <w:spacing w:val="2"/>
        </w:rPr>
        <w:t xml:space="preserve"> </w:t>
      </w:r>
      <w:r>
        <w:t>CF,</w:t>
      </w:r>
      <w:r>
        <w:rPr>
          <w:spacing w:val="3"/>
        </w:rPr>
        <w:t xml:space="preserve"> </w:t>
      </w:r>
      <w:r>
        <w:t>Peng,</w:t>
      </w:r>
      <w:r>
        <w:rPr>
          <w:spacing w:val="3"/>
        </w:rPr>
        <w:t xml:space="preserve"> </w:t>
      </w:r>
      <w:r>
        <w:t>SE,</w:t>
      </w:r>
      <w:r>
        <w:rPr>
          <w:spacing w:val="3"/>
        </w:rPr>
        <w:t xml:space="preserve"> </w:t>
      </w:r>
      <w:r>
        <w:t>Hsu,</w:t>
      </w:r>
      <w:r>
        <w:rPr>
          <w:spacing w:val="2"/>
        </w:rPr>
        <w:t xml:space="preserve"> </w:t>
      </w:r>
      <w:r>
        <w:t>HC,</w:t>
      </w:r>
      <w:r>
        <w:rPr>
          <w:spacing w:val="3"/>
        </w:rPr>
        <w:t xml:space="preserve"> </w:t>
      </w:r>
      <w:r>
        <w:t>Wang,</w:t>
      </w:r>
      <w:r>
        <w:rPr>
          <w:spacing w:val="3"/>
        </w:rPr>
        <w:t xml:space="preserve"> </w:t>
      </w:r>
      <w:r>
        <w:rPr>
          <w:spacing w:val="-1"/>
        </w:rPr>
        <w:t>C</w:t>
      </w:r>
      <w:r>
        <w:t>H</w:t>
      </w:r>
      <w:r>
        <w:rPr>
          <w:spacing w:val="3"/>
        </w:rPr>
        <w:t xml:space="preserve"> </w:t>
      </w:r>
      <w:r>
        <w:t>&amp;</w:t>
      </w:r>
      <w:r>
        <w:rPr>
          <w:spacing w:val="3"/>
        </w:rPr>
        <w:t xml:space="preserve"> </w:t>
      </w:r>
      <w:r>
        <w:t>Lo, CF 1999, ‘</w:t>
      </w:r>
      <w:r>
        <w:rPr>
          <w:spacing w:val="-1"/>
        </w:rPr>
        <w:t>L</w:t>
      </w:r>
      <w:r>
        <w:rPr>
          <w:spacing w:val="1"/>
        </w:rPr>
        <w:t>o</w:t>
      </w:r>
      <w:r>
        <w:t>ng-term</w:t>
      </w:r>
      <w:r>
        <w:rPr>
          <w:spacing w:val="45"/>
        </w:rPr>
        <w:t xml:space="preserve"> </w:t>
      </w:r>
      <w:r>
        <w:t>presence</w:t>
      </w:r>
      <w:r>
        <w:rPr>
          <w:spacing w:val="43"/>
        </w:rPr>
        <w:t xml:space="preserve"> </w:t>
      </w:r>
      <w:r>
        <w:t>of</w:t>
      </w:r>
      <w:r>
        <w:rPr>
          <w:spacing w:val="45"/>
        </w:rPr>
        <w:t xml:space="preserve"> </w:t>
      </w:r>
      <w:r>
        <w:rPr>
          <w:spacing w:val="-1"/>
        </w:rPr>
        <w:t>w</w:t>
      </w:r>
      <w:r>
        <w:t>hite</w:t>
      </w:r>
      <w:r>
        <w:rPr>
          <w:spacing w:val="45"/>
        </w:rPr>
        <w:t xml:space="preserve"> </w:t>
      </w:r>
      <w:r>
        <w:t>spot</w:t>
      </w:r>
      <w:r>
        <w:rPr>
          <w:spacing w:val="45"/>
        </w:rPr>
        <w:t xml:space="preserve"> </w:t>
      </w:r>
      <w:r>
        <w:t>s</w:t>
      </w:r>
      <w:r>
        <w:rPr>
          <w:spacing w:val="-2"/>
        </w:rPr>
        <w:t>y</w:t>
      </w:r>
      <w:r>
        <w:t>ndrome</w:t>
      </w:r>
      <w:r>
        <w:rPr>
          <w:spacing w:val="45"/>
        </w:rPr>
        <w:t xml:space="preserve"> </w:t>
      </w:r>
      <w:r>
        <w:t>virus</w:t>
      </w:r>
      <w:r>
        <w:rPr>
          <w:spacing w:val="45"/>
        </w:rPr>
        <w:t xml:space="preserve"> </w:t>
      </w:r>
      <w:r>
        <w:t>(WSSV)</w:t>
      </w:r>
      <w:r>
        <w:rPr>
          <w:spacing w:val="45"/>
        </w:rPr>
        <w:t xml:space="preserve"> </w:t>
      </w:r>
      <w:r>
        <w:t>in</w:t>
      </w:r>
      <w:r>
        <w:rPr>
          <w:spacing w:val="45"/>
        </w:rPr>
        <w:t xml:space="preserve"> </w:t>
      </w:r>
      <w:r>
        <w:t>a culti</w:t>
      </w:r>
      <w:r>
        <w:rPr>
          <w:spacing w:val="-1"/>
        </w:rPr>
        <w:t>v</w:t>
      </w:r>
      <w:r>
        <w:t>ated</w:t>
      </w:r>
      <w:r>
        <w:rPr>
          <w:spacing w:val="1"/>
        </w:rPr>
        <w:t xml:space="preserve"> </w:t>
      </w:r>
      <w:r>
        <w:rPr>
          <w:spacing w:val="-1"/>
        </w:rPr>
        <w:t>s</w:t>
      </w:r>
      <w:r>
        <w:t>hrimp</w:t>
      </w:r>
      <w:r>
        <w:rPr>
          <w:spacing w:val="1"/>
        </w:rPr>
        <w:t xml:space="preserve"> </w:t>
      </w:r>
      <w:r>
        <w:t>population</w:t>
      </w:r>
      <w:r>
        <w:rPr>
          <w:spacing w:val="1"/>
        </w:rPr>
        <w:t xml:space="preserve"> </w:t>
      </w:r>
      <w:r>
        <w:t>wi</w:t>
      </w:r>
      <w:r>
        <w:rPr>
          <w:spacing w:val="-1"/>
        </w:rPr>
        <w:t>t</w:t>
      </w:r>
      <w:r>
        <w:t>hout</w:t>
      </w:r>
      <w:r>
        <w:rPr>
          <w:spacing w:val="1"/>
        </w:rPr>
        <w:t xml:space="preserve"> </w:t>
      </w:r>
      <w:r>
        <w:t xml:space="preserve">disease outbreaks’, </w:t>
      </w:r>
      <w:r>
        <w:rPr>
          <w:i/>
          <w:iCs/>
        </w:rPr>
        <w:t>Diseases</w:t>
      </w:r>
      <w:r>
        <w:rPr>
          <w:i/>
          <w:iCs/>
          <w:spacing w:val="1"/>
        </w:rPr>
        <w:t xml:space="preserve"> </w:t>
      </w:r>
      <w:r>
        <w:rPr>
          <w:i/>
          <w:iCs/>
        </w:rPr>
        <w:t>of</w:t>
      </w:r>
      <w:r>
        <w:rPr>
          <w:i/>
          <w:iCs/>
          <w:spacing w:val="1"/>
        </w:rPr>
        <w:t xml:space="preserve"> </w:t>
      </w:r>
      <w:r>
        <w:rPr>
          <w:i/>
          <w:iCs/>
        </w:rPr>
        <w:t>Aquatic Organisms</w:t>
      </w:r>
      <w:r>
        <w:rPr>
          <w:iCs/>
        </w:rPr>
        <w:t>’,</w:t>
      </w:r>
      <w:r>
        <w:rPr>
          <w:i/>
          <w:iCs/>
        </w:rPr>
        <w:t xml:space="preserve"> </w:t>
      </w:r>
      <w:r>
        <w:rPr>
          <w:iCs/>
        </w:rPr>
        <w:t>vol. </w:t>
      </w:r>
      <w:r>
        <w:rPr>
          <w:spacing w:val="-1"/>
        </w:rPr>
        <w:t>38,</w:t>
      </w:r>
      <w:r>
        <w:t xml:space="preserve"> pp. </w:t>
      </w:r>
      <w:r>
        <w:rPr>
          <w:spacing w:val="1"/>
        </w:rPr>
        <w:t>1</w:t>
      </w:r>
      <w:r>
        <w:rPr>
          <w:spacing w:val="-1"/>
        </w:rPr>
        <w:t>0</w:t>
      </w:r>
      <w:r>
        <w:rPr>
          <w:spacing w:val="1"/>
        </w:rPr>
        <w:t>7</w:t>
      </w:r>
      <w:r>
        <w:rPr>
          <w:spacing w:val="-2"/>
        </w:rPr>
        <w:t>–</w:t>
      </w:r>
      <w:r>
        <w:rPr>
          <w:spacing w:val="1"/>
        </w:rPr>
        <w:t>14.</w:t>
      </w:r>
    </w:p>
    <w:p w:rsidR="00C66A43" w:rsidRDefault="005D7609">
      <w:pPr>
        <w:pStyle w:val="References"/>
      </w:pPr>
      <w:r>
        <w:t>Uma, A, Prabhakar, TG, Koteeswaran, A &amp; Ravikumar</w:t>
      </w:r>
      <w:r>
        <w:t xml:space="preserve">, G 2002, ‘Establishment of primary cell culture from hepatopancreas of </w:t>
      </w:r>
      <w:r>
        <w:rPr>
          <w:i/>
        </w:rPr>
        <w:t>Penaeus monodon</w:t>
      </w:r>
      <w:r>
        <w:t xml:space="preserve"> for the study of white spot syndrome virus (WSSV)’, </w:t>
      </w:r>
      <w:r>
        <w:rPr>
          <w:i/>
        </w:rPr>
        <w:t>Asian Fisheries Science</w:t>
      </w:r>
      <w:r>
        <w:t>, vol. 15, pp. 365–70.</w:t>
      </w:r>
    </w:p>
    <w:p w:rsidR="00C66A43" w:rsidRDefault="005D7609">
      <w:pPr>
        <w:pStyle w:val="References"/>
      </w:pPr>
      <w:r>
        <w:t>Vanpatten, KA, Nunan, LM &amp; Lightner</w:t>
      </w:r>
      <w:r>
        <w:t xml:space="preserve">, DV 2004, ‘Seabirds as potential vectors of penaeid shrimp viruses and the development of a surrogate laboratory model utilizing domestic chickens’, </w:t>
      </w:r>
      <w:r>
        <w:rPr>
          <w:i/>
        </w:rPr>
        <w:t>Aquaculture</w:t>
      </w:r>
      <w:r>
        <w:t>, vol. 214, pp. 1–4.</w:t>
      </w:r>
    </w:p>
    <w:p w:rsidR="00C66A43" w:rsidRDefault="005D7609">
      <w:pPr>
        <w:pStyle w:val="References"/>
      </w:pPr>
      <w:r>
        <w:rPr>
          <w:spacing w:val="-1"/>
        </w:rPr>
        <w:t>V</w:t>
      </w:r>
      <w:r>
        <w:t>enegas,</w:t>
      </w:r>
      <w:r>
        <w:rPr>
          <w:spacing w:val="2"/>
        </w:rPr>
        <w:t xml:space="preserve"> </w:t>
      </w:r>
      <w:r>
        <w:t>CA,</w:t>
      </w:r>
      <w:r>
        <w:rPr>
          <w:spacing w:val="2"/>
        </w:rPr>
        <w:t xml:space="preserve"> </w:t>
      </w:r>
      <w:r>
        <w:t>N</w:t>
      </w:r>
      <w:r>
        <w:rPr>
          <w:spacing w:val="1"/>
        </w:rPr>
        <w:t>o</w:t>
      </w:r>
      <w:r>
        <w:t>naka,</w:t>
      </w:r>
      <w:r>
        <w:rPr>
          <w:spacing w:val="2"/>
        </w:rPr>
        <w:t xml:space="preserve"> </w:t>
      </w:r>
      <w:r>
        <w:rPr>
          <w:spacing w:val="-1"/>
        </w:rPr>
        <w:t>L</w:t>
      </w:r>
      <w:r>
        <w:t>,</w:t>
      </w:r>
      <w:r>
        <w:rPr>
          <w:spacing w:val="1"/>
        </w:rPr>
        <w:t xml:space="preserve"> </w:t>
      </w:r>
      <w:r>
        <w:t>Mush</w:t>
      </w:r>
      <w:r>
        <w:rPr>
          <w:spacing w:val="-1"/>
        </w:rPr>
        <w:t>i</w:t>
      </w:r>
      <w:r>
        <w:rPr>
          <w:spacing w:val="1"/>
        </w:rPr>
        <w:t>a</w:t>
      </w:r>
      <w:r>
        <w:t>ke,</w:t>
      </w:r>
      <w:r>
        <w:rPr>
          <w:spacing w:val="2"/>
        </w:rPr>
        <w:t xml:space="preserve"> </w:t>
      </w:r>
      <w:r>
        <w:t>K,</w:t>
      </w:r>
      <w:r>
        <w:rPr>
          <w:spacing w:val="1"/>
        </w:rPr>
        <w:t xml:space="preserve"> </w:t>
      </w:r>
      <w:r>
        <w:t>Nishizawa, T</w:t>
      </w:r>
      <w:r>
        <w:rPr>
          <w:spacing w:val="2"/>
        </w:rPr>
        <w:t xml:space="preserve"> </w:t>
      </w:r>
      <w:r>
        <w:t>&amp;</w:t>
      </w:r>
      <w:r>
        <w:rPr>
          <w:spacing w:val="2"/>
        </w:rPr>
        <w:t xml:space="preserve"> </w:t>
      </w:r>
      <w:r>
        <w:rPr>
          <w:spacing w:val="-1"/>
        </w:rPr>
        <w:t>M</w:t>
      </w:r>
      <w:r>
        <w:rPr>
          <w:spacing w:val="1"/>
        </w:rPr>
        <w:t>u</w:t>
      </w:r>
      <w:r>
        <w:t>r</w:t>
      </w:r>
      <w:r>
        <w:rPr>
          <w:spacing w:val="-1"/>
        </w:rPr>
        <w:t>o</w:t>
      </w:r>
      <w:r>
        <w:t>ga,</w:t>
      </w:r>
      <w:r>
        <w:rPr>
          <w:spacing w:val="2"/>
        </w:rPr>
        <w:t xml:space="preserve"> </w:t>
      </w:r>
      <w:r>
        <w:t>K</w:t>
      </w:r>
      <w:r>
        <w:rPr>
          <w:spacing w:val="2"/>
        </w:rPr>
        <w:t xml:space="preserve"> </w:t>
      </w:r>
      <w:r>
        <w:t>2</w:t>
      </w:r>
      <w:r>
        <w:rPr>
          <w:spacing w:val="-1"/>
        </w:rPr>
        <w:t>0</w:t>
      </w:r>
      <w:r>
        <w:t xml:space="preserve">00, ‘Quasi-immune response of </w:t>
      </w:r>
      <w:r>
        <w:rPr>
          <w:i/>
          <w:iCs/>
        </w:rPr>
        <w:t>Penaeus japoni</w:t>
      </w:r>
      <w:r>
        <w:rPr>
          <w:i/>
          <w:iCs/>
          <w:spacing w:val="-2"/>
        </w:rPr>
        <w:t>c</w:t>
      </w:r>
      <w:r>
        <w:rPr>
          <w:i/>
          <w:iCs/>
        </w:rPr>
        <w:t xml:space="preserve">us </w:t>
      </w:r>
      <w:r>
        <w:t>to penae</w:t>
      </w:r>
      <w:r>
        <w:rPr>
          <w:spacing w:val="-1"/>
        </w:rPr>
        <w:t>i</w:t>
      </w:r>
      <w:r>
        <w:t>d rod-shap</w:t>
      </w:r>
      <w:r>
        <w:rPr>
          <w:spacing w:val="-1"/>
        </w:rPr>
        <w:t>e</w:t>
      </w:r>
      <w:r>
        <w:t xml:space="preserve">d DNA virus (PRDV)’, </w:t>
      </w:r>
      <w:r>
        <w:rPr>
          <w:i/>
          <w:iCs/>
        </w:rPr>
        <w:t>Diseases of Aquatic Organisms</w:t>
      </w:r>
      <w:r>
        <w:rPr>
          <w:iCs/>
        </w:rPr>
        <w:t>,</w:t>
      </w:r>
      <w:r>
        <w:rPr>
          <w:i/>
          <w:iCs/>
          <w:spacing w:val="-1"/>
        </w:rPr>
        <w:t xml:space="preserve"> </w:t>
      </w:r>
      <w:r>
        <w:rPr>
          <w:iCs/>
          <w:spacing w:val="-1"/>
        </w:rPr>
        <w:t>vol. </w:t>
      </w:r>
      <w:r>
        <w:rPr>
          <w:spacing w:val="1"/>
        </w:rPr>
        <w:t>42</w:t>
      </w:r>
      <w:r>
        <w:rPr>
          <w:spacing w:val="-1"/>
        </w:rPr>
        <w:t>, pp. </w:t>
      </w:r>
      <w:r>
        <w:rPr>
          <w:spacing w:val="1"/>
        </w:rPr>
        <w:t>83</w:t>
      </w:r>
      <w:r>
        <w:rPr>
          <w:spacing w:val="-2"/>
        </w:rPr>
        <w:t>–</w:t>
      </w:r>
      <w:r>
        <w:rPr>
          <w:spacing w:val="1"/>
        </w:rPr>
        <w:t>89.</w:t>
      </w:r>
    </w:p>
    <w:p w:rsidR="00C66A43" w:rsidRDefault="005D7609">
      <w:pPr>
        <w:pStyle w:val="References"/>
        <w:rPr>
          <w:spacing w:val="1"/>
        </w:rPr>
      </w:pPr>
      <w:r>
        <w:t>Vidal,</w:t>
      </w:r>
      <w:r>
        <w:rPr>
          <w:spacing w:val="23"/>
        </w:rPr>
        <w:t xml:space="preserve"> </w:t>
      </w:r>
      <w:r>
        <w:rPr>
          <w:spacing w:val="-1"/>
        </w:rPr>
        <w:t>O</w:t>
      </w:r>
      <w:r>
        <w:rPr>
          <w:spacing w:val="1"/>
        </w:rPr>
        <w:t>M</w:t>
      </w:r>
      <w:r>
        <w:t>,</w:t>
      </w:r>
      <w:r>
        <w:rPr>
          <w:spacing w:val="24"/>
        </w:rPr>
        <w:t xml:space="preserve"> </w:t>
      </w:r>
      <w:r>
        <w:t>Gran</w:t>
      </w:r>
      <w:r>
        <w:rPr>
          <w:spacing w:val="-1"/>
        </w:rPr>
        <w:t>j</w:t>
      </w:r>
      <w:r>
        <w:t>a,</w:t>
      </w:r>
      <w:r>
        <w:rPr>
          <w:spacing w:val="26"/>
        </w:rPr>
        <w:t xml:space="preserve"> </w:t>
      </w:r>
      <w:r>
        <w:t>CB,</w:t>
      </w:r>
      <w:r>
        <w:rPr>
          <w:spacing w:val="24"/>
        </w:rPr>
        <w:t xml:space="preserve"> </w:t>
      </w:r>
      <w:r>
        <w:t>Aranguren,</w:t>
      </w:r>
      <w:r>
        <w:rPr>
          <w:spacing w:val="26"/>
        </w:rPr>
        <w:t xml:space="preserve"> </w:t>
      </w:r>
      <w:r>
        <w:rPr>
          <w:spacing w:val="-2"/>
        </w:rPr>
        <w:t>F</w:t>
      </w:r>
      <w:r>
        <w:t>,</w:t>
      </w:r>
      <w:r>
        <w:rPr>
          <w:spacing w:val="26"/>
        </w:rPr>
        <w:t xml:space="preserve"> </w:t>
      </w:r>
      <w:r>
        <w:t>Brock,</w:t>
      </w:r>
      <w:r>
        <w:rPr>
          <w:spacing w:val="26"/>
        </w:rPr>
        <w:t xml:space="preserve"> </w:t>
      </w:r>
      <w:r>
        <w:t>JA</w:t>
      </w:r>
      <w:r>
        <w:rPr>
          <w:spacing w:val="24"/>
        </w:rPr>
        <w:t xml:space="preserve"> </w:t>
      </w:r>
      <w:r>
        <w:rPr>
          <w:spacing w:val="-1"/>
        </w:rPr>
        <w:t>&amp;</w:t>
      </w:r>
      <w:r>
        <w:rPr>
          <w:spacing w:val="26"/>
        </w:rPr>
        <w:t xml:space="preserve"> </w:t>
      </w:r>
      <w:r>
        <w:t>Sa</w:t>
      </w:r>
      <w:r>
        <w:rPr>
          <w:spacing w:val="-1"/>
        </w:rPr>
        <w:t>l</w:t>
      </w:r>
      <w:r>
        <w:rPr>
          <w:spacing w:val="1"/>
        </w:rPr>
        <w:t>a</w:t>
      </w:r>
      <w:r>
        <w:rPr>
          <w:spacing w:val="-1"/>
        </w:rPr>
        <w:t>z</w:t>
      </w:r>
      <w:r>
        <w:rPr>
          <w:spacing w:val="1"/>
        </w:rPr>
        <w:t>a</w:t>
      </w:r>
      <w:r>
        <w:t>r,</w:t>
      </w:r>
      <w:r>
        <w:rPr>
          <w:spacing w:val="24"/>
        </w:rPr>
        <w:t xml:space="preserve"> </w:t>
      </w:r>
      <w:r>
        <w:t>M</w:t>
      </w:r>
      <w:r>
        <w:rPr>
          <w:spacing w:val="26"/>
        </w:rPr>
        <w:t xml:space="preserve"> </w:t>
      </w:r>
      <w:r>
        <w:rPr>
          <w:spacing w:val="-1"/>
        </w:rPr>
        <w:t>2</w:t>
      </w:r>
      <w:r>
        <w:t>0</w:t>
      </w:r>
      <w:r>
        <w:rPr>
          <w:spacing w:val="-1"/>
        </w:rPr>
        <w:t>0</w:t>
      </w:r>
      <w:r>
        <w:t>1, ‘A</w:t>
      </w:r>
      <w:r>
        <w:rPr>
          <w:spacing w:val="24"/>
        </w:rPr>
        <w:t xml:space="preserve"> </w:t>
      </w:r>
      <w:r>
        <w:t>profound effect</w:t>
      </w:r>
      <w:r>
        <w:rPr>
          <w:spacing w:val="28"/>
        </w:rPr>
        <w:t xml:space="preserve"> </w:t>
      </w:r>
      <w:r>
        <w:t>of</w:t>
      </w:r>
      <w:r>
        <w:rPr>
          <w:spacing w:val="28"/>
        </w:rPr>
        <w:t xml:space="preserve"> </w:t>
      </w:r>
      <w:r>
        <w:t>hy</w:t>
      </w:r>
      <w:r>
        <w:rPr>
          <w:spacing w:val="1"/>
        </w:rPr>
        <w:t>p</w:t>
      </w:r>
      <w:r>
        <w:t>erthermia</w:t>
      </w:r>
      <w:r>
        <w:rPr>
          <w:spacing w:val="28"/>
        </w:rPr>
        <w:t xml:space="preserve"> </w:t>
      </w:r>
      <w:r>
        <w:t>on</w:t>
      </w:r>
      <w:r>
        <w:rPr>
          <w:spacing w:val="28"/>
        </w:rPr>
        <w:t xml:space="preserve"> </w:t>
      </w:r>
      <w:r>
        <w:t>survival</w:t>
      </w:r>
      <w:r>
        <w:rPr>
          <w:spacing w:val="28"/>
        </w:rPr>
        <w:t xml:space="preserve"> </w:t>
      </w:r>
      <w:r>
        <w:t>of</w:t>
      </w:r>
      <w:r>
        <w:rPr>
          <w:spacing w:val="28"/>
        </w:rPr>
        <w:t xml:space="preserve"> </w:t>
      </w:r>
      <w:r>
        <w:rPr>
          <w:i/>
          <w:iCs/>
        </w:rPr>
        <w:t>Litopenaeus</w:t>
      </w:r>
      <w:r>
        <w:rPr>
          <w:i/>
          <w:iCs/>
          <w:spacing w:val="29"/>
        </w:rPr>
        <w:t xml:space="preserve"> </w:t>
      </w:r>
      <w:r>
        <w:rPr>
          <w:i/>
          <w:iCs/>
        </w:rPr>
        <w:t>vannamei</w:t>
      </w:r>
      <w:r>
        <w:rPr>
          <w:i/>
          <w:iCs/>
          <w:spacing w:val="28"/>
        </w:rPr>
        <w:t xml:space="preserve"> </w:t>
      </w:r>
      <w:r>
        <w:t>juveniles</w:t>
      </w:r>
      <w:r>
        <w:rPr>
          <w:spacing w:val="28"/>
        </w:rPr>
        <w:t xml:space="preserve"> </w:t>
      </w:r>
      <w:r>
        <w:t xml:space="preserve">infected with white spot syndrome virus’, </w:t>
      </w:r>
      <w:r>
        <w:rPr>
          <w:i/>
          <w:iCs/>
        </w:rPr>
        <w:t>Journal of the World Aq</w:t>
      </w:r>
      <w:r>
        <w:rPr>
          <w:i/>
          <w:iCs/>
          <w:spacing w:val="-2"/>
        </w:rPr>
        <w:t>u</w:t>
      </w:r>
      <w:r>
        <w:rPr>
          <w:i/>
          <w:iCs/>
        </w:rPr>
        <w:t>aculture Society</w:t>
      </w:r>
      <w:r>
        <w:rPr>
          <w:iCs/>
        </w:rPr>
        <w:t>,</w:t>
      </w:r>
      <w:r>
        <w:t xml:space="preserve"> vol. </w:t>
      </w:r>
      <w:r>
        <w:rPr>
          <w:spacing w:val="1"/>
        </w:rPr>
        <w:t>32</w:t>
      </w:r>
      <w:r>
        <w:rPr>
          <w:spacing w:val="-1"/>
        </w:rPr>
        <w:t>, pp. </w:t>
      </w:r>
      <w:r>
        <w:rPr>
          <w:spacing w:val="1"/>
        </w:rPr>
        <w:t>3</w:t>
      </w:r>
      <w:r>
        <w:rPr>
          <w:spacing w:val="-1"/>
        </w:rPr>
        <w:t>6</w:t>
      </w:r>
      <w:r>
        <w:rPr>
          <w:spacing w:val="1"/>
        </w:rPr>
        <w:t>4</w:t>
      </w:r>
      <w:r>
        <w:rPr>
          <w:spacing w:val="-2"/>
        </w:rPr>
        <w:t>–</w:t>
      </w:r>
      <w:r>
        <w:rPr>
          <w:spacing w:val="1"/>
        </w:rPr>
        <w:t>72.</w:t>
      </w:r>
    </w:p>
    <w:p w:rsidR="00C66A43" w:rsidRDefault="005D7609">
      <w:pPr>
        <w:pStyle w:val="References"/>
      </w:pPr>
      <w:r>
        <w:t>Vijayan, KK, Stalin, Raj V, Balasubramanian, CP, Alavandi, SV, Thillai Sekhar, V &amp; Santiago, TC 2005, ‘Polychaete</w:t>
      </w:r>
      <w:r>
        <w:t xml:space="preserve"> worms—a vector for white spot syndrome virus (WSSV)’, </w:t>
      </w:r>
      <w:r>
        <w:rPr>
          <w:i/>
        </w:rPr>
        <w:t>Diseases of Aquatic Organisms</w:t>
      </w:r>
      <w:r>
        <w:t>, vol. 63, pp. 107–11.</w:t>
      </w:r>
    </w:p>
    <w:p w:rsidR="00C66A43" w:rsidRDefault="005D7609">
      <w:pPr>
        <w:pStyle w:val="References"/>
      </w:pPr>
      <w:r>
        <w:t>Walker,</w:t>
      </w:r>
      <w:r>
        <w:rPr>
          <w:spacing w:val="26"/>
        </w:rPr>
        <w:t xml:space="preserve"> </w:t>
      </w:r>
      <w:r>
        <w:t>PJ,</w:t>
      </w:r>
      <w:r>
        <w:rPr>
          <w:spacing w:val="28"/>
        </w:rPr>
        <w:t xml:space="preserve"> </w:t>
      </w:r>
      <w:r>
        <w:t>Hodgson,</w:t>
      </w:r>
      <w:r>
        <w:rPr>
          <w:spacing w:val="28"/>
        </w:rPr>
        <w:t xml:space="preserve"> </w:t>
      </w:r>
      <w:r>
        <w:rPr>
          <w:spacing w:val="-1"/>
        </w:rPr>
        <w:t>R</w:t>
      </w:r>
      <w:r>
        <w:t>A,</w:t>
      </w:r>
      <w:r>
        <w:rPr>
          <w:spacing w:val="28"/>
        </w:rPr>
        <w:t xml:space="preserve"> </w:t>
      </w:r>
      <w:r>
        <w:t>Preston,</w:t>
      </w:r>
      <w:r>
        <w:rPr>
          <w:spacing w:val="28"/>
        </w:rPr>
        <w:t xml:space="preserve"> </w:t>
      </w:r>
      <w:r>
        <w:t>NJ,</w:t>
      </w:r>
      <w:r>
        <w:rPr>
          <w:spacing w:val="28"/>
        </w:rPr>
        <w:t xml:space="preserve"> </w:t>
      </w:r>
      <w:r>
        <w:t>Phuong,</w:t>
      </w:r>
      <w:r>
        <w:rPr>
          <w:spacing w:val="28"/>
        </w:rPr>
        <w:t xml:space="preserve"> </w:t>
      </w:r>
      <w:r>
        <w:rPr>
          <w:spacing w:val="-1"/>
        </w:rPr>
        <w:t>N</w:t>
      </w:r>
      <w:r>
        <w:t>T,</w:t>
      </w:r>
      <w:r>
        <w:rPr>
          <w:spacing w:val="28"/>
        </w:rPr>
        <w:t xml:space="preserve"> </w:t>
      </w:r>
      <w:r>
        <w:t>Oanh,</w:t>
      </w:r>
      <w:r>
        <w:rPr>
          <w:spacing w:val="28"/>
        </w:rPr>
        <w:t xml:space="preserve"> </w:t>
      </w:r>
      <w:r>
        <w:t>DT</w:t>
      </w:r>
      <w:r>
        <w:rPr>
          <w:spacing w:val="28"/>
        </w:rPr>
        <w:t xml:space="preserve"> </w:t>
      </w:r>
      <w:r>
        <w:t>&amp;</w:t>
      </w:r>
      <w:r>
        <w:rPr>
          <w:spacing w:val="28"/>
        </w:rPr>
        <w:t xml:space="preserve"> </w:t>
      </w:r>
      <w:r>
        <w:t>Hoa,</w:t>
      </w:r>
      <w:r>
        <w:rPr>
          <w:spacing w:val="27"/>
        </w:rPr>
        <w:t xml:space="preserve"> </w:t>
      </w:r>
      <w:r>
        <w:t>TT</w:t>
      </w:r>
      <w:r>
        <w:rPr>
          <w:spacing w:val="28"/>
        </w:rPr>
        <w:t xml:space="preserve"> </w:t>
      </w:r>
      <w:r>
        <w:t>2002, ‘</w:t>
      </w:r>
      <w:r>
        <w:rPr>
          <w:spacing w:val="-1"/>
          <w:position w:val="1"/>
        </w:rPr>
        <w:t>V</w:t>
      </w:r>
      <w:r>
        <w:rPr>
          <w:spacing w:val="1"/>
          <w:position w:val="1"/>
        </w:rPr>
        <w:t>a</w:t>
      </w:r>
      <w:r>
        <w:rPr>
          <w:position w:val="1"/>
        </w:rPr>
        <w:t>ri</w:t>
      </w:r>
      <w:r>
        <w:rPr>
          <w:spacing w:val="1"/>
          <w:position w:val="1"/>
        </w:rPr>
        <w:t>a</w:t>
      </w:r>
      <w:r>
        <w:rPr>
          <w:position w:val="1"/>
        </w:rPr>
        <w:t>ti</w:t>
      </w:r>
      <w:r>
        <w:rPr>
          <w:spacing w:val="1"/>
          <w:position w:val="1"/>
        </w:rPr>
        <w:t>o</w:t>
      </w:r>
      <w:r>
        <w:rPr>
          <w:position w:val="1"/>
        </w:rPr>
        <w:t>ns</w:t>
      </w:r>
      <w:r>
        <w:rPr>
          <w:spacing w:val="31"/>
          <w:position w:val="1"/>
        </w:rPr>
        <w:t xml:space="preserve"> </w:t>
      </w:r>
      <w:r>
        <w:rPr>
          <w:spacing w:val="-1"/>
          <w:position w:val="1"/>
        </w:rPr>
        <w:t>i</w:t>
      </w:r>
      <w:r>
        <w:rPr>
          <w:position w:val="1"/>
        </w:rPr>
        <w:t>n</w:t>
      </w:r>
      <w:r>
        <w:rPr>
          <w:spacing w:val="31"/>
          <w:position w:val="1"/>
        </w:rPr>
        <w:t xml:space="preserve"> </w:t>
      </w:r>
      <w:r>
        <w:rPr>
          <w:position w:val="1"/>
        </w:rPr>
        <w:t>t</w:t>
      </w:r>
      <w:r>
        <w:rPr>
          <w:spacing w:val="1"/>
          <w:position w:val="1"/>
        </w:rPr>
        <w:t>a</w:t>
      </w:r>
      <w:r>
        <w:rPr>
          <w:position w:val="1"/>
        </w:rPr>
        <w:t>ndem</w:t>
      </w:r>
      <w:r>
        <w:rPr>
          <w:spacing w:val="31"/>
          <w:position w:val="1"/>
        </w:rPr>
        <w:t xml:space="preserve"> </w:t>
      </w:r>
      <w:r>
        <w:rPr>
          <w:position w:val="1"/>
        </w:rPr>
        <w:t>repe</w:t>
      </w:r>
      <w:r>
        <w:rPr>
          <w:spacing w:val="1"/>
          <w:position w:val="1"/>
        </w:rPr>
        <w:t>a</w:t>
      </w:r>
      <w:r>
        <w:rPr>
          <w:position w:val="1"/>
        </w:rPr>
        <w:t>t</w:t>
      </w:r>
      <w:r>
        <w:rPr>
          <w:spacing w:val="31"/>
          <w:position w:val="1"/>
        </w:rPr>
        <w:t xml:space="preserve"> </w:t>
      </w:r>
      <w:r>
        <w:rPr>
          <w:spacing w:val="-1"/>
          <w:position w:val="1"/>
        </w:rPr>
        <w:t>DN</w:t>
      </w:r>
      <w:r>
        <w:rPr>
          <w:position w:val="1"/>
        </w:rPr>
        <w:t>A</w:t>
      </w:r>
      <w:r>
        <w:rPr>
          <w:spacing w:val="31"/>
          <w:position w:val="1"/>
        </w:rPr>
        <w:t xml:space="preserve"> </w:t>
      </w:r>
      <w:r>
        <w:rPr>
          <w:spacing w:val="1"/>
          <w:position w:val="1"/>
        </w:rPr>
        <w:t>s</w:t>
      </w:r>
      <w:r>
        <w:rPr>
          <w:position w:val="1"/>
        </w:rPr>
        <w:t>eg</w:t>
      </w:r>
      <w:r>
        <w:rPr>
          <w:spacing w:val="-1"/>
          <w:position w:val="1"/>
        </w:rPr>
        <w:t>m</w:t>
      </w:r>
      <w:r>
        <w:rPr>
          <w:position w:val="1"/>
        </w:rPr>
        <w:t>ents</w:t>
      </w:r>
      <w:r>
        <w:rPr>
          <w:spacing w:val="31"/>
          <w:position w:val="1"/>
        </w:rPr>
        <w:t xml:space="preserve"> </w:t>
      </w:r>
      <w:r>
        <w:rPr>
          <w:position w:val="1"/>
        </w:rPr>
        <w:t>in</w:t>
      </w:r>
      <w:r>
        <w:rPr>
          <w:spacing w:val="31"/>
          <w:position w:val="1"/>
        </w:rPr>
        <w:t xml:space="preserve"> </w:t>
      </w:r>
      <w:r>
        <w:rPr>
          <w:spacing w:val="1"/>
          <w:position w:val="1"/>
        </w:rPr>
        <w:t>t</w:t>
      </w:r>
      <w:r>
        <w:rPr>
          <w:position w:val="1"/>
        </w:rPr>
        <w:t>he</w:t>
      </w:r>
      <w:r>
        <w:rPr>
          <w:spacing w:val="32"/>
          <w:position w:val="1"/>
        </w:rPr>
        <w:t xml:space="preserve"> </w:t>
      </w:r>
      <w:r>
        <w:rPr>
          <w:position w:val="1"/>
        </w:rPr>
        <w:t>rib</w:t>
      </w:r>
      <w:r>
        <w:rPr>
          <w:spacing w:val="1"/>
          <w:position w:val="1"/>
        </w:rPr>
        <w:t>o</w:t>
      </w:r>
      <w:r>
        <w:rPr>
          <w:position w:val="1"/>
        </w:rPr>
        <w:t>n</w:t>
      </w:r>
      <w:r>
        <w:rPr>
          <w:spacing w:val="-1"/>
          <w:position w:val="1"/>
        </w:rPr>
        <w:t>u</w:t>
      </w:r>
      <w:r>
        <w:rPr>
          <w:position w:val="1"/>
        </w:rPr>
        <w:t>cl</w:t>
      </w:r>
      <w:r>
        <w:rPr>
          <w:spacing w:val="-1"/>
          <w:position w:val="1"/>
        </w:rPr>
        <w:t>e</w:t>
      </w:r>
      <w:r>
        <w:rPr>
          <w:spacing w:val="1"/>
          <w:position w:val="1"/>
        </w:rPr>
        <w:t>o</w:t>
      </w:r>
      <w:r>
        <w:rPr>
          <w:position w:val="1"/>
        </w:rPr>
        <w:t>tide</w:t>
      </w:r>
      <w:r>
        <w:rPr>
          <w:spacing w:val="32"/>
          <w:position w:val="1"/>
        </w:rPr>
        <w:t xml:space="preserve"> </w:t>
      </w:r>
      <w:r>
        <w:rPr>
          <w:position w:val="1"/>
        </w:rPr>
        <w:t>red</w:t>
      </w:r>
      <w:r>
        <w:rPr>
          <w:spacing w:val="-1"/>
          <w:position w:val="1"/>
        </w:rPr>
        <w:t>u</w:t>
      </w:r>
      <w:r>
        <w:rPr>
          <w:position w:val="1"/>
        </w:rPr>
        <w:t>ct</w:t>
      </w:r>
      <w:r>
        <w:rPr>
          <w:spacing w:val="1"/>
          <w:position w:val="1"/>
        </w:rPr>
        <w:t>a</w:t>
      </w:r>
      <w:r>
        <w:rPr>
          <w:position w:val="1"/>
        </w:rPr>
        <w:t>se</w:t>
      </w:r>
      <w:r>
        <w:t xml:space="preserve"> gene</w:t>
      </w:r>
      <w:r>
        <w:rPr>
          <w:spacing w:val="27"/>
        </w:rPr>
        <w:t xml:space="preserve"> </w:t>
      </w:r>
      <w:r>
        <w:t>of</w:t>
      </w:r>
      <w:r>
        <w:rPr>
          <w:spacing w:val="29"/>
        </w:rPr>
        <w:t xml:space="preserve"> </w:t>
      </w:r>
      <w:r>
        <w:t>white</w:t>
      </w:r>
      <w:r>
        <w:rPr>
          <w:spacing w:val="29"/>
        </w:rPr>
        <w:t xml:space="preserve"> </w:t>
      </w:r>
      <w:r>
        <w:t>spot</w:t>
      </w:r>
      <w:r>
        <w:rPr>
          <w:spacing w:val="29"/>
        </w:rPr>
        <w:t xml:space="preserve"> </w:t>
      </w:r>
      <w:r>
        <w:t>syndrome</w:t>
      </w:r>
      <w:r>
        <w:rPr>
          <w:spacing w:val="29"/>
        </w:rPr>
        <w:t xml:space="preserve"> </w:t>
      </w:r>
      <w:r>
        <w:t>virus</w:t>
      </w:r>
      <w:r>
        <w:rPr>
          <w:spacing w:val="29"/>
        </w:rPr>
        <w:t xml:space="preserve"> </w:t>
      </w:r>
      <w:r>
        <w:t>(WSSV)</w:t>
      </w:r>
      <w:r>
        <w:rPr>
          <w:spacing w:val="29"/>
        </w:rPr>
        <w:t xml:space="preserve"> </w:t>
      </w:r>
      <w:r>
        <w:t>isolates</w:t>
      </w:r>
      <w:r>
        <w:rPr>
          <w:spacing w:val="29"/>
        </w:rPr>
        <w:t xml:space="preserve"> </w:t>
      </w:r>
      <w:r>
        <w:t>from</w:t>
      </w:r>
      <w:r>
        <w:rPr>
          <w:spacing w:val="30"/>
        </w:rPr>
        <w:t xml:space="preserve"> </w:t>
      </w:r>
      <w:r>
        <w:t>Vi</w:t>
      </w:r>
      <w:r>
        <w:rPr>
          <w:spacing w:val="1"/>
        </w:rPr>
        <w:t>e</w:t>
      </w:r>
      <w:r>
        <w:t xml:space="preserve">tnam’, abstract from </w:t>
      </w:r>
      <w:r>
        <w:rPr>
          <w:i/>
        </w:rPr>
        <w:t>Disea</w:t>
      </w:r>
      <w:r>
        <w:rPr>
          <w:i/>
          <w:spacing w:val="-1"/>
        </w:rPr>
        <w:t>s</w:t>
      </w:r>
      <w:r>
        <w:rPr>
          <w:i/>
        </w:rPr>
        <w:t>es in Asian Aqua</w:t>
      </w:r>
      <w:r>
        <w:rPr>
          <w:i/>
          <w:spacing w:val="-1"/>
        </w:rPr>
        <w:t>c</w:t>
      </w:r>
      <w:r>
        <w:rPr>
          <w:i/>
          <w:spacing w:val="1"/>
        </w:rPr>
        <w:t>u</w:t>
      </w:r>
      <w:r>
        <w:rPr>
          <w:i/>
        </w:rPr>
        <w:t>ltu</w:t>
      </w:r>
      <w:r>
        <w:rPr>
          <w:i/>
          <w:spacing w:val="-1"/>
        </w:rPr>
        <w:t>r</w:t>
      </w:r>
      <w:r>
        <w:rPr>
          <w:i/>
        </w:rPr>
        <w:t>e V</w:t>
      </w:r>
      <w:r>
        <w:t xml:space="preserve">, </w:t>
      </w:r>
      <w:r>
        <w:rPr>
          <w:spacing w:val="-1"/>
        </w:rPr>
        <w:t>Q</w:t>
      </w:r>
      <w:r>
        <w:rPr>
          <w:spacing w:val="1"/>
        </w:rPr>
        <w:t>u</w:t>
      </w:r>
      <w:r>
        <w:t>eens</w:t>
      </w:r>
      <w:r>
        <w:rPr>
          <w:spacing w:val="-1"/>
        </w:rPr>
        <w:t>la</w:t>
      </w:r>
      <w:r>
        <w:t>nd, November 2002, Fish Heal</w:t>
      </w:r>
      <w:r>
        <w:rPr>
          <w:spacing w:val="-1"/>
        </w:rPr>
        <w:t>t</w:t>
      </w:r>
      <w:r>
        <w:t>h Sect</w:t>
      </w:r>
      <w:r>
        <w:rPr>
          <w:spacing w:val="-1"/>
        </w:rPr>
        <w:t>i</w:t>
      </w:r>
      <w:r>
        <w:rPr>
          <w:spacing w:val="1"/>
        </w:rPr>
        <w:t>o</w:t>
      </w:r>
      <w:r>
        <w:t>n, A</w:t>
      </w:r>
      <w:r>
        <w:rPr>
          <w:spacing w:val="-1"/>
        </w:rPr>
        <w:t>s</w:t>
      </w:r>
      <w:r>
        <w:t>ian Fisheries</w:t>
      </w:r>
      <w:r>
        <w:rPr>
          <w:spacing w:val="-1"/>
        </w:rPr>
        <w:t xml:space="preserve"> </w:t>
      </w:r>
      <w:r>
        <w:t>Society, Manilla.</w:t>
      </w:r>
    </w:p>
    <w:p w:rsidR="00C66A43" w:rsidRDefault="005D7609">
      <w:pPr>
        <w:pStyle w:val="References"/>
      </w:pPr>
      <w:r>
        <w:t>Wang,</w:t>
      </w:r>
      <w:r>
        <w:rPr>
          <w:spacing w:val="21"/>
        </w:rPr>
        <w:t xml:space="preserve"> </w:t>
      </w:r>
      <w:r>
        <w:t>CS,</w:t>
      </w:r>
      <w:r>
        <w:rPr>
          <w:spacing w:val="24"/>
        </w:rPr>
        <w:t xml:space="preserve"> </w:t>
      </w:r>
      <w:r>
        <w:t>Tsai,</w:t>
      </w:r>
      <w:r>
        <w:rPr>
          <w:spacing w:val="25"/>
        </w:rPr>
        <w:t xml:space="preserve"> </w:t>
      </w:r>
      <w:r>
        <w:t>YJ,</w:t>
      </w:r>
      <w:r>
        <w:rPr>
          <w:spacing w:val="24"/>
        </w:rPr>
        <w:t xml:space="preserve"> </w:t>
      </w:r>
      <w:r>
        <w:t>K</w:t>
      </w:r>
      <w:r>
        <w:rPr>
          <w:spacing w:val="-1"/>
        </w:rPr>
        <w:t>o</w:t>
      </w:r>
      <w:r>
        <w:t>u,</w:t>
      </w:r>
      <w:r>
        <w:rPr>
          <w:spacing w:val="23"/>
        </w:rPr>
        <w:t xml:space="preserve"> </w:t>
      </w:r>
      <w:r>
        <w:t>GH</w:t>
      </w:r>
      <w:r>
        <w:rPr>
          <w:spacing w:val="24"/>
        </w:rPr>
        <w:t xml:space="preserve"> </w:t>
      </w:r>
      <w:r>
        <w:rPr>
          <w:spacing w:val="-1"/>
        </w:rPr>
        <w:t>&amp;</w:t>
      </w:r>
      <w:r>
        <w:rPr>
          <w:spacing w:val="24"/>
        </w:rPr>
        <w:t xml:space="preserve"> </w:t>
      </w:r>
      <w:r>
        <w:t>Ch</w:t>
      </w:r>
      <w:r>
        <w:rPr>
          <w:spacing w:val="-1"/>
        </w:rPr>
        <w:t>e</w:t>
      </w:r>
      <w:r>
        <w:t>n,</w:t>
      </w:r>
      <w:r>
        <w:rPr>
          <w:spacing w:val="24"/>
        </w:rPr>
        <w:t xml:space="preserve"> </w:t>
      </w:r>
      <w:r>
        <w:t>SN</w:t>
      </w:r>
      <w:r>
        <w:rPr>
          <w:spacing w:val="24"/>
        </w:rPr>
        <w:t xml:space="preserve"> </w:t>
      </w:r>
      <w:r>
        <w:t>19</w:t>
      </w:r>
      <w:r>
        <w:rPr>
          <w:spacing w:val="-1"/>
        </w:rPr>
        <w:t>9</w:t>
      </w:r>
      <w:r>
        <w:t>7, ‘Detection</w:t>
      </w:r>
      <w:r>
        <w:rPr>
          <w:spacing w:val="24"/>
        </w:rPr>
        <w:t xml:space="preserve"> </w:t>
      </w:r>
      <w:r>
        <w:rPr>
          <w:spacing w:val="-1"/>
        </w:rPr>
        <w:t>o</w:t>
      </w:r>
      <w:r>
        <w:t>f</w:t>
      </w:r>
      <w:r>
        <w:rPr>
          <w:spacing w:val="24"/>
        </w:rPr>
        <w:t xml:space="preserve"> </w:t>
      </w:r>
      <w:r>
        <w:t>white</w:t>
      </w:r>
      <w:r>
        <w:rPr>
          <w:spacing w:val="24"/>
        </w:rPr>
        <w:t xml:space="preserve"> </w:t>
      </w:r>
      <w:r>
        <w:t>spot</w:t>
      </w:r>
      <w:r>
        <w:rPr>
          <w:spacing w:val="24"/>
        </w:rPr>
        <w:t xml:space="preserve"> </w:t>
      </w:r>
      <w:r>
        <w:t>disease virus infection in wild-caught greasy</w:t>
      </w:r>
      <w:r>
        <w:rPr>
          <w:spacing w:val="2"/>
        </w:rPr>
        <w:t xml:space="preserve"> </w:t>
      </w:r>
      <w:r>
        <w:t xml:space="preserve">back shrimp, </w:t>
      </w:r>
      <w:r>
        <w:rPr>
          <w:i/>
          <w:iCs/>
        </w:rPr>
        <w:t>Metapenaeus</w:t>
      </w:r>
      <w:r>
        <w:rPr>
          <w:i/>
          <w:iCs/>
          <w:spacing w:val="1"/>
        </w:rPr>
        <w:t xml:space="preserve"> </w:t>
      </w:r>
      <w:r>
        <w:rPr>
          <w:i/>
          <w:iCs/>
        </w:rPr>
        <w:t xml:space="preserve">ensis </w:t>
      </w:r>
      <w:r>
        <w:t xml:space="preserve">(de Haan) in Taiwan’, </w:t>
      </w:r>
      <w:r>
        <w:rPr>
          <w:i/>
          <w:iCs/>
        </w:rPr>
        <w:t>Fish Pathology</w:t>
      </w:r>
      <w:r>
        <w:rPr>
          <w:iCs/>
        </w:rPr>
        <w:t>,</w:t>
      </w:r>
      <w:r>
        <w:rPr>
          <w:i/>
          <w:iCs/>
          <w:spacing w:val="-2"/>
        </w:rPr>
        <w:t xml:space="preserve"> </w:t>
      </w:r>
      <w:r>
        <w:rPr>
          <w:iCs/>
          <w:spacing w:val="-2"/>
        </w:rPr>
        <w:t>vol. </w:t>
      </w:r>
      <w:r>
        <w:t>32, pp. 35</w:t>
      </w:r>
      <w:r>
        <w:rPr>
          <w:spacing w:val="-2"/>
        </w:rPr>
        <w:t>–</w:t>
      </w:r>
      <w:r>
        <w:t>41.</w:t>
      </w:r>
    </w:p>
    <w:p w:rsidR="00C66A43" w:rsidRDefault="005D7609">
      <w:pPr>
        <w:pStyle w:val="References"/>
      </w:pPr>
      <w:r>
        <w:lastRenderedPageBreak/>
        <w:t>Wang,</w:t>
      </w:r>
      <w:r>
        <w:rPr>
          <w:spacing w:val="18"/>
        </w:rPr>
        <w:t xml:space="preserve"> </w:t>
      </w:r>
      <w:r>
        <w:t>YC,</w:t>
      </w:r>
      <w:r>
        <w:rPr>
          <w:spacing w:val="21"/>
        </w:rPr>
        <w:t xml:space="preserve"> </w:t>
      </w:r>
      <w:r>
        <w:t>Lo,</w:t>
      </w:r>
      <w:r>
        <w:rPr>
          <w:spacing w:val="21"/>
        </w:rPr>
        <w:t xml:space="preserve"> </w:t>
      </w:r>
      <w:r>
        <w:t>CF,</w:t>
      </w:r>
      <w:r>
        <w:rPr>
          <w:spacing w:val="21"/>
        </w:rPr>
        <w:t xml:space="preserve"> </w:t>
      </w:r>
      <w:r>
        <w:t>Chang,</w:t>
      </w:r>
      <w:r>
        <w:rPr>
          <w:spacing w:val="21"/>
        </w:rPr>
        <w:t xml:space="preserve"> </w:t>
      </w:r>
      <w:r>
        <w:t>PS</w:t>
      </w:r>
      <w:r>
        <w:rPr>
          <w:spacing w:val="21"/>
        </w:rPr>
        <w:t xml:space="preserve"> </w:t>
      </w:r>
      <w:r>
        <w:t>&amp;</w:t>
      </w:r>
      <w:r>
        <w:rPr>
          <w:spacing w:val="21"/>
        </w:rPr>
        <w:t xml:space="preserve"> </w:t>
      </w:r>
      <w:r>
        <w:t>Kou,</w:t>
      </w:r>
      <w:r>
        <w:rPr>
          <w:spacing w:val="20"/>
        </w:rPr>
        <w:t xml:space="preserve"> </w:t>
      </w:r>
      <w:r>
        <w:t>GH</w:t>
      </w:r>
      <w:r>
        <w:rPr>
          <w:spacing w:val="21"/>
        </w:rPr>
        <w:t xml:space="preserve"> </w:t>
      </w:r>
      <w:r>
        <w:t>19</w:t>
      </w:r>
      <w:r>
        <w:rPr>
          <w:spacing w:val="-1"/>
        </w:rPr>
        <w:t>9</w:t>
      </w:r>
      <w:r>
        <w:t>8, ‘Experi</w:t>
      </w:r>
      <w:r>
        <w:rPr>
          <w:spacing w:val="-1"/>
        </w:rPr>
        <w:t>m</w:t>
      </w:r>
      <w:r>
        <w:t>ental</w:t>
      </w:r>
      <w:r>
        <w:rPr>
          <w:spacing w:val="21"/>
        </w:rPr>
        <w:t xml:space="preserve"> </w:t>
      </w:r>
      <w:r>
        <w:t>infection</w:t>
      </w:r>
      <w:r>
        <w:rPr>
          <w:spacing w:val="21"/>
        </w:rPr>
        <w:t xml:space="preserve"> </w:t>
      </w:r>
      <w:r>
        <w:t>of</w:t>
      </w:r>
      <w:r>
        <w:rPr>
          <w:spacing w:val="19"/>
        </w:rPr>
        <w:t xml:space="preserve"> </w:t>
      </w:r>
      <w:r>
        <w:t>white spot</w:t>
      </w:r>
      <w:r>
        <w:rPr>
          <w:spacing w:val="16"/>
        </w:rPr>
        <w:t xml:space="preserve"> </w:t>
      </w:r>
      <w:r>
        <w:t>bacu</w:t>
      </w:r>
      <w:r>
        <w:rPr>
          <w:spacing w:val="-1"/>
        </w:rPr>
        <w:t>l</w:t>
      </w:r>
      <w:r>
        <w:rPr>
          <w:spacing w:val="1"/>
        </w:rPr>
        <w:t>o</w:t>
      </w:r>
      <w:r>
        <w:rPr>
          <w:spacing w:val="-1"/>
        </w:rPr>
        <w:t>v</w:t>
      </w:r>
      <w:r>
        <w:t>irus</w:t>
      </w:r>
      <w:r>
        <w:rPr>
          <w:spacing w:val="16"/>
        </w:rPr>
        <w:t xml:space="preserve"> </w:t>
      </w:r>
      <w:r>
        <w:t>in</w:t>
      </w:r>
      <w:r>
        <w:rPr>
          <w:spacing w:val="16"/>
        </w:rPr>
        <w:t xml:space="preserve"> </w:t>
      </w:r>
      <w:r>
        <w:t>some</w:t>
      </w:r>
      <w:r>
        <w:rPr>
          <w:spacing w:val="16"/>
        </w:rPr>
        <w:t xml:space="preserve"> </w:t>
      </w:r>
      <w:r>
        <w:t>cultured</w:t>
      </w:r>
      <w:r>
        <w:rPr>
          <w:spacing w:val="16"/>
        </w:rPr>
        <w:t xml:space="preserve"> </w:t>
      </w:r>
      <w:r>
        <w:t>a</w:t>
      </w:r>
      <w:r>
        <w:rPr>
          <w:spacing w:val="-1"/>
        </w:rPr>
        <w:t>n</w:t>
      </w:r>
      <w:r>
        <w:t>d</w:t>
      </w:r>
      <w:r>
        <w:rPr>
          <w:spacing w:val="16"/>
        </w:rPr>
        <w:t xml:space="preserve"> </w:t>
      </w:r>
      <w:r>
        <w:t>wild</w:t>
      </w:r>
      <w:r>
        <w:rPr>
          <w:spacing w:val="16"/>
        </w:rPr>
        <w:t xml:space="preserve"> </w:t>
      </w:r>
      <w:r>
        <w:t>decapods</w:t>
      </w:r>
      <w:r>
        <w:rPr>
          <w:spacing w:val="16"/>
        </w:rPr>
        <w:t xml:space="preserve"> </w:t>
      </w:r>
      <w:r>
        <w:t>in</w:t>
      </w:r>
      <w:r>
        <w:rPr>
          <w:spacing w:val="16"/>
        </w:rPr>
        <w:t xml:space="preserve"> </w:t>
      </w:r>
      <w:r>
        <w:t xml:space="preserve">Taiwan’, </w:t>
      </w:r>
      <w:r>
        <w:rPr>
          <w:i/>
          <w:iCs/>
        </w:rPr>
        <w:t>Aquaculture</w:t>
      </w:r>
      <w:r>
        <w:rPr>
          <w:iCs/>
        </w:rPr>
        <w:t>,</w:t>
      </w:r>
      <w:r>
        <w:t xml:space="preserve"> vol. </w:t>
      </w:r>
      <w:r>
        <w:rPr>
          <w:spacing w:val="1"/>
          <w:position w:val="1"/>
        </w:rPr>
        <w:t>1</w:t>
      </w:r>
      <w:r>
        <w:rPr>
          <w:spacing w:val="-1"/>
          <w:position w:val="1"/>
        </w:rPr>
        <w:t>6</w:t>
      </w:r>
      <w:r>
        <w:rPr>
          <w:spacing w:val="1"/>
          <w:position w:val="1"/>
        </w:rPr>
        <w:t>4, pp. </w:t>
      </w:r>
      <w:r>
        <w:rPr>
          <w:spacing w:val="-1"/>
          <w:position w:val="1"/>
        </w:rPr>
        <w:t>2</w:t>
      </w:r>
      <w:r>
        <w:rPr>
          <w:spacing w:val="1"/>
          <w:position w:val="1"/>
        </w:rPr>
        <w:t>21</w:t>
      </w:r>
      <w:r>
        <w:rPr>
          <w:spacing w:val="-2"/>
          <w:position w:val="1"/>
        </w:rPr>
        <w:t>–</w:t>
      </w:r>
      <w:r>
        <w:rPr>
          <w:spacing w:val="1"/>
          <w:position w:val="1"/>
        </w:rPr>
        <w:t>3</w:t>
      </w:r>
      <w:r>
        <w:rPr>
          <w:spacing w:val="-1"/>
          <w:position w:val="1"/>
        </w:rPr>
        <w:t>1</w:t>
      </w:r>
      <w:r>
        <w:rPr>
          <w:position w:val="1"/>
        </w:rPr>
        <w:t>.</w:t>
      </w:r>
    </w:p>
    <w:p w:rsidR="00C66A43" w:rsidRDefault="005D7609">
      <w:pPr>
        <w:pStyle w:val="References"/>
      </w:pPr>
      <w:r>
        <w:t>Wang,</w:t>
      </w:r>
      <w:r>
        <w:rPr>
          <w:spacing w:val="44"/>
        </w:rPr>
        <w:t xml:space="preserve"> </w:t>
      </w:r>
      <w:r>
        <w:t>Q,</w:t>
      </w:r>
      <w:r>
        <w:rPr>
          <w:spacing w:val="46"/>
        </w:rPr>
        <w:t xml:space="preserve"> </w:t>
      </w:r>
      <w:r>
        <w:rPr>
          <w:spacing w:val="-1"/>
        </w:rPr>
        <w:t>W</w:t>
      </w:r>
      <w:r>
        <w:t>hite,</w:t>
      </w:r>
      <w:r>
        <w:rPr>
          <w:spacing w:val="46"/>
        </w:rPr>
        <w:t xml:space="preserve"> </w:t>
      </w:r>
      <w:r>
        <w:t>BL,</w:t>
      </w:r>
      <w:r>
        <w:rPr>
          <w:spacing w:val="46"/>
        </w:rPr>
        <w:t xml:space="preserve"> </w:t>
      </w:r>
      <w:r>
        <w:t>R</w:t>
      </w:r>
      <w:r>
        <w:rPr>
          <w:spacing w:val="-1"/>
        </w:rPr>
        <w:t>e</w:t>
      </w:r>
      <w:r>
        <w:t>d</w:t>
      </w:r>
      <w:r>
        <w:rPr>
          <w:spacing w:val="-1"/>
        </w:rPr>
        <w:t>m</w:t>
      </w:r>
      <w:r>
        <w:t>an,</w:t>
      </w:r>
      <w:r>
        <w:rPr>
          <w:spacing w:val="46"/>
        </w:rPr>
        <w:t xml:space="preserve"> </w:t>
      </w:r>
      <w:r>
        <w:t>RM</w:t>
      </w:r>
      <w:r>
        <w:rPr>
          <w:spacing w:val="45"/>
        </w:rPr>
        <w:t xml:space="preserve"> </w:t>
      </w:r>
      <w:r>
        <w:rPr>
          <w:spacing w:val="-1"/>
        </w:rPr>
        <w:t>&amp;</w:t>
      </w:r>
      <w:r>
        <w:rPr>
          <w:spacing w:val="46"/>
        </w:rPr>
        <w:t xml:space="preserve"> </w:t>
      </w:r>
      <w:r>
        <w:t>Lightner,</w:t>
      </w:r>
      <w:r>
        <w:rPr>
          <w:spacing w:val="44"/>
        </w:rPr>
        <w:t xml:space="preserve"> </w:t>
      </w:r>
      <w:r>
        <w:t>DV</w:t>
      </w:r>
      <w:r>
        <w:rPr>
          <w:spacing w:val="45"/>
        </w:rPr>
        <w:t xml:space="preserve"> </w:t>
      </w:r>
      <w:r>
        <w:t>1999, ‘Per</w:t>
      </w:r>
      <w:r>
        <w:rPr>
          <w:spacing w:val="46"/>
        </w:rPr>
        <w:t xml:space="preserve"> </w:t>
      </w:r>
      <w:r>
        <w:t>os</w:t>
      </w:r>
      <w:r>
        <w:rPr>
          <w:spacing w:val="46"/>
        </w:rPr>
        <w:t xml:space="preserve"> </w:t>
      </w:r>
      <w:r>
        <w:rPr>
          <w:spacing w:val="-1"/>
        </w:rPr>
        <w:t>c</w:t>
      </w:r>
      <w:r>
        <w:t>ha</w:t>
      </w:r>
      <w:r>
        <w:rPr>
          <w:spacing w:val="-1"/>
        </w:rPr>
        <w:t>l</w:t>
      </w:r>
      <w:r>
        <w:t>lenge</w:t>
      </w:r>
      <w:r>
        <w:rPr>
          <w:spacing w:val="46"/>
        </w:rPr>
        <w:t xml:space="preserve"> </w:t>
      </w:r>
      <w:r>
        <w:t xml:space="preserve">of </w:t>
      </w:r>
      <w:r>
        <w:rPr>
          <w:i/>
          <w:iCs/>
        </w:rPr>
        <w:t>Litopenaeus</w:t>
      </w:r>
      <w:r>
        <w:rPr>
          <w:i/>
          <w:iCs/>
          <w:spacing w:val="37"/>
        </w:rPr>
        <w:t xml:space="preserve"> </w:t>
      </w:r>
      <w:r>
        <w:rPr>
          <w:i/>
          <w:iCs/>
        </w:rPr>
        <w:t>vannamei</w:t>
      </w:r>
      <w:r>
        <w:rPr>
          <w:i/>
          <w:iCs/>
          <w:spacing w:val="38"/>
        </w:rPr>
        <w:t xml:space="preserve"> </w:t>
      </w:r>
      <w:r>
        <w:t>postlarvae</w:t>
      </w:r>
      <w:r>
        <w:rPr>
          <w:spacing w:val="36"/>
        </w:rPr>
        <w:t xml:space="preserve"> </w:t>
      </w:r>
      <w:r>
        <w:t>and</w:t>
      </w:r>
      <w:r>
        <w:rPr>
          <w:spacing w:val="35"/>
        </w:rPr>
        <w:t xml:space="preserve"> </w:t>
      </w:r>
      <w:r>
        <w:rPr>
          <w:i/>
          <w:iCs/>
        </w:rPr>
        <w:t>Farfantepenaeus</w:t>
      </w:r>
      <w:r>
        <w:rPr>
          <w:i/>
          <w:iCs/>
          <w:spacing w:val="37"/>
        </w:rPr>
        <w:t xml:space="preserve"> </w:t>
      </w:r>
      <w:r>
        <w:rPr>
          <w:i/>
          <w:iCs/>
        </w:rPr>
        <w:t>duorarum</w:t>
      </w:r>
      <w:r>
        <w:rPr>
          <w:i/>
          <w:iCs/>
          <w:spacing w:val="38"/>
        </w:rPr>
        <w:t xml:space="preserve"> </w:t>
      </w:r>
      <w:r>
        <w:t>juveni</w:t>
      </w:r>
      <w:r>
        <w:rPr>
          <w:spacing w:val="-1"/>
        </w:rPr>
        <w:t>l</w:t>
      </w:r>
      <w:r>
        <w:t>es</w:t>
      </w:r>
      <w:r>
        <w:rPr>
          <w:spacing w:val="38"/>
        </w:rPr>
        <w:t xml:space="preserve"> </w:t>
      </w:r>
      <w:r>
        <w:rPr>
          <w:spacing w:val="-1"/>
        </w:rPr>
        <w:t>w</w:t>
      </w:r>
      <w:r>
        <w:t>ith six geographic iso</w:t>
      </w:r>
      <w:r>
        <w:rPr>
          <w:spacing w:val="-1"/>
        </w:rPr>
        <w:t>l</w:t>
      </w:r>
      <w:r>
        <w:t>ates of</w:t>
      </w:r>
      <w:r>
        <w:rPr>
          <w:spacing w:val="-1"/>
        </w:rPr>
        <w:t xml:space="preserve"> </w:t>
      </w:r>
      <w:r>
        <w:t xml:space="preserve">white spot </w:t>
      </w:r>
      <w:r>
        <w:rPr>
          <w:spacing w:val="-1"/>
        </w:rPr>
        <w:t>s</w:t>
      </w:r>
      <w:r>
        <w:t xml:space="preserve">yndrome virus’, </w:t>
      </w:r>
      <w:r>
        <w:rPr>
          <w:i/>
          <w:iCs/>
        </w:rPr>
        <w:t>Aquaculture</w:t>
      </w:r>
      <w:r>
        <w:rPr>
          <w:iCs/>
        </w:rPr>
        <w:t>,</w:t>
      </w:r>
      <w:r>
        <w:rPr>
          <w:i/>
          <w:iCs/>
        </w:rPr>
        <w:t xml:space="preserve"> </w:t>
      </w:r>
      <w:r>
        <w:rPr>
          <w:iCs/>
        </w:rPr>
        <w:t>vol. </w:t>
      </w:r>
      <w:r>
        <w:rPr>
          <w:spacing w:val="1"/>
        </w:rPr>
        <w:t>1</w:t>
      </w:r>
      <w:r>
        <w:rPr>
          <w:spacing w:val="-1"/>
        </w:rPr>
        <w:t>7</w:t>
      </w:r>
      <w:r>
        <w:rPr>
          <w:spacing w:val="1"/>
        </w:rPr>
        <w:t>0, pp. </w:t>
      </w:r>
      <w:r>
        <w:rPr>
          <w:spacing w:val="-1"/>
        </w:rPr>
        <w:t>1</w:t>
      </w:r>
      <w:r>
        <w:rPr>
          <w:spacing w:val="1"/>
        </w:rPr>
        <w:t>79</w:t>
      </w:r>
      <w:r>
        <w:rPr>
          <w:spacing w:val="-2"/>
        </w:rPr>
        <w:t>–</w:t>
      </w:r>
      <w:r>
        <w:rPr>
          <w:spacing w:val="-1"/>
        </w:rPr>
        <w:t>9</w:t>
      </w:r>
      <w:r>
        <w:rPr>
          <w:spacing w:val="1"/>
        </w:rPr>
        <w:t>4.</w:t>
      </w:r>
    </w:p>
    <w:p w:rsidR="00C66A43" w:rsidRDefault="005D7609">
      <w:pPr>
        <w:pStyle w:val="References"/>
      </w:pPr>
      <w:r>
        <w:t>Wang,</w:t>
      </w:r>
      <w:r>
        <w:rPr>
          <w:spacing w:val="21"/>
        </w:rPr>
        <w:t xml:space="preserve"> </w:t>
      </w:r>
      <w:r>
        <w:t>YG,</w:t>
      </w:r>
      <w:r>
        <w:rPr>
          <w:spacing w:val="23"/>
        </w:rPr>
        <w:t xml:space="preserve"> </w:t>
      </w:r>
      <w:r>
        <w:t>Hassan,</w:t>
      </w:r>
      <w:r>
        <w:rPr>
          <w:spacing w:val="23"/>
        </w:rPr>
        <w:t xml:space="preserve"> </w:t>
      </w:r>
      <w:r>
        <w:t>MD,</w:t>
      </w:r>
      <w:r>
        <w:rPr>
          <w:spacing w:val="23"/>
        </w:rPr>
        <w:t xml:space="preserve"> </w:t>
      </w:r>
      <w:r>
        <w:t>Shariff,</w:t>
      </w:r>
      <w:r>
        <w:rPr>
          <w:spacing w:val="24"/>
        </w:rPr>
        <w:t xml:space="preserve"> </w:t>
      </w:r>
      <w:r>
        <w:t>M,</w:t>
      </w:r>
      <w:r>
        <w:rPr>
          <w:spacing w:val="23"/>
        </w:rPr>
        <w:t xml:space="preserve"> </w:t>
      </w:r>
      <w:r>
        <w:t>Zamri,</w:t>
      </w:r>
      <w:r>
        <w:rPr>
          <w:spacing w:val="24"/>
        </w:rPr>
        <w:t xml:space="preserve"> </w:t>
      </w:r>
      <w:r>
        <w:t>SM</w:t>
      </w:r>
      <w:r>
        <w:rPr>
          <w:spacing w:val="25"/>
        </w:rPr>
        <w:t xml:space="preserve"> </w:t>
      </w:r>
      <w:r>
        <w:rPr>
          <w:spacing w:val="-1"/>
        </w:rPr>
        <w:t>&amp;</w:t>
      </w:r>
      <w:r>
        <w:rPr>
          <w:spacing w:val="24"/>
        </w:rPr>
        <w:t xml:space="preserve"> </w:t>
      </w:r>
      <w:r>
        <w:t>Chen,</w:t>
      </w:r>
      <w:r>
        <w:rPr>
          <w:spacing w:val="24"/>
        </w:rPr>
        <w:t xml:space="preserve"> </w:t>
      </w:r>
      <w:r>
        <w:t>X</w:t>
      </w:r>
      <w:r>
        <w:rPr>
          <w:spacing w:val="24"/>
        </w:rPr>
        <w:t xml:space="preserve"> </w:t>
      </w:r>
      <w:r>
        <w:rPr>
          <w:spacing w:val="1"/>
        </w:rPr>
        <w:t>1</w:t>
      </w:r>
      <w:r>
        <w:rPr>
          <w:spacing w:val="-1"/>
        </w:rPr>
        <w:t>9</w:t>
      </w:r>
      <w:r>
        <w:t>99, ‘</w:t>
      </w:r>
      <w:r>
        <w:rPr>
          <w:spacing w:val="-1"/>
        </w:rPr>
        <w:t>H</w:t>
      </w:r>
      <w:r>
        <w:t>ist</w:t>
      </w:r>
      <w:r>
        <w:rPr>
          <w:spacing w:val="-1"/>
        </w:rPr>
        <w:t>o</w:t>
      </w:r>
      <w:r>
        <w:t>pathology and</w:t>
      </w:r>
      <w:r>
        <w:rPr>
          <w:spacing w:val="1"/>
        </w:rPr>
        <w:t xml:space="preserve"> </w:t>
      </w:r>
      <w:r>
        <w:t>cyto</w:t>
      </w:r>
      <w:r>
        <w:rPr>
          <w:spacing w:val="-1"/>
        </w:rPr>
        <w:t>p</w:t>
      </w:r>
      <w:r>
        <w:rPr>
          <w:spacing w:val="1"/>
        </w:rPr>
        <w:t>a</w:t>
      </w:r>
      <w:r>
        <w:t>thology</w:t>
      </w:r>
      <w:r>
        <w:rPr>
          <w:spacing w:val="1"/>
        </w:rPr>
        <w:t xml:space="preserve"> </w:t>
      </w:r>
      <w:r>
        <w:t>of</w:t>
      </w:r>
      <w:r>
        <w:rPr>
          <w:spacing w:val="1"/>
        </w:rPr>
        <w:t xml:space="preserve"> </w:t>
      </w:r>
      <w:r>
        <w:rPr>
          <w:spacing w:val="-1"/>
        </w:rPr>
        <w:t>w</w:t>
      </w:r>
      <w:r>
        <w:t>hite</w:t>
      </w:r>
      <w:r>
        <w:rPr>
          <w:spacing w:val="1"/>
        </w:rPr>
        <w:t xml:space="preserve"> </w:t>
      </w:r>
      <w:r>
        <w:t>spot</w:t>
      </w:r>
      <w:r>
        <w:rPr>
          <w:spacing w:val="1"/>
        </w:rPr>
        <w:t xml:space="preserve"> </w:t>
      </w:r>
      <w:r>
        <w:t>syndrome</w:t>
      </w:r>
      <w:r>
        <w:rPr>
          <w:spacing w:val="1"/>
        </w:rPr>
        <w:t xml:space="preserve"> </w:t>
      </w:r>
      <w:r>
        <w:t>virus (WSSV)</w:t>
      </w:r>
      <w:r>
        <w:rPr>
          <w:spacing w:val="1"/>
        </w:rPr>
        <w:t xml:space="preserve"> </w:t>
      </w:r>
      <w:r>
        <w:t>in</w:t>
      </w:r>
      <w:r>
        <w:rPr>
          <w:spacing w:val="1"/>
        </w:rPr>
        <w:t xml:space="preserve"> </w:t>
      </w:r>
      <w:r>
        <w:t>cultured</w:t>
      </w:r>
      <w:r>
        <w:rPr>
          <w:spacing w:val="2"/>
        </w:rPr>
        <w:t xml:space="preserve"> </w:t>
      </w:r>
      <w:r>
        <w:rPr>
          <w:i/>
          <w:iCs/>
        </w:rPr>
        <w:t>Penaeus monodon</w:t>
      </w:r>
      <w:r>
        <w:rPr>
          <w:i/>
          <w:iCs/>
          <w:spacing w:val="1"/>
        </w:rPr>
        <w:t xml:space="preserve"> </w:t>
      </w:r>
      <w:r>
        <w:t>from</w:t>
      </w:r>
      <w:r>
        <w:rPr>
          <w:spacing w:val="1"/>
        </w:rPr>
        <w:t xml:space="preserve"> </w:t>
      </w:r>
      <w:r>
        <w:t>peninsular</w:t>
      </w:r>
      <w:r>
        <w:rPr>
          <w:spacing w:val="1"/>
        </w:rPr>
        <w:t xml:space="preserve"> </w:t>
      </w:r>
      <w:r>
        <w:t>Malaysia with</w:t>
      </w:r>
      <w:r>
        <w:rPr>
          <w:spacing w:val="1"/>
        </w:rPr>
        <w:t xml:space="preserve"> </w:t>
      </w:r>
      <w:r>
        <w:t>emphasis</w:t>
      </w:r>
      <w:r>
        <w:rPr>
          <w:spacing w:val="2"/>
        </w:rPr>
        <w:t xml:space="preserve"> </w:t>
      </w:r>
      <w:r>
        <w:t>on</w:t>
      </w:r>
      <w:r>
        <w:rPr>
          <w:spacing w:val="1"/>
        </w:rPr>
        <w:t xml:space="preserve"> </w:t>
      </w:r>
      <w:r>
        <w:t>pathogenesis</w:t>
      </w:r>
      <w:r>
        <w:rPr>
          <w:spacing w:val="1"/>
        </w:rPr>
        <w:t xml:space="preserve"> </w:t>
      </w:r>
      <w:r>
        <w:t>and</w:t>
      </w:r>
      <w:r>
        <w:rPr>
          <w:spacing w:val="1"/>
        </w:rPr>
        <w:t xml:space="preserve"> </w:t>
      </w:r>
      <w:r>
        <w:t>the mechanism of white spot</w:t>
      </w:r>
      <w:r>
        <w:rPr>
          <w:spacing w:val="-1"/>
        </w:rPr>
        <w:t xml:space="preserve"> </w:t>
      </w:r>
      <w:r>
        <w:t xml:space="preserve">formation’, </w:t>
      </w:r>
      <w:r>
        <w:rPr>
          <w:i/>
          <w:iCs/>
        </w:rPr>
        <w:t xml:space="preserve">Diseases of </w:t>
      </w:r>
      <w:r>
        <w:rPr>
          <w:i/>
          <w:iCs/>
          <w:spacing w:val="-2"/>
        </w:rPr>
        <w:t>A</w:t>
      </w:r>
      <w:r>
        <w:rPr>
          <w:i/>
          <w:iCs/>
        </w:rPr>
        <w:t>quatic Organisms</w:t>
      </w:r>
      <w:r>
        <w:rPr>
          <w:iCs/>
        </w:rPr>
        <w:t>,</w:t>
      </w:r>
      <w:r>
        <w:rPr>
          <w:i/>
          <w:iCs/>
        </w:rPr>
        <w:t xml:space="preserve"> </w:t>
      </w:r>
      <w:r>
        <w:rPr>
          <w:iCs/>
        </w:rPr>
        <w:t>vol. </w:t>
      </w:r>
      <w:r>
        <w:rPr>
          <w:spacing w:val="1"/>
        </w:rPr>
        <w:t>39</w:t>
      </w:r>
      <w:r>
        <w:rPr>
          <w:spacing w:val="-1"/>
        </w:rPr>
        <w:t>, pp. </w:t>
      </w:r>
      <w:r>
        <w:rPr>
          <w:spacing w:val="1"/>
        </w:rPr>
        <w:t>1</w:t>
      </w:r>
      <w:r>
        <w:rPr>
          <w:spacing w:val="-2"/>
        </w:rPr>
        <w:t>–</w:t>
      </w:r>
      <w:r>
        <w:rPr>
          <w:spacing w:val="1"/>
        </w:rPr>
        <w:t>11.</w:t>
      </w:r>
    </w:p>
    <w:p w:rsidR="00C66A43" w:rsidRDefault="005D7609">
      <w:pPr>
        <w:pStyle w:val="References"/>
      </w:pPr>
      <w:r>
        <w:t>Wang, CH, Yang, HN, Tang, CY, Lu, CH, Kou, GH &amp; Lo, CF 2000, ‘Ultrastructure</w:t>
      </w:r>
      <w:r>
        <w:t xml:space="preserve"> of white spot syndrome virus development in primary lymphoid organ cell cultures’, </w:t>
      </w:r>
      <w:r>
        <w:rPr>
          <w:i/>
        </w:rPr>
        <w:t>Diseases of Aquatic Organisms</w:t>
      </w:r>
      <w:r>
        <w:t>, vol. 41, pp. 91–104.</w:t>
      </w:r>
    </w:p>
    <w:p w:rsidR="00C66A43" w:rsidRDefault="005D7609">
      <w:pPr>
        <w:pStyle w:val="References"/>
      </w:pPr>
      <w:r>
        <w:t>Wang, Q,</w:t>
      </w:r>
      <w:r>
        <w:rPr>
          <w:spacing w:val="3"/>
        </w:rPr>
        <w:t xml:space="preserve"> </w:t>
      </w:r>
      <w:r>
        <w:rPr>
          <w:spacing w:val="-1"/>
        </w:rPr>
        <w:t>Nu</w:t>
      </w:r>
      <w:r>
        <w:t>nan,</w:t>
      </w:r>
      <w:r>
        <w:rPr>
          <w:spacing w:val="3"/>
        </w:rPr>
        <w:t xml:space="preserve"> </w:t>
      </w:r>
      <w:r>
        <w:rPr>
          <w:spacing w:val="-1"/>
        </w:rPr>
        <w:t>L</w:t>
      </w:r>
      <w:r>
        <w:t>M</w:t>
      </w:r>
      <w:r>
        <w:rPr>
          <w:spacing w:val="3"/>
        </w:rPr>
        <w:t xml:space="preserve"> </w:t>
      </w:r>
      <w:r>
        <w:t>&amp;</w:t>
      </w:r>
      <w:r>
        <w:rPr>
          <w:spacing w:val="2"/>
        </w:rPr>
        <w:t xml:space="preserve"> </w:t>
      </w:r>
      <w:r>
        <w:t>Lightner,</w:t>
      </w:r>
      <w:r>
        <w:rPr>
          <w:spacing w:val="3"/>
        </w:rPr>
        <w:t xml:space="preserve"> </w:t>
      </w:r>
      <w:r>
        <w:rPr>
          <w:spacing w:val="-1"/>
        </w:rPr>
        <w:t>D</w:t>
      </w:r>
      <w:r>
        <w:t>V</w:t>
      </w:r>
      <w:r>
        <w:rPr>
          <w:spacing w:val="2"/>
        </w:rPr>
        <w:t xml:space="preserve"> </w:t>
      </w:r>
      <w:r>
        <w:t>20</w:t>
      </w:r>
      <w:r>
        <w:rPr>
          <w:spacing w:val="-1"/>
        </w:rPr>
        <w:t>0</w:t>
      </w:r>
      <w:r>
        <w:t>0</w:t>
      </w:r>
      <w:r>
        <w:rPr>
          <w:spacing w:val="-1"/>
        </w:rPr>
        <w:t>,</w:t>
      </w:r>
      <w:r>
        <w:t xml:space="preserve"> ‘Identification</w:t>
      </w:r>
      <w:r>
        <w:rPr>
          <w:spacing w:val="3"/>
        </w:rPr>
        <w:t xml:space="preserve"> </w:t>
      </w:r>
      <w:r>
        <w:t>of genomic</w:t>
      </w:r>
      <w:r>
        <w:rPr>
          <w:spacing w:val="3"/>
        </w:rPr>
        <w:t xml:space="preserve"> </w:t>
      </w:r>
      <w:r>
        <w:t>variations a</w:t>
      </w:r>
      <w:r>
        <w:rPr>
          <w:spacing w:val="-1"/>
        </w:rPr>
        <w:t>m</w:t>
      </w:r>
      <w:r>
        <w:t>ong geographic iso</w:t>
      </w:r>
      <w:r>
        <w:rPr>
          <w:spacing w:val="-1"/>
        </w:rPr>
        <w:t>l</w:t>
      </w:r>
      <w:r>
        <w:t>a</w:t>
      </w:r>
      <w:r>
        <w:rPr>
          <w:spacing w:val="-1"/>
        </w:rPr>
        <w:t>t</w:t>
      </w:r>
      <w:r>
        <w:t>es of white</w:t>
      </w:r>
      <w:r>
        <w:rPr>
          <w:spacing w:val="48"/>
        </w:rPr>
        <w:t xml:space="preserve"> </w:t>
      </w:r>
      <w:r>
        <w:t>spot sy</w:t>
      </w:r>
      <w:r>
        <w:t>ndrome virus using restriction analysis</w:t>
      </w:r>
      <w:r>
        <w:rPr>
          <w:spacing w:val="5"/>
        </w:rPr>
        <w:t xml:space="preserve"> </w:t>
      </w:r>
      <w:r>
        <w:t>and</w:t>
      </w:r>
      <w:r>
        <w:rPr>
          <w:spacing w:val="4"/>
        </w:rPr>
        <w:t xml:space="preserve"> </w:t>
      </w:r>
      <w:r>
        <w:t>Southern</w:t>
      </w:r>
      <w:r>
        <w:rPr>
          <w:spacing w:val="5"/>
        </w:rPr>
        <w:t xml:space="preserve"> </w:t>
      </w:r>
      <w:r>
        <w:t>b</w:t>
      </w:r>
      <w:r>
        <w:rPr>
          <w:spacing w:val="-1"/>
        </w:rPr>
        <w:t>lo</w:t>
      </w:r>
      <w:r>
        <w:t>t</w:t>
      </w:r>
      <w:r>
        <w:rPr>
          <w:spacing w:val="5"/>
        </w:rPr>
        <w:t xml:space="preserve"> </w:t>
      </w:r>
      <w:r>
        <w:t xml:space="preserve">hybridisation’, </w:t>
      </w:r>
      <w:r>
        <w:rPr>
          <w:i/>
          <w:iCs/>
        </w:rPr>
        <w:t>Diseases</w:t>
      </w:r>
      <w:r>
        <w:rPr>
          <w:i/>
          <w:iCs/>
          <w:spacing w:val="5"/>
        </w:rPr>
        <w:t xml:space="preserve"> </w:t>
      </w:r>
      <w:r>
        <w:rPr>
          <w:i/>
          <w:iCs/>
        </w:rPr>
        <w:t>of</w:t>
      </w:r>
      <w:r>
        <w:rPr>
          <w:i/>
          <w:iCs/>
          <w:spacing w:val="5"/>
        </w:rPr>
        <w:t xml:space="preserve"> </w:t>
      </w:r>
      <w:r>
        <w:rPr>
          <w:i/>
          <w:iCs/>
        </w:rPr>
        <w:t>Aquatic</w:t>
      </w:r>
      <w:r>
        <w:rPr>
          <w:i/>
          <w:iCs/>
          <w:spacing w:val="5"/>
        </w:rPr>
        <w:t xml:space="preserve"> </w:t>
      </w:r>
      <w:r>
        <w:rPr>
          <w:i/>
          <w:iCs/>
        </w:rPr>
        <w:t>Organisms</w:t>
      </w:r>
      <w:r>
        <w:rPr>
          <w:iCs/>
        </w:rPr>
        <w:t>,</w:t>
      </w:r>
      <w:r>
        <w:rPr>
          <w:i/>
          <w:iCs/>
          <w:spacing w:val="5"/>
        </w:rPr>
        <w:t xml:space="preserve"> </w:t>
      </w:r>
      <w:r>
        <w:rPr>
          <w:iCs/>
          <w:spacing w:val="5"/>
        </w:rPr>
        <w:t>vol. </w:t>
      </w:r>
      <w:r>
        <w:rPr>
          <w:spacing w:val="1"/>
        </w:rPr>
        <w:t>43</w:t>
      </w:r>
      <w:r>
        <w:rPr>
          <w:spacing w:val="-1"/>
        </w:rPr>
        <w:t>, pp. </w:t>
      </w:r>
      <w:r>
        <w:rPr>
          <w:spacing w:val="1"/>
        </w:rPr>
        <w:t>1</w:t>
      </w:r>
      <w:r>
        <w:rPr>
          <w:spacing w:val="-1"/>
        </w:rPr>
        <w:t>7</w:t>
      </w:r>
      <w:r>
        <w:rPr>
          <w:spacing w:val="1"/>
        </w:rPr>
        <w:t>5–</w:t>
      </w:r>
      <w:r>
        <w:rPr>
          <w:spacing w:val="-1"/>
          <w:position w:val="1"/>
        </w:rPr>
        <w:t>8</w:t>
      </w:r>
      <w:r>
        <w:rPr>
          <w:spacing w:val="1"/>
          <w:position w:val="1"/>
        </w:rPr>
        <w:t>1.</w:t>
      </w:r>
    </w:p>
    <w:p w:rsidR="00C66A43" w:rsidRDefault="005D7609">
      <w:pPr>
        <w:pStyle w:val="References"/>
      </w:pPr>
      <w:r>
        <w:t>Wang,</w:t>
      </w:r>
      <w:r>
        <w:rPr>
          <w:spacing w:val="41"/>
        </w:rPr>
        <w:t xml:space="preserve"> </w:t>
      </w:r>
      <w:r>
        <w:t>YG,</w:t>
      </w:r>
      <w:r>
        <w:rPr>
          <w:spacing w:val="41"/>
        </w:rPr>
        <w:t xml:space="preserve"> </w:t>
      </w:r>
      <w:r>
        <w:t>Hassan,</w:t>
      </w:r>
      <w:r>
        <w:rPr>
          <w:spacing w:val="42"/>
        </w:rPr>
        <w:t xml:space="preserve"> </w:t>
      </w:r>
      <w:r>
        <w:t>MD,</w:t>
      </w:r>
      <w:r>
        <w:rPr>
          <w:spacing w:val="43"/>
        </w:rPr>
        <w:t xml:space="preserve"> </w:t>
      </w:r>
      <w:r>
        <w:t>Shariff,</w:t>
      </w:r>
      <w:r>
        <w:rPr>
          <w:spacing w:val="44"/>
        </w:rPr>
        <w:t xml:space="preserve"> </w:t>
      </w:r>
      <w:r>
        <w:t>M</w:t>
      </w:r>
      <w:r>
        <w:rPr>
          <w:spacing w:val="42"/>
        </w:rPr>
        <w:t xml:space="preserve"> </w:t>
      </w:r>
      <w:r>
        <w:t>&amp;</w:t>
      </w:r>
      <w:r>
        <w:rPr>
          <w:spacing w:val="44"/>
        </w:rPr>
        <w:t xml:space="preserve"> </w:t>
      </w:r>
      <w:r>
        <w:t>Zamri,</w:t>
      </w:r>
      <w:r>
        <w:rPr>
          <w:spacing w:val="44"/>
        </w:rPr>
        <w:t xml:space="preserve"> </w:t>
      </w:r>
      <w:r>
        <w:t>M</w:t>
      </w:r>
      <w:r>
        <w:rPr>
          <w:spacing w:val="44"/>
        </w:rPr>
        <w:t xml:space="preserve"> </w:t>
      </w:r>
      <w:r>
        <w:t>2002, ‘</w:t>
      </w:r>
      <w:r>
        <w:rPr>
          <w:spacing w:val="-1"/>
        </w:rPr>
        <w:t>S</w:t>
      </w:r>
      <w:r>
        <w:rPr>
          <w:spacing w:val="1"/>
        </w:rPr>
        <w:t>u</w:t>
      </w:r>
      <w:r>
        <w:rPr>
          <w:spacing w:val="-1"/>
        </w:rPr>
        <w:t>r</w:t>
      </w:r>
      <w:r>
        <w:t>vival</w:t>
      </w:r>
      <w:r>
        <w:rPr>
          <w:spacing w:val="42"/>
        </w:rPr>
        <w:t xml:space="preserve"> </w:t>
      </w:r>
      <w:r>
        <w:t>of</w:t>
      </w:r>
      <w:r>
        <w:rPr>
          <w:spacing w:val="44"/>
        </w:rPr>
        <w:t xml:space="preserve"> </w:t>
      </w:r>
      <w:r>
        <w:t>wh</w:t>
      </w:r>
      <w:r>
        <w:rPr>
          <w:spacing w:val="-1"/>
        </w:rPr>
        <w:t>i</w:t>
      </w:r>
      <w:r>
        <w:t>te</w:t>
      </w:r>
      <w:r>
        <w:rPr>
          <w:spacing w:val="44"/>
        </w:rPr>
        <w:t xml:space="preserve"> </w:t>
      </w:r>
      <w:r>
        <w:t>spot syndrome</w:t>
      </w:r>
      <w:r>
        <w:rPr>
          <w:spacing w:val="36"/>
        </w:rPr>
        <w:t xml:space="preserve"> </w:t>
      </w:r>
      <w:r>
        <w:t>virus</w:t>
      </w:r>
      <w:r>
        <w:rPr>
          <w:spacing w:val="36"/>
        </w:rPr>
        <w:t xml:space="preserve"> </w:t>
      </w:r>
      <w:r>
        <w:t>(WSSV)</w:t>
      </w:r>
      <w:r>
        <w:rPr>
          <w:spacing w:val="37"/>
        </w:rPr>
        <w:t xml:space="preserve"> </w:t>
      </w:r>
      <w:r>
        <w:t>in</w:t>
      </w:r>
      <w:r>
        <w:rPr>
          <w:spacing w:val="36"/>
        </w:rPr>
        <w:t xml:space="preserve"> </w:t>
      </w:r>
      <w:r>
        <w:t>sea water</w:t>
      </w:r>
      <w:r>
        <w:rPr>
          <w:spacing w:val="35"/>
        </w:rPr>
        <w:t xml:space="preserve"> </w:t>
      </w:r>
      <w:r>
        <w:t>and</w:t>
      </w:r>
      <w:r>
        <w:rPr>
          <w:spacing w:val="36"/>
        </w:rPr>
        <w:t xml:space="preserve"> </w:t>
      </w:r>
      <w:r>
        <w:t>shrimp</w:t>
      </w:r>
      <w:r>
        <w:rPr>
          <w:spacing w:val="36"/>
        </w:rPr>
        <w:t xml:space="preserve"> </w:t>
      </w:r>
      <w:r>
        <w:t xml:space="preserve">carcasses’, abstract from </w:t>
      </w:r>
      <w:r>
        <w:rPr>
          <w:iCs/>
        </w:rPr>
        <w:t>World</w:t>
      </w:r>
      <w:r>
        <w:rPr>
          <w:iCs/>
          <w:spacing w:val="36"/>
        </w:rPr>
        <w:t xml:space="preserve"> </w:t>
      </w:r>
      <w:r>
        <w:rPr>
          <w:iCs/>
        </w:rPr>
        <w:t>Aquaculture</w:t>
      </w:r>
      <w:r>
        <w:t xml:space="preserve"> </w:t>
      </w:r>
      <w:r>
        <w:rPr>
          <w:iCs/>
          <w:position w:val="1"/>
        </w:rPr>
        <w:t>2</w:t>
      </w:r>
      <w:r>
        <w:rPr>
          <w:iCs/>
          <w:spacing w:val="-1"/>
          <w:position w:val="1"/>
        </w:rPr>
        <w:t>0</w:t>
      </w:r>
      <w:r>
        <w:rPr>
          <w:iCs/>
          <w:position w:val="1"/>
        </w:rPr>
        <w:t>02,</w:t>
      </w:r>
      <w:r>
        <w:rPr>
          <w:iCs/>
          <w:spacing w:val="-1"/>
          <w:position w:val="1"/>
        </w:rPr>
        <w:t xml:space="preserve"> </w:t>
      </w:r>
      <w:r>
        <w:rPr>
          <w:iCs/>
          <w:position w:val="1"/>
        </w:rPr>
        <w:t>Bei</w:t>
      </w:r>
      <w:r>
        <w:rPr>
          <w:iCs/>
          <w:spacing w:val="-1"/>
          <w:position w:val="1"/>
        </w:rPr>
        <w:t>j</w:t>
      </w:r>
      <w:r>
        <w:rPr>
          <w:iCs/>
          <w:position w:val="1"/>
        </w:rPr>
        <w:t xml:space="preserve">ing, </w:t>
      </w:r>
      <w:r>
        <w:rPr>
          <w:position w:val="1"/>
        </w:rPr>
        <w:t>p. 8</w:t>
      </w:r>
      <w:r>
        <w:rPr>
          <w:spacing w:val="-1"/>
          <w:position w:val="1"/>
        </w:rPr>
        <w:t>0</w:t>
      </w:r>
      <w:r>
        <w:rPr>
          <w:position w:val="1"/>
        </w:rPr>
        <w:t>2.</w:t>
      </w:r>
    </w:p>
    <w:p w:rsidR="00C66A43" w:rsidRDefault="005D7609">
      <w:pPr>
        <w:pStyle w:val="References"/>
      </w:pPr>
      <w:r>
        <w:t xml:space="preserve">Westerberg, M, Heinhuis, B, Zuidema, D &amp; Vlak, JM 2005, ‘siRNA injection induces sequence-independent protection in </w:t>
      </w:r>
      <w:r>
        <w:rPr>
          <w:i/>
        </w:rPr>
        <w:t>Penaeus monodon</w:t>
      </w:r>
      <w:r>
        <w:t xml:space="preserve"> against white spot syndrome virus’, </w:t>
      </w:r>
      <w:r>
        <w:rPr>
          <w:i/>
        </w:rPr>
        <w:t>Virus Research</w:t>
      </w:r>
      <w:r>
        <w:t>, vol. </w:t>
      </w:r>
      <w:r>
        <w:t xml:space="preserve">114, pp. 133–39. </w:t>
      </w:r>
    </w:p>
    <w:p w:rsidR="00C66A43" w:rsidRDefault="005D7609">
      <w:pPr>
        <w:pStyle w:val="References"/>
      </w:pPr>
      <w:r>
        <w:t xml:space="preserve">Winkel, C 1998, </w:t>
      </w:r>
      <w:r>
        <w:rPr>
          <w:i/>
        </w:rPr>
        <w:t>Evaluation of the cooking process on farmed black tiger prawns (</w:t>
      </w:r>
      <w:r>
        <w:t>Penaeus monodon</w:t>
      </w:r>
      <w:r>
        <w:rPr>
          <w:i/>
        </w:rPr>
        <w:t>)</w:t>
      </w:r>
      <w:r>
        <w:t>, National Seafood Centre NSC 97/485, Seafood Services Australia, Brisbane.</w:t>
      </w:r>
    </w:p>
    <w:p w:rsidR="00C66A43" w:rsidRDefault="005D7609">
      <w:pPr>
        <w:pStyle w:val="References"/>
      </w:pPr>
      <w:r>
        <w:t>Withyachu</w:t>
      </w:r>
      <w:r>
        <w:rPr>
          <w:spacing w:val="-2"/>
        </w:rPr>
        <w:t>m</w:t>
      </w:r>
      <w:r>
        <w:t>narnkul,</w:t>
      </w:r>
      <w:r>
        <w:rPr>
          <w:spacing w:val="40"/>
        </w:rPr>
        <w:t xml:space="preserve"> </w:t>
      </w:r>
      <w:r>
        <w:t>B</w:t>
      </w:r>
      <w:r>
        <w:rPr>
          <w:spacing w:val="40"/>
        </w:rPr>
        <w:t xml:space="preserve"> </w:t>
      </w:r>
      <w:r>
        <w:t>1999, ‘Res</w:t>
      </w:r>
      <w:r>
        <w:rPr>
          <w:spacing w:val="1"/>
        </w:rPr>
        <w:t>u</w:t>
      </w:r>
      <w:r>
        <w:t>l</w:t>
      </w:r>
      <w:r>
        <w:rPr>
          <w:spacing w:val="-1"/>
        </w:rPr>
        <w:t>t</w:t>
      </w:r>
      <w:r>
        <w:t>s</w:t>
      </w:r>
      <w:r>
        <w:rPr>
          <w:spacing w:val="40"/>
        </w:rPr>
        <w:t xml:space="preserve"> </w:t>
      </w:r>
      <w:r>
        <w:t>from</w:t>
      </w:r>
      <w:r>
        <w:rPr>
          <w:spacing w:val="40"/>
        </w:rPr>
        <w:t xml:space="preserve"> </w:t>
      </w:r>
      <w:r>
        <w:t>black</w:t>
      </w:r>
      <w:r>
        <w:rPr>
          <w:spacing w:val="38"/>
        </w:rPr>
        <w:t xml:space="preserve"> </w:t>
      </w:r>
      <w:r>
        <w:t>tiger</w:t>
      </w:r>
      <w:r>
        <w:rPr>
          <w:spacing w:val="40"/>
        </w:rPr>
        <w:t xml:space="preserve"> </w:t>
      </w:r>
      <w:r>
        <w:t>shrimp</w:t>
      </w:r>
      <w:r>
        <w:rPr>
          <w:spacing w:val="40"/>
        </w:rPr>
        <w:t xml:space="preserve"> </w:t>
      </w:r>
      <w:r>
        <w:rPr>
          <w:i/>
          <w:iCs/>
        </w:rPr>
        <w:t>Penaeus</w:t>
      </w:r>
      <w:r>
        <w:rPr>
          <w:i/>
          <w:iCs/>
          <w:spacing w:val="40"/>
        </w:rPr>
        <w:t xml:space="preserve"> </w:t>
      </w:r>
      <w:r>
        <w:rPr>
          <w:i/>
          <w:iCs/>
        </w:rPr>
        <w:t xml:space="preserve">monodon </w:t>
      </w:r>
      <w:r>
        <w:t>culture</w:t>
      </w:r>
      <w:r>
        <w:rPr>
          <w:spacing w:val="35"/>
        </w:rPr>
        <w:t xml:space="preserve"> </w:t>
      </w:r>
      <w:r>
        <w:rPr>
          <w:spacing w:val="-1"/>
        </w:rPr>
        <w:t>p</w:t>
      </w:r>
      <w:r>
        <w:rPr>
          <w:spacing w:val="1"/>
        </w:rPr>
        <w:t>o</w:t>
      </w:r>
      <w:r>
        <w:t>nds</w:t>
      </w:r>
      <w:r>
        <w:rPr>
          <w:spacing w:val="35"/>
        </w:rPr>
        <w:t xml:space="preserve"> </w:t>
      </w:r>
      <w:r>
        <w:t>stocked</w:t>
      </w:r>
      <w:r>
        <w:rPr>
          <w:spacing w:val="35"/>
        </w:rPr>
        <w:t xml:space="preserve"> </w:t>
      </w:r>
      <w:r>
        <w:t>with</w:t>
      </w:r>
      <w:r>
        <w:rPr>
          <w:spacing w:val="35"/>
        </w:rPr>
        <w:t xml:space="preserve"> </w:t>
      </w:r>
      <w:r>
        <w:t>postla</w:t>
      </w:r>
      <w:r>
        <w:rPr>
          <w:spacing w:val="-1"/>
        </w:rPr>
        <w:t>r</w:t>
      </w:r>
      <w:r>
        <w:t>vae</w:t>
      </w:r>
      <w:r>
        <w:rPr>
          <w:spacing w:val="35"/>
        </w:rPr>
        <w:t xml:space="preserve"> </w:t>
      </w:r>
      <w:r>
        <w:t>PCR-positive</w:t>
      </w:r>
      <w:r>
        <w:rPr>
          <w:spacing w:val="35"/>
        </w:rPr>
        <w:t xml:space="preserve"> </w:t>
      </w:r>
      <w:r>
        <w:t>or</w:t>
      </w:r>
      <w:r>
        <w:rPr>
          <w:spacing w:val="35"/>
        </w:rPr>
        <w:t xml:space="preserve"> </w:t>
      </w:r>
      <w:r>
        <w:t>-negative</w:t>
      </w:r>
      <w:r>
        <w:rPr>
          <w:spacing w:val="35"/>
        </w:rPr>
        <w:t xml:space="preserve"> </w:t>
      </w:r>
      <w:r>
        <w:t>for</w:t>
      </w:r>
      <w:r>
        <w:rPr>
          <w:spacing w:val="35"/>
        </w:rPr>
        <w:t xml:space="preserve"> </w:t>
      </w:r>
      <w:r>
        <w:t xml:space="preserve">white spot syndrome virus (WSSV)’, </w:t>
      </w:r>
      <w:r>
        <w:rPr>
          <w:i/>
          <w:iCs/>
        </w:rPr>
        <w:t xml:space="preserve">Diseases of Aquatic </w:t>
      </w:r>
      <w:r>
        <w:rPr>
          <w:i/>
          <w:iCs/>
          <w:spacing w:val="-1"/>
        </w:rPr>
        <w:t>O</w:t>
      </w:r>
      <w:r>
        <w:rPr>
          <w:i/>
          <w:iCs/>
        </w:rPr>
        <w:t>rganisms</w:t>
      </w:r>
      <w:r>
        <w:rPr>
          <w:iCs/>
        </w:rPr>
        <w:t>,</w:t>
      </w:r>
      <w:r>
        <w:rPr>
          <w:i/>
          <w:iCs/>
        </w:rPr>
        <w:t xml:space="preserve"> </w:t>
      </w:r>
      <w:r>
        <w:rPr>
          <w:iCs/>
        </w:rPr>
        <w:t>vol. </w:t>
      </w:r>
      <w:r>
        <w:rPr>
          <w:spacing w:val="-1"/>
        </w:rPr>
        <w:t>3</w:t>
      </w:r>
      <w:r>
        <w:rPr>
          <w:spacing w:val="1"/>
        </w:rPr>
        <w:t>9</w:t>
      </w:r>
      <w:r>
        <w:t>, pp. </w:t>
      </w:r>
      <w:r>
        <w:rPr>
          <w:spacing w:val="-1"/>
        </w:rPr>
        <w:t>2</w:t>
      </w:r>
      <w:r>
        <w:t>1</w:t>
      </w:r>
      <w:r>
        <w:rPr>
          <w:spacing w:val="-2"/>
        </w:rPr>
        <w:t>–</w:t>
      </w:r>
      <w:r>
        <w:t>27.</w:t>
      </w:r>
    </w:p>
    <w:p w:rsidR="00C66A43" w:rsidRDefault="005D7609">
      <w:pPr>
        <w:pStyle w:val="References"/>
      </w:pPr>
      <w:r>
        <w:t>Withyachu</w:t>
      </w:r>
      <w:r>
        <w:rPr>
          <w:spacing w:val="-2"/>
        </w:rPr>
        <w:t>m</w:t>
      </w:r>
      <w:r>
        <w:t>narnkul,</w:t>
      </w:r>
      <w:r>
        <w:rPr>
          <w:spacing w:val="20"/>
        </w:rPr>
        <w:t xml:space="preserve"> </w:t>
      </w:r>
      <w:r>
        <w:rPr>
          <w:spacing w:val="-1"/>
        </w:rPr>
        <w:t>B</w:t>
      </w:r>
      <w:r>
        <w:t>,</w:t>
      </w:r>
      <w:r>
        <w:rPr>
          <w:spacing w:val="20"/>
        </w:rPr>
        <w:t xml:space="preserve"> </w:t>
      </w:r>
      <w:r>
        <w:rPr>
          <w:spacing w:val="-1"/>
        </w:rPr>
        <w:t>B</w:t>
      </w:r>
      <w:r>
        <w:t>oons</w:t>
      </w:r>
      <w:r>
        <w:rPr>
          <w:spacing w:val="-1"/>
        </w:rPr>
        <w:t>a</w:t>
      </w:r>
      <w:r>
        <w:t>eng,</w:t>
      </w:r>
      <w:r>
        <w:rPr>
          <w:spacing w:val="20"/>
        </w:rPr>
        <w:t xml:space="preserve"> </w:t>
      </w:r>
      <w:r>
        <w:t>V,</w:t>
      </w:r>
      <w:r>
        <w:rPr>
          <w:spacing w:val="19"/>
        </w:rPr>
        <w:t xml:space="preserve"> </w:t>
      </w:r>
      <w:r>
        <w:t>Choomsong,</w:t>
      </w:r>
      <w:r>
        <w:rPr>
          <w:spacing w:val="18"/>
        </w:rPr>
        <w:t xml:space="preserve"> </w:t>
      </w:r>
      <w:r>
        <w:t>R,</w:t>
      </w:r>
      <w:r>
        <w:rPr>
          <w:spacing w:val="20"/>
        </w:rPr>
        <w:t xml:space="preserve"> </w:t>
      </w:r>
      <w:r>
        <w:t>Flegel,</w:t>
      </w:r>
      <w:r>
        <w:rPr>
          <w:spacing w:val="18"/>
        </w:rPr>
        <w:t xml:space="preserve"> </w:t>
      </w:r>
      <w:r>
        <w:t>TW,</w:t>
      </w:r>
      <w:r>
        <w:rPr>
          <w:spacing w:val="20"/>
        </w:rPr>
        <w:t xml:space="preserve"> </w:t>
      </w:r>
      <w:r>
        <w:t>Muangs</w:t>
      </w:r>
      <w:r>
        <w:rPr>
          <w:spacing w:val="-1"/>
        </w:rPr>
        <w:t>i</w:t>
      </w:r>
      <w:r>
        <w:t>n,</w:t>
      </w:r>
      <w:r>
        <w:rPr>
          <w:spacing w:val="20"/>
        </w:rPr>
        <w:t xml:space="preserve"> </w:t>
      </w:r>
      <w:r>
        <w:t>S</w:t>
      </w:r>
      <w:r>
        <w:rPr>
          <w:spacing w:val="18"/>
        </w:rPr>
        <w:t xml:space="preserve"> </w:t>
      </w:r>
      <w:r>
        <w:t xml:space="preserve">&amp; </w:t>
      </w:r>
      <w:r>
        <w:rPr>
          <w:spacing w:val="-1"/>
        </w:rPr>
        <w:t>N</w:t>
      </w:r>
      <w:r>
        <w:rPr>
          <w:spacing w:val="1"/>
        </w:rPr>
        <w:t>a</w:t>
      </w:r>
      <w:r>
        <w:t xml:space="preserve">sh, G </w:t>
      </w:r>
      <w:r>
        <w:rPr>
          <w:spacing w:val="1"/>
        </w:rPr>
        <w:t>2</w:t>
      </w:r>
      <w:r>
        <w:rPr>
          <w:spacing w:val="-1"/>
        </w:rPr>
        <w:t>0</w:t>
      </w:r>
      <w:r>
        <w:t>03, ‘Sea</w:t>
      </w:r>
      <w:r>
        <w:rPr>
          <w:spacing w:val="-1"/>
        </w:rPr>
        <w:t>s</w:t>
      </w:r>
      <w:r>
        <w:t>on</w:t>
      </w:r>
      <w:r>
        <w:rPr>
          <w:spacing w:val="-1"/>
        </w:rPr>
        <w:t>a</w:t>
      </w:r>
      <w:r>
        <w:t>l var</w:t>
      </w:r>
      <w:r>
        <w:rPr>
          <w:spacing w:val="-1"/>
        </w:rPr>
        <w:t>i</w:t>
      </w:r>
      <w:r>
        <w:t xml:space="preserve">ation </w:t>
      </w:r>
      <w:r>
        <w:rPr>
          <w:spacing w:val="-1"/>
        </w:rPr>
        <w:t>i</w:t>
      </w:r>
      <w:r>
        <w:t>n white s</w:t>
      </w:r>
      <w:r>
        <w:rPr>
          <w:spacing w:val="-1"/>
        </w:rPr>
        <w:t>p</w:t>
      </w:r>
      <w:r>
        <w:t>ot syndrome virus-positive samples in broodstock and post-la</w:t>
      </w:r>
      <w:r>
        <w:rPr>
          <w:spacing w:val="-1"/>
        </w:rPr>
        <w:t>r</w:t>
      </w:r>
      <w:r>
        <w:t xml:space="preserve">vae of </w:t>
      </w:r>
      <w:r>
        <w:rPr>
          <w:i/>
          <w:iCs/>
        </w:rPr>
        <w:t xml:space="preserve">Penaeus monodon </w:t>
      </w:r>
      <w:r>
        <w:t>in Thaila</w:t>
      </w:r>
      <w:r>
        <w:rPr>
          <w:spacing w:val="-1"/>
        </w:rPr>
        <w:t>n</w:t>
      </w:r>
      <w:r>
        <w:t xml:space="preserve">d’, </w:t>
      </w:r>
      <w:r>
        <w:rPr>
          <w:i/>
          <w:iCs/>
        </w:rPr>
        <w:t xml:space="preserve">Diseases of </w:t>
      </w:r>
      <w:r>
        <w:rPr>
          <w:i/>
          <w:iCs/>
          <w:spacing w:val="-2"/>
        </w:rPr>
        <w:t>A</w:t>
      </w:r>
      <w:r>
        <w:rPr>
          <w:i/>
          <w:iCs/>
        </w:rPr>
        <w:t>quatic Organisms</w:t>
      </w:r>
      <w:r>
        <w:rPr>
          <w:iCs/>
        </w:rPr>
        <w:t>,</w:t>
      </w:r>
      <w:r>
        <w:rPr>
          <w:i/>
          <w:iCs/>
        </w:rPr>
        <w:t xml:space="preserve"> </w:t>
      </w:r>
      <w:r>
        <w:rPr>
          <w:iCs/>
        </w:rPr>
        <w:t>vol. </w:t>
      </w:r>
      <w:r>
        <w:rPr>
          <w:spacing w:val="1"/>
        </w:rPr>
        <w:t>53</w:t>
      </w:r>
      <w:r>
        <w:rPr>
          <w:spacing w:val="-1"/>
        </w:rPr>
        <w:t>, pp. </w:t>
      </w:r>
      <w:r>
        <w:rPr>
          <w:spacing w:val="1"/>
        </w:rPr>
        <w:t>1</w:t>
      </w:r>
      <w:r>
        <w:rPr>
          <w:spacing w:val="-1"/>
        </w:rPr>
        <w:t>6</w:t>
      </w:r>
      <w:r>
        <w:rPr>
          <w:spacing w:val="1"/>
        </w:rPr>
        <w:t>7</w:t>
      </w:r>
      <w:r>
        <w:rPr>
          <w:spacing w:val="-2"/>
        </w:rPr>
        <w:t>–</w:t>
      </w:r>
      <w:r>
        <w:rPr>
          <w:spacing w:val="1"/>
        </w:rPr>
        <w:t>71.</w:t>
      </w:r>
    </w:p>
    <w:p w:rsidR="00C66A43" w:rsidRDefault="005D7609">
      <w:pPr>
        <w:pStyle w:val="References"/>
      </w:pPr>
      <w:r>
        <w:t xml:space="preserve">Witteveldt, J, Vlak, JM &amp; van Hulten, MCW 2004, ‘Protection of </w:t>
      </w:r>
      <w:r>
        <w:rPr>
          <w:i/>
        </w:rPr>
        <w:t xml:space="preserve">Penaeus </w:t>
      </w:r>
      <w:r>
        <w:rPr>
          <w:i/>
        </w:rPr>
        <w:t>monodon</w:t>
      </w:r>
      <w:r>
        <w:t xml:space="preserve"> against white spot syndrome virus using a WSSV subunit vaccine’, </w:t>
      </w:r>
      <w:r>
        <w:rPr>
          <w:i/>
        </w:rPr>
        <w:t>Fish and Shellfish Immunology</w:t>
      </w:r>
      <w:r>
        <w:t>, vol. 16, pp. 571–79.</w:t>
      </w:r>
    </w:p>
    <w:p w:rsidR="00C66A43" w:rsidRDefault="005D7609">
      <w:pPr>
        <w:pStyle w:val="References"/>
      </w:pPr>
      <w:r>
        <w:t>Wongteera</w:t>
      </w:r>
      <w:r>
        <w:rPr>
          <w:spacing w:val="-2"/>
        </w:rPr>
        <w:t>s</w:t>
      </w:r>
      <w:r>
        <w:t>upaya, C, Vickers, JE, Sriurairat</w:t>
      </w:r>
      <w:r>
        <w:rPr>
          <w:spacing w:val="-1"/>
        </w:rPr>
        <w:t>a</w:t>
      </w:r>
      <w:r>
        <w:t>na, S, N</w:t>
      </w:r>
      <w:r>
        <w:rPr>
          <w:spacing w:val="1"/>
        </w:rPr>
        <w:t>a</w:t>
      </w:r>
      <w:r>
        <w:t>sh, GL, Akarja</w:t>
      </w:r>
      <w:r>
        <w:rPr>
          <w:spacing w:val="-1"/>
        </w:rPr>
        <w:t>m</w:t>
      </w:r>
      <w:r>
        <w:rPr>
          <w:spacing w:val="1"/>
        </w:rPr>
        <w:t>o</w:t>
      </w:r>
      <w:r>
        <w:t>rn, A, Boon</w:t>
      </w:r>
      <w:r>
        <w:rPr>
          <w:spacing w:val="-1"/>
        </w:rPr>
        <w:t>s</w:t>
      </w:r>
      <w:r>
        <w:rPr>
          <w:spacing w:val="1"/>
        </w:rPr>
        <w:t>a</w:t>
      </w:r>
      <w:r>
        <w:t>eng,</w:t>
      </w:r>
      <w:r>
        <w:rPr>
          <w:spacing w:val="29"/>
        </w:rPr>
        <w:t xml:space="preserve"> </w:t>
      </w:r>
      <w:r>
        <w:t>V,</w:t>
      </w:r>
      <w:r>
        <w:rPr>
          <w:spacing w:val="29"/>
        </w:rPr>
        <w:t xml:space="preserve"> </w:t>
      </w:r>
      <w:r>
        <w:t>Panyim,</w:t>
      </w:r>
      <w:r>
        <w:rPr>
          <w:spacing w:val="29"/>
        </w:rPr>
        <w:t xml:space="preserve"> </w:t>
      </w:r>
      <w:r>
        <w:t>S,</w:t>
      </w:r>
      <w:r>
        <w:rPr>
          <w:spacing w:val="29"/>
        </w:rPr>
        <w:t xml:space="preserve"> </w:t>
      </w:r>
      <w:r>
        <w:t>Tassanaka</w:t>
      </w:r>
      <w:r>
        <w:rPr>
          <w:spacing w:val="-1"/>
        </w:rPr>
        <w:t>j</w:t>
      </w:r>
      <w:r>
        <w:rPr>
          <w:spacing w:val="1"/>
        </w:rPr>
        <w:t>o</w:t>
      </w:r>
      <w:r>
        <w:t>n,</w:t>
      </w:r>
      <w:r>
        <w:rPr>
          <w:spacing w:val="28"/>
        </w:rPr>
        <w:t xml:space="preserve"> </w:t>
      </w:r>
      <w:r>
        <w:t>A,</w:t>
      </w:r>
      <w:r>
        <w:rPr>
          <w:spacing w:val="29"/>
        </w:rPr>
        <w:t xml:space="preserve"> </w:t>
      </w:r>
      <w:r>
        <w:t>Withyachumnar</w:t>
      </w:r>
      <w:r>
        <w:t>nkul,</w:t>
      </w:r>
      <w:r>
        <w:rPr>
          <w:spacing w:val="29"/>
        </w:rPr>
        <w:t xml:space="preserve"> </w:t>
      </w:r>
      <w:r>
        <w:t>B</w:t>
      </w:r>
      <w:r>
        <w:rPr>
          <w:spacing w:val="29"/>
        </w:rPr>
        <w:t xml:space="preserve"> </w:t>
      </w:r>
      <w:r>
        <w:t>&amp;</w:t>
      </w:r>
      <w:r>
        <w:rPr>
          <w:spacing w:val="29"/>
        </w:rPr>
        <w:t xml:space="preserve"> </w:t>
      </w:r>
      <w:r>
        <w:t>Flegel, TW 1995, ‘A non-occ</w:t>
      </w:r>
      <w:r>
        <w:rPr>
          <w:spacing w:val="-1"/>
        </w:rPr>
        <w:t>lu</w:t>
      </w:r>
      <w:r>
        <w:t>ded syste</w:t>
      </w:r>
      <w:r>
        <w:rPr>
          <w:spacing w:val="-1"/>
        </w:rPr>
        <w:t>m</w:t>
      </w:r>
      <w:r>
        <w:t>ic ba</w:t>
      </w:r>
      <w:r>
        <w:rPr>
          <w:spacing w:val="-1"/>
        </w:rPr>
        <w:t>c</w:t>
      </w:r>
      <w:r>
        <w:rPr>
          <w:spacing w:val="1"/>
        </w:rPr>
        <w:t>u</w:t>
      </w:r>
      <w:r>
        <w:t>lovi</w:t>
      </w:r>
      <w:r>
        <w:rPr>
          <w:spacing w:val="-1"/>
        </w:rPr>
        <w:t>ru</w:t>
      </w:r>
      <w:r>
        <w:t>s that occu</w:t>
      </w:r>
      <w:r>
        <w:rPr>
          <w:spacing w:val="-1"/>
        </w:rPr>
        <w:t>r</w:t>
      </w:r>
      <w:r>
        <w:t>s in cells of ectoder</w:t>
      </w:r>
      <w:r>
        <w:rPr>
          <w:spacing w:val="-1"/>
        </w:rPr>
        <w:t>m</w:t>
      </w:r>
      <w:r>
        <w:t>al</w:t>
      </w:r>
      <w:r>
        <w:rPr>
          <w:spacing w:val="43"/>
        </w:rPr>
        <w:t xml:space="preserve"> </w:t>
      </w:r>
      <w:r>
        <w:t>and</w:t>
      </w:r>
      <w:r>
        <w:rPr>
          <w:spacing w:val="45"/>
        </w:rPr>
        <w:t xml:space="preserve"> </w:t>
      </w:r>
      <w:r>
        <w:rPr>
          <w:spacing w:val="-1"/>
        </w:rPr>
        <w:t>m</w:t>
      </w:r>
      <w:r>
        <w:t>esod</w:t>
      </w:r>
      <w:r>
        <w:rPr>
          <w:spacing w:val="-1"/>
        </w:rPr>
        <w:t>e</w:t>
      </w:r>
      <w:r>
        <w:t>r</w:t>
      </w:r>
      <w:r>
        <w:rPr>
          <w:spacing w:val="-1"/>
        </w:rPr>
        <w:t>m</w:t>
      </w:r>
      <w:r>
        <w:t>al</w:t>
      </w:r>
      <w:r>
        <w:rPr>
          <w:spacing w:val="45"/>
        </w:rPr>
        <w:t xml:space="preserve"> </w:t>
      </w:r>
      <w:r>
        <w:t>origin</w:t>
      </w:r>
      <w:r>
        <w:rPr>
          <w:spacing w:val="43"/>
        </w:rPr>
        <w:t xml:space="preserve"> </w:t>
      </w:r>
      <w:r>
        <w:t>and</w:t>
      </w:r>
      <w:r>
        <w:rPr>
          <w:spacing w:val="45"/>
        </w:rPr>
        <w:t xml:space="preserve"> </w:t>
      </w:r>
      <w:r>
        <w:rPr>
          <w:spacing w:val="-1"/>
        </w:rPr>
        <w:t>c</w:t>
      </w:r>
      <w:r>
        <w:rPr>
          <w:spacing w:val="1"/>
        </w:rPr>
        <w:t>a</w:t>
      </w:r>
      <w:r>
        <w:t>uses</w:t>
      </w:r>
      <w:r>
        <w:rPr>
          <w:spacing w:val="42"/>
        </w:rPr>
        <w:t xml:space="preserve"> </w:t>
      </w:r>
      <w:r>
        <w:t>high</w:t>
      </w:r>
      <w:r>
        <w:rPr>
          <w:spacing w:val="45"/>
        </w:rPr>
        <w:t xml:space="preserve"> </w:t>
      </w:r>
      <w:r>
        <w:rPr>
          <w:spacing w:val="-1"/>
        </w:rPr>
        <w:t>m</w:t>
      </w:r>
      <w:r>
        <w:rPr>
          <w:spacing w:val="1"/>
        </w:rPr>
        <w:t>o</w:t>
      </w:r>
      <w:r>
        <w:t>rtal</w:t>
      </w:r>
      <w:r>
        <w:rPr>
          <w:spacing w:val="-1"/>
        </w:rPr>
        <w:t>i</w:t>
      </w:r>
      <w:r>
        <w:t>ty</w:t>
      </w:r>
      <w:r>
        <w:rPr>
          <w:spacing w:val="45"/>
        </w:rPr>
        <w:t xml:space="preserve"> </w:t>
      </w:r>
      <w:r>
        <w:t>in</w:t>
      </w:r>
      <w:r>
        <w:rPr>
          <w:spacing w:val="45"/>
        </w:rPr>
        <w:t xml:space="preserve"> </w:t>
      </w:r>
      <w:r>
        <w:t>the</w:t>
      </w:r>
      <w:r>
        <w:rPr>
          <w:spacing w:val="45"/>
        </w:rPr>
        <w:t xml:space="preserve"> </w:t>
      </w:r>
      <w:r>
        <w:t>b</w:t>
      </w:r>
      <w:r>
        <w:rPr>
          <w:spacing w:val="-1"/>
        </w:rPr>
        <w:t>l</w:t>
      </w:r>
      <w:r>
        <w:t>ack tiger prawn,</w:t>
      </w:r>
      <w:r>
        <w:rPr>
          <w:spacing w:val="-1"/>
        </w:rPr>
        <w:t xml:space="preserve"> </w:t>
      </w:r>
      <w:r>
        <w:rPr>
          <w:i/>
          <w:iCs/>
        </w:rPr>
        <w:t>Penaeus monodon</w:t>
      </w:r>
      <w:r>
        <w:t xml:space="preserve">’, </w:t>
      </w:r>
      <w:r>
        <w:rPr>
          <w:i/>
          <w:iCs/>
        </w:rPr>
        <w:t>Diseases</w:t>
      </w:r>
      <w:r>
        <w:rPr>
          <w:i/>
          <w:iCs/>
          <w:spacing w:val="-1"/>
        </w:rPr>
        <w:t xml:space="preserve"> </w:t>
      </w:r>
      <w:r>
        <w:rPr>
          <w:i/>
          <w:iCs/>
        </w:rPr>
        <w:t>of Aquatic Organisms</w:t>
      </w:r>
      <w:r>
        <w:rPr>
          <w:iCs/>
        </w:rPr>
        <w:t>,</w:t>
      </w:r>
      <w:r>
        <w:rPr>
          <w:i/>
          <w:iCs/>
          <w:spacing w:val="1"/>
        </w:rPr>
        <w:t xml:space="preserve"> </w:t>
      </w:r>
      <w:r>
        <w:rPr>
          <w:iCs/>
          <w:spacing w:val="1"/>
        </w:rPr>
        <w:t>vol. </w:t>
      </w:r>
      <w:r>
        <w:rPr>
          <w:spacing w:val="-1"/>
        </w:rPr>
        <w:t>2</w:t>
      </w:r>
      <w:r>
        <w:rPr>
          <w:spacing w:val="1"/>
        </w:rPr>
        <w:t>1</w:t>
      </w:r>
      <w:r>
        <w:rPr>
          <w:spacing w:val="-1"/>
        </w:rPr>
        <w:t>, pp. </w:t>
      </w:r>
      <w:r>
        <w:rPr>
          <w:spacing w:val="1"/>
        </w:rPr>
        <w:t>6</w:t>
      </w:r>
      <w:r>
        <w:rPr>
          <w:spacing w:val="-1"/>
        </w:rPr>
        <w:t>9</w:t>
      </w:r>
      <w:r>
        <w:rPr>
          <w:spacing w:val="-2"/>
        </w:rPr>
        <w:t>–</w:t>
      </w:r>
      <w:r>
        <w:rPr>
          <w:spacing w:val="1"/>
        </w:rPr>
        <w:t>77</w:t>
      </w:r>
      <w:r>
        <w:t>.</w:t>
      </w:r>
    </w:p>
    <w:p w:rsidR="00C66A43" w:rsidRDefault="005D7609">
      <w:pPr>
        <w:pStyle w:val="References"/>
      </w:pPr>
      <w:r>
        <w:lastRenderedPageBreak/>
        <w:t xml:space="preserve">Wongteerasupaya, C, Pungchai, P, Withyachumnarnkul, B, Boonsaeng, V, Panyim, S, Flegel, TW &amp; Walker, PJ 2003, ‘High variation in repetitive DNA fragment length for white spot syndrome virus (WSSV) isolates in Thailand’, </w:t>
      </w:r>
      <w:r>
        <w:rPr>
          <w:i/>
        </w:rPr>
        <w:t>Diseases of Aquatic Organisms</w:t>
      </w:r>
      <w:r>
        <w:t>, vol. </w:t>
      </w:r>
      <w:r>
        <w:t>54, pp. 253–57.</w:t>
      </w:r>
    </w:p>
    <w:p w:rsidR="00C66A43" w:rsidRDefault="005D7609">
      <w:pPr>
        <w:pStyle w:val="References"/>
        <w:rPr>
          <w:spacing w:val="1"/>
          <w:position w:val="1"/>
        </w:rPr>
      </w:pPr>
      <w:r>
        <w:t>Wu,</w:t>
      </w:r>
      <w:r>
        <w:rPr>
          <w:spacing w:val="15"/>
        </w:rPr>
        <w:t xml:space="preserve"> </w:t>
      </w:r>
      <w:r>
        <w:t>JL,</w:t>
      </w:r>
      <w:r>
        <w:rPr>
          <w:spacing w:val="19"/>
        </w:rPr>
        <w:t xml:space="preserve"> </w:t>
      </w:r>
      <w:r>
        <w:t>N</w:t>
      </w:r>
      <w:r>
        <w:rPr>
          <w:spacing w:val="1"/>
        </w:rPr>
        <w:t>a</w:t>
      </w:r>
      <w:r>
        <w:rPr>
          <w:spacing w:val="-1"/>
        </w:rPr>
        <w:t>m</w:t>
      </w:r>
      <w:r>
        <w:t>ikoshi,</w:t>
      </w:r>
      <w:r>
        <w:rPr>
          <w:spacing w:val="18"/>
        </w:rPr>
        <w:t xml:space="preserve"> </w:t>
      </w:r>
      <w:r>
        <w:t>A,</w:t>
      </w:r>
      <w:r>
        <w:rPr>
          <w:spacing w:val="19"/>
        </w:rPr>
        <w:t xml:space="preserve"> </w:t>
      </w:r>
      <w:r>
        <w:t>Nishiza</w:t>
      </w:r>
      <w:r>
        <w:rPr>
          <w:spacing w:val="-1"/>
        </w:rPr>
        <w:t>w</w:t>
      </w:r>
      <w:r>
        <w:t>a,</w:t>
      </w:r>
      <w:r>
        <w:rPr>
          <w:spacing w:val="18"/>
        </w:rPr>
        <w:t xml:space="preserve"> </w:t>
      </w:r>
      <w:r>
        <w:t>T,</w:t>
      </w:r>
      <w:r>
        <w:rPr>
          <w:spacing w:val="19"/>
        </w:rPr>
        <w:t xml:space="preserve"> </w:t>
      </w:r>
      <w:r>
        <w:t>Mush</w:t>
      </w:r>
      <w:r>
        <w:rPr>
          <w:spacing w:val="-1"/>
        </w:rPr>
        <w:t>i</w:t>
      </w:r>
      <w:r>
        <w:rPr>
          <w:spacing w:val="1"/>
        </w:rPr>
        <w:t>a</w:t>
      </w:r>
      <w:r>
        <w:t>ke,</w:t>
      </w:r>
      <w:r>
        <w:rPr>
          <w:spacing w:val="18"/>
        </w:rPr>
        <w:t xml:space="preserve"> </w:t>
      </w:r>
      <w:r>
        <w:t>K,</w:t>
      </w:r>
      <w:r>
        <w:rPr>
          <w:spacing w:val="18"/>
        </w:rPr>
        <w:t xml:space="preserve"> </w:t>
      </w:r>
      <w:r>
        <w:t>Teruya,</w:t>
      </w:r>
      <w:r>
        <w:rPr>
          <w:spacing w:val="18"/>
        </w:rPr>
        <w:t xml:space="preserve"> </w:t>
      </w:r>
      <w:r>
        <w:t>K</w:t>
      </w:r>
      <w:r>
        <w:rPr>
          <w:spacing w:val="18"/>
        </w:rPr>
        <w:t xml:space="preserve"> </w:t>
      </w:r>
      <w:r>
        <w:t>&amp;</w:t>
      </w:r>
      <w:r>
        <w:rPr>
          <w:spacing w:val="19"/>
        </w:rPr>
        <w:t xml:space="preserve"> </w:t>
      </w:r>
      <w:r>
        <w:t>Muro</w:t>
      </w:r>
      <w:r>
        <w:rPr>
          <w:spacing w:val="-2"/>
        </w:rPr>
        <w:t>g</w:t>
      </w:r>
      <w:r>
        <w:t>a,</w:t>
      </w:r>
      <w:r>
        <w:rPr>
          <w:spacing w:val="19"/>
        </w:rPr>
        <w:t xml:space="preserve"> </w:t>
      </w:r>
      <w:r>
        <w:t>K</w:t>
      </w:r>
      <w:r>
        <w:rPr>
          <w:spacing w:val="18"/>
        </w:rPr>
        <w:t xml:space="preserve"> </w:t>
      </w:r>
      <w:r>
        <w:t>20</w:t>
      </w:r>
      <w:r>
        <w:rPr>
          <w:spacing w:val="-1"/>
        </w:rPr>
        <w:t>0</w:t>
      </w:r>
      <w:r>
        <w:t>1</w:t>
      </w:r>
      <w:r>
        <w:rPr>
          <w:spacing w:val="-1"/>
        </w:rPr>
        <w:t>, ‘</w:t>
      </w:r>
      <w:r>
        <w:rPr>
          <w:position w:val="1"/>
        </w:rPr>
        <w:t>Effects</w:t>
      </w:r>
      <w:r>
        <w:rPr>
          <w:spacing w:val="9"/>
          <w:position w:val="1"/>
        </w:rPr>
        <w:t xml:space="preserve"> </w:t>
      </w:r>
      <w:r>
        <w:rPr>
          <w:position w:val="1"/>
        </w:rPr>
        <w:t>of</w:t>
      </w:r>
      <w:r>
        <w:rPr>
          <w:spacing w:val="12"/>
          <w:position w:val="1"/>
        </w:rPr>
        <w:t xml:space="preserve"> </w:t>
      </w:r>
      <w:r>
        <w:rPr>
          <w:position w:val="1"/>
        </w:rPr>
        <w:t>sh</w:t>
      </w:r>
      <w:r>
        <w:rPr>
          <w:spacing w:val="-1"/>
          <w:position w:val="1"/>
        </w:rPr>
        <w:t>r</w:t>
      </w:r>
      <w:r>
        <w:rPr>
          <w:position w:val="1"/>
        </w:rPr>
        <w:t>i</w:t>
      </w:r>
      <w:r>
        <w:rPr>
          <w:spacing w:val="-1"/>
          <w:position w:val="1"/>
        </w:rPr>
        <w:t>m</w:t>
      </w:r>
      <w:r>
        <w:rPr>
          <w:position w:val="1"/>
        </w:rPr>
        <w:t>p</w:t>
      </w:r>
      <w:r>
        <w:rPr>
          <w:spacing w:val="12"/>
          <w:position w:val="1"/>
        </w:rPr>
        <w:t xml:space="preserve"> </w:t>
      </w:r>
      <w:r>
        <w:rPr>
          <w:position w:val="1"/>
        </w:rPr>
        <w:t>density</w:t>
      </w:r>
      <w:r>
        <w:rPr>
          <w:spacing w:val="12"/>
          <w:position w:val="1"/>
        </w:rPr>
        <w:t xml:space="preserve"> </w:t>
      </w:r>
      <w:r>
        <w:rPr>
          <w:position w:val="1"/>
        </w:rPr>
        <w:t>on</w:t>
      </w:r>
      <w:r>
        <w:rPr>
          <w:spacing w:val="12"/>
          <w:position w:val="1"/>
        </w:rPr>
        <w:t xml:space="preserve"> </w:t>
      </w:r>
      <w:r>
        <w:rPr>
          <w:position w:val="1"/>
        </w:rPr>
        <w:t>tr</w:t>
      </w:r>
      <w:r>
        <w:rPr>
          <w:spacing w:val="-1"/>
          <w:position w:val="1"/>
        </w:rPr>
        <w:t>a</w:t>
      </w:r>
      <w:r>
        <w:rPr>
          <w:position w:val="1"/>
        </w:rPr>
        <w:t>nsmission</w:t>
      </w:r>
      <w:r>
        <w:rPr>
          <w:spacing w:val="11"/>
          <w:position w:val="1"/>
        </w:rPr>
        <w:t xml:space="preserve"> </w:t>
      </w:r>
      <w:r>
        <w:rPr>
          <w:position w:val="1"/>
        </w:rPr>
        <w:t>of</w:t>
      </w:r>
      <w:r>
        <w:rPr>
          <w:spacing w:val="12"/>
          <w:position w:val="1"/>
        </w:rPr>
        <w:t xml:space="preserve"> </w:t>
      </w:r>
      <w:r>
        <w:rPr>
          <w:position w:val="1"/>
        </w:rPr>
        <w:t>pen</w:t>
      </w:r>
      <w:r>
        <w:rPr>
          <w:spacing w:val="-1"/>
          <w:position w:val="1"/>
        </w:rPr>
        <w:t>a</w:t>
      </w:r>
      <w:r>
        <w:rPr>
          <w:position w:val="1"/>
        </w:rPr>
        <w:t>e</w:t>
      </w:r>
      <w:r>
        <w:rPr>
          <w:spacing w:val="-1"/>
          <w:position w:val="1"/>
        </w:rPr>
        <w:t>i</w:t>
      </w:r>
      <w:r>
        <w:rPr>
          <w:position w:val="1"/>
        </w:rPr>
        <w:t>d</w:t>
      </w:r>
      <w:r>
        <w:rPr>
          <w:spacing w:val="12"/>
          <w:position w:val="1"/>
        </w:rPr>
        <w:t xml:space="preserve"> </w:t>
      </w:r>
      <w:r>
        <w:rPr>
          <w:position w:val="1"/>
        </w:rPr>
        <w:t>a</w:t>
      </w:r>
      <w:r>
        <w:rPr>
          <w:spacing w:val="-1"/>
          <w:position w:val="1"/>
        </w:rPr>
        <w:t>c</w:t>
      </w:r>
      <w:r>
        <w:rPr>
          <w:position w:val="1"/>
        </w:rPr>
        <w:t>ute</w:t>
      </w:r>
      <w:r>
        <w:rPr>
          <w:spacing w:val="11"/>
          <w:position w:val="1"/>
        </w:rPr>
        <w:t xml:space="preserve"> </w:t>
      </w:r>
      <w:r>
        <w:rPr>
          <w:position w:val="1"/>
        </w:rPr>
        <w:t>vir</w:t>
      </w:r>
      <w:r>
        <w:rPr>
          <w:spacing w:val="-1"/>
          <w:position w:val="1"/>
        </w:rPr>
        <w:t>em</w:t>
      </w:r>
      <w:r>
        <w:rPr>
          <w:position w:val="1"/>
        </w:rPr>
        <w:t>ia</w:t>
      </w:r>
      <w:r>
        <w:rPr>
          <w:spacing w:val="12"/>
          <w:position w:val="1"/>
        </w:rPr>
        <w:t xml:space="preserve"> </w:t>
      </w:r>
      <w:r>
        <w:rPr>
          <w:position w:val="1"/>
        </w:rPr>
        <w:t>in</w:t>
      </w:r>
      <w:r>
        <w:rPr>
          <w:spacing w:val="12"/>
          <w:position w:val="1"/>
        </w:rPr>
        <w:t xml:space="preserve"> </w:t>
      </w:r>
      <w:r>
        <w:rPr>
          <w:i/>
          <w:iCs/>
          <w:position w:val="1"/>
        </w:rPr>
        <w:t>Pena</w:t>
      </w:r>
      <w:r>
        <w:rPr>
          <w:i/>
          <w:iCs/>
          <w:spacing w:val="-1"/>
          <w:position w:val="1"/>
        </w:rPr>
        <w:t>eu</w:t>
      </w:r>
      <w:r>
        <w:rPr>
          <w:i/>
          <w:iCs/>
          <w:position w:val="1"/>
        </w:rPr>
        <w:t>s</w:t>
      </w:r>
      <w:r>
        <w:t xml:space="preserve"> </w:t>
      </w:r>
      <w:r>
        <w:rPr>
          <w:i/>
          <w:iCs/>
        </w:rPr>
        <w:t>ja</w:t>
      </w:r>
      <w:r>
        <w:rPr>
          <w:i/>
          <w:iCs/>
          <w:spacing w:val="-1"/>
        </w:rPr>
        <w:t>p</w:t>
      </w:r>
      <w:r>
        <w:rPr>
          <w:i/>
          <w:iCs/>
        </w:rPr>
        <w:t xml:space="preserve">onicus </w:t>
      </w:r>
      <w:r>
        <w:t>by canni</w:t>
      </w:r>
      <w:r>
        <w:rPr>
          <w:spacing w:val="-1"/>
        </w:rPr>
        <w:t>b</w:t>
      </w:r>
      <w:r>
        <w:rPr>
          <w:spacing w:val="1"/>
        </w:rPr>
        <w:t>a</w:t>
      </w:r>
      <w:r>
        <w:t>li</w:t>
      </w:r>
      <w:r>
        <w:rPr>
          <w:spacing w:val="-1"/>
        </w:rPr>
        <w:t>s</w:t>
      </w:r>
      <w:r>
        <w:t xml:space="preserve">m and the waterborne route’, </w:t>
      </w:r>
      <w:r>
        <w:rPr>
          <w:i/>
          <w:iCs/>
        </w:rPr>
        <w:t>Di</w:t>
      </w:r>
      <w:r>
        <w:rPr>
          <w:i/>
          <w:iCs/>
          <w:spacing w:val="-1"/>
        </w:rPr>
        <w:t>s</w:t>
      </w:r>
      <w:r>
        <w:rPr>
          <w:i/>
          <w:iCs/>
        </w:rPr>
        <w:t>eases of Aquatic</w:t>
      </w:r>
      <w:r>
        <w:t xml:space="preserve"> </w:t>
      </w:r>
      <w:r>
        <w:rPr>
          <w:i/>
          <w:iCs/>
          <w:position w:val="1"/>
        </w:rPr>
        <w:t>Organisms</w:t>
      </w:r>
      <w:r>
        <w:rPr>
          <w:iCs/>
          <w:position w:val="1"/>
        </w:rPr>
        <w:t>,</w:t>
      </w:r>
      <w:r>
        <w:rPr>
          <w:i/>
          <w:iCs/>
          <w:spacing w:val="-3"/>
          <w:position w:val="1"/>
        </w:rPr>
        <w:t xml:space="preserve"> </w:t>
      </w:r>
      <w:r>
        <w:rPr>
          <w:iCs/>
          <w:spacing w:val="-3"/>
          <w:position w:val="1"/>
        </w:rPr>
        <w:t>vol. </w:t>
      </w:r>
      <w:r>
        <w:rPr>
          <w:spacing w:val="-1"/>
          <w:position w:val="1"/>
        </w:rPr>
        <w:t>47</w:t>
      </w:r>
      <w:r>
        <w:rPr>
          <w:position w:val="1"/>
        </w:rPr>
        <w:t>, pp. </w:t>
      </w:r>
      <w:r>
        <w:rPr>
          <w:spacing w:val="1"/>
          <w:position w:val="1"/>
        </w:rPr>
        <w:t>1</w:t>
      </w:r>
      <w:r>
        <w:rPr>
          <w:spacing w:val="-1"/>
          <w:position w:val="1"/>
        </w:rPr>
        <w:t>2</w:t>
      </w:r>
      <w:r>
        <w:rPr>
          <w:spacing w:val="1"/>
          <w:position w:val="1"/>
        </w:rPr>
        <w:t>9</w:t>
      </w:r>
      <w:r>
        <w:rPr>
          <w:spacing w:val="-2"/>
          <w:position w:val="1"/>
        </w:rPr>
        <w:t>–</w:t>
      </w:r>
      <w:r>
        <w:rPr>
          <w:spacing w:val="1"/>
          <w:position w:val="1"/>
        </w:rPr>
        <w:t>35.</w:t>
      </w:r>
    </w:p>
    <w:p w:rsidR="00C66A43" w:rsidRDefault="005D7609">
      <w:pPr>
        <w:pStyle w:val="References"/>
      </w:pPr>
      <w:r>
        <w:t>Wu,</w:t>
      </w:r>
      <w:r>
        <w:rPr>
          <w:spacing w:val="37"/>
        </w:rPr>
        <w:t xml:space="preserve"> </w:t>
      </w:r>
      <w:r>
        <w:t>JL,</w:t>
      </w:r>
      <w:r>
        <w:rPr>
          <w:spacing w:val="39"/>
        </w:rPr>
        <w:t xml:space="preserve"> </w:t>
      </w:r>
      <w:r>
        <w:rPr>
          <w:spacing w:val="-1"/>
        </w:rPr>
        <w:t>N</w:t>
      </w:r>
      <w:r>
        <w:t>ishioka,</w:t>
      </w:r>
      <w:r>
        <w:rPr>
          <w:spacing w:val="39"/>
        </w:rPr>
        <w:t xml:space="preserve"> </w:t>
      </w:r>
      <w:r>
        <w:t>T,</w:t>
      </w:r>
      <w:r>
        <w:rPr>
          <w:spacing w:val="39"/>
        </w:rPr>
        <w:t xml:space="preserve"> </w:t>
      </w:r>
      <w:r>
        <w:rPr>
          <w:spacing w:val="-1"/>
        </w:rPr>
        <w:t>M</w:t>
      </w:r>
      <w:r>
        <w:rPr>
          <w:spacing w:val="1"/>
        </w:rPr>
        <w:t>o</w:t>
      </w:r>
      <w:r>
        <w:t>ri,</w:t>
      </w:r>
      <w:r>
        <w:rPr>
          <w:spacing w:val="37"/>
        </w:rPr>
        <w:t xml:space="preserve"> </w:t>
      </w:r>
      <w:r>
        <w:t>K,</w:t>
      </w:r>
      <w:r>
        <w:rPr>
          <w:spacing w:val="39"/>
        </w:rPr>
        <w:t xml:space="preserve"> </w:t>
      </w:r>
      <w:r>
        <w:rPr>
          <w:spacing w:val="-1"/>
        </w:rPr>
        <w:t>N</w:t>
      </w:r>
      <w:r>
        <w:t>ishiz</w:t>
      </w:r>
      <w:r>
        <w:rPr>
          <w:spacing w:val="-1"/>
        </w:rPr>
        <w:t>a</w:t>
      </w:r>
      <w:r>
        <w:t>wa,</w:t>
      </w:r>
      <w:r>
        <w:rPr>
          <w:spacing w:val="39"/>
        </w:rPr>
        <w:t xml:space="preserve"> </w:t>
      </w:r>
      <w:r>
        <w:t>T</w:t>
      </w:r>
      <w:r>
        <w:rPr>
          <w:spacing w:val="39"/>
        </w:rPr>
        <w:t xml:space="preserve"> </w:t>
      </w:r>
      <w:r>
        <w:t>&amp;</w:t>
      </w:r>
      <w:r>
        <w:rPr>
          <w:spacing w:val="37"/>
        </w:rPr>
        <w:t xml:space="preserve"> </w:t>
      </w:r>
      <w:r>
        <w:t>Muroga,</w:t>
      </w:r>
      <w:r>
        <w:rPr>
          <w:spacing w:val="38"/>
        </w:rPr>
        <w:t xml:space="preserve"> </w:t>
      </w:r>
      <w:r>
        <w:t>K</w:t>
      </w:r>
      <w:r>
        <w:rPr>
          <w:spacing w:val="39"/>
        </w:rPr>
        <w:t xml:space="preserve"> </w:t>
      </w:r>
      <w:r>
        <w:t>2</w:t>
      </w:r>
      <w:r>
        <w:rPr>
          <w:spacing w:val="-1"/>
        </w:rPr>
        <w:t>0</w:t>
      </w:r>
      <w:r>
        <w:t>02, ‘A</w:t>
      </w:r>
      <w:r>
        <w:rPr>
          <w:spacing w:val="39"/>
        </w:rPr>
        <w:t xml:space="preserve"> </w:t>
      </w:r>
      <w:r>
        <w:t>ti</w:t>
      </w:r>
      <w:r>
        <w:rPr>
          <w:spacing w:val="-2"/>
        </w:rPr>
        <w:t>m</w:t>
      </w:r>
      <w:r>
        <w:t>e-cour</w:t>
      </w:r>
      <w:r>
        <w:rPr>
          <w:spacing w:val="-1"/>
        </w:rPr>
        <w:t>s</w:t>
      </w:r>
      <w:r>
        <w:t xml:space="preserve">e study on the resistance of </w:t>
      </w:r>
      <w:r>
        <w:rPr>
          <w:i/>
          <w:iCs/>
        </w:rPr>
        <w:t xml:space="preserve">Penaeus japonicus </w:t>
      </w:r>
      <w:r>
        <w:t>induc</w:t>
      </w:r>
      <w:r>
        <w:rPr>
          <w:spacing w:val="-1"/>
        </w:rPr>
        <w:t>e</w:t>
      </w:r>
      <w:r>
        <w:t xml:space="preserve">d by artificial infection </w:t>
      </w:r>
      <w:r>
        <w:rPr>
          <w:spacing w:val="-1"/>
        </w:rPr>
        <w:t>w</w:t>
      </w:r>
      <w:r>
        <w:t xml:space="preserve">ith white spot virus’, </w:t>
      </w:r>
      <w:r>
        <w:rPr>
          <w:i/>
          <w:iCs/>
        </w:rPr>
        <w:t>Fish</w:t>
      </w:r>
      <w:r>
        <w:rPr>
          <w:i/>
          <w:iCs/>
          <w:spacing w:val="-1"/>
        </w:rPr>
        <w:t xml:space="preserve"> </w:t>
      </w:r>
      <w:r>
        <w:rPr>
          <w:i/>
          <w:iCs/>
        </w:rPr>
        <w:t>and</w:t>
      </w:r>
      <w:r>
        <w:rPr>
          <w:i/>
          <w:iCs/>
          <w:spacing w:val="-1"/>
        </w:rPr>
        <w:t xml:space="preserve"> </w:t>
      </w:r>
      <w:r>
        <w:rPr>
          <w:i/>
          <w:iCs/>
        </w:rPr>
        <w:t>Shellfish Immunology</w:t>
      </w:r>
      <w:r>
        <w:rPr>
          <w:iCs/>
        </w:rPr>
        <w:t>,</w:t>
      </w:r>
      <w:r>
        <w:rPr>
          <w:i/>
          <w:iCs/>
          <w:spacing w:val="-1"/>
        </w:rPr>
        <w:t xml:space="preserve"> </w:t>
      </w:r>
      <w:r>
        <w:rPr>
          <w:iCs/>
          <w:spacing w:val="-1"/>
        </w:rPr>
        <w:t>vol. </w:t>
      </w:r>
      <w:r>
        <w:rPr>
          <w:spacing w:val="-1"/>
        </w:rPr>
        <w:t>1</w:t>
      </w:r>
      <w:r>
        <w:rPr>
          <w:spacing w:val="1"/>
        </w:rPr>
        <w:t>3</w:t>
      </w:r>
      <w:r>
        <w:t>, pp. </w:t>
      </w:r>
      <w:r>
        <w:rPr>
          <w:spacing w:val="-1"/>
        </w:rPr>
        <w:t>39</w:t>
      </w:r>
      <w:r>
        <w:rPr>
          <w:spacing w:val="1"/>
        </w:rPr>
        <w:t>1</w:t>
      </w:r>
      <w:r>
        <w:rPr>
          <w:spacing w:val="-2"/>
        </w:rPr>
        <w:t>–</w:t>
      </w:r>
      <w:r>
        <w:t>403.</w:t>
      </w:r>
    </w:p>
    <w:p w:rsidR="00C66A43" w:rsidRDefault="005D7609">
      <w:pPr>
        <w:pStyle w:val="References"/>
      </w:pPr>
      <w:r>
        <w:t>Xu, Z</w:t>
      </w:r>
      <w:r>
        <w:t xml:space="preserve">, Du, H, Xu, Y, Sun, J &amp; Shen, J 2006, ‘Crayfish </w:t>
      </w:r>
      <w:r>
        <w:rPr>
          <w:i/>
        </w:rPr>
        <w:t>Procambarus clarkii</w:t>
      </w:r>
      <w:r>
        <w:t xml:space="preserve"> protected against white spot syndrome virus by oral administration of viral proteins expressed in silkworms’, </w:t>
      </w:r>
      <w:r>
        <w:rPr>
          <w:i/>
        </w:rPr>
        <w:t>Aquaculture</w:t>
      </w:r>
      <w:r>
        <w:t>, vol. 253, pp. 179–83.</w:t>
      </w:r>
    </w:p>
    <w:p w:rsidR="00C66A43" w:rsidRDefault="005D7609">
      <w:pPr>
        <w:pStyle w:val="References"/>
      </w:pPr>
      <w:r>
        <w:t>Xu, J, Han, F &amp;</w:t>
      </w:r>
      <w:r>
        <w:t xml:space="preserve"> Zhang, X 2007, ‘Silencing shrimp white spot syndrome virus (WSSV) genes by siRNA’, </w:t>
      </w:r>
      <w:r>
        <w:rPr>
          <w:i/>
        </w:rPr>
        <w:t>Antiviral Research</w:t>
      </w:r>
      <w:r>
        <w:t>, vol. 73, pp. 126–31.</w:t>
      </w:r>
    </w:p>
    <w:p w:rsidR="00C66A43" w:rsidRDefault="005D7609">
      <w:pPr>
        <w:pStyle w:val="References"/>
      </w:pPr>
      <w:r>
        <w:t>Yoga</w:t>
      </w:r>
      <w:r>
        <w:rPr>
          <w:spacing w:val="-1"/>
        </w:rPr>
        <w:t>n</w:t>
      </w:r>
      <w:r>
        <w:rPr>
          <w:spacing w:val="1"/>
        </w:rPr>
        <w:t>a</w:t>
      </w:r>
      <w:r>
        <w:t>ndhan,</w:t>
      </w:r>
      <w:r>
        <w:rPr>
          <w:spacing w:val="18"/>
        </w:rPr>
        <w:t xml:space="preserve"> </w:t>
      </w:r>
      <w:r>
        <w:t>K,</w:t>
      </w:r>
      <w:r>
        <w:rPr>
          <w:spacing w:val="18"/>
        </w:rPr>
        <w:t xml:space="preserve"> </w:t>
      </w:r>
      <w:r>
        <w:t>Naran</w:t>
      </w:r>
      <w:r>
        <w:rPr>
          <w:spacing w:val="-2"/>
        </w:rPr>
        <w:t>y</w:t>
      </w:r>
      <w:r>
        <w:t>anan,</w:t>
      </w:r>
      <w:r>
        <w:rPr>
          <w:spacing w:val="17"/>
        </w:rPr>
        <w:t xml:space="preserve"> </w:t>
      </w:r>
      <w:r>
        <w:t>RB</w:t>
      </w:r>
      <w:r>
        <w:rPr>
          <w:spacing w:val="18"/>
        </w:rPr>
        <w:t xml:space="preserve"> </w:t>
      </w:r>
      <w:r>
        <w:t>&amp;</w:t>
      </w:r>
      <w:r>
        <w:rPr>
          <w:spacing w:val="17"/>
        </w:rPr>
        <w:t xml:space="preserve"> </w:t>
      </w:r>
      <w:r>
        <w:rPr>
          <w:spacing w:val="-1"/>
        </w:rPr>
        <w:t>H</w:t>
      </w:r>
      <w:r>
        <w:rPr>
          <w:spacing w:val="1"/>
        </w:rPr>
        <w:t>a</w:t>
      </w:r>
      <w:r>
        <w:rPr>
          <w:spacing w:val="-1"/>
        </w:rPr>
        <w:t>m</w:t>
      </w:r>
      <w:r>
        <w:t>eed,</w:t>
      </w:r>
      <w:r>
        <w:rPr>
          <w:spacing w:val="18"/>
        </w:rPr>
        <w:t xml:space="preserve"> </w:t>
      </w:r>
      <w:r>
        <w:t>AS</w:t>
      </w:r>
      <w:r>
        <w:rPr>
          <w:spacing w:val="19"/>
        </w:rPr>
        <w:t xml:space="preserve"> </w:t>
      </w:r>
      <w:r>
        <w:rPr>
          <w:spacing w:val="-1"/>
        </w:rPr>
        <w:t>2</w:t>
      </w:r>
      <w:r>
        <w:t>0</w:t>
      </w:r>
      <w:r>
        <w:rPr>
          <w:spacing w:val="-1"/>
        </w:rPr>
        <w:t>0</w:t>
      </w:r>
      <w:r>
        <w:t>3, ‘Lar</w:t>
      </w:r>
      <w:r>
        <w:rPr>
          <w:spacing w:val="-1"/>
        </w:rPr>
        <w:t>v</w:t>
      </w:r>
      <w:r>
        <w:t>ae</w:t>
      </w:r>
      <w:r>
        <w:rPr>
          <w:spacing w:val="17"/>
        </w:rPr>
        <w:t xml:space="preserve"> </w:t>
      </w:r>
      <w:r>
        <w:rPr>
          <w:spacing w:val="-1"/>
        </w:rPr>
        <w:t>a</w:t>
      </w:r>
      <w:r>
        <w:t>nd</w:t>
      </w:r>
      <w:r>
        <w:rPr>
          <w:spacing w:val="18"/>
        </w:rPr>
        <w:t xml:space="preserve"> </w:t>
      </w:r>
      <w:r>
        <w:t>early post-larvae</w:t>
      </w:r>
      <w:r>
        <w:rPr>
          <w:spacing w:val="11"/>
        </w:rPr>
        <w:t xml:space="preserve"> </w:t>
      </w:r>
      <w:r>
        <w:t>of</w:t>
      </w:r>
      <w:r>
        <w:rPr>
          <w:spacing w:val="11"/>
        </w:rPr>
        <w:t xml:space="preserve"> </w:t>
      </w:r>
      <w:r>
        <w:rPr>
          <w:i/>
          <w:iCs/>
        </w:rPr>
        <w:t>Penaeus</w:t>
      </w:r>
      <w:r>
        <w:rPr>
          <w:i/>
          <w:iCs/>
          <w:spacing w:val="12"/>
        </w:rPr>
        <w:t xml:space="preserve"> </w:t>
      </w:r>
      <w:r>
        <w:rPr>
          <w:i/>
          <w:iCs/>
        </w:rPr>
        <w:t>monodon</w:t>
      </w:r>
      <w:r>
        <w:rPr>
          <w:i/>
          <w:iCs/>
          <w:spacing w:val="11"/>
        </w:rPr>
        <w:t xml:space="preserve"> </w:t>
      </w:r>
      <w:r>
        <w:t>(Fabricius)</w:t>
      </w:r>
      <w:r>
        <w:rPr>
          <w:spacing w:val="11"/>
        </w:rPr>
        <w:t xml:space="preserve"> </w:t>
      </w:r>
      <w:r>
        <w:t>experimentally</w:t>
      </w:r>
      <w:r>
        <w:rPr>
          <w:spacing w:val="11"/>
        </w:rPr>
        <w:t xml:space="preserve"> </w:t>
      </w:r>
      <w:r>
        <w:t>infec</w:t>
      </w:r>
      <w:r>
        <w:t>ted</w:t>
      </w:r>
      <w:r>
        <w:rPr>
          <w:spacing w:val="11"/>
        </w:rPr>
        <w:t xml:space="preserve"> </w:t>
      </w:r>
      <w:r>
        <w:t>with</w:t>
      </w:r>
      <w:r>
        <w:rPr>
          <w:spacing w:val="11"/>
        </w:rPr>
        <w:t xml:space="preserve"> </w:t>
      </w:r>
      <w:r>
        <w:t>white spot syndrome</w:t>
      </w:r>
      <w:r>
        <w:rPr>
          <w:spacing w:val="46"/>
        </w:rPr>
        <w:t xml:space="preserve"> </w:t>
      </w:r>
      <w:r>
        <w:t>virus</w:t>
      </w:r>
      <w:r>
        <w:rPr>
          <w:spacing w:val="46"/>
        </w:rPr>
        <w:t xml:space="preserve"> </w:t>
      </w:r>
      <w:r>
        <w:t>(WSSV)</w:t>
      </w:r>
      <w:r>
        <w:rPr>
          <w:spacing w:val="46"/>
        </w:rPr>
        <w:t xml:space="preserve"> </w:t>
      </w:r>
      <w:r>
        <w:t>show</w:t>
      </w:r>
      <w:r>
        <w:rPr>
          <w:spacing w:val="46"/>
        </w:rPr>
        <w:t xml:space="preserve"> </w:t>
      </w:r>
      <w:r>
        <w:t>no</w:t>
      </w:r>
      <w:r>
        <w:rPr>
          <w:spacing w:val="46"/>
        </w:rPr>
        <w:t xml:space="preserve"> </w:t>
      </w:r>
      <w:r>
        <w:t>signific</w:t>
      </w:r>
      <w:r>
        <w:rPr>
          <w:spacing w:val="1"/>
        </w:rPr>
        <w:t>a</w:t>
      </w:r>
      <w:r>
        <w:t>nt</w:t>
      </w:r>
      <w:r>
        <w:rPr>
          <w:spacing w:val="45"/>
        </w:rPr>
        <w:t xml:space="preserve"> </w:t>
      </w:r>
      <w:r>
        <w:t>m</w:t>
      </w:r>
      <w:r>
        <w:rPr>
          <w:spacing w:val="1"/>
        </w:rPr>
        <w:t>o</w:t>
      </w:r>
      <w:r>
        <w:t>rt</w:t>
      </w:r>
      <w:r>
        <w:rPr>
          <w:spacing w:val="1"/>
        </w:rPr>
        <w:t>a</w:t>
      </w:r>
      <w:r>
        <w:t xml:space="preserve">lity’, </w:t>
      </w:r>
      <w:r>
        <w:rPr>
          <w:i/>
          <w:iCs/>
        </w:rPr>
        <w:t>Journal</w:t>
      </w:r>
      <w:r>
        <w:rPr>
          <w:i/>
          <w:iCs/>
          <w:spacing w:val="46"/>
        </w:rPr>
        <w:t xml:space="preserve"> </w:t>
      </w:r>
      <w:r>
        <w:rPr>
          <w:i/>
          <w:iCs/>
        </w:rPr>
        <w:t>of</w:t>
      </w:r>
      <w:r>
        <w:rPr>
          <w:i/>
          <w:iCs/>
          <w:spacing w:val="46"/>
        </w:rPr>
        <w:t xml:space="preserve"> </w:t>
      </w:r>
      <w:r>
        <w:rPr>
          <w:i/>
          <w:iCs/>
        </w:rPr>
        <w:t>Fish Diseases</w:t>
      </w:r>
      <w:r>
        <w:rPr>
          <w:iCs/>
        </w:rPr>
        <w:t>,</w:t>
      </w:r>
      <w:r>
        <w:rPr>
          <w:i/>
          <w:iCs/>
        </w:rPr>
        <w:t xml:space="preserve"> </w:t>
      </w:r>
      <w:r>
        <w:rPr>
          <w:iCs/>
        </w:rPr>
        <w:t>vol. </w:t>
      </w:r>
      <w:r>
        <w:rPr>
          <w:spacing w:val="1"/>
        </w:rPr>
        <w:t>2</w:t>
      </w:r>
      <w:r>
        <w:rPr>
          <w:spacing w:val="-1"/>
        </w:rPr>
        <w:t>6</w:t>
      </w:r>
      <w:r>
        <w:rPr>
          <w:spacing w:val="1"/>
        </w:rPr>
        <w:t>, pp. </w:t>
      </w:r>
      <w:r>
        <w:rPr>
          <w:spacing w:val="-1"/>
        </w:rPr>
        <w:t>3</w:t>
      </w:r>
      <w:r>
        <w:rPr>
          <w:spacing w:val="1"/>
        </w:rPr>
        <w:t>85</w:t>
      </w:r>
      <w:r>
        <w:rPr>
          <w:spacing w:val="-2"/>
        </w:rPr>
        <w:t>–</w:t>
      </w:r>
      <w:r>
        <w:rPr>
          <w:spacing w:val="1"/>
        </w:rPr>
        <w:t>91.</w:t>
      </w:r>
    </w:p>
    <w:p w:rsidR="00C66A43" w:rsidRDefault="005D7609">
      <w:pPr>
        <w:pStyle w:val="References"/>
        <w:rPr>
          <w:spacing w:val="1"/>
        </w:rPr>
      </w:pPr>
      <w:r>
        <w:t>Zhu, J &amp; Lu, C 20</w:t>
      </w:r>
      <w:r>
        <w:rPr>
          <w:spacing w:val="-1"/>
        </w:rPr>
        <w:t>0</w:t>
      </w:r>
      <w:r>
        <w:t>1</w:t>
      </w:r>
      <w:r>
        <w:rPr>
          <w:spacing w:val="-2"/>
        </w:rPr>
        <w:t>, ‘</w:t>
      </w:r>
      <w:r>
        <w:t>Charac</w:t>
      </w:r>
      <w:r>
        <w:rPr>
          <w:spacing w:val="-1"/>
        </w:rPr>
        <w:t>t</w:t>
      </w:r>
      <w:r>
        <w:t>erisation of s</w:t>
      </w:r>
      <w:r>
        <w:rPr>
          <w:spacing w:val="-1"/>
        </w:rPr>
        <w:t>h</w:t>
      </w:r>
      <w:r>
        <w:t>rimp white spot virus (WSSV) infection</w:t>
      </w:r>
      <w:r>
        <w:rPr>
          <w:spacing w:val="-3"/>
        </w:rPr>
        <w:t xml:space="preserve"> </w:t>
      </w:r>
      <w:r>
        <w:rPr>
          <w:spacing w:val="-1"/>
        </w:rPr>
        <w:t>i</w:t>
      </w:r>
      <w:r>
        <w:t xml:space="preserve">n </w:t>
      </w:r>
      <w:r>
        <w:rPr>
          <w:i/>
          <w:iCs/>
        </w:rPr>
        <w:t>Procambarus clarkii</w:t>
      </w:r>
      <w:r>
        <w:t xml:space="preserve">’, </w:t>
      </w:r>
      <w:r>
        <w:rPr>
          <w:i/>
          <w:iCs/>
        </w:rPr>
        <w:t>Journal of Fisheries</w:t>
      </w:r>
      <w:r>
        <w:rPr>
          <w:i/>
          <w:iCs/>
          <w:spacing w:val="-1"/>
        </w:rPr>
        <w:t xml:space="preserve"> </w:t>
      </w:r>
      <w:r>
        <w:rPr>
          <w:i/>
          <w:iCs/>
        </w:rPr>
        <w:t xml:space="preserve">of </w:t>
      </w:r>
      <w:r>
        <w:rPr>
          <w:i/>
          <w:iCs/>
        </w:rPr>
        <w:t>China</w:t>
      </w:r>
      <w:r>
        <w:rPr>
          <w:iCs/>
        </w:rPr>
        <w:t>,</w:t>
      </w:r>
      <w:r>
        <w:rPr>
          <w:i/>
          <w:iCs/>
          <w:spacing w:val="-2"/>
        </w:rPr>
        <w:t xml:space="preserve"> </w:t>
      </w:r>
      <w:r>
        <w:rPr>
          <w:iCs/>
          <w:spacing w:val="-2"/>
        </w:rPr>
        <w:t>vol. </w:t>
      </w:r>
      <w:r>
        <w:rPr>
          <w:spacing w:val="1"/>
        </w:rPr>
        <w:t>25</w:t>
      </w:r>
      <w:r>
        <w:rPr>
          <w:spacing w:val="-1"/>
        </w:rPr>
        <w:t>, pp. </w:t>
      </w:r>
      <w:r>
        <w:rPr>
          <w:spacing w:val="1"/>
        </w:rPr>
        <w:t>4</w:t>
      </w:r>
      <w:r>
        <w:rPr>
          <w:spacing w:val="-1"/>
        </w:rPr>
        <w:t>7</w:t>
      </w:r>
      <w:r>
        <w:rPr>
          <w:spacing w:val="-2"/>
        </w:rPr>
        <w:t>–</w:t>
      </w:r>
      <w:r>
        <w:rPr>
          <w:spacing w:val="1"/>
        </w:rPr>
        <w:t>51.</w:t>
      </w:r>
    </w:p>
    <w:p w:rsidR="00C66A43" w:rsidRDefault="005D7609">
      <w:pPr>
        <w:pStyle w:val="References"/>
      </w:pPr>
      <w:r>
        <w:t xml:space="preserve">Zhu, F, Du, H, Miao, ZG, Quan, HZ &amp; Xu, ZR 2009, ‘Protection of </w:t>
      </w:r>
      <w:r>
        <w:rPr>
          <w:i/>
        </w:rPr>
        <w:t>Procambarus clarkii</w:t>
      </w:r>
      <w:r>
        <w:t xml:space="preserve"> against white spot syndrome virus using inactivated WSSV’, </w:t>
      </w:r>
      <w:r>
        <w:rPr>
          <w:i/>
        </w:rPr>
        <w:t>Fish and Shellfish Immunology</w:t>
      </w:r>
      <w:r>
        <w:t>, vol. 26, pp. 685–90.</w:t>
      </w:r>
    </w:p>
    <w:p w:rsidR="00C66A43" w:rsidRDefault="00C66A43">
      <w:pPr>
        <w:pStyle w:val="References"/>
      </w:pPr>
    </w:p>
    <w:p w:rsidR="00C66A43" w:rsidRDefault="00C66A43">
      <w:pPr>
        <w:widowControl w:val="0"/>
        <w:autoSpaceDE w:val="0"/>
        <w:autoSpaceDN w:val="0"/>
        <w:adjustRightInd w:val="0"/>
        <w:spacing w:after="0" w:line="260" w:lineRule="exact"/>
        <w:ind w:right="458"/>
        <w:sectPr w:rsidR="00C66A43">
          <w:pgSz w:w="11920" w:h="16840"/>
          <w:pgMar w:top="1440" w:right="1440" w:bottom="1440" w:left="1440" w:header="720" w:footer="720" w:gutter="0"/>
          <w:cols w:space="720"/>
          <w:noEndnote/>
        </w:sectPr>
      </w:pPr>
    </w:p>
    <w:p w:rsidR="00C66A43" w:rsidRDefault="00C66A43">
      <w:pPr>
        <w:widowControl w:val="0"/>
        <w:autoSpaceDE w:val="0"/>
        <w:autoSpaceDN w:val="0"/>
        <w:adjustRightInd w:val="0"/>
        <w:spacing w:after="0" w:line="260" w:lineRule="exact"/>
        <w:ind w:right="458"/>
      </w:pPr>
    </w:p>
    <w:sectPr w:rsidR="00C66A43">
      <w:type w:val="continuous"/>
      <w:pgSz w:w="11920" w:h="16840"/>
      <w:pgMar w:top="1440" w:right="1440" w:bottom="1440" w:left="1440" w:header="720" w:footer="720" w:gutter="0"/>
      <w:cols w:num="2"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A43" w:rsidRDefault="005D7609">
      <w:r>
        <w:separator/>
      </w:r>
    </w:p>
    <w:p w:rsidR="00C66A43" w:rsidRDefault="00C66A43"/>
  </w:endnote>
  <w:endnote w:type="continuationSeparator" w:id="0">
    <w:p w:rsidR="00C66A43" w:rsidRDefault="005D7609">
      <w:r>
        <w:continuationSeparator/>
      </w:r>
    </w:p>
    <w:p w:rsidR="00C66A43" w:rsidRDefault="00C66A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ld">
    <w:panose1 w:val="00000000000000000000"/>
    <w:charset w:val="00"/>
    <w:family w:val="roman"/>
    <w:notTrueType/>
    <w:pitch w:val="default"/>
  </w:font>
  <w:font w:name="Cambria Math">
    <w:panose1 w:val="02040503050406030204"/>
    <w:charset w:val="01"/>
    <w:family w:val="roman"/>
    <w:notTrueType/>
    <w:pitch w:val="variable"/>
  </w:font>
  <w:font w:name="Helvetica">
    <w:panose1 w:val="020B0604020202020204"/>
    <w:charset w:val="00"/>
    <w:family w:val="swiss"/>
    <w:pitch w:val="variable"/>
    <w:sig w:usb0="E0002AFF" w:usb1="C0007843" w:usb2="00000009" w:usb3="00000000" w:csb0="000001FF" w:csb1="00000000"/>
  </w:font>
  <w:font w:name="WarnockPro-I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A43" w:rsidRDefault="005D7609">
    <w:pPr>
      <w:pStyle w:val="Footer"/>
      <w:pBdr>
        <w:top w:val="single" w:sz="4" w:space="1" w:color="auto"/>
      </w:pBdr>
      <w:ind w:left="0"/>
      <w:rPr>
        <w:i/>
      </w:rPr>
    </w:pPr>
    <w:r>
      <w:rPr>
        <w:i/>
      </w:rPr>
      <w:fldChar w:fldCharType="begin"/>
    </w:r>
    <w:r>
      <w:rPr>
        <w:i/>
      </w:rPr>
      <w:instrText xml:space="preserve"> P</w:instrText>
    </w:r>
    <w:r>
      <w:rPr>
        <w:i/>
      </w:rPr>
      <w:instrText xml:space="preserve">AGE   \* MERGEFORMAT </w:instrText>
    </w:r>
    <w:r>
      <w:rPr>
        <w:i/>
      </w:rPr>
      <w:fldChar w:fldCharType="separate"/>
    </w:r>
    <w:r>
      <w:rPr>
        <w:i/>
        <w:noProof/>
      </w:rPr>
      <w:t>4</w:t>
    </w:r>
    <w:r>
      <w:rPr>
        <w:i/>
      </w:rPr>
      <w:fldChar w:fldCharType="end"/>
    </w:r>
    <w:r>
      <w:rPr>
        <w:i/>
      </w:rPr>
      <w:tab/>
      <w:t>AQUAVETPLAN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833399"/>
      <w:docPartObj>
        <w:docPartGallery w:val="Page Numbers (Bottom of Page)"/>
        <w:docPartUnique/>
      </w:docPartObj>
    </w:sdtPr>
    <w:sdtEndPr>
      <w:rPr>
        <w:noProof/>
      </w:rPr>
    </w:sdtEndPr>
    <w:sdtContent>
      <w:p w:rsidR="00C66A43" w:rsidRDefault="005D7609">
        <w:pPr>
          <w:pStyle w:val="Footer"/>
          <w:jc w:val="right"/>
        </w:pPr>
        <w:r>
          <w:fldChar w:fldCharType="begin"/>
        </w:r>
        <w:r>
          <w:instrText xml:space="preserve"> PAGE   \* MERGEFORMAT </w:instrText>
        </w:r>
        <w:r>
          <w:fldChar w:fldCharType="separate"/>
        </w:r>
        <w:r>
          <w:rPr>
            <w:noProof/>
          </w:rPr>
          <w:t>iii</w:t>
        </w:r>
        <w:r>
          <w:rPr>
            <w:noProof/>
          </w:rPr>
          <w:fldChar w:fldCharType="end"/>
        </w:r>
      </w:p>
    </w:sdtContent>
  </w:sdt>
  <w:p w:rsidR="00C66A43" w:rsidRDefault="00C66A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A43" w:rsidRDefault="005D7609">
    <w:pPr>
      <w:pStyle w:val="Footer"/>
      <w:pBdr>
        <w:top w:val="single" w:sz="4" w:space="1" w:color="auto"/>
      </w:pBdr>
      <w:jc w:val="right"/>
      <w:rPr>
        <w:i/>
      </w:rPr>
    </w:pPr>
    <w:r>
      <w:rPr>
        <w:i/>
      </w:rPr>
      <w:t>White spot disease (version 2.0)</w:t>
    </w:r>
    <w:r>
      <w:rPr>
        <w:i/>
      </w:rPr>
      <w:tab/>
    </w:r>
    <w:sdt>
      <w:sdtPr>
        <w:rPr>
          <w:i/>
        </w:rPr>
        <w:id w:val="960235219"/>
        <w:docPartObj>
          <w:docPartGallery w:val="Page Numbers (Bottom of Page)"/>
          <w:docPartUnique/>
        </w:docPartObj>
      </w:sdtPr>
      <w:sdtEndPr>
        <w:rPr>
          <w:noProof/>
        </w:rPr>
      </w:sdtEndPr>
      <w:sdtContent>
        <w:r>
          <w:rPr>
            <w:i/>
          </w:rPr>
          <w:fldChar w:fldCharType="begin"/>
        </w:r>
        <w:r>
          <w:rPr>
            <w:i/>
          </w:rPr>
          <w:instrText xml:space="preserve"> PAGE   \* MERGEFORMAT </w:instrText>
        </w:r>
        <w:r>
          <w:rPr>
            <w:i/>
          </w:rPr>
          <w:fldChar w:fldCharType="separate"/>
        </w:r>
        <w:r>
          <w:rPr>
            <w:i/>
            <w:noProof/>
          </w:rPr>
          <w:t>19</w:t>
        </w:r>
        <w:r>
          <w:rPr>
            <w:i/>
            <w:noProof/>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A43" w:rsidRDefault="005D7609">
    <w:pPr>
      <w:pStyle w:val="Footer"/>
      <w:pBdr>
        <w:top w:val="single" w:sz="4" w:space="1" w:color="auto"/>
      </w:pBdr>
      <w:rPr>
        <w:i/>
      </w:rPr>
    </w:pPr>
    <w:r>
      <w:rPr>
        <w:i/>
      </w:rPr>
      <w:t>White spot disease (version 2.0)</w:t>
    </w:r>
    <w:r>
      <w:rPr>
        <w:i/>
      </w:rPr>
      <w:tab/>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A43" w:rsidRDefault="005D7609">
      <w:r>
        <w:separator/>
      </w:r>
    </w:p>
  </w:footnote>
  <w:footnote w:type="continuationSeparator" w:id="0">
    <w:p w:rsidR="00C66A43" w:rsidRDefault="005D7609">
      <w:r>
        <w:continuationSeparator/>
      </w:r>
    </w:p>
    <w:p w:rsidR="00C66A43" w:rsidRDefault="00C66A43"/>
  </w:footnote>
  <w:footnote w:id="1">
    <w:p w:rsidR="00C66A43" w:rsidRDefault="005D7609">
      <w:pPr>
        <w:pStyle w:val="FootnoteText"/>
      </w:pPr>
      <w:r>
        <w:rPr>
          <w:rStyle w:val="FootnoteReference"/>
        </w:rPr>
        <w:footnoteRef/>
      </w:r>
      <w:r>
        <w:tab/>
      </w:r>
      <w:hyperlink r:id="rId1" w:tooltip="Webpage about ICON— DAFF's import conditions database" w:history="1">
        <w:r>
          <w:rPr>
            <w:rStyle w:val="Hyperlink"/>
          </w:rPr>
          <w:t>www.aqis.gov.au/icon32/asp/homecontent.asp</w:t>
        </w:r>
      </w:hyperlink>
    </w:p>
  </w:footnote>
  <w:footnote w:id="2">
    <w:p w:rsidR="00C66A43" w:rsidRDefault="005D7609">
      <w:pPr>
        <w:pStyle w:val="FootnoteText"/>
      </w:pPr>
      <w:r>
        <w:rPr>
          <w:rStyle w:val="FootnoteReference"/>
        </w:rPr>
        <w:footnoteRef/>
      </w:r>
      <w:r>
        <w:tab/>
        <w:t xml:space="preserve">The complete series of AQUAVETPLAN documents is available on the internet at </w:t>
      </w:r>
      <w:hyperlink r:id="rId2" w:tooltip="Web page with access to the AQUAVETPLAN manuals" w:history="1">
        <w:r>
          <w:rPr>
            <w:rStyle w:val="Hyperlink"/>
          </w:rPr>
          <w:t>www.daff.gov.au/animal-plant-health/aquatic</w:t>
        </w:r>
      </w:hyperlink>
      <w:r>
        <w:t>.</w:t>
      </w:r>
    </w:p>
  </w:footnote>
  <w:footnote w:id="3">
    <w:p w:rsidR="00C66A43" w:rsidRDefault="005D7609">
      <w:pPr>
        <w:pStyle w:val="FootnoteText"/>
      </w:pPr>
      <w:r>
        <w:rPr>
          <w:rStyle w:val="FootnoteReference"/>
        </w:rPr>
        <w:footnoteRef/>
      </w:r>
      <w:r>
        <w:tab/>
      </w:r>
      <w:hyperlink r:id="rId3" w:tooltip="Web page with a hyperlink to a PDF of the AQUAPLAN Zoning Policy Guidelines" w:history="1">
        <w:r>
          <w:rPr>
            <w:rStyle w:val="Hyperlink"/>
          </w:rPr>
          <w:t>www.daff.gov.au/animal-plant-health/aquatic/resources</w:t>
        </w:r>
      </w:hyperlink>
    </w:p>
  </w:footnote>
  <w:footnote w:id="4">
    <w:p w:rsidR="00C66A43" w:rsidRDefault="005D7609">
      <w:pPr>
        <w:pStyle w:val="FootnoteText"/>
      </w:pPr>
      <w:r>
        <w:rPr>
          <w:rStyle w:val="FootnoteReference"/>
        </w:rPr>
        <w:footnoteRef/>
      </w:r>
      <w:r>
        <w:tab/>
      </w:r>
      <w:hyperlink r:id="rId4" w:tooltip="Web page with a hyperlink to a PDF of the AQUAPLAN Zoning Policy Guidelines" w:history="1">
        <w:r>
          <w:rPr>
            <w:rStyle w:val="Hyperlink"/>
          </w:rPr>
          <w:t>www.daff.gov.au/animal-plant-health/aquatic/resources</w:t>
        </w:r>
      </w:hyperlink>
    </w:p>
  </w:footnote>
  <w:footnote w:id="5">
    <w:p w:rsidR="00C66A43" w:rsidRDefault="005D7609">
      <w:pPr>
        <w:pStyle w:val="FootnoteText"/>
        <w:rPr>
          <w:lang w:val="en-US"/>
        </w:rPr>
      </w:pPr>
      <w:r>
        <w:rPr>
          <w:rStyle w:val="FootnoteReference"/>
        </w:rPr>
        <w:footnoteRef/>
      </w:r>
      <w:r>
        <w:tab/>
      </w:r>
      <w:hyperlink r:id="rId5" w:tooltip="Australian Pesticides and Veterinary Medicines Authority home page" w:history="1">
        <w:r>
          <w:rPr>
            <w:rStyle w:val="Hyperlink"/>
          </w:rPr>
          <w:t>www.apvma.gov.au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A43" w:rsidRDefault="00C66A4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00639"/>
    <w:multiLevelType w:val="hybridMultilevel"/>
    <w:tmpl w:val="CD3CF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BF4ED1"/>
    <w:multiLevelType w:val="hybridMultilevel"/>
    <w:tmpl w:val="5CC69E70"/>
    <w:lvl w:ilvl="0" w:tplc="C590E10C">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7"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5F56F7"/>
    <w:multiLevelType w:val="hybridMultilevel"/>
    <w:tmpl w:val="47B09790"/>
    <w:lvl w:ilvl="0" w:tplc="572C8BEC">
      <w:start w:val="1"/>
      <w:numFmt w:val="bullet"/>
      <w:lvlText w:val=""/>
      <w:lvlJc w:val="left"/>
      <w:pPr>
        <w:tabs>
          <w:tab w:val="num" w:pos="360"/>
        </w:tabs>
        <w:ind w:left="360" w:hanging="360"/>
      </w:pPr>
      <w:rPr>
        <w:rFonts w:ascii="Symbol" w:hAnsi="Symbol" w:hint="default"/>
        <w:color w:val="000000"/>
        <w:sz w:val="22"/>
        <w:szCs w:val="22"/>
      </w:rPr>
    </w:lvl>
    <w:lvl w:ilvl="1" w:tplc="81923B0E">
      <w:start w:val="1"/>
      <w:numFmt w:val="bullet"/>
      <w:lvlText w:val="–"/>
      <w:lvlJc w:val="left"/>
      <w:pPr>
        <w:tabs>
          <w:tab w:val="num" w:pos="720"/>
        </w:tabs>
        <w:ind w:left="72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6"/>
  </w:num>
  <w:num w:numId="4">
    <w:abstractNumId w:val="5"/>
  </w:num>
  <w:num w:numId="5">
    <w:abstractNumId w:val="7"/>
  </w:num>
  <w:num w:numId="6">
    <w:abstractNumId w:val="10"/>
  </w:num>
  <w:num w:numId="7">
    <w:abstractNumId w:val="1"/>
  </w:num>
  <w:num w:numId="8">
    <w:abstractNumId w:val="0"/>
  </w:num>
  <w:num w:numId="9">
    <w:abstractNumId w:val="8"/>
  </w:num>
  <w:num w:numId="10">
    <w:abstractNumId w:val="4"/>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removeDateAndTime/>
  <w:hideSpelling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05"/>
  <w:drawingGridVerticalSpacing w:val="163"/>
  <w:displayHorizontalDrawingGridEvery w:val="0"/>
  <w:displayVertic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A43"/>
    <w:rsid w:val="005D7609"/>
    <w:rsid w:val="00C66A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5:docId w15:val="{794352DB-5D1B-4662-A08E-1914AB2E0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72"/>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ind w:left="425"/>
      <w:jc w:val="both"/>
    </w:pPr>
    <w:rPr>
      <w:rFonts w:asciiTheme="minorHAnsi" w:eastAsia="Times New Roman" w:hAnsiTheme="minorHAnsi"/>
      <w:color w:val="000000"/>
      <w:sz w:val="22"/>
      <w:lang w:eastAsia="en-AU"/>
    </w:rPr>
  </w:style>
  <w:style w:type="paragraph" w:styleId="Heading1">
    <w:name w:val="heading 1"/>
    <w:basedOn w:val="Normal"/>
    <w:next w:val="Normal"/>
    <w:link w:val="Heading1Char"/>
    <w:qFormat/>
    <w:pPr>
      <w:keepNext/>
      <w:pBdr>
        <w:bottom w:val="single" w:sz="4" w:space="12" w:color="auto"/>
      </w:pBdr>
      <w:spacing w:after="600"/>
      <w:ind w:left="720" w:hanging="720"/>
      <w:outlineLvl w:val="0"/>
    </w:pPr>
    <w:rPr>
      <w:rFonts w:asciiTheme="majorHAnsi" w:hAnsiTheme="majorHAnsi" w:cs="Arial"/>
      <w:b/>
      <w:bCs/>
      <w:kern w:val="32"/>
      <w:sz w:val="40"/>
      <w:szCs w:val="32"/>
    </w:rPr>
  </w:style>
  <w:style w:type="paragraph" w:styleId="Heading2">
    <w:name w:val="heading 2"/>
    <w:basedOn w:val="Normal"/>
    <w:next w:val="Normal"/>
    <w:link w:val="Heading2Char"/>
    <w:qFormat/>
    <w:pPr>
      <w:keepNext/>
      <w:spacing w:before="240"/>
      <w:ind w:left="1145" w:hanging="720"/>
      <w:outlineLvl w:val="1"/>
    </w:pPr>
    <w:rPr>
      <w:rFonts w:asciiTheme="majorHAnsi" w:hAnsiTheme="majorHAnsi" w:cs="Arial"/>
      <w:b/>
      <w:bCs/>
      <w:iCs/>
      <w:sz w:val="26"/>
      <w:szCs w:val="28"/>
    </w:rPr>
  </w:style>
  <w:style w:type="paragraph" w:styleId="Heading3">
    <w:name w:val="heading 3"/>
    <w:basedOn w:val="Normal"/>
    <w:next w:val="Normal"/>
    <w:link w:val="Heading3Char"/>
    <w:qFormat/>
    <w:pPr>
      <w:keepNext/>
      <w:spacing w:before="120" w:after="120"/>
      <w:ind w:left="1145" w:hanging="720"/>
      <w:outlineLvl w:val="2"/>
    </w:pPr>
    <w:rPr>
      <w:rFonts w:asciiTheme="majorHAnsi" w:hAnsiTheme="majorHAnsi" w:cs="Arial"/>
      <w:b/>
      <w:bCs/>
      <w:szCs w:val="26"/>
    </w:rPr>
  </w:style>
  <w:style w:type="paragraph" w:styleId="Heading4">
    <w:name w:val="heading 4"/>
    <w:basedOn w:val="Normal"/>
    <w:next w:val="Normal"/>
    <w:link w:val="Heading4Char"/>
    <w:pPr>
      <w:keepNext/>
      <w:spacing w:before="120" w:after="120"/>
      <w:outlineLvl w:val="3"/>
    </w:pPr>
    <w:rPr>
      <w:b/>
      <w:bCs/>
      <w:szCs w:val="28"/>
    </w:rPr>
  </w:style>
  <w:style w:type="paragraph" w:styleId="Heading5">
    <w:name w:val="heading 5"/>
    <w:basedOn w:val="Normal"/>
    <w:next w:val="Normal"/>
    <w:link w:val="Heading5Char"/>
    <w:pPr>
      <w:keepNext/>
      <w:spacing w:before="60" w:after="60"/>
      <w:outlineLvl w:val="4"/>
    </w:pPr>
    <w:rPr>
      <w:bCs/>
      <w:i/>
      <w:iCs/>
      <w:szCs w:val="26"/>
    </w:rPr>
  </w:style>
  <w:style w:type="paragraph" w:styleId="Heading6">
    <w:name w:val="heading 6"/>
    <w:basedOn w:val="Normal"/>
    <w:next w:val="Normal"/>
    <w:link w:val="Heading6Char"/>
    <w:qFormat/>
    <w:pPr>
      <w:spacing w:after="60"/>
      <w:jc w:val="left"/>
      <w:outlineLvl w:val="5"/>
    </w:pPr>
    <w:rPr>
      <w:i/>
    </w:rPr>
  </w:style>
  <w:style w:type="paragraph" w:styleId="Heading7">
    <w:name w:val="heading 7"/>
    <w:basedOn w:val="Normal"/>
    <w:next w:val="Normal"/>
    <w:link w:val="Heading7Char"/>
    <w:qFormat/>
    <w:pPr>
      <w:spacing w:before="240" w:after="60"/>
      <w:outlineLvl w:val="6"/>
    </w:pPr>
    <w:rPr>
      <w:rFonts w:ascii="Arial" w:hAnsi="Arial"/>
      <w:sz w:val="20"/>
    </w:rPr>
  </w:style>
  <w:style w:type="paragraph" w:styleId="Heading8">
    <w:name w:val="heading 8"/>
    <w:basedOn w:val="Normal"/>
    <w:next w:val="Normal"/>
    <w:link w:val="Heading8Char"/>
    <w:qFormat/>
    <w:pPr>
      <w:spacing w:before="240" w:after="60"/>
      <w:outlineLvl w:val="7"/>
    </w:pPr>
    <w:rPr>
      <w:rFonts w:ascii="Arial" w:hAnsi="Arial"/>
      <w:i/>
      <w:sz w:val="20"/>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heme="majorHAnsi" w:eastAsia="Times New Roman" w:hAnsiTheme="majorHAnsi" w:cs="Arial"/>
      <w:b/>
      <w:bCs/>
      <w:color w:val="000000"/>
      <w:kern w:val="32"/>
      <w:sz w:val="40"/>
      <w:szCs w:val="32"/>
      <w:lang w:eastAsia="en-AU"/>
    </w:rPr>
  </w:style>
  <w:style w:type="character" w:customStyle="1" w:styleId="Heading2Char">
    <w:name w:val="Heading 2 Char"/>
    <w:basedOn w:val="DefaultParagraphFont"/>
    <w:link w:val="Heading2"/>
    <w:rPr>
      <w:rFonts w:asciiTheme="majorHAnsi" w:eastAsia="Times New Roman" w:hAnsiTheme="majorHAnsi" w:cs="Arial"/>
      <w:b/>
      <w:bCs/>
      <w:iCs/>
      <w:color w:val="000000"/>
      <w:sz w:val="26"/>
      <w:szCs w:val="28"/>
      <w:lang w:eastAsia="en-AU"/>
    </w:rPr>
  </w:style>
  <w:style w:type="character" w:customStyle="1" w:styleId="Heading3Char">
    <w:name w:val="Heading 3 Char"/>
    <w:basedOn w:val="DefaultParagraphFont"/>
    <w:link w:val="Heading3"/>
    <w:rPr>
      <w:rFonts w:asciiTheme="majorHAnsi" w:eastAsia="Times New Roman" w:hAnsiTheme="majorHAnsi" w:cs="Arial"/>
      <w:b/>
      <w:bCs/>
      <w:color w:val="000000"/>
      <w:sz w:val="22"/>
      <w:szCs w:val="26"/>
      <w:lang w:eastAsia="en-AU"/>
    </w:rPr>
  </w:style>
  <w:style w:type="character" w:customStyle="1" w:styleId="Heading4Char">
    <w:name w:val="Heading 4 Char"/>
    <w:link w:val="Heading4"/>
    <w:rPr>
      <w:rFonts w:ascii="Book Antiqua" w:eastAsia="Times New Roman" w:hAnsi="Book Antiqua"/>
      <w:b/>
      <w:bCs/>
      <w:color w:val="000000"/>
      <w:sz w:val="21"/>
      <w:szCs w:val="28"/>
      <w:lang w:eastAsia="en-AU"/>
    </w:rPr>
  </w:style>
  <w:style w:type="character" w:customStyle="1" w:styleId="Heading5Char">
    <w:name w:val="Heading 5 Char"/>
    <w:link w:val="Heading5"/>
    <w:rPr>
      <w:rFonts w:ascii="Book Antiqua" w:eastAsia="Times New Roman" w:hAnsi="Book Antiqua"/>
      <w:bCs/>
      <w:i/>
      <w:iCs/>
      <w:color w:val="000000"/>
      <w:sz w:val="21"/>
      <w:szCs w:val="26"/>
      <w:lang w:eastAsia="en-AU"/>
    </w:rPr>
  </w:style>
  <w:style w:type="character" w:customStyle="1" w:styleId="Heading6Char">
    <w:name w:val="Heading 6 Char"/>
    <w:link w:val="Heading6"/>
    <w:rPr>
      <w:rFonts w:ascii="Book Antiqua" w:hAnsi="Book Antiqua"/>
      <w:i/>
      <w:sz w:val="21"/>
    </w:rPr>
  </w:style>
  <w:style w:type="character" w:customStyle="1" w:styleId="Heading7Char">
    <w:name w:val="Heading 7 Char"/>
    <w:link w:val="Heading7"/>
    <w:rPr>
      <w:rFonts w:ascii="Arial" w:hAnsi="Arial"/>
    </w:rPr>
  </w:style>
  <w:style w:type="character" w:customStyle="1" w:styleId="Heading8Char">
    <w:name w:val="Heading 8 Char"/>
    <w:link w:val="Heading8"/>
    <w:rPr>
      <w:rFonts w:ascii="Arial" w:hAnsi="Arial"/>
      <w:i/>
    </w:rPr>
  </w:style>
  <w:style w:type="character" w:customStyle="1" w:styleId="Heading9Char">
    <w:name w:val="Heading 9 Char"/>
    <w:link w:val="Heading9"/>
    <w:rPr>
      <w:rFonts w:ascii="Arial" w:hAnsi="Arial"/>
      <w:b/>
      <w:i/>
      <w:sz w:val="18"/>
    </w:rPr>
  </w:style>
  <w:style w:type="paragraph" w:styleId="Header">
    <w:name w:val="header"/>
    <w:basedOn w:val="Normal"/>
    <w:link w:val="HeaderChar"/>
    <w:pPr>
      <w:tabs>
        <w:tab w:val="right" w:pos="9000"/>
      </w:tabs>
      <w:spacing w:after="0"/>
    </w:pPr>
    <w:rPr>
      <w:sz w:val="18"/>
    </w:rPr>
  </w:style>
  <w:style w:type="character" w:customStyle="1" w:styleId="HeaderChar">
    <w:name w:val="Header Char"/>
    <w:basedOn w:val="DefaultParagraphFont"/>
    <w:link w:val="Header"/>
    <w:rPr>
      <w:rFonts w:ascii="Book Antiqua" w:eastAsia="Times New Roman" w:hAnsi="Book Antiqua"/>
      <w:color w:val="000000"/>
      <w:sz w:val="18"/>
      <w:lang w:eastAsia="en-AU"/>
    </w:rPr>
  </w:style>
  <w:style w:type="paragraph" w:styleId="Footer">
    <w:name w:val="footer"/>
    <w:basedOn w:val="Normal"/>
    <w:link w:val="FooterChar"/>
    <w:pPr>
      <w:tabs>
        <w:tab w:val="right" w:pos="9000"/>
      </w:tabs>
      <w:spacing w:after="0"/>
    </w:pPr>
    <w:rPr>
      <w:sz w:val="20"/>
    </w:rPr>
  </w:style>
  <w:style w:type="character" w:customStyle="1" w:styleId="FooterChar">
    <w:name w:val="Footer Char"/>
    <w:basedOn w:val="DefaultParagraphFont"/>
    <w:link w:val="Footer"/>
    <w:rPr>
      <w:rFonts w:ascii="Book Antiqua" w:eastAsia="Times New Roman" w:hAnsi="Book Antiqua"/>
      <w:color w:val="000000"/>
      <w:lang w:eastAsia="en-AU"/>
    </w:rPr>
  </w:style>
  <w:style w:type="paragraph" w:styleId="Title">
    <w:name w:val="Title"/>
    <w:basedOn w:val="Normal"/>
    <w:next w:val="Normal"/>
    <w:link w:val="TitleChar"/>
    <w:uiPriority w:val="10"/>
    <w:pPr>
      <w:spacing w:after="300"/>
      <w:contextualSpacing/>
      <w:jc w:val="center"/>
    </w:pPr>
    <w:rPr>
      <w:rFonts w:ascii="Arial" w:eastAsiaTheme="majorEastAsia" w:hAnsi="Arial" w:cstheme="majorBidi"/>
      <w:b/>
      <w:color w:val="auto"/>
      <w:spacing w:val="5"/>
      <w:kern w:val="28"/>
      <w:sz w:val="48"/>
      <w:szCs w:val="52"/>
    </w:rPr>
  </w:style>
  <w:style w:type="character" w:customStyle="1" w:styleId="TitleChar">
    <w:name w:val="Title Char"/>
    <w:basedOn w:val="DefaultParagraphFont"/>
    <w:link w:val="Title"/>
    <w:uiPriority w:val="10"/>
    <w:rPr>
      <w:rFonts w:ascii="Arial" w:eastAsiaTheme="majorEastAsia" w:hAnsi="Arial" w:cstheme="majorBidi"/>
      <w:b/>
      <w:spacing w:val="5"/>
      <w:kern w:val="28"/>
      <w:sz w:val="48"/>
      <w:szCs w:val="52"/>
      <w:lang w:eastAsia="en-AU"/>
    </w:rPr>
  </w:style>
  <w:style w:type="paragraph" w:customStyle="1" w:styleId="RevTitle">
    <w:name w:val="RevTitle"/>
    <w:basedOn w:val="Normal"/>
    <w:rPr>
      <w:color w:val="auto"/>
      <w:sz w:val="20"/>
    </w:rPr>
  </w:style>
  <w:style w:type="paragraph" w:customStyle="1" w:styleId="Bullet">
    <w:name w:val="Bullet"/>
    <w:basedOn w:val="BulletBeforeDash"/>
    <w:qFormat/>
    <w:pPr>
      <w:spacing w:after="120"/>
    </w:pPr>
  </w:style>
  <w:style w:type="paragraph" w:styleId="FootnoteText">
    <w:name w:val="footnote text"/>
    <w:basedOn w:val="Normal"/>
    <w:link w:val="FootnoteTextChar"/>
    <w:semiHidden/>
    <w:pPr>
      <w:spacing w:after="0"/>
      <w:ind w:left="360" w:hanging="360"/>
    </w:pPr>
    <w:rPr>
      <w:sz w:val="20"/>
    </w:rPr>
  </w:style>
  <w:style w:type="character" w:customStyle="1" w:styleId="FootnoteTextChar">
    <w:name w:val="Footnote Text Char"/>
    <w:link w:val="FootnoteText"/>
    <w:semiHidden/>
    <w:rPr>
      <w:rFonts w:ascii="Book Antiqua" w:eastAsia="Times New Roman" w:hAnsi="Book Antiqua"/>
      <w:color w:val="000000"/>
      <w:lang w:eastAsia="en-AU"/>
    </w:rPr>
  </w:style>
  <w:style w:type="character" w:styleId="FootnoteReference">
    <w:name w:val="footnote reference"/>
    <w:basedOn w:val="DefaultParagraphFont"/>
    <w:semiHidden/>
    <w:rPr>
      <w:vertAlign w:val="superscript"/>
    </w:rPr>
  </w:style>
  <w:style w:type="character" w:styleId="Hyperlink">
    <w:name w:val="Hyperlink"/>
    <w:uiPriority w:val="99"/>
    <w:rPr>
      <w:rFonts w:cs="Times New Roman"/>
      <w:color w:val="0000FF"/>
      <w:u w:val="single"/>
    </w:rPr>
  </w:style>
  <w:style w:type="table" w:styleId="TableGrid">
    <w:name w:val="Table Grid"/>
    <w:basedOn w:val="TableNormal"/>
    <w:uiPriority w:val="59"/>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character" w:customStyle="1" w:styleId="CommentTextChar">
    <w:name w:val="Comment Text Char"/>
    <w:link w:val="CommentText"/>
    <w:semiHidden/>
    <w:rPr>
      <w:rFonts w:ascii="Book Antiqua" w:hAnsi="Book Antiqua"/>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color w:val="000000"/>
      <w:sz w:val="16"/>
      <w:szCs w:val="16"/>
      <w:lang w:eastAsia="en-AU"/>
    </w:rPr>
  </w:style>
  <w:style w:type="paragraph" w:customStyle="1" w:styleId="Heading2a">
    <w:name w:val="Heading 2a"/>
    <w:basedOn w:val="Heading2"/>
    <w:next w:val="Normal"/>
    <w:pPr>
      <w:ind w:left="425" w:firstLine="0"/>
      <w:outlineLvl w:val="9"/>
    </w:pPr>
  </w:style>
  <w:style w:type="paragraph" w:customStyle="1" w:styleId="Heading3a">
    <w:name w:val="Heading 3a"/>
    <w:basedOn w:val="Heading3"/>
    <w:next w:val="Normal"/>
    <w:pPr>
      <w:ind w:left="425" w:firstLine="0"/>
      <w:outlineLvl w:val="9"/>
    </w:pPr>
  </w:style>
  <w:style w:type="paragraph" w:customStyle="1" w:styleId="Heading1b">
    <w:name w:val="Heading 1b"/>
    <w:basedOn w:val="Heading1"/>
    <w:pPr>
      <w:pBdr>
        <w:bottom w:val="single" w:sz="8" w:space="1" w:color="auto"/>
      </w:pBdr>
      <w:ind w:left="1985" w:hanging="1985"/>
    </w:pPr>
    <w:rPr>
      <w:rFonts w:ascii="Arial Narrow" w:hAnsi="Arial Narrow"/>
      <w:sz w:val="32"/>
    </w:rPr>
  </w:style>
  <w:style w:type="paragraph" w:styleId="Index1">
    <w:name w:val="index 1"/>
    <w:basedOn w:val="Normal"/>
    <w:next w:val="Normal"/>
    <w:pPr>
      <w:spacing w:after="0"/>
      <w:ind w:left="518" w:hanging="518"/>
    </w:pPr>
    <w:rPr>
      <w:noProof/>
    </w:rPr>
  </w:style>
  <w:style w:type="paragraph" w:styleId="IndexHeading">
    <w:name w:val="index heading"/>
    <w:basedOn w:val="Normal"/>
    <w:next w:val="Index1"/>
    <w:semiHidden/>
  </w:style>
  <w:style w:type="paragraph" w:customStyle="1" w:styleId="Heading1a">
    <w:name w:val="Heading 1a"/>
    <w:basedOn w:val="Heading1"/>
    <w:next w:val="Normal"/>
    <w:pPr>
      <w:outlineLvl w:val="9"/>
    </w:pPr>
  </w:style>
  <w:style w:type="character" w:styleId="PageNumber">
    <w:name w:val="page number"/>
    <w:basedOn w:val="DefaultParagraphFont"/>
    <w:rPr>
      <w:rFonts w:ascii="Times New Roman" w:hAnsi="Times New Roman"/>
      <w:b/>
      <w:sz w:val="20"/>
    </w:rPr>
  </w:style>
  <w:style w:type="paragraph" w:styleId="TOC1">
    <w:name w:val="toc 1"/>
    <w:basedOn w:val="Normal"/>
    <w:next w:val="Normal"/>
    <w:autoRedefine/>
    <w:uiPriority w:val="39"/>
    <w:pPr>
      <w:tabs>
        <w:tab w:val="left" w:pos="720"/>
        <w:tab w:val="right" w:leader="dot" w:pos="9016"/>
      </w:tabs>
      <w:spacing w:before="360" w:after="60"/>
      <w:ind w:left="1418" w:right="720" w:hanging="1418"/>
    </w:pPr>
    <w:rPr>
      <w:b/>
      <w:bCs/>
      <w:noProof/>
    </w:rPr>
  </w:style>
  <w:style w:type="paragraph" w:styleId="TOC2">
    <w:name w:val="toc 2"/>
    <w:basedOn w:val="Normal"/>
    <w:next w:val="Normal"/>
    <w:autoRedefine/>
    <w:uiPriority w:val="39"/>
    <w:pPr>
      <w:tabs>
        <w:tab w:val="left" w:pos="1440"/>
        <w:tab w:val="left" w:pos="2160"/>
        <w:tab w:val="right" w:leader="dot" w:pos="9016"/>
      </w:tabs>
      <w:spacing w:before="120" w:after="60"/>
      <w:ind w:left="2138" w:right="720" w:hanging="1418"/>
    </w:pPr>
  </w:style>
  <w:style w:type="paragraph" w:styleId="TOC3">
    <w:name w:val="toc 3"/>
    <w:basedOn w:val="Normal"/>
    <w:next w:val="Normal"/>
    <w:autoRedefine/>
    <w:uiPriority w:val="39"/>
    <w:pPr>
      <w:tabs>
        <w:tab w:val="left" w:pos="2160"/>
        <w:tab w:val="right" w:leader="dot" w:pos="9016"/>
      </w:tabs>
      <w:spacing w:after="20"/>
      <w:ind w:left="2160" w:right="720" w:hanging="720"/>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Book Antiqua" w:hAnsi="Book Antiqua"/>
      <w:b/>
      <w:bCs/>
    </w:rPr>
  </w:style>
  <w:style w:type="character" w:styleId="FollowedHyperlink">
    <w:name w:val="FollowedHyperlink"/>
    <w:rPr>
      <w:color w:val="800080"/>
      <w:u w:val="single"/>
    </w:rPr>
  </w:style>
  <w:style w:type="paragraph" w:customStyle="1" w:styleId="Normal6after">
    <w:name w:val="Normal+6 after"/>
    <w:basedOn w:val="Normal"/>
    <w:qFormat/>
    <w:pPr>
      <w:spacing w:after="120"/>
    </w:pPr>
  </w:style>
  <w:style w:type="paragraph" w:customStyle="1" w:styleId="ColorfulShading-Accent11">
    <w:name w:val="Colorful Shading - Accent 11"/>
    <w:hidden/>
    <w:uiPriority w:val="99"/>
    <w:semiHidden/>
    <w:rPr>
      <w:rFonts w:ascii="Book Antiqua" w:hAnsi="Book Antiqua"/>
      <w:sz w:val="21"/>
      <w:lang w:eastAsia="en-AU"/>
    </w:rPr>
  </w:style>
  <w:style w:type="paragraph" w:customStyle="1" w:styleId="GridTable31">
    <w:name w:val="Grid Table 31"/>
    <w:basedOn w:val="Heading1"/>
    <w:next w:val="Normal"/>
    <w:uiPriority w:val="39"/>
    <w:semiHidden/>
    <w:unhideWhenUsed/>
    <w:qFormat/>
    <w:pPr>
      <w:keepLines/>
      <w:pBdr>
        <w:bottom w:val="none" w:sz="0" w:space="0" w:color="auto"/>
      </w:pBdr>
      <w:spacing w:before="480" w:after="0" w:line="276" w:lineRule="auto"/>
      <w:ind w:left="0" w:firstLine="0"/>
      <w:outlineLvl w:val="9"/>
    </w:pPr>
    <w:rPr>
      <w:rFonts w:ascii="Cambria" w:hAnsi="Cambria"/>
      <w:bCs w:val="0"/>
      <w:color w:val="365F91"/>
      <w:sz w:val="28"/>
      <w:szCs w:val="28"/>
      <w:lang w:val="en-US"/>
    </w:rPr>
  </w:style>
  <w:style w:type="paragraph" w:styleId="DocumentMap">
    <w:name w:val="Document Map"/>
    <w:basedOn w:val="Normal"/>
    <w:link w:val="DocumentMapChar"/>
    <w:pPr>
      <w:spacing w:after="0"/>
    </w:pPr>
    <w:rPr>
      <w:rFonts w:ascii="Tahoma" w:hAnsi="Tahoma" w:cs="Tahoma"/>
      <w:sz w:val="16"/>
      <w:szCs w:val="16"/>
    </w:rPr>
  </w:style>
  <w:style w:type="character" w:customStyle="1" w:styleId="DocumentMapChar">
    <w:name w:val="Document Map Char"/>
    <w:link w:val="DocumentMap"/>
    <w:rPr>
      <w:rFonts w:ascii="Tahoma" w:hAnsi="Tahoma" w:cs="Tahoma"/>
      <w:sz w:val="16"/>
      <w:szCs w:val="16"/>
    </w:rPr>
  </w:style>
  <w:style w:type="paragraph" w:customStyle="1" w:styleId="TableText-Glossary">
    <w:name w:val="TableText-Glossary"/>
    <w:basedOn w:val="TableText"/>
    <w:qFormat/>
    <w:pPr>
      <w:keepNext w:val="0"/>
      <w:spacing w:before="0" w:after="240"/>
    </w:pPr>
    <w:rPr>
      <w:rFonts w:ascii="Book Antiqua" w:hAnsi="Book Antiqua"/>
      <w:sz w:val="20"/>
    </w:rPr>
  </w:style>
  <w:style w:type="paragraph" w:customStyle="1" w:styleId="TableText">
    <w:name w:val="TableText"/>
    <w:basedOn w:val="Normal"/>
    <w:pPr>
      <w:keepNext/>
      <w:spacing w:before="60" w:after="60"/>
      <w:ind w:left="0"/>
    </w:pPr>
    <w:rPr>
      <w:rFonts w:ascii="Arial" w:hAnsi="Arial"/>
      <w:sz w:val="18"/>
      <w:szCs w:val="21"/>
    </w:rPr>
  </w:style>
  <w:style w:type="character" w:customStyle="1" w:styleId="StyleBold">
    <w:name w:val="Style Bold"/>
    <w:rPr>
      <w:b/>
      <w:bCs/>
    </w:rPr>
  </w:style>
  <w:style w:type="paragraph" w:customStyle="1" w:styleId="RevTitleBoxHead">
    <w:name w:val="RevTitleBoxHead"/>
    <w:basedOn w:val="Normal"/>
    <w:pPr>
      <w:pBdr>
        <w:top w:val="single" w:sz="6" w:space="3" w:color="auto"/>
        <w:left w:val="single" w:sz="6" w:space="6" w:color="auto"/>
        <w:bottom w:val="single" w:sz="6" w:space="6" w:color="auto"/>
        <w:right w:val="single" w:sz="6" w:space="6" w:color="auto"/>
      </w:pBdr>
      <w:spacing w:after="120"/>
      <w:jc w:val="center"/>
    </w:pPr>
    <w:rPr>
      <w:rFonts w:ascii="Arial" w:hAnsi="Arial"/>
      <w:b/>
      <w:bCs/>
    </w:rPr>
  </w:style>
  <w:style w:type="paragraph" w:customStyle="1" w:styleId="RevTitleBoxText">
    <w:name w:val="RevTitleBoxText"/>
    <w:basedOn w:val="Normal"/>
    <w:pPr>
      <w:pBdr>
        <w:top w:val="single" w:sz="6" w:space="3" w:color="auto"/>
        <w:left w:val="single" w:sz="6" w:space="6" w:color="auto"/>
        <w:bottom w:val="single" w:sz="6" w:space="6" w:color="auto"/>
        <w:right w:val="single" w:sz="6" w:space="6" w:color="auto"/>
      </w:pBdr>
      <w:spacing w:before="60" w:after="120"/>
      <w:jc w:val="left"/>
    </w:pPr>
    <w:rPr>
      <w:rFonts w:ascii="Arial" w:hAnsi="Arial"/>
      <w:sz w:val="18"/>
    </w:rPr>
  </w:style>
  <w:style w:type="character" w:styleId="Emphasis">
    <w:name w:val="Emphasis"/>
    <w:basedOn w:val="DefaultParagraphFont"/>
    <w:uiPriority w:val="20"/>
    <w:qFormat/>
    <w:rPr>
      <w:i/>
      <w:iCs/>
    </w:rPr>
  </w:style>
  <w:style w:type="paragraph" w:styleId="Revision">
    <w:name w:val="Revision"/>
    <w:hidden/>
    <w:uiPriority w:val="99"/>
    <w:semiHidden/>
    <w:rPr>
      <w:rFonts w:ascii="Book Antiqua" w:hAnsi="Book Antiqua"/>
      <w:sz w:val="21"/>
      <w:lang w:eastAsia="en-AU"/>
    </w:rPr>
  </w:style>
  <w:style w:type="character" w:customStyle="1" w:styleId="StyleItalic">
    <w:name w:val="Style Italic"/>
    <w:rPr>
      <w:i/>
      <w:iCs/>
    </w:rPr>
  </w:style>
  <w:style w:type="paragraph" w:customStyle="1" w:styleId="FigureNotes">
    <w:name w:val="FigureNotes"/>
    <w:basedOn w:val="Normal"/>
    <w:pPr>
      <w:spacing w:after="0"/>
      <w:ind w:left="0"/>
      <w:jc w:val="left"/>
    </w:pPr>
    <w:rPr>
      <w:rFonts w:ascii="Arial" w:hAnsi="Arial"/>
      <w:sz w:val="16"/>
      <w:lang w:val="en-GB"/>
    </w:rPr>
  </w:style>
  <w:style w:type="paragraph" w:customStyle="1" w:styleId="TableBullet">
    <w:name w:val="TableBullet"/>
    <w:basedOn w:val="TableText"/>
    <w:pPr>
      <w:numPr>
        <w:numId w:val="4"/>
      </w:numPr>
      <w:tabs>
        <w:tab w:val="clear" w:pos="360"/>
        <w:tab w:val="left" w:pos="216"/>
      </w:tabs>
      <w:ind w:left="216" w:hanging="216"/>
    </w:pPr>
  </w:style>
  <w:style w:type="paragraph" w:customStyle="1" w:styleId="References">
    <w:name w:val="References"/>
    <w:basedOn w:val="Normal"/>
    <w:pPr>
      <w:keepLines/>
      <w:ind w:left="720" w:hanging="720"/>
    </w:pPr>
  </w:style>
  <w:style w:type="paragraph" w:customStyle="1" w:styleId="BoxDash">
    <w:name w:val="BoxDash"/>
    <w:basedOn w:val="BoxBullet"/>
    <w:pPr>
      <w:numPr>
        <w:numId w:val="8"/>
      </w:numPr>
      <w:ind w:left="782" w:hanging="357"/>
    </w:pPr>
  </w:style>
  <w:style w:type="paragraph" w:styleId="TOCHeading">
    <w:name w:val="TOC Heading"/>
    <w:basedOn w:val="Heading1"/>
    <w:next w:val="Normal"/>
    <w:uiPriority w:val="39"/>
    <w:semiHidden/>
    <w:unhideWhenUsed/>
    <w:qFormat/>
    <w:pPr>
      <w:keepLines/>
      <w:pBdr>
        <w:bottom w:val="none" w:sz="0" w:space="0" w:color="auto"/>
      </w:pBdr>
      <w:spacing w:before="480" w:after="0" w:line="276" w:lineRule="auto"/>
      <w:ind w:left="0" w:firstLine="0"/>
      <w:outlineLvl w:val="9"/>
    </w:pPr>
    <w:rPr>
      <w:rFonts w:ascii="Cambria" w:hAnsi="Cambria"/>
      <w:bCs w:val="0"/>
      <w:color w:val="365F91"/>
      <w:sz w:val="28"/>
      <w:szCs w:val="28"/>
      <w:lang w:val="en-US" w:eastAsia="ja-JP"/>
    </w:rPr>
  </w:style>
  <w:style w:type="paragraph" w:styleId="TOC4">
    <w:name w:val="toc 4"/>
    <w:basedOn w:val="Normal"/>
    <w:next w:val="Normal"/>
    <w:autoRedefine/>
    <w:pPr>
      <w:tabs>
        <w:tab w:val="right" w:leader="dot" w:pos="9016"/>
      </w:tabs>
      <w:spacing w:after="0"/>
      <w:ind w:left="2160" w:right="720"/>
    </w:pPr>
    <w:rPr>
      <w:noProof/>
      <w:szCs w:val="24"/>
    </w:rPr>
  </w:style>
  <w:style w:type="paragraph" w:styleId="TableofFigures">
    <w:name w:val="table of figures"/>
    <w:basedOn w:val="Normal"/>
    <w:next w:val="Normal"/>
    <w:uiPriority w:val="99"/>
    <w:pPr>
      <w:tabs>
        <w:tab w:val="left" w:pos="1080"/>
        <w:tab w:val="right" w:leader="dot" w:pos="9000"/>
      </w:tabs>
      <w:spacing w:after="120"/>
      <w:ind w:left="1080" w:right="720" w:hangingChars="450" w:hanging="1080"/>
    </w:pPr>
  </w:style>
  <w:style w:type="paragraph" w:customStyle="1" w:styleId="TableNotes">
    <w:name w:val="TableNotes"/>
    <w:basedOn w:val="TableText"/>
    <w:pPr>
      <w:keepLines/>
      <w:spacing w:before="0" w:after="360"/>
      <w:ind w:left="425"/>
    </w:pPr>
    <w:rPr>
      <w:sz w:val="16"/>
    </w:rPr>
  </w:style>
  <w:style w:type="paragraph" w:customStyle="1" w:styleId="ReportTitle">
    <w:name w:val="ReportTitle"/>
    <w:basedOn w:val="Normal"/>
    <w:pPr>
      <w:ind w:left="0"/>
      <w:jc w:val="center"/>
    </w:pPr>
    <w:rPr>
      <w:rFonts w:ascii="Arial" w:hAnsi="Arial"/>
      <w:b/>
      <w:bCs/>
      <w:sz w:val="48"/>
      <w:szCs w:val="24"/>
    </w:rPr>
  </w:style>
  <w:style w:type="paragraph" w:customStyle="1" w:styleId="ReportSubtitle">
    <w:name w:val="Report Subtitle"/>
    <w:basedOn w:val="Normal"/>
    <w:pPr>
      <w:ind w:left="0"/>
      <w:jc w:val="center"/>
    </w:pPr>
    <w:rPr>
      <w:rFonts w:ascii="Arial" w:hAnsi="Arial"/>
      <w:b/>
      <w:bCs/>
      <w:sz w:val="40"/>
      <w:szCs w:val="24"/>
    </w:rPr>
  </w:style>
  <w:style w:type="paragraph" w:customStyle="1" w:styleId="ReportDate">
    <w:name w:val="ReportDate"/>
    <w:basedOn w:val="Normal"/>
    <w:pPr>
      <w:jc w:val="center"/>
    </w:pPr>
    <w:rPr>
      <w:sz w:val="40"/>
    </w:rPr>
  </w:style>
  <w:style w:type="paragraph" w:customStyle="1" w:styleId="ReportSubtitle2">
    <w:name w:val="ReportSubtitle2"/>
    <w:basedOn w:val="ReportSubtitle"/>
    <w:qFormat/>
    <w:rPr>
      <w:sz w:val="32"/>
    </w:rPr>
  </w:style>
  <w:style w:type="paragraph" w:customStyle="1" w:styleId="TableHeading">
    <w:name w:val="TableHeading"/>
    <w:basedOn w:val="TableText"/>
    <w:rPr>
      <w:b/>
      <w:bCs/>
      <w:sz w:val="20"/>
    </w:rPr>
  </w:style>
  <w:style w:type="paragraph" w:customStyle="1" w:styleId="BoxName">
    <w:name w:val="BoxName"/>
    <w:basedOn w:val="BoxText"/>
    <w:pPr>
      <w:keepNext/>
      <w:spacing w:before="180"/>
      <w:ind w:left="1502" w:hanging="1077"/>
    </w:pPr>
    <w:rPr>
      <w:rFonts w:ascii="Arial" w:hAnsi="Arial"/>
      <w:b/>
      <w:bCs/>
      <w:sz w:val="24"/>
    </w:rPr>
  </w:style>
  <w:style w:type="paragraph" w:customStyle="1" w:styleId="ReportHead">
    <w:name w:val="ReportHead"/>
    <w:basedOn w:val="Normal"/>
    <w:pPr>
      <w:ind w:left="0"/>
      <w:jc w:val="center"/>
    </w:pPr>
    <w:rPr>
      <w:rFonts w:ascii="Arial" w:hAnsi="Arial"/>
      <w:b/>
      <w:bCs/>
      <w:spacing w:val="24"/>
    </w:rPr>
  </w:style>
  <w:style w:type="paragraph" w:customStyle="1" w:styleId="Default">
    <w:name w:val="Default"/>
    <w:pPr>
      <w:autoSpaceDE w:val="0"/>
      <w:autoSpaceDN w:val="0"/>
      <w:adjustRightInd w:val="0"/>
    </w:pPr>
    <w:rPr>
      <w:rFonts w:ascii="Book Antiqua" w:hAnsi="Book Antiqua" w:cs="Book Antiqua"/>
      <w:color w:val="000000"/>
      <w:sz w:val="24"/>
      <w:szCs w:val="24"/>
      <w:lang w:eastAsia="en-AU"/>
    </w:rPr>
  </w:style>
  <w:style w:type="paragraph" w:customStyle="1" w:styleId="Tablenotes0">
    <w:name w:val="Tablenotes+0"/>
    <w:basedOn w:val="Normal"/>
    <w:qFormat/>
    <w:pPr>
      <w:tabs>
        <w:tab w:val="left" w:pos="142"/>
      </w:tabs>
      <w:spacing w:after="0"/>
    </w:pPr>
    <w:rPr>
      <w:rFonts w:ascii="Times New Roman" w:hAnsi="Times New Roman"/>
      <w:spacing w:val="-1"/>
      <w:sz w:val="18"/>
    </w:rPr>
  </w:style>
  <w:style w:type="paragraph" w:customStyle="1" w:styleId="Tablenotes18">
    <w:name w:val="Tablenotes+18"/>
    <w:basedOn w:val="Tablenotes0"/>
    <w:qFormat/>
    <w:pPr>
      <w:spacing w:after="360"/>
    </w:pPr>
  </w:style>
  <w:style w:type="paragraph" w:customStyle="1" w:styleId="BoxText">
    <w:name w:val="BoxText"/>
    <w:basedOn w:val="Normal"/>
    <w:qFormat/>
    <w:pPr>
      <w:pBdr>
        <w:top w:val="single" w:sz="4" w:space="4" w:color="000000"/>
        <w:left w:val="single" w:sz="4" w:space="4" w:color="000000"/>
        <w:bottom w:val="single" w:sz="4" w:space="4" w:color="000000"/>
        <w:right w:val="single" w:sz="4" w:space="4" w:color="000000"/>
      </w:pBdr>
      <w:spacing w:after="120"/>
    </w:pPr>
    <w:rPr>
      <w:sz w:val="20"/>
    </w:rPr>
  </w:style>
  <w:style w:type="paragraph" w:customStyle="1" w:styleId="BoxBullet">
    <w:name w:val="BoxBullet"/>
    <w:basedOn w:val="BoxText"/>
    <w:pPr>
      <w:numPr>
        <w:numId w:val="11"/>
      </w:numPr>
      <w:ind w:left="782"/>
    </w:pPr>
  </w:style>
  <w:style w:type="paragraph" w:customStyle="1" w:styleId="TOCHeading1">
    <w:name w:val="TOC Heading1"/>
    <w:basedOn w:val="Heading1"/>
    <w:next w:val="Normal"/>
    <w:qFormat/>
    <w:pPr>
      <w:keepLines/>
      <w:pBdr>
        <w:bottom w:val="none" w:sz="0" w:space="0" w:color="auto"/>
      </w:pBdr>
      <w:spacing w:before="480" w:after="0" w:line="276" w:lineRule="auto"/>
      <w:ind w:left="0" w:firstLine="0"/>
      <w:outlineLvl w:val="9"/>
    </w:pPr>
    <w:rPr>
      <w:rFonts w:ascii="Cambria" w:hAnsi="Cambria"/>
      <w:bCs w:val="0"/>
      <w:color w:val="365F91"/>
      <w:sz w:val="28"/>
      <w:szCs w:val="28"/>
      <w:lang w:val="en-US"/>
    </w:rPr>
  </w:style>
  <w:style w:type="paragraph" w:styleId="Subtitle">
    <w:name w:val="Subtitle"/>
    <w:basedOn w:val="Normal"/>
    <w:next w:val="Normal"/>
    <w:link w:val="SubtitleChar"/>
    <w:uiPriority w:val="11"/>
    <w:pPr>
      <w:numPr>
        <w:ilvl w:val="1"/>
      </w:numPr>
      <w:ind w:left="425"/>
      <w:jc w:val="center"/>
    </w:pPr>
    <w:rPr>
      <w:rFonts w:ascii="Arial" w:eastAsiaTheme="majorEastAsia" w:hAnsi="Arial" w:cstheme="majorBidi"/>
      <w:b/>
      <w:iCs/>
      <w:color w:val="auto"/>
      <w:sz w:val="32"/>
      <w:szCs w:val="24"/>
    </w:rPr>
  </w:style>
  <w:style w:type="character" w:customStyle="1" w:styleId="SubtitleChar">
    <w:name w:val="Subtitle Char"/>
    <w:basedOn w:val="DefaultParagraphFont"/>
    <w:link w:val="Subtitle"/>
    <w:uiPriority w:val="11"/>
    <w:rPr>
      <w:rFonts w:ascii="Arial" w:eastAsiaTheme="majorEastAsia" w:hAnsi="Arial" w:cstheme="majorBidi"/>
      <w:b/>
      <w:iCs/>
      <w:sz w:val="32"/>
      <w:szCs w:val="24"/>
      <w:lang w:eastAsia="en-AU"/>
    </w:rPr>
  </w:style>
  <w:style w:type="paragraph" w:customStyle="1" w:styleId="PullQuote">
    <w:name w:val="PullQuote"/>
    <w:basedOn w:val="Normal"/>
    <w:next w:val="Normal"/>
    <w:rPr>
      <w:rFonts w:ascii="Times New Roman Bold" w:hAnsi="Times New Roman Bold"/>
      <w:b/>
      <w:color w:val="76923C" w:themeColor="accent3" w:themeShade="BF"/>
    </w:rPr>
  </w:style>
  <w:style w:type="paragraph" w:customStyle="1" w:styleId="TFListNotesSpace">
    <w:name w:val="TFListNotes+Space"/>
    <w:basedOn w:val="TableText"/>
    <w:next w:val="Normal"/>
    <w:pPr>
      <w:keepNext w:val="0"/>
      <w:keepLines/>
      <w:spacing w:before="0" w:after="360"/>
      <w:ind w:left="170" w:hanging="170"/>
    </w:pPr>
    <w:rPr>
      <w:szCs w:val="18"/>
    </w:rPr>
  </w:style>
  <w:style w:type="paragraph" w:customStyle="1" w:styleId="TFListNotes">
    <w:name w:val="TFListNotes"/>
    <w:basedOn w:val="TFListNotesSpace"/>
    <w:pPr>
      <w:keepNext/>
      <w:spacing w:after="0"/>
      <w:ind w:left="595"/>
    </w:pPr>
    <w:rPr>
      <w:rFonts w:ascii="Times New Roman" w:hAnsi="Times New Roman"/>
    </w:rPr>
  </w:style>
  <w:style w:type="paragraph" w:customStyle="1" w:styleId="TableName">
    <w:name w:val="TableName"/>
    <w:basedOn w:val="TableText"/>
    <w:pPr>
      <w:tabs>
        <w:tab w:val="left" w:pos="1080"/>
      </w:tabs>
      <w:spacing w:before="120" w:after="120"/>
      <w:ind w:left="1502" w:hanging="1077"/>
    </w:pPr>
    <w:rPr>
      <w:b/>
      <w:bCs/>
    </w:rPr>
  </w:style>
  <w:style w:type="paragraph" w:customStyle="1" w:styleId="TableDash">
    <w:name w:val="TableDash"/>
    <w:basedOn w:val="TableText"/>
    <w:pPr>
      <w:numPr>
        <w:numId w:val="5"/>
      </w:numPr>
      <w:tabs>
        <w:tab w:val="clear" w:pos="216"/>
        <w:tab w:val="num" w:pos="432"/>
      </w:tabs>
    </w:pPr>
  </w:style>
  <w:style w:type="paragraph" w:styleId="Quote">
    <w:name w:val="Quote"/>
    <w:basedOn w:val="Normal"/>
    <w:link w:val="QuoteChar"/>
    <w:pPr>
      <w:ind w:left="720" w:right="720"/>
    </w:pPr>
    <w:rPr>
      <w:sz w:val="20"/>
    </w:rPr>
  </w:style>
  <w:style w:type="character" w:customStyle="1" w:styleId="QuoteChar">
    <w:name w:val="Quote Char"/>
    <w:basedOn w:val="DefaultParagraphFont"/>
    <w:link w:val="Quote"/>
    <w:rPr>
      <w:rFonts w:ascii="Book Antiqua" w:eastAsia="Times New Roman" w:hAnsi="Book Antiqua"/>
      <w:color w:val="000000"/>
      <w:lang w:eastAsia="en-AU"/>
    </w:rPr>
  </w:style>
  <w:style w:type="paragraph" w:customStyle="1" w:styleId="FigTabPara">
    <w:name w:val="FigTabPara"/>
    <w:basedOn w:val="Normal"/>
    <w:next w:val="TFIHolder"/>
    <w:pPr>
      <w:keepNext/>
      <w:spacing w:after="120"/>
      <w:ind w:left="1077"/>
    </w:pPr>
  </w:style>
  <w:style w:type="paragraph" w:customStyle="1" w:styleId="TFIHolder">
    <w:name w:val="TFIHolder"/>
    <w:basedOn w:val="TFAbbrevs"/>
    <w:qFormat/>
    <w:rPr>
      <w:sz w:val="12"/>
    </w:rPr>
  </w:style>
  <w:style w:type="paragraph" w:customStyle="1" w:styleId="TFAbbrevs">
    <w:name w:val="TFAbbrevs"/>
    <w:basedOn w:val="TFListNotes"/>
    <w:pPr>
      <w:ind w:left="425" w:firstLine="0"/>
    </w:pPr>
  </w:style>
  <w:style w:type="paragraph" w:customStyle="1" w:styleId="FigureNameSpace">
    <w:name w:val="FigureName+Space"/>
    <w:basedOn w:val="Normal"/>
    <w:next w:val="Normal"/>
    <w:pPr>
      <w:keepLines/>
      <w:tabs>
        <w:tab w:val="left" w:pos="1080"/>
      </w:tabs>
      <w:spacing w:before="120" w:after="360"/>
      <w:ind w:left="1502" w:hanging="1077"/>
    </w:pPr>
    <w:rPr>
      <w:rFonts w:ascii="Arial" w:hAnsi="Arial"/>
      <w:b/>
      <w:bCs/>
      <w:sz w:val="20"/>
    </w:rPr>
  </w:style>
  <w:style w:type="paragraph" w:customStyle="1" w:styleId="BulletBeforeDash">
    <w:name w:val="BulletBeforeDash"/>
    <w:basedOn w:val="Normal"/>
    <w:pPr>
      <w:numPr>
        <w:numId w:val="6"/>
      </w:numPr>
      <w:spacing w:after="0"/>
      <w:ind w:left="782" w:hanging="357"/>
    </w:pPr>
  </w:style>
  <w:style w:type="paragraph" w:customStyle="1" w:styleId="BulletLast">
    <w:name w:val="BulletLast"/>
    <w:basedOn w:val="Bullet"/>
    <w:qFormat/>
    <w:pPr>
      <w:spacing w:after="240"/>
    </w:pPr>
  </w:style>
  <w:style w:type="paragraph" w:customStyle="1" w:styleId="Dash">
    <w:name w:val="Dash"/>
    <w:basedOn w:val="Normal"/>
    <w:pPr>
      <w:numPr>
        <w:numId w:val="7"/>
      </w:numPr>
      <w:tabs>
        <w:tab w:val="clear" w:pos="216"/>
        <w:tab w:val="left" w:pos="720"/>
      </w:tabs>
      <w:spacing w:after="0"/>
      <w:ind w:left="1139" w:hanging="357"/>
    </w:pPr>
  </w:style>
  <w:style w:type="paragraph" w:customStyle="1" w:styleId="DashLast">
    <w:name w:val="DashLast"/>
    <w:basedOn w:val="Dash"/>
    <w:pPr>
      <w:spacing w:after="120"/>
    </w:pPr>
  </w:style>
  <w:style w:type="paragraph" w:customStyle="1" w:styleId="DashLastSpace">
    <w:name w:val="DashLast+Space"/>
    <w:basedOn w:val="DashLast"/>
    <w:pPr>
      <w:spacing w:after="240"/>
    </w:pPr>
  </w:style>
  <w:style w:type="paragraph" w:customStyle="1" w:styleId="NormalBeforeBullet">
    <w:name w:val="NormalBeforeBullet"/>
    <w:basedOn w:val="Normal"/>
    <w:qFormat/>
    <w:pPr>
      <w:keepNext/>
      <w:spacing w:after="120"/>
    </w:pPr>
  </w:style>
  <w:style w:type="paragraph" w:customStyle="1" w:styleId="BoxNotes">
    <w:name w:val="BoxNotes"/>
    <w:basedOn w:val="BoxText"/>
    <w:pPr>
      <w:spacing w:before="120" w:after="60"/>
    </w:pPr>
    <w:rPr>
      <w:sz w:val="18"/>
    </w:rPr>
  </w:style>
  <w:style w:type="paragraph" w:customStyle="1" w:styleId="BoxHeading">
    <w:name w:val="BoxHeading"/>
    <w:basedOn w:val="BoxText"/>
    <w:pPr>
      <w:keepNext/>
      <w:spacing w:before="120" w:after="60"/>
    </w:pPr>
    <w:rPr>
      <w:rFonts w:ascii="Arial" w:hAnsi="Arial"/>
      <w:b/>
      <w:bCs/>
    </w:rPr>
  </w:style>
  <w:style w:type="paragraph" w:customStyle="1" w:styleId="BoxDashManual">
    <w:name w:val="BoxDashManual"/>
    <w:basedOn w:val="BoxText"/>
    <w:pPr>
      <w:tabs>
        <w:tab w:val="left" w:pos="360"/>
        <w:tab w:val="left" w:pos="720"/>
      </w:tabs>
      <w:ind w:left="1145" w:hanging="720"/>
    </w:pPr>
  </w:style>
  <w:style w:type="paragraph" w:customStyle="1" w:styleId="FigureName">
    <w:name w:val="FigureName"/>
    <w:basedOn w:val="FigureNameSpace"/>
    <w:next w:val="Normal"/>
    <w:pPr>
      <w:keepNext/>
      <w:spacing w:after="120"/>
      <w:ind w:left="1077"/>
    </w:pPr>
  </w:style>
  <w:style w:type="paragraph" w:styleId="Index2">
    <w:name w:val="index 2"/>
    <w:basedOn w:val="Index1"/>
    <w:next w:val="Normal"/>
    <w:pPr>
      <w:ind w:left="816" w:hanging="476"/>
    </w:pPr>
  </w:style>
  <w:style w:type="paragraph" w:customStyle="1" w:styleId="NumberList">
    <w:name w:val="NumberList"/>
    <w:basedOn w:val="Normal"/>
    <w:pPr>
      <w:tabs>
        <w:tab w:val="left" w:pos="360"/>
      </w:tabs>
      <w:ind w:left="782" w:hanging="357"/>
    </w:pPr>
  </w:style>
  <w:style w:type="paragraph" w:customStyle="1" w:styleId="TFNoteSourceSpace">
    <w:name w:val="TFNoteSource+Space"/>
    <w:basedOn w:val="TFListNotesSpace"/>
    <w:next w:val="Normal"/>
    <w:pPr>
      <w:ind w:left="1049" w:hanging="624"/>
      <w:jc w:val="left"/>
    </w:pPr>
    <w:rPr>
      <w:rFonts w:ascii="Times New Roman" w:hAnsi="Times New Roman"/>
    </w:rPr>
  </w:style>
  <w:style w:type="paragraph" w:customStyle="1" w:styleId="TFNoteSource">
    <w:name w:val="TFNoteSource"/>
    <w:basedOn w:val="TFNoteSourceSpace"/>
    <w:pPr>
      <w:spacing w:after="0"/>
    </w:pPr>
  </w:style>
  <w:style w:type="character" w:customStyle="1" w:styleId="DesignerNotesChar">
    <w:name w:val="DesignerNotesChar"/>
    <w:basedOn w:val="DefaultParagraphFont"/>
    <w:rPr>
      <w:rFonts w:ascii="Arial" w:hAnsi="Arial"/>
      <w:b/>
      <w:color w:val="3366FF"/>
      <w:sz w:val="20"/>
    </w:rPr>
  </w:style>
  <w:style w:type="paragraph" w:customStyle="1" w:styleId="TFAbbrevsSpace">
    <w:name w:val="TFAbbrevs+Space"/>
    <w:basedOn w:val="TFAbbrevs"/>
    <w:next w:val="Normal"/>
    <w:pPr>
      <w:spacing w:after="360"/>
    </w:pPr>
  </w:style>
  <w:style w:type="character" w:customStyle="1" w:styleId="Roman">
    <w:name w:val="Roman"/>
    <w:uiPriority w:val="1"/>
    <w:rPr>
      <w:b w:val="0"/>
      <w:i/>
    </w:rPr>
  </w:style>
  <w:style w:type="character" w:customStyle="1" w:styleId="PullQuoteOrigin">
    <w:name w:val="PullQuoteOrigin"/>
    <w:basedOn w:val="DefaultParagraphFont"/>
    <w:uiPriority w:val="1"/>
    <w:rPr>
      <w:b/>
      <w:noProof/>
      <w:color w:val="76923C" w:themeColor="accent3" w:themeShade="BF"/>
    </w:rPr>
  </w:style>
  <w:style w:type="paragraph" w:customStyle="1" w:styleId="TFIHolderSpace">
    <w:name w:val="TFIHolder+Space"/>
    <w:basedOn w:val="TFIHolder"/>
    <w:qFormat/>
    <w:pPr>
      <w:spacing w:after="240"/>
    </w:pPr>
  </w:style>
  <w:style w:type="paragraph" w:customStyle="1" w:styleId="DesignerNotes">
    <w:name w:val="DesignerNotes"/>
    <w:basedOn w:val="Normal"/>
    <w:rPr>
      <w:rFonts w:ascii="Arial" w:hAnsi="Arial"/>
      <w:b/>
      <w:color w:val="3366FF"/>
      <w:sz w:val="20"/>
    </w:rPr>
  </w:style>
  <w:style w:type="character" w:customStyle="1" w:styleId="Subscript">
    <w:name w:val="Subscript"/>
    <w:basedOn w:val="DefaultParagraphFont"/>
    <w:uiPriority w:val="1"/>
    <w:rPr>
      <w:noProof/>
      <w:vertAlign w:val="subscript"/>
    </w:rPr>
  </w:style>
  <w:style w:type="character" w:customStyle="1" w:styleId="Superscript">
    <w:name w:val="Superscript"/>
    <w:basedOn w:val="DefaultParagraphFont"/>
    <w:uiPriority w:val="1"/>
    <w:rPr>
      <w:noProof/>
      <w:vertAlign w:val="superscript"/>
    </w:rPr>
  </w:style>
  <w:style w:type="character" w:customStyle="1" w:styleId="Symbol">
    <w:name w:val="Symbol"/>
    <w:basedOn w:val="DefaultParagraphFont"/>
    <w:uiPriority w:val="1"/>
    <w:rPr>
      <w:noProof/>
    </w:rPr>
  </w:style>
  <w:style w:type="character" w:customStyle="1" w:styleId="NoBreak">
    <w:name w:val="NoBreak"/>
    <w:basedOn w:val="DefaultParagraphFont"/>
    <w:uiPriority w:val="1"/>
    <w:rPr>
      <w:noProof/>
    </w:rPr>
  </w:style>
  <w:style w:type="paragraph" w:customStyle="1" w:styleId="MathEquation">
    <w:name w:val="MathEquation"/>
    <w:basedOn w:val="Normal"/>
    <w:rPr>
      <w:rFonts w:ascii="Cambria Math" w:hAnsi="Cambria Math"/>
      <w:i/>
      <w:noProof/>
    </w:rPr>
  </w:style>
  <w:style w:type="paragraph" w:customStyle="1" w:styleId="ComputerCode">
    <w:name w:val="ComputerCode"/>
    <w:basedOn w:val="Normal"/>
    <w:pPr>
      <w:ind w:left="567"/>
      <w:contextualSpacing/>
    </w:pPr>
    <w:rPr>
      <w:rFonts w:ascii="Courier New" w:hAnsi="Courier New"/>
      <w:color w:val="auto"/>
      <w:sz w:val="20"/>
      <w:szCs w:val="24"/>
    </w:rPr>
  </w:style>
  <w:style w:type="paragraph" w:customStyle="1" w:styleId="BulletChecklist">
    <w:name w:val="BulletChecklist"/>
    <w:basedOn w:val="Bullet"/>
    <w:pPr>
      <w:numPr>
        <w:numId w:val="9"/>
      </w:numPr>
    </w:pPr>
    <w:rPr>
      <w:noProof/>
    </w:rPr>
  </w:style>
  <w:style w:type="paragraph" w:customStyle="1" w:styleId="ImprintText">
    <w:name w:val="ImprintText"/>
    <w:basedOn w:val="Normal"/>
    <w:pPr>
      <w:pBdr>
        <w:top w:val="single" w:sz="4" w:space="4" w:color="auto"/>
        <w:left w:val="single" w:sz="4" w:space="4" w:color="auto"/>
        <w:bottom w:val="single" w:sz="4" w:space="4" w:color="auto"/>
        <w:right w:val="single" w:sz="4" w:space="4" w:color="auto"/>
      </w:pBdr>
      <w:spacing w:after="120"/>
      <w:jc w:val="left"/>
    </w:pPr>
    <w:rPr>
      <w:rFonts w:ascii="Arial" w:hAnsi="Arial"/>
      <w:sz w:val="18"/>
    </w:rPr>
  </w:style>
  <w:style w:type="paragraph" w:customStyle="1" w:styleId="AltText">
    <w:name w:val="AltText"/>
    <w:basedOn w:val="Normal"/>
    <w:rPr>
      <w:rFonts w:ascii="Arial" w:hAnsi="Arial"/>
      <w:color w:val="E36C0A" w:themeColor="accent6" w:themeShade="BF"/>
      <w:sz w:val="20"/>
    </w:rPr>
  </w:style>
  <w:style w:type="paragraph" w:styleId="Caption">
    <w:name w:val="caption"/>
    <w:basedOn w:val="Normal"/>
    <w:next w:val="Credit"/>
    <w:uiPriority w:val="35"/>
    <w:unhideWhenUsed/>
    <w:pPr>
      <w:spacing w:after="0"/>
    </w:pPr>
    <w:rPr>
      <w:b/>
      <w:bCs/>
      <w:color w:val="auto"/>
      <w:sz w:val="18"/>
      <w:szCs w:val="18"/>
    </w:rPr>
  </w:style>
  <w:style w:type="paragraph" w:customStyle="1" w:styleId="Credit">
    <w:name w:val="Credit"/>
    <w:basedOn w:val="Caption"/>
    <w:next w:val="Normal"/>
    <w:pPr>
      <w:spacing w:after="240"/>
    </w:pPr>
    <w:rPr>
      <w:b w:val="0"/>
      <w:noProof/>
    </w:rPr>
  </w:style>
  <w:style w:type="paragraph" w:customStyle="1" w:styleId="NormalFirstPara">
    <w:name w:val="NormalFirstPara"/>
    <w:basedOn w:val="Normal"/>
    <w:rPr>
      <w:noProof/>
      <w:color w:val="9BBB59" w:themeColor="accent3"/>
    </w:rPr>
  </w:style>
  <w:style w:type="paragraph" w:customStyle="1" w:styleId="TableHeadingCA">
    <w:name w:val="TableHeadingCA"/>
    <w:basedOn w:val="TableHeading"/>
    <w:pPr>
      <w:jc w:val="center"/>
    </w:pPr>
  </w:style>
  <w:style w:type="paragraph" w:customStyle="1" w:styleId="TableTextCA">
    <w:name w:val="TableTextCA"/>
    <w:basedOn w:val="TableText"/>
    <w:pPr>
      <w:jc w:val="center"/>
    </w:pPr>
  </w:style>
  <w:style w:type="paragraph" w:customStyle="1" w:styleId="TableTextDecimalAlign">
    <w:name w:val="TableTextDecimalAlign"/>
    <w:basedOn w:val="TableText"/>
    <w:pPr>
      <w:tabs>
        <w:tab w:val="decimal" w:pos="1119"/>
      </w:tabs>
    </w:pPr>
  </w:style>
  <w:style w:type="paragraph" w:customStyle="1" w:styleId="NormalIndent">
    <w:name w:val="NormalIndent"/>
    <w:basedOn w:val="Normal"/>
    <w:pPr>
      <w:ind w:left="357"/>
    </w:pPr>
  </w:style>
  <w:style w:type="paragraph" w:customStyle="1" w:styleId="SectionTitle">
    <w:name w:val="SectionTitle"/>
    <w:basedOn w:val="Normal"/>
    <w:next w:val="Normal"/>
    <w:pPr>
      <w:jc w:val="center"/>
    </w:pPr>
    <w:rPr>
      <w:b/>
      <w:sz w:val="40"/>
    </w:rPr>
  </w:style>
  <w:style w:type="paragraph" w:customStyle="1" w:styleId="SectionSubtitle">
    <w:name w:val="SectionSubtitle"/>
    <w:basedOn w:val="Normal"/>
    <w:pPr>
      <w:spacing w:after="0"/>
      <w:jc w:val="center"/>
    </w:pPr>
    <w:rPr>
      <w:sz w:val="32"/>
    </w:rPr>
  </w:style>
  <w:style w:type="paragraph" w:customStyle="1" w:styleId="QuoteNumberList">
    <w:name w:val="QuoteNumberList"/>
    <w:basedOn w:val="Quote"/>
    <w:pPr>
      <w:ind w:left="1117" w:hanging="397"/>
    </w:pPr>
    <w:rPr>
      <w:noProof/>
    </w:rPr>
  </w:style>
  <w:style w:type="paragraph" w:customStyle="1" w:styleId="QuoteBullet">
    <w:name w:val="QuoteBullet"/>
    <w:basedOn w:val="Quote"/>
    <w:pPr>
      <w:numPr>
        <w:numId w:val="10"/>
      </w:numPr>
      <w:ind w:left="1117" w:hanging="397"/>
    </w:pPr>
    <w:rPr>
      <w:noProof/>
    </w:rPr>
  </w:style>
  <w:style w:type="character" w:customStyle="1" w:styleId="CrossRef">
    <w:name w:val="CrossRef"/>
    <w:basedOn w:val="DefaultParagraphFont"/>
    <w:uiPriority w:val="1"/>
    <w:rPr>
      <w:rFonts w:ascii="Times New Roman" w:hAnsi="Times New Roman"/>
      <w:b/>
      <w:noProof/>
      <w:color w:val="C0504D" w:themeColor="accent2"/>
      <w:sz w:val="24"/>
    </w:rPr>
  </w:style>
  <w:style w:type="paragraph" w:customStyle="1" w:styleId="ImprintTextTitle">
    <w:name w:val="ImprintTextTitle"/>
    <w:basedOn w:val="ImprintText"/>
    <w:qFormat/>
    <w:pPr>
      <w:jc w:val="center"/>
    </w:pPr>
    <w:rPr>
      <w:b/>
      <w:sz w:val="21"/>
    </w:rPr>
  </w:style>
  <w:style w:type="paragraph" w:customStyle="1" w:styleId="ImprintTextHotline">
    <w:name w:val="ImprintTextHotline"/>
    <w:basedOn w:val="Normal"/>
    <w:qFormat/>
    <w:pPr>
      <w:pBdr>
        <w:top w:val="single" w:sz="4" w:space="4" w:color="auto"/>
        <w:left w:val="single" w:sz="4" w:space="4" w:color="auto"/>
        <w:bottom w:val="single" w:sz="4" w:space="4" w:color="auto"/>
        <w:right w:val="single" w:sz="4" w:space="4" w:color="auto"/>
      </w:pBdr>
      <w:jc w:val="center"/>
    </w:pPr>
    <w:rPr>
      <w:rFonts w:ascii="Arial" w:hAnsi="Arial"/>
      <w:b/>
      <w:sz w:val="40"/>
    </w:rPr>
  </w:style>
  <w:style w:type="paragraph" w:styleId="PlainText">
    <w:name w:val="Plain Text"/>
    <w:basedOn w:val="Normal"/>
    <w:link w:val="PlainTextChar"/>
    <w:uiPriority w:val="99"/>
    <w:unhideWhenUsed/>
    <w:pPr>
      <w:spacing w:after="0"/>
      <w:ind w:left="0"/>
      <w:jc w:val="left"/>
    </w:pPr>
    <w:rPr>
      <w:rFonts w:ascii="Calibri" w:eastAsiaTheme="minorHAnsi" w:hAnsi="Calibri"/>
      <w:color w:val="auto"/>
      <w:szCs w:val="22"/>
    </w:rPr>
  </w:style>
  <w:style w:type="character" w:customStyle="1" w:styleId="PlainTextChar">
    <w:name w:val="Plain Text Char"/>
    <w:basedOn w:val="DefaultParagraphFont"/>
    <w:link w:val="PlainText"/>
    <w:uiPriority w:val="99"/>
    <w:rPr>
      <w:rFonts w:ascii="Calibri" w:eastAsiaTheme="minorHAnsi" w:hAnsi="Calibr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132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aff.gov.au/animal-plant-health/aquatic/aquavetplan" TargetMode="External"/><Relationship Id="rId18" Type="http://schemas.openxmlformats.org/officeDocument/2006/relationships/hyperlink" Target="mailto:export@daff.gov.au" TargetMode="External"/><Relationship Id="rId26" Type="http://schemas.openxmlformats.org/officeDocument/2006/relationships/hyperlink" Target="http://www.oie.int/eng/normes/fcode/en_chapitre_1.1.1.htm" TargetMode="External"/><Relationship Id="rId39" Type="http://schemas.openxmlformats.org/officeDocument/2006/relationships/customXml" Target="../customXml/item4.xml"/><Relationship Id="rId21" Type="http://schemas.openxmlformats.org/officeDocument/2006/relationships/image" Target="media/image5.png"/><Relationship Id="rId34" Type="http://schemas.openxmlformats.org/officeDocument/2006/relationships/hyperlink" Target="http://www.oie.int/en/international-standard-setting/aquatic-manual/access-online" TargetMode="External"/><Relationship Id="rId7" Type="http://schemas.openxmlformats.org/officeDocument/2006/relationships/endnotes" Target="endnotes.xml"/><Relationship Id="rId12" Type="http://schemas.openxmlformats.org/officeDocument/2006/relationships/hyperlink" Target="mailto:aah@daff.gov.au" TargetMode="External"/><Relationship Id="rId17" Type="http://schemas.openxmlformats.org/officeDocument/2006/relationships/footer" Target="footer4.xml"/><Relationship Id="rId25" Type="http://schemas.openxmlformats.org/officeDocument/2006/relationships/hyperlink" Target="http://www.oie.int/eng/normes/fcode/en_chapitre_1.1.1.htm" TargetMode="External"/><Relationship Id="rId33" Type="http://schemas.openxmlformats.org/officeDocument/2006/relationships/hyperlink" Target="http://www.oie.int/en/international-standard-setting/aquatic-code/access-online" TargetMode="Externa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jpeg"/><Relationship Id="rId29" Type="http://schemas.openxmlformats.org/officeDocument/2006/relationships/hyperlink" Target="http://www.oie.int/eng/normes/fcode/en_chapitre_1.1.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oie.int/en/international-standard-setting" TargetMode="External"/><Relationship Id="rId32" Type="http://schemas.openxmlformats.org/officeDocument/2006/relationships/hyperlink" Target="http://www.oie.int/eng/normes/fcode/en_chapitre_1.1.1.htm" TargetMode="External"/><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oie.int/en/international-standard-setting/aquatic-code/access-online" TargetMode="External"/><Relationship Id="rId23" Type="http://schemas.openxmlformats.org/officeDocument/2006/relationships/hyperlink" Target="http://www.oie.int/en/international-standard-setting/aquatic-manual/access-online" TargetMode="External"/><Relationship Id="rId28" Type="http://schemas.openxmlformats.org/officeDocument/2006/relationships/hyperlink" Target="http://www.oie.int/eng/normes/fcode/en_chapitre_1.1.1.htm"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jpeg"/><Relationship Id="rId31" Type="http://schemas.openxmlformats.org/officeDocument/2006/relationships/hyperlink" Target="http://www.oie.int/eng/normes/fcode/en_chapitre_1.1.1.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hyperlink" Target="http://www.oie.int/en/international-standard-setting/aquatic-code/access-online" TargetMode="External"/><Relationship Id="rId27" Type="http://schemas.openxmlformats.org/officeDocument/2006/relationships/hyperlink" Target="http://www.oie.int/eng/normes/fcode/en_chapitre_1.1.1.htm" TargetMode="External"/><Relationship Id="rId30" Type="http://schemas.openxmlformats.org/officeDocument/2006/relationships/hyperlink" Target="http://www.oie.int/eng/normes/fcode/en_chapitre_1.1.1.htm" TargetMode="External"/><Relationship Id="rId35"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www.daff.gov.au/animal-plant-health/aquatic/resources" TargetMode="External"/><Relationship Id="rId2" Type="http://schemas.openxmlformats.org/officeDocument/2006/relationships/hyperlink" Target="http://www.daff.gov.au/animal-plant-health/aquatic/aquavetplan" TargetMode="External"/><Relationship Id="rId1" Type="http://schemas.openxmlformats.org/officeDocument/2006/relationships/hyperlink" Target="http://www.aqis.gov.au/icon32/asp/homecontent.asp" TargetMode="External"/><Relationship Id="rId5" Type="http://schemas.openxmlformats.org/officeDocument/2006/relationships/hyperlink" Target="http://www.apvma.gov.au/" TargetMode="External"/><Relationship Id="rId4" Type="http://schemas.openxmlformats.org/officeDocument/2006/relationships/hyperlink" Target="http://www.daff.gov.au/animal-plant-health/aquatic/resour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01-Projects\01-Projects%20-%20Active\AQUAVETPLAN\AQUAVETPLAN%20template\AQUAVETPLAN-temp(3Jun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B0114087-FD4D-4980-9692-1114DCC5F157}"/>
</file>

<file path=customXml/itemProps2.xml><?xml version="1.0" encoding="utf-8"?>
<ds:datastoreItem xmlns:ds="http://schemas.openxmlformats.org/officeDocument/2006/customXml" ds:itemID="{FB992EBD-3053-4FBB-89B8-A5D71D73DE4D}"/>
</file>

<file path=customXml/itemProps3.xml><?xml version="1.0" encoding="utf-8"?>
<ds:datastoreItem xmlns:ds="http://schemas.openxmlformats.org/officeDocument/2006/customXml" ds:itemID="{0AAFBD19-C75A-4D54-8411-3DAC2A501C9C}"/>
</file>

<file path=customXml/itemProps4.xml><?xml version="1.0" encoding="utf-8"?>
<ds:datastoreItem xmlns:ds="http://schemas.openxmlformats.org/officeDocument/2006/customXml" ds:itemID="{9B117FA8-F3F7-468B-9D94-53604CFF803E}"/>
</file>

<file path=docProps/app.xml><?xml version="1.0" encoding="utf-8"?>
<Properties xmlns="http://schemas.openxmlformats.org/officeDocument/2006/extended-properties" xmlns:vt="http://schemas.openxmlformats.org/officeDocument/2006/docPropsVTypes">
  <Template>AQUAVETPLAN-temp(3Jun13).dotx</Template>
  <TotalTime>1</TotalTime>
  <Pages>76</Pages>
  <Words>31442</Words>
  <Characters>179223</Characters>
  <Application>Microsoft Office Word</Application>
  <DocSecurity>0</DocSecurity>
  <Lines>1493</Lines>
  <Paragraphs>420</Paragraphs>
  <ScaleCrop>false</ScaleCrop>
  <HeadingPairs>
    <vt:vector size="2" baseType="variant">
      <vt:variant>
        <vt:lpstr>Title</vt:lpstr>
      </vt:variant>
      <vt:variant>
        <vt:i4>1</vt:i4>
      </vt:variant>
    </vt:vector>
  </HeadingPairs>
  <TitlesOfParts>
    <vt:vector size="1" baseType="lpstr">
      <vt:lpstr>AQUAVETPLAN Disease Strategy: White spot disease</vt:lpstr>
    </vt:vector>
  </TitlesOfParts>
  <Company>Department of Agriculture Fisheries &amp; Forestry</Company>
  <LinksUpToDate>false</LinksUpToDate>
  <CharactersWithSpaces>210245</CharactersWithSpaces>
  <SharedDoc>false</SharedDoc>
  <HLinks>
    <vt:vector size="630" baseType="variant">
      <vt:variant>
        <vt:i4>1835018</vt:i4>
      </vt:variant>
      <vt:variant>
        <vt:i4>620</vt:i4>
      </vt:variant>
      <vt:variant>
        <vt:i4>0</vt:i4>
      </vt:variant>
      <vt:variant>
        <vt:i4>5</vt:i4>
      </vt:variant>
      <vt:variant>
        <vt:lpwstr/>
      </vt:variant>
      <vt:variant>
        <vt:lpwstr>_Toc356914937</vt:lpwstr>
      </vt:variant>
      <vt:variant>
        <vt:i4>1835019</vt:i4>
      </vt:variant>
      <vt:variant>
        <vt:i4>614</vt:i4>
      </vt:variant>
      <vt:variant>
        <vt:i4>0</vt:i4>
      </vt:variant>
      <vt:variant>
        <vt:i4>5</vt:i4>
      </vt:variant>
      <vt:variant>
        <vt:lpwstr/>
      </vt:variant>
      <vt:variant>
        <vt:lpwstr>_Toc356914936</vt:lpwstr>
      </vt:variant>
      <vt:variant>
        <vt:i4>1835016</vt:i4>
      </vt:variant>
      <vt:variant>
        <vt:i4>608</vt:i4>
      </vt:variant>
      <vt:variant>
        <vt:i4>0</vt:i4>
      </vt:variant>
      <vt:variant>
        <vt:i4>5</vt:i4>
      </vt:variant>
      <vt:variant>
        <vt:lpwstr/>
      </vt:variant>
      <vt:variant>
        <vt:lpwstr>_Toc356914935</vt:lpwstr>
      </vt:variant>
      <vt:variant>
        <vt:i4>1835017</vt:i4>
      </vt:variant>
      <vt:variant>
        <vt:i4>602</vt:i4>
      </vt:variant>
      <vt:variant>
        <vt:i4>0</vt:i4>
      </vt:variant>
      <vt:variant>
        <vt:i4>5</vt:i4>
      </vt:variant>
      <vt:variant>
        <vt:lpwstr/>
      </vt:variant>
      <vt:variant>
        <vt:lpwstr>_Toc356914934</vt:lpwstr>
      </vt:variant>
      <vt:variant>
        <vt:i4>1835022</vt:i4>
      </vt:variant>
      <vt:variant>
        <vt:i4>596</vt:i4>
      </vt:variant>
      <vt:variant>
        <vt:i4>0</vt:i4>
      </vt:variant>
      <vt:variant>
        <vt:i4>5</vt:i4>
      </vt:variant>
      <vt:variant>
        <vt:lpwstr/>
      </vt:variant>
      <vt:variant>
        <vt:lpwstr>_Toc356914933</vt:lpwstr>
      </vt:variant>
      <vt:variant>
        <vt:i4>1835023</vt:i4>
      </vt:variant>
      <vt:variant>
        <vt:i4>590</vt:i4>
      </vt:variant>
      <vt:variant>
        <vt:i4>0</vt:i4>
      </vt:variant>
      <vt:variant>
        <vt:i4>5</vt:i4>
      </vt:variant>
      <vt:variant>
        <vt:lpwstr/>
      </vt:variant>
      <vt:variant>
        <vt:lpwstr>_Toc356914932</vt:lpwstr>
      </vt:variant>
      <vt:variant>
        <vt:i4>1835020</vt:i4>
      </vt:variant>
      <vt:variant>
        <vt:i4>584</vt:i4>
      </vt:variant>
      <vt:variant>
        <vt:i4>0</vt:i4>
      </vt:variant>
      <vt:variant>
        <vt:i4>5</vt:i4>
      </vt:variant>
      <vt:variant>
        <vt:lpwstr/>
      </vt:variant>
      <vt:variant>
        <vt:lpwstr>_Toc356914931</vt:lpwstr>
      </vt:variant>
      <vt:variant>
        <vt:i4>1835021</vt:i4>
      </vt:variant>
      <vt:variant>
        <vt:i4>578</vt:i4>
      </vt:variant>
      <vt:variant>
        <vt:i4>0</vt:i4>
      </vt:variant>
      <vt:variant>
        <vt:i4>5</vt:i4>
      </vt:variant>
      <vt:variant>
        <vt:lpwstr/>
      </vt:variant>
      <vt:variant>
        <vt:lpwstr>_Toc356914930</vt:lpwstr>
      </vt:variant>
      <vt:variant>
        <vt:i4>1900548</vt:i4>
      </vt:variant>
      <vt:variant>
        <vt:i4>572</vt:i4>
      </vt:variant>
      <vt:variant>
        <vt:i4>0</vt:i4>
      </vt:variant>
      <vt:variant>
        <vt:i4>5</vt:i4>
      </vt:variant>
      <vt:variant>
        <vt:lpwstr/>
      </vt:variant>
      <vt:variant>
        <vt:lpwstr>_Toc356914929</vt:lpwstr>
      </vt:variant>
      <vt:variant>
        <vt:i4>1900549</vt:i4>
      </vt:variant>
      <vt:variant>
        <vt:i4>566</vt:i4>
      </vt:variant>
      <vt:variant>
        <vt:i4>0</vt:i4>
      </vt:variant>
      <vt:variant>
        <vt:i4>5</vt:i4>
      </vt:variant>
      <vt:variant>
        <vt:lpwstr/>
      </vt:variant>
      <vt:variant>
        <vt:lpwstr>_Toc356914928</vt:lpwstr>
      </vt:variant>
      <vt:variant>
        <vt:i4>1900554</vt:i4>
      </vt:variant>
      <vt:variant>
        <vt:i4>560</vt:i4>
      </vt:variant>
      <vt:variant>
        <vt:i4>0</vt:i4>
      </vt:variant>
      <vt:variant>
        <vt:i4>5</vt:i4>
      </vt:variant>
      <vt:variant>
        <vt:lpwstr/>
      </vt:variant>
      <vt:variant>
        <vt:lpwstr>_Toc356914927</vt:lpwstr>
      </vt:variant>
      <vt:variant>
        <vt:i4>1900555</vt:i4>
      </vt:variant>
      <vt:variant>
        <vt:i4>554</vt:i4>
      </vt:variant>
      <vt:variant>
        <vt:i4>0</vt:i4>
      </vt:variant>
      <vt:variant>
        <vt:i4>5</vt:i4>
      </vt:variant>
      <vt:variant>
        <vt:lpwstr/>
      </vt:variant>
      <vt:variant>
        <vt:lpwstr>_Toc356914926</vt:lpwstr>
      </vt:variant>
      <vt:variant>
        <vt:i4>1900552</vt:i4>
      </vt:variant>
      <vt:variant>
        <vt:i4>548</vt:i4>
      </vt:variant>
      <vt:variant>
        <vt:i4>0</vt:i4>
      </vt:variant>
      <vt:variant>
        <vt:i4>5</vt:i4>
      </vt:variant>
      <vt:variant>
        <vt:lpwstr/>
      </vt:variant>
      <vt:variant>
        <vt:lpwstr>_Toc356914925</vt:lpwstr>
      </vt:variant>
      <vt:variant>
        <vt:i4>1900553</vt:i4>
      </vt:variant>
      <vt:variant>
        <vt:i4>542</vt:i4>
      </vt:variant>
      <vt:variant>
        <vt:i4>0</vt:i4>
      </vt:variant>
      <vt:variant>
        <vt:i4>5</vt:i4>
      </vt:variant>
      <vt:variant>
        <vt:lpwstr/>
      </vt:variant>
      <vt:variant>
        <vt:lpwstr>_Toc356914924</vt:lpwstr>
      </vt:variant>
      <vt:variant>
        <vt:i4>1900558</vt:i4>
      </vt:variant>
      <vt:variant>
        <vt:i4>536</vt:i4>
      </vt:variant>
      <vt:variant>
        <vt:i4>0</vt:i4>
      </vt:variant>
      <vt:variant>
        <vt:i4>5</vt:i4>
      </vt:variant>
      <vt:variant>
        <vt:lpwstr/>
      </vt:variant>
      <vt:variant>
        <vt:lpwstr>_Toc356914923</vt:lpwstr>
      </vt:variant>
      <vt:variant>
        <vt:i4>1900559</vt:i4>
      </vt:variant>
      <vt:variant>
        <vt:i4>530</vt:i4>
      </vt:variant>
      <vt:variant>
        <vt:i4>0</vt:i4>
      </vt:variant>
      <vt:variant>
        <vt:i4>5</vt:i4>
      </vt:variant>
      <vt:variant>
        <vt:lpwstr/>
      </vt:variant>
      <vt:variant>
        <vt:lpwstr>_Toc356914922</vt:lpwstr>
      </vt:variant>
      <vt:variant>
        <vt:i4>1900556</vt:i4>
      </vt:variant>
      <vt:variant>
        <vt:i4>524</vt:i4>
      </vt:variant>
      <vt:variant>
        <vt:i4>0</vt:i4>
      </vt:variant>
      <vt:variant>
        <vt:i4>5</vt:i4>
      </vt:variant>
      <vt:variant>
        <vt:lpwstr/>
      </vt:variant>
      <vt:variant>
        <vt:lpwstr>_Toc356914921</vt:lpwstr>
      </vt:variant>
      <vt:variant>
        <vt:i4>1900557</vt:i4>
      </vt:variant>
      <vt:variant>
        <vt:i4>518</vt:i4>
      </vt:variant>
      <vt:variant>
        <vt:i4>0</vt:i4>
      </vt:variant>
      <vt:variant>
        <vt:i4>5</vt:i4>
      </vt:variant>
      <vt:variant>
        <vt:lpwstr/>
      </vt:variant>
      <vt:variant>
        <vt:lpwstr>_Toc356914920</vt:lpwstr>
      </vt:variant>
      <vt:variant>
        <vt:i4>1966084</vt:i4>
      </vt:variant>
      <vt:variant>
        <vt:i4>512</vt:i4>
      </vt:variant>
      <vt:variant>
        <vt:i4>0</vt:i4>
      </vt:variant>
      <vt:variant>
        <vt:i4>5</vt:i4>
      </vt:variant>
      <vt:variant>
        <vt:lpwstr/>
      </vt:variant>
      <vt:variant>
        <vt:lpwstr>_Toc356914919</vt:lpwstr>
      </vt:variant>
      <vt:variant>
        <vt:i4>1966085</vt:i4>
      </vt:variant>
      <vt:variant>
        <vt:i4>506</vt:i4>
      </vt:variant>
      <vt:variant>
        <vt:i4>0</vt:i4>
      </vt:variant>
      <vt:variant>
        <vt:i4>5</vt:i4>
      </vt:variant>
      <vt:variant>
        <vt:lpwstr/>
      </vt:variant>
      <vt:variant>
        <vt:lpwstr>_Toc356914918</vt:lpwstr>
      </vt:variant>
      <vt:variant>
        <vt:i4>1966090</vt:i4>
      </vt:variant>
      <vt:variant>
        <vt:i4>500</vt:i4>
      </vt:variant>
      <vt:variant>
        <vt:i4>0</vt:i4>
      </vt:variant>
      <vt:variant>
        <vt:i4>5</vt:i4>
      </vt:variant>
      <vt:variant>
        <vt:lpwstr/>
      </vt:variant>
      <vt:variant>
        <vt:lpwstr>_Toc356914917</vt:lpwstr>
      </vt:variant>
      <vt:variant>
        <vt:i4>1966091</vt:i4>
      </vt:variant>
      <vt:variant>
        <vt:i4>494</vt:i4>
      </vt:variant>
      <vt:variant>
        <vt:i4>0</vt:i4>
      </vt:variant>
      <vt:variant>
        <vt:i4>5</vt:i4>
      </vt:variant>
      <vt:variant>
        <vt:lpwstr/>
      </vt:variant>
      <vt:variant>
        <vt:lpwstr>_Toc356914916</vt:lpwstr>
      </vt:variant>
      <vt:variant>
        <vt:i4>1966088</vt:i4>
      </vt:variant>
      <vt:variant>
        <vt:i4>488</vt:i4>
      </vt:variant>
      <vt:variant>
        <vt:i4>0</vt:i4>
      </vt:variant>
      <vt:variant>
        <vt:i4>5</vt:i4>
      </vt:variant>
      <vt:variant>
        <vt:lpwstr/>
      </vt:variant>
      <vt:variant>
        <vt:lpwstr>_Toc356914915</vt:lpwstr>
      </vt:variant>
      <vt:variant>
        <vt:i4>1966089</vt:i4>
      </vt:variant>
      <vt:variant>
        <vt:i4>482</vt:i4>
      </vt:variant>
      <vt:variant>
        <vt:i4>0</vt:i4>
      </vt:variant>
      <vt:variant>
        <vt:i4>5</vt:i4>
      </vt:variant>
      <vt:variant>
        <vt:lpwstr/>
      </vt:variant>
      <vt:variant>
        <vt:lpwstr>_Toc356914914</vt:lpwstr>
      </vt:variant>
      <vt:variant>
        <vt:i4>1966094</vt:i4>
      </vt:variant>
      <vt:variant>
        <vt:i4>476</vt:i4>
      </vt:variant>
      <vt:variant>
        <vt:i4>0</vt:i4>
      </vt:variant>
      <vt:variant>
        <vt:i4>5</vt:i4>
      </vt:variant>
      <vt:variant>
        <vt:lpwstr/>
      </vt:variant>
      <vt:variant>
        <vt:lpwstr>_Toc356914913</vt:lpwstr>
      </vt:variant>
      <vt:variant>
        <vt:i4>1966095</vt:i4>
      </vt:variant>
      <vt:variant>
        <vt:i4>470</vt:i4>
      </vt:variant>
      <vt:variant>
        <vt:i4>0</vt:i4>
      </vt:variant>
      <vt:variant>
        <vt:i4>5</vt:i4>
      </vt:variant>
      <vt:variant>
        <vt:lpwstr/>
      </vt:variant>
      <vt:variant>
        <vt:lpwstr>_Toc356914912</vt:lpwstr>
      </vt:variant>
      <vt:variant>
        <vt:i4>1966092</vt:i4>
      </vt:variant>
      <vt:variant>
        <vt:i4>464</vt:i4>
      </vt:variant>
      <vt:variant>
        <vt:i4>0</vt:i4>
      </vt:variant>
      <vt:variant>
        <vt:i4>5</vt:i4>
      </vt:variant>
      <vt:variant>
        <vt:lpwstr/>
      </vt:variant>
      <vt:variant>
        <vt:lpwstr>_Toc356914911</vt:lpwstr>
      </vt:variant>
      <vt:variant>
        <vt:i4>1966093</vt:i4>
      </vt:variant>
      <vt:variant>
        <vt:i4>458</vt:i4>
      </vt:variant>
      <vt:variant>
        <vt:i4>0</vt:i4>
      </vt:variant>
      <vt:variant>
        <vt:i4>5</vt:i4>
      </vt:variant>
      <vt:variant>
        <vt:lpwstr/>
      </vt:variant>
      <vt:variant>
        <vt:lpwstr>_Toc356914910</vt:lpwstr>
      </vt:variant>
      <vt:variant>
        <vt:i4>2031620</vt:i4>
      </vt:variant>
      <vt:variant>
        <vt:i4>452</vt:i4>
      </vt:variant>
      <vt:variant>
        <vt:i4>0</vt:i4>
      </vt:variant>
      <vt:variant>
        <vt:i4>5</vt:i4>
      </vt:variant>
      <vt:variant>
        <vt:lpwstr/>
      </vt:variant>
      <vt:variant>
        <vt:lpwstr>_Toc356914909</vt:lpwstr>
      </vt:variant>
      <vt:variant>
        <vt:i4>2031621</vt:i4>
      </vt:variant>
      <vt:variant>
        <vt:i4>446</vt:i4>
      </vt:variant>
      <vt:variant>
        <vt:i4>0</vt:i4>
      </vt:variant>
      <vt:variant>
        <vt:i4>5</vt:i4>
      </vt:variant>
      <vt:variant>
        <vt:lpwstr/>
      </vt:variant>
      <vt:variant>
        <vt:lpwstr>_Toc356914908</vt:lpwstr>
      </vt:variant>
      <vt:variant>
        <vt:i4>2031626</vt:i4>
      </vt:variant>
      <vt:variant>
        <vt:i4>440</vt:i4>
      </vt:variant>
      <vt:variant>
        <vt:i4>0</vt:i4>
      </vt:variant>
      <vt:variant>
        <vt:i4>5</vt:i4>
      </vt:variant>
      <vt:variant>
        <vt:lpwstr/>
      </vt:variant>
      <vt:variant>
        <vt:lpwstr>_Toc356914907</vt:lpwstr>
      </vt:variant>
      <vt:variant>
        <vt:i4>2031627</vt:i4>
      </vt:variant>
      <vt:variant>
        <vt:i4>434</vt:i4>
      </vt:variant>
      <vt:variant>
        <vt:i4>0</vt:i4>
      </vt:variant>
      <vt:variant>
        <vt:i4>5</vt:i4>
      </vt:variant>
      <vt:variant>
        <vt:lpwstr/>
      </vt:variant>
      <vt:variant>
        <vt:lpwstr>_Toc356914906</vt:lpwstr>
      </vt:variant>
      <vt:variant>
        <vt:i4>1245186</vt:i4>
      </vt:variant>
      <vt:variant>
        <vt:i4>425</vt:i4>
      </vt:variant>
      <vt:variant>
        <vt:i4>0</vt:i4>
      </vt:variant>
      <vt:variant>
        <vt:i4>5</vt:i4>
      </vt:variant>
      <vt:variant>
        <vt:lpwstr/>
      </vt:variant>
      <vt:variant>
        <vt:lpwstr>_Toc317849745</vt:lpwstr>
      </vt:variant>
      <vt:variant>
        <vt:i4>1245187</vt:i4>
      </vt:variant>
      <vt:variant>
        <vt:i4>419</vt:i4>
      </vt:variant>
      <vt:variant>
        <vt:i4>0</vt:i4>
      </vt:variant>
      <vt:variant>
        <vt:i4>5</vt:i4>
      </vt:variant>
      <vt:variant>
        <vt:lpwstr/>
      </vt:variant>
      <vt:variant>
        <vt:lpwstr>_Toc317849744</vt:lpwstr>
      </vt:variant>
      <vt:variant>
        <vt:i4>1245188</vt:i4>
      </vt:variant>
      <vt:variant>
        <vt:i4>413</vt:i4>
      </vt:variant>
      <vt:variant>
        <vt:i4>0</vt:i4>
      </vt:variant>
      <vt:variant>
        <vt:i4>5</vt:i4>
      </vt:variant>
      <vt:variant>
        <vt:lpwstr/>
      </vt:variant>
      <vt:variant>
        <vt:lpwstr>_Toc317849743</vt:lpwstr>
      </vt:variant>
      <vt:variant>
        <vt:i4>1245189</vt:i4>
      </vt:variant>
      <vt:variant>
        <vt:i4>407</vt:i4>
      </vt:variant>
      <vt:variant>
        <vt:i4>0</vt:i4>
      </vt:variant>
      <vt:variant>
        <vt:i4>5</vt:i4>
      </vt:variant>
      <vt:variant>
        <vt:lpwstr/>
      </vt:variant>
      <vt:variant>
        <vt:lpwstr>_Toc317849742</vt:lpwstr>
      </vt:variant>
      <vt:variant>
        <vt:i4>1245190</vt:i4>
      </vt:variant>
      <vt:variant>
        <vt:i4>401</vt:i4>
      </vt:variant>
      <vt:variant>
        <vt:i4>0</vt:i4>
      </vt:variant>
      <vt:variant>
        <vt:i4>5</vt:i4>
      </vt:variant>
      <vt:variant>
        <vt:lpwstr/>
      </vt:variant>
      <vt:variant>
        <vt:lpwstr>_Toc317849741</vt:lpwstr>
      </vt:variant>
      <vt:variant>
        <vt:i4>1245191</vt:i4>
      </vt:variant>
      <vt:variant>
        <vt:i4>395</vt:i4>
      </vt:variant>
      <vt:variant>
        <vt:i4>0</vt:i4>
      </vt:variant>
      <vt:variant>
        <vt:i4>5</vt:i4>
      </vt:variant>
      <vt:variant>
        <vt:lpwstr/>
      </vt:variant>
      <vt:variant>
        <vt:lpwstr>_Toc317849740</vt:lpwstr>
      </vt:variant>
      <vt:variant>
        <vt:i4>1310734</vt:i4>
      </vt:variant>
      <vt:variant>
        <vt:i4>389</vt:i4>
      </vt:variant>
      <vt:variant>
        <vt:i4>0</vt:i4>
      </vt:variant>
      <vt:variant>
        <vt:i4>5</vt:i4>
      </vt:variant>
      <vt:variant>
        <vt:lpwstr/>
      </vt:variant>
      <vt:variant>
        <vt:lpwstr>_Toc317849739</vt:lpwstr>
      </vt:variant>
      <vt:variant>
        <vt:i4>1310735</vt:i4>
      </vt:variant>
      <vt:variant>
        <vt:i4>383</vt:i4>
      </vt:variant>
      <vt:variant>
        <vt:i4>0</vt:i4>
      </vt:variant>
      <vt:variant>
        <vt:i4>5</vt:i4>
      </vt:variant>
      <vt:variant>
        <vt:lpwstr/>
      </vt:variant>
      <vt:variant>
        <vt:lpwstr>_Toc317849738</vt:lpwstr>
      </vt:variant>
      <vt:variant>
        <vt:i4>1310720</vt:i4>
      </vt:variant>
      <vt:variant>
        <vt:i4>377</vt:i4>
      </vt:variant>
      <vt:variant>
        <vt:i4>0</vt:i4>
      </vt:variant>
      <vt:variant>
        <vt:i4>5</vt:i4>
      </vt:variant>
      <vt:variant>
        <vt:lpwstr/>
      </vt:variant>
      <vt:variant>
        <vt:lpwstr>_Toc317849737</vt:lpwstr>
      </vt:variant>
      <vt:variant>
        <vt:i4>1310721</vt:i4>
      </vt:variant>
      <vt:variant>
        <vt:i4>371</vt:i4>
      </vt:variant>
      <vt:variant>
        <vt:i4>0</vt:i4>
      </vt:variant>
      <vt:variant>
        <vt:i4>5</vt:i4>
      </vt:variant>
      <vt:variant>
        <vt:lpwstr/>
      </vt:variant>
      <vt:variant>
        <vt:lpwstr>_Toc317849736</vt:lpwstr>
      </vt:variant>
      <vt:variant>
        <vt:i4>1310722</vt:i4>
      </vt:variant>
      <vt:variant>
        <vt:i4>365</vt:i4>
      </vt:variant>
      <vt:variant>
        <vt:i4>0</vt:i4>
      </vt:variant>
      <vt:variant>
        <vt:i4>5</vt:i4>
      </vt:variant>
      <vt:variant>
        <vt:lpwstr/>
      </vt:variant>
      <vt:variant>
        <vt:lpwstr>_Toc317849735</vt:lpwstr>
      </vt:variant>
      <vt:variant>
        <vt:i4>1310723</vt:i4>
      </vt:variant>
      <vt:variant>
        <vt:i4>359</vt:i4>
      </vt:variant>
      <vt:variant>
        <vt:i4>0</vt:i4>
      </vt:variant>
      <vt:variant>
        <vt:i4>5</vt:i4>
      </vt:variant>
      <vt:variant>
        <vt:lpwstr/>
      </vt:variant>
      <vt:variant>
        <vt:lpwstr>_Toc317849734</vt:lpwstr>
      </vt:variant>
      <vt:variant>
        <vt:i4>1310724</vt:i4>
      </vt:variant>
      <vt:variant>
        <vt:i4>353</vt:i4>
      </vt:variant>
      <vt:variant>
        <vt:i4>0</vt:i4>
      </vt:variant>
      <vt:variant>
        <vt:i4>5</vt:i4>
      </vt:variant>
      <vt:variant>
        <vt:lpwstr/>
      </vt:variant>
      <vt:variant>
        <vt:lpwstr>_Toc317849733</vt:lpwstr>
      </vt:variant>
      <vt:variant>
        <vt:i4>1310725</vt:i4>
      </vt:variant>
      <vt:variant>
        <vt:i4>347</vt:i4>
      </vt:variant>
      <vt:variant>
        <vt:i4>0</vt:i4>
      </vt:variant>
      <vt:variant>
        <vt:i4>5</vt:i4>
      </vt:variant>
      <vt:variant>
        <vt:lpwstr/>
      </vt:variant>
      <vt:variant>
        <vt:lpwstr>_Toc317849732</vt:lpwstr>
      </vt:variant>
      <vt:variant>
        <vt:i4>1310726</vt:i4>
      </vt:variant>
      <vt:variant>
        <vt:i4>341</vt:i4>
      </vt:variant>
      <vt:variant>
        <vt:i4>0</vt:i4>
      </vt:variant>
      <vt:variant>
        <vt:i4>5</vt:i4>
      </vt:variant>
      <vt:variant>
        <vt:lpwstr/>
      </vt:variant>
      <vt:variant>
        <vt:lpwstr>_Toc317849731</vt:lpwstr>
      </vt:variant>
      <vt:variant>
        <vt:i4>1310727</vt:i4>
      </vt:variant>
      <vt:variant>
        <vt:i4>335</vt:i4>
      </vt:variant>
      <vt:variant>
        <vt:i4>0</vt:i4>
      </vt:variant>
      <vt:variant>
        <vt:i4>5</vt:i4>
      </vt:variant>
      <vt:variant>
        <vt:lpwstr/>
      </vt:variant>
      <vt:variant>
        <vt:lpwstr>_Toc317849730</vt:lpwstr>
      </vt:variant>
      <vt:variant>
        <vt:i4>1376270</vt:i4>
      </vt:variant>
      <vt:variant>
        <vt:i4>329</vt:i4>
      </vt:variant>
      <vt:variant>
        <vt:i4>0</vt:i4>
      </vt:variant>
      <vt:variant>
        <vt:i4>5</vt:i4>
      </vt:variant>
      <vt:variant>
        <vt:lpwstr/>
      </vt:variant>
      <vt:variant>
        <vt:lpwstr>_Toc317849729</vt:lpwstr>
      </vt:variant>
      <vt:variant>
        <vt:i4>1376271</vt:i4>
      </vt:variant>
      <vt:variant>
        <vt:i4>323</vt:i4>
      </vt:variant>
      <vt:variant>
        <vt:i4>0</vt:i4>
      </vt:variant>
      <vt:variant>
        <vt:i4>5</vt:i4>
      </vt:variant>
      <vt:variant>
        <vt:lpwstr/>
      </vt:variant>
      <vt:variant>
        <vt:lpwstr>_Toc317849728</vt:lpwstr>
      </vt:variant>
      <vt:variant>
        <vt:i4>1376256</vt:i4>
      </vt:variant>
      <vt:variant>
        <vt:i4>317</vt:i4>
      </vt:variant>
      <vt:variant>
        <vt:i4>0</vt:i4>
      </vt:variant>
      <vt:variant>
        <vt:i4>5</vt:i4>
      </vt:variant>
      <vt:variant>
        <vt:lpwstr/>
      </vt:variant>
      <vt:variant>
        <vt:lpwstr>_Toc317849727</vt:lpwstr>
      </vt:variant>
      <vt:variant>
        <vt:i4>1376257</vt:i4>
      </vt:variant>
      <vt:variant>
        <vt:i4>311</vt:i4>
      </vt:variant>
      <vt:variant>
        <vt:i4>0</vt:i4>
      </vt:variant>
      <vt:variant>
        <vt:i4>5</vt:i4>
      </vt:variant>
      <vt:variant>
        <vt:lpwstr/>
      </vt:variant>
      <vt:variant>
        <vt:lpwstr>_Toc317849726</vt:lpwstr>
      </vt:variant>
      <vt:variant>
        <vt:i4>1376258</vt:i4>
      </vt:variant>
      <vt:variant>
        <vt:i4>305</vt:i4>
      </vt:variant>
      <vt:variant>
        <vt:i4>0</vt:i4>
      </vt:variant>
      <vt:variant>
        <vt:i4>5</vt:i4>
      </vt:variant>
      <vt:variant>
        <vt:lpwstr/>
      </vt:variant>
      <vt:variant>
        <vt:lpwstr>_Toc317849725</vt:lpwstr>
      </vt:variant>
      <vt:variant>
        <vt:i4>1376259</vt:i4>
      </vt:variant>
      <vt:variant>
        <vt:i4>299</vt:i4>
      </vt:variant>
      <vt:variant>
        <vt:i4>0</vt:i4>
      </vt:variant>
      <vt:variant>
        <vt:i4>5</vt:i4>
      </vt:variant>
      <vt:variant>
        <vt:lpwstr/>
      </vt:variant>
      <vt:variant>
        <vt:lpwstr>_Toc317849724</vt:lpwstr>
      </vt:variant>
      <vt:variant>
        <vt:i4>1376260</vt:i4>
      </vt:variant>
      <vt:variant>
        <vt:i4>293</vt:i4>
      </vt:variant>
      <vt:variant>
        <vt:i4>0</vt:i4>
      </vt:variant>
      <vt:variant>
        <vt:i4>5</vt:i4>
      </vt:variant>
      <vt:variant>
        <vt:lpwstr/>
      </vt:variant>
      <vt:variant>
        <vt:lpwstr>_Toc317849723</vt:lpwstr>
      </vt:variant>
      <vt:variant>
        <vt:i4>1376261</vt:i4>
      </vt:variant>
      <vt:variant>
        <vt:i4>287</vt:i4>
      </vt:variant>
      <vt:variant>
        <vt:i4>0</vt:i4>
      </vt:variant>
      <vt:variant>
        <vt:i4>5</vt:i4>
      </vt:variant>
      <vt:variant>
        <vt:lpwstr/>
      </vt:variant>
      <vt:variant>
        <vt:lpwstr>_Toc317849722</vt:lpwstr>
      </vt:variant>
      <vt:variant>
        <vt:i4>1376262</vt:i4>
      </vt:variant>
      <vt:variant>
        <vt:i4>281</vt:i4>
      </vt:variant>
      <vt:variant>
        <vt:i4>0</vt:i4>
      </vt:variant>
      <vt:variant>
        <vt:i4>5</vt:i4>
      </vt:variant>
      <vt:variant>
        <vt:lpwstr/>
      </vt:variant>
      <vt:variant>
        <vt:lpwstr>_Toc317849721</vt:lpwstr>
      </vt:variant>
      <vt:variant>
        <vt:i4>1376263</vt:i4>
      </vt:variant>
      <vt:variant>
        <vt:i4>275</vt:i4>
      </vt:variant>
      <vt:variant>
        <vt:i4>0</vt:i4>
      </vt:variant>
      <vt:variant>
        <vt:i4>5</vt:i4>
      </vt:variant>
      <vt:variant>
        <vt:lpwstr/>
      </vt:variant>
      <vt:variant>
        <vt:lpwstr>_Toc317849720</vt:lpwstr>
      </vt:variant>
      <vt:variant>
        <vt:i4>1441806</vt:i4>
      </vt:variant>
      <vt:variant>
        <vt:i4>269</vt:i4>
      </vt:variant>
      <vt:variant>
        <vt:i4>0</vt:i4>
      </vt:variant>
      <vt:variant>
        <vt:i4>5</vt:i4>
      </vt:variant>
      <vt:variant>
        <vt:lpwstr/>
      </vt:variant>
      <vt:variant>
        <vt:lpwstr>_Toc317849719</vt:lpwstr>
      </vt:variant>
      <vt:variant>
        <vt:i4>1441807</vt:i4>
      </vt:variant>
      <vt:variant>
        <vt:i4>263</vt:i4>
      </vt:variant>
      <vt:variant>
        <vt:i4>0</vt:i4>
      </vt:variant>
      <vt:variant>
        <vt:i4>5</vt:i4>
      </vt:variant>
      <vt:variant>
        <vt:lpwstr/>
      </vt:variant>
      <vt:variant>
        <vt:lpwstr>_Toc317849718</vt:lpwstr>
      </vt:variant>
      <vt:variant>
        <vt:i4>1441792</vt:i4>
      </vt:variant>
      <vt:variant>
        <vt:i4>257</vt:i4>
      </vt:variant>
      <vt:variant>
        <vt:i4>0</vt:i4>
      </vt:variant>
      <vt:variant>
        <vt:i4>5</vt:i4>
      </vt:variant>
      <vt:variant>
        <vt:lpwstr/>
      </vt:variant>
      <vt:variant>
        <vt:lpwstr>_Toc317849717</vt:lpwstr>
      </vt:variant>
      <vt:variant>
        <vt:i4>1441793</vt:i4>
      </vt:variant>
      <vt:variant>
        <vt:i4>251</vt:i4>
      </vt:variant>
      <vt:variant>
        <vt:i4>0</vt:i4>
      </vt:variant>
      <vt:variant>
        <vt:i4>5</vt:i4>
      </vt:variant>
      <vt:variant>
        <vt:lpwstr/>
      </vt:variant>
      <vt:variant>
        <vt:lpwstr>_Toc317849716</vt:lpwstr>
      </vt:variant>
      <vt:variant>
        <vt:i4>1441794</vt:i4>
      </vt:variant>
      <vt:variant>
        <vt:i4>245</vt:i4>
      </vt:variant>
      <vt:variant>
        <vt:i4>0</vt:i4>
      </vt:variant>
      <vt:variant>
        <vt:i4>5</vt:i4>
      </vt:variant>
      <vt:variant>
        <vt:lpwstr/>
      </vt:variant>
      <vt:variant>
        <vt:lpwstr>_Toc317849715</vt:lpwstr>
      </vt:variant>
      <vt:variant>
        <vt:i4>1441795</vt:i4>
      </vt:variant>
      <vt:variant>
        <vt:i4>239</vt:i4>
      </vt:variant>
      <vt:variant>
        <vt:i4>0</vt:i4>
      </vt:variant>
      <vt:variant>
        <vt:i4>5</vt:i4>
      </vt:variant>
      <vt:variant>
        <vt:lpwstr/>
      </vt:variant>
      <vt:variant>
        <vt:lpwstr>_Toc317849714</vt:lpwstr>
      </vt:variant>
      <vt:variant>
        <vt:i4>1441796</vt:i4>
      </vt:variant>
      <vt:variant>
        <vt:i4>233</vt:i4>
      </vt:variant>
      <vt:variant>
        <vt:i4>0</vt:i4>
      </vt:variant>
      <vt:variant>
        <vt:i4>5</vt:i4>
      </vt:variant>
      <vt:variant>
        <vt:lpwstr/>
      </vt:variant>
      <vt:variant>
        <vt:lpwstr>_Toc317849713</vt:lpwstr>
      </vt:variant>
      <vt:variant>
        <vt:i4>1441797</vt:i4>
      </vt:variant>
      <vt:variant>
        <vt:i4>227</vt:i4>
      </vt:variant>
      <vt:variant>
        <vt:i4>0</vt:i4>
      </vt:variant>
      <vt:variant>
        <vt:i4>5</vt:i4>
      </vt:variant>
      <vt:variant>
        <vt:lpwstr/>
      </vt:variant>
      <vt:variant>
        <vt:lpwstr>_Toc317849712</vt:lpwstr>
      </vt:variant>
      <vt:variant>
        <vt:i4>1441798</vt:i4>
      </vt:variant>
      <vt:variant>
        <vt:i4>221</vt:i4>
      </vt:variant>
      <vt:variant>
        <vt:i4>0</vt:i4>
      </vt:variant>
      <vt:variant>
        <vt:i4>5</vt:i4>
      </vt:variant>
      <vt:variant>
        <vt:lpwstr/>
      </vt:variant>
      <vt:variant>
        <vt:lpwstr>_Toc317849711</vt:lpwstr>
      </vt:variant>
      <vt:variant>
        <vt:i4>1441799</vt:i4>
      </vt:variant>
      <vt:variant>
        <vt:i4>215</vt:i4>
      </vt:variant>
      <vt:variant>
        <vt:i4>0</vt:i4>
      </vt:variant>
      <vt:variant>
        <vt:i4>5</vt:i4>
      </vt:variant>
      <vt:variant>
        <vt:lpwstr/>
      </vt:variant>
      <vt:variant>
        <vt:lpwstr>_Toc317849710</vt:lpwstr>
      </vt:variant>
      <vt:variant>
        <vt:i4>1507342</vt:i4>
      </vt:variant>
      <vt:variant>
        <vt:i4>209</vt:i4>
      </vt:variant>
      <vt:variant>
        <vt:i4>0</vt:i4>
      </vt:variant>
      <vt:variant>
        <vt:i4>5</vt:i4>
      </vt:variant>
      <vt:variant>
        <vt:lpwstr/>
      </vt:variant>
      <vt:variant>
        <vt:lpwstr>_Toc317849709</vt:lpwstr>
      </vt:variant>
      <vt:variant>
        <vt:i4>1507343</vt:i4>
      </vt:variant>
      <vt:variant>
        <vt:i4>203</vt:i4>
      </vt:variant>
      <vt:variant>
        <vt:i4>0</vt:i4>
      </vt:variant>
      <vt:variant>
        <vt:i4>5</vt:i4>
      </vt:variant>
      <vt:variant>
        <vt:lpwstr/>
      </vt:variant>
      <vt:variant>
        <vt:lpwstr>_Toc317849708</vt:lpwstr>
      </vt:variant>
      <vt:variant>
        <vt:i4>1507328</vt:i4>
      </vt:variant>
      <vt:variant>
        <vt:i4>197</vt:i4>
      </vt:variant>
      <vt:variant>
        <vt:i4>0</vt:i4>
      </vt:variant>
      <vt:variant>
        <vt:i4>5</vt:i4>
      </vt:variant>
      <vt:variant>
        <vt:lpwstr/>
      </vt:variant>
      <vt:variant>
        <vt:lpwstr>_Toc317849707</vt:lpwstr>
      </vt:variant>
      <vt:variant>
        <vt:i4>1507329</vt:i4>
      </vt:variant>
      <vt:variant>
        <vt:i4>191</vt:i4>
      </vt:variant>
      <vt:variant>
        <vt:i4>0</vt:i4>
      </vt:variant>
      <vt:variant>
        <vt:i4>5</vt:i4>
      </vt:variant>
      <vt:variant>
        <vt:lpwstr/>
      </vt:variant>
      <vt:variant>
        <vt:lpwstr>_Toc317849706</vt:lpwstr>
      </vt:variant>
      <vt:variant>
        <vt:i4>1507330</vt:i4>
      </vt:variant>
      <vt:variant>
        <vt:i4>185</vt:i4>
      </vt:variant>
      <vt:variant>
        <vt:i4>0</vt:i4>
      </vt:variant>
      <vt:variant>
        <vt:i4>5</vt:i4>
      </vt:variant>
      <vt:variant>
        <vt:lpwstr/>
      </vt:variant>
      <vt:variant>
        <vt:lpwstr>_Toc317849705</vt:lpwstr>
      </vt:variant>
      <vt:variant>
        <vt:i4>1507331</vt:i4>
      </vt:variant>
      <vt:variant>
        <vt:i4>179</vt:i4>
      </vt:variant>
      <vt:variant>
        <vt:i4>0</vt:i4>
      </vt:variant>
      <vt:variant>
        <vt:i4>5</vt:i4>
      </vt:variant>
      <vt:variant>
        <vt:lpwstr/>
      </vt:variant>
      <vt:variant>
        <vt:lpwstr>_Toc317849704</vt:lpwstr>
      </vt:variant>
      <vt:variant>
        <vt:i4>1507332</vt:i4>
      </vt:variant>
      <vt:variant>
        <vt:i4>173</vt:i4>
      </vt:variant>
      <vt:variant>
        <vt:i4>0</vt:i4>
      </vt:variant>
      <vt:variant>
        <vt:i4>5</vt:i4>
      </vt:variant>
      <vt:variant>
        <vt:lpwstr/>
      </vt:variant>
      <vt:variant>
        <vt:lpwstr>_Toc317849703</vt:lpwstr>
      </vt:variant>
      <vt:variant>
        <vt:i4>1507333</vt:i4>
      </vt:variant>
      <vt:variant>
        <vt:i4>167</vt:i4>
      </vt:variant>
      <vt:variant>
        <vt:i4>0</vt:i4>
      </vt:variant>
      <vt:variant>
        <vt:i4>5</vt:i4>
      </vt:variant>
      <vt:variant>
        <vt:lpwstr/>
      </vt:variant>
      <vt:variant>
        <vt:lpwstr>_Toc317849702</vt:lpwstr>
      </vt:variant>
      <vt:variant>
        <vt:i4>1507334</vt:i4>
      </vt:variant>
      <vt:variant>
        <vt:i4>161</vt:i4>
      </vt:variant>
      <vt:variant>
        <vt:i4>0</vt:i4>
      </vt:variant>
      <vt:variant>
        <vt:i4>5</vt:i4>
      </vt:variant>
      <vt:variant>
        <vt:lpwstr/>
      </vt:variant>
      <vt:variant>
        <vt:lpwstr>_Toc317849701</vt:lpwstr>
      </vt:variant>
      <vt:variant>
        <vt:i4>1507335</vt:i4>
      </vt:variant>
      <vt:variant>
        <vt:i4>155</vt:i4>
      </vt:variant>
      <vt:variant>
        <vt:i4>0</vt:i4>
      </vt:variant>
      <vt:variant>
        <vt:i4>5</vt:i4>
      </vt:variant>
      <vt:variant>
        <vt:lpwstr/>
      </vt:variant>
      <vt:variant>
        <vt:lpwstr>_Toc317849700</vt:lpwstr>
      </vt:variant>
      <vt:variant>
        <vt:i4>1966095</vt:i4>
      </vt:variant>
      <vt:variant>
        <vt:i4>149</vt:i4>
      </vt:variant>
      <vt:variant>
        <vt:i4>0</vt:i4>
      </vt:variant>
      <vt:variant>
        <vt:i4>5</vt:i4>
      </vt:variant>
      <vt:variant>
        <vt:lpwstr/>
      </vt:variant>
      <vt:variant>
        <vt:lpwstr>_Toc317849699</vt:lpwstr>
      </vt:variant>
      <vt:variant>
        <vt:i4>1966094</vt:i4>
      </vt:variant>
      <vt:variant>
        <vt:i4>143</vt:i4>
      </vt:variant>
      <vt:variant>
        <vt:i4>0</vt:i4>
      </vt:variant>
      <vt:variant>
        <vt:i4>5</vt:i4>
      </vt:variant>
      <vt:variant>
        <vt:lpwstr/>
      </vt:variant>
      <vt:variant>
        <vt:lpwstr>_Toc317849698</vt:lpwstr>
      </vt:variant>
      <vt:variant>
        <vt:i4>1966081</vt:i4>
      </vt:variant>
      <vt:variant>
        <vt:i4>137</vt:i4>
      </vt:variant>
      <vt:variant>
        <vt:i4>0</vt:i4>
      </vt:variant>
      <vt:variant>
        <vt:i4>5</vt:i4>
      </vt:variant>
      <vt:variant>
        <vt:lpwstr/>
      </vt:variant>
      <vt:variant>
        <vt:lpwstr>_Toc317849697</vt:lpwstr>
      </vt:variant>
      <vt:variant>
        <vt:i4>1966080</vt:i4>
      </vt:variant>
      <vt:variant>
        <vt:i4>131</vt:i4>
      </vt:variant>
      <vt:variant>
        <vt:i4>0</vt:i4>
      </vt:variant>
      <vt:variant>
        <vt:i4>5</vt:i4>
      </vt:variant>
      <vt:variant>
        <vt:lpwstr/>
      </vt:variant>
      <vt:variant>
        <vt:lpwstr>_Toc317849696</vt:lpwstr>
      </vt:variant>
      <vt:variant>
        <vt:i4>1966083</vt:i4>
      </vt:variant>
      <vt:variant>
        <vt:i4>125</vt:i4>
      </vt:variant>
      <vt:variant>
        <vt:i4>0</vt:i4>
      </vt:variant>
      <vt:variant>
        <vt:i4>5</vt:i4>
      </vt:variant>
      <vt:variant>
        <vt:lpwstr/>
      </vt:variant>
      <vt:variant>
        <vt:lpwstr>_Toc317849695</vt:lpwstr>
      </vt:variant>
      <vt:variant>
        <vt:i4>1966082</vt:i4>
      </vt:variant>
      <vt:variant>
        <vt:i4>119</vt:i4>
      </vt:variant>
      <vt:variant>
        <vt:i4>0</vt:i4>
      </vt:variant>
      <vt:variant>
        <vt:i4>5</vt:i4>
      </vt:variant>
      <vt:variant>
        <vt:lpwstr/>
      </vt:variant>
      <vt:variant>
        <vt:lpwstr>_Toc317849694</vt:lpwstr>
      </vt:variant>
      <vt:variant>
        <vt:i4>1966085</vt:i4>
      </vt:variant>
      <vt:variant>
        <vt:i4>113</vt:i4>
      </vt:variant>
      <vt:variant>
        <vt:i4>0</vt:i4>
      </vt:variant>
      <vt:variant>
        <vt:i4>5</vt:i4>
      </vt:variant>
      <vt:variant>
        <vt:lpwstr/>
      </vt:variant>
      <vt:variant>
        <vt:lpwstr>_Toc317849693</vt:lpwstr>
      </vt:variant>
      <vt:variant>
        <vt:i4>1966084</vt:i4>
      </vt:variant>
      <vt:variant>
        <vt:i4>107</vt:i4>
      </vt:variant>
      <vt:variant>
        <vt:i4>0</vt:i4>
      </vt:variant>
      <vt:variant>
        <vt:i4>5</vt:i4>
      </vt:variant>
      <vt:variant>
        <vt:lpwstr/>
      </vt:variant>
      <vt:variant>
        <vt:lpwstr>_Toc317849692</vt:lpwstr>
      </vt:variant>
      <vt:variant>
        <vt:i4>1966087</vt:i4>
      </vt:variant>
      <vt:variant>
        <vt:i4>101</vt:i4>
      </vt:variant>
      <vt:variant>
        <vt:i4>0</vt:i4>
      </vt:variant>
      <vt:variant>
        <vt:i4>5</vt:i4>
      </vt:variant>
      <vt:variant>
        <vt:lpwstr/>
      </vt:variant>
      <vt:variant>
        <vt:lpwstr>_Toc317849691</vt:lpwstr>
      </vt:variant>
      <vt:variant>
        <vt:i4>1966086</vt:i4>
      </vt:variant>
      <vt:variant>
        <vt:i4>95</vt:i4>
      </vt:variant>
      <vt:variant>
        <vt:i4>0</vt:i4>
      </vt:variant>
      <vt:variant>
        <vt:i4>5</vt:i4>
      </vt:variant>
      <vt:variant>
        <vt:lpwstr/>
      </vt:variant>
      <vt:variant>
        <vt:lpwstr>_Toc317849690</vt:lpwstr>
      </vt:variant>
      <vt:variant>
        <vt:i4>2031631</vt:i4>
      </vt:variant>
      <vt:variant>
        <vt:i4>89</vt:i4>
      </vt:variant>
      <vt:variant>
        <vt:i4>0</vt:i4>
      </vt:variant>
      <vt:variant>
        <vt:i4>5</vt:i4>
      </vt:variant>
      <vt:variant>
        <vt:lpwstr/>
      </vt:variant>
      <vt:variant>
        <vt:lpwstr>_Toc317849689</vt:lpwstr>
      </vt:variant>
      <vt:variant>
        <vt:i4>2031630</vt:i4>
      </vt:variant>
      <vt:variant>
        <vt:i4>83</vt:i4>
      </vt:variant>
      <vt:variant>
        <vt:i4>0</vt:i4>
      </vt:variant>
      <vt:variant>
        <vt:i4>5</vt:i4>
      </vt:variant>
      <vt:variant>
        <vt:lpwstr/>
      </vt:variant>
      <vt:variant>
        <vt:lpwstr>_Toc317849688</vt:lpwstr>
      </vt:variant>
      <vt:variant>
        <vt:i4>2031617</vt:i4>
      </vt:variant>
      <vt:variant>
        <vt:i4>77</vt:i4>
      </vt:variant>
      <vt:variant>
        <vt:i4>0</vt:i4>
      </vt:variant>
      <vt:variant>
        <vt:i4>5</vt:i4>
      </vt:variant>
      <vt:variant>
        <vt:lpwstr/>
      </vt:variant>
      <vt:variant>
        <vt:lpwstr>_Toc317849687</vt:lpwstr>
      </vt:variant>
      <vt:variant>
        <vt:i4>2031616</vt:i4>
      </vt:variant>
      <vt:variant>
        <vt:i4>71</vt:i4>
      </vt:variant>
      <vt:variant>
        <vt:i4>0</vt:i4>
      </vt:variant>
      <vt:variant>
        <vt:i4>5</vt:i4>
      </vt:variant>
      <vt:variant>
        <vt:lpwstr/>
      </vt:variant>
      <vt:variant>
        <vt:lpwstr>_Toc317849686</vt:lpwstr>
      </vt:variant>
      <vt:variant>
        <vt:i4>2031619</vt:i4>
      </vt:variant>
      <vt:variant>
        <vt:i4>65</vt:i4>
      </vt:variant>
      <vt:variant>
        <vt:i4>0</vt:i4>
      </vt:variant>
      <vt:variant>
        <vt:i4>5</vt:i4>
      </vt:variant>
      <vt:variant>
        <vt:lpwstr/>
      </vt:variant>
      <vt:variant>
        <vt:lpwstr>_Toc317849685</vt:lpwstr>
      </vt:variant>
      <vt:variant>
        <vt:i4>2031618</vt:i4>
      </vt:variant>
      <vt:variant>
        <vt:i4>59</vt:i4>
      </vt:variant>
      <vt:variant>
        <vt:i4>0</vt:i4>
      </vt:variant>
      <vt:variant>
        <vt:i4>5</vt:i4>
      </vt:variant>
      <vt:variant>
        <vt:lpwstr/>
      </vt:variant>
      <vt:variant>
        <vt:lpwstr>_Toc317849684</vt:lpwstr>
      </vt:variant>
      <vt:variant>
        <vt:i4>2031621</vt:i4>
      </vt:variant>
      <vt:variant>
        <vt:i4>53</vt:i4>
      </vt:variant>
      <vt:variant>
        <vt:i4>0</vt:i4>
      </vt:variant>
      <vt:variant>
        <vt:i4>5</vt:i4>
      </vt:variant>
      <vt:variant>
        <vt:lpwstr/>
      </vt:variant>
      <vt:variant>
        <vt:lpwstr>_Toc317849683</vt:lpwstr>
      </vt:variant>
      <vt:variant>
        <vt:i4>2031620</vt:i4>
      </vt:variant>
      <vt:variant>
        <vt:i4>47</vt:i4>
      </vt:variant>
      <vt:variant>
        <vt:i4>0</vt:i4>
      </vt:variant>
      <vt:variant>
        <vt:i4>5</vt:i4>
      </vt:variant>
      <vt:variant>
        <vt:lpwstr/>
      </vt:variant>
      <vt:variant>
        <vt:lpwstr>_Toc317849682</vt:lpwstr>
      </vt:variant>
      <vt:variant>
        <vt:i4>2031623</vt:i4>
      </vt:variant>
      <vt:variant>
        <vt:i4>41</vt:i4>
      </vt:variant>
      <vt:variant>
        <vt:i4>0</vt:i4>
      </vt:variant>
      <vt:variant>
        <vt:i4>5</vt:i4>
      </vt:variant>
      <vt:variant>
        <vt:lpwstr/>
      </vt:variant>
      <vt:variant>
        <vt:lpwstr>_Toc317849681</vt:lpwstr>
      </vt:variant>
      <vt:variant>
        <vt:i4>2031622</vt:i4>
      </vt:variant>
      <vt:variant>
        <vt:i4>35</vt:i4>
      </vt:variant>
      <vt:variant>
        <vt:i4>0</vt:i4>
      </vt:variant>
      <vt:variant>
        <vt:i4>5</vt:i4>
      </vt:variant>
      <vt:variant>
        <vt:lpwstr/>
      </vt:variant>
      <vt:variant>
        <vt:lpwstr>_Toc317849680</vt:lpwstr>
      </vt:variant>
      <vt:variant>
        <vt:i4>1048591</vt:i4>
      </vt:variant>
      <vt:variant>
        <vt:i4>29</vt:i4>
      </vt:variant>
      <vt:variant>
        <vt:i4>0</vt:i4>
      </vt:variant>
      <vt:variant>
        <vt:i4>5</vt:i4>
      </vt:variant>
      <vt:variant>
        <vt:lpwstr/>
      </vt:variant>
      <vt:variant>
        <vt:lpwstr>_Toc317849679</vt:lpwstr>
      </vt:variant>
      <vt:variant>
        <vt:i4>1048590</vt:i4>
      </vt:variant>
      <vt:variant>
        <vt:i4>23</vt:i4>
      </vt:variant>
      <vt:variant>
        <vt:i4>0</vt:i4>
      </vt:variant>
      <vt:variant>
        <vt:i4>5</vt:i4>
      </vt:variant>
      <vt:variant>
        <vt:lpwstr/>
      </vt:variant>
      <vt:variant>
        <vt:lpwstr>_Toc317849678</vt:lpwstr>
      </vt:variant>
      <vt:variant>
        <vt:i4>1048577</vt:i4>
      </vt:variant>
      <vt:variant>
        <vt:i4>17</vt:i4>
      </vt:variant>
      <vt:variant>
        <vt:i4>0</vt:i4>
      </vt:variant>
      <vt:variant>
        <vt:i4>5</vt:i4>
      </vt:variant>
      <vt:variant>
        <vt:lpwstr/>
      </vt:variant>
      <vt:variant>
        <vt:lpwstr>_Toc317849677</vt:lpwstr>
      </vt:variant>
      <vt:variant>
        <vt:i4>1048576</vt:i4>
      </vt:variant>
      <vt:variant>
        <vt:i4>11</vt:i4>
      </vt:variant>
      <vt:variant>
        <vt:i4>0</vt:i4>
      </vt:variant>
      <vt:variant>
        <vt:i4>5</vt:i4>
      </vt:variant>
      <vt:variant>
        <vt:lpwstr/>
      </vt:variant>
      <vt:variant>
        <vt:lpwstr>_Toc317849676</vt:lpwstr>
      </vt:variant>
      <vt:variant>
        <vt:i4>1048579</vt:i4>
      </vt:variant>
      <vt:variant>
        <vt:i4>5</vt:i4>
      </vt:variant>
      <vt:variant>
        <vt:i4>0</vt:i4>
      </vt:variant>
      <vt:variant>
        <vt:i4>5</vt:i4>
      </vt:variant>
      <vt:variant>
        <vt:lpwstr/>
      </vt:variant>
      <vt:variant>
        <vt:lpwstr>_Toc317849675</vt:lpwstr>
      </vt:variant>
      <vt:variant>
        <vt:i4>6357060</vt:i4>
      </vt:variant>
      <vt:variant>
        <vt:i4>0</vt:i4>
      </vt:variant>
      <vt:variant>
        <vt:i4>0</vt:i4>
      </vt:variant>
      <vt:variant>
        <vt:i4>5</vt:i4>
      </vt:variant>
      <vt:variant>
        <vt:lpwstr>http://www.oie.int/en/international-standard-setting/aquatic-code/access-online</vt:lpwstr>
      </vt:variant>
      <vt:variant>
        <vt:lpwstr/>
      </vt:variant>
      <vt:variant>
        <vt:i4>6094891</vt:i4>
      </vt:variant>
      <vt:variant>
        <vt:i4>0</vt:i4>
      </vt:variant>
      <vt:variant>
        <vt:i4>0</vt:i4>
      </vt:variant>
      <vt:variant>
        <vt:i4>5</vt:i4>
      </vt:variant>
      <vt:variant>
        <vt:lpwstr>HTTP://www.aqis.gov.au/icon32/asp/homecontent.asp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AQUAVETPLAN Disease Strategy: White spot disease</dc:title>
  <dc:creator>DAFF</dc:creator>
  <cp:lastModifiedBy>_</cp:lastModifiedBy>
  <cp:revision>2</cp:revision>
  <cp:lastPrinted>2014-06-26T03:59:00Z</cp:lastPrinted>
  <dcterms:created xsi:type="dcterms:W3CDTF">2016-05-13T00:14:00Z</dcterms:created>
  <dcterms:modified xsi:type="dcterms:W3CDTF">2016-05-13T00:14:00Z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