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D5AF" w14:textId="0481D6BA" w:rsidR="00764D6A" w:rsidRPr="00795EB5" w:rsidRDefault="00C064B1" w:rsidP="00C064B1">
      <w:pPr>
        <w:pStyle w:val="Heading1"/>
      </w:pPr>
      <w:r w:rsidRPr="00795EB5">
        <w:t>Commonwealth Environmental Water Office Water Management Plan 202</w:t>
      </w:r>
      <w:r w:rsidR="00BF4847" w:rsidRPr="00795EB5">
        <w:t>1</w:t>
      </w:r>
      <w:r w:rsidRPr="00795EB5">
        <w:t>–2</w:t>
      </w:r>
      <w:r w:rsidR="00BF4847" w:rsidRPr="00795EB5">
        <w:t>2</w:t>
      </w:r>
    </w:p>
    <w:p w14:paraId="04173FF7" w14:textId="240848B8" w:rsidR="00DA46DB" w:rsidRPr="00795EB5" w:rsidRDefault="002218C6" w:rsidP="009A7C89">
      <w:pPr>
        <w:pStyle w:val="Subtitle"/>
      </w:pPr>
      <w:r>
        <w:t xml:space="preserve">Chapter </w:t>
      </w:r>
      <w:r w:rsidR="00D277ED">
        <w:t>3</w:t>
      </w:r>
      <w:r>
        <w:t xml:space="preserve"> </w:t>
      </w:r>
      <w:r w:rsidR="003D49DE">
        <w:t>Border Rivers</w:t>
      </w:r>
      <w:r w:rsidR="00EE4D0F">
        <w:t xml:space="preserve"> </w:t>
      </w:r>
      <w:r w:rsidR="00647552">
        <w:t xml:space="preserve">Valley </w:t>
      </w:r>
      <w:r w:rsidR="003B7E31" w:rsidRPr="00795EB5">
        <w:t>Water</w:t>
      </w:r>
      <w:r w:rsidR="00AC20ED">
        <w:t> </w:t>
      </w:r>
      <w:r w:rsidR="00DA46DB" w:rsidRPr="00795EB5">
        <w:t>Plan</w:t>
      </w:r>
    </w:p>
    <w:p w14:paraId="067BD5B1" w14:textId="24D5B8DA" w:rsidR="00764D6A" w:rsidRPr="00795EB5" w:rsidRDefault="00E91D72">
      <w:pPr>
        <w:pStyle w:val="Normalsmall"/>
      </w:pPr>
      <w:r w:rsidRPr="00795EB5">
        <w:br w:type="page"/>
      </w:r>
      <w:r w:rsidRPr="00795EB5">
        <w:lastRenderedPageBreak/>
        <w:t xml:space="preserve">© Commonwealth of Australia </w:t>
      </w:r>
      <w:r w:rsidR="00B97E61" w:rsidRPr="00795EB5">
        <w:t>202</w:t>
      </w:r>
      <w:r w:rsidR="00656C3D" w:rsidRPr="00795EB5">
        <w:t>1</w:t>
      </w:r>
    </w:p>
    <w:p w14:paraId="067BD5B2" w14:textId="77777777" w:rsidR="00764D6A" w:rsidRPr="00795EB5" w:rsidRDefault="00E91D72">
      <w:pPr>
        <w:pStyle w:val="Normalsmall"/>
        <w:rPr>
          <w:rStyle w:val="Strong"/>
        </w:rPr>
      </w:pPr>
      <w:r w:rsidRPr="00795EB5">
        <w:rPr>
          <w:rStyle w:val="Strong"/>
        </w:rPr>
        <w:t>Ownership of intellectual property rights</w:t>
      </w:r>
    </w:p>
    <w:p w14:paraId="067BD5B3" w14:textId="77777777" w:rsidR="00764D6A" w:rsidRPr="00795EB5" w:rsidRDefault="00E91D72">
      <w:pPr>
        <w:pStyle w:val="Normalsmall"/>
      </w:pPr>
      <w:r w:rsidRPr="00795EB5">
        <w:t>Unless otherwise noted, copyright (and any other intellectual property rights) in this publication is owned by the Commonwealth of Australia (referred to as the Commonwealth).</w:t>
      </w:r>
    </w:p>
    <w:p w14:paraId="067BD5B4" w14:textId="77777777" w:rsidR="00764D6A" w:rsidRPr="00795EB5" w:rsidRDefault="00E91D72">
      <w:pPr>
        <w:pStyle w:val="Normalsmall"/>
        <w:rPr>
          <w:rStyle w:val="Strong"/>
        </w:rPr>
      </w:pPr>
      <w:r w:rsidRPr="00795EB5">
        <w:rPr>
          <w:rStyle w:val="Strong"/>
        </w:rPr>
        <w:t>Creative Commons licence</w:t>
      </w:r>
    </w:p>
    <w:p w14:paraId="067BD5B5" w14:textId="77777777" w:rsidR="00764D6A" w:rsidRPr="00795EB5" w:rsidRDefault="00E91D72">
      <w:pPr>
        <w:pStyle w:val="Normalsmall"/>
      </w:pPr>
      <w:r w:rsidRPr="00795EB5">
        <w:t xml:space="preserve">All material in this publication is licensed under a </w:t>
      </w:r>
      <w:hyperlink r:id="rId11" w:history="1">
        <w:r w:rsidRPr="00795EB5">
          <w:rPr>
            <w:rStyle w:val="Hyperlink"/>
          </w:rPr>
          <w:t>Creative Commons Attribution 4.0 International Licence</w:t>
        </w:r>
      </w:hyperlink>
      <w:r w:rsidRPr="00795EB5">
        <w:t xml:space="preserve"> except content supplied by third parties, logos and the Commonwealth Coat of Arms.</w:t>
      </w:r>
    </w:p>
    <w:p w14:paraId="067BD5B6" w14:textId="79244B78" w:rsidR="00764D6A" w:rsidRPr="00795EB5" w:rsidRDefault="00E91D72">
      <w:pPr>
        <w:pStyle w:val="Normalsmall"/>
      </w:pPr>
      <w:r w:rsidRPr="00795EB5">
        <w:t xml:space="preserve">Inquiries about the licence and any use of this document should be emailed to </w:t>
      </w:r>
      <w:hyperlink r:id="rId12" w:history="1">
        <w:r w:rsidR="00EF55CC" w:rsidRPr="00795EB5">
          <w:rPr>
            <w:rStyle w:val="Hyperlink"/>
          </w:rPr>
          <w:t>copyright@awe.gov.au</w:t>
        </w:r>
      </w:hyperlink>
      <w:r w:rsidRPr="00795EB5">
        <w:t>.</w:t>
      </w:r>
    </w:p>
    <w:p w14:paraId="067BD5B7" w14:textId="77777777" w:rsidR="00764D6A" w:rsidRPr="00795EB5" w:rsidRDefault="00E91D72">
      <w:pPr>
        <w:pStyle w:val="Normalsmall"/>
      </w:pPr>
      <w:r w:rsidRPr="00795EB5">
        <w:rPr>
          <w:noProof/>
          <w:lang w:eastAsia="en-AU"/>
        </w:rPr>
        <w:drawing>
          <wp:inline distT="0" distB="0" distL="0" distR="0" wp14:anchorId="067BD8A1" wp14:editId="2AD3CD39">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67BD5B8" w14:textId="77777777" w:rsidR="00764D6A" w:rsidRPr="00795EB5" w:rsidRDefault="00E91D72">
      <w:pPr>
        <w:pStyle w:val="Normalsmall"/>
        <w:rPr>
          <w:rStyle w:val="Strong"/>
        </w:rPr>
      </w:pPr>
      <w:r w:rsidRPr="00795EB5">
        <w:rPr>
          <w:rStyle w:val="Strong"/>
        </w:rPr>
        <w:t>Cataloguing data</w:t>
      </w:r>
    </w:p>
    <w:p w14:paraId="067BD5B9" w14:textId="6F1C98FB" w:rsidR="00764D6A" w:rsidRPr="00795EB5" w:rsidRDefault="00E91D72">
      <w:pPr>
        <w:pStyle w:val="Normalsmall"/>
      </w:pPr>
      <w:r w:rsidRPr="00795EB5">
        <w:t xml:space="preserve">This publication (and any material sourced from it) should be attributed as: </w:t>
      </w:r>
      <w:r w:rsidR="00BF4847" w:rsidRPr="00795EB5">
        <w:t>Commonwealth of Australia</w:t>
      </w:r>
      <w:r w:rsidR="00B97E61" w:rsidRPr="00795EB5">
        <w:t xml:space="preserve"> 202</w:t>
      </w:r>
      <w:r w:rsidR="00656C3D" w:rsidRPr="00795EB5">
        <w:t>1</w:t>
      </w:r>
      <w:r w:rsidRPr="00795EB5">
        <w:t xml:space="preserve">, </w:t>
      </w:r>
      <w:r w:rsidR="00C064B1" w:rsidRPr="00AB09CA">
        <w:rPr>
          <w:i/>
        </w:rPr>
        <w:t>Commonwealth Environmental Water Office Water Management Plan 202</w:t>
      </w:r>
      <w:r w:rsidR="00BF4847" w:rsidRPr="00AB09CA">
        <w:rPr>
          <w:i/>
        </w:rPr>
        <w:t>1</w:t>
      </w:r>
      <w:r w:rsidR="00C064B1" w:rsidRPr="00AB09CA">
        <w:rPr>
          <w:i/>
        </w:rPr>
        <w:t>–2</w:t>
      </w:r>
      <w:r w:rsidR="00BF4847" w:rsidRPr="00AB09CA">
        <w:rPr>
          <w:i/>
        </w:rPr>
        <w:t>2</w:t>
      </w:r>
      <w:r w:rsidR="00DA46DB" w:rsidRPr="00AB09CA">
        <w:rPr>
          <w:i/>
        </w:rPr>
        <w:t>: Border Rivers</w:t>
      </w:r>
      <w:r w:rsidR="007B721B">
        <w:rPr>
          <w:i/>
        </w:rPr>
        <w:t xml:space="preserve"> Valley</w:t>
      </w:r>
      <w:r w:rsidR="00DA46DB" w:rsidRPr="00AB09CA">
        <w:rPr>
          <w:i/>
        </w:rPr>
        <w:t xml:space="preserve"> </w:t>
      </w:r>
      <w:r w:rsidR="003B7E31" w:rsidRPr="00AB09CA">
        <w:rPr>
          <w:i/>
        </w:rPr>
        <w:t xml:space="preserve">Water </w:t>
      </w:r>
      <w:r w:rsidR="00DA46DB" w:rsidRPr="00AB09CA">
        <w:rPr>
          <w:i/>
        </w:rPr>
        <w:t>Plan</w:t>
      </w:r>
      <w:r w:rsidRPr="00AB09CA">
        <w:t>, Canberra. CC BY 4.0.</w:t>
      </w:r>
    </w:p>
    <w:p w14:paraId="067BD5BA" w14:textId="15A86851" w:rsidR="00764D6A" w:rsidRPr="00795EB5" w:rsidRDefault="00E91D72">
      <w:pPr>
        <w:pStyle w:val="Normalsmall"/>
      </w:pPr>
      <w:r w:rsidRPr="00AB09CA">
        <w:t xml:space="preserve">ISBN </w:t>
      </w:r>
      <w:r w:rsidR="00AB09CA" w:rsidRPr="00AB09CA">
        <w:t>978-1-76003-434-4</w:t>
      </w:r>
    </w:p>
    <w:p w14:paraId="067BD5BB" w14:textId="36818E44" w:rsidR="00764D6A" w:rsidRPr="00795EB5" w:rsidRDefault="00E91D72">
      <w:pPr>
        <w:pStyle w:val="Normalsmall"/>
      </w:pPr>
      <w:r w:rsidRPr="00795EB5">
        <w:t xml:space="preserve">This publication is </w:t>
      </w:r>
      <w:r w:rsidRPr="00AA612C">
        <w:t xml:space="preserve">available at </w:t>
      </w:r>
      <w:hyperlink r:id="rId14" w:history="1">
        <w:r w:rsidR="00095EC5">
          <w:rPr>
            <w:rStyle w:val="Hyperlink"/>
          </w:rPr>
          <w:t>environment.gov.au/water/cewo/publications/water-management-plan-2021-22</w:t>
        </w:r>
      </w:hyperlink>
      <w:r w:rsidR="008C24A1" w:rsidRPr="00AA612C">
        <w:t>.</w:t>
      </w:r>
    </w:p>
    <w:p w14:paraId="7ECA8CF4" w14:textId="2DD5D867" w:rsidR="00830A9F" w:rsidRPr="00795EB5" w:rsidRDefault="00830A9F">
      <w:pPr>
        <w:pStyle w:val="Normalsmall"/>
        <w:spacing w:after="0"/>
      </w:pPr>
      <w:r w:rsidRPr="00795EB5">
        <w:t>For more information about Commonwealth environmental water, contact us at:</w:t>
      </w:r>
    </w:p>
    <w:p w14:paraId="66346D7A" w14:textId="1EECC7CD" w:rsidR="00830A9F" w:rsidRPr="00795EB5" w:rsidRDefault="005C4E08">
      <w:pPr>
        <w:pStyle w:val="Normalsmall"/>
        <w:spacing w:after="0"/>
      </w:pPr>
      <w:r w:rsidRPr="00795EB5">
        <w:t>Commonwealth Environmental Water Office</w:t>
      </w:r>
    </w:p>
    <w:p w14:paraId="067BD5BC" w14:textId="75A8C257" w:rsidR="00764D6A" w:rsidRPr="00795EB5" w:rsidRDefault="00B5740E">
      <w:pPr>
        <w:pStyle w:val="Normalsmall"/>
        <w:spacing w:after="0"/>
      </w:pPr>
      <w:r w:rsidRPr="00795EB5">
        <w:t>Department of Agriculture, Water and the Environment</w:t>
      </w:r>
    </w:p>
    <w:p w14:paraId="067BD5BD" w14:textId="77777777" w:rsidR="00764D6A" w:rsidRPr="00795EB5" w:rsidRDefault="00E91D72">
      <w:pPr>
        <w:pStyle w:val="Normalsmall"/>
        <w:spacing w:after="0"/>
      </w:pPr>
      <w:r w:rsidRPr="00795EB5">
        <w:t>GPO Box 858 Canberra ACT 2601</w:t>
      </w:r>
    </w:p>
    <w:p w14:paraId="067BD5BE" w14:textId="20DA6DFA" w:rsidR="00764D6A" w:rsidRPr="00795EB5" w:rsidRDefault="00E91D72">
      <w:pPr>
        <w:pStyle w:val="Normalsmall"/>
        <w:spacing w:after="0"/>
      </w:pPr>
      <w:r w:rsidRPr="00795EB5">
        <w:t xml:space="preserve">Telephone </w:t>
      </w:r>
      <w:r w:rsidR="00830A9F" w:rsidRPr="00795EB5">
        <w:t>1800 803 772</w:t>
      </w:r>
    </w:p>
    <w:p w14:paraId="4172A520" w14:textId="4374F958" w:rsidR="00830A9F" w:rsidRPr="00795EB5" w:rsidRDefault="00830A9F" w:rsidP="00830A9F">
      <w:pPr>
        <w:pStyle w:val="Normalsmall"/>
        <w:spacing w:after="0"/>
      </w:pPr>
      <w:r w:rsidRPr="00795EB5">
        <w:t xml:space="preserve">Email </w:t>
      </w:r>
      <w:hyperlink r:id="rId15" w:history="1">
        <w:r w:rsidRPr="00795EB5">
          <w:rPr>
            <w:rStyle w:val="Hyperlink"/>
          </w:rPr>
          <w:t>ewater@awe.gov.au</w:t>
        </w:r>
      </w:hyperlink>
    </w:p>
    <w:p w14:paraId="76872E2F" w14:textId="00DEB7BF" w:rsidR="00830A9F" w:rsidRDefault="00830A9F" w:rsidP="00830A9F">
      <w:pPr>
        <w:pStyle w:val="Normalsmall"/>
        <w:rPr>
          <w:rStyle w:val="Hyperlink"/>
        </w:rPr>
      </w:pPr>
      <w:r w:rsidRPr="00795EB5">
        <w:t xml:space="preserve">Web </w:t>
      </w:r>
      <w:hyperlink r:id="rId16" w:history="1">
        <w:r w:rsidRPr="00795EB5">
          <w:rPr>
            <w:rStyle w:val="Hyperlink"/>
          </w:rPr>
          <w:t>environment.gov.au/water/</w:t>
        </w:r>
        <w:proofErr w:type="spellStart"/>
        <w:r w:rsidRPr="00795EB5">
          <w:rPr>
            <w:rStyle w:val="Hyperlink"/>
          </w:rPr>
          <w:t>cewo</w:t>
        </w:r>
        <w:proofErr w:type="spellEnd"/>
      </w:hyperlink>
    </w:p>
    <w:p w14:paraId="7B3BD188" w14:textId="4A7BBD02" w:rsidR="003D3687" w:rsidRPr="00795EB5" w:rsidRDefault="003D3687" w:rsidP="00830A9F">
      <w:pPr>
        <w:pStyle w:val="Normalsmall"/>
      </w:pPr>
      <w:r>
        <w:rPr>
          <w:rStyle w:val="Hyperlink"/>
          <w:color w:val="auto"/>
          <w:u w:val="none"/>
        </w:rPr>
        <w:t xml:space="preserve">For issues accessing links in this document, please visit the </w:t>
      </w:r>
      <w:hyperlink r:id="rId17" w:history="1">
        <w:r>
          <w:rPr>
            <w:rStyle w:val="Hyperlink"/>
          </w:rPr>
          <w:t>homepage</w:t>
        </w:r>
      </w:hyperlink>
      <w:r>
        <w:rPr>
          <w:rStyle w:val="Hyperlink"/>
          <w:color w:val="auto"/>
          <w:u w:val="none"/>
        </w:rPr>
        <w:t xml:space="preserve"> or let us know by </w:t>
      </w:r>
      <w:hyperlink r:id="rId18" w:history="1">
        <w:r w:rsidRPr="0015512C">
          <w:rPr>
            <w:rStyle w:val="Hyperlink"/>
          </w:rPr>
          <w:t>email</w:t>
        </w:r>
      </w:hyperlink>
      <w:r>
        <w:rPr>
          <w:rStyle w:val="Hyperlink"/>
          <w:color w:val="auto"/>
          <w:u w:val="none"/>
        </w:rPr>
        <w:t xml:space="preserve">. </w:t>
      </w:r>
    </w:p>
    <w:p w14:paraId="3EF8EC70" w14:textId="2A35D970" w:rsidR="007C358A" w:rsidRPr="00795EB5" w:rsidRDefault="007C358A">
      <w:pPr>
        <w:pStyle w:val="Normalsmall"/>
      </w:pPr>
      <w:r w:rsidRPr="00795EB5">
        <w:rPr>
          <w:rStyle w:val="Strong"/>
        </w:rPr>
        <w:t>Disclaimer</w:t>
      </w:r>
    </w:p>
    <w:p w14:paraId="50887F86" w14:textId="18D629DD" w:rsidR="00F22AC9" w:rsidRPr="00795EB5" w:rsidRDefault="00F22AC9" w:rsidP="00F22AC9">
      <w:pPr>
        <w:pStyle w:val="Normalsmall"/>
      </w:pPr>
      <w:r w:rsidRPr="00795EB5">
        <w:t>The Commonwealth of Australia has made all reasonable efforts to identify content supplied by third parties using the format ‘© Copyright’ noting the third party.</w:t>
      </w:r>
    </w:p>
    <w:p w14:paraId="5989D402" w14:textId="77777777" w:rsidR="00C832C3" w:rsidRPr="00795EB5" w:rsidRDefault="00F22AC9" w:rsidP="00F22AC9">
      <w:pPr>
        <w:pStyle w:val="Normalsmall"/>
      </w:pPr>
      <w:r w:rsidRPr="00795EB5">
        <w:t>The views and opinions expressed in this publication are those of the authors and do not necessarily reflect those of the Australian Government or the Minister for the Environment.</w:t>
      </w:r>
    </w:p>
    <w:p w14:paraId="6275FED7" w14:textId="29811EDD" w:rsidR="00F22AC9" w:rsidRPr="00795EB5" w:rsidRDefault="00F22AC9" w:rsidP="00F22AC9">
      <w:pPr>
        <w:pStyle w:val="Normalsmall"/>
      </w:pPr>
      <w:r w:rsidRPr="00795EB5">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327C0FF7" w14:textId="068CF37C" w:rsidR="00F22AC9" w:rsidRPr="00795EB5" w:rsidRDefault="00F22AC9" w:rsidP="00F22AC9">
      <w:pPr>
        <w:pStyle w:val="Normalsmall"/>
        <w:rPr>
          <w:rStyle w:val="Strong"/>
        </w:rPr>
      </w:pPr>
      <w:r w:rsidRPr="00795EB5">
        <w:rPr>
          <w:rStyle w:val="Strong"/>
        </w:rPr>
        <w:t>Acknowledgement of the Traditional Owners of the Murray–Darling Basin</w:t>
      </w:r>
    </w:p>
    <w:p w14:paraId="067BD5C2" w14:textId="5C7D57B0" w:rsidR="00764D6A" w:rsidRPr="00795EB5" w:rsidRDefault="00F22AC9" w:rsidP="00F22AC9">
      <w:pPr>
        <w:pStyle w:val="Normalsmall"/>
      </w:pPr>
      <w:r w:rsidRPr="00795EB5">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067BD5CE" w14:textId="6704D576" w:rsidR="00764D6A" w:rsidRPr="00795EB5" w:rsidRDefault="00E91D72" w:rsidP="005C4E08">
      <w:pPr>
        <w:spacing w:after="0" w:line="240" w:lineRule="auto"/>
      </w:pPr>
      <w:r w:rsidRPr="00795EB5">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67BD5CF" w14:textId="188F1112" w:rsidR="00764D6A" w:rsidRPr="00795EB5" w:rsidRDefault="00E91D72">
          <w:pPr>
            <w:pStyle w:val="TOCHeading"/>
          </w:pPr>
          <w:r w:rsidRPr="001861B9">
            <w:t>Contents</w:t>
          </w:r>
        </w:p>
        <w:p w14:paraId="16F5B22D" w14:textId="00B8E11C" w:rsidR="00557347" w:rsidRDefault="00E91D72">
          <w:pPr>
            <w:pStyle w:val="TOC1"/>
            <w:rPr>
              <w:rFonts w:asciiTheme="minorHAnsi" w:eastAsiaTheme="minorEastAsia" w:hAnsiTheme="minorHAnsi"/>
              <w:b w:val="0"/>
              <w:lang w:eastAsia="en-AU"/>
            </w:rPr>
          </w:pPr>
          <w:r w:rsidRPr="00795EB5">
            <w:rPr>
              <w:b w:val="0"/>
            </w:rPr>
            <w:fldChar w:fldCharType="begin"/>
          </w:r>
          <w:r w:rsidRPr="00795EB5">
            <w:rPr>
              <w:b w:val="0"/>
            </w:rPr>
            <w:instrText xml:space="preserve"> TOC \h \z \u \t "Heading 2,1,Heading 3,2,Style1,2,TOA Heading,1" </w:instrText>
          </w:r>
          <w:r w:rsidRPr="00795EB5">
            <w:rPr>
              <w:b w:val="0"/>
            </w:rPr>
            <w:fldChar w:fldCharType="separate"/>
          </w:r>
          <w:hyperlink w:anchor="_Toc80188128" w:history="1">
            <w:r w:rsidR="00557347" w:rsidRPr="00D07830">
              <w:rPr>
                <w:rStyle w:val="Hyperlink"/>
              </w:rPr>
              <w:t>3</w:t>
            </w:r>
            <w:r w:rsidR="00557347">
              <w:rPr>
                <w:rFonts w:asciiTheme="minorHAnsi" w:eastAsiaTheme="minorEastAsia" w:hAnsiTheme="minorHAnsi"/>
                <w:b w:val="0"/>
                <w:lang w:eastAsia="en-AU"/>
              </w:rPr>
              <w:tab/>
            </w:r>
            <w:r w:rsidR="00557347" w:rsidRPr="00D07830">
              <w:rPr>
                <w:rStyle w:val="Hyperlink"/>
              </w:rPr>
              <w:t>Border Rivers Valley Water Plan</w:t>
            </w:r>
            <w:r w:rsidR="00557347">
              <w:rPr>
                <w:webHidden/>
              </w:rPr>
              <w:tab/>
            </w:r>
            <w:r w:rsidR="00557347">
              <w:rPr>
                <w:webHidden/>
              </w:rPr>
              <w:fldChar w:fldCharType="begin"/>
            </w:r>
            <w:r w:rsidR="00557347">
              <w:rPr>
                <w:webHidden/>
              </w:rPr>
              <w:instrText xml:space="preserve"> PAGEREF _Toc80188128 \h </w:instrText>
            </w:r>
            <w:r w:rsidR="00557347">
              <w:rPr>
                <w:webHidden/>
              </w:rPr>
            </w:r>
            <w:r w:rsidR="00557347">
              <w:rPr>
                <w:webHidden/>
              </w:rPr>
              <w:fldChar w:fldCharType="separate"/>
            </w:r>
            <w:r w:rsidR="00F52348">
              <w:rPr>
                <w:webHidden/>
              </w:rPr>
              <w:t>1</w:t>
            </w:r>
            <w:r w:rsidR="00557347">
              <w:rPr>
                <w:webHidden/>
              </w:rPr>
              <w:fldChar w:fldCharType="end"/>
            </w:r>
          </w:hyperlink>
        </w:p>
        <w:p w14:paraId="6AC13200" w14:textId="67F9EB73" w:rsidR="00557347" w:rsidRDefault="00437AD9">
          <w:pPr>
            <w:pStyle w:val="TOC2"/>
            <w:tabs>
              <w:tab w:val="left" w:pos="1100"/>
            </w:tabs>
            <w:rPr>
              <w:rFonts w:asciiTheme="minorHAnsi" w:eastAsiaTheme="minorEastAsia" w:hAnsiTheme="minorHAnsi"/>
              <w:lang w:eastAsia="en-AU"/>
            </w:rPr>
          </w:pPr>
          <w:hyperlink w:anchor="_Toc80188129" w:history="1">
            <w:r w:rsidR="00557347" w:rsidRPr="00D07830">
              <w:rPr>
                <w:rStyle w:val="Hyperlink"/>
                <w:lang w:eastAsia="ja-JP"/>
              </w:rPr>
              <w:t>3.1</w:t>
            </w:r>
            <w:r w:rsidR="00557347">
              <w:rPr>
                <w:rFonts w:asciiTheme="minorHAnsi" w:eastAsiaTheme="minorEastAsia" w:hAnsiTheme="minorHAnsi"/>
                <w:lang w:eastAsia="en-AU"/>
              </w:rPr>
              <w:tab/>
            </w:r>
            <w:r w:rsidR="00557347" w:rsidRPr="00D07830">
              <w:rPr>
                <w:rStyle w:val="Hyperlink"/>
                <w:lang w:eastAsia="ja-JP"/>
              </w:rPr>
              <w:t>Region overview</w:t>
            </w:r>
            <w:r w:rsidR="00557347">
              <w:rPr>
                <w:webHidden/>
              </w:rPr>
              <w:tab/>
            </w:r>
            <w:r w:rsidR="00557347">
              <w:rPr>
                <w:webHidden/>
              </w:rPr>
              <w:fldChar w:fldCharType="begin"/>
            </w:r>
            <w:r w:rsidR="00557347">
              <w:rPr>
                <w:webHidden/>
              </w:rPr>
              <w:instrText xml:space="preserve"> PAGEREF _Toc80188129 \h </w:instrText>
            </w:r>
            <w:r w:rsidR="00557347">
              <w:rPr>
                <w:webHidden/>
              </w:rPr>
            </w:r>
            <w:r w:rsidR="00557347">
              <w:rPr>
                <w:webHidden/>
              </w:rPr>
              <w:fldChar w:fldCharType="separate"/>
            </w:r>
            <w:r w:rsidR="00F52348">
              <w:rPr>
                <w:webHidden/>
              </w:rPr>
              <w:t>1</w:t>
            </w:r>
            <w:r w:rsidR="00557347">
              <w:rPr>
                <w:webHidden/>
              </w:rPr>
              <w:fldChar w:fldCharType="end"/>
            </w:r>
          </w:hyperlink>
        </w:p>
        <w:p w14:paraId="10A8190C" w14:textId="67F9B6C8" w:rsidR="00557347" w:rsidRDefault="00437AD9">
          <w:pPr>
            <w:pStyle w:val="TOC2"/>
            <w:tabs>
              <w:tab w:val="left" w:pos="1100"/>
            </w:tabs>
            <w:rPr>
              <w:rFonts w:asciiTheme="minorHAnsi" w:eastAsiaTheme="minorEastAsia" w:hAnsiTheme="minorHAnsi"/>
              <w:lang w:eastAsia="en-AU"/>
            </w:rPr>
          </w:pPr>
          <w:hyperlink w:anchor="_Toc80188130" w:history="1">
            <w:r w:rsidR="00557347" w:rsidRPr="00D07830">
              <w:rPr>
                <w:rStyle w:val="Hyperlink"/>
                <w:lang w:eastAsia="ja-JP"/>
              </w:rPr>
              <w:t>3.2</w:t>
            </w:r>
            <w:r w:rsidR="00557347">
              <w:rPr>
                <w:rFonts w:asciiTheme="minorHAnsi" w:eastAsiaTheme="minorEastAsia" w:hAnsiTheme="minorHAnsi"/>
                <w:lang w:eastAsia="en-AU"/>
              </w:rPr>
              <w:tab/>
            </w:r>
            <w:r w:rsidR="00557347" w:rsidRPr="00D07830">
              <w:rPr>
                <w:rStyle w:val="Hyperlink"/>
                <w:lang w:eastAsia="ja-JP"/>
              </w:rPr>
              <w:t>Environmental objectives</w:t>
            </w:r>
            <w:r w:rsidR="00557347">
              <w:rPr>
                <w:webHidden/>
              </w:rPr>
              <w:tab/>
            </w:r>
            <w:r w:rsidR="00557347">
              <w:rPr>
                <w:webHidden/>
              </w:rPr>
              <w:fldChar w:fldCharType="begin"/>
            </w:r>
            <w:r w:rsidR="00557347">
              <w:rPr>
                <w:webHidden/>
              </w:rPr>
              <w:instrText xml:space="preserve"> PAGEREF _Toc80188130 \h </w:instrText>
            </w:r>
            <w:r w:rsidR="00557347">
              <w:rPr>
                <w:webHidden/>
              </w:rPr>
            </w:r>
            <w:r w:rsidR="00557347">
              <w:rPr>
                <w:webHidden/>
              </w:rPr>
              <w:fldChar w:fldCharType="separate"/>
            </w:r>
            <w:r w:rsidR="00F52348">
              <w:rPr>
                <w:webHidden/>
              </w:rPr>
              <w:t>3</w:t>
            </w:r>
            <w:r w:rsidR="00557347">
              <w:rPr>
                <w:webHidden/>
              </w:rPr>
              <w:fldChar w:fldCharType="end"/>
            </w:r>
          </w:hyperlink>
        </w:p>
        <w:p w14:paraId="1BD59C2E" w14:textId="21CB95D2" w:rsidR="00557347" w:rsidRDefault="00437AD9">
          <w:pPr>
            <w:pStyle w:val="TOC2"/>
            <w:tabs>
              <w:tab w:val="left" w:pos="1100"/>
            </w:tabs>
            <w:rPr>
              <w:rFonts w:asciiTheme="minorHAnsi" w:eastAsiaTheme="minorEastAsia" w:hAnsiTheme="minorHAnsi"/>
              <w:lang w:eastAsia="en-AU"/>
            </w:rPr>
          </w:pPr>
          <w:hyperlink w:anchor="_Toc80188131" w:history="1">
            <w:r w:rsidR="00557347" w:rsidRPr="00D07830">
              <w:rPr>
                <w:rStyle w:val="Hyperlink"/>
                <w:lang w:eastAsia="ja-JP"/>
              </w:rPr>
              <w:t>3.3</w:t>
            </w:r>
            <w:r w:rsidR="00557347">
              <w:rPr>
                <w:rFonts w:asciiTheme="minorHAnsi" w:eastAsiaTheme="minorEastAsia" w:hAnsiTheme="minorHAnsi"/>
                <w:lang w:eastAsia="en-AU"/>
              </w:rPr>
              <w:tab/>
            </w:r>
            <w:r w:rsidR="00557347" w:rsidRPr="00D07830">
              <w:rPr>
                <w:rStyle w:val="Hyperlink"/>
                <w:lang w:eastAsia="ja-JP"/>
              </w:rPr>
              <w:t>First Nations environmental watering objectives</w:t>
            </w:r>
            <w:r w:rsidR="00557347">
              <w:rPr>
                <w:webHidden/>
              </w:rPr>
              <w:tab/>
            </w:r>
            <w:r w:rsidR="00557347">
              <w:rPr>
                <w:webHidden/>
              </w:rPr>
              <w:fldChar w:fldCharType="begin"/>
            </w:r>
            <w:r w:rsidR="00557347">
              <w:rPr>
                <w:webHidden/>
              </w:rPr>
              <w:instrText xml:space="preserve"> PAGEREF _Toc80188131 \h </w:instrText>
            </w:r>
            <w:r w:rsidR="00557347">
              <w:rPr>
                <w:webHidden/>
              </w:rPr>
            </w:r>
            <w:r w:rsidR="00557347">
              <w:rPr>
                <w:webHidden/>
              </w:rPr>
              <w:fldChar w:fldCharType="separate"/>
            </w:r>
            <w:r w:rsidR="00F52348">
              <w:rPr>
                <w:webHidden/>
              </w:rPr>
              <w:t>4</w:t>
            </w:r>
            <w:r w:rsidR="00557347">
              <w:rPr>
                <w:webHidden/>
              </w:rPr>
              <w:fldChar w:fldCharType="end"/>
            </w:r>
          </w:hyperlink>
        </w:p>
        <w:p w14:paraId="6CD55ABD" w14:textId="0E111799" w:rsidR="00557347" w:rsidRDefault="00437AD9">
          <w:pPr>
            <w:pStyle w:val="TOC2"/>
            <w:tabs>
              <w:tab w:val="left" w:pos="1100"/>
            </w:tabs>
            <w:rPr>
              <w:rFonts w:asciiTheme="minorHAnsi" w:eastAsiaTheme="minorEastAsia" w:hAnsiTheme="minorHAnsi"/>
              <w:lang w:eastAsia="en-AU"/>
            </w:rPr>
          </w:pPr>
          <w:hyperlink w:anchor="_Toc80188132" w:history="1">
            <w:r w:rsidR="00557347" w:rsidRPr="00D07830">
              <w:rPr>
                <w:rStyle w:val="Hyperlink"/>
              </w:rPr>
              <w:t>3.4</w:t>
            </w:r>
            <w:r w:rsidR="00557347">
              <w:rPr>
                <w:rFonts w:asciiTheme="minorHAnsi" w:eastAsiaTheme="minorEastAsia" w:hAnsiTheme="minorHAnsi"/>
                <w:lang w:eastAsia="en-AU"/>
              </w:rPr>
              <w:tab/>
            </w:r>
            <w:r w:rsidR="00557347" w:rsidRPr="00D07830">
              <w:rPr>
                <w:rStyle w:val="Hyperlink"/>
              </w:rPr>
              <w:t>Recent conditions and seasonal outlook</w:t>
            </w:r>
            <w:r w:rsidR="00557347">
              <w:rPr>
                <w:webHidden/>
              </w:rPr>
              <w:tab/>
            </w:r>
            <w:r w:rsidR="00557347">
              <w:rPr>
                <w:webHidden/>
              </w:rPr>
              <w:fldChar w:fldCharType="begin"/>
            </w:r>
            <w:r w:rsidR="00557347">
              <w:rPr>
                <w:webHidden/>
              </w:rPr>
              <w:instrText xml:space="preserve"> PAGEREF _Toc80188132 \h </w:instrText>
            </w:r>
            <w:r w:rsidR="00557347">
              <w:rPr>
                <w:webHidden/>
              </w:rPr>
            </w:r>
            <w:r w:rsidR="00557347">
              <w:rPr>
                <w:webHidden/>
              </w:rPr>
              <w:fldChar w:fldCharType="separate"/>
            </w:r>
            <w:r w:rsidR="00F52348">
              <w:rPr>
                <w:webHidden/>
              </w:rPr>
              <w:t>4</w:t>
            </w:r>
            <w:r w:rsidR="00557347">
              <w:rPr>
                <w:webHidden/>
              </w:rPr>
              <w:fldChar w:fldCharType="end"/>
            </w:r>
          </w:hyperlink>
        </w:p>
        <w:p w14:paraId="5006F02E" w14:textId="11BFEEF9" w:rsidR="00557347" w:rsidRDefault="00437AD9">
          <w:pPr>
            <w:pStyle w:val="TOC2"/>
            <w:tabs>
              <w:tab w:val="left" w:pos="1100"/>
            </w:tabs>
            <w:rPr>
              <w:rFonts w:asciiTheme="minorHAnsi" w:eastAsiaTheme="minorEastAsia" w:hAnsiTheme="minorHAnsi"/>
              <w:lang w:eastAsia="en-AU"/>
            </w:rPr>
          </w:pPr>
          <w:hyperlink w:anchor="_Toc80188133" w:history="1">
            <w:r w:rsidR="00557347" w:rsidRPr="00D07830">
              <w:rPr>
                <w:rStyle w:val="Hyperlink"/>
              </w:rPr>
              <w:t>3.5</w:t>
            </w:r>
            <w:r w:rsidR="00557347">
              <w:rPr>
                <w:rFonts w:asciiTheme="minorHAnsi" w:eastAsiaTheme="minorEastAsia" w:hAnsiTheme="minorHAnsi"/>
                <w:lang w:eastAsia="en-AU"/>
              </w:rPr>
              <w:tab/>
            </w:r>
            <w:r w:rsidR="00557347" w:rsidRPr="00D07830">
              <w:rPr>
                <w:rStyle w:val="Hyperlink"/>
              </w:rPr>
              <w:t>Water delivery in 2021–22</w:t>
            </w:r>
            <w:r w:rsidR="00557347">
              <w:rPr>
                <w:webHidden/>
              </w:rPr>
              <w:tab/>
            </w:r>
            <w:r w:rsidR="00557347">
              <w:rPr>
                <w:webHidden/>
              </w:rPr>
              <w:fldChar w:fldCharType="begin"/>
            </w:r>
            <w:r w:rsidR="00557347">
              <w:rPr>
                <w:webHidden/>
              </w:rPr>
              <w:instrText xml:space="preserve"> PAGEREF _Toc80188133 \h </w:instrText>
            </w:r>
            <w:r w:rsidR="00557347">
              <w:rPr>
                <w:webHidden/>
              </w:rPr>
            </w:r>
            <w:r w:rsidR="00557347">
              <w:rPr>
                <w:webHidden/>
              </w:rPr>
              <w:fldChar w:fldCharType="separate"/>
            </w:r>
            <w:r w:rsidR="00F52348">
              <w:rPr>
                <w:webHidden/>
              </w:rPr>
              <w:t>12</w:t>
            </w:r>
            <w:r w:rsidR="00557347">
              <w:rPr>
                <w:webHidden/>
              </w:rPr>
              <w:fldChar w:fldCharType="end"/>
            </w:r>
          </w:hyperlink>
        </w:p>
        <w:p w14:paraId="353907BA" w14:textId="1C21A3EA" w:rsidR="00557347" w:rsidRDefault="00437AD9">
          <w:pPr>
            <w:pStyle w:val="TOC2"/>
            <w:tabs>
              <w:tab w:val="left" w:pos="1100"/>
            </w:tabs>
            <w:rPr>
              <w:rFonts w:asciiTheme="minorHAnsi" w:eastAsiaTheme="minorEastAsia" w:hAnsiTheme="minorHAnsi"/>
              <w:lang w:eastAsia="en-AU"/>
            </w:rPr>
          </w:pPr>
          <w:hyperlink w:anchor="_Toc80188134" w:history="1">
            <w:r w:rsidR="00557347" w:rsidRPr="00D07830">
              <w:rPr>
                <w:rStyle w:val="Hyperlink"/>
              </w:rPr>
              <w:t>3.6</w:t>
            </w:r>
            <w:r w:rsidR="00557347">
              <w:rPr>
                <w:rFonts w:asciiTheme="minorHAnsi" w:eastAsiaTheme="minorEastAsia" w:hAnsiTheme="minorHAnsi"/>
                <w:lang w:eastAsia="en-AU"/>
              </w:rPr>
              <w:tab/>
            </w:r>
            <w:r w:rsidR="00557347" w:rsidRPr="00D07830">
              <w:rPr>
                <w:rStyle w:val="Hyperlink"/>
              </w:rPr>
              <w:t>Monitoring and lessons learned</w:t>
            </w:r>
            <w:r w:rsidR="00557347">
              <w:rPr>
                <w:webHidden/>
              </w:rPr>
              <w:tab/>
            </w:r>
            <w:r w:rsidR="00557347">
              <w:rPr>
                <w:webHidden/>
              </w:rPr>
              <w:fldChar w:fldCharType="begin"/>
            </w:r>
            <w:r w:rsidR="00557347">
              <w:rPr>
                <w:webHidden/>
              </w:rPr>
              <w:instrText xml:space="preserve"> PAGEREF _Toc80188134 \h </w:instrText>
            </w:r>
            <w:r w:rsidR="00557347">
              <w:rPr>
                <w:webHidden/>
              </w:rPr>
            </w:r>
            <w:r w:rsidR="00557347">
              <w:rPr>
                <w:webHidden/>
              </w:rPr>
              <w:fldChar w:fldCharType="separate"/>
            </w:r>
            <w:r w:rsidR="00F52348">
              <w:rPr>
                <w:webHidden/>
              </w:rPr>
              <w:t>12</w:t>
            </w:r>
            <w:r w:rsidR="00557347">
              <w:rPr>
                <w:webHidden/>
              </w:rPr>
              <w:fldChar w:fldCharType="end"/>
            </w:r>
          </w:hyperlink>
        </w:p>
        <w:p w14:paraId="67EA3D70" w14:textId="1D0C41CE" w:rsidR="00557347" w:rsidRDefault="00437AD9">
          <w:pPr>
            <w:pStyle w:val="TOC2"/>
            <w:rPr>
              <w:rFonts w:asciiTheme="minorHAnsi" w:eastAsiaTheme="minorEastAsia" w:hAnsiTheme="minorHAnsi"/>
              <w:lang w:eastAsia="en-AU"/>
            </w:rPr>
          </w:pPr>
          <w:hyperlink w:anchor="_Toc80188135" w:history="1">
            <w:r w:rsidR="00557347" w:rsidRPr="00D07830">
              <w:rPr>
                <w:rStyle w:val="Hyperlink"/>
              </w:rPr>
              <w:t>References</w:t>
            </w:r>
            <w:r w:rsidR="00557347">
              <w:rPr>
                <w:webHidden/>
              </w:rPr>
              <w:tab/>
            </w:r>
            <w:r w:rsidR="00557347">
              <w:rPr>
                <w:webHidden/>
              </w:rPr>
              <w:fldChar w:fldCharType="begin"/>
            </w:r>
            <w:r w:rsidR="00557347">
              <w:rPr>
                <w:webHidden/>
              </w:rPr>
              <w:instrText xml:space="preserve"> PAGEREF _Toc80188135 \h </w:instrText>
            </w:r>
            <w:r w:rsidR="00557347">
              <w:rPr>
                <w:webHidden/>
              </w:rPr>
            </w:r>
            <w:r w:rsidR="00557347">
              <w:rPr>
                <w:webHidden/>
              </w:rPr>
              <w:fldChar w:fldCharType="separate"/>
            </w:r>
            <w:r w:rsidR="00F52348">
              <w:rPr>
                <w:webHidden/>
              </w:rPr>
              <w:t>15</w:t>
            </w:r>
            <w:r w:rsidR="00557347">
              <w:rPr>
                <w:webHidden/>
              </w:rPr>
              <w:fldChar w:fldCharType="end"/>
            </w:r>
          </w:hyperlink>
        </w:p>
        <w:p w14:paraId="067BD5E0" w14:textId="2043EDD9" w:rsidR="00764D6A" w:rsidRPr="00795EB5" w:rsidRDefault="00E91D72">
          <w:r w:rsidRPr="00795EB5">
            <w:rPr>
              <w:b/>
              <w:noProof/>
            </w:rPr>
            <w:fldChar w:fldCharType="end"/>
          </w:r>
        </w:p>
      </w:sdtContent>
    </w:sdt>
    <w:p w14:paraId="0A791AD6" w14:textId="77777777" w:rsidR="00C471A8" w:rsidRPr="001861B9" w:rsidRDefault="00E91D72" w:rsidP="00B92BAF">
      <w:pPr>
        <w:pStyle w:val="TOCHeading2"/>
        <w:rPr>
          <w:rStyle w:val="Strong"/>
        </w:rPr>
      </w:pPr>
      <w:r w:rsidRPr="00907737">
        <w:rPr>
          <w:rStyle w:val="Strong"/>
        </w:rPr>
        <w:t>Tables</w:t>
      </w:r>
    </w:p>
    <w:p w14:paraId="4F0A9FAD" w14:textId="583978F5" w:rsidR="00BF79E6" w:rsidRDefault="00252AEF">
      <w:pPr>
        <w:pStyle w:val="TableofFigures"/>
        <w:tabs>
          <w:tab w:val="right" w:leader="dot" w:pos="9060"/>
        </w:tabs>
        <w:rPr>
          <w:rFonts w:asciiTheme="minorHAnsi" w:eastAsiaTheme="minorEastAsia" w:hAnsiTheme="minorHAnsi"/>
          <w:noProof/>
          <w:lang w:eastAsia="en-AU"/>
        </w:rPr>
      </w:pPr>
      <w:r w:rsidRPr="00795EB5">
        <w:rPr>
          <w:noProof/>
          <w:highlight w:val="yellow"/>
        </w:rPr>
        <w:fldChar w:fldCharType="begin"/>
      </w:r>
      <w:r w:rsidRPr="00017692">
        <w:rPr>
          <w:noProof/>
          <w:highlight w:val="yellow"/>
        </w:rPr>
        <w:instrText xml:space="preserve"> TOC \h \z \c "Table BR" </w:instrText>
      </w:r>
      <w:r w:rsidRPr="00795EB5">
        <w:rPr>
          <w:noProof/>
          <w:highlight w:val="yellow"/>
        </w:rPr>
        <w:fldChar w:fldCharType="separate"/>
      </w:r>
      <w:hyperlink w:anchor="_Toc80114386" w:history="1">
        <w:r w:rsidR="00BF79E6" w:rsidRPr="00A00DFC">
          <w:rPr>
            <w:rStyle w:val="Hyperlink"/>
            <w:noProof/>
          </w:rPr>
          <w:t>Table BR1 Environmental demands and watering priorities, 2021–22, and outlook for coming year, Border Rivers Valley</w:t>
        </w:r>
        <w:r w:rsidR="00BF79E6">
          <w:rPr>
            <w:noProof/>
            <w:webHidden/>
          </w:rPr>
          <w:tab/>
        </w:r>
        <w:r w:rsidR="00BF79E6">
          <w:rPr>
            <w:noProof/>
            <w:webHidden/>
          </w:rPr>
          <w:fldChar w:fldCharType="begin"/>
        </w:r>
        <w:r w:rsidR="00BF79E6">
          <w:rPr>
            <w:noProof/>
            <w:webHidden/>
          </w:rPr>
          <w:instrText xml:space="preserve"> PAGEREF _Toc80114386 \h </w:instrText>
        </w:r>
        <w:r w:rsidR="00BF79E6">
          <w:rPr>
            <w:noProof/>
            <w:webHidden/>
          </w:rPr>
        </w:r>
        <w:r w:rsidR="00BF79E6">
          <w:rPr>
            <w:noProof/>
            <w:webHidden/>
          </w:rPr>
          <w:fldChar w:fldCharType="separate"/>
        </w:r>
        <w:r w:rsidR="00F52348">
          <w:rPr>
            <w:noProof/>
            <w:webHidden/>
          </w:rPr>
          <w:t>7</w:t>
        </w:r>
        <w:r w:rsidR="00BF79E6">
          <w:rPr>
            <w:noProof/>
            <w:webHidden/>
          </w:rPr>
          <w:fldChar w:fldCharType="end"/>
        </w:r>
      </w:hyperlink>
    </w:p>
    <w:p w14:paraId="659C7E4C" w14:textId="12D8518C" w:rsidR="00BF79E6" w:rsidRDefault="00437AD9">
      <w:pPr>
        <w:pStyle w:val="TableofFigures"/>
        <w:tabs>
          <w:tab w:val="right" w:leader="dot" w:pos="9060"/>
        </w:tabs>
        <w:rPr>
          <w:rFonts w:asciiTheme="minorHAnsi" w:eastAsiaTheme="minorEastAsia" w:hAnsiTheme="minorHAnsi"/>
          <w:noProof/>
          <w:lang w:eastAsia="en-AU"/>
        </w:rPr>
      </w:pPr>
      <w:hyperlink w:anchor="_Toc80114387" w:history="1">
        <w:r w:rsidR="00BF79E6" w:rsidRPr="00A00DFC">
          <w:rPr>
            <w:rStyle w:val="Hyperlink"/>
            <w:noProof/>
          </w:rPr>
          <w:t>Table BR2 Key lessons learned in the Border Rivers Catchment</w:t>
        </w:r>
        <w:r w:rsidR="00BF79E6">
          <w:rPr>
            <w:noProof/>
            <w:webHidden/>
          </w:rPr>
          <w:tab/>
        </w:r>
        <w:r w:rsidR="00BF79E6">
          <w:rPr>
            <w:noProof/>
            <w:webHidden/>
          </w:rPr>
          <w:fldChar w:fldCharType="begin"/>
        </w:r>
        <w:r w:rsidR="00BF79E6">
          <w:rPr>
            <w:noProof/>
            <w:webHidden/>
          </w:rPr>
          <w:instrText xml:space="preserve"> PAGEREF _Toc80114387 \h </w:instrText>
        </w:r>
        <w:r w:rsidR="00BF79E6">
          <w:rPr>
            <w:noProof/>
            <w:webHidden/>
          </w:rPr>
        </w:r>
        <w:r w:rsidR="00BF79E6">
          <w:rPr>
            <w:noProof/>
            <w:webHidden/>
          </w:rPr>
          <w:fldChar w:fldCharType="separate"/>
        </w:r>
        <w:r w:rsidR="00F52348">
          <w:rPr>
            <w:noProof/>
            <w:webHidden/>
          </w:rPr>
          <w:t>13</w:t>
        </w:r>
        <w:r w:rsidR="00BF79E6">
          <w:rPr>
            <w:noProof/>
            <w:webHidden/>
          </w:rPr>
          <w:fldChar w:fldCharType="end"/>
        </w:r>
      </w:hyperlink>
    </w:p>
    <w:p w14:paraId="067BD5E7" w14:textId="3FA60A44" w:rsidR="00764D6A" w:rsidRPr="00795EB5" w:rsidRDefault="00252AEF" w:rsidP="00300FF9">
      <w:pPr>
        <w:pStyle w:val="TableofFigures"/>
        <w:tabs>
          <w:tab w:val="right" w:leader="dot" w:pos="9060"/>
        </w:tabs>
        <w:rPr>
          <w:noProof/>
        </w:rPr>
      </w:pPr>
      <w:r w:rsidRPr="00795EB5">
        <w:rPr>
          <w:noProof/>
        </w:rPr>
        <w:fldChar w:fldCharType="end"/>
      </w:r>
    </w:p>
    <w:p w14:paraId="067BD5ED" w14:textId="77777777" w:rsidR="00764D6A" w:rsidRPr="00795EB5" w:rsidRDefault="00E91D72">
      <w:pPr>
        <w:pStyle w:val="TOCHeading2"/>
        <w:rPr>
          <w:rStyle w:val="Strong"/>
        </w:rPr>
      </w:pPr>
      <w:r w:rsidRPr="001861B9">
        <w:rPr>
          <w:rStyle w:val="Strong"/>
        </w:rPr>
        <w:t>Maps</w:t>
      </w:r>
    </w:p>
    <w:p w14:paraId="37583167" w14:textId="67BCC228" w:rsidR="0035219E" w:rsidRDefault="00252AEF">
      <w:pPr>
        <w:pStyle w:val="TableofFigures"/>
        <w:tabs>
          <w:tab w:val="right" w:leader="dot" w:pos="9060"/>
        </w:tabs>
        <w:rPr>
          <w:rFonts w:asciiTheme="minorHAnsi" w:eastAsiaTheme="minorEastAsia" w:hAnsiTheme="minorHAnsi"/>
          <w:noProof/>
          <w:lang w:eastAsia="en-AU"/>
        </w:rPr>
      </w:pPr>
      <w:r w:rsidRPr="00795EB5">
        <w:fldChar w:fldCharType="begin"/>
      </w:r>
      <w:r w:rsidRPr="00795EB5">
        <w:instrText xml:space="preserve"> TOC \h \z \c "Map BR" </w:instrText>
      </w:r>
      <w:r w:rsidRPr="00795EB5">
        <w:fldChar w:fldCharType="separate"/>
      </w:r>
      <w:hyperlink w:anchor="_Toc79575022" w:history="1">
        <w:r w:rsidR="0035219E" w:rsidRPr="00153BBC">
          <w:rPr>
            <w:rStyle w:val="Hyperlink"/>
            <w:noProof/>
          </w:rPr>
          <w:t xml:space="preserve">Map BR1 </w:t>
        </w:r>
        <w:r w:rsidR="0035219E" w:rsidRPr="00153BBC">
          <w:rPr>
            <w:rStyle w:val="Hyperlink"/>
            <w:noProof/>
            <w:lang w:eastAsia="ja-JP"/>
          </w:rPr>
          <w:t>Border Rivers Valley</w:t>
        </w:r>
        <w:r w:rsidR="0035219E">
          <w:rPr>
            <w:noProof/>
            <w:webHidden/>
          </w:rPr>
          <w:tab/>
        </w:r>
        <w:r w:rsidR="0035219E">
          <w:rPr>
            <w:noProof/>
            <w:webHidden/>
          </w:rPr>
          <w:fldChar w:fldCharType="begin"/>
        </w:r>
        <w:r w:rsidR="0035219E">
          <w:rPr>
            <w:noProof/>
            <w:webHidden/>
          </w:rPr>
          <w:instrText xml:space="preserve"> PAGEREF _Toc79575022 \h </w:instrText>
        </w:r>
        <w:r w:rsidR="0035219E">
          <w:rPr>
            <w:noProof/>
            <w:webHidden/>
          </w:rPr>
        </w:r>
        <w:r w:rsidR="0035219E">
          <w:rPr>
            <w:noProof/>
            <w:webHidden/>
          </w:rPr>
          <w:fldChar w:fldCharType="separate"/>
        </w:r>
        <w:r w:rsidR="00F52348">
          <w:rPr>
            <w:noProof/>
            <w:webHidden/>
          </w:rPr>
          <w:t>3</w:t>
        </w:r>
        <w:r w:rsidR="0035219E">
          <w:rPr>
            <w:noProof/>
            <w:webHidden/>
          </w:rPr>
          <w:fldChar w:fldCharType="end"/>
        </w:r>
      </w:hyperlink>
    </w:p>
    <w:p w14:paraId="067BD5EF" w14:textId="4D6C17FB" w:rsidR="00764D6A" w:rsidRPr="00795EB5" w:rsidRDefault="00252AEF">
      <w:r w:rsidRPr="00795EB5">
        <w:fldChar w:fldCharType="end"/>
      </w:r>
    </w:p>
    <w:p w14:paraId="067BD5F3" w14:textId="2D96858A" w:rsidR="00764D6A" w:rsidRPr="00795EB5" w:rsidRDefault="00764D6A" w:rsidP="005C4E08">
      <w:pPr>
        <w:pStyle w:val="TableofFigures"/>
        <w:tabs>
          <w:tab w:val="right" w:leader="dot" w:pos="9060"/>
        </w:tabs>
        <w:sectPr w:rsidR="00764D6A" w:rsidRPr="00795EB5">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p>
    <w:p w14:paraId="49613B7F" w14:textId="3014DCF0" w:rsidR="004A57E3" w:rsidRPr="009E49EB" w:rsidRDefault="003D49DE" w:rsidP="00557347">
      <w:pPr>
        <w:pStyle w:val="Heading2"/>
        <w:ind w:left="720" w:hanging="720"/>
      </w:pPr>
      <w:bookmarkStart w:id="0" w:name="_Toc61430048"/>
      <w:bookmarkStart w:id="1" w:name="_Toc80188128"/>
      <w:r>
        <w:lastRenderedPageBreak/>
        <w:t>Border Rivers</w:t>
      </w:r>
      <w:r w:rsidR="004A57E3" w:rsidRPr="009E49EB">
        <w:t xml:space="preserve"> </w:t>
      </w:r>
      <w:r w:rsidR="00637815">
        <w:t xml:space="preserve">Valley </w:t>
      </w:r>
      <w:r w:rsidR="004A57E3" w:rsidRPr="009E49EB">
        <w:t>Water Plan</w:t>
      </w:r>
      <w:bookmarkEnd w:id="0"/>
      <w:bookmarkEnd w:id="1"/>
    </w:p>
    <w:p w14:paraId="32344B6F" w14:textId="77777777" w:rsidR="004A57E3" w:rsidRDefault="004A57E3" w:rsidP="004A57E3">
      <w:pPr>
        <w:pStyle w:val="Heading3"/>
        <w:rPr>
          <w:lang w:eastAsia="ja-JP"/>
        </w:rPr>
      </w:pPr>
      <w:bookmarkStart w:id="2" w:name="_Toc61430049"/>
      <w:bookmarkStart w:id="3" w:name="_Toc80188129"/>
      <w:r>
        <w:rPr>
          <w:lang w:eastAsia="ja-JP"/>
        </w:rPr>
        <w:t>Region overview</w:t>
      </w:r>
      <w:bookmarkEnd w:id="2"/>
      <w:bookmarkEnd w:id="3"/>
    </w:p>
    <w:p w14:paraId="1B3EA211" w14:textId="331541AB" w:rsidR="004A57E3" w:rsidRDefault="004A57E3" w:rsidP="004A57E3">
      <w:pPr>
        <w:pStyle w:val="Heading4"/>
        <w:rPr>
          <w:lang w:eastAsia="ja-JP"/>
        </w:rPr>
      </w:pPr>
      <w:r>
        <w:rPr>
          <w:lang w:eastAsia="ja-JP"/>
        </w:rPr>
        <w:t>River system</w:t>
      </w:r>
    </w:p>
    <w:p w14:paraId="3A769EFE" w14:textId="277F9D63" w:rsidR="00A75FE1" w:rsidRDefault="00A75FE1" w:rsidP="00A75FE1">
      <w:pPr>
        <w:rPr>
          <w:lang w:eastAsia="ja-JP"/>
        </w:rPr>
      </w:pPr>
      <w:r>
        <w:rPr>
          <w:lang w:eastAsia="ja-JP"/>
        </w:rPr>
        <w:t xml:space="preserve">The Border Rivers </w:t>
      </w:r>
      <w:r w:rsidR="002604D2">
        <w:rPr>
          <w:lang w:eastAsia="ja-JP"/>
        </w:rPr>
        <w:t>Valley</w:t>
      </w:r>
      <w:r>
        <w:rPr>
          <w:lang w:eastAsia="ja-JP"/>
        </w:rPr>
        <w:t xml:space="preserve"> covers around 49,500 km</w:t>
      </w:r>
      <w:r w:rsidRPr="00BA4C48">
        <w:rPr>
          <w:vertAlign w:val="superscript"/>
          <w:lang w:eastAsia="ja-JP"/>
        </w:rPr>
        <w:t>2</w:t>
      </w:r>
      <w:r>
        <w:rPr>
          <w:lang w:eastAsia="ja-JP"/>
        </w:rPr>
        <w:t xml:space="preserve"> in southern Queensland and northern NSW, with roughly an equal area in each state</w:t>
      </w:r>
      <w:r w:rsidR="007D678A">
        <w:rPr>
          <w:lang w:eastAsia="ja-JP"/>
        </w:rPr>
        <w:t xml:space="preserve"> (MDBA 2021</w:t>
      </w:r>
      <w:r w:rsidR="003B45FD">
        <w:rPr>
          <w:lang w:eastAsia="ja-JP"/>
        </w:rPr>
        <w:t>)</w:t>
      </w:r>
      <w:r w:rsidR="00F65344">
        <w:rPr>
          <w:lang w:eastAsia="ja-JP"/>
        </w:rPr>
        <w:t>.</w:t>
      </w:r>
      <w:r>
        <w:rPr>
          <w:lang w:eastAsia="ja-JP"/>
        </w:rPr>
        <w:t xml:space="preserve"> </w:t>
      </w:r>
      <w:r w:rsidR="004D0F0E">
        <w:rPr>
          <w:lang w:eastAsia="ja-JP"/>
        </w:rPr>
        <w:t>Major rivers in the Border Rivers Valley include</w:t>
      </w:r>
      <w:r w:rsidR="00406B91">
        <w:rPr>
          <w:lang w:eastAsia="ja-JP"/>
        </w:rPr>
        <w:t xml:space="preserve"> the </w:t>
      </w:r>
      <w:r>
        <w:rPr>
          <w:lang w:eastAsia="ja-JP"/>
        </w:rPr>
        <w:t>Macintyre and Dumaresq rivers, which merge upstream of Boggabilla and continue as the Macintyre River</w:t>
      </w:r>
      <w:r w:rsidR="00406B91">
        <w:rPr>
          <w:lang w:eastAsia="ja-JP"/>
        </w:rPr>
        <w:t xml:space="preserve">; </w:t>
      </w:r>
      <w:r w:rsidR="004D0F0E">
        <w:rPr>
          <w:lang w:eastAsia="ja-JP"/>
        </w:rPr>
        <w:t>and the Severn River which rises in Queensland south of Stanthorpe and enters the Macintyre River</w:t>
      </w:r>
      <w:r w:rsidR="009B6751">
        <w:rPr>
          <w:lang w:eastAsia="ja-JP"/>
        </w:rPr>
        <w:t xml:space="preserve"> around 60 kilometres downstream of Pindari Dam</w:t>
      </w:r>
      <w:r w:rsidR="00EC7D41">
        <w:rPr>
          <w:lang w:eastAsia="ja-JP"/>
        </w:rPr>
        <w:t xml:space="preserve"> </w:t>
      </w:r>
      <w:r w:rsidR="009B6751">
        <w:rPr>
          <w:lang w:eastAsia="ja-JP"/>
        </w:rPr>
        <w:t>(</w:t>
      </w:r>
      <w:r w:rsidR="009B6751">
        <w:rPr>
          <w:highlight w:val="green"/>
          <w:lang w:eastAsia="ja-JP"/>
        </w:rPr>
        <w:fldChar w:fldCharType="begin"/>
      </w:r>
      <w:r w:rsidR="009B6751">
        <w:rPr>
          <w:lang w:eastAsia="ja-JP"/>
        </w:rPr>
        <w:instrText xml:space="preserve"> REF _Ref61429416 \h </w:instrText>
      </w:r>
      <w:r w:rsidR="009B6751">
        <w:rPr>
          <w:highlight w:val="green"/>
          <w:lang w:eastAsia="ja-JP"/>
        </w:rPr>
      </w:r>
      <w:r w:rsidR="009B6751">
        <w:rPr>
          <w:highlight w:val="green"/>
          <w:lang w:eastAsia="ja-JP"/>
        </w:rPr>
        <w:fldChar w:fldCharType="separate"/>
      </w:r>
      <w:r w:rsidR="00F52348" w:rsidRPr="008158E2">
        <w:t>Map BR</w:t>
      </w:r>
      <w:r w:rsidR="00F52348">
        <w:rPr>
          <w:noProof/>
        </w:rPr>
        <w:t>1</w:t>
      </w:r>
      <w:r w:rsidR="009B6751">
        <w:rPr>
          <w:highlight w:val="green"/>
          <w:lang w:eastAsia="ja-JP"/>
        </w:rPr>
        <w:fldChar w:fldCharType="end"/>
      </w:r>
      <w:r w:rsidR="009B6751">
        <w:rPr>
          <w:lang w:eastAsia="ja-JP"/>
        </w:rPr>
        <w:t xml:space="preserve">) </w:t>
      </w:r>
      <w:r w:rsidR="003B45FD">
        <w:rPr>
          <w:lang w:eastAsia="ja-JP"/>
        </w:rPr>
        <w:t>(</w:t>
      </w:r>
      <w:r w:rsidR="009B6751">
        <w:rPr>
          <w:lang w:eastAsia="ja-JP"/>
        </w:rPr>
        <w:t xml:space="preserve">NSW DPI 2012; </w:t>
      </w:r>
      <w:r w:rsidR="003B45FD">
        <w:rPr>
          <w:lang w:eastAsia="ja-JP"/>
        </w:rPr>
        <w:t>MDBA 2021)</w:t>
      </w:r>
      <w:r>
        <w:rPr>
          <w:lang w:eastAsia="ja-JP"/>
        </w:rPr>
        <w:t>. The Dumaresq, Macintyre and the part of the Barwon River downstream of the junction of the Weir River to Mungindi (the end of the Border Rivers system) forms the border between NSW and Queensland for approximately 470 km</w:t>
      </w:r>
      <w:r w:rsidR="003B45FD">
        <w:rPr>
          <w:lang w:eastAsia="ja-JP"/>
        </w:rPr>
        <w:t xml:space="preserve"> (MDBA 2021)</w:t>
      </w:r>
      <w:r>
        <w:rPr>
          <w:lang w:eastAsia="ja-JP"/>
        </w:rPr>
        <w:t>. The Weir River, wholly in Queensland, is the only significant tributary of the lower Macintyre River</w:t>
      </w:r>
      <w:r w:rsidR="003B45FD">
        <w:rPr>
          <w:lang w:eastAsia="ja-JP"/>
        </w:rPr>
        <w:t xml:space="preserve"> (MDBA 2021)</w:t>
      </w:r>
      <w:r w:rsidR="00F65344">
        <w:rPr>
          <w:lang w:eastAsia="ja-JP"/>
        </w:rPr>
        <w:t>.</w:t>
      </w:r>
    </w:p>
    <w:p w14:paraId="73BE3EBA" w14:textId="08521965" w:rsidR="00A75FE1" w:rsidRDefault="00A75FE1" w:rsidP="00A75FE1">
      <w:pPr>
        <w:rPr>
          <w:lang w:eastAsia="ja-JP"/>
        </w:rPr>
      </w:pPr>
      <w:r>
        <w:rPr>
          <w:lang w:eastAsia="ja-JP"/>
        </w:rPr>
        <w:t xml:space="preserve">Rainfall in the Border Rivers </w:t>
      </w:r>
      <w:r w:rsidR="002604D2">
        <w:rPr>
          <w:lang w:eastAsia="ja-JP"/>
        </w:rPr>
        <w:t>Valley</w:t>
      </w:r>
      <w:r>
        <w:rPr>
          <w:lang w:eastAsia="ja-JP"/>
        </w:rPr>
        <w:t xml:space="preserve"> is summer-dominant and highly variable, resulting in highly variable stream flows between years</w:t>
      </w:r>
      <w:r w:rsidR="003B45FD">
        <w:rPr>
          <w:lang w:eastAsia="ja-JP"/>
        </w:rPr>
        <w:t xml:space="preserve"> (CSIRO 2007; NSW OEH 2018; MDBA 2021).</w:t>
      </w:r>
    </w:p>
    <w:p w14:paraId="64795835" w14:textId="431F18AA" w:rsidR="00A75FE1" w:rsidRPr="00780343" w:rsidRDefault="00A75FE1" w:rsidP="00A75FE1">
      <w:pPr>
        <w:rPr>
          <w:lang w:eastAsia="ja-JP"/>
        </w:rPr>
      </w:pPr>
      <w:r>
        <w:rPr>
          <w:lang w:eastAsia="ja-JP"/>
        </w:rPr>
        <w:t xml:space="preserve">The major public storages are Pindari Dam on the Severn River </w:t>
      </w:r>
      <w:r w:rsidRPr="00E35551">
        <w:rPr>
          <w:lang w:eastAsia="ja-JP"/>
        </w:rPr>
        <w:t>in NSW (312</w:t>
      </w:r>
      <w:r>
        <w:rPr>
          <w:lang w:eastAsia="ja-JP"/>
        </w:rPr>
        <w:t xml:space="preserve"> gigalitres), Glenlyon Dam on Pike Creek in Queensland (254 gigalitres), and </w:t>
      </w:r>
      <w:proofErr w:type="spellStart"/>
      <w:r>
        <w:rPr>
          <w:lang w:eastAsia="ja-JP"/>
        </w:rPr>
        <w:t>Coolmunda</w:t>
      </w:r>
      <w:proofErr w:type="spellEnd"/>
      <w:r>
        <w:rPr>
          <w:lang w:eastAsia="ja-JP"/>
        </w:rPr>
        <w:t xml:space="preserve"> Dam on Macintyre Brook in Queensland (69 gigalitres)</w:t>
      </w:r>
      <w:r w:rsidR="003B45FD">
        <w:rPr>
          <w:lang w:eastAsia="ja-JP"/>
        </w:rPr>
        <w:t xml:space="preserve"> (MDBA 2021)</w:t>
      </w:r>
      <w:r>
        <w:rPr>
          <w:lang w:eastAsia="ja-JP"/>
        </w:rPr>
        <w:t>. The</w:t>
      </w:r>
      <w:r w:rsidR="006D5DDC">
        <w:rPr>
          <w:lang w:eastAsia="ja-JP"/>
        </w:rPr>
        <w:t xml:space="preserve"> total</w:t>
      </w:r>
      <w:r>
        <w:rPr>
          <w:lang w:eastAsia="ja-JP"/>
        </w:rPr>
        <w:t xml:space="preserve"> volume of on-farm storage is comparable to </w:t>
      </w:r>
      <w:r w:rsidR="00696786">
        <w:rPr>
          <w:lang w:eastAsia="ja-JP"/>
        </w:rPr>
        <w:t xml:space="preserve">the sum of these </w:t>
      </w:r>
      <w:r>
        <w:rPr>
          <w:lang w:eastAsia="ja-JP"/>
        </w:rPr>
        <w:t>public storage</w:t>
      </w:r>
      <w:r w:rsidR="00696786">
        <w:rPr>
          <w:lang w:eastAsia="ja-JP"/>
        </w:rPr>
        <w:t>s</w:t>
      </w:r>
      <w:r>
        <w:rPr>
          <w:lang w:eastAsia="ja-JP"/>
        </w:rPr>
        <w:t>, reflecting the importance of unregulated flows to irrigation supplies in the catchment</w:t>
      </w:r>
      <w:r w:rsidR="003B45FD">
        <w:rPr>
          <w:lang w:eastAsia="ja-JP"/>
        </w:rPr>
        <w:t xml:space="preserve"> (MDBA 2021)</w:t>
      </w:r>
      <w:r>
        <w:rPr>
          <w:lang w:eastAsia="ja-JP"/>
        </w:rPr>
        <w:t>. On a long-term average basis</w:t>
      </w:r>
      <w:r w:rsidR="00696786">
        <w:rPr>
          <w:lang w:eastAsia="ja-JP"/>
        </w:rPr>
        <w:t>,</w:t>
      </w:r>
      <w:r>
        <w:rPr>
          <w:lang w:eastAsia="ja-JP"/>
        </w:rPr>
        <w:t xml:space="preserve"> unregulated entitlement</w:t>
      </w:r>
      <w:r w:rsidR="005F5FEE">
        <w:rPr>
          <w:lang w:eastAsia="ja-JP"/>
        </w:rPr>
        <w:t>s</w:t>
      </w:r>
      <w:r>
        <w:rPr>
          <w:lang w:eastAsia="ja-JP"/>
        </w:rPr>
        <w:t xml:space="preserve"> (supplementary water licences in NSW and </w:t>
      </w:r>
      <w:proofErr w:type="spellStart"/>
      <w:r>
        <w:rPr>
          <w:lang w:eastAsia="ja-JP"/>
        </w:rPr>
        <w:t>unsupplemented</w:t>
      </w:r>
      <w:proofErr w:type="spellEnd"/>
      <w:r>
        <w:rPr>
          <w:lang w:eastAsia="ja-JP"/>
        </w:rPr>
        <w:t xml:space="preserve"> water allocations in Queensland) and </w:t>
      </w:r>
      <w:r w:rsidR="005F5FEE">
        <w:rPr>
          <w:lang w:eastAsia="ja-JP"/>
        </w:rPr>
        <w:t>use</w:t>
      </w:r>
      <w:r>
        <w:rPr>
          <w:lang w:eastAsia="ja-JP"/>
        </w:rPr>
        <w:t xml:space="preserve"> in the Border Rivers </w:t>
      </w:r>
      <w:r w:rsidR="00647552">
        <w:rPr>
          <w:lang w:eastAsia="ja-JP"/>
        </w:rPr>
        <w:t>Valley</w:t>
      </w:r>
      <w:r w:rsidRPr="00780343">
        <w:rPr>
          <w:lang w:eastAsia="ja-JP"/>
        </w:rPr>
        <w:t xml:space="preserve"> exceed regulated water entitlements and use</w:t>
      </w:r>
      <w:r w:rsidR="003B45FD">
        <w:rPr>
          <w:lang w:eastAsia="ja-JP"/>
        </w:rPr>
        <w:t xml:space="preserve"> (MDBA 2021)</w:t>
      </w:r>
      <w:r w:rsidRPr="00780343">
        <w:rPr>
          <w:lang w:eastAsia="ja-JP"/>
        </w:rPr>
        <w:t>.</w:t>
      </w:r>
    </w:p>
    <w:p w14:paraId="599F2D5F" w14:textId="5382422D" w:rsidR="004A57E3" w:rsidRDefault="004A57E3" w:rsidP="004A57E3">
      <w:pPr>
        <w:pStyle w:val="Heading4"/>
        <w:rPr>
          <w:lang w:eastAsia="ja-JP"/>
        </w:rPr>
      </w:pPr>
      <w:r w:rsidRPr="00780343">
        <w:rPr>
          <w:lang w:eastAsia="ja-JP"/>
        </w:rPr>
        <w:t xml:space="preserve">Traditional </w:t>
      </w:r>
      <w:r w:rsidRPr="000F1303">
        <w:rPr>
          <w:lang w:eastAsia="ja-JP"/>
        </w:rPr>
        <w:t>Owners</w:t>
      </w:r>
    </w:p>
    <w:p w14:paraId="47FC2EAF" w14:textId="14EEE0DE" w:rsidR="00A75FE1" w:rsidRDefault="00A75FE1" w:rsidP="00A75FE1">
      <w:pPr>
        <w:rPr>
          <w:lang w:eastAsia="ja-JP"/>
        </w:rPr>
      </w:pPr>
      <w:r>
        <w:rPr>
          <w:lang w:eastAsia="ja-JP"/>
        </w:rPr>
        <w:t>The lands of the Border Rivers catchment have been important to Aboriginal people</w:t>
      </w:r>
      <w:r w:rsidR="008E51BD">
        <w:rPr>
          <w:lang w:eastAsia="ja-JP"/>
        </w:rPr>
        <w:t xml:space="preserve"> for</w:t>
      </w:r>
      <w:r>
        <w:rPr>
          <w:lang w:eastAsia="ja-JP"/>
        </w:rPr>
        <w:t xml:space="preserve"> </w:t>
      </w:r>
      <w:r w:rsidR="000B15E8">
        <w:rPr>
          <w:lang w:eastAsia="ja-JP"/>
        </w:rPr>
        <w:t>thousands of generations (</w:t>
      </w:r>
      <w:r w:rsidR="00F65344">
        <w:rPr>
          <w:lang w:eastAsia="ja-JP"/>
        </w:rPr>
        <w:t xml:space="preserve">MDBA 2021; </w:t>
      </w:r>
      <w:r w:rsidR="000B15E8">
        <w:rPr>
          <w:lang w:eastAsia="ja-JP"/>
        </w:rPr>
        <w:t>NMA 2021)</w:t>
      </w:r>
      <w:r>
        <w:rPr>
          <w:lang w:eastAsia="ja-JP"/>
        </w:rPr>
        <w:t xml:space="preserve">. Aboriginal nations of the region include the </w:t>
      </w:r>
      <w:proofErr w:type="spellStart"/>
      <w:r>
        <w:rPr>
          <w:lang w:eastAsia="ja-JP"/>
        </w:rPr>
        <w:t>Bigambul</w:t>
      </w:r>
      <w:proofErr w:type="spellEnd"/>
      <w:r>
        <w:rPr>
          <w:lang w:eastAsia="ja-JP"/>
        </w:rPr>
        <w:t xml:space="preserve">, Euahlayi, </w:t>
      </w:r>
      <w:proofErr w:type="spellStart"/>
      <w:r>
        <w:rPr>
          <w:lang w:eastAsia="ja-JP"/>
        </w:rPr>
        <w:t>Githabul</w:t>
      </w:r>
      <w:proofErr w:type="spellEnd"/>
      <w:r>
        <w:rPr>
          <w:lang w:eastAsia="ja-JP"/>
        </w:rPr>
        <w:t xml:space="preserve">, </w:t>
      </w:r>
      <w:proofErr w:type="spellStart"/>
      <w:r>
        <w:rPr>
          <w:lang w:eastAsia="ja-JP"/>
        </w:rPr>
        <w:t>Kambuwal</w:t>
      </w:r>
      <w:proofErr w:type="spellEnd"/>
      <w:r>
        <w:rPr>
          <w:lang w:eastAsia="ja-JP"/>
        </w:rPr>
        <w:t xml:space="preserve">, </w:t>
      </w:r>
      <w:proofErr w:type="spellStart"/>
      <w:r>
        <w:rPr>
          <w:lang w:eastAsia="ja-JP"/>
        </w:rPr>
        <w:t>Gomeroi</w:t>
      </w:r>
      <w:proofErr w:type="spellEnd"/>
      <w:r>
        <w:rPr>
          <w:lang w:eastAsia="ja-JP"/>
        </w:rPr>
        <w:t xml:space="preserve">/Kamilaroi, </w:t>
      </w:r>
      <w:proofErr w:type="spellStart"/>
      <w:r>
        <w:rPr>
          <w:lang w:eastAsia="ja-JP"/>
        </w:rPr>
        <w:t>Kwiambul</w:t>
      </w:r>
      <w:proofErr w:type="spellEnd"/>
      <w:r>
        <w:rPr>
          <w:lang w:eastAsia="ja-JP"/>
        </w:rPr>
        <w:t xml:space="preserve">, and </w:t>
      </w:r>
      <w:proofErr w:type="spellStart"/>
      <w:r>
        <w:rPr>
          <w:lang w:eastAsia="ja-JP"/>
        </w:rPr>
        <w:t>Ngarabal</w:t>
      </w:r>
      <w:proofErr w:type="spellEnd"/>
      <w:r w:rsidR="007D678A">
        <w:rPr>
          <w:lang w:eastAsia="ja-JP"/>
        </w:rPr>
        <w:t xml:space="preserve"> (MDBA 2021)</w:t>
      </w:r>
      <w:r w:rsidR="00823C70">
        <w:rPr>
          <w:lang w:eastAsia="ja-JP"/>
        </w:rPr>
        <w:t>.</w:t>
      </w:r>
      <w:r>
        <w:rPr>
          <w:lang w:eastAsia="ja-JP"/>
        </w:rPr>
        <w:t xml:space="preserve"> Traditional owners have longstanding and continuing ties to country and hold the </w:t>
      </w:r>
      <w:r w:rsidR="002021F0">
        <w:rPr>
          <w:lang w:eastAsia="ja-JP"/>
        </w:rPr>
        <w:t xml:space="preserve">rivers and the </w:t>
      </w:r>
      <w:r>
        <w:rPr>
          <w:lang w:eastAsia="ja-JP"/>
        </w:rPr>
        <w:t>many billabongs along the rivers in this catchment in high regard. Of particular importance is the Morella Watercourse/</w:t>
      </w:r>
      <w:proofErr w:type="spellStart"/>
      <w:r>
        <w:rPr>
          <w:lang w:eastAsia="ja-JP"/>
        </w:rPr>
        <w:t>Boobera</w:t>
      </w:r>
      <w:proofErr w:type="spellEnd"/>
      <w:r>
        <w:rPr>
          <w:lang w:eastAsia="ja-JP"/>
        </w:rPr>
        <w:t xml:space="preserve"> Lagoon/</w:t>
      </w:r>
      <w:proofErr w:type="spellStart"/>
      <w:r>
        <w:rPr>
          <w:lang w:eastAsia="ja-JP"/>
        </w:rPr>
        <w:t>Pungbougal</w:t>
      </w:r>
      <w:proofErr w:type="spellEnd"/>
      <w:r>
        <w:rPr>
          <w:lang w:eastAsia="ja-JP"/>
        </w:rPr>
        <w:t xml:space="preserve"> Lagoon complex located on the Macintyre River floodplain south of Goondiwindi</w:t>
      </w:r>
      <w:r w:rsidR="003B45FD">
        <w:rPr>
          <w:lang w:eastAsia="ja-JP"/>
        </w:rPr>
        <w:t xml:space="preserve"> (MDBA 2021)</w:t>
      </w:r>
      <w:r>
        <w:rPr>
          <w:lang w:eastAsia="ja-JP"/>
        </w:rPr>
        <w:t>.</w:t>
      </w:r>
      <w:r w:rsidR="005C08D7">
        <w:rPr>
          <w:lang w:eastAsia="ja-JP"/>
        </w:rPr>
        <w:t xml:space="preserve"> </w:t>
      </w:r>
      <w:r w:rsidR="005C08D7">
        <w:t>The Commonwealth Environmental Water Office (CEWO) respectfully acknowledge</w:t>
      </w:r>
      <w:r w:rsidR="001D431B">
        <w:t>s</w:t>
      </w:r>
      <w:r w:rsidR="005C08D7">
        <w:t xml:space="preserve"> these Nations, their Elders past and present, as the Traditional Custodians of the lands on which this chapter is focused.</w:t>
      </w:r>
    </w:p>
    <w:p w14:paraId="71AFFB9A" w14:textId="5AE3D92C" w:rsidR="004A57E3" w:rsidRDefault="004A57E3" w:rsidP="004A57E3">
      <w:pPr>
        <w:pStyle w:val="Heading4"/>
        <w:rPr>
          <w:lang w:eastAsia="ja-JP"/>
        </w:rPr>
      </w:pPr>
      <w:r>
        <w:rPr>
          <w:lang w:eastAsia="ja-JP"/>
        </w:rPr>
        <w:t>Important sites and values</w:t>
      </w:r>
    </w:p>
    <w:p w14:paraId="5C5A2793" w14:textId="77777777" w:rsidR="00A75FE1" w:rsidRDefault="00A75FE1" w:rsidP="00A75FE1">
      <w:pPr>
        <w:rPr>
          <w:lang w:eastAsia="ja-JP"/>
        </w:rPr>
      </w:pPr>
      <w:r>
        <w:rPr>
          <w:lang w:eastAsia="ja-JP"/>
        </w:rPr>
        <w:t>Key environmental assets in the Border Rivers catchment include:</w:t>
      </w:r>
    </w:p>
    <w:p w14:paraId="09AD2353" w14:textId="15BCE3DE" w:rsidR="00A75FE1" w:rsidRDefault="00A75FE1" w:rsidP="00A75FE1">
      <w:pPr>
        <w:pStyle w:val="ListBullet"/>
        <w:rPr>
          <w:lang w:eastAsia="ja-JP"/>
        </w:rPr>
      </w:pPr>
      <w:r>
        <w:rPr>
          <w:lang w:eastAsia="ja-JP"/>
        </w:rPr>
        <w:t xml:space="preserve">Border Rivers main channels (Severn, Dumaresq, Macintyre and Lower Macintyre </w:t>
      </w:r>
      <w:r w:rsidR="008249B0">
        <w:rPr>
          <w:lang w:eastAsia="ja-JP"/>
        </w:rPr>
        <w:t>r</w:t>
      </w:r>
      <w:r>
        <w:rPr>
          <w:lang w:eastAsia="ja-JP"/>
        </w:rPr>
        <w:t>ivers to Mungindi and the Weir River</w:t>
      </w:r>
    </w:p>
    <w:p w14:paraId="5230D05D" w14:textId="77777777" w:rsidR="00A75FE1" w:rsidRDefault="00A75FE1" w:rsidP="00A75FE1">
      <w:pPr>
        <w:pStyle w:val="ListBullet"/>
        <w:rPr>
          <w:lang w:eastAsia="ja-JP"/>
        </w:rPr>
      </w:pPr>
      <w:r>
        <w:rPr>
          <w:lang w:eastAsia="ja-JP"/>
        </w:rPr>
        <w:t>anabranches downstream of Yetman/Texas</w:t>
      </w:r>
    </w:p>
    <w:p w14:paraId="35B655E1" w14:textId="77777777" w:rsidR="00A75FE1" w:rsidRDefault="00A75FE1" w:rsidP="00A75FE1">
      <w:pPr>
        <w:pStyle w:val="ListBullet"/>
        <w:rPr>
          <w:lang w:eastAsia="ja-JP"/>
        </w:rPr>
      </w:pPr>
      <w:r w:rsidRPr="00E35551">
        <w:rPr>
          <w:lang w:eastAsia="ja-JP"/>
        </w:rPr>
        <w:t>Queensland Macintyre River</w:t>
      </w:r>
      <w:r>
        <w:rPr>
          <w:lang w:eastAsia="ja-JP"/>
        </w:rPr>
        <w:t xml:space="preserve"> billabongs</w:t>
      </w:r>
    </w:p>
    <w:p w14:paraId="2F096744" w14:textId="77777777" w:rsidR="00A75FE1" w:rsidRDefault="00A75FE1" w:rsidP="00A75FE1">
      <w:pPr>
        <w:pStyle w:val="ListBullet"/>
        <w:rPr>
          <w:lang w:eastAsia="ja-JP"/>
        </w:rPr>
      </w:pPr>
      <w:r>
        <w:rPr>
          <w:lang w:eastAsia="ja-JP"/>
        </w:rPr>
        <w:lastRenderedPageBreak/>
        <w:t>wetlands, billabongs and lagoons in the Lower Dumaresq/NSW Severn and Lower Macintyre rivers</w:t>
      </w:r>
    </w:p>
    <w:p w14:paraId="16CB5CF8" w14:textId="77777777" w:rsidR="00A75FE1" w:rsidRDefault="00A75FE1" w:rsidP="00A75FE1">
      <w:pPr>
        <w:pStyle w:val="ListBullet"/>
        <w:rPr>
          <w:lang w:eastAsia="ja-JP"/>
        </w:rPr>
      </w:pPr>
      <w:proofErr w:type="spellStart"/>
      <w:r>
        <w:rPr>
          <w:lang w:eastAsia="ja-JP"/>
        </w:rPr>
        <w:t>Toomelah</w:t>
      </w:r>
      <w:proofErr w:type="spellEnd"/>
      <w:r>
        <w:rPr>
          <w:lang w:eastAsia="ja-JP"/>
        </w:rPr>
        <w:t xml:space="preserve"> station near the junction of the Macintyre and Dumaresq rivers.</w:t>
      </w:r>
    </w:p>
    <w:p w14:paraId="5777DCC3" w14:textId="310FFEE0" w:rsidR="00115879" w:rsidRDefault="00A75FE1" w:rsidP="00A75FE1">
      <w:pPr>
        <w:rPr>
          <w:lang w:eastAsia="ja-JP"/>
        </w:rPr>
      </w:pPr>
      <w:r>
        <w:rPr>
          <w:lang w:eastAsia="ja-JP"/>
        </w:rPr>
        <w:t xml:space="preserve">The Border Rivers </w:t>
      </w:r>
      <w:r w:rsidR="007B3C89">
        <w:rPr>
          <w:lang w:eastAsia="ja-JP"/>
        </w:rPr>
        <w:t>Valley</w:t>
      </w:r>
      <w:r>
        <w:rPr>
          <w:lang w:eastAsia="ja-JP"/>
        </w:rPr>
        <w:t xml:space="preserve"> supports </w:t>
      </w:r>
      <w:r w:rsidR="009A4386">
        <w:rPr>
          <w:lang w:eastAsia="ja-JP"/>
        </w:rPr>
        <w:t>several</w:t>
      </w:r>
      <w:r>
        <w:rPr>
          <w:lang w:eastAsia="ja-JP"/>
        </w:rPr>
        <w:t xml:space="preserve"> species and endangered ecological communities listed under the </w:t>
      </w:r>
      <w:r w:rsidRPr="0039018F">
        <w:rPr>
          <w:rStyle w:val="Emphasis"/>
          <w:lang w:eastAsia="ja-JP"/>
        </w:rPr>
        <w:t>Environment Protection and Biodiversity Conservation Act 1999</w:t>
      </w:r>
      <w:r>
        <w:rPr>
          <w:lang w:eastAsia="ja-JP"/>
        </w:rPr>
        <w:t xml:space="preserve">, the </w:t>
      </w:r>
      <w:r w:rsidRPr="00017A6F">
        <w:rPr>
          <w:lang w:eastAsia="ja-JP"/>
        </w:rPr>
        <w:t xml:space="preserve">NSW </w:t>
      </w:r>
      <w:r w:rsidRPr="00017A6F">
        <w:rPr>
          <w:rStyle w:val="Emphasis"/>
          <w:lang w:eastAsia="ja-JP"/>
        </w:rPr>
        <w:t>Biodiversity Conservation Act 2016</w:t>
      </w:r>
      <w:r>
        <w:rPr>
          <w:lang w:eastAsia="ja-JP"/>
        </w:rPr>
        <w:t xml:space="preserve">, or </w:t>
      </w:r>
      <w:r w:rsidRPr="00017A6F">
        <w:rPr>
          <w:lang w:eastAsia="ja-JP"/>
        </w:rPr>
        <w:t xml:space="preserve">the NSW </w:t>
      </w:r>
      <w:r w:rsidRPr="00017A6F">
        <w:rPr>
          <w:rStyle w:val="Emphasis"/>
          <w:lang w:eastAsia="ja-JP"/>
        </w:rPr>
        <w:t>Fisheries Management</w:t>
      </w:r>
      <w:r w:rsidRPr="0039018F">
        <w:rPr>
          <w:rStyle w:val="Emphasis"/>
          <w:lang w:eastAsia="ja-JP"/>
        </w:rPr>
        <w:t xml:space="preserve"> Act 1994</w:t>
      </w:r>
      <w:r>
        <w:rPr>
          <w:lang w:eastAsia="ja-JP"/>
        </w:rPr>
        <w:t>.</w:t>
      </w:r>
    </w:p>
    <w:p w14:paraId="12BA5197" w14:textId="3989527C" w:rsidR="00A75FE1" w:rsidRDefault="00A75FE1" w:rsidP="00A75FE1">
      <w:pPr>
        <w:rPr>
          <w:lang w:eastAsia="ja-JP"/>
        </w:rPr>
      </w:pPr>
      <w:r>
        <w:rPr>
          <w:lang w:eastAsia="ja-JP"/>
        </w:rPr>
        <w:t xml:space="preserve">These include native fish species such as Murray cod, silver perch, purple-spotted </w:t>
      </w:r>
      <w:proofErr w:type="spellStart"/>
      <w:r>
        <w:rPr>
          <w:lang w:eastAsia="ja-JP"/>
        </w:rPr>
        <w:t>gudgeon</w:t>
      </w:r>
      <w:proofErr w:type="spellEnd"/>
      <w:r>
        <w:rPr>
          <w:lang w:eastAsia="ja-JP"/>
        </w:rPr>
        <w:t xml:space="preserve">, olive </w:t>
      </w:r>
      <w:proofErr w:type="spellStart"/>
      <w:r>
        <w:rPr>
          <w:lang w:eastAsia="ja-JP"/>
        </w:rPr>
        <w:t>perchlet</w:t>
      </w:r>
      <w:proofErr w:type="spellEnd"/>
      <w:r>
        <w:rPr>
          <w:lang w:eastAsia="ja-JP"/>
        </w:rPr>
        <w:t xml:space="preserve"> and eel-tailed catfish. Various wetlands and waterholes also support internationally</w:t>
      </w:r>
      <w:r w:rsidR="008249B0">
        <w:rPr>
          <w:lang w:eastAsia="ja-JP"/>
        </w:rPr>
        <w:t>,</w:t>
      </w:r>
      <w:r>
        <w:rPr>
          <w:lang w:eastAsia="ja-JP"/>
        </w:rPr>
        <w:t xml:space="preserve"> nationally </w:t>
      </w:r>
      <w:r w:rsidR="008249B0">
        <w:rPr>
          <w:lang w:eastAsia="ja-JP"/>
        </w:rPr>
        <w:t xml:space="preserve">and state </w:t>
      </w:r>
      <w:r>
        <w:rPr>
          <w:lang w:eastAsia="ja-JP"/>
        </w:rPr>
        <w:t>significant waterbirds,</w:t>
      </w:r>
      <w:r w:rsidR="009824E4">
        <w:rPr>
          <w:lang w:eastAsia="ja-JP"/>
        </w:rPr>
        <w:t xml:space="preserve"> </w:t>
      </w:r>
      <w:proofErr w:type="gramStart"/>
      <w:r w:rsidR="009824E4">
        <w:rPr>
          <w:lang w:eastAsia="ja-JP"/>
        </w:rPr>
        <w:t>e.g.</w:t>
      </w:r>
      <w:proofErr w:type="gramEnd"/>
      <w:r w:rsidR="009824E4">
        <w:rPr>
          <w:lang w:eastAsia="ja-JP"/>
        </w:rPr>
        <w:t xml:space="preserve"> </w:t>
      </w:r>
      <w:r w:rsidRPr="00E35551">
        <w:rPr>
          <w:lang w:eastAsia="ja-JP"/>
        </w:rPr>
        <w:t>brolgas, Australian painted snipe, black-necked stork and magpie geese.</w:t>
      </w:r>
    </w:p>
    <w:p w14:paraId="10D8C9E0" w14:textId="77777777" w:rsidR="00A75FE1" w:rsidRDefault="00A75FE1" w:rsidP="00A75FE1">
      <w:pPr>
        <w:rPr>
          <w:lang w:eastAsia="ja-JP"/>
        </w:rPr>
      </w:pPr>
      <w:r>
        <w:rPr>
          <w:lang w:eastAsia="ja-JP"/>
        </w:rPr>
        <w:t xml:space="preserve">Parts of the Border Rivers are also included in the Lowland Darling River aquatic ecological community, which is listed as endangered under the NSW </w:t>
      </w:r>
      <w:r w:rsidRPr="00017A6F">
        <w:rPr>
          <w:rStyle w:val="Emphasis"/>
          <w:lang w:eastAsia="ja-JP"/>
        </w:rPr>
        <w:t>Fisheries Management Act 1994</w:t>
      </w:r>
      <w:r>
        <w:rPr>
          <w:lang w:eastAsia="ja-JP"/>
        </w:rPr>
        <w:t xml:space="preserve">. This includes the Macintyre River below </w:t>
      </w:r>
      <w:proofErr w:type="spellStart"/>
      <w:r>
        <w:rPr>
          <w:lang w:eastAsia="ja-JP"/>
        </w:rPr>
        <w:t>Graman</w:t>
      </w:r>
      <w:proofErr w:type="spellEnd"/>
      <w:r>
        <w:rPr>
          <w:lang w:eastAsia="ja-JP"/>
        </w:rPr>
        <w:t xml:space="preserve"> Weir, Severn River below Pindari Dam and the Dumaresq River below the junction with the Mole River, along with their associated lagoons, billabongs, anabranches and floodplains.</w:t>
      </w:r>
    </w:p>
    <w:p w14:paraId="69909777" w14:textId="3103D5AA" w:rsidR="004A57E3" w:rsidRDefault="004A57E3" w:rsidP="004A57E3">
      <w:pPr>
        <w:pStyle w:val="Heading4"/>
        <w:rPr>
          <w:lang w:eastAsia="ja-JP"/>
        </w:rPr>
      </w:pPr>
      <w:r>
        <w:rPr>
          <w:lang w:eastAsia="ja-JP"/>
        </w:rPr>
        <w:t>Stakeholder engagement</w:t>
      </w:r>
    </w:p>
    <w:p w14:paraId="4E895B45" w14:textId="3FA82E5F" w:rsidR="00823C70" w:rsidRPr="00EE4D0F" w:rsidRDefault="00A75FE1" w:rsidP="00823C70">
      <w:pPr>
        <w:rPr>
          <w:lang w:eastAsia="ja-JP"/>
        </w:rPr>
      </w:pPr>
      <w:bookmarkStart w:id="4" w:name="_Hlk65100762"/>
      <w:r>
        <w:rPr>
          <w:lang w:eastAsia="ja-JP"/>
        </w:rPr>
        <w:t xml:space="preserve">In the Border Rivers </w:t>
      </w:r>
      <w:r w:rsidR="00D36330">
        <w:rPr>
          <w:lang w:eastAsia="ja-JP"/>
        </w:rPr>
        <w:t>Valley</w:t>
      </w:r>
      <w:r>
        <w:rPr>
          <w:lang w:eastAsia="ja-JP"/>
        </w:rPr>
        <w:t xml:space="preserve">, the planning, management, and delivery of Commonwealth water for the environment is undertaken </w:t>
      </w:r>
      <w:r w:rsidR="00944F1A">
        <w:rPr>
          <w:lang w:eastAsia="ja-JP"/>
        </w:rPr>
        <w:t xml:space="preserve">in </w:t>
      </w:r>
      <w:r>
        <w:rPr>
          <w:lang w:eastAsia="ja-JP"/>
        </w:rPr>
        <w:t xml:space="preserve">conjunction with a range of partners and stakeholder groups. Key stakeholders in the NSW part of the catchment include the NSW Department of Planning, Industry and Environment (DPIE), the Department of Primary Industries (DPI) – Fisheries, Local Land Services and </w:t>
      </w:r>
      <w:proofErr w:type="spellStart"/>
      <w:r>
        <w:rPr>
          <w:lang w:eastAsia="ja-JP"/>
        </w:rPr>
        <w:t>WaterNSW</w:t>
      </w:r>
      <w:proofErr w:type="spellEnd"/>
      <w:r>
        <w:rPr>
          <w:lang w:eastAsia="ja-JP"/>
        </w:rPr>
        <w:t xml:space="preserve">. In Queensland, key stakeholders include the </w:t>
      </w:r>
      <w:r w:rsidR="00372157">
        <w:rPr>
          <w:lang w:eastAsia="ja-JP"/>
        </w:rPr>
        <w:t xml:space="preserve">Department </w:t>
      </w:r>
      <w:r w:rsidR="00115879">
        <w:rPr>
          <w:lang w:eastAsia="ja-JP"/>
        </w:rPr>
        <w:t>of Regional Development, Manufacturing and Water (DRDMW),</w:t>
      </w:r>
      <w:r w:rsidR="00372157" w:rsidDel="00372157">
        <w:rPr>
          <w:lang w:eastAsia="ja-JP"/>
        </w:rPr>
        <w:t xml:space="preserve"> </w:t>
      </w:r>
      <w:r>
        <w:rPr>
          <w:lang w:eastAsia="ja-JP"/>
        </w:rPr>
        <w:t>Department of Agriculture and Fisheries (DAF), Department of Environment and Science (DES) and Southern Queensland Landscapes. Advice on the use of Commonwealth water for the environment in the Border Rivers is also provided by landholders, traditional owners, the Boomi Trust, local and regional councils, and Border Rivers Food and Fibre.</w:t>
      </w:r>
      <w:bookmarkEnd w:id="4"/>
    </w:p>
    <w:p w14:paraId="517240B5" w14:textId="13567C09" w:rsidR="004A57E3" w:rsidRDefault="004A57E3" w:rsidP="004A57E3">
      <w:pPr>
        <w:pStyle w:val="Caption"/>
        <w:rPr>
          <w:lang w:eastAsia="ja-JP"/>
        </w:rPr>
      </w:pPr>
      <w:bookmarkStart w:id="5" w:name="_Ref61429416"/>
      <w:bookmarkStart w:id="6" w:name="_Toc61429664"/>
      <w:bookmarkStart w:id="7" w:name="_Toc79575022"/>
      <w:bookmarkStart w:id="8" w:name="_Hlk62586729"/>
      <w:r w:rsidRPr="008158E2">
        <w:lastRenderedPageBreak/>
        <w:t>Map BR</w:t>
      </w:r>
      <w:r w:rsidR="00437AD9">
        <w:fldChar w:fldCharType="begin"/>
      </w:r>
      <w:r w:rsidR="00437AD9">
        <w:instrText xml:space="preserve"> SEQ Map_BR \* ARABIC </w:instrText>
      </w:r>
      <w:r w:rsidR="00437AD9">
        <w:fldChar w:fldCharType="separate"/>
      </w:r>
      <w:r w:rsidR="00F52348">
        <w:rPr>
          <w:noProof/>
        </w:rPr>
        <w:t>1</w:t>
      </w:r>
      <w:r w:rsidR="00437AD9">
        <w:rPr>
          <w:noProof/>
        </w:rPr>
        <w:fldChar w:fldCharType="end"/>
      </w:r>
      <w:bookmarkEnd w:id="5"/>
      <w:r w:rsidRPr="008158E2">
        <w:t xml:space="preserve"> </w:t>
      </w:r>
      <w:r w:rsidRPr="00907737">
        <w:rPr>
          <w:lang w:eastAsia="ja-JP"/>
        </w:rPr>
        <w:t xml:space="preserve">Border Rivers </w:t>
      </w:r>
      <w:bookmarkEnd w:id="6"/>
      <w:r w:rsidR="008C05C0" w:rsidRPr="00907737">
        <w:rPr>
          <w:lang w:eastAsia="ja-JP"/>
        </w:rPr>
        <w:t>Valley</w:t>
      </w:r>
      <w:bookmarkEnd w:id="7"/>
    </w:p>
    <w:bookmarkEnd w:id="8"/>
    <w:p w14:paraId="2729334D" w14:textId="77777777" w:rsidR="004A57E3" w:rsidRPr="00017A6F" w:rsidRDefault="004A57E3" w:rsidP="004A57E3">
      <w:pPr>
        <w:rPr>
          <w:lang w:eastAsia="ja-JP"/>
        </w:rPr>
      </w:pPr>
      <w:r w:rsidRPr="00B27BEC">
        <w:rPr>
          <w:noProof/>
        </w:rPr>
        <w:drawing>
          <wp:inline distT="0" distB="0" distL="0" distR="0" wp14:anchorId="707F9597" wp14:editId="65A53DD1">
            <wp:extent cx="5759450" cy="4051921"/>
            <wp:effectExtent l="0" t="0" r="0" b="6350"/>
            <wp:docPr id="24" name="Picture 12" descr="The map shows major towns, water storages, unregulated and regulated rivers, artificial channels and environmental assets. The major water storages are all in the eastern section of the valley. Pindari Dam is in the South-Eastern section, about 60km south of Glenlyon Dam, which in turn is about 70km south of Coolmunda Dam. &#10;"/>
            <wp:cNvGraphicFramePr/>
            <a:graphic xmlns:a="http://schemas.openxmlformats.org/drawingml/2006/main">
              <a:graphicData uri="http://schemas.openxmlformats.org/drawingml/2006/picture">
                <pic:pic xmlns:pic="http://schemas.openxmlformats.org/drawingml/2006/picture">
                  <pic:nvPicPr>
                    <pic:cNvPr id="24" name="Picture 12" descr="The map shows major towns, water storages, unregulated and regulated rivers, artificial channels and environmental assets. The major water storages are all in the eastern section of the valley. Pindari Dam is in the South-Eastern section, about 60km south of Glenlyon Dam, which in turn is about 70km south of Coolmunda Dam. &#10;"/>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4051921"/>
                    </a:xfrm>
                    <a:prstGeom prst="rect">
                      <a:avLst/>
                    </a:prstGeom>
                    <a:noFill/>
                    <a:ln>
                      <a:noFill/>
                    </a:ln>
                  </pic:spPr>
                </pic:pic>
              </a:graphicData>
            </a:graphic>
          </wp:inline>
        </w:drawing>
      </w:r>
    </w:p>
    <w:p w14:paraId="72A1D8C0" w14:textId="77777777" w:rsidR="004A57E3" w:rsidRDefault="004A57E3" w:rsidP="004A57E3">
      <w:pPr>
        <w:pStyle w:val="FigureTableNoteSource"/>
        <w:rPr>
          <w:lang w:eastAsia="ja-JP"/>
        </w:rPr>
      </w:pPr>
      <w:bookmarkStart w:id="9" w:name="_Hlk62586859"/>
      <w:r>
        <w:rPr>
          <w:lang w:eastAsia="ja-JP"/>
        </w:rPr>
        <w:t xml:space="preserve">Source: </w:t>
      </w:r>
      <w:r w:rsidRPr="00017A6F">
        <w:rPr>
          <w:lang w:eastAsia="ja-JP"/>
        </w:rPr>
        <w:t xml:space="preserve">CSIRO </w:t>
      </w:r>
      <w:r>
        <w:rPr>
          <w:lang w:eastAsia="ja-JP"/>
        </w:rPr>
        <w:t>(</w:t>
      </w:r>
      <w:r w:rsidRPr="00017A6F">
        <w:rPr>
          <w:lang w:eastAsia="ja-JP"/>
        </w:rPr>
        <w:t>2007)</w:t>
      </w:r>
    </w:p>
    <w:p w14:paraId="46053E67" w14:textId="77777777" w:rsidR="004A57E3" w:rsidRDefault="004A57E3" w:rsidP="004A57E3">
      <w:pPr>
        <w:pStyle w:val="Heading3"/>
        <w:rPr>
          <w:lang w:eastAsia="ja-JP"/>
        </w:rPr>
      </w:pPr>
      <w:bookmarkStart w:id="10" w:name="_Toc61430050"/>
      <w:bookmarkStart w:id="11" w:name="_Toc80188130"/>
      <w:bookmarkEnd w:id="9"/>
      <w:r>
        <w:rPr>
          <w:lang w:eastAsia="ja-JP"/>
        </w:rPr>
        <w:t>Environmental objectives</w:t>
      </w:r>
      <w:bookmarkEnd w:id="10"/>
      <w:bookmarkEnd w:id="11"/>
    </w:p>
    <w:p w14:paraId="5237CA9C" w14:textId="1AC1D5DA" w:rsidR="004A57E3" w:rsidRDefault="004A57E3" w:rsidP="004A57E3">
      <w:pPr>
        <w:rPr>
          <w:lang w:eastAsia="ja-JP"/>
        </w:rPr>
      </w:pPr>
      <w:r>
        <w:rPr>
          <w:lang w:eastAsia="ja-JP"/>
        </w:rPr>
        <w:t xml:space="preserve">Based on long-term environmental objectives in the Basin Plan, state long-term watering plans, site management plans, and best available knowledge, the following objectives are relevant for environmental watering in the </w:t>
      </w:r>
      <w:r w:rsidRPr="008158E2">
        <w:rPr>
          <w:lang w:eastAsia="ja-JP"/>
        </w:rPr>
        <w:t xml:space="preserve">Border Rivers </w:t>
      </w:r>
      <w:r w:rsidR="00C07738">
        <w:rPr>
          <w:lang w:eastAsia="ja-JP"/>
        </w:rPr>
        <w:t>Valley</w:t>
      </w:r>
      <w:r w:rsidRPr="00C82A09">
        <w:rPr>
          <w:lang w:eastAsia="ja-JP"/>
        </w:rPr>
        <w:t>.</w:t>
      </w:r>
    </w:p>
    <w:p w14:paraId="4164B0AB" w14:textId="42FAFCF9" w:rsidR="004A57E3" w:rsidRDefault="004A57E3" w:rsidP="004A57E3">
      <w:pPr>
        <w:rPr>
          <w:lang w:eastAsia="ja-JP"/>
        </w:rPr>
      </w:pPr>
      <w:r>
        <w:rPr>
          <w:lang w:eastAsia="ja-JP"/>
        </w:rPr>
        <w:t>The objectives that are targeted in a particular year may vary, depending on available water, catchment conditions, operational feasibility, and demand for environmental water. These objectives will continue to be revised as part of the</w:t>
      </w:r>
      <w:r w:rsidR="00535F85">
        <w:rPr>
          <w:lang w:eastAsia="ja-JP"/>
        </w:rPr>
        <w:t xml:space="preserve"> CEWO’s</w:t>
      </w:r>
      <w:r>
        <w:rPr>
          <w:lang w:eastAsia="ja-JP"/>
        </w:rPr>
        <w:t xml:space="preserve"> commitment to adaptive management.</w:t>
      </w:r>
      <w:r w:rsidRPr="000628CA">
        <w:rPr>
          <w:lang w:eastAsia="ja-JP"/>
        </w:rPr>
        <w:t xml:space="preserve"> The objectives are:</w:t>
      </w:r>
    </w:p>
    <w:p w14:paraId="4EDA5C79" w14:textId="77777777" w:rsidR="004A57E3" w:rsidRPr="00C82A09" w:rsidRDefault="004A57E3" w:rsidP="004A57E3">
      <w:pPr>
        <w:pStyle w:val="ListBullet"/>
        <w:rPr>
          <w:lang w:eastAsia="ja-JP"/>
        </w:rPr>
      </w:pPr>
      <w:r w:rsidRPr="00C82A09">
        <w:rPr>
          <w:lang w:eastAsia="ja-JP"/>
        </w:rPr>
        <w:t xml:space="preserve">Vegetation – </w:t>
      </w:r>
      <w:r w:rsidRPr="008158E2">
        <w:rPr>
          <w:lang w:eastAsia="ja-JP"/>
        </w:rPr>
        <w:t>Maintain the condition, growth and survival of riparian, in-channel, floodplain and wetland vegetation.</w:t>
      </w:r>
    </w:p>
    <w:p w14:paraId="2A1A6B52" w14:textId="77777777" w:rsidR="004A57E3" w:rsidRPr="00C82A09" w:rsidRDefault="004A57E3" w:rsidP="004A57E3">
      <w:pPr>
        <w:pStyle w:val="ListBullet"/>
        <w:rPr>
          <w:lang w:eastAsia="ja-JP"/>
        </w:rPr>
      </w:pPr>
      <w:r w:rsidRPr="00C82A09">
        <w:rPr>
          <w:lang w:eastAsia="ja-JP"/>
        </w:rPr>
        <w:t xml:space="preserve">Waterbirds – </w:t>
      </w:r>
      <w:r w:rsidRPr="008158E2">
        <w:rPr>
          <w:lang w:eastAsia="ja-JP"/>
        </w:rPr>
        <w:t>Increase waterbird abundance and maintain species diversity by supporting naturally triggered breeding events, and maintaining suitable refuge, feeding and breeding habitat at targeted floodplain sites.</w:t>
      </w:r>
    </w:p>
    <w:p w14:paraId="5293E8B4" w14:textId="77777777" w:rsidR="004A57E3" w:rsidRPr="00C82A09" w:rsidRDefault="004A57E3" w:rsidP="004A57E3">
      <w:pPr>
        <w:pStyle w:val="ListBullet"/>
        <w:rPr>
          <w:lang w:eastAsia="ja-JP"/>
        </w:rPr>
      </w:pPr>
      <w:r w:rsidRPr="00C82A09">
        <w:rPr>
          <w:lang w:eastAsia="ja-JP"/>
        </w:rPr>
        <w:t xml:space="preserve">Native fish – </w:t>
      </w:r>
      <w:r w:rsidRPr="008158E2">
        <w:rPr>
          <w:lang w:eastAsia="ja-JP"/>
        </w:rPr>
        <w:t>Prevent loss of native fish species and improve population structure and distribution, by supporting opportunities for movement, dispersal, reproduction, and recruitment.</w:t>
      </w:r>
    </w:p>
    <w:p w14:paraId="0F5318E9" w14:textId="77777777" w:rsidR="004A57E3" w:rsidRPr="00C82A09" w:rsidRDefault="004A57E3" w:rsidP="004A57E3">
      <w:pPr>
        <w:pStyle w:val="ListBullet"/>
        <w:rPr>
          <w:lang w:eastAsia="ja-JP"/>
        </w:rPr>
      </w:pPr>
      <w:r w:rsidRPr="00C82A09">
        <w:rPr>
          <w:lang w:eastAsia="ja-JP"/>
        </w:rPr>
        <w:lastRenderedPageBreak/>
        <w:t xml:space="preserve">Other vertebrates and invertebrates – </w:t>
      </w:r>
      <w:r w:rsidRPr="008158E2">
        <w:rPr>
          <w:lang w:eastAsia="ja-JP"/>
        </w:rPr>
        <w:t>Support opportunities for the reproduction and recruitment of other native aquatic species, including frogs, platypus, native water rats, turtles, and freshwater mussels.</w:t>
      </w:r>
    </w:p>
    <w:p w14:paraId="01EF5C1E" w14:textId="0F47D396" w:rsidR="004A57E3" w:rsidRPr="00C82A09" w:rsidRDefault="004A57E3" w:rsidP="004A57E3">
      <w:pPr>
        <w:pStyle w:val="ListBullet"/>
        <w:rPr>
          <w:lang w:eastAsia="ja-JP"/>
        </w:rPr>
      </w:pPr>
      <w:r w:rsidRPr="00C82A09">
        <w:rPr>
          <w:lang w:eastAsia="ja-JP"/>
        </w:rPr>
        <w:t xml:space="preserve">Connectivity – </w:t>
      </w:r>
      <w:r w:rsidRPr="008158E2">
        <w:rPr>
          <w:lang w:eastAsia="ja-JP"/>
        </w:rPr>
        <w:t>Support longitudinal connectivity, including with the Barwon River, and lateral connectivity between the river, wetlands and floodplains.</w:t>
      </w:r>
    </w:p>
    <w:p w14:paraId="56ADAA96" w14:textId="3E74363E" w:rsidR="004A57E3" w:rsidRPr="00C82A09" w:rsidRDefault="004A57E3" w:rsidP="004A57E3">
      <w:pPr>
        <w:pStyle w:val="ListBullet"/>
        <w:rPr>
          <w:lang w:eastAsia="ja-JP"/>
        </w:rPr>
      </w:pPr>
      <w:r w:rsidRPr="00C82A09">
        <w:rPr>
          <w:lang w:eastAsia="ja-JP"/>
        </w:rPr>
        <w:t xml:space="preserve">Processes/water quality/resilience – </w:t>
      </w:r>
      <w:r w:rsidRPr="008158E2">
        <w:rPr>
          <w:lang w:eastAsia="ja-JP"/>
        </w:rPr>
        <w:t>Support key ecosystem functions and promote productivity</w:t>
      </w:r>
      <w:r w:rsidR="00B313AE">
        <w:rPr>
          <w:lang w:eastAsia="ja-JP"/>
        </w:rPr>
        <w:t>,</w:t>
      </w:r>
      <w:r w:rsidRPr="008158E2">
        <w:rPr>
          <w:lang w:eastAsia="ja-JP"/>
        </w:rPr>
        <w:t xml:space="preserve"> maintain water quality in channels and pools</w:t>
      </w:r>
      <w:r w:rsidR="00B313AE">
        <w:rPr>
          <w:lang w:eastAsia="ja-JP"/>
        </w:rPr>
        <w:t>,</w:t>
      </w:r>
      <w:r w:rsidRPr="008158E2">
        <w:rPr>
          <w:lang w:eastAsia="ja-JP"/>
        </w:rPr>
        <w:t xml:space="preserve"> and maintain drought refuge habitat.</w:t>
      </w:r>
    </w:p>
    <w:p w14:paraId="5F762578" w14:textId="77777777" w:rsidR="004A57E3" w:rsidRDefault="004A57E3" w:rsidP="004A57E3">
      <w:pPr>
        <w:pStyle w:val="Heading3"/>
        <w:rPr>
          <w:lang w:eastAsia="ja-JP"/>
        </w:rPr>
      </w:pPr>
      <w:bookmarkStart w:id="12" w:name="_Toc61430051"/>
      <w:bookmarkStart w:id="13" w:name="_Toc80188131"/>
      <w:r>
        <w:rPr>
          <w:lang w:eastAsia="ja-JP"/>
        </w:rPr>
        <w:t>First Nations environmental watering objectives</w:t>
      </w:r>
      <w:bookmarkEnd w:id="12"/>
      <w:bookmarkEnd w:id="13"/>
    </w:p>
    <w:p w14:paraId="3EAD974D" w14:textId="77777777" w:rsidR="00406B91" w:rsidRDefault="00406B91" w:rsidP="00406B91">
      <w:pPr>
        <w:rPr>
          <w:rFonts w:cs="Calibri"/>
          <w:lang w:eastAsia="ja-JP"/>
        </w:rPr>
      </w:pPr>
      <w:r>
        <w:rPr>
          <w:lang w:eastAsia="ja-JP"/>
        </w:rPr>
        <w:t>First Nations representatives from across the northern Basin identified environmental objectives for their country for 2020–21. These objectives were developed through the First Nations Environmental Guidance project undertaken by the Northern Basin Aboriginal Nations organisation. This project was an important first step in incorporating First Nations objectives into environmental water planning.</w:t>
      </w:r>
    </w:p>
    <w:p w14:paraId="1B12F122" w14:textId="77777777" w:rsidR="00406B91" w:rsidRDefault="00406B91" w:rsidP="00406B91">
      <w:pPr>
        <w:rPr>
          <w:rFonts w:ascii="Calibri" w:hAnsi="Calibri"/>
        </w:rPr>
      </w:pPr>
      <w:r>
        <w:rPr>
          <w:lang w:eastAsia="ja-JP"/>
        </w:rPr>
        <w:t>Following on from this important work, the CEWO, in collaboration with State Environmental Water Managers as appropriate, will continue to work with First Nations groups to learn from them and to better understand and include First Nations objectives and values when planning and managing environmental flows. As the next steps, CEWO will develop and implement a work program to work with First Nations groups</w:t>
      </w:r>
      <w:r>
        <w:t xml:space="preserve"> in the northern Basin. The work program will refine and build on the work already undertaken, be developed in collaboration with First Nations groups and will be integral in continuing to build relationships and our capacity with First Nations groups. This work will also ensure First Nations groups actively participate in the planning and management of environmental flows.</w:t>
      </w:r>
    </w:p>
    <w:p w14:paraId="2146D20D" w14:textId="77777777" w:rsidR="00406B91" w:rsidRDefault="00406B91" w:rsidP="00406B91">
      <w:r>
        <w:t>Sharing the outcomes from environmental flows with First Nations Groups will be a key step in this process and will include a two-way exchange of knowledge. This information exchange and collaboration will improve the outcomes achieved from providing water for the environment, whilst also ensuring First Nations values are part of the environmental water decision-making and management processes.</w:t>
      </w:r>
    </w:p>
    <w:p w14:paraId="2FCF48B7" w14:textId="1B236E73" w:rsidR="004A57E3" w:rsidRDefault="004A57E3" w:rsidP="004A57E3">
      <w:pPr>
        <w:pStyle w:val="Heading3"/>
      </w:pPr>
      <w:bookmarkStart w:id="14" w:name="_Toc73017659"/>
      <w:bookmarkStart w:id="15" w:name="_Toc73018826"/>
      <w:bookmarkStart w:id="16" w:name="_Toc61430052"/>
      <w:bookmarkStart w:id="17" w:name="_Toc80188132"/>
      <w:bookmarkEnd w:id="14"/>
      <w:bookmarkEnd w:id="15"/>
      <w:r>
        <w:t>Recent conditions and seasonal outlook</w:t>
      </w:r>
      <w:bookmarkEnd w:id="16"/>
      <w:bookmarkEnd w:id="17"/>
    </w:p>
    <w:p w14:paraId="39AE4549" w14:textId="31BC5D9B" w:rsidR="00E86226" w:rsidRDefault="004A57E3" w:rsidP="00E86226">
      <w:pPr>
        <w:pStyle w:val="Heading4"/>
      </w:pPr>
      <w:r>
        <w:t>Recent conditions and environmental water use</w:t>
      </w:r>
    </w:p>
    <w:p w14:paraId="0B525CE0" w14:textId="5EF6A5AF" w:rsidR="001312A6" w:rsidRDefault="008D34C9" w:rsidP="008D34C9">
      <w:r>
        <w:t>In the first half of 2020</w:t>
      </w:r>
      <w:r w:rsidR="00C03D5F">
        <w:t>–</w:t>
      </w:r>
      <w:r>
        <w:t xml:space="preserve">21, the Border Rivers experienced </w:t>
      </w:r>
      <w:r w:rsidR="003C35DD">
        <w:t xml:space="preserve">a mix of </w:t>
      </w:r>
      <w:r>
        <w:t xml:space="preserve">dry </w:t>
      </w:r>
      <w:r w:rsidR="00B24298">
        <w:t xml:space="preserve">to moderate rainfall </w:t>
      </w:r>
      <w:r>
        <w:t xml:space="preserve">conditions </w:t>
      </w:r>
      <w:r w:rsidR="003C35DD">
        <w:t>which</w:t>
      </w:r>
      <w:r w:rsidR="00BC7DAC">
        <w:t xml:space="preserve"> rapidly turned wet in March </w:t>
      </w:r>
      <w:r w:rsidR="00CD1F21">
        <w:t>20</w:t>
      </w:r>
      <w:r w:rsidR="00BC7DAC">
        <w:t>21</w:t>
      </w:r>
      <w:r>
        <w:t>.</w:t>
      </w:r>
    </w:p>
    <w:p w14:paraId="7A6AF905" w14:textId="608B54BC" w:rsidR="00991C43" w:rsidRDefault="008D34C9" w:rsidP="008D34C9">
      <w:r>
        <w:t>Drier and warmer than average conditions presented in summer 2020</w:t>
      </w:r>
      <w:r w:rsidR="00C03D5F">
        <w:t>–</w:t>
      </w:r>
      <w:r>
        <w:t>21, with some areas experiencing heatwave conditions</w:t>
      </w:r>
      <w:r w:rsidR="00105747">
        <w:t xml:space="preserve"> (BOM 2021a).</w:t>
      </w:r>
      <w:r>
        <w:t xml:space="preserve"> </w:t>
      </w:r>
      <w:r w:rsidR="00C03D5F">
        <w:t>C</w:t>
      </w:r>
      <w:r>
        <w:t xml:space="preserve">ease-to-flow </w:t>
      </w:r>
      <w:r w:rsidR="00C03D5F">
        <w:t xml:space="preserve">conditions occurred in </w:t>
      </w:r>
      <w:r>
        <w:t>some sections</w:t>
      </w:r>
      <w:r w:rsidR="00C03D5F">
        <w:t xml:space="preserve"> of the Macintyre </w:t>
      </w:r>
      <w:r w:rsidR="00AE6BEB">
        <w:t xml:space="preserve">and Dumaresq </w:t>
      </w:r>
      <w:r w:rsidR="00B25FF0">
        <w:t>Rivers (</w:t>
      </w:r>
      <w:r>
        <w:t>as well as the Barwon</w:t>
      </w:r>
      <w:r w:rsidR="00751C70">
        <w:t>–</w:t>
      </w:r>
      <w:r>
        <w:t>Darling) in December 2020.</w:t>
      </w:r>
    </w:p>
    <w:p w14:paraId="6B916568" w14:textId="7E32B587" w:rsidR="000B4E81" w:rsidRDefault="00AE6BEB" w:rsidP="008D34C9">
      <w:r>
        <w:t>The Dumaresq River was particularly dry in the first half of 2020</w:t>
      </w:r>
      <w:r w:rsidR="00751C70">
        <w:t>–</w:t>
      </w:r>
      <w:r>
        <w:t>21, with largely cease-to-flow conditions at Bonshaw, Roseneath and Glenarbon gauges from July 2020 to March 2021 (</w:t>
      </w:r>
      <w:proofErr w:type="spellStart"/>
      <w:r>
        <w:t>WaterNSW</w:t>
      </w:r>
      <w:proofErr w:type="spellEnd"/>
      <w:r>
        <w:t xml:space="preserve"> 2021). </w:t>
      </w:r>
      <w:r w:rsidR="008D34C9">
        <w:t>Storage levels in the Border Rivers remained low</w:t>
      </w:r>
      <w:r w:rsidR="000B4E81">
        <w:t xml:space="preserve"> throughout the first half of the water year, with </w:t>
      </w:r>
      <w:r w:rsidR="008D34C9">
        <w:t>both Pindari and Glen</w:t>
      </w:r>
      <w:r w:rsidR="002021F0">
        <w:t>l</w:t>
      </w:r>
      <w:r w:rsidR="008D34C9">
        <w:t xml:space="preserve">yon Dams at </w:t>
      </w:r>
      <w:r w:rsidR="00CD1F21">
        <w:t xml:space="preserve">less than </w:t>
      </w:r>
      <w:r w:rsidR="004B7B59">
        <w:t>20</w:t>
      </w:r>
      <w:r w:rsidR="008D34C9">
        <w:t>%</w:t>
      </w:r>
      <w:r w:rsidR="000B4E81">
        <w:t xml:space="preserve"> </w:t>
      </w:r>
      <w:r w:rsidR="004B7B59">
        <w:t xml:space="preserve">and </w:t>
      </w:r>
      <w:proofErr w:type="spellStart"/>
      <w:r w:rsidR="004B7B59">
        <w:t>Coolmunda</w:t>
      </w:r>
      <w:proofErr w:type="spellEnd"/>
      <w:r w:rsidR="004B7B59">
        <w:t xml:space="preserve"> dam </w:t>
      </w:r>
      <w:r w:rsidR="00CD1F21">
        <w:t>mostly below</w:t>
      </w:r>
      <w:r w:rsidR="004B7B59">
        <w:t xml:space="preserve"> 30% during spring and summer.</w:t>
      </w:r>
    </w:p>
    <w:p w14:paraId="220BC76B" w14:textId="07D2A599" w:rsidR="000B4E81" w:rsidRDefault="004B7B59" w:rsidP="000B4E81">
      <w:r>
        <w:lastRenderedPageBreak/>
        <w:t xml:space="preserve">The NSW portion of the catchment was managed at Stage 3 of the NSW Extreme Events Policy at the start of the </w:t>
      </w:r>
      <w:r w:rsidR="00CD1F21">
        <w:t>202</w:t>
      </w:r>
      <w:r w:rsidR="00674E56">
        <w:t>0</w:t>
      </w:r>
      <w:r w:rsidR="0007788B">
        <w:t>–</w:t>
      </w:r>
      <w:r w:rsidR="00CD1F21">
        <w:t>2</w:t>
      </w:r>
      <w:r w:rsidR="00674E56">
        <w:t>1</w:t>
      </w:r>
      <w:r w:rsidR="00CD1F21">
        <w:t xml:space="preserve"> </w:t>
      </w:r>
      <w:r>
        <w:t xml:space="preserve">water year, with water delivery prioritised for essential supplies and low or no allocations for some entitlement holders. This was eased to Stage 2 in September 2020, but with ongoing limited allocations for some entitlement holders. </w:t>
      </w:r>
      <w:r w:rsidR="0007788B">
        <w:t xml:space="preserve">Around </w:t>
      </w:r>
      <w:r w:rsidR="0011035A">
        <w:t>4.5 gigalitres</w:t>
      </w:r>
      <w:r w:rsidR="000B4E81">
        <w:t xml:space="preserve"> </w:t>
      </w:r>
      <w:r w:rsidR="00CD1F21">
        <w:t xml:space="preserve">of </w:t>
      </w:r>
      <w:r w:rsidR="000B4E81">
        <w:t xml:space="preserve">NSW planned environmental water (stimulus flow) was released from Pindari </w:t>
      </w:r>
      <w:r w:rsidR="00667CC0">
        <w:t>D</w:t>
      </w:r>
      <w:r w:rsidR="000B4E81">
        <w:t xml:space="preserve">am </w:t>
      </w:r>
      <w:r w:rsidR="001312A6">
        <w:t xml:space="preserve">during </w:t>
      </w:r>
      <w:r w:rsidR="000B4E81">
        <w:t>October 2020</w:t>
      </w:r>
      <w:r w:rsidR="001312A6">
        <w:t xml:space="preserve"> (NSW DPIE 2020).</w:t>
      </w:r>
    </w:p>
    <w:p w14:paraId="2CBE7664" w14:textId="63188133" w:rsidR="0011035A" w:rsidRDefault="000B4E81" w:rsidP="0011035A">
      <w:r>
        <w:t>The Commonwealth had limited access to held environmental water holdings in the Border Rivers in the first half of 2020</w:t>
      </w:r>
      <w:r w:rsidR="0007788B">
        <w:t>–</w:t>
      </w:r>
      <w:r>
        <w:t>21. However</w:t>
      </w:r>
      <w:r w:rsidR="0011035A">
        <w:t xml:space="preserve"> </w:t>
      </w:r>
      <w:r w:rsidR="00B44E7C">
        <w:t>in late 2020</w:t>
      </w:r>
      <w:r w:rsidR="001D415E">
        <w:t xml:space="preserve">, </w:t>
      </w:r>
      <w:r w:rsidR="00B44E7C">
        <w:t>0.</w:t>
      </w:r>
      <w:r w:rsidR="0011035A">
        <w:t xml:space="preserve">9 gigalitres of Commonwealth environmental water </w:t>
      </w:r>
      <w:r w:rsidR="00B44E7C">
        <w:t xml:space="preserve">along with 2 GL of NSW planned environmental water (translucency payback) was released from Pindari Dam </w:t>
      </w:r>
      <w:r w:rsidR="007F3700">
        <w:t xml:space="preserve">to </w:t>
      </w:r>
      <w:r w:rsidR="008E06EB">
        <w:t>improve</w:t>
      </w:r>
      <w:r w:rsidR="00E71FC5">
        <w:t xml:space="preserve"> water</w:t>
      </w:r>
      <w:r w:rsidR="008E51BD">
        <w:t xml:space="preserve"> quality</w:t>
      </w:r>
      <w:r w:rsidR="00E71FC5">
        <w:t xml:space="preserve"> </w:t>
      </w:r>
      <w:r w:rsidR="007468E1">
        <w:t>of waterholes for native fish</w:t>
      </w:r>
      <w:r w:rsidR="008E06EB">
        <w:t xml:space="preserve"> </w:t>
      </w:r>
      <w:r w:rsidR="006E626B">
        <w:t xml:space="preserve">along the </w:t>
      </w:r>
      <w:r w:rsidR="00B25FF0">
        <w:t>Macintyre</w:t>
      </w:r>
      <w:r w:rsidR="006E626B">
        <w:t xml:space="preserve"> and Barwon </w:t>
      </w:r>
      <w:r w:rsidR="001240C6">
        <w:t>r</w:t>
      </w:r>
      <w:r w:rsidR="006E626B">
        <w:t>ivers</w:t>
      </w:r>
      <w:r w:rsidR="0011035A">
        <w:t xml:space="preserve"> as part of the </w:t>
      </w:r>
      <w:hyperlink r:id="rId24" w:history="1">
        <w:r w:rsidR="0011035A" w:rsidRPr="00970AC3">
          <w:rPr>
            <w:rStyle w:val="Hyperlink"/>
          </w:rPr>
          <w:t xml:space="preserve">Northern Waterhole </w:t>
        </w:r>
        <w:r w:rsidR="001312A6" w:rsidRPr="00970AC3">
          <w:rPr>
            <w:rStyle w:val="Hyperlink"/>
          </w:rPr>
          <w:t>Top-Up</w:t>
        </w:r>
      </w:hyperlink>
      <w:r w:rsidR="001312A6">
        <w:t xml:space="preserve"> (DAWE 2021)</w:t>
      </w:r>
      <w:r w:rsidR="00E17064">
        <w:t xml:space="preserve">. </w:t>
      </w:r>
      <w:r w:rsidR="00F67D5A">
        <w:t>R</w:t>
      </w:r>
      <w:r w:rsidR="0011035A">
        <w:t>eleases from Glen</w:t>
      </w:r>
      <w:r w:rsidR="007D0706">
        <w:t>l</w:t>
      </w:r>
      <w:r w:rsidR="0011035A">
        <w:t xml:space="preserve">yon Dam occurred in February 2021 to supply </w:t>
      </w:r>
      <w:r w:rsidR="00F67D5A">
        <w:t xml:space="preserve">the </w:t>
      </w:r>
      <w:r w:rsidR="0011035A">
        <w:t>upper reaches of the Dumaresq River</w:t>
      </w:r>
      <w:r w:rsidR="00CD1F21">
        <w:t xml:space="preserve">, </w:t>
      </w:r>
      <w:r w:rsidR="0011035A">
        <w:t xml:space="preserve">Boggabilla </w:t>
      </w:r>
      <w:r w:rsidR="00CD1F21">
        <w:t xml:space="preserve">and </w:t>
      </w:r>
      <w:r w:rsidR="0011035A">
        <w:t>Goondiwindi</w:t>
      </w:r>
      <w:r w:rsidR="00F67D5A">
        <w:t xml:space="preserve"> for consumptive use</w:t>
      </w:r>
      <w:r w:rsidR="00CD1F21">
        <w:t>.</w:t>
      </w:r>
    </w:p>
    <w:p w14:paraId="7A0AE5B7" w14:textId="2541B0B1" w:rsidR="00360BF4" w:rsidRDefault="0011035A" w:rsidP="008D34C9">
      <w:r>
        <w:t>C</w:t>
      </w:r>
      <w:r w:rsidR="000B4E81">
        <w:t xml:space="preserve">onditions improved significantly in March 2021, with widespread </w:t>
      </w:r>
      <w:r w:rsidR="00132E34">
        <w:t>heavy</w:t>
      </w:r>
      <w:r w:rsidR="000B4E81">
        <w:t xml:space="preserve"> rainfall across the catchment, resulting in </w:t>
      </w:r>
      <w:r>
        <w:t>major flooding for the Macintyre</w:t>
      </w:r>
      <w:r w:rsidR="00914BA6">
        <w:t xml:space="preserve"> River</w:t>
      </w:r>
      <w:r>
        <w:t xml:space="preserve">, </w:t>
      </w:r>
      <w:r w:rsidR="003C6C5C">
        <w:t xml:space="preserve">some </w:t>
      </w:r>
      <w:r w:rsidR="00105747">
        <w:t xml:space="preserve">parts of the </w:t>
      </w:r>
      <w:r>
        <w:t>Barwon</w:t>
      </w:r>
      <w:r w:rsidR="00914BA6">
        <w:t>–</w:t>
      </w:r>
      <w:r>
        <w:t xml:space="preserve">Darling </w:t>
      </w:r>
      <w:r w:rsidR="00914BA6">
        <w:t xml:space="preserve">River </w:t>
      </w:r>
      <w:r>
        <w:t xml:space="preserve">and minor flooding for some tributaries. </w:t>
      </w:r>
      <w:r w:rsidR="00A923C4">
        <w:t>At Goondiwindi, 84% of the annual total of 437</w:t>
      </w:r>
      <w:r w:rsidR="00FA3A1B">
        <w:t> </w:t>
      </w:r>
      <w:r w:rsidR="00A923C4">
        <w:t xml:space="preserve">mm fell between 1 December 2020 </w:t>
      </w:r>
      <w:r w:rsidR="008158E2">
        <w:t xml:space="preserve">to </w:t>
      </w:r>
      <w:r w:rsidR="00A923C4">
        <w:t>31 March 2021</w:t>
      </w:r>
      <w:r w:rsidR="009D529D">
        <w:t xml:space="preserve"> (DRDMW </w:t>
      </w:r>
      <w:r w:rsidR="00424793">
        <w:t>2021</w:t>
      </w:r>
      <w:r w:rsidR="009D529D">
        <w:t>).</w:t>
      </w:r>
    </w:p>
    <w:p w14:paraId="5B6984B1" w14:textId="3C2AEFE5" w:rsidR="00A923C4" w:rsidRDefault="00914BA6" w:rsidP="008D34C9">
      <w:r>
        <w:t>T</w:t>
      </w:r>
      <w:r w:rsidR="00A923C4">
        <w:t xml:space="preserve">hese flows provided lateral and longitudinal connectivity </w:t>
      </w:r>
      <w:r w:rsidR="0064227E">
        <w:t xml:space="preserve">all the way </w:t>
      </w:r>
      <w:r w:rsidR="00A923C4">
        <w:t>from the Dumaresq River at Texas to the Barwon River at Mungindi</w:t>
      </w:r>
      <w:r>
        <w:t xml:space="preserve"> (DRDMW 2021)</w:t>
      </w:r>
      <w:r w:rsidR="00A923C4">
        <w:t>. In-channel flows replenished waterholes, provided flows in anabranch channels and watered instream and riparian vegetation</w:t>
      </w:r>
      <w:r w:rsidR="000A7353">
        <w:t xml:space="preserve">. </w:t>
      </w:r>
      <w:r w:rsidR="00A923C4">
        <w:t xml:space="preserve">Approximately 456 </w:t>
      </w:r>
      <w:r w:rsidR="008158E2">
        <w:t xml:space="preserve">gigalitres were </w:t>
      </w:r>
      <w:r w:rsidR="00B94BF1">
        <w:t>a</w:t>
      </w:r>
      <w:r w:rsidR="00A923C4">
        <w:t>ccounted as “losses to the floodplain”</w:t>
      </w:r>
      <w:r w:rsidR="00986A41">
        <w:t xml:space="preserve"> – this water would have </w:t>
      </w:r>
      <w:r w:rsidR="00A923C4">
        <w:t>fill</w:t>
      </w:r>
      <w:r w:rsidR="00986A41">
        <w:t>ed</w:t>
      </w:r>
      <w:r w:rsidR="00A923C4">
        <w:t xml:space="preserve"> floodplain wetlands and improv</w:t>
      </w:r>
      <w:r w:rsidR="00986A41">
        <w:t>ed</w:t>
      </w:r>
      <w:r w:rsidR="00A923C4">
        <w:t xml:space="preserve"> the condition of floodplain soils and vegetatio</w:t>
      </w:r>
      <w:r w:rsidR="00CF1B9A">
        <w:t>n</w:t>
      </w:r>
      <w:r w:rsidR="00A923C4">
        <w:t>.</w:t>
      </w:r>
      <w:r w:rsidR="00B94BF1">
        <w:t xml:space="preserve"> </w:t>
      </w:r>
      <w:r w:rsidR="00A923C4">
        <w:t>Th</w:t>
      </w:r>
      <w:r w:rsidR="00E72D54">
        <w:t>is extensive</w:t>
      </w:r>
      <w:r w:rsidR="00A923C4">
        <w:t xml:space="preserve"> </w:t>
      </w:r>
      <w:r w:rsidR="00E72D54">
        <w:t xml:space="preserve">flow </w:t>
      </w:r>
      <w:r w:rsidR="00A923C4">
        <w:t>connectivity provided opportunities for fish movement, and spawning events in channel and floodplain habitats.</w:t>
      </w:r>
    </w:p>
    <w:p w14:paraId="583C541D" w14:textId="77777777" w:rsidR="00991C43" w:rsidRDefault="00E72D54" w:rsidP="008D34C9">
      <w:r>
        <w:t xml:space="preserve">Widespread </w:t>
      </w:r>
      <w:r w:rsidR="0011035A">
        <w:t>rainfall also led to a significant improvement in soil moisture across the catchment and rapid increase</w:t>
      </w:r>
      <w:r w:rsidR="000B4E81">
        <w:t xml:space="preserve"> in storage levels</w:t>
      </w:r>
      <w:r w:rsidR="00A662B0">
        <w:t xml:space="preserve">. </w:t>
      </w:r>
      <w:proofErr w:type="spellStart"/>
      <w:r w:rsidR="008158E2">
        <w:t>Coolmunda</w:t>
      </w:r>
      <w:proofErr w:type="spellEnd"/>
      <w:r w:rsidR="008158E2">
        <w:t xml:space="preserve"> Dam reach</w:t>
      </w:r>
      <w:r w:rsidR="00A662B0">
        <w:t>ed</w:t>
      </w:r>
      <w:r w:rsidR="008158E2">
        <w:t xml:space="preserve"> full capacity and both Pindari and Glen</w:t>
      </w:r>
      <w:r w:rsidR="00CF1B9A">
        <w:t>l</w:t>
      </w:r>
      <w:r w:rsidR="008158E2">
        <w:t xml:space="preserve">yon dams </w:t>
      </w:r>
      <w:r w:rsidR="00066571">
        <w:t>exceeded</w:t>
      </w:r>
      <w:r w:rsidR="008158E2">
        <w:t xml:space="preserve"> 50% </w:t>
      </w:r>
      <w:r w:rsidR="00066571">
        <w:t xml:space="preserve">of </w:t>
      </w:r>
      <w:r w:rsidR="008158E2">
        <w:t xml:space="preserve">full </w:t>
      </w:r>
      <w:r w:rsidR="00066571">
        <w:t xml:space="preserve">capacity </w:t>
      </w:r>
      <w:r w:rsidR="008158E2">
        <w:t>(as of May 2021)</w:t>
      </w:r>
      <w:r w:rsidR="000B4E81" w:rsidRPr="00C30578">
        <w:t>.</w:t>
      </w:r>
      <w:r w:rsidR="000B4E81">
        <w:t xml:space="preserve"> The NSW portion of the Border Rivers moved to Stage 1 under the NSW Extreme Events Policy in April</w:t>
      </w:r>
      <w:r w:rsidR="0011035A">
        <w:t xml:space="preserve"> 2021</w:t>
      </w:r>
      <w:r w:rsidR="000B4E81">
        <w:t>, representing a return to normal river operations</w:t>
      </w:r>
      <w:r w:rsidR="0011035A">
        <w:t xml:space="preserve">. </w:t>
      </w:r>
      <w:r w:rsidR="009C6C58">
        <w:t xml:space="preserve">The rainfall </w:t>
      </w:r>
      <w:r w:rsidR="00914BA6">
        <w:t>of autumn 2021 followed an</w:t>
      </w:r>
      <w:r w:rsidR="009C6C58">
        <w:t xml:space="preserve"> extended dry period since January 2017</w:t>
      </w:r>
      <w:r w:rsidR="008E51BD">
        <w:t>,</w:t>
      </w:r>
      <w:r w:rsidR="009C6C58">
        <w:t xml:space="preserve"> </w:t>
      </w:r>
      <w:r w:rsidR="00914BA6">
        <w:t xml:space="preserve">during which </w:t>
      </w:r>
      <w:r w:rsidR="009C6C58">
        <w:t xml:space="preserve">rainfall across the catchment </w:t>
      </w:r>
      <w:r w:rsidR="00914BA6">
        <w:t>was generally</w:t>
      </w:r>
      <w:r w:rsidR="009C6C58">
        <w:t xml:space="preserve"> below average to very much below average.</w:t>
      </w:r>
    </w:p>
    <w:p w14:paraId="5957496B" w14:textId="5E1212E4" w:rsidR="0011035A" w:rsidRDefault="0011035A" w:rsidP="008D34C9">
      <w:r>
        <w:t>‘</w:t>
      </w:r>
      <w:proofErr w:type="spellStart"/>
      <w:r w:rsidR="009C6C58">
        <w:t>U</w:t>
      </w:r>
      <w:r>
        <w:t>nsupplemented</w:t>
      </w:r>
      <w:proofErr w:type="spellEnd"/>
      <w:r>
        <w:t xml:space="preserve">’ </w:t>
      </w:r>
      <w:r w:rsidR="009C6C58">
        <w:t xml:space="preserve">(unregulated) </w:t>
      </w:r>
      <w:r>
        <w:t xml:space="preserve">access was announced in the Queensland Border Rivers in </w:t>
      </w:r>
      <w:r w:rsidR="009C6C58">
        <w:t xml:space="preserve">Macintyre, Barwon and </w:t>
      </w:r>
      <w:r w:rsidR="009C6C58" w:rsidRPr="00F854C0">
        <w:t xml:space="preserve">Dumaresq zones during </w:t>
      </w:r>
      <w:r w:rsidRPr="00F854C0">
        <w:t>March</w:t>
      </w:r>
      <w:r w:rsidR="00381F49" w:rsidRPr="00F854C0">
        <w:t>,</w:t>
      </w:r>
      <w:r w:rsidRPr="00F854C0">
        <w:t xml:space="preserve"> April</w:t>
      </w:r>
      <w:r w:rsidR="00381F49" w:rsidRPr="00F854C0">
        <w:t xml:space="preserve"> and June</w:t>
      </w:r>
      <w:r w:rsidRPr="00F854C0">
        <w:t xml:space="preserve"> 2021</w:t>
      </w:r>
      <w:r w:rsidR="009C6C58" w:rsidRPr="00F854C0">
        <w:t>, with</w:t>
      </w:r>
      <w:r w:rsidR="00381F49" w:rsidRPr="00F854C0">
        <w:t xml:space="preserve"> </w:t>
      </w:r>
      <w:r w:rsidR="00284169" w:rsidRPr="00F854C0">
        <w:t>almost 12</w:t>
      </w:r>
      <w:r w:rsidR="00A929E4" w:rsidRPr="00F854C0">
        <w:t> </w:t>
      </w:r>
      <w:r w:rsidR="009C6C58" w:rsidRPr="00F854C0">
        <w:t xml:space="preserve">gigalitres of Commonwealth water for the environment </w:t>
      </w:r>
      <w:r w:rsidR="00CD46EB" w:rsidRPr="00F854C0">
        <w:t>contributing to natural flows</w:t>
      </w:r>
      <w:r w:rsidR="009C6C58" w:rsidRPr="00F854C0">
        <w:t>. S</w:t>
      </w:r>
      <w:r w:rsidRPr="00F854C0">
        <w:t xml:space="preserve">upplementary access </w:t>
      </w:r>
      <w:r w:rsidR="009D529D" w:rsidRPr="00F854C0">
        <w:t xml:space="preserve">was </w:t>
      </w:r>
      <w:r w:rsidRPr="00F854C0">
        <w:t>also announced in the</w:t>
      </w:r>
      <w:r>
        <w:t xml:space="preserve"> NSW Border Rivers</w:t>
      </w:r>
      <w:r w:rsidR="009C6C58">
        <w:t xml:space="preserve"> in March and April 2021. </w:t>
      </w:r>
      <w:r w:rsidR="003E68DC">
        <w:t>In May 2021, 5 </w:t>
      </w:r>
      <w:r w:rsidR="009C6C58">
        <w:t xml:space="preserve">gigalitres of NSW planned environmental water (the remainder of the translucency payback water) </w:t>
      </w:r>
      <w:r w:rsidR="003E68DC">
        <w:t>was</w:t>
      </w:r>
      <w:r w:rsidR="009C6C58">
        <w:t xml:space="preserve"> released from Pindari Dam as an extended base flow</w:t>
      </w:r>
      <w:r w:rsidR="009D529D">
        <w:t xml:space="preserve"> (Matthew Miles</w:t>
      </w:r>
      <w:r w:rsidR="00FB025C">
        <w:t xml:space="preserve"> 2021</w:t>
      </w:r>
      <w:r w:rsidR="009D529D">
        <w:t xml:space="preserve"> [NSW Department of Planning, Industry and Environment]</w:t>
      </w:r>
      <w:r w:rsidR="00FB025C">
        <w:t>, pers. comm., 13 May</w:t>
      </w:r>
      <w:r w:rsidR="00381F49">
        <w:t>).</w:t>
      </w:r>
    </w:p>
    <w:p w14:paraId="7DCEB406" w14:textId="77777777" w:rsidR="00991C43" w:rsidRDefault="00C308BB" w:rsidP="00115879">
      <w:bookmarkStart w:id="18" w:name="_Hlk65101394"/>
      <w:r>
        <w:t xml:space="preserve">Resource availability has now </w:t>
      </w:r>
      <w:r w:rsidR="00D42F32">
        <w:t>improved with a return to</w:t>
      </w:r>
      <w:r>
        <w:t xml:space="preserve"> normal operational arrangements in the Border Rivers. </w:t>
      </w:r>
      <w:r w:rsidR="00D42F32">
        <w:t>T</w:t>
      </w:r>
      <w:r>
        <w:t>he CEWO is likely to be able to call on its entitlements in the Border Rivers in 2021</w:t>
      </w:r>
      <w:r w:rsidR="00C37615">
        <w:t>–</w:t>
      </w:r>
      <w:r>
        <w:t>22.</w:t>
      </w:r>
    </w:p>
    <w:bookmarkEnd w:id="18"/>
    <w:p w14:paraId="1EF7F96F" w14:textId="1D73C80F" w:rsidR="004A57E3" w:rsidRDefault="004A57E3" w:rsidP="004A57E3">
      <w:r>
        <w:lastRenderedPageBreak/>
        <w:t xml:space="preserve">Learn more about previous </w:t>
      </w:r>
      <w:hyperlink r:id="rId25" w:history="1">
        <w:r w:rsidRPr="008158E2">
          <w:rPr>
            <w:rStyle w:val="Hyperlink"/>
          </w:rPr>
          <w:t xml:space="preserve">Commonwealth environmental water use in the Border Rivers </w:t>
        </w:r>
        <w:r w:rsidR="00C37615">
          <w:rPr>
            <w:rStyle w:val="Hyperlink"/>
          </w:rPr>
          <w:t>Valley</w:t>
        </w:r>
      </w:hyperlink>
      <w:r w:rsidRPr="008158E2">
        <w:t>.</w:t>
      </w:r>
    </w:p>
    <w:p w14:paraId="2A28C82E" w14:textId="5CEE33ED" w:rsidR="004A57E3" w:rsidRDefault="004A57E3" w:rsidP="004A57E3">
      <w:pPr>
        <w:pStyle w:val="Heading4"/>
      </w:pPr>
      <w:r>
        <w:t>Seasonal outlook</w:t>
      </w:r>
    </w:p>
    <w:p w14:paraId="717267AE" w14:textId="24B4890A" w:rsidR="00770640" w:rsidRDefault="00770640" w:rsidP="00695E4E">
      <w:r>
        <w:t xml:space="preserve">According to the Bureau of </w:t>
      </w:r>
      <w:r w:rsidR="00B25FF0">
        <w:t>Meteorology</w:t>
      </w:r>
      <w:r>
        <w:t xml:space="preserve"> outlook </w:t>
      </w:r>
      <w:r w:rsidR="009C6C58">
        <w:t xml:space="preserve">released </w:t>
      </w:r>
      <w:r w:rsidR="00AB46B0">
        <w:t xml:space="preserve">on </w:t>
      </w:r>
      <w:r w:rsidR="00105747">
        <w:t>3 June</w:t>
      </w:r>
      <w:r w:rsidR="00AB46B0">
        <w:t xml:space="preserve"> 2021, </w:t>
      </w:r>
      <w:r w:rsidR="00105747">
        <w:t xml:space="preserve">above </w:t>
      </w:r>
      <w:r w:rsidR="00AB46B0">
        <w:t xml:space="preserve">average rainfall is predicted in the Border Rivers </w:t>
      </w:r>
      <w:r w:rsidR="00537A36">
        <w:t>Valley</w:t>
      </w:r>
      <w:r w:rsidR="00AB46B0">
        <w:t xml:space="preserve"> over winter and early spring</w:t>
      </w:r>
      <w:r w:rsidR="00105747">
        <w:t xml:space="preserve"> (BOM 2021b)</w:t>
      </w:r>
      <w:r w:rsidR="00AB46B0">
        <w:t xml:space="preserve">. </w:t>
      </w:r>
      <w:r w:rsidR="000A556E">
        <w:t xml:space="preserve">The </w:t>
      </w:r>
      <w:r w:rsidR="005D53CA">
        <w:t>Bureau of Mete</w:t>
      </w:r>
      <w:r w:rsidR="00535779">
        <w:t>o</w:t>
      </w:r>
      <w:r w:rsidR="005D53CA">
        <w:t>rology</w:t>
      </w:r>
      <w:r w:rsidR="00AB46B0">
        <w:t xml:space="preserve"> </w:t>
      </w:r>
      <w:r w:rsidR="00105747">
        <w:t>also predicts slightly below long-term average</w:t>
      </w:r>
      <w:r w:rsidR="00AB46B0">
        <w:t xml:space="preserve"> maximum</w:t>
      </w:r>
      <w:r w:rsidR="00105747">
        <w:t xml:space="preserve"> temperatures</w:t>
      </w:r>
      <w:r w:rsidR="003C6C5C">
        <w:t xml:space="preserve"> but above average</w:t>
      </w:r>
      <w:r w:rsidR="00AB46B0">
        <w:t xml:space="preserve"> minimum temperatures for the catchment</w:t>
      </w:r>
      <w:r w:rsidR="00105747">
        <w:t xml:space="preserve"> (BOM 2021</w:t>
      </w:r>
      <w:r w:rsidR="00B25FF0">
        <w:t>c, d</w:t>
      </w:r>
      <w:r w:rsidR="00105747">
        <w:t>)</w:t>
      </w:r>
      <w:r w:rsidR="00AB46B0">
        <w:t>.</w:t>
      </w:r>
    </w:p>
    <w:p w14:paraId="06B33462" w14:textId="65A77E20" w:rsidR="00FB025C" w:rsidRPr="001861B9" w:rsidRDefault="00FB025C" w:rsidP="001861B9">
      <w:r>
        <w:t>The Murray</w:t>
      </w:r>
      <w:r w:rsidR="00940CB4">
        <w:t>–</w:t>
      </w:r>
      <w:r>
        <w:t>Darling Basin Authority</w:t>
      </w:r>
      <w:r w:rsidR="008E51BD">
        <w:t xml:space="preserve"> (MDBA)</w:t>
      </w:r>
      <w:r>
        <w:t xml:space="preserve"> identifies that the Border Rivers </w:t>
      </w:r>
      <w:r w:rsidR="0085635B">
        <w:t>Valley</w:t>
      </w:r>
      <w:r>
        <w:t xml:space="preserve"> is likely to experience wetter than average conditions for at least July through to September 2021 (MDBA </w:t>
      </w:r>
      <w:r w:rsidR="00F65344">
        <w:t>forthcoming</w:t>
      </w:r>
      <w:r>
        <w:t xml:space="preserve">). However, </w:t>
      </w:r>
      <w:r w:rsidRPr="001861B9">
        <w:t>persistent, widespread, and above average rainfall is needed to:</w:t>
      </w:r>
    </w:p>
    <w:p w14:paraId="7A65DCD6" w14:textId="006A1119" w:rsidR="006C2B51" w:rsidRDefault="00FB025C">
      <w:pPr>
        <w:pStyle w:val="ListBullet"/>
      </w:pPr>
      <w:r w:rsidRPr="001861B9">
        <w:t>further lift areas out of rainfall deficiencies at the multi-year timescales</w:t>
      </w:r>
    </w:p>
    <w:p w14:paraId="61A4323C" w14:textId="77777777" w:rsidR="00FB025C" w:rsidRPr="001861B9" w:rsidRDefault="00FB025C" w:rsidP="006F1EF7">
      <w:pPr>
        <w:pStyle w:val="ListBullet"/>
      </w:pPr>
      <w:r w:rsidRPr="001861B9">
        <w:t>provide relief from the longer-term impacts of the long period of low rainfall, such as by further recharging water storages.</w:t>
      </w:r>
    </w:p>
    <w:p w14:paraId="49E7A6A8" w14:textId="5CC7E3D4" w:rsidR="004A57E3" w:rsidRDefault="004A57E3" w:rsidP="004A57E3">
      <w:pPr>
        <w:pStyle w:val="Heading4"/>
      </w:pPr>
      <w:r>
        <w:t>Water availability</w:t>
      </w:r>
    </w:p>
    <w:p w14:paraId="1D394390" w14:textId="341B21F4" w:rsidR="00991C43" w:rsidRDefault="00CF799E" w:rsidP="00CF799E">
      <w:r>
        <w:t xml:space="preserve">The volume of Commonwealth environmental water carried over in the Border Rivers for use in 2021–22 is </w:t>
      </w:r>
      <w:r w:rsidR="00896A34">
        <w:t>6</w:t>
      </w:r>
      <w:r w:rsidR="008E51BD">
        <w:t>,</w:t>
      </w:r>
      <w:r w:rsidR="00896A34">
        <w:t>543 megalitres</w:t>
      </w:r>
      <w:r w:rsidR="003D3B7D">
        <w:t xml:space="preserve"> (5</w:t>
      </w:r>
      <w:r w:rsidR="008E51BD">
        <w:t>,</w:t>
      </w:r>
      <w:r w:rsidR="00896A34">
        <w:t>243 megalitres</w:t>
      </w:r>
      <w:r w:rsidR="003D3B7D">
        <w:t xml:space="preserve"> in Queensland</w:t>
      </w:r>
      <w:r w:rsidR="006F1EF7">
        <w:t xml:space="preserve"> and 1</w:t>
      </w:r>
      <w:r w:rsidR="008E51BD">
        <w:t>,</w:t>
      </w:r>
      <w:r w:rsidR="006F1EF7">
        <w:t>3</w:t>
      </w:r>
      <w:r w:rsidR="00896A34">
        <w:t>00 megalitres</w:t>
      </w:r>
      <w:r w:rsidR="006F1EF7">
        <w:t xml:space="preserve"> in NSW).</w:t>
      </w:r>
    </w:p>
    <w:p w14:paraId="070D3732" w14:textId="52763E1A" w:rsidR="00255A64" w:rsidRDefault="00255A64" w:rsidP="00CF799E">
      <w:r>
        <w:t>The Commonwealth works with Queensland and NSW partner agencies to plan, implement and evaluate the delivery of Commonwealth environmental water in conjunction with planned environmental water managed by NSW (</w:t>
      </w:r>
      <w:proofErr w:type="gramStart"/>
      <w:r>
        <w:t>e.g.</w:t>
      </w:r>
      <w:proofErr w:type="gramEnd"/>
      <w:r>
        <w:t xml:space="preserve"> the Pindari stimulus flow).</w:t>
      </w:r>
      <w:r w:rsidRPr="00255A64">
        <w:t xml:space="preserve"> </w:t>
      </w:r>
      <w:r w:rsidRPr="006F2C87">
        <w:t xml:space="preserve">Other flows such as tributary flows, consumptive water and other water orders may also support environmental demands in the </w:t>
      </w:r>
      <w:r>
        <w:t>Border Rivers Valley.</w:t>
      </w:r>
    </w:p>
    <w:p w14:paraId="461654B4" w14:textId="77777777" w:rsidR="00991C43" w:rsidRDefault="00255A64" w:rsidP="000D6C29">
      <w:r>
        <w:t>The Commonwealth also has 1,437 megalitres in NSW supplementary entitlement, and up to 19, 986 megalitres in Queensland ‘</w:t>
      </w:r>
      <w:proofErr w:type="spellStart"/>
      <w:r>
        <w:t>unsupplemented</w:t>
      </w:r>
      <w:proofErr w:type="spellEnd"/>
      <w:r>
        <w:t xml:space="preserve">’ (unregulated) entitlements. However, these entitlements rely on large inflows </w:t>
      </w:r>
      <w:r w:rsidR="00B25FF0">
        <w:t>more than</w:t>
      </w:r>
      <w:r>
        <w:t xml:space="preserve"> regulated river </w:t>
      </w:r>
      <w:r w:rsidR="00B25FF0">
        <w:t>requirements.</w:t>
      </w:r>
      <w:r w:rsidR="00EC7D41">
        <w:t xml:space="preserve"> </w:t>
      </w:r>
      <w:r w:rsidR="00B25FF0" w:rsidRPr="00DA6CC2">
        <w:t>Unregulated</w:t>
      </w:r>
      <w:r w:rsidR="000D6C29" w:rsidRPr="00DA6CC2">
        <w:t xml:space="preserve"> entitlements provide opportunistic access to river flows when </w:t>
      </w:r>
      <w:r w:rsidR="000D6C29">
        <w:t>water</w:t>
      </w:r>
      <w:r w:rsidR="000D6C29" w:rsidRPr="00DA6CC2">
        <w:t xml:space="preserve"> levels</w:t>
      </w:r>
      <w:r w:rsidR="000D6C29">
        <w:t xml:space="preserve"> exceed trigger values at certain locations, as</w:t>
      </w:r>
      <w:r w:rsidR="000D6C29" w:rsidRPr="00B01C36">
        <w:t xml:space="preserve"> </w:t>
      </w:r>
      <w:r w:rsidR="000D6C29">
        <w:t>specified in the entitlement conditions</w:t>
      </w:r>
      <w:r w:rsidR="000D6C29" w:rsidRPr="00DA6CC2">
        <w:t xml:space="preserve">. Each </w:t>
      </w:r>
      <w:r w:rsidR="000D6C29">
        <w:t xml:space="preserve">triggered Commonwealth environmental water </w:t>
      </w:r>
      <w:r w:rsidR="000D6C29" w:rsidRPr="00DA6CC2">
        <w:t xml:space="preserve">entitlement </w:t>
      </w:r>
      <w:r w:rsidR="000D6C29">
        <w:t xml:space="preserve">leaves water in the river which could otherwise be extracted. This </w:t>
      </w:r>
      <w:r w:rsidR="00B25FF0" w:rsidRPr="00DA6CC2">
        <w:t>contributes</w:t>
      </w:r>
      <w:r w:rsidR="000D6C29" w:rsidRPr="00DA6CC2">
        <w:t xml:space="preserve"> to restoring </w:t>
      </w:r>
      <w:r w:rsidR="000D6C29">
        <w:t xml:space="preserve">natural </w:t>
      </w:r>
      <w:r w:rsidR="000D6C29" w:rsidRPr="00DA6CC2">
        <w:t>flows</w:t>
      </w:r>
      <w:r w:rsidR="000D6C29">
        <w:t xml:space="preserve">, </w:t>
      </w:r>
      <w:r w:rsidR="000D6C29" w:rsidRPr="00DA6CC2">
        <w:t xml:space="preserve">reflecting its </w:t>
      </w:r>
      <w:r w:rsidR="00B25FF0" w:rsidRPr="00DA6CC2">
        <w:t>flow</w:t>
      </w:r>
      <w:r w:rsidR="000D6C29" w:rsidRPr="00DA6CC2">
        <w:t xml:space="preserve"> access windows, take rates and location.</w:t>
      </w:r>
      <w:r w:rsidR="000D6C29">
        <w:t xml:space="preserve"> The location and size of the event will influence which environmental demands Commonwealth environmental water contributes to. In general, the Commonwealth </w:t>
      </w:r>
      <w:r w:rsidR="00681E38">
        <w:t xml:space="preserve">accounts for the </w:t>
      </w:r>
      <w:r w:rsidR="000D6C29">
        <w:t>full allowable volume</w:t>
      </w:r>
      <w:r w:rsidR="00681E38">
        <w:t xml:space="preserve"> of </w:t>
      </w:r>
      <w:r w:rsidR="000D6C29">
        <w:t xml:space="preserve">unregulated entitlements when they are triggered, </w:t>
      </w:r>
      <w:r w:rsidR="00B25FF0">
        <w:t>apart from</w:t>
      </w:r>
      <w:r w:rsidR="000D6C29">
        <w:t xml:space="preserve"> a small unregulated entitlement in the Dumaresq which we do not account use against in winter.</w:t>
      </w:r>
    </w:p>
    <w:p w14:paraId="1422E4D0" w14:textId="77777777" w:rsidR="00991C43" w:rsidRDefault="00CF799E" w:rsidP="00CF799E">
      <w:r>
        <w:t xml:space="preserve">Based on the expected available volume of water held by the Commonwealth and other water holders, as well as recent and forecast catchment conditions, it is expected that the overall resource availability will be </w:t>
      </w:r>
      <w:r w:rsidR="0056220D">
        <w:t>moderate to high</w:t>
      </w:r>
      <w:r w:rsidR="0056220D" w:rsidRPr="006F1EF7">
        <w:t xml:space="preserve"> </w:t>
      </w:r>
      <w:r w:rsidRPr="006F1EF7">
        <w:t>in 202</w:t>
      </w:r>
      <w:r w:rsidR="003D6875" w:rsidRPr="006F1EF7">
        <w:t>1</w:t>
      </w:r>
      <w:r w:rsidRPr="006F1EF7">
        <w:t>–2</w:t>
      </w:r>
      <w:r w:rsidR="003D6875" w:rsidRPr="006F1EF7">
        <w:t>2</w:t>
      </w:r>
      <w:r w:rsidR="00774EE9">
        <w:t xml:space="preserve"> </w:t>
      </w:r>
      <w:r w:rsidR="00936E1A">
        <w:t xml:space="preserve">(MDBA </w:t>
      </w:r>
      <w:r w:rsidR="00F65344">
        <w:t>forthcoming</w:t>
      </w:r>
      <w:r w:rsidR="00936E1A">
        <w:t>).</w:t>
      </w:r>
    </w:p>
    <w:p w14:paraId="34F5EED9" w14:textId="61BC695C" w:rsidR="004A57E3" w:rsidRDefault="004A57E3" w:rsidP="004A57E3">
      <w:pPr>
        <w:pStyle w:val="Heading4"/>
      </w:pPr>
      <w:r>
        <w:t>Environmental demands</w:t>
      </w:r>
    </w:p>
    <w:p w14:paraId="6B7B1DA6" w14:textId="67E9B516" w:rsidR="004A57E3" w:rsidRDefault="005F0C95" w:rsidP="004A57E3">
      <w:pPr>
        <w:sectPr w:rsidR="004A57E3">
          <w:pgSz w:w="11906" w:h="16838"/>
          <w:pgMar w:top="1418" w:right="1418" w:bottom="1418" w:left="1418" w:header="567" w:footer="283" w:gutter="0"/>
          <w:pgNumType w:start="1"/>
          <w:cols w:space="708"/>
          <w:docGrid w:linePitch="360"/>
        </w:sectPr>
      </w:pPr>
      <w:r>
        <w:t>T</w:t>
      </w:r>
      <w:r w:rsidR="004A57E3">
        <w:t xml:space="preserve">he environmental water demands for assets in the </w:t>
      </w:r>
      <w:r w:rsidR="004A57E3" w:rsidRPr="00115879">
        <w:t xml:space="preserve">Border Rivers </w:t>
      </w:r>
      <w:r w:rsidR="00C20CAA">
        <w:t>Valley</w:t>
      </w:r>
      <w:r w:rsidR="004A57E3">
        <w:t xml:space="preserve"> in 202</w:t>
      </w:r>
      <w:r w:rsidR="00695E4E">
        <w:t>1</w:t>
      </w:r>
      <w:r w:rsidR="004A57E3">
        <w:t>–2</w:t>
      </w:r>
      <w:r w:rsidR="00695E4E">
        <w:t>2</w:t>
      </w:r>
      <w:r>
        <w:t xml:space="preserve"> </w:t>
      </w:r>
      <w:proofErr w:type="gramStart"/>
      <w:r>
        <w:t>are</w:t>
      </w:r>
      <w:proofErr w:type="gramEnd"/>
      <w:r>
        <w:t xml:space="preserve"> shown </w:t>
      </w:r>
      <w:r w:rsidRPr="00D277ED">
        <w:t>in</w:t>
      </w:r>
      <w:r w:rsidR="00BF79E6">
        <w:t xml:space="preserve"> </w:t>
      </w:r>
      <w:r w:rsidR="00BF79E6">
        <w:fldChar w:fldCharType="begin"/>
      </w:r>
      <w:r w:rsidR="00BF79E6">
        <w:instrText xml:space="preserve"> REF _Ref80114422 \h </w:instrText>
      </w:r>
      <w:r w:rsidR="00BF79E6">
        <w:fldChar w:fldCharType="separate"/>
      </w:r>
      <w:r w:rsidR="00F52348">
        <w:t>Table BR</w:t>
      </w:r>
      <w:r w:rsidR="00F52348">
        <w:rPr>
          <w:noProof/>
        </w:rPr>
        <w:t>1</w:t>
      </w:r>
      <w:r w:rsidR="00BF79E6">
        <w:fldChar w:fldCharType="end"/>
      </w:r>
      <w:r w:rsidR="00BF79E6">
        <w:t xml:space="preserve">. </w:t>
      </w:r>
      <w:r w:rsidR="004A57E3" w:rsidRPr="00D277ED">
        <w:t>The</w:t>
      </w:r>
      <w:r w:rsidR="004A57E3">
        <w:t xml:space="preserve"> capacity to contribute to </w:t>
      </w:r>
      <w:r w:rsidR="00B25FF0">
        <w:t>most of</w:t>
      </w:r>
      <w:r w:rsidR="006C5608">
        <w:t xml:space="preserve"> </w:t>
      </w:r>
      <w:r w:rsidR="004A57E3">
        <w:t xml:space="preserve">these environmental demands is contingent on </w:t>
      </w:r>
      <w:r w:rsidR="00FB025C">
        <w:t xml:space="preserve">continued wet conditions in the catchment. </w:t>
      </w:r>
    </w:p>
    <w:p w14:paraId="6D2D623D" w14:textId="5F7DB187" w:rsidR="004A57E3" w:rsidRDefault="00BF79E6" w:rsidP="00BF79E6">
      <w:pPr>
        <w:pStyle w:val="Caption"/>
      </w:pPr>
      <w:bookmarkStart w:id="19" w:name="_Ref80114422"/>
      <w:bookmarkStart w:id="20" w:name="_Ref61364737"/>
      <w:bookmarkStart w:id="21" w:name="_Toc61429621"/>
      <w:bookmarkStart w:id="22" w:name="_Toc80114386"/>
      <w:r>
        <w:lastRenderedPageBreak/>
        <w:t>Table BR</w:t>
      </w:r>
      <w:r w:rsidR="00437AD9">
        <w:fldChar w:fldCharType="begin"/>
      </w:r>
      <w:r w:rsidR="00437AD9">
        <w:instrText xml:space="preserve"> SEQ Table_BR \* ARABIC </w:instrText>
      </w:r>
      <w:r w:rsidR="00437AD9">
        <w:fldChar w:fldCharType="separate"/>
      </w:r>
      <w:r w:rsidR="00F52348">
        <w:rPr>
          <w:noProof/>
        </w:rPr>
        <w:t>1</w:t>
      </w:r>
      <w:r w:rsidR="00437AD9">
        <w:rPr>
          <w:noProof/>
        </w:rPr>
        <w:fldChar w:fldCharType="end"/>
      </w:r>
      <w:bookmarkEnd w:id="19"/>
      <w:r>
        <w:t xml:space="preserve"> </w:t>
      </w:r>
      <w:r w:rsidR="004A57E3" w:rsidRPr="008158E2">
        <w:t>Environmental demands</w:t>
      </w:r>
      <w:r w:rsidR="00B53728">
        <w:t xml:space="preserve"> and</w:t>
      </w:r>
      <w:r w:rsidR="004A57E3" w:rsidRPr="008158E2">
        <w:t xml:space="preserve"> watering priorities</w:t>
      </w:r>
      <w:r w:rsidR="00B53728">
        <w:t>,</w:t>
      </w:r>
      <w:r w:rsidR="004A57E3" w:rsidRPr="008158E2">
        <w:t xml:space="preserve"> 202</w:t>
      </w:r>
      <w:r w:rsidR="000327FA" w:rsidRPr="008158E2">
        <w:t>1</w:t>
      </w:r>
      <w:r w:rsidR="004A57E3" w:rsidRPr="008158E2">
        <w:t>–2</w:t>
      </w:r>
      <w:r w:rsidR="000327FA" w:rsidRPr="008158E2">
        <w:t>2</w:t>
      </w:r>
      <w:r w:rsidR="00B53728">
        <w:t>,</w:t>
      </w:r>
      <w:r w:rsidR="004A57E3" w:rsidRPr="008158E2">
        <w:t xml:space="preserve"> and outlook for coming year, Border Rivers </w:t>
      </w:r>
      <w:bookmarkStart w:id="23" w:name="_Hlk62588152"/>
      <w:bookmarkEnd w:id="20"/>
      <w:bookmarkEnd w:id="21"/>
      <w:r w:rsidR="00622B42">
        <w:t>Valley</w:t>
      </w:r>
      <w:bookmarkEnd w:id="2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able BR1 - environmental demands, watering priorities in 2021-22 and outlook for the coming year, Border Rivers catchment "/>
        <w:tblDescription w:val="Table describes the environmental assets, target values, flow/volume, required frequency (maximum dry interval), watering history (all sources of water), environmental demands, prirority and environmental demand if watering occurs as planned. "/>
      </w:tblPr>
      <w:tblGrid>
        <w:gridCol w:w="1914"/>
        <w:gridCol w:w="2689"/>
        <w:gridCol w:w="3624"/>
        <w:gridCol w:w="2702"/>
        <w:gridCol w:w="4433"/>
        <w:gridCol w:w="1915"/>
        <w:gridCol w:w="2988"/>
        <w:gridCol w:w="2103"/>
      </w:tblGrid>
      <w:tr w:rsidR="00C718EE" w:rsidRPr="008C3972" w14:paraId="74258DB8" w14:textId="77777777" w:rsidTr="003E6341">
        <w:trPr>
          <w:cantSplit/>
          <w:tblHeader/>
        </w:trPr>
        <w:tc>
          <w:tcPr>
            <w:tcW w:w="428" w:type="pct"/>
            <w:vMerge w:val="restart"/>
            <w:shd w:val="clear" w:color="auto" w:fill="FFFFFF" w:themeFill="background1"/>
            <w:vAlign w:val="center"/>
            <w:hideMark/>
          </w:tcPr>
          <w:p w14:paraId="2CD75E5C" w14:textId="77777777" w:rsidR="00C718EE" w:rsidRPr="00A15C58" w:rsidRDefault="00C718EE" w:rsidP="00C92840">
            <w:pPr>
              <w:pStyle w:val="TableHeading"/>
            </w:pPr>
            <w:bookmarkStart w:id="24" w:name="TItle_BR1"/>
            <w:bookmarkEnd w:id="23"/>
            <w:bookmarkEnd w:id="24"/>
            <w:r w:rsidRPr="00A15C58">
              <w:t>Environmental assets</w:t>
            </w:r>
          </w:p>
        </w:tc>
        <w:tc>
          <w:tcPr>
            <w:tcW w:w="601" w:type="pct"/>
            <w:vMerge w:val="restart"/>
            <w:shd w:val="clear" w:color="auto" w:fill="FFFFFF" w:themeFill="background1"/>
            <w:vAlign w:val="center"/>
          </w:tcPr>
          <w:p w14:paraId="5D4BBEFF" w14:textId="77777777" w:rsidR="00C718EE" w:rsidRPr="00A15C58" w:rsidRDefault="00C718EE" w:rsidP="00C92840">
            <w:pPr>
              <w:pStyle w:val="TableHeading"/>
            </w:pPr>
            <w:r w:rsidRPr="00A15C58">
              <w:t>Target values</w:t>
            </w:r>
          </w:p>
        </w:tc>
        <w:tc>
          <w:tcPr>
            <w:tcW w:w="1414" w:type="pct"/>
            <w:gridSpan w:val="2"/>
            <w:shd w:val="clear" w:color="auto" w:fill="FFFFFF" w:themeFill="background1"/>
            <w:hideMark/>
          </w:tcPr>
          <w:p w14:paraId="3DEB12BB" w14:textId="77777777" w:rsidR="00C718EE" w:rsidRPr="00A15C58" w:rsidRDefault="00C718EE" w:rsidP="00F81DCC">
            <w:pPr>
              <w:pStyle w:val="TableHeading"/>
            </w:pPr>
            <w:r w:rsidRPr="00A15C58">
              <w:t>Indicative demand (for all sources of water in the system)</w:t>
            </w:r>
          </w:p>
        </w:tc>
        <w:tc>
          <w:tcPr>
            <w:tcW w:w="991" w:type="pct"/>
            <w:vMerge w:val="restart"/>
            <w:shd w:val="clear" w:color="auto" w:fill="FFFFFF" w:themeFill="background1"/>
            <w:vAlign w:val="center"/>
            <w:hideMark/>
          </w:tcPr>
          <w:p w14:paraId="7E3A5E74" w14:textId="77777777" w:rsidR="00C718EE" w:rsidRPr="00A15C58" w:rsidRDefault="00C718EE" w:rsidP="00C92840">
            <w:pPr>
              <w:pStyle w:val="TableHeading"/>
            </w:pPr>
            <w:r w:rsidRPr="00A15C58">
              <w:t>Watering history</w:t>
            </w:r>
            <w:r>
              <w:t xml:space="preserve"> </w:t>
            </w:r>
            <w:r w:rsidRPr="00A15C58">
              <w:t>(from all sources of water)</w:t>
            </w:r>
          </w:p>
        </w:tc>
        <w:tc>
          <w:tcPr>
            <w:tcW w:w="1096" w:type="pct"/>
            <w:gridSpan w:val="2"/>
            <w:shd w:val="clear" w:color="auto" w:fill="FFFFFF" w:themeFill="background1"/>
            <w:hideMark/>
          </w:tcPr>
          <w:p w14:paraId="20469622" w14:textId="0E1A0AD5" w:rsidR="00C718EE" w:rsidRPr="00A15C58" w:rsidRDefault="00C718EE" w:rsidP="00C92840">
            <w:pPr>
              <w:pStyle w:val="TableHeading"/>
              <w:jc w:val="center"/>
            </w:pPr>
            <w:r w:rsidRPr="00A15C58">
              <w:t>202</w:t>
            </w:r>
            <w:r w:rsidR="000327FA">
              <w:t>1</w:t>
            </w:r>
            <w:r w:rsidRPr="00A15C58">
              <w:t>–2</w:t>
            </w:r>
            <w:r w:rsidR="000327FA">
              <w:t>2</w:t>
            </w:r>
          </w:p>
        </w:tc>
        <w:tc>
          <w:tcPr>
            <w:tcW w:w="470" w:type="pct"/>
            <w:shd w:val="clear" w:color="auto" w:fill="FFFFFF" w:themeFill="background1"/>
            <w:vAlign w:val="center"/>
            <w:hideMark/>
          </w:tcPr>
          <w:p w14:paraId="4EFA51EB" w14:textId="77777777" w:rsidR="00C718EE" w:rsidRPr="00A15C58" w:rsidRDefault="00C718EE" w:rsidP="00C92840">
            <w:pPr>
              <w:pStyle w:val="TableHeading"/>
              <w:jc w:val="center"/>
            </w:pPr>
            <w:r w:rsidRPr="00994137">
              <w:t>Implications for future demands</w:t>
            </w:r>
          </w:p>
        </w:tc>
      </w:tr>
      <w:tr w:rsidR="00C718EE" w:rsidRPr="008C3972" w14:paraId="7A3F7243" w14:textId="77777777" w:rsidTr="003E6341">
        <w:trPr>
          <w:cantSplit/>
          <w:tblHeader/>
        </w:trPr>
        <w:tc>
          <w:tcPr>
            <w:tcW w:w="428" w:type="pct"/>
            <w:vMerge/>
            <w:shd w:val="clear" w:color="auto" w:fill="FFFFFF" w:themeFill="background1"/>
            <w:vAlign w:val="center"/>
            <w:hideMark/>
          </w:tcPr>
          <w:p w14:paraId="5FBAB484" w14:textId="77777777" w:rsidR="00C718EE" w:rsidRPr="00A15C58" w:rsidRDefault="00C718EE" w:rsidP="00C92840">
            <w:pPr>
              <w:pStyle w:val="TableHeading"/>
            </w:pPr>
          </w:p>
        </w:tc>
        <w:tc>
          <w:tcPr>
            <w:tcW w:w="601" w:type="pct"/>
            <w:vMerge/>
            <w:shd w:val="clear" w:color="auto" w:fill="FFFFFF" w:themeFill="background1"/>
            <w:vAlign w:val="center"/>
          </w:tcPr>
          <w:p w14:paraId="18AC22B8" w14:textId="77777777" w:rsidR="00C718EE" w:rsidRPr="00A15C58" w:rsidRDefault="00C718EE" w:rsidP="00C92840">
            <w:pPr>
              <w:pStyle w:val="TableHeading"/>
            </w:pPr>
          </w:p>
        </w:tc>
        <w:tc>
          <w:tcPr>
            <w:tcW w:w="810" w:type="pct"/>
            <w:shd w:val="clear" w:color="auto" w:fill="FFFFFF" w:themeFill="background1"/>
            <w:hideMark/>
          </w:tcPr>
          <w:p w14:paraId="1EBC9C80" w14:textId="77777777" w:rsidR="00C718EE" w:rsidRPr="00A15C58" w:rsidRDefault="00C718EE" w:rsidP="00F81DCC">
            <w:pPr>
              <w:pStyle w:val="TableHeading"/>
            </w:pPr>
            <w:r w:rsidRPr="00A15C58">
              <w:t>Flow/volume</w:t>
            </w:r>
          </w:p>
        </w:tc>
        <w:tc>
          <w:tcPr>
            <w:tcW w:w="604" w:type="pct"/>
            <w:shd w:val="clear" w:color="auto" w:fill="FFFFFF" w:themeFill="background1"/>
            <w:hideMark/>
          </w:tcPr>
          <w:p w14:paraId="44CCA20E" w14:textId="77777777" w:rsidR="00C718EE" w:rsidRPr="00A15C58" w:rsidRDefault="00C718EE" w:rsidP="00F81DCC">
            <w:pPr>
              <w:pStyle w:val="TableHeading"/>
            </w:pPr>
            <w:r w:rsidRPr="00A15C58">
              <w:t>Required frequency (maximum dry interval)</w:t>
            </w:r>
          </w:p>
        </w:tc>
        <w:tc>
          <w:tcPr>
            <w:tcW w:w="991" w:type="pct"/>
            <w:vMerge/>
            <w:shd w:val="clear" w:color="auto" w:fill="FFFFFF" w:themeFill="background1"/>
            <w:hideMark/>
          </w:tcPr>
          <w:p w14:paraId="7971DED4" w14:textId="77777777" w:rsidR="00C718EE" w:rsidRPr="00A15C58" w:rsidRDefault="00C718EE" w:rsidP="00C92840">
            <w:pPr>
              <w:pStyle w:val="TableHeading"/>
            </w:pPr>
          </w:p>
        </w:tc>
        <w:tc>
          <w:tcPr>
            <w:tcW w:w="428" w:type="pct"/>
            <w:shd w:val="clear" w:color="auto" w:fill="FFFFFF" w:themeFill="background1"/>
            <w:hideMark/>
          </w:tcPr>
          <w:p w14:paraId="207E72DD" w14:textId="77777777" w:rsidR="00C718EE" w:rsidRPr="00482F62" w:rsidRDefault="00C718EE" w:rsidP="00C92840">
            <w:pPr>
              <w:pStyle w:val="TableHeading"/>
            </w:pPr>
            <w:r w:rsidRPr="00482F62">
              <w:t>Environmental demands for water (all sources)</w:t>
            </w:r>
          </w:p>
        </w:tc>
        <w:tc>
          <w:tcPr>
            <w:tcW w:w="668" w:type="pct"/>
            <w:shd w:val="clear" w:color="auto" w:fill="FFFFFF" w:themeFill="background1"/>
            <w:hideMark/>
          </w:tcPr>
          <w:p w14:paraId="2E0947E7" w14:textId="77777777" w:rsidR="00C718EE" w:rsidRPr="00482F62" w:rsidRDefault="00C718EE" w:rsidP="00C92840">
            <w:pPr>
              <w:pStyle w:val="TableHeading"/>
            </w:pPr>
            <w:r w:rsidRPr="00482F62">
              <w:t>Potential Commonwealth environmental water contribution?</w:t>
            </w:r>
          </w:p>
        </w:tc>
        <w:tc>
          <w:tcPr>
            <w:tcW w:w="470" w:type="pct"/>
            <w:shd w:val="clear" w:color="auto" w:fill="FFFFFF" w:themeFill="background1"/>
            <w:vAlign w:val="center"/>
            <w:hideMark/>
          </w:tcPr>
          <w:p w14:paraId="35182490" w14:textId="0A7C5B25" w:rsidR="00C718EE" w:rsidRPr="00482F62" w:rsidRDefault="00C718EE" w:rsidP="00C92840">
            <w:pPr>
              <w:pStyle w:val="TableHeading"/>
            </w:pPr>
            <w:r w:rsidRPr="00482F62">
              <w:t>Likely urgency of demand in 202</w:t>
            </w:r>
            <w:r w:rsidR="000327FA" w:rsidRPr="00482F62">
              <w:t>2</w:t>
            </w:r>
            <w:r w:rsidRPr="00482F62">
              <w:t>–2</w:t>
            </w:r>
            <w:r w:rsidR="000327FA" w:rsidRPr="00482F62">
              <w:t>3</w:t>
            </w:r>
            <w:r w:rsidRPr="00482F62">
              <w:t xml:space="preserve"> if watering occurred as planned in 202</w:t>
            </w:r>
            <w:r w:rsidR="000327FA" w:rsidRPr="00482F62">
              <w:t>1</w:t>
            </w:r>
            <w:r w:rsidRPr="00482F62">
              <w:t>–2</w:t>
            </w:r>
            <w:r w:rsidR="000327FA" w:rsidRPr="00482F62">
              <w:t>2</w:t>
            </w:r>
          </w:p>
        </w:tc>
      </w:tr>
      <w:tr w:rsidR="00F854C0" w:rsidRPr="008C3972" w14:paraId="5D8CD788" w14:textId="77777777" w:rsidTr="003E6341">
        <w:trPr>
          <w:trHeight w:val="1871"/>
        </w:trPr>
        <w:tc>
          <w:tcPr>
            <w:tcW w:w="428" w:type="pct"/>
            <w:vMerge w:val="restart"/>
            <w:shd w:val="clear" w:color="auto" w:fill="auto"/>
          </w:tcPr>
          <w:p w14:paraId="6F0F7F41" w14:textId="020BB73B" w:rsidR="00F854C0" w:rsidRPr="00A15C58" w:rsidRDefault="00F854C0" w:rsidP="00F854C0">
            <w:pPr>
              <w:pStyle w:val="TableText"/>
              <w:rPr>
                <w:rStyle w:val="Strong"/>
              </w:rPr>
            </w:pPr>
            <w:r w:rsidRPr="00A15C58">
              <w:rPr>
                <w:rStyle w:val="Strong"/>
              </w:rPr>
              <w:t>Border Rivers main channels: Dumaresq, Severn (NSW), Macintyre, lower Macintyre to Mungindi (including Weir River)</w:t>
            </w:r>
          </w:p>
          <w:p w14:paraId="4091D7D3" w14:textId="77777777" w:rsidR="00F854C0" w:rsidRPr="008C3972" w:rsidRDefault="00F854C0" w:rsidP="00F854C0">
            <w:pPr>
              <w:pStyle w:val="TableText"/>
              <w:rPr>
                <w:rFonts w:cstheme="minorHAnsi"/>
                <w:color w:val="000000" w:themeColor="text1"/>
                <w:szCs w:val="18"/>
                <w:lang w:eastAsia="en-AU"/>
              </w:rPr>
            </w:pPr>
            <w:r w:rsidRPr="008C3972">
              <w:rPr>
                <w:rFonts w:cstheme="minorHAnsi"/>
                <w:color w:val="000000" w:themeColor="text1"/>
                <w:szCs w:val="18"/>
                <w:lang w:eastAsia="en-AU"/>
              </w:rPr>
              <w:t>Native fish</w:t>
            </w:r>
          </w:p>
          <w:p w14:paraId="36119331" w14:textId="77777777" w:rsidR="00F854C0" w:rsidRPr="00A15C58" w:rsidRDefault="00F854C0" w:rsidP="00F854C0">
            <w:pPr>
              <w:pStyle w:val="TableText"/>
              <w:rPr>
                <w:rFonts w:cstheme="minorHAnsi"/>
                <w:color w:val="000000" w:themeColor="text1"/>
                <w:szCs w:val="18"/>
                <w:lang w:eastAsia="en-AU"/>
              </w:rPr>
            </w:pPr>
            <w:r w:rsidRPr="008C3972">
              <w:rPr>
                <w:rFonts w:cstheme="minorHAnsi"/>
                <w:color w:val="000000" w:themeColor="text1"/>
                <w:szCs w:val="18"/>
                <w:lang w:eastAsia="en-AU"/>
              </w:rPr>
              <w:t>Instream aquatic ecosystems</w:t>
            </w:r>
          </w:p>
        </w:tc>
        <w:tc>
          <w:tcPr>
            <w:tcW w:w="601" w:type="pct"/>
            <w:vMerge w:val="restart"/>
          </w:tcPr>
          <w:p w14:paraId="5B489AF6" w14:textId="77777777" w:rsidR="00F854C0" w:rsidRPr="00252C28" w:rsidRDefault="00F854C0" w:rsidP="00F854C0">
            <w:pPr>
              <w:pStyle w:val="TableText"/>
              <w:rPr>
                <w:lang w:eastAsia="en-AU"/>
              </w:rPr>
            </w:pPr>
            <w:r w:rsidRPr="00252C28">
              <w:rPr>
                <w:lang w:eastAsia="en-AU"/>
              </w:rPr>
              <w:t>Native fish resilience, reproduction, conditioning and maintenance.</w:t>
            </w:r>
          </w:p>
          <w:p w14:paraId="0B6DB93F" w14:textId="77777777" w:rsidR="00F854C0" w:rsidRPr="00252C28" w:rsidRDefault="00F854C0" w:rsidP="00F854C0">
            <w:pPr>
              <w:pStyle w:val="TableText"/>
              <w:rPr>
                <w:lang w:eastAsia="en-AU"/>
              </w:rPr>
            </w:pPr>
            <w:r w:rsidRPr="00252C28">
              <w:rPr>
                <w:lang w:eastAsia="en-AU"/>
              </w:rPr>
              <w:t>Maintain in-channel habitats during low flows, water quality and longitudinal connectivity.</w:t>
            </w:r>
          </w:p>
          <w:p w14:paraId="0B684C41" w14:textId="77777777" w:rsidR="00F854C0" w:rsidRPr="00252C28" w:rsidRDefault="00F854C0" w:rsidP="00F854C0">
            <w:pPr>
              <w:pStyle w:val="TableText"/>
              <w:rPr>
                <w:lang w:eastAsia="en-AU"/>
              </w:rPr>
            </w:pPr>
            <w:r w:rsidRPr="00252C28">
              <w:rPr>
                <w:lang w:eastAsia="en-AU"/>
              </w:rPr>
              <w:t xml:space="preserve">Instream aquatic ecosystem processes </w:t>
            </w:r>
            <w:proofErr w:type="gramStart"/>
            <w:r w:rsidRPr="00252C28">
              <w:rPr>
                <w:lang w:eastAsia="en-AU"/>
              </w:rPr>
              <w:t>e.g.</w:t>
            </w:r>
            <w:proofErr w:type="gramEnd"/>
            <w:r w:rsidRPr="00252C28">
              <w:rPr>
                <w:lang w:eastAsia="en-AU"/>
              </w:rPr>
              <w:t xml:space="preserve"> scouring habitat inundation.</w:t>
            </w:r>
          </w:p>
        </w:tc>
        <w:tc>
          <w:tcPr>
            <w:tcW w:w="810" w:type="pct"/>
            <w:shd w:val="clear" w:color="auto" w:fill="auto"/>
          </w:tcPr>
          <w:p w14:paraId="6FFCFD06" w14:textId="77777777" w:rsidR="00F854C0" w:rsidRPr="00252C28" w:rsidRDefault="00F854C0" w:rsidP="00F854C0">
            <w:pPr>
              <w:pStyle w:val="TableText"/>
              <w:rPr>
                <w:rStyle w:val="Strong"/>
              </w:rPr>
            </w:pPr>
            <w:r w:rsidRPr="00252C28">
              <w:rPr>
                <w:rStyle w:val="Strong"/>
              </w:rPr>
              <w:t>Dumaresq</w:t>
            </w:r>
          </w:p>
          <w:p w14:paraId="59891088" w14:textId="1CE1FA47" w:rsidR="00F854C0" w:rsidRPr="00252C28" w:rsidRDefault="00F854C0" w:rsidP="00F854C0">
            <w:pPr>
              <w:pStyle w:val="TableText"/>
              <w:rPr>
                <w:lang w:eastAsia="en-AU"/>
              </w:rPr>
            </w:pPr>
            <w:r w:rsidRPr="00252C28">
              <w:rPr>
                <w:lang w:eastAsia="en-AU"/>
              </w:rPr>
              <w:t>100 ML/day baseflow at Glenarbon</w:t>
            </w:r>
            <w:r w:rsidR="002C7F3E">
              <w:rPr>
                <w:lang w:eastAsia="en-AU"/>
              </w:rPr>
              <w:t>.</w:t>
            </w:r>
          </w:p>
        </w:tc>
        <w:tc>
          <w:tcPr>
            <w:tcW w:w="604" w:type="pct"/>
            <w:shd w:val="clear" w:color="auto" w:fill="auto"/>
          </w:tcPr>
          <w:p w14:paraId="7A4C14AF" w14:textId="77777777" w:rsidR="00F854C0" w:rsidRPr="00252C28" w:rsidRDefault="00F854C0" w:rsidP="00F854C0">
            <w:pPr>
              <w:pStyle w:val="TableText"/>
              <w:rPr>
                <w:lang w:eastAsia="en-AU"/>
              </w:rPr>
            </w:pPr>
            <w:r w:rsidRPr="00252C28">
              <w:rPr>
                <w:lang w:eastAsia="en-AU"/>
              </w:rPr>
              <w:t>As required in extreme dry conditions or to provide variability.</w:t>
            </w:r>
          </w:p>
          <w:p w14:paraId="6580028F" w14:textId="1336996A" w:rsidR="00F854C0" w:rsidRPr="00252C28" w:rsidRDefault="00F854C0" w:rsidP="00F854C0">
            <w:pPr>
              <w:pStyle w:val="TableText"/>
              <w:rPr>
                <w:lang w:eastAsia="en-AU"/>
              </w:rPr>
            </w:pPr>
            <w:r>
              <w:rPr>
                <w:lang w:eastAsia="en-AU"/>
              </w:rPr>
              <w:t xml:space="preserve">Potential trigger: </w:t>
            </w:r>
            <w:r w:rsidRPr="00252C28">
              <w:rPr>
                <w:lang w:eastAsia="en-AU"/>
              </w:rPr>
              <w:t>10 ML/day for more than 25 days gauged at Glenarbon</w:t>
            </w:r>
            <w:r>
              <w:rPr>
                <w:lang w:eastAsia="en-AU"/>
              </w:rPr>
              <w:t xml:space="preserve">, </w:t>
            </w:r>
            <w:r w:rsidRPr="00252C28">
              <w:rPr>
                <w:lang w:eastAsia="en-AU"/>
              </w:rPr>
              <w:t>impacting on persistence of larger waterholes</w:t>
            </w:r>
            <w:r>
              <w:rPr>
                <w:lang w:eastAsia="en-AU"/>
              </w:rPr>
              <w:t>.</w:t>
            </w:r>
          </w:p>
        </w:tc>
        <w:tc>
          <w:tcPr>
            <w:tcW w:w="991" w:type="pct"/>
            <w:shd w:val="clear" w:color="auto" w:fill="auto"/>
          </w:tcPr>
          <w:p w14:paraId="0C4769C7" w14:textId="6BAA56E2" w:rsidR="00F854C0" w:rsidRPr="00252C28" w:rsidRDefault="00F854C0" w:rsidP="00F854C0">
            <w:pPr>
              <w:pStyle w:val="TableText"/>
            </w:pPr>
            <w:r w:rsidRPr="00252C28">
              <w:t>Deman</w:t>
            </w:r>
            <w:r>
              <w:t xml:space="preserve">d was </w:t>
            </w:r>
            <w:r w:rsidRPr="00252C28">
              <w:t>met annually since 2012 to 201</w:t>
            </w:r>
            <w:r>
              <w:t>9–20</w:t>
            </w:r>
            <w:r w:rsidRPr="00252C28">
              <w:t>.</w:t>
            </w:r>
            <w:r>
              <w:t xml:space="preserve"> Demand was also met in 2020–21 but flows at Glenarbon were &lt;10 ML/day from October 2020 to end of January 2021. Baseflows are r</w:t>
            </w:r>
            <w:r w:rsidRPr="00252C28">
              <w:t xml:space="preserve">equired annually therefore </w:t>
            </w:r>
            <w:r>
              <w:t>a</w:t>
            </w:r>
            <w:r w:rsidRPr="00252C28">
              <w:t xml:space="preserve"> high</w:t>
            </w:r>
            <w:r>
              <w:t xml:space="preserve"> demand in 2021-22, remaining high the following year if the demand is met.</w:t>
            </w:r>
          </w:p>
        </w:tc>
        <w:tc>
          <w:tcPr>
            <w:tcW w:w="428" w:type="pct"/>
            <w:shd w:val="clear" w:color="auto" w:fill="E5B8B7" w:themeFill="accent2" w:themeFillTint="66"/>
            <w:vAlign w:val="center"/>
          </w:tcPr>
          <w:p w14:paraId="2AB1B5DC" w14:textId="7FA2F670" w:rsidR="00F854C0" w:rsidRPr="00252C28" w:rsidRDefault="00F854C0" w:rsidP="0022003F">
            <w:pPr>
              <w:pStyle w:val="TableText"/>
            </w:pPr>
            <w:r>
              <w:rPr>
                <w:rFonts w:cstheme="minorHAnsi"/>
                <w:bCs/>
                <w:szCs w:val="18"/>
              </w:rPr>
              <w:t>High</w:t>
            </w:r>
          </w:p>
        </w:tc>
        <w:tc>
          <w:tcPr>
            <w:tcW w:w="668" w:type="pct"/>
            <w:shd w:val="clear" w:color="auto" w:fill="B4C9E2"/>
            <w:vAlign w:val="center"/>
          </w:tcPr>
          <w:p w14:paraId="7E9A8618" w14:textId="10547732" w:rsidR="00F854C0" w:rsidRPr="00252C28" w:rsidRDefault="00F854C0" w:rsidP="0022003F">
            <w:pPr>
              <w:pStyle w:val="TableText"/>
            </w:pPr>
            <w:r w:rsidRPr="00252C28">
              <w:t>A high priority for watering in 202</w:t>
            </w:r>
            <w:r>
              <w:t>1</w:t>
            </w:r>
            <w:r w:rsidRPr="00252C28">
              <w:t>–2</w:t>
            </w:r>
            <w:r>
              <w:t>2</w:t>
            </w:r>
            <w:r w:rsidRPr="00252C28">
              <w:t>, including under a low resource availability scenario</w:t>
            </w:r>
            <w:r>
              <w:t>, but likely to be met incidentally by operational dam releases</w:t>
            </w:r>
            <w:r w:rsidRPr="00252C28">
              <w:t>.</w:t>
            </w:r>
          </w:p>
        </w:tc>
        <w:tc>
          <w:tcPr>
            <w:tcW w:w="470" w:type="pct"/>
            <w:shd w:val="clear" w:color="auto" w:fill="E5B8B7" w:themeFill="accent2" w:themeFillTint="66"/>
            <w:vAlign w:val="center"/>
          </w:tcPr>
          <w:p w14:paraId="09174A5F" w14:textId="7624F195" w:rsidR="00F854C0" w:rsidRPr="00252C28" w:rsidRDefault="00F854C0" w:rsidP="0022003F">
            <w:pPr>
              <w:pStyle w:val="TableText"/>
            </w:pPr>
            <w:r>
              <w:rPr>
                <w:rFonts w:cstheme="minorHAnsi"/>
                <w:bCs/>
                <w:szCs w:val="18"/>
              </w:rPr>
              <w:t>High</w:t>
            </w:r>
          </w:p>
        </w:tc>
      </w:tr>
      <w:tr w:rsidR="00F854C0" w:rsidRPr="008C3972" w14:paraId="18404684" w14:textId="77777777" w:rsidTr="003E6341">
        <w:tc>
          <w:tcPr>
            <w:tcW w:w="428" w:type="pct"/>
            <w:vMerge/>
            <w:shd w:val="clear" w:color="auto" w:fill="auto"/>
          </w:tcPr>
          <w:p w14:paraId="086B20A2" w14:textId="77777777" w:rsidR="00F854C0" w:rsidRPr="00A15C58" w:rsidRDefault="00F854C0" w:rsidP="00F854C0">
            <w:pPr>
              <w:pStyle w:val="TableText"/>
              <w:rPr>
                <w:rStyle w:val="Strong"/>
              </w:rPr>
            </w:pPr>
          </w:p>
        </w:tc>
        <w:tc>
          <w:tcPr>
            <w:tcW w:w="601" w:type="pct"/>
            <w:vMerge/>
          </w:tcPr>
          <w:p w14:paraId="10CFA8F1" w14:textId="77777777" w:rsidR="00F854C0" w:rsidRPr="00252C28" w:rsidRDefault="00F854C0" w:rsidP="00F854C0">
            <w:pPr>
              <w:pStyle w:val="TableText"/>
              <w:rPr>
                <w:lang w:eastAsia="en-AU"/>
              </w:rPr>
            </w:pPr>
          </w:p>
        </w:tc>
        <w:tc>
          <w:tcPr>
            <w:tcW w:w="810" w:type="pct"/>
            <w:shd w:val="clear" w:color="auto" w:fill="auto"/>
          </w:tcPr>
          <w:p w14:paraId="36867E62" w14:textId="77777777" w:rsidR="00F854C0" w:rsidRPr="00252C28" w:rsidRDefault="00F854C0" w:rsidP="00F854C0">
            <w:pPr>
              <w:pStyle w:val="TableText"/>
              <w:rPr>
                <w:rStyle w:val="Strong"/>
              </w:rPr>
            </w:pPr>
            <w:r w:rsidRPr="00252C28">
              <w:rPr>
                <w:rStyle w:val="Strong"/>
              </w:rPr>
              <w:t>Severn/Macintyre Rivers</w:t>
            </w:r>
          </w:p>
          <w:p w14:paraId="0990E0F9" w14:textId="4E834459" w:rsidR="00F854C0" w:rsidRPr="00252C28" w:rsidRDefault="00F854C0" w:rsidP="00F854C0">
            <w:pPr>
              <w:pStyle w:val="TableText"/>
              <w:rPr>
                <w:rStyle w:val="Strong"/>
              </w:rPr>
            </w:pPr>
            <w:r w:rsidRPr="00252C28">
              <w:rPr>
                <w:lang w:eastAsia="en-AU"/>
              </w:rPr>
              <w:t xml:space="preserve">50 ML/day </w:t>
            </w:r>
            <w:r>
              <w:rPr>
                <w:lang w:eastAsia="en-AU"/>
              </w:rPr>
              <w:t>baseflow</w:t>
            </w:r>
            <w:r w:rsidRPr="00252C28">
              <w:rPr>
                <w:lang w:eastAsia="en-AU"/>
              </w:rPr>
              <w:t xml:space="preserve"> at </w:t>
            </w:r>
            <w:proofErr w:type="spellStart"/>
            <w:r w:rsidRPr="00252C28">
              <w:rPr>
                <w:lang w:eastAsia="en-AU"/>
              </w:rPr>
              <w:t>Ducca</w:t>
            </w:r>
            <w:proofErr w:type="spellEnd"/>
            <w:r w:rsidRPr="00252C28">
              <w:rPr>
                <w:lang w:eastAsia="en-AU"/>
              </w:rPr>
              <w:t xml:space="preserve"> </w:t>
            </w:r>
            <w:proofErr w:type="spellStart"/>
            <w:r w:rsidRPr="00252C28">
              <w:rPr>
                <w:lang w:eastAsia="en-AU"/>
              </w:rPr>
              <w:t>Marrin</w:t>
            </w:r>
            <w:proofErr w:type="spellEnd"/>
            <w:r w:rsidR="002C7F3E">
              <w:rPr>
                <w:lang w:eastAsia="en-AU"/>
              </w:rPr>
              <w:t>.</w:t>
            </w:r>
          </w:p>
        </w:tc>
        <w:tc>
          <w:tcPr>
            <w:tcW w:w="604" w:type="pct"/>
            <w:shd w:val="clear" w:color="auto" w:fill="auto"/>
          </w:tcPr>
          <w:p w14:paraId="16136582" w14:textId="635EF7D9" w:rsidR="00F854C0" w:rsidRPr="00252C28" w:rsidRDefault="00F854C0" w:rsidP="00F854C0">
            <w:pPr>
              <w:pStyle w:val="TableText"/>
              <w:rPr>
                <w:lang w:eastAsia="en-AU"/>
              </w:rPr>
            </w:pPr>
            <w:r w:rsidRPr="00252C28">
              <w:rPr>
                <w:lang w:eastAsia="en-AU"/>
              </w:rPr>
              <w:t>Potential trigger</w:t>
            </w:r>
            <w:r>
              <w:rPr>
                <w:lang w:eastAsia="en-AU"/>
              </w:rPr>
              <w:t>:</w:t>
            </w:r>
            <w:r w:rsidRPr="00252C28">
              <w:rPr>
                <w:lang w:eastAsia="en-AU"/>
              </w:rPr>
              <w:t xml:space="preserve"> &lt;</w:t>
            </w:r>
            <w:r>
              <w:rPr>
                <w:lang w:eastAsia="en-AU"/>
              </w:rPr>
              <w:t xml:space="preserve">2 </w:t>
            </w:r>
            <w:r w:rsidRPr="00252C28">
              <w:rPr>
                <w:lang w:eastAsia="en-AU"/>
              </w:rPr>
              <w:t xml:space="preserve">ML/day </w:t>
            </w:r>
            <w:r>
              <w:rPr>
                <w:lang w:eastAsia="en-AU"/>
              </w:rPr>
              <w:t xml:space="preserve">for more than 25 days gauged </w:t>
            </w:r>
            <w:r w:rsidRPr="00252C28">
              <w:rPr>
                <w:lang w:eastAsia="en-AU"/>
              </w:rPr>
              <w:t xml:space="preserve">at </w:t>
            </w:r>
            <w:proofErr w:type="spellStart"/>
            <w:r w:rsidRPr="00252C28">
              <w:rPr>
                <w:lang w:eastAsia="en-AU"/>
              </w:rPr>
              <w:t>Ducca</w:t>
            </w:r>
            <w:proofErr w:type="spellEnd"/>
            <w:r w:rsidRPr="00252C28">
              <w:rPr>
                <w:lang w:eastAsia="en-AU"/>
              </w:rPr>
              <w:t xml:space="preserve"> </w:t>
            </w:r>
            <w:proofErr w:type="spellStart"/>
            <w:r>
              <w:rPr>
                <w:lang w:eastAsia="en-AU"/>
              </w:rPr>
              <w:t>Marrin</w:t>
            </w:r>
            <w:proofErr w:type="spellEnd"/>
            <w:r>
              <w:rPr>
                <w:lang w:eastAsia="en-AU"/>
              </w:rPr>
              <w:t>,</w:t>
            </w:r>
            <w:r w:rsidRPr="00252C28">
              <w:rPr>
                <w:lang w:eastAsia="en-AU"/>
              </w:rPr>
              <w:t xml:space="preserve"> impacting on persistence of larger waterholes</w:t>
            </w:r>
            <w:r>
              <w:rPr>
                <w:lang w:eastAsia="en-AU"/>
              </w:rPr>
              <w:t>.</w:t>
            </w:r>
          </w:p>
        </w:tc>
        <w:tc>
          <w:tcPr>
            <w:tcW w:w="991" w:type="pct"/>
            <w:shd w:val="clear" w:color="auto" w:fill="auto"/>
          </w:tcPr>
          <w:p w14:paraId="0129F6C9" w14:textId="216F6DEF" w:rsidR="00F854C0" w:rsidRPr="00252C28" w:rsidRDefault="00F854C0" w:rsidP="00F854C0">
            <w:pPr>
              <w:pStyle w:val="TableText"/>
              <w:rPr>
                <w:rStyle w:val="Strong"/>
              </w:rPr>
            </w:pPr>
            <w:r w:rsidRPr="00252C28">
              <w:t>Demand</w:t>
            </w:r>
            <w:r>
              <w:t xml:space="preserve"> was </w:t>
            </w:r>
            <w:r w:rsidRPr="00252C28">
              <w:t xml:space="preserve">met annually </w:t>
            </w:r>
            <w:r>
              <w:t>from</w:t>
            </w:r>
            <w:r w:rsidRPr="00252C28">
              <w:t xml:space="preserve"> 2012</w:t>
            </w:r>
            <w:r>
              <w:t xml:space="preserve"> to 2019</w:t>
            </w:r>
            <w:r w:rsidRPr="00252C28">
              <w:t xml:space="preserve">. </w:t>
            </w:r>
            <w:r>
              <w:t>The d</w:t>
            </w:r>
            <w:r w:rsidRPr="00252C28">
              <w:t xml:space="preserve">emand </w:t>
            </w:r>
            <w:r>
              <w:t xml:space="preserve">was only </w:t>
            </w:r>
            <w:r w:rsidRPr="00252C28">
              <w:t>partially met in 2019–20</w:t>
            </w:r>
            <w:r>
              <w:t xml:space="preserve"> and met in 2020–21. These flows are r</w:t>
            </w:r>
            <w:r w:rsidRPr="00252C28">
              <w:t xml:space="preserve">equired annually therefore </w:t>
            </w:r>
            <w:r>
              <w:t>have a</w:t>
            </w:r>
            <w:r w:rsidRPr="00252C28">
              <w:t xml:space="preserve"> high demand</w:t>
            </w:r>
            <w:r>
              <w:t xml:space="preserve"> in 2021–22, remaining high the following year if the demand is met.</w:t>
            </w:r>
          </w:p>
        </w:tc>
        <w:tc>
          <w:tcPr>
            <w:tcW w:w="428" w:type="pct"/>
            <w:shd w:val="clear" w:color="auto" w:fill="E5B8B7" w:themeFill="accent2" w:themeFillTint="66"/>
            <w:vAlign w:val="center"/>
          </w:tcPr>
          <w:p w14:paraId="41ED263B" w14:textId="48BFDA2A" w:rsidR="00F854C0" w:rsidRPr="00252C28" w:rsidRDefault="00F854C0" w:rsidP="0022003F">
            <w:pPr>
              <w:pStyle w:val="TableText"/>
            </w:pPr>
            <w:r>
              <w:rPr>
                <w:rFonts w:cstheme="minorHAnsi"/>
                <w:bCs/>
                <w:szCs w:val="18"/>
              </w:rPr>
              <w:t>High</w:t>
            </w:r>
          </w:p>
        </w:tc>
        <w:tc>
          <w:tcPr>
            <w:tcW w:w="668" w:type="pct"/>
            <w:shd w:val="clear" w:color="auto" w:fill="B4C9E2"/>
            <w:vAlign w:val="center"/>
          </w:tcPr>
          <w:p w14:paraId="41E07B87" w14:textId="67412902" w:rsidR="00F854C0" w:rsidRPr="00252C28" w:rsidRDefault="00F854C0" w:rsidP="0022003F">
            <w:pPr>
              <w:pStyle w:val="TableText"/>
            </w:pPr>
            <w:r w:rsidRPr="00252C28">
              <w:t>A high priority for watering in 202</w:t>
            </w:r>
            <w:r>
              <w:t>1</w:t>
            </w:r>
            <w:r w:rsidRPr="00252C28">
              <w:t>–2</w:t>
            </w:r>
            <w:r>
              <w:t>2</w:t>
            </w:r>
            <w:r w:rsidRPr="00252C28">
              <w:t>, including under a low resource availability scenario</w:t>
            </w:r>
            <w:r>
              <w:t>, but likely to be met incidentally by operational dam releases.</w:t>
            </w:r>
          </w:p>
        </w:tc>
        <w:tc>
          <w:tcPr>
            <w:tcW w:w="470" w:type="pct"/>
            <w:shd w:val="clear" w:color="auto" w:fill="E5B8B7" w:themeFill="accent2" w:themeFillTint="66"/>
            <w:vAlign w:val="center"/>
          </w:tcPr>
          <w:p w14:paraId="5BEFC408" w14:textId="4BB307A0" w:rsidR="00F854C0" w:rsidRPr="00252C28" w:rsidRDefault="00F854C0" w:rsidP="0022003F">
            <w:pPr>
              <w:pStyle w:val="TableText"/>
            </w:pPr>
            <w:r>
              <w:rPr>
                <w:rFonts w:cstheme="minorHAnsi"/>
                <w:bCs/>
                <w:szCs w:val="18"/>
              </w:rPr>
              <w:t>High</w:t>
            </w:r>
          </w:p>
        </w:tc>
      </w:tr>
      <w:tr w:rsidR="00F854C0" w:rsidRPr="008C3972" w14:paraId="49AA5ADA" w14:textId="77777777" w:rsidTr="003E6341">
        <w:trPr>
          <w:trHeight w:val="1349"/>
        </w:trPr>
        <w:tc>
          <w:tcPr>
            <w:tcW w:w="428" w:type="pct"/>
            <w:vMerge/>
            <w:shd w:val="clear" w:color="auto" w:fill="auto"/>
          </w:tcPr>
          <w:p w14:paraId="74DE0719" w14:textId="77777777" w:rsidR="00F854C0" w:rsidRPr="00A15C58" w:rsidRDefault="00F854C0" w:rsidP="00F854C0">
            <w:pPr>
              <w:pStyle w:val="TableText"/>
              <w:rPr>
                <w:rStyle w:val="Strong"/>
              </w:rPr>
            </w:pPr>
          </w:p>
        </w:tc>
        <w:tc>
          <w:tcPr>
            <w:tcW w:w="601" w:type="pct"/>
            <w:vMerge/>
          </w:tcPr>
          <w:p w14:paraId="04C33F6C" w14:textId="77777777" w:rsidR="00F854C0" w:rsidRPr="00252C28" w:rsidRDefault="00F854C0" w:rsidP="00F854C0">
            <w:pPr>
              <w:pStyle w:val="TableText"/>
              <w:rPr>
                <w:lang w:eastAsia="en-AU"/>
              </w:rPr>
            </w:pPr>
          </w:p>
        </w:tc>
        <w:tc>
          <w:tcPr>
            <w:tcW w:w="810" w:type="pct"/>
            <w:shd w:val="clear" w:color="auto" w:fill="auto"/>
          </w:tcPr>
          <w:p w14:paraId="2A19EE5A" w14:textId="77777777" w:rsidR="00F854C0" w:rsidRPr="00252C28" w:rsidRDefault="00F854C0" w:rsidP="00F854C0">
            <w:pPr>
              <w:pStyle w:val="TableText"/>
              <w:rPr>
                <w:rStyle w:val="Strong"/>
              </w:rPr>
            </w:pPr>
            <w:r w:rsidRPr="00252C28">
              <w:rPr>
                <w:rStyle w:val="Strong"/>
              </w:rPr>
              <w:t>Lower Macintyre River</w:t>
            </w:r>
          </w:p>
          <w:p w14:paraId="3FD9B681" w14:textId="77777777" w:rsidR="00F854C0" w:rsidRPr="00252C28" w:rsidRDefault="00F854C0" w:rsidP="00F854C0">
            <w:pPr>
              <w:pStyle w:val="TableText"/>
              <w:rPr>
                <w:lang w:eastAsia="en-AU"/>
              </w:rPr>
            </w:pPr>
            <w:r w:rsidRPr="00252C28">
              <w:rPr>
                <w:lang w:eastAsia="en-AU"/>
              </w:rPr>
              <w:t>400 ML/day at Mungindi for connectivity</w:t>
            </w:r>
          </w:p>
          <w:p w14:paraId="5164D718" w14:textId="1E3B5B77" w:rsidR="00F854C0" w:rsidRPr="00252C28" w:rsidRDefault="00F854C0" w:rsidP="00F854C0">
            <w:pPr>
              <w:pStyle w:val="TableText"/>
              <w:rPr>
                <w:rStyle w:val="Strong"/>
              </w:rPr>
            </w:pPr>
            <w:r w:rsidRPr="00252C28">
              <w:rPr>
                <w:lang w:eastAsia="en-AU"/>
              </w:rPr>
              <w:t>Duration and frequency of baseflows dependent on outcomes required (</w:t>
            </w:r>
            <w:proofErr w:type="gramStart"/>
            <w:r w:rsidRPr="00252C28">
              <w:rPr>
                <w:lang w:eastAsia="en-AU"/>
              </w:rPr>
              <w:t>e.g.</w:t>
            </w:r>
            <w:proofErr w:type="gramEnd"/>
            <w:r w:rsidRPr="00252C28">
              <w:rPr>
                <w:lang w:eastAsia="en-AU"/>
              </w:rPr>
              <w:t xml:space="preserve"> 7 days in Sept</w:t>
            </w:r>
            <w:r>
              <w:rPr>
                <w:lang w:eastAsia="en-AU"/>
              </w:rPr>
              <w:t xml:space="preserve"> to </w:t>
            </w:r>
            <w:r w:rsidRPr="00252C28">
              <w:rPr>
                <w:lang w:eastAsia="en-AU"/>
              </w:rPr>
              <w:t>March in 1 in 1</w:t>
            </w:r>
            <w:r>
              <w:rPr>
                <w:lang w:eastAsia="en-AU"/>
              </w:rPr>
              <w:t xml:space="preserve"> to </w:t>
            </w:r>
            <w:r w:rsidRPr="00252C28">
              <w:rPr>
                <w:lang w:eastAsia="en-AU"/>
              </w:rPr>
              <w:t>2 years to provide connectivity and sufficient depth for fish movement).</w:t>
            </w:r>
          </w:p>
        </w:tc>
        <w:tc>
          <w:tcPr>
            <w:tcW w:w="604" w:type="pct"/>
            <w:shd w:val="clear" w:color="auto" w:fill="auto"/>
          </w:tcPr>
          <w:p w14:paraId="249C8ACA" w14:textId="1B697FD0" w:rsidR="00F854C0" w:rsidRPr="00252C28" w:rsidRDefault="00F854C0" w:rsidP="00F854C0">
            <w:pPr>
              <w:pStyle w:val="TableText"/>
              <w:rPr>
                <w:lang w:eastAsia="en-AU"/>
              </w:rPr>
            </w:pPr>
            <w:r w:rsidRPr="00252C28">
              <w:rPr>
                <w:lang w:eastAsia="en-AU"/>
              </w:rPr>
              <w:t>To provide variability (triggers: cease</w:t>
            </w:r>
            <w:r>
              <w:rPr>
                <w:lang w:eastAsia="en-AU"/>
              </w:rPr>
              <w:t>-</w:t>
            </w:r>
            <w:r w:rsidRPr="00252C28">
              <w:rPr>
                <w:lang w:eastAsia="en-AU"/>
              </w:rPr>
              <w:t>to</w:t>
            </w:r>
            <w:r>
              <w:rPr>
                <w:lang w:eastAsia="en-AU"/>
              </w:rPr>
              <w:t>-</w:t>
            </w:r>
            <w:r w:rsidRPr="00252C28">
              <w:rPr>
                <w:lang w:eastAsia="en-AU"/>
              </w:rPr>
              <w:t>flow (&lt;30ML/d</w:t>
            </w:r>
            <w:r>
              <w:rPr>
                <w:lang w:eastAsia="en-AU"/>
              </w:rPr>
              <w:t>ay</w:t>
            </w:r>
            <w:r w:rsidRPr="00252C28">
              <w:rPr>
                <w:lang w:eastAsia="en-AU"/>
              </w:rPr>
              <w:t>) for more than 30 days at Mungindi).</w:t>
            </w:r>
          </w:p>
        </w:tc>
        <w:tc>
          <w:tcPr>
            <w:tcW w:w="991" w:type="pct"/>
            <w:shd w:val="clear" w:color="auto" w:fill="auto"/>
          </w:tcPr>
          <w:p w14:paraId="24851D68" w14:textId="696AE6AE" w:rsidR="00F854C0" w:rsidRPr="00252C28" w:rsidRDefault="00F854C0" w:rsidP="00F854C0">
            <w:pPr>
              <w:pStyle w:val="TableText"/>
              <w:rPr>
                <w:rStyle w:val="Strong"/>
              </w:rPr>
            </w:pPr>
            <w:r w:rsidRPr="00252C28">
              <w:t>Demand</w:t>
            </w:r>
            <w:r>
              <w:t xml:space="preserve"> was m</w:t>
            </w:r>
            <w:r w:rsidRPr="00252C28">
              <w:t>et annually</w:t>
            </w:r>
            <w:r>
              <w:t xml:space="preserve"> from</w:t>
            </w:r>
            <w:r w:rsidRPr="00252C28">
              <w:t xml:space="preserve"> 2012</w:t>
            </w:r>
            <w:r>
              <w:t xml:space="preserve"> to 2018</w:t>
            </w:r>
            <w:r w:rsidRPr="00252C28">
              <w:t xml:space="preserve"> apart from 2014</w:t>
            </w:r>
            <w:r>
              <w:t>–</w:t>
            </w:r>
            <w:r w:rsidRPr="00252C28">
              <w:t xml:space="preserve">15. </w:t>
            </w:r>
            <w:r>
              <w:t xml:space="preserve">Demand was </w:t>
            </w:r>
            <w:r w:rsidRPr="00252C28">
              <w:t xml:space="preserve">not met 2018–19. </w:t>
            </w:r>
            <w:r>
              <w:t>Met in 2019–20 and 2020–21. These flows are r</w:t>
            </w:r>
            <w:r w:rsidRPr="00252C28">
              <w:t xml:space="preserve">equired annually therefore </w:t>
            </w:r>
            <w:r>
              <w:t xml:space="preserve">have </w:t>
            </w:r>
            <w:r w:rsidRPr="00252C28">
              <w:t>a high demand</w:t>
            </w:r>
            <w:r>
              <w:t xml:space="preserve"> in 2021–22, remaining high the following year if the demand is met.</w:t>
            </w:r>
          </w:p>
        </w:tc>
        <w:tc>
          <w:tcPr>
            <w:tcW w:w="428" w:type="pct"/>
            <w:shd w:val="clear" w:color="auto" w:fill="E5B8B7" w:themeFill="accent2" w:themeFillTint="66"/>
            <w:vAlign w:val="center"/>
          </w:tcPr>
          <w:p w14:paraId="21C5F733" w14:textId="69AC2794" w:rsidR="00F854C0" w:rsidRPr="00252C28" w:rsidRDefault="00F854C0" w:rsidP="0022003F">
            <w:pPr>
              <w:pStyle w:val="TableText"/>
            </w:pPr>
            <w:r>
              <w:rPr>
                <w:rFonts w:cstheme="minorHAnsi"/>
                <w:bCs/>
                <w:szCs w:val="18"/>
              </w:rPr>
              <w:t>High</w:t>
            </w:r>
          </w:p>
        </w:tc>
        <w:tc>
          <w:tcPr>
            <w:tcW w:w="668" w:type="pct"/>
            <w:shd w:val="clear" w:color="auto" w:fill="B4C9E2"/>
            <w:vAlign w:val="center"/>
          </w:tcPr>
          <w:p w14:paraId="42A91FE4" w14:textId="53B9E5C1" w:rsidR="00F854C0" w:rsidRPr="00252C28" w:rsidRDefault="00F854C0" w:rsidP="0022003F">
            <w:pPr>
              <w:pStyle w:val="TableText"/>
            </w:pPr>
            <w:r w:rsidRPr="00252C28">
              <w:t>A high priority for watering in 2020–21, including under a low resource availability scenario</w:t>
            </w:r>
            <w:r>
              <w:t>.</w:t>
            </w:r>
          </w:p>
        </w:tc>
        <w:tc>
          <w:tcPr>
            <w:tcW w:w="470" w:type="pct"/>
            <w:shd w:val="clear" w:color="auto" w:fill="E5B8B7" w:themeFill="accent2" w:themeFillTint="66"/>
            <w:vAlign w:val="center"/>
          </w:tcPr>
          <w:p w14:paraId="6D3948CA" w14:textId="54D37A21" w:rsidR="00F854C0" w:rsidRPr="00252C28" w:rsidRDefault="00F854C0" w:rsidP="0022003F">
            <w:pPr>
              <w:pStyle w:val="TableText"/>
            </w:pPr>
            <w:r>
              <w:rPr>
                <w:rFonts w:cstheme="minorHAnsi"/>
                <w:bCs/>
                <w:szCs w:val="18"/>
              </w:rPr>
              <w:t>High</w:t>
            </w:r>
          </w:p>
        </w:tc>
      </w:tr>
      <w:tr w:rsidR="00F854C0" w:rsidRPr="008C3972" w14:paraId="011AADB5" w14:textId="77777777" w:rsidTr="003E6341">
        <w:trPr>
          <w:trHeight w:val="885"/>
        </w:trPr>
        <w:tc>
          <w:tcPr>
            <w:tcW w:w="428" w:type="pct"/>
            <w:vMerge/>
            <w:shd w:val="clear" w:color="auto" w:fill="auto"/>
          </w:tcPr>
          <w:p w14:paraId="4602FA53"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7B4A17A4" w14:textId="77777777" w:rsidR="00F854C0" w:rsidRPr="00252C28" w:rsidRDefault="00F854C0" w:rsidP="00F854C0">
            <w:pPr>
              <w:spacing w:after="120" w:line="240" w:lineRule="auto"/>
              <w:rPr>
                <w:rFonts w:asciiTheme="minorHAnsi" w:eastAsia="Century Gothic" w:hAnsiTheme="minorHAnsi" w:cs="Century Gothic"/>
                <w:bCs/>
                <w:i/>
                <w:color w:val="000000"/>
                <w:sz w:val="18"/>
                <w:szCs w:val="18"/>
                <w:lang w:eastAsia="en-AU"/>
              </w:rPr>
            </w:pPr>
          </w:p>
        </w:tc>
        <w:tc>
          <w:tcPr>
            <w:tcW w:w="810" w:type="pct"/>
            <w:shd w:val="clear" w:color="auto" w:fill="auto"/>
          </w:tcPr>
          <w:p w14:paraId="79618348" w14:textId="77777777" w:rsidR="00F854C0" w:rsidRPr="00252C28" w:rsidRDefault="00F854C0" w:rsidP="00F854C0">
            <w:pPr>
              <w:pStyle w:val="TableText"/>
              <w:rPr>
                <w:rStyle w:val="Strong"/>
              </w:rPr>
            </w:pPr>
            <w:r w:rsidRPr="00252C28">
              <w:rPr>
                <w:rStyle w:val="Strong"/>
              </w:rPr>
              <w:t>Dumaresq River</w:t>
            </w:r>
          </w:p>
          <w:p w14:paraId="6479F872" w14:textId="1DAFF169" w:rsidR="00F854C0" w:rsidRPr="00252C28" w:rsidRDefault="00F854C0" w:rsidP="00F854C0">
            <w:pPr>
              <w:pStyle w:val="TableText"/>
            </w:pPr>
            <w:r w:rsidRPr="00252C28">
              <w:t>Spawning</w:t>
            </w:r>
            <w:r>
              <w:t>:</w:t>
            </w:r>
            <w:r w:rsidRPr="00252C28">
              <w:t xml:space="preserve"> 515</w:t>
            </w:r>
            <w:r>
              <w:t xml:space="preserve"> to </w:t>
            </w:r>
            <w:r w:rsidRPr="00252C28">
              <w:t>1</w:t>
            </w:r>
            <w:r>
              <w:t>,</w:t>
            </w:r>
            <w:r w:rsidRPr="00252C28">
              <w:t>040 ML/day at Roseneath for minimum 14 days (small fresh)</w:t>
            </w:r>
            <w:r>
              <w:t>.</w:t>
            </w:r>
          </w:p>
        </w:tc>
        <w:tc>
          <w:tcPr>
            <w:tcW w:w="604" w:type="pct"/>
            <w:shd w:val="clear" w:color="auto" w:fill="auto"/>
          </w:tcPr>
          <w:p w14:paraId="78978360" w14:textId="296B80D0" w:rsidR="00F854C0" w:rsidRPr="00252C28" w:rsidRDefault="00F854C0" w:rsidP="00F854C0">
            <w:pPr>
              <w:pStyle w:val="TableText"/>
            </w:pPr>
            <w:r>
              <w:t xml:space="preserve">Eight </w:t>
            </w:r>
            <w:r w:rsidRPr="00252C28">
              <w:t>in 10 years</w:t>
            </w:r>
          </w:p>
          <w:p w14:paraId="7C0E796D" w14:textId="1A8DF300" w:rsidR="00F854C0" w:rsidRPr="00252C28" w:rsidRDefault="00F854C0" w:rsidP="00F854C0">
            <w:pPr>
              <w:pStyle w:val="TableText"/>
            </w:pPr>
            <w:r w:rsidRPr="00252C28">
              <w:t>July</w:t>
            </w:r>
            <w:r>
              <w:t xml:space="preserve"> to </w:t>
            </w:r>
            <w:r w:rsidRPr="00252C28">
              <w:t>Aug</w:t>
            </w:r>
            <w:r>
              <w:t>ust</w:t>
            </w:r>
          </w:p>
          <w:p w14:paraId="363D0FA5" w14:textId="0FC4F77F" w:rsidR="00F854C0" w:rsidRPr="00252C28" w:rsidRDefault="00F854C0" w:rsidP="00F854C0">
            <w:pPr>
              <w:pStyle w:val="TableText"/>
            </w:pPr>
            <w:r w:rsidRPr="00252C28">
              <w:t>(Priming pulse before spawning and recruitment)</w:t>
            </w:r>
            <w:r>
              <w:t>.</w:t>
            </w:r>
          </w:p>
        </w:tc>
        <w:tc>
          <w:tcPr>
            <w:tcW w:w="991" w:type="pct"/>
            <w:shd w:val="clear" w:color="auto" w:fill="auto"/>
          </w:tcPr>
          <w:p w14:paraId="5F8E0BCD" w14:textId="4520895C" w:rsidR="00F854C0" w:rsidRPr="00252C28" w:rsidRDefault="00F854C0" w:rsidP="00F854C0">
            <w:pPr>
              <w:pStyle w:val="TableText"/>
              <w:rPr>
                <w:rStyle w:val="Strong"/>
              </w:rPr>
            </w:pPr>
            <w:r>
              <w:t xml:space="preserve">Demand was </w:t>
            </w:r>
            <w:r w:rsidRPr="00252C28">
              <w:t xml:space="preserve">not met </w:t>
            </w:r>
            <w:r>
              <w:t xml:space="preserve">between </w:t>
            </w:r>
            <w:r w:rsidRPr="00252C28">
              <w:t>2012</w:t>
            </w:r>
            <w:r>
              <w:t xml:space="preserve"> and </w:t>
            </w:r>
            <w:r w:rsidRPr="00252C28">
              <w:t>2015</w:t>
            </w:r>
            <w:r>
              <w:t xml:space="preserve"> nor in 2018–19. Demand was</w:t>
            </w:r>
            <w:r w:rsidRPr="00252C28">
              <w:t xml:space="preserve"> met 2015–16</w:t>
            </w:r>
            <w:r>
              <w:t xml:space="preserve">, 2016–17 and </w:t>
            </w:r>
            <w:r w:rsidRPr="00252C28">
              <w:t>2017–18. Dumaresq recruitment demand</w:t>
            </w:r>
            <w:r>
              <w:t xml:space="preserve"> </w:t>
            </w:r>
            <w:r w:rsidRPr="00252C28">
              <w:t xml:space="preserve">not met in 2019–20 but spawning </w:t>
            </w:r>
            <w:r>
              <w:t>demand was</w:t>
            </w:r>
            <w:r w:rsidRPr="00252C28">
              <w:t xml:space="preserve"> met. </w:t>
            </w:r>
            <w:r>
              <w:t>Dumaresq spawning or recruitment demands were not met in 2020–21 because the duration requirements were not met. Therefore, this environmental demand is assessed as critical in 2021–22. This would reduce to high the following year if the demand is met.</w:t>
            </w:r>
          </w:p>
        </w:tc>
        <w:tc>
          <w:tcPr>
            <w:tcW w:w="428" w:type="pct"/>
            <w:shd w:val="clear" w:color="auto" w:fill="E5B8B7" w:themeFill="accent2" w:themeFillTint="66"/>
            <w:vAlign w:val="center"/>
          </w:tcPr>
          <w:p w14:paraId="67678FA9" w14:textId="26320DAD" w:rsidR="00F854C0" w:rsidRPr="00180BF8" w:rsidRDefault="00F854C0" w:rsidP="00180BF8">
            <w:pPr>
              <w:pStyle w:val="TableText"/>
              <w:rPr>
                <w:rStyle w:val="Strong"/>
              </w:rPr>
            </w:pPr>
            <w:r w:rsidRPr="00180BF8">
              <w:rPr>
                <w:rStyle w:val="Strong"/>
              </w:rPr>
              <w:t>Critical</w:t>
            </w:r>
          </w:p>
        </w:tc>
        <w:tc>
          <w:tcPr>
            <w:tcW w:w="668" w:type="pct"/>
            <w:shd w:val="clear" w:color="auto" w:fill="B4C9E2"/>
            <w:vAlign w:val="center"/>
          </w:tcPr>
          <w:p w14:paraId="0AFF3E95" w14:textId="1CBD16FF" w:rsidR="00F854C0" w:rsidRPr="00252C28" w:rsidRDefault="00F854C0" w:rsidP="0022003F">
            <w:pPr>
              <w:pStyle w:val="TableText"/>
            </w:pPr>
            <w:r>
              <w:t>A high priority for watering in 2021-22, but environmental demand cannot be met through Commonwealth water alone (will also require water from other sources).</w:t>
            </w:r>
          </w:p>
        </w:tc>
        <w:tc>
          <w:tcPr>
            <w:tcW w:w="470" w:type="pct"/>
            <w:shd w:val="clear" w:color="auto" w:fill="E5B8B7" w:themeFill="accent2" w:themeFillTint="66"/>
            <w:vAlign w:val="center"/>
          </w:tcPr>
          <w:p w14:paraId="7D109B17" w14:textId="0C11F73C" w:rsidR="00F854C0" w:rsidRPr="00252C28" w:rsidRDefault="00F854C0" w:rsidP="0022003F">
            <w:pPr>
              <w:pStyle w:val="TableText"/>
            </w:pPr>
            <w:r>
              <w:rPr>
                <w:rFonts w:cstheme="minorHAnsi"/>
                <w:bCs/>
                <w:szCs w:val="18"/>
              </w:rPr>
              <w:t>High</w:t>
            </w:r>
          </w:p>
        </w:tc>
      </w:tr>
      <w:tr w:rsidR="00F854C0" w:rsidRPr="008C3972" w14:paraId="6FFB6DEA" w14:textId="77777777" w:rsidTr="003E6341">
        <w:trPr>
          <w:trHeight w:val="885"/>
        </w:trPr>
        <w:tc>
          <w:tcPr>
            <w:tcW w:w="428" w:type="pct"/>
            <w:vMerge/>
            <w:shd w:val="clear" w:color="auto" w:fill="auto"/>
          </w:tcPr>
          <w:p w14:paraId="73C8F6BB"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7FAE4902" w14:textId="77777777" w:rsidR="00F854C0" w:rsidRPr="00252C28" w:rsidRDefault="00F854C0" w:rsidP="00F854C0">
            <w:pPr>
              <w:spacing w:after="120" w:line="240" w:lineRule="auto"/>
              <w:rPr>
                <w:rFonts w:asciiTheme="minorHAnsi" w:eastAsia="Century Gothic" w:hAnsiTheme="minorHAnsi" w:cs="Century Gothic"/>
                <w:bCs/>
                <w:i/>
                <w:color w:val="000000"/>
                <w:sz w:val="18"/>
                <w:szCs w:val="18"/>
                <w:lang w:eastAsia="en-AU"/>
              </w:rPr>
            </w:pPr>
          </w:p>
        </w:tc>
        <w:tc>
          <w:tcPr>
            <w:tcW w:w="810" w:type="pct"/>
            <w:shd w:val="clear" w:color="auto" w:fill="auto"/>
          </w:tcPr>
          <w:p w14:paraId="265DDDE1" w14:textId="77777777" w:rsidR="00F854C0" w:rsidRPr="00252C28" w:rsidRDefault="00F854C0" w:rsidP="00F854C0">
            <w:pPr>
              <w:pStyle w:val="TableText"/>
              <w:rPr>
                <w:rStyle w:val="Strong"/>
              </w:rPr>
            </w:pPr>
            <w:r w:rsidRPr="00252C28">
              <w:rPr>
                <w:rStyle w:val="Strong"/>
              </w:rPr>
              <w:t>Dumaresq River</w:t>
            </w:r>
          </w:p>
          <w:p w14:paraId="5C33D347" w14:textId="01CD09E3" w:rsidR="00F854C0" w:rsidRPr="00252C28" w:rsidRDefault="00F854C0" w:rsidP="00F854C0">
            <w:pPr>
              <w:pStyle w:val="TableText"/>
              <w:rPr>
                <w:rStyle w:val="Strong"/>
              </w:rPr>
            </w:pPr>
            <w:r w:rsidRPr="00252C28">
              <w:t>Recruitment</w:t>
            </w:r>
            <w:r>
              <w:t>:</w:t>
            </w:r>
            <w:r w:rsidRPr="00252C28">
              <w:t xml:space="preserve"> 340</w:t>
            </w:r>
            <w:r>
              <w:t xml:space="preserve"> to </w:t>
            </w:r>
            <w:r w:rsidRPr="00252C28">
              <w:t>600 ML/day at Roseneath for minimum 20 days</w:t>
            </w:r>
            <w:r>
              <w:t>.</w:t>
            </w:r>
          </w:p>
        </w:tc>
        <w:tc>
          <w:tcPr>
            <w:tcW w:w="604" w:type="pct"/>
            <w:shd w:val="clear" w:color="auto" w:fill="auto"/>
          </w:tcPr>
          <w:p w14:paraId="089DBAE0" w14:textId="2F4369FF" w:rsidR="00F854C0" w:rsidRPr="00252C28" w:rsidRDefault="00F854C0" w:rsidP="00F854C0">
            <w:pPr>
              <w:pStyle w:val="TableText"/>
            </w:pPr>
            <w:r>
              <w:t>Eight</w:t>
            </w:r>
            <w:r w:rsidRPr="00252C28">
              <w:t xml:space="preserve"> in 10 years</w:t>
            </w:r>
          </w:p>
          <w:p w14:paraId="6A6CEDA1" w14:textId="58D4A552" w:rsidR="00F854C0" w:rsidRPr="00252C28" w:rsidRDefault="00F854C0" w:rsidP="00F854C0">
            <w:pPr>
              <w:pStyle w:val="TableText"/>
            </w:pPr>
            <w:r w:rsidRPr="00252C28">
              <w:t>Aug</w:t>
            </w:r>
            <w:r>
              <w:t xml:space="preserve"> to </w:t>
            </w:r>
            <w:r w:rsidRPr="00252C28">
              <w:t>Oct</w:t>
            </w:r>
          </w:p>
          <w:p w14:paraId="4B3D26E1" w14:textId="1A65BE85" w:rsidR="00F854C0" w:rsidRPr="00252C28" w:rsidRDefault="00F854C0" w:rsidP="00F854C0">
            <w:pPr>
              <w:pStyle w:val="TableText"/>
            </w:pPr>
            <w:r w:rsidRPr="00252C28">
              <w:t>(Peak recruitment season for Murray cod and freshwater catfish)</w:t>
            </w:r>
            <w:r>
              <w:t>.</w:t>
            </w:r>
          </w:p>
        </w:tc>
        <w:tc>
          <w:tcPr>
            <w:tcW w:w="991" w:type="pct"/>
            <w:shd w:val="clear" w:color="auto" w:fill="auto"/>
          </w:tcPr>
          <w:p w14:paraId="040968A6" w14:textId="01C0E806" w:rsidR="00F854C0" w:rsidRPr="003C74DA" w:rsidRDefault="00F854C0" w:rsidP="00F854C0">
            <w:pPr>
              <w:pStyle w:val="TableText"/>
            </w:pPr>
            <w:r>
              <w:t>Demand met or partly met in 6 out of the last 10 years (partly met in 2019–20 and 2020–21 by flow thresholds but duration not met). High environmental demand in 2021–22, remaining high the following year if the demand is met.</w:t>
            </w:r>
          </w:p>
        </w:tc>
        <w:tc>
          <w:tcPr>
            <w:tcW w:w="428" w:type="pct"/>
            <w:shd w:val="clear" w:color="auto" w:fill="E5B8B7" w:themeFill="accent2" w:themeFillTint="66"/>
            <w:vAlign w:val="center"/>
          </w:tcPr>
          <w:p w14:paraId="780052C9" w14:textId="1A9DF571" w:rsidR="00F854C0" w:rsidRDefault="00F854C0" w:rsidP="0022003F">
            <w:pPr>
              <w:pStyle w:val="TableText"/>
            </w:pPr>
            <w:r>
              <w:rPr>
                <w:rFonts w:cstheme="minorHAnsi"/>
                <w:bCs/>
                <w:szCs w:val="18"/>
              </w:rPr>
              <w:t>High</w:t>
            </w:r>
          </w:p>
        </w:tc>
        <w:tc>
          <w:tcPr>
            <w:tcW w:w="668" w:type="pct"/>
            <w:shd w:val="clear" w:color="auto" w:fill="B4C9E2"/>
            <w:vAlign w:val="center"/>
          </w:tcPr>
          <w:p w14:paraId="3F74E8D9" w14:textId="1D280364" w:rsidR="00F854C0" w:rsidRPr="00252C28" w:rsidRDefault="00F854C0" w:rsidP="0022003F">
            <w:pPr>
              <w:pStyle w:val="TableText"/>
            </w:pPr>
            <w:r>
              <w:t>A high priority for watering in 2021-22, but environmental demand cannot be met through Commonwealth water alone (will also require water from other sources).</w:t>
            </w:r>
          </w:p>
        </w:tc>
        <w:tc>
          <w:tcPr>
            <w:tcW w:w="470" w:type="pct"/>
            <w:shd w:val="clear" w:color="auto" w:fill="E5B8B7" w:themeFill="accent2" w:themeFillTint="66"/>
            <w:vAlign w:val="center"/>
          </w:tcPr>
          <w:p w14:paraId="0315A22E" w14:textId="79176B3F" w:rsidR="00F854C0" w:rsidRDefault="00F854C0" w:rsidP="0022003F">
            <w:pPr>
              <w:pStyle w:val="TableText"/>
            </w:pPr>
            <w:r>
              <w:rPr>
                <w:rFonts w:cstheme="minorHAnsi"/>
                <w:bCs/>
                <w:szCs w:val="18"/>
              </w:rPr>
              <w:t>High</w:t>
            </w:r>
          </w:p>
        </w:tc>
      </w:tr>
      <w:tr w:rsidR="00F854C0" w:rsidRPr="008C3972" w14:paraId="748F2487" w14:textId="77777777" w:rsidTr="003E6341">
        <w:trPr>
          <w:trHeight w:val="1313"/>
        </w:trPr>
        <w:tc>
          <w:tcPr>
            <w:tcW w:w="428" w:type="pct"/>
            <w:vMerge/>
            <w:shd w:val="clear" w:color="auto" w:fill="auto"/>
          </w:tcPr>
          <w:p w14:paraId="0ABF9927"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7363285C" w14:textId="77777777" w:rsidR="00F854C0" w:rsidRPr="00252C28" w:rsidRDefault="00F854C0" w:rsidP="00F854C0">
            <w:pPr>
              <w:spacing w:after="120" w:line="240" w:lineRule="auto"/>
              <w:rPr>
                <w:rFonts w:asciiTheme="minorHAnsi" w:eastAsia="Century Gothic" w:hAnsiTheme="minorHAnsi" w:cs="Century Gothic"/>
                <w:bCs/>
                <w:i/>
                <w:color w:val="FFFFFF" w:themeColor="background1"/>
                <w:sz w:val="18"/>
                <w:szCs w:val="18"/>
                <w:lang w:eastAsia="en-AU"/>
              </w:rPr>
            </w:pPr>
          </w:p>
        </w:tc>
        <w:tc>
          <w:tcPr>
            <w:tcW w:w="810" w:type="pct"/>
            <w:shd w:val="clear" w:color="auto" w:fill="auto"/>
          </w:tcPr>
          <w:p w14:paraId="7F6FDE38" w14:textId="77777777" w:rsidR="00F854C0" w:rsidRPr="00252C28" w:rsidRDefault="00F854C0" w:rsidP="00F854C0">
            <w:pPr>
              <w:pStyle w:val="TableText"/>
              <w:rPr>
                <w:rStyle w:val="Strong"/>
              </w:rPr>
            </w:pPr>
            <w:r w:rsidRPr="00252C28">
              <w:rPr>
                <w:rStyle w:val="Strong"/>
              </w:rPr>
              <w:t>NSW Severn / Macintyre rivers</w:t>
            </w:r>
          </w:p>
          <w:p w14:paraId="01AD175D" w14:textId="458A2902" w:rsidR="00F854C0" w:rsidRDefault="00F854C0" w:rsidP="00F854C0">
            <w:pPr>
              <w:pStyle w:val="TableText"/>
            </w:pPr>
            <w:r w:rsidRPr="00252C28">
              <w:t>Priming pulse</w:t>
            </w:r>
            <w:r>
              <w:t>:</w:t>
            </w:r>
            <w:r w:rsidRPr="00252C28">
              <w:t xml:space="preserve"> initial peak of</w:t>
            </w:r>
            <w:r>
              <w:t xml:space="preserve"> </w:t>
            </w:r>
            <w:r w:rsidRPr="00252C28">
              <w:t>2</w:t>
            </w:r>
            <w:r>
              <w:t>,</w:t>
            </w:r>
            <w:r w:rsidRPr="00252C28">
              <w:t>000</w:t>
            </w:r>
            <w:r>
              <w:t> </w:t>
            </w:r>
            <w:r w:rsidRPr="00252C28">
              <w:t xml:space="preserve">ML/day at </w:t>
            </w:r>
            <w:proofErr w:type="spellStart"/>
            <w:r w:rsidRPr="00252C28">
              <w:t>Ducca</w:t>
            </w:r>
            <w:proofErr w:type="spellEnd"/>
            <w:r w:rsidRPr="00252C28">
              <w:t xml:space="preserve"> </w:t>
            </w:r>
            <w:proofErr w:type="spellStart"/>
            <w:r w:rsidRPr="00252C28">
              <w:t>Marrin</w:t>
            </w:r>
            <w:proofErr w:type="spellEnd"/>
            <w:r w:rsidRPr="00252C28">
              <w:t xml:space="preserve"> followed by recession (duration variable) (large fresh)</w:t>
            </w:r>
            <w:r>
              <w:t>.</w:t>
            </w:r>
          </w:p>
          <w:p w14:paraId="3E103E4B" w14:textId="24278EE4" w:rsidR="00F854C0" w:rsidRPr="00252C28" w:rsidRDefault="00F854C0" w:rsidP="00F854C0">
            <w:pPr>
              <w:pStyle w:val="TableText"/>
            </w:pPr>
            <w:r w:rsidRPr="000B4460">
              <w:t>NSW Severn/Macintyre Spawning and recruitment</w:t>
            </w:r>
            <w:r>
              <w:t>:</w:t>
            </w:r>
            <w:r w:rsidRPr="000B4460">
              <w:t xml:space="preserve"> Flow height, duration and volume unknown</w:t>
            </w:r>
            <w:r>
              <w:t>.</w:t>
            </w:r>
          </w:p>
        </w:tc>
        <w:tc>
          <w:tcPr>
            <w:tcW w:w="604" w:type="pct"/>
            <w:shd w:val="clear" w:color="auto" w:fill="auto"/>
          </w:tcPr>
          <w:p w14:paraId="6DF713ED" w14:textId="48463B3F" w:rsidR="00F854C0" w:rsidRDefault="00F854C0" w:rsidP="00F854C0">
            <w:pPr>
              <w:pStyle w:val="TableText"/>
            </w:pPr>
            <w:r>
              <w:t>Eight</w:t>
            </w:r>
            <w:r w:rsidRPr="00252C28">
              <w:t xml:space="preserve"> in 10 years</w:t>
            </w:r>
          </w:p>
          <w:p w14:paraId="003B440B" w14:textId="6AC3A550" w:rsidR="00F854C0" w:rsidRPr="00252C28" w:rsidRDefault="00F854C0" w:rsidP="00F854C0">
            <w:pPr>
              <w:pStyle w:val="TableText"/>
            </w:pPr>
            <w:r w:rsidRPr="00252C28">
              <w:t>July</w:t>
            </w:r>
            <w:r>
              <w:t xml:space="preserve"> to </w:t>
            </w:r>
            <w:r w:rsidRPr="00252C28">
              <w:t>Aug</w:t>
            </w:r>
            <w:r>
              <w:t>ust</w:t>
            </w:r>
          </w:p>
          <w:p w14:paraId="10329A3E" w14:textId="6E99B48D" w:rsidR="00F854C0" w:rsidRPr="00252C28" w:rsidRDefault="00F854C0" w:rsidP="00F854C0">
            <w:pPr>
              <w:pStyle w:val="TableText"/>
            </w:pPr>
            <w:r w:rsidRPr="00252C28">
              <w:t>(Priming pulse before spawning and recruitment)</w:t>
            </w:r>
            <w:r w:rsidR="00626D8C">
              <w:t>.</w:t>
            </w:r>
          </w:p>
        </w:tc>
        <w:tc>
          <w:tcPr>
            <w:tcW w:w="991" w:type="pct"/>
            <w:shd w:val="clear" w:color="auto" w:fill="auto"/>
          </w:tcPr>
          <w:p w14:paraId="2E81694E" w14:textId="0D98A196" w:rsidR="00F854C0" w:rsidRPr="00252C28" w:rsidRDefault="00F854C0" w:rsidP="00F854C0">
            <w:pPr>
              <w:pStyle w:val="TableText"/>
            </w:pPr>
            <w:r>
              <w:t>The priming pulse was met in 2010–11, 2011–12, 2013–14, 2016–17 and 2017–18. However, was not met in 2012–13, 2014–15, 2015–16, 2018–19, 2019–20 or 2020–21. This demand was not met in the last three years, therefore has a critical environmental demand in 2021–22, moving to high the following year if the demand is met.</w:t>
            </w:r>
          </w:p>
        </w:tc>
        <w:tc>
          <w:tcPr>
            <w:tcW w:w="428" w:type="pct"/>
            <w:shd w:val="clear" w:color="auto" w:fill="E5B8B7" w:themeFill="accent2" w:themeFillTint="66"/>
            <w:vAlign w:val="center"/>
          </w:tcPr>
          <w:p w14:paraId="35B19554" w14:textId="004481A2" w:rsidR="00F854C0" w:rsidRPr="00180BF8" w:rsidRDefault="00F854C0" w:rsidP="00180BF8">
            <w:pPr>
              <w:pStyle w:val="TableText"/>
              <w:rPr>
                <w:rStyle w:val="Strong"/>
              </w:rPr>
            </w:pPr>
            <w:r w:rsidRPr="00180BF8">
              <w:rPr>
                <w:rStyle w:val="Strong"/>
              </w:rPr>
              <w:t>Critical</w:t>
            </w:r>
          </w:p>
        </w:tc>
        <w:tc>
          <w:tcPr>
            <w:tcW w:w="668" w:type="pct"/>
            <w:shd w:val="clear" w:color="auto" w:fill="B4C9E2"/>
            <w:vAlign w:val="center"/>
          </w:tcPr>
          <w:p w14:paraId="78BA7E05" w14:textId="2316C322" w:rsidR="00F854C0" w:rsidRPr="00252C28" w:rsidRDefault="00F854C0" w:rsidP="0022003F">
            <w:pPr>
              <w:pStyle w:val="TableText"/>
            </w:pPr>
            <w:r>
              <w:t>A high priority for watering in 2021-22, but environmental demand cannot be met through Commonwealth water alone (will also require water from other sources).</w:t>
            </w:r>
          </w:p>
        </w:tc>
        <w:tc>
          <w:tcPr>
            <w:tcW w:w="470" w:type="pct"/>
            <w:shd w:val="clear" w:color="auto" w:fill="E5B8B7" w:themeFill="accent2" w:themeFillTint="66"/>
            <w:vAlign w:val="center"/>
          </w:tcPr>
          <w:p w14:paraId="25818319" w14:textId="15A832EC" w:rsidR="00F854C0" w:rsidRPr="00252C28" w:rsidRDefault="00F854C0" w:rsidP="0022003F">
            <w:pPr>
              <w:pStyle w:val="TableText"/>
            </w:pPr>
            <w:r>
              <w:rPr>
                <w:rFonts w:cstheme="minorHAnsi"/>
                <w:bCs/>
                <w:szCs w:val="18"/>
              </w:rPr>
              <w:t>High</w:t>
            </w:r>
          </w:p>
        </w:tc>
      </w:tr>
      <w:tr w:rsidR="00F854C0" w:rsidRPr="008C3972" w14:paraId="0FA74E6F" w14:textId="77777777" w:rsidTr="003E6341">
        <w:trPr>
          <w:trHeight w:val="653"/>
        </w:trPr>
        <w:tc>
          <w:tcPr>
            <w:tcW w:w="428" w:type="pct"/>
            <w:vMerge/>
            <w:shd w:val="clear" w:color="auto" w:fill="auto"/>
          </w:tcPr>
          <w:p w14:paraId="7E6DE02D"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583E109D" w14:textId="77777777" w:rsidR="00F854C0" w:rsidRPr="00252C28" w:rsidRDefault="00F854C0" w:rsidP="00F854C0">
            <w:pPr>
              <w:spacing w:after="120" w:line="240" w:lineRule="auto"/>
              <w:rPr>
                <w:rFonts w:asciiTheme="minorHAnsi" w:eastAsia="Century Gothic" w:hAnsiTheme="minorHAnsi" w:cs="Century Gothic"/>
                <w:bCs/>
                <w:i/>
                <w:color w:val="FFFFFF" w:themeColor="background1"/>
                <w:sz w:val="18"/>
                <w:szCs w:val="18"/>
                <w:lang w:eastAsia="en-AU"/>
              </w:rPr>
            </w:pPr>
          </w:p>
        </w:tc>
        <w:tc>
          <w:tcPr>
            <w:tcW w:w="810" w:type="pct"/>
            <w:shd w:val="clear" w:color="auto" w:fill="auto"/>
          </w:tcPr>
          <w:p w14:paraId="58247300" w14:textId="77777777" w:rsidR="00F854C0" w:rsidRPr="00252C28" w:rsidRDefault="00F854C0" w:rsidP="00F854C0">
            <w:pPr>
              <w:pStyle w:val="TableText"/>
              <w:keepNext/>
              <w:keepLines/>
              <w:rPr>
                <w:rStyle w:val="Strong"/>
              </w:rPr>
            </w:pPr>
            <w:r w:rsidRPr="00252C28">
              <w:rPr>
                <w:rStyle w:val="Strong"/>
              </w:rPr>
              <w:t>Lower Macintyre River</w:t>
            </w:r>
          </w:p>
          <w:p w14:paraId="60103106" w14:textId="5DA3753E" w:rsidR="00F854C0" w:rsidRPr="003C74DA" w:rsidRDefault="00F854C0" w:rsidP="00F854C0">
            <w:pPr>
              <w:pStyle w:val="TableText"/>
              <w:rPr>
                <w:rStyle w:val="Strong"/>
                <w:b w:val="0"/>
                <w:bCs w:val="0"/>
              </w:rPr>
            </w:pPr>
            <w:r w:rsidRPr="00252C28">
              <w:t xml:space="preserve">Large scale spawning and recruitment aligned with large unregulated pulse in the Weir River post winter (at least </w:t>
            </w:r>
            <w:r>
              <w:t>two</w:t>
            </w:r>
            <w:r w:rsidRPr="00252C28">
              <w:t xml:space="preserve"> m</w:t>
            </w:r>
            <w:r>
              <w:t>etre</w:t>
            </w:r>
            <w:r w:rsidRPr="00252C28">
              <w:t xml:space="preserve"> rise and water temp</w:t>
            </w:r>
            <w:r>
              <w:t>erature</w:t>
            </w:r>
            <w:r w:rsidRPr="00252C28">
              <w:t xml:space="preserve"> &gt;23</w:t>
            </w:r>
            <w:r>
              <w:t>°</w:t>
            </w:r>
            <w:r w:rsidRPr="00252C28">
              <w:t>C)</w:t>
            </w:r>
            <w:r>
              <w:t>.</w:t>
            </w:r>
          </w:p>
        </w:tc>
        <w:tc>
          <w:tcPr>
            <w:tcW w:w="604" w:type="pct"/>
            <w:shd w:val="clear" w:color="auto" w:fill="auto"/>
          </w:tcPr>
          <w:p w14:paraId="48E18E14" w14:textId="62D5B698" w:rsidR="00F854C0" w:rsidRDefault="00F854C0" w:rsidP="00F854C0">
            <w:pPr>
              <w:pStyle w:val="TableText"/>
            </w:pPr>
            <w:r>
              <w:t>Eight</w:t>
            </w:r>
            <w:r w:rsidRPr="00252C28">
              <w:t xml:space="preserve"> in 10 years</w:t>
            </w:r>
          </w:p>
          <w:p w14:paraId="10147C38" w14:textId="0E47A148" w:rsidR="00F854C0" w:rsidRPr="00252C28" w:rsidRDefault="00F854C0" w:rsidP="00F854C0">
            <w:pPr>
              <w:pStyle w:val="TableText"/>
            </w:pPr>
            <w:r w:rsidRPr="00252C28">
              <w:t>July</w:t>
            </w:r>
            <w:r>
              <w:t xml:space="preserve"> to </w:t>
            </w:r>
            <w:r w:rsidRPr="00252C28">
              <w:t>Aug</w:t>
            </w:r>
            <w:r>
              <w:t>ust</w:t>
            </w:r>
          </w:p>
          <w:p w14:paraId="7CEE39D8" w14:textId="19B064C2" w:rsidR="00F854C0" w:rsidRPr="00252C28" w:rsidRDefault="00F854C0" w:rsidP="00F854C0">
            <w:pPr>
              <w:pStyle w:val="TableText"/>
            </w:pPr>
            <w:r w:rsidRPr="00252C28">
              <w:t>(Priming pulse before spawning and recruitment)</w:t>
            </w:r>
            <w:r w:rsidR="00626D8C">
              <w:t>.</w:t>
            </w:r>
          </w:p>
          <w:p w14:paraId="384E2CFD" w14:textId="3DA3E6F7" w:rsidR="00F854C0" w:rsidRPr="00252C28" w:rsidRDefault="00F854C0" w:rsidP="00F854C0">
            <w:pPr>
              <w:pStyle w:val="TableText"/>
            </w:pPr>
            <w:r w:rsidRPr="00252C28">
              <w:t>Aug</w:t>
            </w:r>
            <w:r>
              <w:t xml:space="preserve">ust to </w:t>
            </w:r>
            <w:r w:rsidRPr="00252C28">
              <w:t>Oct</w:t>
            </w:r>
            <w:r>
              <w:t>ober</w:t>
            </w:r>
          </w:p>
          <w:p w14:paraId="683592C9" w14:textId="1F1630BC" w:rsidR="00F854C0" w:rsidRPr="00252C28" w:rsidRDefault="00F854C0" w:rsidP="00F854C0">
            <w:pPr>
              <w:pStyle w:val="TableText"/>
            </w:pPr>
            <w:r w:rsidRPr="00252C28">
              <w:t>(Peak recruitment season for Murray cod and freshwater catfish)</w:t>
            </w:r>
            <w:r w:rsidR="00626D8C">
              <w:t>.</w:t>
            </w:r>
          </w:p>
        </w:tc>
        <w:tc>
          <w:tcPr>
            <w:tcW w:w="991" w:type="pct"/>
            <w:shd w:val="clear" w:color="auto" w:fill="auto"/>
          </w:tcPr>
          <w:p w14:paraId="6A4D2087" w14:textId="41A12812" w:rsidR="00F854C0" w:rsidRPr="00252C28" w:rsidRDefault="00F854C0" w:rsidP="00F854C0">
            <w:pPr>
              <w:pStyle w:val="TableText"/>
              <w:rPr>
                <w:rStyle w:val="Strong"/>
              </w:rPr>
            </w:pPr>
            <w:r w:rsidRPr="00252C28">
              <w:t>Met 2015–2017. Not met in 2017–18, 2018–19</w:t>
            </w:r>
            <w:r>
              <w:t xml:space="preserve"> or</w:t>
            </w:r>
            <w:r w:rsidRPr="00252C28">
              <w:t xml:space="preserve"> 2019–20</w:t>
            </w:r>
            <w:r>
              <w:t>. Met in 2020–21 (large unregulated pulse in the Weir River with &gt;2 metre rise and water temperature around 23°</w:t>
            </w:r>
            <w:r w:rsidRPr="00252C28">
              <w:t>C</w:t>
            </w:r>
            <w:r>
              <w:t xml:space="preserve"> in March 2021). Demand assessed as high in 2021–22, reducing to moderate the following year if the demand is met.</w:t>
            </w:r>
          </w:p>
        </w:tc>
        <w:tc>
          <w:tcPr>
            <w:tcW w:w="428" w:type="pct"/>
            <w:shd w:val="clear" w:color="auto" w:fill="E5B8B7" w:themeFill="accent2" w:themeFillTint="66"/>
            <w:vAlign w:val="center"/>
          </w:tcPr>
          <w:p w14:paraId="2BE5D062" w14:textId="0680050F" w:rsidR="00F854C0" w:rsidRPr="00F854C0" w:rsidRDefault="00F854C0" w:rsidP="0022003F">
            <w:pPr>
              <w:pStyle w:val="TableText"/>
            </w:pPr>
            <w:r w:rsidRPr="00F854C0">
              <w:t>High</w:t>
            </w:r>
          </w:p>
        </w:tc>
        <w:tc>
          <w:tcPr>
            <w:tcW w:w="668" w:type="pct"/>
            <w:shd w:val="clear" w:color="auto" w:fill="D0E9F0"/>
            <w:vAlign w:val="center"/>
          </w:tcPr>
          <w:p w14:paraId="2A780450" w14:textId="7109381B" w:rsidR="00F854C0" w:rsidRPr="00252C28" w:rsidRDefault="00F854C0" w:rsidP="0022003F">
            <w:pPr>
              <w:pStyle w:val="TableText"/>
            </w:pPr>
            <w:r w:rsidRPr="00252C28">
              <w:t xml:space="preserve">Secondary priority for Commonwealth environmental watering. Will occur only if natural trigger is met, or under moderate–high resource availability. Demand may be met by other </w:t>
            </w:r>
            <w:r>
              <w:t>sources of water</w:t>
            </w:r>
            <w:r w:rsidRPr="00252C28">
              <w:t>.</w:t>
            </w:r>
          </w:p>
        </w:tc>
        <w:tc>
          <w:tcPr>
            <w:tcW w:w="470" w:type="pct"/>
            <w:shd w:val="clear" w:color="auto" w:fill="FDF4C7"/>
            <w:vAlign w:val="center"/>
          </w:tcPr>
          <w:p w14:paraId="594A3A31" w14:textId="3FA30307" w:rsidR="00F854C0" w:rsidRDefault="00F854C0" w:rsidP="0022003F">
            <w:pPr>
              <w:pStyle w:val="TableText"/>
            </w:pPr>
            <w:r w:rsidRPr="00321C6C">
              <w:t>Moderate</w:t>
            </w:r>
          </w:p>
        </w:tc>
      </w:tr>
      <w:tr w:rsidR="00F854C0" w:rsidRPr="008C3972" w14:paraId="083A426C" w14:textId="77777777" w:rsidTr="003E6341">
        <w:trPr>
          <w:trHeight w:val="652"/>
        </w:trPr>
        <w:tc>
          <w:tcPr>
            <w:tcW w:w="428" w:type="pct"/>
            <w:vMerge/>
            <w:shd w:val="clear" w:color="auto" w:fill="auto"/>
          </w:tcPr>
          <w:p w14:paraId="63957AF5"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789B03E2" w14:textId="77777777" w:rsidR="00F854C0" w:rsidRPr="00252C28" w:rsidRDefault="00F854C0" w:rsidP="00F854C0">
            <w:pPr>
              <w:spacing w:after="120" w:line="240" w:lineRule="auto"/>
              <w:rPr>
                <w:rFonts w:asciiTheme="minorHAnsi" w:eastAsia="Century Gothic" w:hAnsiTheme="minorHAnsi" w:cs="Century Gothic"/>
                <w:bCs/>
                <w:i/>
                <w:color w:val="FFFFFF" w:themeColor="background1"/>
                <w:sz w:val="18"/>
                <w:szCs w:val="18"/>
                <w:lang w:eastAsia="en-AU"/>
              </w:rPr>
            </w:pPr>
          </w:p>
        </w:tc>
        <w:tc>
          <w:tcPr>
            <w:tcW w:w="810" w:type="pct"/>
            <w:shd w:val="clear" w:color="auto" w:fill="auto"/>
          </w:tcPr>
          <w:p w14:paraId="6804AA52" w14:textId="77777777" w:rsidR="00F854C0" w:rsidRPr="00252C28" w:rsidRDefault="00F854C0" w:rsidP="00F854C0">
            <w:pPr>
              <w:pStyle w:val="TableText"/>
              <w:keepNext/>
              <w:keepLines/>
              <w:rPr>
                <w:rStyle w:val="Strong"/>
              </w:rPr>
            </w:pPr>
            <w:r w:rsidRPr="00252C28">
              <w:rPr>
                <w:rStyle w:val="Strong"/>
              </w:rPr>
              <w:t>Lower Macintyre River</w:t>
            </w:r>
          </w:p>
          <w:p w14:paraId="2135FE54" w14:textId="25A039BC" w:rsidR="00F854C0" w:rsidRDefault="00F854C0" w:rsidP="00F854C0">
            <w:pPr>
              <w:pStyle w:val="TableText"/>
            </w:pPr>
            <w:r>
              <w:t>Spawning</w:t>
            </w:r>
          </w:p>
          <w:p w14:paraId="6DF0F11B" w14:textId="244B3782" w:rsidR="00F854C0" w:rsidRPr="00252C28" w:rsidRDefault="00F854C0" w:rsidP="00F854C0">
            <w:pPr>
              <w:pStyle w:val="TableText"/>
              <w:rPr>
                <w:rStyle w:val="Strong"/>
              </w:rPr>
            </w:pPr>
            <w:r>
              <w:lastRenderedPageBreak/>
              <w:t>3,100 ML/day at Boggabilla for minimum 14 days (Boggabilla Management Reach)</w:t>
            </w:r>
            <w:r w:rsidR="002C7F3E">
              <w:t>.</w:t>
            </w:r>
          </w:p>
        </w:tc>
        <w:tc>
          <w:tcPr>
            <w:tcW w:w="604" w:type="pct"/>
            <w:shd w:val="clear" w:color="auto" w:fill="auto"/>
          </w:tcPr>
          <w:p w14:paraId="1C0A9028" w14:textId="5F8E35A2" w:rsidR="00F854C0" w:rsidRDefault="00F854C0" w:rsidP="00F854C0">
            <w:pPr>
              <w:pStyle w:val="TableText"/>
            </w:pPr>
            <w:r>
              <w:lastRenderedPageBreak/>
              <w:t xml:space="preserve">Eight </w:t>
            </w:r>
            <w:r w:rsidRPr="00252C28">
              <w:t>in 10 years</w:t>
            </w:r>
          </w:p>
          <w:p w14:paraId="4682B0C2" w14:textId="01AEF863" w:rsidR="00F854C0" w:rsidRPr="00252C28" w:rsidRDefault="00F854C0" w:rsidP="00F854C0">
            <w:pPr>
              <w:pStyle w:val="TableText"/>
            </w:pPr>
            <w:r w:rsidRPr="00252C28">
              <w:t>July</w:t>
            </w:r>
            <w:r>
              <w:t xml:space="preserve"> to </w:t>
            </w:r>
            <w:r w:rsidRPr="00252C28">
              <w:t>Aug</w:t>
            </w:r>
            <w:r>
              <w:t>ust</w:t>
            </w:r>
          </w:p>
          <w:p w14:paraId="4F5E8A53" w14:textId="31585000" w:rsidR="00F854C0" w:rsidRPr="00252C28" w:rsidRDefault="00F854C0" w:rsidP="00F854C0">
            <w:pPr>
              <w:pStyle w:val="TableText"/>
            </w:pPr>
            <w:r w:rsidRPr="00252C28">
              <w:lastRenderedPageBreak/>
              <w:t>(Priming pulse before spawning and recruitment)</w:t>
            </w:r>
            <w:r w:rsidR="00626D8C">
              <w:t>.</w:t>
            </w:r>
          </w:p>
        </w:tc>
        <w:tc>
          <w:tcPr>
            <w:tcW w:w="991" w:type="pct"/>
            <w:shd w:val="clear" w:color="auto" w:fill="auto"/>
          </w:tcPr>
          <w:p w14:paraId="78ED732E" w14:textId="2AF0370B" w:rsidR="00F854C0" w:rsidRPr="00252C28" w:rsidRDefault="00F854C0" w:rsidP="00F854C0">
            <w:pPr>
              <w:pStyle w:val="TableText"/>
              <w:rPr>
                <w:rStyle w:val="Strong"/>
              </w:rPr>
            </w:pPr>
            <w:r>
              <w:lastRenderedPageBreak/>
              <w:t xml:space="preserve">Demand met between 2012–13 and 2020–21 apart from 2018–19. Demand assessed as low in 2021–22, remaining low the following year if the demand is met. </w:t>
            </w:r>
          </w:p>
        </w:tc>
        <w:tc>
          <w:tcPr>
            <w:tcW w:w="428" w:type="pct"/>
            <w:shd w:val="clear" w:color="auto" w:fill="DEF0C2"/>
            <w:vAlign w:val="center"/>
          </w:tcPr>
          <w:p w14:paraId="4868B488" w14:textId="683B0558" w:rsidR="00F854C0" w:rsidRDefault="00F854C0" w:rsidP="0022003F">
            <w:pPr>
              <w:pStyle w:val="TableText"/>
            </w:pPr>
            <w:r>
              <w:rPr>
                <w:rFonts w:cstheme="minorHAnsi"/>
                <w:bCs/>
                <w:szCs w:val="18"/>
              </w:rPr>
              <w:t>Low</w:t>
            </w:r>
          </w:p>
        </w:tc>
        <w:tc>
          <w:tcPr>
            <w:tcW w:w="668" w:type="pct"/>
            <w:shd w:val="clear" w:color="auto" w:fill="D0E9F0"/>
            <w:vAlign w:val="center"/>
          </w:tcPr>
          <w:p w14:paraId="73E292F4" w14:textId="4EEC1537" w:rsidR="00F854C0" w:rsidRPr="00252C28" w:rsidRDefault="00F854C0" w:rsidP="0022003F">
            <w:pPr>
              <w:pStyle w:val="TableText"/>
            </w:pPr>
            <w:r w:rsidRPr="00252C28">
              <w:t xml:space="preserve">Secondary priority for Commonwealth environmental watering. Will occur only if natural </w:t>
            </w:r>
            <w:r w:rsidRPr="00252C28">
              <w:lastRenderedPageBreak/>
              <w:t xml:space="preserve">trigger is met, or under moderate–high resource availability. Demand may be met by other </w:t>
            </w:r>
            <w:r>
              <w:t>sources of water</w:t>
            </w:r>
            <w:r w:rsidRPr="00252C28">
              <w:t>.</w:t>
            </w:r>
          </w:p>
        </w:tc>
        <w:tc>
          <w:tcPr>
            <w:tcW w:w="470" w:type="pct"/>
            <w:shd w:val="clear" w:color="auto" w:fill="DEF0C2"/>
            <w:vAlign w:val="center"/>
          </w:tcPr>
          <w:p w14:paraId="562C9AC4" w14:textId="26560963" w:rsidR="00F854C0" w:rsidRDefault="00F854C0" w:rsidP="0022003F">
            <w:pPr>
              <w:pStyle w:val="TableText"/>
            </w:pPr>
            <w:r>
              <w:rPr>
                <w:rFonts w:cstheme="minorHAnsi"/>
                <w:bCs/>
                <w:szCs w:val="18"/>
              </w:rPr>
              <w:lastRenderedPageBreak/>
              <w:t>Low</w:t>
            </w:r>
          </w:p>
        </w:tc>
      </w:tr>
      <w:tr w:rsidR="00F854C0" w:rsidRPr="008C3972" w14:paraId="14B0FA31" w14:textId="77777777" w:rsidTr="003E6341">
        <w:trPr>
          <w:trHeight w:val="652"/>
        </w:trPr>
        <w:tc>
          <w:tcPr>
            <w:tcW w:w="428" w:type="pct"/>
            <w:vMerge/>
            <w:shd w:val="clear" w:color="auto" w:fill="auto"/>
          </w:tcPr>
          <w:p w14:paraId="6B78A8E8"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0EF4BE66" w14:textId="77777777" w:rsidR="00F854C0" w:rsidRPr="00252C28" w:rsidRDefault="00F854C0" w:rsidP="00F854C0">
            <w:pPr>
              <w:spacing w:after="120" w:line="240" w:lineRule="auto"/>
              <w:rPr>
                <w:rFonts w:asciiTheme="minorHAnsi" w:eastAsia="Century Gothic" w:hAnsiTheme="minorHAnsi" w:cs="Century Gothic"/>
                <w:bCs/>
                <w:i/>
                <w:color w:val="FFFFFF" w:themeColor="background1"/>
                <w:sz w:val="18"/>
                <w:szCs w:val="18"/>
                <w:lang w:eastAsia="en-AU"/>
              </w:rPr>
            </w:pPr>
          </w:p>
        </w:tc>
        <w:tc>
          <w:tcPr>
            <w:tcW w:w="810" w:type="pct"/>
            <w:shd w:val="clear" w:color="auto" w:fill="auto"/>
          </w:tcPr>
          <w:p w14:paraId="10C3DCC5" w14:textId="77777777" w:rsidR="00F854C0" w:rsidRPr="00252C28" w:rsidRDefault="00F854C0" w:rsidP="00F854C0">
            <w:pPr>
              <w:pStyle w:val="TableText"/>
              <w:keepNext/>
              <w:keepLines/>
              <w:rPr>
                <w:rStyle w:val="Strong"/>
              </w:rPr>
            </w:pPr>
            <w:r w:rsidRPr="00252C28">
              <w:rPr>
                <w:rStyle w:val="Strong"/>
              </w:rPr>
              <w:t>Lower Macintyre River</w:t>
            </w:r>
          </w:p>
          <w:p w14:paraId="4E2D7557" w14:textId="77777777" w:rsidR="00F854C0" w:rsidRPr="003C74DA" w:rsidRDefault="00F854C0" w:rsidP="00F854C0">
            <w:pPr>
              <w:pStyle w:val="TableText"/>
              <w:rPr>
                <w:b/>
                <w:bCs/>
              </w:rPr>
            </w:pPr>
            <w:r w:rsidRPr="003C74DA">
              <w:rPr>
                <w:b/>
                <w:bCs/>
              </w:rPr>
              <w:t>Spawning</w:t>
            </w:r>
          </w:p>
          <w:p w14:paraId="5E391B1B" w14:textId="1606FEA8" w:rsidR="00F854C0" w:rsidRDefault="00F854C0" w:rsidP="00F854C0">
            <w:pPr>
              <w:pStyle w:val="TableText"/>
            </w:pPr>
            <w:r>
              <w:t>5,400 ML/day at Mungindi for minimum 14 days (Mungindi Management Reach).</w:t>
            </w:r>
          </w:p>
        </w:tc>
        <w:tc>
          <w:tcPr>
            <w:tcW w:w="604" w:type="pct"/>
            <w:shd w:val="clear" w:color="auto" w:fill="auto"/>
          </w:tcPr>
          <w:p w14:paraId="6F3FF3B1" w14:textId="68A48651" w:rsidR="00F854C0" w:rsidRDefault="00F854C0" w:rsidP="00F854C0">
            <w:pPr>
              <w:pStyle w:val="TableText"/>
            </w:pPr>
            <w:r>
              <w:t>Eight in 10</w:t>
            </w:r>
            <w:r w:rsidRPr="00252C28">
              <w:t xml:space="preserve"> years</w:t>
            </w:r>
          </w:p>
          <w:p w14:paraId="0374D154" w14:textId="41AAB1B2" w:rsidR="00F854C0" w:rsidRPr="00252C28" w:rsidRDefault="00F854C0" w:rsidP="00F854C0">
            <w:pPr>
              <w:pStyle w:val="TableText"/>
            </w:pPr>
            <w:r w:rsidRPr="00252C28">
              <w:t>July</w:t>
            </w:r>
            <w:r>
              <w:t xml:space="preserve"> to </w:t>
            </w:r>
            <w:r w:rsidRPr="00252C28">
              <w:t>Aug</w:t>
            </w:r>
            <w:r>
              <w:t>ust</w:t>
            </w:r>
          </w:p>
          <w:p w14:paraId="4FD1C2A9" w14:textId="2401D037" w:rsidR="00F854C0" w:rsidRPr="00252C28" w:rsidRDefault="00F854C0" w:rsidP="00F854C0">
            <w:pPr>
              <w:pStyle w:val="TableText"/>
            </w:pPr>
            <w:r w:rsidRPr="00252C28">
              <w:t>(Priming pulse before spawning and recruitment)</w:t>
            </w:r>
            <w:r w:rsidR="00626D8C">
              <w:t>.</w:t>
            </w:r>
          </w:p>
        </w:tc>
        <w:tc>
          <w:tcPr>
            <w:tcW w:w="991" w:type="pct"/>
            <w:shd w:val="clear" w:color="auto" w:fill="auto"/>
          </w:tcPr>
          <w:p w14:paraId="3D259DCB" w14:textId="5C7C63E8" w:rsidR="00F854C0" w:rsidRPr="00252C28" w:rsidRDefault="00F854C0" w:rsidP="00F854C0">
            <w:pPr>
              <w:pStyle w:val="TableText"/>
              <w:rPr>
                <w:rStyle w:val="Strong"/>
              </w:rPr>
            </w:pPr>
            <w:r>
              <w:t xml:space="preserve">Demand was partially met in 2019–20 because the duration was insufficient. The demand was met in 2020–21. Therefore, the demand is low, remaining low the following year if the demand is met. </w:t>
            </w:r>
          </w:p>
        </w:tc>
        <w:tc>
          <w:tcPr>
            <w:tcW w:w="428" w:type="pct"/>
            <w:shd w:val="clear" w:color="auto" w:fill="DEF0C2"/>
            <w:vAlign w:val="center"/>
          </w:tcPr>
          <w:p w14:paraId="67234AC3" w14:textId="18296EAD" w:rsidR="00F854C0" w:rsidRDefault="00F854C0" w:rsidP="0022003F">
            <w:pPr>
              <w:pStyle w:val="TableText"/>
            </w:pPr>
            <w:r>
              <w:rPr>
                <w:rFonts w:cstheme="minorHAnsi"/>
                <w:bCs/>
                <w:szCs w:val="18"/>
              </w:rPr>
              <w:t>Low</w:t>
            </w:r>
          </w:p>
        </w:tc>
        <w:tc>
          <w:tcPr>
            <w:tcW w:w="668" w:type="pct"/>
            <w:shd w:val="clear" w:color="auto" w:fill="D0E9F0"/>
            <w:vAlign w:val="center"/>
          </w:tcPr>
          <w:p w14:paraId="4FF808C2" w14:textId="16CD0B4D" w:rsidR="00F854C0" w:rsidRPr="00252C28" w:rsidRDefault="00F854C0" w:rsidP="0022003F">
            <w:pPr>
              <w:pStyle w:val="TableText"/>
            </w:pPr>
            <w:r w:rsidRPr="00252C28">
              <w:t xml:space="preserve">Secondary priority for Commonwealth environmental watering. Will occur only if natural trigger is met, or under moderate–high resource availability. Demand may be met by other </w:t>
            </w:r>
            <w:r>
              <w:t>sources of water</w:t>
            </w:r>
            <w:r w:rsidRPr="00252C28">
              <w:t>.</w:t>
            </w:r>
          </w:p>
        </w:tc>
        <w:tc>
          <w:tcPr>
            <w:tcW w:w="470" w:type="pct"/>
            <w:shd w:val="clear" w:color="auto" w:fill="DEF0C2"/>
            <w:vAlign w:val="center"/>
          </w:tcPr>
          <w:p w14:paraId="7974E638" w14:textId="35F24A54" w:rsidR="00F854C0" w:rsidRDefault="00F854C0" w:rsidP="0022003F">
            <w:pPr>
              <w:pStyle w:val="TableText"/>
            </w:pPr>
            <w:r>
              <w:rPr>
                <w:rFonts w:cstheme="minorHAnsi"/>
                <w:bCs/>
                <w:szCs w:val="18"/>
              </w:rPr>
              <w:t>Low</w:t>
            </w:r>
          </w:p>
        </w:tc>
      </w:tr>
      <w:tr w:rsidR="00F854C0" w:rsidRPr="008C3972" w14:paraId="24210B4D" w14:textId="77777777" w:rsidTr="003E6341">
        <w:tc>
          <w:tcPr>
            <w:tcW w:w="428" w:type="pct"/>
            <w:vMerge/>
            <w:shd w:val="clear" w:color="auto" w:fill="auto"/>
          </w:tcPr>
          <w:p w14:paraId="32795611"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73E789F0" w14:textId="77777777" w:rsidR="00F854C0" w:rsidRPr="008C3972" w:rsidRDefault="00F854C0" w:rsidP="00F854C0">
            <w:pPr>
              <w:spacing w:after="120" w:line="240" w:lineRule="auto"/>
              <w:rPr>
                <w:rFonts w:asciiTheme="minorHAnsi" w:eastAsia="Century Gothic" w:hAnsiTheme="minorHAnsi" w:cs="Century Gothic"/>
                <w:bCs/>
                <w:i/>
                <w:color w:val="FFFFFF" w:themeColor="background1"/>
                <w:sz w:val="18"/>
                <w:szCs w:val="18"/>
                <w:lang w:eastAsia="en-AU"/>
              </w:rPr>
            </w:pPr>
          </w:p>
        </w:tc>
        <w:tc>
          <w:tcPr>
            <w:tcW w:w="810" w:type="pct"/>
            <w:shd w:val="clear" w:color="auto" w:fill="auto"/>
          </w:tcPr>
          <w:p w14:paraId="14A3AC22" w14:textId="0AC1BC94" w:rsidR="00F854C0" w:rsidRDefault="00F854C0" w:rsidP="00F854C0">
            <w:pPr>
              <w:pStyle w:val="TableText"/>
              <w:rPr>
                <w:lang w:eastAsia="en-AU"/>
              </w:rPr>
            </w:pPr>
            <w:r w:rsidRPr="008C3972">
              <w:rPr>
                <w:lang w:eastAsia="en-AU"/>
              </w:rPr>
              <w:t xml:space="preserve">Fish spawning/recruitment flow targeting long-lived flow dependent specialists (small to medium fresh for at least </w:t>
            </w:r>
            <w:r>
              <w:rPr>
                <w:lang w:eastAsia="en-AU"/>
              </w:rPr>
              <w:t>three</w:t>
            </w:r>
            <w:r w:rsidRPr="008C3972">
              <w:rPr>
                <w:lang w:eastAsia="en-AU"/>
              </w:rPr>
              <w:t xml:space="preserve"> days)</w:t>
            </w:r>
          </w:p>
          <w:p w14:paraId="2AC5D8D3" w14:textId="77777777" w:rsidR="00F854C0" w:rsidRDefault="00F854C0" w:rsidP="00F854C0">
            <w:pPr>
              <w:pStyle w:val="TableText"/>
              <w:rPr>
                <w:rStyle w:val="Strong"/>
              </w:rPr>
            </w:pPr>
            <w:r w:rsidRPr="008B1D56">
              <w:rPr>
                <w:rStyle w:val="Strong"/>
              </w:rPr>
              <w:t>Dumaresq River</w:t>
            </w:r>
          </w:p>
          <w:p w14:paraId="756B48DB" w14:textId="19B0B2BE" w:rsidR="00F854C0" w:rsidRPr="00115879" w:rsidRDefault="00F854C0" w:rsidP="00F854C0">
            <w:pPr>
              <w:pStyle w:val="TableText"/>
              <w:rPr>
                <w:lang w:eastAsia="en-AU"/>
              </w:rPr>
            </w:pPr>
            <w:r w:rsidRPr="008C3972">
              <w:rPr>
                <w:lang w:eastAsia="en-AU"/>
              </w:rPr>
              <w:t xml:space="preserve">Flow height with at least a </w:t>
            </w:r>
            <w:r>
              <w:rPr>
                <w:lang w:eastAsia="en-AU"/>
              </w:rPr>
              <w:t>two</w:t>
            </w:r>
            <w:r w:rsidRPr="008C3972">
              <w:rPr>
                <w:lang w:eastAsia="en-AU"/>
              </w:rPr>
              <w:t>-metre rise and water temp</w:t>
            </w:r>
            <w:r>
              <w:rPr>
                <w:lang w:eastAsia="en-AU"/>
              </w:rPr>
              <w:t>erature</w:t>
            </w:r>
            <w:r w:rsidRPr="008C3972">
              <w:rPr>
                <w:lang w:eastAsia="en-AU"/>
              </w:rPr>
              <w:t xml:space="preserve"> &gt;23</w:t>
            </w:r>
            <w:r>
              <w:t>°</w:t>
            </w:r>
            <w:r w:rsidRPr="008C3972">
              <w:rPr>
                <w:lang w:eastAsia="en-AU"/>
              </w:rPr>
              <w:t>C</w:t>
            </w:r>
            <w:r>
              <w:rPr>
                <w:lang w:eastAsia="en-AU"/>
              </w:rPr>
              <w:t>.</w:t>
            </w:r>
          </w:p>
        </w:tc>
        <w:tc>
          <w:tcPr>
            <w:tcW w:w="604" w:type="pct"/>
            <w:shd w:val="clear" w:color="auto" w:fill="auto"/>
          </w:tcPr>
          <w:p w14:paraId="34AD21D4" w14:textId="609AC602" w:rsidR="00F854C0" w:rsidRPr="008C3972" w:rsidRDefault="00F854C0" w:rsidP="00F854C0">
            <w:pPr>
              <w:pStyle w:val="TableText"/>
              <w:rPr>
                <w:lang w:eastAsia="en-AU"/>
              </w:rPr>
            </w:pPr>
            <w:r>
              <w:rPr>
                <w:lang w:eastAsia="en-AU"/>
              </w:rPr>
              <w:t>Eight</w:t>
            </w:r>
            <w:r w:rsidRPr="008C3972">
              <w:rPr>
                <w:lang w:eastAsia="en-AU"/>
              </w:rPr>
              <w:t xml:space="preserve"> in 10 years</w:t>
            </w:r>
          </w:p>
          <w:p w14:paraId="70F77F28" w14:textId="099BA35B" w:rsidR="00F854C0" w:rsidRPr="008C3972" w:rsidRDefault="00F854C0" w:rsidP="00F854C0">
            <w:pPr>
              <w:pStyle w:val="TableText"/>
              <w:rPr>
                <w:lang w:eastAsia="en-AU"/>
              </w:rPr>
            </w:pPr>
            <w:r w:rsidRPr="008C3972">
              <w:rPr>
                <w:lang w:eastAsia="en-AU"/>
              </w:rPr>
              <w:t>Oct</w:t>
            </w:r>
            <w:r>
              <w:rPr>
                <w:lang w:eastAsia="en-AU"/>
              </w:rPr>
              <w:t xml:space="preserve">ober to </w:t>
            </w:r>
            <w:r w:rsidRPr="008C3972">
              <w:rPr>
                <w:lang w:eastAsia="en-AU"/>
              </w:rPr>
              <w:t>April</w:t>
            </w:r>
          </w:p>
          <w:p w14:paraId="61D603C3" w14:textId="749D9B01" w:rsidR="00F854C0" w:rsidRDefault="00F854C0" w:rsidP="00F854C0">
            <w:pPr>
              <w:pStyle w:val="TableText"/>
              <w:rPr>
                <w:lang w:eastAsia="en-AU"/>
              </w:rPr>
            </w:pPr>
            <w:r w:rsidRPr="008C3972">
              <w:rPr>
                <w:lang w:eastAsia="en-AU"/>
              </w:rPr>
              <w:t>(Recruitment season for silver and golden perch)</w:t>
            </w:r>
            <w:r w:rsidR="00626D8C">
              <w:rPr>
                <w:lang w:eastAsia="en-AU"/>
              </w:rPr>
              <w:t>.</w:t>
            </w:r>
          </w:p>
          <w:p w14:paraId="6A5B2EC6" w14:textId="5D506B13" w:rsidR="00F854C0" w:rsidRDefault="00F854C0" w:rsidP="00F854C0">
            <w:pPr>
              <w:pStyle w:val="TableText"/>
              <w:rPr>
                <w:lang w:eastAsia="en-AU"/>
              </w:rPr>
            </w:pPr>
            <w:r>
              <w:rPr>
                <w:lang w:eastAsia="en-AU"/>
              </w:rPr>
              <w:t>At least every second year (prefer annually)</w:t>
            </w:r>
            <w:r w:rsidR="00626D8C">
              <w:rPr>
                <w:lang w:eastAsia="en-AU"/>
              </w:rPr>
              <w:t>.</w:t>
            </w:r>
          </w:p>
          <w:p w14:paraId="471E4117" w14:textId="7997787E" w:rsidR="00F854C0" w:rsidRDefault="00F854C0" w:rsidP="00F854C0">
            <w:pPr>
              <w:pStyle w:val="TableText"/>
              <w:rPr>
                <w:lang w:eastAsia="en-AU"/>
              </w:rPr>
            </w:pPr>
            <w:r>
              <w:rPr>
                <w:lang w:eastAsia="en-AU"/>
              </w:rPr>
              <w:t>September to March</w:t>
            </w:r>
          </w:p>
          <w:p w14:paraId="55D8A57E" w14:textId="71289F87" w:rsidR="00F854C0" w:rsidRPr="00335315" w:rsidRDefault="00F854C0" w:rsidP="00F854C0">
            <w:pPr>
              <w:pStyle w:val="TableText"/>
              <w:rPr>
                <w:lang w:eastAsia="en-AU"/>
              </w:rPr>
            </w:pPr>
            <w:r>
              <w:rPr>
                <w:lang w:eastAsia="en-AU"/>
              </w:rPr>
              <w:t>Maximum inter-flow period of two years</w:t>
            </w:r>
            <w:r w:rsidR="00626D8C">
              <w:rPr>
                <w:lang w:eastAsia="en-AU"/>
              </w:rPr>
              <w:t>.</w:t>
            </w:r>
          </w:p>
        </w:tc>
        <w:tc>
          <w:tcPr>
            <w:tcW w:w="991" w:type="pct"/>
            <w:shd w:val="clear" w:color="auto" w:fill="auto"/>
          </w:tcPr>
          <w:p w14:paraId="21ADB9CF" w14:textId="3006DBC1" w:rsidR="00F854C0" w:rsidRPr="008C3972" w:rsidRDefault="00F854C0" w:rsidP="00F854C0">
            <w:pPr>
              <w:pStyle w:val="TableText"/>
              <w:rPr>
                <w:lang w:eastAsia="en-AU"/>
              </w:rPr>
            </w:pPr>
            <w:r>
              <w:rPr>
                <w:lang w:eastAsia="en-AU"/>
              </w:rPr>
              <w:t>Demand was n</w:t>
            </w:r>
            <w:r w:rsidRPr="008C3972">
              <w:rPr>
                <w:lang w:eastAsia="en-AU"/>
              </w:rPr>
              <w:t xml:space="preserve">ot met </w:t>
            </w:r>
            <w:r>
              <w:rPr>
                <w:lang w:eastAsia="en-AU"/>
              </w:rPr>
              <w:t xml:space="preserve">between </w:t>
            </w:r>
            <w:r w:rsidRPr="008C3972">
              <w:rPr>
                <w:lang w:eastAsia="en-AU"/>
              </w:rPr>
              <w:t>2012</w:t>
            </w:r>
            <w:r>
              <w:rPr>
                <w:lang w:eastAsia="en-AU"/>
              </w:rPr>
              <w:t xml:space="preserve"> to </w:t>
            </w:r>
            <w:r w:rsidRPr="008C3972">
              <w:rPr>
                <w:lang w:eastAsia="en-AU"/>
              </w:rPr>
              <w:t>2015</w:t>
            </w:r>
            <w:r>
              <w:rPr>
                <w:lang w:eastAsia="en-AU"/>
              </w:rPr>
              <w:t xml:space="preserve"> nor in 2018–19. The demand was</w:t>
            </w:r>
            <w:r w:rsidRPr="008C3972">
              <w:rPr>
                <w:lang w:eastAsia="en-AU"/>
              </w:rPr>
              <w:t xml:space="preserve"> achieved </w:t>
            </w:r>
            <w:r>
              <w:rPr>
                <w:lang w:eastAsia="en-AU"/>
              </w:rPr>
              <w:t xml:space="preserve">between </w:t>
            </w:r>
            <w:r w:rsidRPr="008C3972">
              <w:rPr>
                <w:lang w:eastAsia="en-AU"/>
              </w:rPr>
              <w:t>2015</w:t>
            </w:r>
            <w:r>
              <w:rPr>
                <w:lang w:eastAsia="en-AU"/>
              </w:rPr>
              <w:t xml:space="preserve"> to 20</w:t>
            </w:r>
            <w:r w:rsidRPr="008C3972">
              <w:rPr>
                <w:lang w:eastAsia="en-AU"/>
              </w:rPr>
              <w:t>18</w:t>
            </w:r>
            <w:r>
              <w:rPr>
                <w:lang w:eastAsia="en-AU"/>
              </w:rPr>
              <w:t>,</w:t>
            </w:r>
            <w:r w:rsidRPr="008C3972">
              <w:rPr>
                <w:lang w:eastAsia="en-AU"/>
              </w:rPr>
              <w:t xml:space="preserve"> 2019–20</w:t>
            </w:r>
            <w:r>
              <w:rPr>
                <w:lang w:eastAsia="en-AU"/>
              </w:rPr>
              <w:t xml:space="preserve"> and 2020–21. Therefore, a moderate to high</w:t>
            </w:r>
            <w:r w:rsidRPr="008C3972">
              <w:rPr>
                <w:lang w:eastAsia="en-AU"/>
              </w:rPr>
              <w:t xml:space="preserve"> demand in 202</w:t>
            </w:r>
            <w:r>
              <w:rPr>
                <w:lang w:eastAsia="en-AU"/>
              </w:rPr>
              <w:t>1</w:t>
            </w:r>
            <w:r w:rsidRPr="008C3972">
              <w:rPr>
                <w:lang w:eastAsia="en-AU"/>
              </w:rPr>
              <w:t>–2</w:t>
            </w:r>
            <w:r>
              <w:rPr>
                <w:lang w:eastAsia="en-AU"/>
              </w:rPr>
              <w:t>2, reducing to moderate the following year if the demand is met.</w:t>
            </w:r>
          </w:p>
        </w:tc>
        <w:tc>
          <w:tcPr>
            <w:tcW w:w="428" w:type="pct"/>
            <w:shd w:val="clear" w:color="auto" w:fill="E5B8B7" w:themeFill="accent2" w:themeFillTint="66"/>
            <w:vAlign w:val="center"/>
          </w:tcPr>
          <w:p w14:paraId="20BE068E" w14:textId="25025DD7" w:rsidR="00F854C0" w:rsidRPr="008C3972" w:rsidRDefault="00F854C0" w:rsidP="0022003F">
            <w:pPr>
              <w:pStyle w:val="TableText"/>
              <w:rPr>
                <w:szCs w:val="18"/>
                <w:lang w:eastAsia="en-AU"/>
              </w:rPr>
            </w:pPr>
            <w:r>
              <w:rPr>
                <w:rFonts w:cstheme="minorHAnsi"/>
                <w:bCs/>
                <w:szCs w:val="18"/>
              </w:rPr>
              <w:t>Moderate to high</w:t>
            </w:r>
          </w:p>
        </w:tc>
        <w:tc>
          <w:tcPr>
            <w:tcW w:w="668" w:type="pct"/>
            <w:shd w:val="clear" w:color="auto" w:fill="D0E9F0"/>
            <w:vAlign w:val="center"/>
          </w:tcPr>
          <w:p w14:paraId="350E2C96" w14:textId="1DF8099F" w:rsidR="00F854C0" w:rsidRPr="008C3972" w:rsidRDefault="00F854C0" w:rsidP="0022003F">
            <w:pPr>
              <w:pStyle w:val="TableText"/>
              <w:rPr>
                <w:rFonts w:cstheme="minorHAnsi"/>
                <w:szCs w:val="18"/>
                <w:lang w:eastAsia="en-AU"/>
              </w:rPr>
            </w:pPr>
            <w:r w:rsidRPr="008C3972">
              <w:rPr>
                <w:rFonts w:cstheme="minorHAnsi"/>
                <w:szCs w:val="18"/>
                <w:lang w:eastAsia="en-AU"/>
              </w:rPr>
              <w:t>Secondary priority for Commonwealth environmental watering. Will occur only if natural trigger is met, or under moderate–high resource availability. Demand may be met by other</w:t>
            </w:r>
            <w:r>
              <w:rPr>
                <w:rFonts w:cstheme="minorHAnsi"/>
                <w:szCs w:val="18"/>
                <w:lang w:eastAsia="en-AU"/>
              </w:rPr>
              <w:t xml:space="preserve"> sources of water</w:t>
            </w:r>
            <w:r w:rsidRPr="008C3972">
              <w:rPr>
                <w:rFonts w:ascii="Century Gothic" w:hAnsi="Century Gothic" w:cs="Times New Roman"/>
                <w:szCs w:val="18"/>
                <w:lang w:eastAsia="en-AU"/>
              </w:rPr>
              <w:t>.</w:t>
            </w:r>
          </w:p>
        </w:tc>
        <w:tc>
          <w:tcPr>
            <w:tcW w:w="470" w:type="pct"/>
            <w:shd w:val="clear" w:color="auto" w:fill="FDF4C7"/>
            <w:vAlign w:val="center"/>
          </w:tcPr>
          <w:p w14:paraId="7BD13667" w14:textId="5F018CCD" w:rsidR="00F854C0" w:rsidRPr="008C3972" w:rsidRDefault="00F854C0" w:rsidP="0022003F">
            <w:pPr>
              <w:pStyle w:val="TableText"/>
              <w:rPr>
                <w:szCs w:val="18"/>
                <w:highlight w:val="lightGray"/>
                <w:lang w:eastAsia="en-AU"/>
              </w:rPr>
            </w:pPr>
            <w:r w:rsidRPr="00321C6C">
              <w:t>Moderate</w:t>
            </w:r>
          </w:p>
        </w:tc>
      </w:tr>
      <w:tr w:rsidR="00F854C0" w:rsidRPr="008C3972" w14:paraId="032F1129" w14:textId="77777777" w:rsidTr="003E6341">
        <w:tc>
          <w:tcPr>
            <w:tcW w:w="428" w:type="pct"/>
            <w:vMerge/>
            <w:shd w:val="clear" w:color="auto" w:fill="auto"/>
          </w:tcPr>
          <w:p w14:paraId="22BB4272"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04F0CF1B" w14:textId="77777777" w:rsidR="00F854C0" w:rsidRPr="008C3972" w:rsidRDefault="00F854C0" w:rsidP="00F854C0">
            <w:pPr>
              <w:spacing w:after="120" w:line="240" w:lineRule="auto"/>
              <w:rPr>
                <w:rFonts w:asciiTheme="minorHAnsi" w:eastAsia="Century Gothic" w:hAnsiTheme="minorHAnsi" w:cs="Century Gothic"/>
                <w:bCs/>
                <w:i/>
                <w:color w:val="FFFFFF" w:themeColor="background1"/>
                <w:sz w:val="18"/>
                <w:szCs w:val="18"/>
                <w:lang w:eastAsia="en-AU"/>
              </w:rPr>
            </w:pPr>
          </w:p>
        </w:tc>
        <w:tc>
          <w:tcPr>
            <w:tcW w:w="810" w:type="pct"/>
            <w:shd w:val="clear" w:color="auto" w:fill="auto"/>
          </w:tcPr>
          <w:p w14:paraId="12B849C5" w14:textId="5064E576" w:rsidR="00F854C0" w:rsidRPr="008B1D56" w:rsidRDefault="00F854C0" w:rsidP="00F854C0">
            <w:pPr>
              <w:pStyle w:val="TableText"/>
              <w:rPr>
                <w:rStyle w:val="Strong"/>
              </w:rPr>
            </w:pPr>
            <w:r w:rsidRPr="008B1D56">
              <w:rPr>
                <w:rStyle w:val="Strong"/>
              </w:rPr>
              <w:t>NSW Severn/Macintyre rivers</w:t>
            </w:r>
          </w:p>
          <w:p w14:paraId="2546016C" w14:textId="122937E2" w:rsidR="00F854C0" w:rsidRPr="008C3972" w:rsidRDefault="00F854C0" w:rsidP="00F854C0">
            <w:pPr>
              <w:pStyle w:val="TableText"/>
              <w:rPr>
                <w:lang w:eastAsia="en-AU"/>
              </w:rPr>
            </w:pPr>
            <w:r w:rsidRPr="008C3972">
              <w:rPr>
                <w:lang w:eastAsia="en-AU"/>
              </w:rPr>
              <w:t xml:space="preserve">Flow height with at least a </w:t>
            </w:r>
            <w:r>
              <w:rPr>
                <w:lang w:eastAsia="en-AU"/>
              </w:rPr>
              <w:t xml:space="preserve">two-metre </w:t>
            </w:r>
            <w:r w:rsidRPr="008C3972">
              <w:rPr>
                <w:lang w:eastAsia="en-AU"/>
              </w:rPr>
              <w:t>rise and water temp</w:t>
            </w:r>
            <w:r>
              <w:rPr>
                <w:lang w:eastAsia="en-AU"/>
              </w:rPr>
              <w:t xml:space="preserve">erature </w:t>
            </w:r>
            <w:r w:rsidRPr="008C3972">
              <w:rPr>
                <w:lang w:eastAsia="en-AU"/>
              </w:rPr>
              <w:t>&gt;23</w:t>
            </w:r>
            <w:r>
              <w:t>°</w:t>
            </w:r>
            <w:r w:rsidRPr="008C3972">
              <w:rPr>
                <w:lang w:eastAsia="en-AU"/>
              </w:rPr>
              <w:t>C</w:t>
            </w:r>
            <w:r>
              <w:rPr>
                <w:lang w:eastAsia="en-AU"/>
              </w:rPr>
              <w:t>.</w:t>
            </w:r>
          </w:p>
        </w:tc>
        <w:tc>
          <w:tcPr>
            <w:tcW w:w="604" w:type="pct"/>
            <w:shd w:val="clear" w:color="auto" w:fill="auto"/>
          </w:tcPr>
          <w:p w14:paraId="11290395" w14:textId="46C96CBA" w:rsidR="00F854C0" w:rsidRPr="008C3972" w:rsidRDefault="00F854C0" w:rsidP="00F854C0">
            <w:pPr>
              <w:pStyle w:val="TableText"/>
              <w:rPr>
                <w:lang w:eastAsia="en-AU"/>
              </w:rPr>
            </w:pPr>
            <w:r>
              <w:rPr>
                <w:lang w:eastAsia="en-AU"/>
              </w:rPr>
              <w:t>Eight</w:t>
            </w:r>
            <w:r w:rsidRPr="008C3972">
              <w:rPr>
                <w:lang w:eastAsia="en-AU"/>
              </w:rPr>
              <w:t xml:space="preserve"> in 10 years</w:t>
            </w:r>
          </w:p>
          <w:p w14:paraId="6D7B298B" w14:textId="546E0183" w:rsidR="00F854C0" w:rsidRPr="008C3972" w:rsidRDefault="00F854C0" w:rsidP="00F854C0">
            <w:pPr>
              <w:pStyle w:val="TableText"/>
              <w:rPr>
                <w:lang w:eastAsia="en-AU"/>
              </w:rPr>
            </w:pPr>
            <w:r w:rsidRPr="008C3972">
              <w:rPr>
                <w:lang w:eastAsia="en-AU"/>
              </w:rPr>
              <w:t>Oct</w:t>
            </w:r>
            <w:r>
              <w:rPr>
                <w:lang w:eastAsia="en-AU"/>
              </w:rPr>
              <w:t xml:space="preserve">ober to </w:t>
            </w:r>
            <w:r w:rsidRPr="008C3972">
              <w:rPr>
                <w:lang w:eastAsia="en-AU"/>
              </w:rPr>
              <w:t>April</w:t>
            </w:r>
          </w:p>
          <w:p w14:paraId="28F59F1A" w14:textId="244DE95D" w:rsidR="00F854C0" w:rsidRDefault="00F854C0" w:rsidP="00F854C0">
            <w:pPr>
              <w:pStyle w:val="TableText"/>
              <w:rPr>
                <w:lang w:eastAsia="en-AU"/>
              </w:rPr>
            </w:pPr>
            <w:r w:rsidRPr="008C3972">
              <w:rPr>
                <w:lang w:eastAsia="en-AU"/>
              </w:rPr>
              <w:t>(Recruitment season for silver and golden perch)</w:t>
            </w:r>
            <w:r w:rsidR="00626D8C">
              <w:rPr>
                <w:lang w:eastAsia="en-AU"/>
              </w:rPr>
              <w:t>.</w:t>
            </w:r>
          </w:p>
          <w:p w14:paraId="71E5679B" w14:textId="57A65D16" w:rsidR="00F854C0" w:rsidRDefault="00F854C0" w:rsidP="00F854C0">
            <w:pPr>
              <w:pStyle w:val="TableText"/>
              <w:rPr>
                <w:lang w:eastAsia="en-AU"/>
              </w:rPr>
            </w:pPr>
            <w:r>
              <w:rPr>
                <w:lang w:eastAsia="en-AU"/>
              </w:rPr>
              <w:t>At least every second year (prefer annually)</w:t>
            </w:r>
            <w:r w:rsidR="00626D8C">
              <w:rPr>
                <w:lang w:eastAsia="en-AU"/>
              </w:rPr>
              <w:t>.</w:t>
            </w:r>
          </w:p>
          <w:p w14:paraId="08C4AA3C" w14:textId="42E5563B" w:rsidR="00F854C0" w:rsidRDefault="00F854C0" w:rsidP="00F854C0">
            <w:pPr>
              <w:pStyle w:val="TableText"/>
              <w:rPr>
                <w:lang w:eastAsia="en-AU"/>
              </w:rPr>
            </w:pPr>
            <w:r>
              <w:rPr>
                <w:lang w:eastAsia="en-AU"/>
              </w:rPr>
              <w:t>September to March</w:t>
            </w:r>
          </w:p>
          <w:p w14:paraId="09B15212" w14:textId="3E7CDFE6" w:rsidR="00F854C0" w:rsidRPr="008C3972" w:rsidRDefault="00F854C0" w:rsidP="00F854C0">
            <w:pPr>
              <w:pStyle w:val="TableText"/>
              <w:rPr>
                <w:lang w:eastAsia="en-AU"/>
              </w:rPr>
            </w:pPr>
            <w:r>
              <w:rPr>
                <w:lang w:eastAsia="en-AU"/>
              </w:rPr>
              <w:t>Maximum inter-flow period of two years</w:t>
            </w:r>
            <w:r w:rsidR="00626D8C">
              <w:rPr>
                <w:lang w:eastAsia="en-AU"/>
              </w:rPr>
              <w:t>.</w:t>
            </w:r>
          </w:p>
        </w:tc>
        <w:tc>
          <w:tcPr>
            <w:tcW w:w="991" w:type="pct"/>
            <w:shd w:val="clear" w:color="auto" w:fill="auto"/>
          </w:tcPr>
          <w:p w14:paraId="6E3647FB" w14:textId="5251987D" w:rsidR="00F854C0" w:rsidRPr="008B1D56" w:rsidRDefault="00F854C0" w:rsidP="00F854C0">
            <w:pPr>
              <w:pStyle w:val="TableText"/>
              <w:rPr>
                <w:lang w:eastAsia="en-AU"/>
              </w:rPr>
            </w:pPr>
            <w:r>
              <w:rPr>
                <w:lang w:eastAsia="en-AU"/>
              </w:rPr>
              <w:t xml:space="preserve">Demand has not been achieved since 2012. Therefore, the demand is critical </w:t>
            </w:r>
            <w:r w:rsidRPr="008C3972">
              <w:rPr>
                <w:lang w:eastAsia="en-AU"/>
              </w:rPr>
              <w:t xml:space="preserve">in </w:t>
            </w:r>
            <w:r>
              <w:rPr>
                <w:lang w:eastAsia="en-AU"/>
              </w:rPr>
              <w:t>2021–22,</w:t>
            </w:r>
            <w:r w:rsidRPr="008C3972">
              <w:rPr>
                <w:lang w:eastAsia="en-AU"/>
              </w:rPr>
              <w:t xml:space="preserve"> </w:t>
            </w:r>
            <w:r>
              <w:rPr>
                <w:lang w:eastAsia="en-AU"/>
              </w:rPr>
              <w:t xml:space="preserve">remaining critical the following year even </w:t>
            </w:r>
            <w:r w:rsidRPr="008C3972">
              <w:rPr>
                <w:lang w:eastAsia="en-AU"/>
              </w:rPr>
              <w:t xml:space="preserve">if </w:t>
            </w:r>
            <w:r>
              <w:rPr>
                <w:lang w:eastAsia="en-AU"/>
              </w:rPr>
              <w:t>the demand is met in 2021–22</w:t>
            </w:r>
            <w:r w:rsidRPr="008C3972">
              <w:rPr>
                <w:lang w:eastAsia="en-AU"/>
              </w:rPr>
              <w:t>.</w:t>
            </w:r>
          </w:p>
        </w:tc>
        <w:tc>
          <w:tcPr>
            <w:tcW w:w="428" w:type="pct"/>
            <w:shd w:val="clear" w:color="auto" w:fill="E5B8B7" w:themeFill="accent2" w:themeFillTint="66"/>
            <w:vAlign w:val="center"/>
          </w:tcPr>
          <w:p w14:paraId="33746BFC" w14:textId="72764B28" w:rsidR="00F854C0" w:rsidRPr="00180BF8" w:rsidRDefault="00F854C0" w:rsidP="00180BF8">
            <w:pPr>
              <w:pStyle w:val="TableText"/>
              <w:rPr>
                <w:rStyle w:val="Strong"/>
              </w:rPr>
            </w:pPr>
            <w:r w:rsidRPr="00180BF8">
              <w:rPr>
                <w:rStyle w:val="Strong"/>
              </w:rPr>
              <w:t>Critical</w:t>
            </w:r>
          </w:p>
        </w:tc>
        <w:tc>
          <w:tcPr>
            <w:tcW w:w="668" w:type="pct"/>
            <w:shd w:val="clear" w:color="auto" w:fill="D0E9F0"/>
            <w:vAlign w:val="center"/>
          </w:tcPr>
          <w:p w14:paraId="145F6982" w14:textId="21F75CB1" w:rsidR="00F854C0" w:rsidRPr="008C3972" w:rsidRDefault="00F854C0" w:rsidP="0022003F">
            <w:pPr>
              <w:pStyle w:val="TableText"/>
              <w:rPr>
                <w:lang w:eastAsia="en-AU"/>
              </w:rPr>
            </w:pPr>
            <w:r w:rsidRPr="008C3972">
              <w:rPr>
                <w:rFonts w:cstheme="minorHAnsi"/>
                <w:szCs w:val="18"/>
                <w:lang w:eastAsia="en-AU"/>
              </w:rPr>
              <w:t>Secondary priority for Commonwealth environmental watering. Will occur only if natural trigger is met, or under moderate–high resource availability. Demand may be met by other</w:t>
            </w:r>
            <w:r>
              <w:rPr>
                <w:rFonts w:cstheme="minorHAnsi"/>
                <w:szCs w:val="18"/>
                <w:lang w:eastAsia="en-AU"/>
              </w:rPr>
              <w:t xml:space="preserve"> sources of water</w:t>
            </w:r>
            <w:r w:rsidRPr="008C3972">
              <w:rPr>
                <w:rFonts w:ascii="Century Gothic" w:hAnsi="Century Gothic" w:cs="Times New Roman"/>
                <w:szCs w:val="18"/>
                <w:lang w:eastAsia="en-AU"/>
              </w:rPr>
              <w:t>.</w:t>
            </w:r>
          </w:p>
        </w:tc>
        <w:tc>
          <w:tcPr>
            <w:tcW w:w="470" w:type="pct"/>
            <w:shd w:val="clear" w:color="auto" w:fill="E5B8B7" w:themeFill="accent2" w:themeFillTint="66"/>
            <w:vAlign w:val="center"/>
          </w:tcPr>
          <w:p w14:paraId="2B5F543A" w14:textId="7288D36D" w:rsidR="00F854C0" w:rsidRPr="00180BF8" w:rsidRDefault="00F854C0" w:rsidP="00180BF8">
            <w:pPr>
              <w:pStyle w:val="TableText"/>
              <w:rPr>
                <w:rStyle w:val="Strong"/>
              </w:rPr>
            </w:pPr>
            <w:r w:rsidRPr="00180BF8">
              <w:rPr>
                <w:rStyle w:val="Strong"/>
              </w:rPr>
              <w:t>Critical</w:t>
            </w:r>
          </w:p>
        </w:tc>
      </w:tr>
      <w:tr w:rsidR="00F854C0" w:rsidRPr="008C3972" w14:paraId="5B4060FB" w14:textId="77777777" w:rsidTr="003E6341">
        <w:tc>
          <w:tcPr>
            <w:tcW w:w="428" w:type="pct"/>
            <w:vMerge/>
            <w:shd w:val="clear" w:color="auto" w:fill="auto"/>
          </w:tcPr>
          <w:p w14:paraId="3FB20E70"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ign w:val="center"/>
          </w:tcPr>
          <w:p w14:paraId="2CE0AF8A" w14:textId="77777777" w:rsidR="00F854C0" w:rsidRPr="008C3972" w:rsidRDefault="00F854C0" w:rsidP="00F854C0">
            <w:pPr>
              <w:spacing w:after="120" w:line="240" w:lineRule="auto"/>
              <w:rPr>
                <w:rFonts w:asciiTheme="minorHAnsi" w:eastAsia="Century Gothic" w:hAnsiTheme="minorHAnsi" w:cs="Century Gothic"/>
                <w:bCs/>
                <w:i/>
                <w:color w:val="FFFFFF" w:themeColor="background1"/>
                <w:sz w:val="18"/>
                <w:szCs w:val="18"/>
                <w:lang w:eastAsia="en-AU"/>
              </w:rPr>
            </w:pPr>
          </w:p>
        </w:tc>
        <w:tc>
          <w:tcPr>
            <w:tcW w:w="810" w:type="pct"/>
            <w:shd w:val="clear" w:color="auto" w:fill="auto"/>
          </w:tcPr>
          <w:p w14:paraId="78A85A2D" w14:textId="77777777" w:rsidR="00F854C0" w:rsidRDefault="00F854C0" w:rsidP="00F854C0">
            <w:pPr>
              <w:pStyle w:val="TableText"/>
              <w:rPr>
                <w:b/>
                <w:bCs/>
                <w:lang w:eastAsia="en-AU"/>
              </w:rPr>
            </w:pPr>
            <w:r w:rsidRPr="00115879">
              <w:rPr>
                <w:b/>
                <w:bCs/>
                <w:lang w:eastAsia="en-AU"/>
              </w:rPr>
              <w:t>Lower Macintyre River</w:t>
            </w:r>
          </w:p>
          <w:p w14:paraId="6D98762B" w14:textId="4005150A" w:rsidR="00F854C0" w:rsidRDefault="00F854C0" w:rsidP="00F854C0">
            <w:pPr>
              <w:pStyle w:val="TableText"/>
              <w:rPr>
                <w:lang w:eastAsia="en-AU"/>
              </w:rPr>
            </w:pPr>
            <w:r w:rsidRPr="00115879">
              <w:rPr>
                <w:lang w:eastAsia="en-AU"/>
              </w:rPr>
              <w:t>Large flow pulse of at least 10</w:t>
            </w:r>
            <w:r>
              <w:rPr>
                <w:lang w:eastAsia="en-AU"/>
              </w:rPr>
              <w:t>,</w:t>
            </w:r>
            <w:r w:rsidRPr="00115879">
              <w:rPr>
                <w:lang w:eastAsia="en-AU"/>
              </w:rPr>
              <w:t xml:space="preserve">900 ML/day at Boggabilla for minimum 20 consecutive days </w:t>
            </w:r>
            <w:r>
              <w:rPr>
                <w:lang w:eastAsia="en-AU"/>
              </w:rPr>
              <w:t>(optimum flow).</w:t>
            </w:r>
          </w:p>
          <w:p w14:paraId="42BB0B3D" w14:textId="0CFA3959" w:rsidR="00F854C0" w:rsidRPr="008C3972" w:rsidRDefault="00F854C0" w:rsidP="00F854C0">
            <w:pPr>
              <w:pStyle w:val="TableText"/>
              <w:rPr>
                <w:lang w:eastAsia="en-AU"/>
              </w:rPr>
            </w:pPr>
            <w:r>
              <w:rPr>
                <w:lang w:eastAsia="en-AU"/>
              </w:rPr>
              <w:t>Some outcomes achieved with small pulse of 840 ML/day at Boggabilla Weir.</w:t>
            </w:r>
          </w:p>
        </w:tc>
        <w:tc>
          <w:tcPr>
            <w:tcW w:w="604" w:type="pct"/>
            <w:shd w:val="clear" w:color="auto" w:fill="auto"/>
          </w:tcPr>
          <w:p w14:paraId="0DECA5E6" w14:textId="1E050929" w:rsidR="00F854C0" w:rsidRPr="008C3972" w:rsidRDefault="00F854C0" w:rsidP="00F854C0">
            <w:pPr>
              <w:pStyle w:val="TableText"/>
              <w:rPr>
                <w:lang w:eastAsia="en-AU"/>
              </w:rPr>
            </w:pPr>
            <w:r>
              <w:rPr>
                <w:lang w:eastAsia="en-AU"/>
              </w:rPr>
              <w:t>Eight</w:t>
            </w:r>
            <w:r w:rsidRPr="008C3972">
              <w:rPr>
                <w:lang w:eastAsia="en-AU"/>
              </w:rPr>
              <w:t xml:space="preserve"> in 10 years</w:t>
            </w:r>
          </w:p>
          <w:p w14:paraId="4AA52E9D" w14:textId="296231B8" w:rsidR="00F854C0" w:rsidRPr="008C3972" w:rsidRDefault="00F854C0" w:rsidP="00F854C0">
            <w:pPr>
              <w:pStyle w:val="TableText"/>
              <w:rPr>
                <w:lang w:eastAsia="en-AU"/>
              </w:rPr>
            </w:pPr>
            <w:r w:rsidRPr="008C3972">
              <w:rPr>
                <w:lang w:eastAsia="en-AU"/>
              </w:rPr>
              <w:t>Oct</w:t>
            </w:r>
            <w:r>
              <w:rPr>
                <w:lang w:eastAsia="en-AU"/>
              </w:rPr>
              <w:t xml:space="preserve">ober to </w:t>
            </w:r>
            <w:r w:rsidRPr="008C3972">
              <w:rPr>
                <w:lang w:eastAsia="en-AU"/>
              </w:rPr>
              <w:t>April</w:t>
            </w:r>
          </w:p>
          <w:p w14:paraId="3DFA1081" w14:textId="5BFE5C7D" w:rsidR="00F854C0" w:rsidRDefault="00F854C0" w:rsidP="00F854C0">
            <w:pPr>
              <w:pStyle w:val="TableText"/>
              <w:rPr>
                <w:lang w:eastAsia="en-AU"/>
              </w:rPr>
            </w:pPr>
            <w:r w:rsidRPr="008C3972">
              <w:rPr>
                <w:lang w:eastAsia="en-AU"/>
              </w:rPr>
              <w:t>(Recruitment season for silver and golden perch)</w:t>
            </w:r>
            <w:r w:rsidR="00626D8C">
              <w:rPr>
                <w:lang w:eastAsia="en-AU"/>
              </w:rPr>
              <w:t>.</w:t>
            </w:r>
          </w:p>
          <w:p w14:paraId="3D580C0A" w14:textId="482F2118" w:rsidR="00F854C0" w:rsidRDefault="00F854C0" w:rsidP="00F854C0">
            <w:pPr>
              <w:pStyle w:val="TableText"/>
              <w:rPr>
                <w:lang w:eastAsia="en-AU"/>
              </w:rPr>
            </w:pPr>
            <w:r>
              <w:rPr>
                <w:lang w:eastAsia="en-AU"/>
              </w:rPr>
              <w:t>At least every second year (prefer annually)</w:t>
            </w:r>
            <w:r w:rsidR="00626D8C">
              <w:rPr>
                <w:lang w:eastAsia="en-AU"/>
              </w:rPr>
              <w:t>.</w:t>
            </w:r>
          </w:p>
          <w:p w14:paraId="75D2BA0A" w14:textId="287AC97B" w:rsidR="00F854C0" w:rsidRDefault="00F854C0" w:rsidP="00F854C0">
            <w:pPr>
              <w:pStyle w:val="TableText"/>
              <w:rPr>
                <w:lang w:eastAsia="en-AU"/>
              </w:rPr>
            </w:pPr>
            <w:r>
              <w:rPr>
                <w:lang w:eastAsia="en-AU"/>
              </w:rPr>
              <w:t>September to March</w:t>
            </w:r>
          </w:p>
          <w:p w14:paraId="1CAAEF4A" w14:textId="53156EF5" w:rsidR="00F854C0" w:rsidRPr="008C3972" w:rsidRDefault="00F854C0" w:rsidP="00F854C0">
            <w:pPr>
              <w:pStyle w:val="TableText"/>
              <w:rPr>
                <w:lang w:eastAsia="en-AU"/>
              </w:rPr>
            </w:pPr>
            <w:r>
              <w:rPr>
                <w:lang w:eastAsia="en-AU"/>
              </w:rPr>
              <w:t>Maximum inter-flow period of two years</w:t>
            </w:r>
            <w:r w:rsidR="00626D8C">
              <w:rPr>
                <w:lang w:eastAsia="en-AU"/>
              </w:rPr>
              <w:t>.</w:t>
            </w:r>
          </w:p>
        </w:tc>
        <w:tc>
          <w:tcPr>
            <w:tcW w:w="991" w:type="pct"/>
            <w:shd w:val="clear" w:color="auto" w:fill="auto"/>
          </w:tcPr>
          <w:p w14:paraId="03887FE3" w14:textId="70CCF5B1" w:rsidR="00F854C0" w:rsidRPr="008C3972" w:rsidRDefault="00F854C0" w:rsidP="00F854C0">
            <w:pPr>
              <w:pStyle w:val="TableText"/>
              <w:rPr>
                <w:u w:val="single"/>
                <w:lang w:eastAsia="en-AU"/>
              </w:rPr>
            </w:pPr>
            <w:r>
              <w:rPr>
                <w:lang w:eastAsia="en-AU"/>
              </w:rPr>
              <w:t>The d</w:t>
            </w:r>
            <w:r w:rsidRPr="008C3972">
              <w:rPr>
                <w:lang w:eastAsia="en-AU"/>
              </w:rPr>
              <w:t xml:space="preserve">emand </w:t>
            </w:r>
            <w:r>
              <w:rPr>
                <w:lang w:eastAsia="en-AU"/>
              </w:rPr>
              <w:t xml:space="preserve">has only been </w:t>
            </w:r>
            <w:r w:rsidRPr="008C3972">
              <w:rPr>
                <w:lang w:eastAsia="en-AU"/>
              </w:rPr>
              <w:t>met</w:t>
            </w:r>
            <w:r>
              <w:rPr>
                <w:lang w:eastAsia="en-AU"/>
              </w:rPr>
              <w:t xml:space="preserve"> 4 of the last 9 years (2012–13, 2016–17, 2019–20 and 2020–21).</w:t>
            </w:r>
            <w:r w:rsidRPr="008C3972">
              <w:rPr>
                <w:lang w:eastAsia="en-AU"/>
              </w:rPr>
              <w:t xml:space="preserve"> </w:t>
            </w:r>
            <w:r>
              <w:rPr>
                <w:lang w:eastAsia="en-AU"/>
              </w:rPr>
              <w:t xml:space="preserve">Therefore, the demand is assessed as high </w:t>
            </w:r>
            <w:r w:rsidRPr="008C3972">
              <w:rPr>
                <w:lang w:eastAsia="en-AU"/>
              </w:rPr>
              <w:t xml:space="preserve">in </w:t>
            </w:r>
            <w:r>
              <w:rPr>
                <w:lang w:eastAsia="en-AU"/>
              </w:rPr>
              <w:t>2021–22</w:t>
            </w:r>
            <w:r w:rsidRPr="008C3972">
              <w:rPr>
                <w:lang w:eastAsia="en-AU"/>
              </w:rPr>
              <w:t xml:space="preserve">, </w:t>
            </w:r>
            <w:r>
              <w:rPr>
                <w:lang w:eastAsia="en-AU"/>
              </w:rPr>
              <w:t>moving to moderate the following year if the demand is met.</w:t>
            </w:r>
          </w:p>
        </w:tc>
        <w:tc>
          <w:tcPr>
            <w:tcW w:w="428" w:type="pct"/>
            <w:shd w:val="clear" w:color="auto" w:fill="E5B8B7" w:themeFill="accent2" w:themeFillTint="66"/>
            <w:vAlign w:val="center"/>
          </w:tcPr>
          <w:p w14:paraId="269ED77F" w14:textId="7F781889" w:rsidR="00F854C0" w:rsidRPr="008C3972" w:rsidRDefault="00F854C0" w:rsidP="0022003F">
            <w:pPr>
              <w:pStyle w:val="TableText"/>
              <w:rPr>
                <w:szCs w:val="18"/>
                <w:lang w:eastAsia="en-AU"/>
              </w:rPr>
            </w:pPr>
            <w:r>
              <w:rPr>
                <w:rFonts w:cstheme="minorHAnsi"/>
                <w:bCs/>
                <w:szCs w:val="18"/>
              </w:rPr>
              <w:t>High</w:t>
            </w:r>
          </w:p>
        </w:tc>
        <w:tc>
          <w:tcPr>
            <w:tcW w:w="668" w:type="pct"/>
            <w:shd w:val="clear" w:color="auto" w:fill="D0E9F0"/>
            <w:vAlign w:val="center"/>
          </w:tcPr>
          <w:p w14:paraId="36BDE72C" w14:textId="29ABAB53" w:rsidR="00F854C0" w:rsidRPr="008C3972" w:rsidRDefault="00F854C0" w:rsidP="0022003F">
            <w:pPr>
              <w:pStyle w:val="TableText"/>
              <w:rPr>
                <w:lang w:eastAsia="en-AU"/>
              </w:rPr>
            </w:pPr>
            <w:r w:rsidRPr="008C3972">
              <w:rPr>
                <w:rFonts w:cstheme="minorHAnsi"/>
                <w:szCs w:val="18"/>
                <w:lang w:eastAsia="en-AU"/>
              </w:rPr>
              <w:t>Secondary priority for Commonwealth environmental watering. Will occur only if natural trigger is met, or under moderate–high resource availability. Demand may be met by other</w:t>
            </w:r>
            <w:r>
              <w:rPr>
                <w:rFonts w:cstheme="minorHAnsi"/>
                <w:szCs w:val="18"/>
                <w:lang w:eastAsia="en-AU"/>
              </w:rPr>
              <w:t xml:space="preserve"> sources of water</w:t>
            </w:r>
            <w:r w:rsidRPr="008C3972">
              <w:rPr>
                <w:rFonts w:ascii="Century Gothic" w:hAnsi="Century Gothic" w:cs="Times New Roman"/>
                <w:szCs w:val="18"/>
                <w:lang w:eastAsia="en-AU"/>
              </w:rPr>
              <w:t>.</w:t>
            </w:r>
          </w:p>
        </w:tc>
        <w:tc>
          <w:tcPr>
            <w:tcW w:w="470" w:type="pct"/>
            <w:shd w:val="clear" w:color="auto" w:fill="FDF4C7"/>
            <w:vAlign w:val="center"/>
          </w:tcPr>
          <w:p w14:paraId="2E5A5A21" w14:textId="2A660F09" w:rsidR="00F854C0" w:rsidRPr="008C3972" w:rsidRDefault="00F854C0" w:rsidP="0022003F">
            <w:pPr>
              <w:pStyle w:val="TableText"/>
              <w:rPr>
                <w:szCs w:val="18"/>
                <w:lang w:eastAsia="en-AU"/>
              </w:rPr>
            </w:pPr>
            <w:r w:rsidRPr="00321C6C">
              <w:t>Moderate</w:t>
            </w:r>
          </w:p>
        </w:tc>
      </w:tr>
      <w:tr w:rsidR="00F854C0" w:rsidRPr="008C3972" w14:paraId="4CA866D2" w14:textId="77777777" w:rsidTr="003E6341">
        <w:trPr>
          <w:trHeight w:val="1209"/>
        </w:trPr>
        <w:tc>
          <w:tcPr>
            <w:tcW w:w="428" w:type="pct"/>
            <w:vMerge w:val="restart"/>
            <w:shd w:val="clear" w:color="auto" w:fill="auto"/>
          </w:tcPr>
          <w:p w14:paraId="4FD5517A" w14:textId="77777777" w:rsidR="00F854C0" w:rsidRPr="00A52A6E" w:rsidRDefault="00F854C0" w:rsidP="00F854C0">
            <w:pPr>
              <w:pStyle w:val="TableText"/>
              <w:rPr>
                <w:rStyle w:val="Strong"/>
              </w:rPr>
            </w:pPr>
            <w:r w:rsidRPr="00A52A6E">
              <w:rPr>
                <w:rStyle w:val="Strong"/>
              </w:rPr>
              <w:t>Border Rivers main channels (</w:t>
            </w:r>
            <w:proofErr w:type="spellStart"/>
            <w:r w:rsidRPr="00A52A6E">
              <w:rPr>
                <w:rStyle w:val="Strong"/>
              </w:rPr>
              <w:t>ctd</w:t>
            </w:r>
            <w:proofErr w:type="spellEnd"/>
            <w:r w:rsidRPr="00A52A6E">
              <w:rPr>
                <w:rStyle w:val="Strong"/>
              </w:rPr>
              <w:t>)</w:t>
            </w:r>
          </w:p>
        </w:tc>
        <w:tc>
          <w:tcPr>
            <w:tcW w:w="601" w:type="pct"/>
            <w:vMerge w:val="restart"/>
            <w:vAlign w:val="center"/>
          </w:tcPr>
          <w:p w14:paraId="45A39C6C" w14:textId="77777777" w:rsidR="00F854C0" w:rsidRPr="00A52A6E" w:rsidRDefault="00F854C0" w:rsidP="00F854C0">
            <w:pPr>
              <w:pStyle w:val="TableText"/>
              <w:rPr>
                <w:rFonts w:asciiTheme="minorHAnsi" w:eastAsia="Century Gothic" w:hAnsiTheme="minorHAnsi" w:cs="Century Gothic"/>
                <w:i/>
                <w:color w:val="FFFFFF" w:themeColor="background1"/>
                <w:szCs w:val="18"/>
                <w:lang w:eastAsia="en-AU"/>
              </w:rPr>
            </w:pPr>
          </w:p>
        </w:tc>
        <w:tc>
          <w:tcPr>
            <w:tcW w:w="810" w:type="pct"/>
            <w:shd w:val="clear" w:color="auto" w:fill="auto"/>
          </w:tcPr>
          <w:p w14:paraId="30B4B2AD" w14:textId="749D352A" w:rsidR="00F854C0" w:rsidRPr="00A52A6E" w:rsidRDefault="00F854C0" w:rsidP="00F854C0">
            <w:pPr>
              <w:pStyle w:val="TableText"/>
              <w:rPr>
                <w:lang w:eastAsia="en-AU"/>
              </w:rPr>
            </w:pPr>
            <w:r w:rsidRPr="00A52A6E">
              <w:rPr>
                <w:lang w:eastAsia="en-AU"/>
              </w:rPr>
              <w:t>Fish condition and maintenance flow targeting long lived in-channel specialists and flow-dependent fish guilds (small/large fresh for minimum 5 days)</w:t>
            </w:r>
            <w:r w:rsidR="002C7F3E">
              <w:rPr>
                <w:lang w:eastAsia="en-AU"/>
              </w:rPr>
              <w:t>.</w:t>
            </w:r>
          </w:p>
          <w:p w14:paraId="1F376FB7" w14:textId="77777777" w:rsidR="00F854C0" w:rsidRPr="00A52A6E" w:rsidRDefault="00F854C0" w:rsidP="00F854C0">
            <w:pPr>
              <w:pStyle w:val="TableText"/>
              <w:rPr>
                <w:rStyle w:val="Strong"/>
              </w:rPr>
            </w:pPr>
            <w:r w:rsidRPr="00A52A6E">
              <w:rPr>
                <w:rStyle w:val="Strong"/>
              </w:rPr>
              <w:t>Dumaresq River</w:t>
            </w:r>
          </w:p>
          <w:p w14:paraId="14DF2229" w14:textId="168BE7B4" w:rsidR="00F854C0" w:rsidRPr="00A52A6E" w:rsidRDefault="00F854C0" w:rsidP="00F854C0">
            <w:pPr>
              <w:pStyle w:val="TableText"/>
              <w:rPr>
                <w:u w:val="single"/>
                <w:lang w:eastAsia="en-AU"/>
              </w:rPr>
            </w:pPr>
            <w:r w:rsidRPr="00A52A6E">
              <w:rPr>
                <w:lang w:eastAsia="en-AU"/>
              </w:rPr>
              <w:t>Up to 2</w:t>
            </w:r>
            <w:r>
              <w:rPr>
                <w:lang w:eastAsia="en-AU"/>
              </w:rPr>
              <w:t>,</w:t>
            </w:r>
            <w:r w:rsidRPr="00A52A6E">
              <w:rPr>
                <w:lang w:eastAsia="en-AU"/>
              </w:rPr>
              <w:t>300</w:t>
            </w:r>
            <w:r>
              <w:rPr>
                <w:lang w:eastAsia="en-AU"/>
              </w:rPr>
              <w:t xml:space="preserve"> to 6,</w:t>
            </w:r>
            <w:r w:rsidRPr="00A52A6E">
              <w:rPr>
                <w:lang w:eastAsia="en-AU"/>
              </w:rPr>
              <w:t>250 ML/day at Roseneath</w:t>
            </w:r>
            <w:r>
              <w:rPr>
                <w:lang w:eastAsia="en-AU"/>
              </w:rPr>
              <w:t>.</w:t>
            </w:r>
          </w:p>
        </w:tc>
        <w:tc>
          <w:tcPr>
            <w:tcW w:w="604" w:type="pct"/>
            <w:shd w:val="clear" w:color="auto" w:fill="auto"/>
          </w:tcPr>
          <w:p w14:paraId="4F2E476D" w14:textId="284DCC20" w:rsidR="00F854C0" w:rsidRPr="00A52A6E" w:rsidRDefault="00F854C0" w:rsidP="00F854C0">
            <w:pPr>
              <w:pStyle w:val="TableText"/>
              <w:rPr>
                <w:lang w:eastAsia="en-AU"/>
              </w:rPr>
            </w:pPr>
            <w:r>
              <w:rPr>
                <w:lang w:eastAsia="en-AU"/>
              </w:rPr>
              <w:t>One</w:t>
            </w:r>
            <w:r w:rsidRPr="00A52A6E">
              <w:rPr>
                <w:lang w:eastAsia="en-AU"/>
              </w:rPr>
              <w:t xml:space="preserve"> in</w:t>
            </w:r>
            <w:r>
              <w:rPr>
                <w:lang w:eastAsia="en-AU"/>
              </w:rPr>
              <w:t xml:space="preserve"> one to two</w:t>
            </w:r>
            <w:r w:rsidRPr="00A52A6E">
              <w:rPr>
                <w:lang w:eastAsia="en-AU"/>
              </w:rPr>
              <w:t xml:space="preserve"> years</w:t>
            </w:r>
          </w:p>
          <w:p w14:paraId="3D770AD9" w14:textId="784E93A7" w:rsidR="00F854C0" w:rsidRPr="00A52A6E" w:rsidRDefault="00F854C0" w:rsidP="00F854C0">
            <w:pPr>
              <w:pStyle w:val="TableText"/>
              <w:rPr>
                <w:lang w:eastAsia="en-AU"/>
              </w:rPr>
            </w:pPr>
            <w:r w:rsidRPr="00A52A6E">
              <w:rPr>
                <w:lang w:eastAsia="en-AU"/>
              </w:rPr>
              <w:t>(Maximum dry interval unknown)</w:t>
            </w:r>
            <w:r w:rsidR="00626D8C">
              <w:rPr>
                <w:lang w:eastAsia="en-AU"/>
              </w:rPr>
              <w:t>.</w:t>
            </w:r>
          </w:p>
          <w:p w14:paraId="1AE7F00A" w14:textId="77777777" w:rsidR="00F854C0" w:rsidRPr="00A52A6E" w:rsidRDefault="00F854C0" w:rsidP="00F854C0">
            <w:pPr>
              <w:pStyle w:val="TableText"/>
              <w:rPr>
                <w:lang w:eastAsia="en-AU"/>
              </w:rPr>
            </w:pPr>
            <w:r w:rsidRPr="00A52A6E">
              <w:rPr>
                <w:lang w:eastAsia="en-AU"/>
              </w:rPr>
              <w:t>June–July</w:t>
            </w:r>
          </w:p>
          <w:p w14:paraId="4EF074DE" w14:textId="79836806" w:rsidR="00F854C0" w:rsidRPr="00A52A6E" w:rsidRDefault="00F854C0" w:rsidP="00F854C0">
            <w:pPr>
              <w:pStyle w:val="TableText"/>
              <w:rPr>
                <w:lang w:eastAsia="en-AU"/>
              </w:rPr>
            </w:pPr>
            <w:r w:rsidRPr="00A52A6E">
              <w:rPr>
                <w:lang w:eastAsia="en-AU"/>
              </w:rPr>
              <w:t>(Pre-spawning conditioning)</w:t>
            </w:r>
            <w:r w:rsidR="00626D8C">
              <w:rPr>
                <w:lang w:eastAsia="en-AU"/>
              </w:rPr>
              <w:t>.</w:t>
            </w:r>
          </w:p>
          <w:p w14:paraId="79C03C31" w14:textId="77777777" w:rsidR="00F854C0" w:rsidRPr="00A52A6E" w:rsidRDefault="00F854C0" w:rsidP="00F854C0">
            <w:pPr>
              <w:pStyle w:val="TableText"/>
              <w:rPr>
                <w:lang w:eastAsia="en-AU"/>
              </w:rPr>
            </w:pPr>
            <w:r w:rsidRPr="00A52A6E">
              <w:rPr>
                <w:lang w:eastAsia="en-AU"/>
              </w:rPr>
              <w:t>March–May</w:t>
            </w:r>
          </w:p>
          <w:p w14:paraId="5ED211F2" w14:textId="413A9FD9" w:rsidR="00F854C0" w:rsidRPr="00A52A6E" w:rsidRDefault="00F854C0" w:rsidP="00F854C0">
            <w:pPr>
              <w:pStyle w:val="TableText"/>
              <w:rPr>
                <w:lang w:eastAsia="en-AU"/>
              </w:rPr>
            </w:pPr>
            <w:r w:rsidRPr="00A52A6E">
              <w:rPr>
                <w:lang w:eastAsia="en-AU"/>
              </w:rPr>
              <w:t>(Pre-winter maintenance)</w:t>
            </w:r>
            <w:r w:rsidR="00626D8C">
              <w:rPr>
                <w:lang w:eastAsia="en-AU"/>
              </w:rPr>
              <w:t>.</w:t>
            </w:r>
          </w:p>
        </w:tc>
        <w:tc>
          <w:tcPr>
            <w:tcW w:w="991" w:type="pct"/>
            <w:shd w:val="clear" w:color="auto" w:fill="auto"/>
          </w:tcPr>
          <w:p w14:paraId="3C074B5A" w14:textId="77777777" w:rsidR="00F854C0" w:rsidRPr="00A52A6E" w:rsidRDefault="00F854C0" w:rsidP="00F854C0">
            <w:pPr>
              <w:pStyle w:val="TableText"/>
              <w:rPr>
                <w:rStyle w:val="Strong"/>
              </w:rPr>
            </w:pPr>
            <w:r w:rsidRPr="00A52A6E">
              <w:rPr>
                <w:rStyle w:val="Strong"/>
              </w:rPr>
              <w:t>Dumaresq River</w:t>
            </w:r>
          </w:p>
          <w:p w14:paraId="7EE29EBF" w14:textId="792149CF" w:rsidR="00F854C0" w:rsidRPr="00A52A6E" w:rsidRDefault="00F854C0" w:rsidP="00F854C0">
            <w:pPr>
              <w:pStyle w:val="TableText"/>
              <w:rPr>
                <w:rFonts w:cstheme="minorHAnsi"/>
                <w:szCs w:val="18"/>
                <w:lang w:eastAsia="en-AU"/>
              </w:rPr>
            </w:pPr>
            <w:r w:rsidRPr="00A52A6E">
              <w:rPr>
                <w:rFonts w:cstheme="minorHAnsi"/>
                <w:szCs w:val="18"/>
                <w:lang w:eastAsia="en-AU"/>
              </w:rPr>
              <w:t>Not met 2018–19. Met in 2019–</w:t>
            </w:r>
            <w:r>
              <w:rPr>
                <w:rFonts w:cstheme="minorHAnsi"/>
                <w:szCs w:val="18"/>
                <w:lang w:eastAsia="en-AU"/>
              </w:rPr>
              <w:t>20 and 2020–21. Low to moderate demand in 2021–22, moving to low</w:t>
            </w:r>
            <w:r w:rsidRPr="00A52A6E">
              <w:rPr>
                <w:rFonts w:cstheme="minorHAnsi"/>
                <w:szCs w:val="18"/>
                <w:lang w:eastAsia="en-AU"/>
              </w:rPr>
              <w:t xml:space="preserve"> </w:t>
            </w:r>
            <w:r>
              <w:rPr>
                <w:rFonts w:cstheme="minorHAnsi"/>
                <w:szCs w:val="18"/>
                <w:lang w:eastAsia="en-AU"/>
              </w:rPr>
              <w:t>the following year if the demand is met.</w:t>
            </w:r>
          </w:p>
        </w:tc>
        <w:tc>
          <w:tcPr>
            <w:tcW w:w="428" w:type="pct"/>
            <w:shd w:val="clear" w:color="auto" w:fill="FDF4C7"/>
            <w:vAlign w:val="center"/>
          </w:tcPr>
          <w:p w14:paraId="56F10A89" w14:textId="31100626" w:rsidR="00F854C0" w:rsidRPr="00A52A6E" w:rsidRDefault="00F854C0" w:rsidP="0022003F">
            <w:pPr>
              <w:pStyle w:val="TableText"/>
              <w:rPr>
                <w:lang w:eastAsia="en-AU"/>
              </w:rPr>
            </w:pPr>
            <w:r>
              <w:t>Low to moderate</w:t>
            </w:r>
          </w:p>
        </w:tc>
        <w:tc>
          <w:tcPr>
            <w:tcW w:w="668" w:type="pct"/>
            <w:shd w:val="clear" w:color="auto" w:fill="D0E9F0"/>
            <w:vAlign w:val="center"/>
          </w:tcPr>
          <w:p w14:paraId="782DFB10" w14:textId="77777777" w:rsidR="00F854C0" w:rsidRPr="00A52A6E" w:rsidRDefault="00F854C0" w:rsidP="0022003F">
            <w:pPr>
              <w:pStyle w:val="TableText"/>
              <w:rPr>
                <w:rFonts w:cstheme="minorHAnsi"/>
                <w:szCs w:val="18"/>
                <w:lang w:eastAsia="en-AU"/>
              </w:rPr>
            </w:pPr>
            <w:r w:rsidRPr="00A52A6E">
              <w:rPr>
                <w:rFonts w:cstheme="minorHAnsi"/>
                <w:szCs w:val="18"/>
                <w:lang w:eastAsia="en-AU"/>
              </w:rPr>
              <w:t>Secondary priority for Commonwealth environmental watering. Will occur only if natural trigger is met, or under moderate–high resource availability. Demand may be met by other means</w:t>
            </w:r>
            <w:r w:rsidRPr="00A52A6E">
              <w:rPr>
                <w:rFonts w:ascii="Century Gothic" w:hAnsi="Century Gothic" w:cs="Times New Roman"/>
                <w:szCs w:val="18"/>
                <w:lang w:eastAsia="en-AU"/>
              </w:rPr>
              <w:t>.</w:t>
            </w:r>
          </w:p>
        </w:tc>
        <w:tc>
          <w:tcPr>
            <w:tcW w:w="470" w:type="pct"/>
            <w:shd w:val="clear" w:color="auto" w:fill="DEF0C2"/>
            <w:vAlign w:val="center"/>
          </w:tcPr>
          <w:p w14:paraId="17059817" w14:textId="23EAF750" w:rsidR="00F854C0" w:rsidRPr="00A52A6E" w:rsidRDefault="00F854C0" w:rsidP="0022003F">
            <w:pPr>
              <w:pStyle w:val="TableText"/>
              <w:rPr>
                <w:szCs w:val="18"/>
                <w:lang w:eastAsia="en-AU"/>
              </w:rPr>
            </w:pPr>
            <w:r>
              <w:rPr>
                <w:rFonts w:cstheme="minorHAnsi"/>
                <w:bCs/>
                <w:szCs w:val="18"/>
              </w:rPr>
              <w:t>Low</w:t>
            </w:r>
          </w:p>
        </w:tc>
      </w:tr>
      <w:tr w:rsidR="00F854C0" w:rsidRPr="008C3972" w14:paraId="435C5BDC" w14:textId="77777777" w:rsidTr="003E6341">
        <w:trPr>
          <w:trHeight w:val="164"/>
        </w:trPr>
        <w:tc>
          <w:tcPr>
            <w:tcW w:w="428" w:type="pct"/>
            <w:vMerge/>
            <w:shd w:val="clear" w:color="auto" w:fill="auto"/>
          </w:tcPr>
          <w:p w14:paraId="737D7687" w14:textId="77777777" w:rsidR="00F854C0" w:rsidRPr="00A52A6E" w:rsidRDefault="00F854C0" w:rsidP="00F854C0">
            <w:pPr>
              <w:pStyle w:val="TableText"/>
              <w:rPr>
                <w:rFonts w:asciiTheme="minorHAnsi" w:eastAsia="Times New Roman" w:hAnsiTheme="minorHAnsi" w:cs="Century Gothic"/>
                <w:color w:val="FF0000"/>
                <w:szCs w:val="18"/>
                <w:lang w:eastAsia="en-AU"/>
              </w:rPr>
            </w:pPr>
          </w:p>
        </w:tc>
        <w:tc>
          <w:tcPr>
            <w:tcW w:w="601" w:type="pct"/>
            <w:vMerge/>
            <w:vAlign w:val="center"/>
          </w:tcPr>
          <w:p w14:paraId="2F391CFE" w14:textId="77777777" w:rsidR="00F854C0" w:rsidRPr="00A52A6E" w:rsidRDefault="00F854C0" w:rsidP="00F854C0">
            <w:pPr>
              <w:pStyle w:val="TableText"/>
              <w:rPr>
                <w:rFonts w:asciiTheme="minorHAnsi" w:eastAsia="Century Gothic" w:hAnsiTheme="minorHAnsi" w:cs="Century Gothic"/>
                <w:i/>
                <w:color w:val="FFFFFF" w:themeColor="background1"/>
                <w:szCs w:val="18"/>
                <w:lang w:eastAsia="en-AU"/>
              </w:rPr>
            </w:pPr>
          </w:p>
        </w:tc>
        <w:tc>
          <w:tcPr>
            <w:tcW w:w="810" w:type="pct"/>
            <w:shd w:val="clear" w:color="auto" w:fill="auto"/>
          </w:tcPr>
          <w:p w14:paraId="67C5282D" w14:textId="77777777" w:rsidR="00F854C0" w:rsidRPr="00A52A6E" w:rsidRDefault="00F854C0" w:rsidP="00F854C0">
            <w:pPr>
              <w:pStyle w:val="TableText"/>
              <w:rPr>
                <w:rStyle w:val="Strong"/>
              </w:rPr>
            </w:pPr>
            <w:r w:rsidRPr="00A52A6E">
              <w:rPr>
                <w:rStyle w:val="Strong"/>
              </w:rPr>
              <w:t>NSW Severn / Macintyre rivers</w:t>
            </w:r>
          </w:p>
          <w:p w14:paraId="3D1A112B" w14:textId="1044AF3F" w:rsidR="00F854C0" w:rsidRPr="00A52A6E" w:rsidRDefault="00F854C0" w:rsidP="00F854C0">
            <w:pPr>
              <w:pStyle w:val="TableText"/>
              <w:rPr>
                <w:lang w:eastAsia="en-AU"/>
              </w:rPr>
            </w:pPr>
            <w:r w:rsidRPr="00A52A6E">
              <w:rPr>
                <w:lang w:eastAsia="en-AU"/>
              </w:rPr>
              <w:t xml:space="preserve">Peak up to </w:t>
            </w:r>
            <w:r>
              <w:rPr>
                <w:lang w:eastAsia="en-AU"/>
              </w:rPr>
              <w:t>2,</w:t>
            </w:r>
            <w:r w:rsidRPr="00A52A6E">
              <w:rPr>
                <w:lang w:eastAsia="en-AU"/>
              </w:rPr>
              <w:t xml:space="preserve">000 ML/day at </w:t>
            </w:r>
            <w:proofErr w:type="spellStart"/>
            <w:r w:rsidRPr="00A52A6E">
              <w:rPr>
                <w:lang w:eastAsia="en-AU"/>
              </w:rPr>
              <w:t>Ducca</w:t>
            </w:r>
            <w:proofErr w:type="spellEnd"/>
            <w:r w:rsidRPr="00A52A6E">
              <w:rPr>
                <w:lang w:eastAsia="en-AU"/>
              </w:rPr>
              <w:t xml:space="preserve"> Murrin</w:t>
            </w:r>
            <w:r>
              <w:rPr>
                <w:lang w:eastAsia="en-AU"/>
              </w:rPr>
              <w:t>.</w:t>
            </w:r>
          </w:p>
        </w:tc>
        <w:tc>
          <w:tcPr>
            <w:tcW w:w="604" w:type="pct"/>
            <w:shd w:val="clear" w:color="auto" w:fill="auto"/>
          </w:tcPr>
          <w:p w14:paraId="1B223103" w14:textId="77777777" w:rsidR="00F854C0" w:rsidRPr="00A52A6E" w:rsidRDefault="00F854C0" w:rsidP="00F854C0">
            <w:pPr>
              <w:pStyle w:val="TableText"/>
              <w:rPr>
                <w:lang w:eastAsia="en-AU"/>
              </w:rPr>
            </w:pPr>
            <w:r>
              <w:rPr>
                <w:lang w:eastAsia="en-AU"/>
              </w:rPr>
              <w:t>One</w:t>
            </w:r>
            <w:r w:rsidRPr="00A52A6E">
              <w:rPr>
                <w:lang w:eastAsia="en-AU"/>
              </w:rPr>
              <w:t xml:space="preserve"> in</w:t>
            </w:r>
            <w:r>
              <w:rPr>
                <w:lang w:eastAsia="en-AU"/>
              </w:rPr>
              <w:t xml:space="preserve"> one to two</w:t>
            </w:r>
            <w:r w:rsidRPr="00A52A6E">
              <w:rPr>
                <w:lang w:eastAsia="en-AU"/>
              </w:rPr>
              <w:t xml:space="preserve"> years</w:t>
            </w:r>
          </w:p>
          <w:p w14:paraId="1E3327D5" w14:textId="01131071" w:rsidR="00F854C0" w:rsidRPr="00A52A6E" w:rsidRDefault="00F854C0" w:rsidP="00F854C0">
            <w:pPr>
              <w:pStyle w:val="TableText"/>
              <w:rPr>
                <w:lang w:eastAsia="en-AU"/>
              </w:rPr>
            </w:pPr>
            <w:r w:rsidRPr="00A52A6E">
              <w:rPr>
                <w:lang w:eastAsia="en-AU"/>
              </w:rPr>
              <w:t>(Maximum dry interval unknown)</w:t>
            </w:r>
            <w:r w:rsidR="00626D8C">
              <w:rPr>
                <w:lang w:eastAsia="en-AU"/>
              </w:rPr>
              <w:t>.</w:t>
            </w:r>
          </w:p>
          <w:p w14:paraId="2B8BCC41" w14:textId="77777777" w:rsidR="00F854C0" w:rsidRPr="00A52A6E" w:rsidRDefault="00F854C0" w:rsidP="00F854C0">
            <w:pPr>
              <w:pStyle w:val="TableText"/>
              <w:rPr>
                <w:lang w:eastAsia="en-AU"/>
              </w:rPr>
            </w:pPr>
            <w:r w:rsidRPr="00A52A6E">
              <w:rPr>
                <w:lang w:eastAsia="en-AU"/>
              </w:rPr>
              <w:t>June–July</w:t>
            </w:r>
          </w:p>
          <w:p w14:paraId="2D27A418" w14:textId="6C354D76" w:rsidR="00F854C0" w:rsidRPr="00A52A6E" w:rsidRDefault="00F854C0" w:rsidP="00F854C0">
            <w:pPr>
              <w:pStyle w:val="TableText"/>
              <w:rPr>
                <w:lang w:eastAsia="en-AU"/>
              </w:rPr>
            </w:pPr>
            <w:r w:rsidRPr="00A52A6E">
              <w:rPr>
                <w:lang w:eastAsia="en-AU"/>
              </w:rPr>
              <w:t>(Pre-spawning conditioning)</w:t>
            </w:r>
            <w:r w:rsidR="00626D8C">
              <w:rPr>
                <w:lang w:eastAsia="en-AU"/>
              </w:rPr>
              <w:t>.</w:t>
            </w:r>
          </w:p>
          <w:p w14:paraId="64CEF553" w14:textId="77777777" w:rsidR="00F854C0" w:rsidRPr="00A52A6E" w:rsidRDefault="00F854C0" w:rsidP="00F854C0">
            <w:pPr>
              <w:pStyle w:val="TableText"/>
              <w:rPr>
                <w:lang w:eastAsia="en-AU"/>
              </w:rPr>
            </w:pPr>
            <w:r w:rsidRPr="00A52A6E">
              <w:rPr>
                <w:lang w:eastAsia="en-AU"/>
              </w:rPr>
              <w:t>March–May</w:t>
            </w:r>
          </w:p>
          <w:p w14:paraId="2C1170BE" w14:textId="280F40CA" w:rsidR="00F854C0" w:rsidRPr="00A52A6E" w:rsidRDefault="00F854C0" w:rsidP="00F854C0">
            <w:pPr>
              <w:pStyle w:val="TableText"/>
              <w:rPr>
                <w:lang w:eastAsia="en-AU"/>
              </w:rPr>
            </w:pPr>
            <w:r w:rsidRPr="00A52A6E">
              <w:rPr>
                <w:lang w:eastAsia="en-AU"/>
              </w:rPr>
              <w:lastRenderedPageBreak/>
              <w:t>(Pre-winter maintenance)</w:t>
            </w:r>
            <w:r w:rsidR="00626D8C">
              <w:rPr>
                <w:lang w:eastAsia="en-AU"/>
              </w:rPr>
              <w:t>.</w:t>
            </w:r>
          </w:p>
        </w:tc>
        <w:tc>
          <w:tcPr>
            <w:tcW w:w="991" w:type="pct"/>
            <w:shd w:val="clear" w:color="auto" w:fill="auto"/>
          </w:tcPr>
          <w:p w14:paraId="2530A4C9" w14:textId="50351811" w:rsidR="00F854C0" w:rsidRPr="00A52A6E" w:rsidRDefault="00F854C0" w:rsidP="00F854C0">
            <w:pPr>
              <w:pStyle w:val="TableText"/>
              <w:rPr>
                <w:rFonts w:cstheme="minorHAnsi"/>
                <w:szCs w:val="18"/>
                <w:lang w:eastAsia="en-AU"/>
              </w:rPr>
            </w:pPr>
            <w:r w:rsidRPr="00A52A6E">
              <w:rPr>
                <w:rFonts w:cstheme="minorHAnsi"/>
                <w:szCs w:val="18"/>
                <w:lang w:eastAsia="en-AU"/>
              </w:rPr>
              <w:lastRenderedPageBreak/>
              <w:t>Met 2015–2018. Demand not met 2018–</w:t>
            </w:r>
            <w:r>
              <w:rPr>
                <w:rFonts w:cstheme="minorHAnsi"/>
                <w:szCs w:val="18"/>
                <w:lang w:eastAsia="en-AU"/>
              </w:rPr>
              <w:t>19 or 2019–20. Partly met in 2020–21(pre-winter maintenance). Moderate to high</w:t>
            </w:r>
            <w:r w:rsidRPr="00A52A6E">
              <w:rPr>
                <w:rFonts w:cstheme="minorHAnsi"/>
                <w:szCs w:val="18"/>
                <w:lang w:eastAsia="en-AU"/>
              </w:rPr>
              <w:t xml:space="preserve"> demand in 202</w:t>
            </w:r>
            <w:r>
              <w:rPr>
                <w:rFonts w:cstheme="minorHAnsi"/>
                <w:szCs w:val="18"/>
                <w:lang w:eastAsia="en-AU"/>
              </w:rPr>
              <w:t>1</w:t>
            </w:r>
            <w:r w:rsidRPr="00A52A6E">
              <w:rPr>
                <w:rFonts w:cstheme="minorHAnsi"/>
                <w:szCs w:val="18"/>
                <w:lang w:eastAsia="en-AU"/>
              </w:rPr>
              <w:t>–2</w:t>
            </w:r>
            <w:r>
              <w:rPr>
                <w:rFonts w:cstheme="minorHAnsi"/>
                <w:szCs w:val="18"/>
                <w:lang w:eastAsia="en-AU"/>
              </w:rPr>
              <w:t>2</w:t>
            </w:r>
            <w:r w:rsidRPr="00A52A6E">
              <w:rPr>
                <w:rFonts w:cstheme="minorHAnsi"/>
                <w:szCs w:val="18"/>
                <w:lang w:eastAsia="en-AU"/>
              </w:rPr>
              <w:t xml:space="preserve">, moving to moderate </w:t>
            </w:r>
            <w:r>
              <w:rPr>
                <w:rFonts w:cstheme="minorHAnsi"/>
                <w:szCs w:val="18"/>
                <w:lang w:eastAsia="en-AU"/>
              </w:rPr>
              <w:t>the following year if the demand is met.</w:t>
            </w:r>
          </w:p>
        </w:tc>
        <w:tc>
          <w:tcPr>
            <w:tcW w:w="428" w:type="pct"/>
            <w:shd w:val="clear" w:color="auto" w:fill="E5B8B7" w:themeFill="accent2" w:themeFillTint="66"/>
            <w:vAlign w:val="center"/>
          </w:tcPr>
          <w:p w14:paraId="562E8105" w14:textId="485D97BD" w:rsidR="00F854C0" w:rsidRPr="00A52A6E" w:rsidRDefault="00F854C0" w:rsidP="0022003F">
            <w:pPr>
              <w:pStyle w:val="TableText"/>
              <w:rPr>
                <w:lang w:eastAsia="en-AU"/>
              </w:rPr>
            </w:pPr>
            <w:r>
              <w:rPr>
                <w:rFonts w:cstheme="minorHAnsi"/>
                <w:bCs/>
                <w:szCs w:val="18"/>
              </w:rPr>
              <w:t>High</w:t>
            </w:r>
          </w:p>
        </w:tc>
        <w:tc>
          <w:tcPr>
            <w:tcW w:w="668" w:type="pct"/>
            <w:shd w:val="clear" w:color="auto" w:fill="D0E9F0"/>
            <w:vAlign w:val="center"/>
          </w:tcPr>
          <w:p w14:paraId="51187A07" w14:textId="6B76BE4F" w:rsidR="00F854C0" w:rsidRPr="00A52A6E" w:rsidRDefault="00F854C0" w:rsidP="0022003F">
            <w:pPr>
              <w:pStyle w:val="TableText"/>
              <w:rPr>
                <w:lang w:eastAsia="en-AU"/>
              </w:rPr>
            </w:pPr>
            <w:r w:rsidRPr="00A52A6E">
              <w:rPr>
                <w:rFonts w:cstheme="minorHAnsi"/>
                <w:szCs w:val="18"/>
                <w:lang w:eastAsia="en-AU"/>
              </w:rPr>
              <w:t>Secondary priority for Commonwealth environmental watering. Will occur only if natural trigger is met, or under moderate–high resource availability. Demand may be met by other means</w:t>
            </w:r>
            <w:r w:rsidRPr="00A52A6E">
              <w:rPr>
                <w:rFonts w:ascii="Century Gothic" w:hAnsi="Century Gothic" w:cs="Times New Roman"/>
                <w:szCs w:val="18"/>
                <w:lang w:eastAsia="en-AU"/>
              </w:rPr>
              <w:t>.</w:t>
            </w:r>
          </w:p>
        </w:tc>
        <w:tc>
          <w:tcPr>
            <w:tcW w:w="470" w:type="pct"/>
            <w:shd w:val="clear" w:color="auto" w:fill="FDF4C7"/>
            <w:vAlign w:val="center"/>
          </w:tcPr>
          <w:p w14:paraId="330E36E2" w14:textId="25F6CBC6" w:rsidR="00F854C0" w:rsidRPr="00A52A6E" w:rsidRDefault="00F854C0" w:rsidP="0022003F">
            <w:pPr>
              <w:pStyle w:val="TableText"/>
              <w:rPr>
                <w:szCs w:val="18"/>
                <w:lang w:eastAsia="en-AU"/>
              </w:rPr>
            </w:pPr>
            <w:r w:rsidRPr="00321C6C">
              <w:t>Moderate</w:t>
            </w:r>
          </w:p>
        </w:tc>
      </w:tr>
      <w:tr w:rsidR="00F854C0" w:rsidRPr="008C3972" w14:paraId="0FB53527" w14:textId="77777777" w:rsidTr="003E6341">
        <w:trPr>
          <w:trHeight w:val="969"/>
        </w:trPr>
        <w:tc>
          <w:tcPr>
            <w:tcW w:w="428" w:type="pct"/>
            <w:vMerge/>
            <w:shd w:val="clear" w:color="auto" w:fill="auto"/>
          </w:tcPr>
          <w:p w14:paraId="493CE601" w14:textId="77777777" w:rsidR="00F854C0" w:rsidRPr="00A52A6E" w:rsidRDefault="00F854C0" w:rsidP="00F854C0">
            <w:pPr>
              <w:pStyle w:val="TableText"/>
              <w:rPr>
                <w:rFonts w:asciiTheme="minorHAnsi" w:eastAsia="Times New Roman" w:hAnsiTheme="minorHAnsi" w:cs="Century Gothic"/>
                <w:color w:val="FF0000"/>
                <w:szCs w:val="18"/>
                <w:lang w:eastAsia="en-AU"/>
              </w:rPr>
            </w:pPr>
          </w:p>
        </w:tc>
        <w:tc>
          <w:tcPr>
            <w:tcW w:w="601" w:type="pct"/>
            <w:vMerge/>
            <w:vAlign w:val="center"/>
          </w:tcPr>
          <w:p w14:paraId="4050A176" w14:textId="77777777" w:rsidR="00F854C0" w:rsidRPr="00A52A6E" w:rsidRDefault="00F854C0" w:rsidP="00F854C0">
            <w:pPr>
              <w:pStyle w:val="TableText"/>
              <w:rPr>
                <w:rFonts w:asciiTheme="minorHAnsi" w:eastAsia="Century Gothic" w:hAnsiTheme="minorHAnsi" w:cs="Century Gothic"/>
                <w:i/>
                <w:color w:val="FFFFFF" w:themeColor="background1"/>
                <w:szCs w:val="18"/>
                <w:lang w:eastAsia="en-AU"/>
              </w:rPr>
            </w:pPr>
          </w:p>
        </w:tc>
        <w:tc>
          <w:tcPr>
            <w:tcW w:w="810" w:type="pct"/>
            <w:shd w:val="clear" w:color="auto" w:fill="auto"/>
          </w:tcPr>
          <w:p w14:paraId="41D8153B" w14:textId="77777777" w:rsidR="00F854C0" w:rsidRPr="00A52A6E" w:rsidRDefault="00F854C0" w:rsidP="00F854C0">
            <w:pPr>
              <w:pStyle w:val="TableText"/>
              <w:rPr>
                <w:rStyle w:val="Strong"/>
              </w:rPr>
            </w:pPr>
            <w:r w:rsidRPr="00A52A6E">
              <w:rPr>
                <w:rStyle w:val="Strong"/>
              </w:rPr>
              <w:t>Lower Macintyre River</w:t>
            </w:r>
          </w:p>
          <w:p w14:paraId="704EF153" w14:textId="21B11F2F" w:rsidR="00F854C0" w:rsidRPr="00A52A6E" w:rsidRDefault="00F854C0" w:rsidP="00F854C0">
            <w:pPr>
              <w:pStyle w:val="TableText"/>
              <w:rPr>
                <w:lang w:eastAsia="en-AU"/>
              </w:rPr>
            </w:pPr>
            <w:r w:rsidRPr="00A52A6E">
              <w:rPr>
                <w:lang w:eastAsia="en-AU"/>
              </w:rPr>
              <w:t>Natural inflows in the lower Macintyre River reach, including Weir river. Optimal flow height, duration and volume unknown</w:t>
            </w:r>
            <w:r>
              <w:rPr>
                <w:lang w:eastAsia="en-AU"/>
              </w:rPr>
              <w:t>.</w:t>
            </w:r>
          </w:p>
        </w:tc>
        <w:tc>
          <w:tcPr>
            <w:tcW w:w="604" w:type="pct"/>
            <w:shd w:val="clear" w:color="auto" w:fill="auto"/>
          </w:tcPr>
          <w:p w14:paraId="75197F06" w14:textId="77777777" w:rsidR="00F854C0" w:rsidRPr="00A52A6E" w:rsidRDefault="00F854C0" w:rsidP="00F854C0">
            <w:pPr>
              <w:pStyle w:val="TableText"/>
              <w:rPr>
                <w:lang w:eastAsia="en-AU"/>
              </w:rPr>
            </w:pPr>
            <w:r>
              <w:rPr>
                <w:lang w:eastAsia="en-AU"/>
              </w:rPr>
              <w:t>One</w:t>
            </w:r>
            <w:r w:rsidRPr="00A52A6E">
              <w:rPr>
                <w:lang w:eastAsia="en-AU"/>
              </w:rPr>
              <w:t xml:space="preserve"> in</w:t>
            </w:r>
            <w:r>
              <w:rPr>
                <w:lang w:eastAsia="en-AU"/>
              </w:rPr>
              <w:t xml:space="preserve"> one to two</w:t>
            </w:r>
            <w:r w:rsidRPr="00A52A6E">
              <w:rPr>
                <w:lang w:eastAsia="en-AU"/>
              </w:rPr>
              <w:t xml:space="preserve"> years</w:t>
            </w:r>
          </w:p>
          <w:p w14:paraId="7297F2C7" w14:textId="53E99E07" w:rsidR="00F854C0" w:rsidRPr="00A52A6E" w:rsidRDefault="00F854C0" w:rsidP="00F854C0">
            <w:pPr>
              <w:pStyle w:val="TableText"/>
              <w:rPr>
                <w:lang w:eastAsia="en-AU"/>
              </w:rPr>
            </w:pPr>
            <w:r w:rsidRPr="00A52A6E">
              <w:rPr>
                <w:lang w:eastAsia="en-AU"/>
              </w:rPr>
              <w:t>(Maximum dry interval unknown)</w:t>
            </w:r>
            <w:r w:rsidR="00626D8C">
              <w:rPr>
                <w:lang w:eastAsia="en-AU"/>
              </w:rPr>
              <w:t>.</w:t>
            </w:r>
          </w:p>
          <w:p w14:paraId="4A49A365" w14:textId="77777777" w:rsidR="00F854C0" w:rsidRPr="00A52A6E" w:rsidRDefault="00F854C0" w:rsidP="00F854C0">
            <w:pPr>
              <w:pStyle w:val="TableText"/>
              <w:rPr>
                <w:lang w:eastAsia="en-AU"/>
              </w:rPr>
            </w:pPr>
            <w:r w:rsidRPr="00A52A6E">
              <w:rPr>
                <w:lang w:eastAsia="en-AU"/>
              </w:rPr>
              <w:t>June–July</w:t>
            </w:r>
          </w:p>
          <w:p w14:paraId="060E3123" w14:textId="44605D9E" w:rsidR="00F854C0" w:rsidRPr="00A52A6E" w:rsidRDefault="00F854C0" w:rsidP="00F854C0">
            <w:pPr>
              <w:pStyle w:val="TableText"/>
              <w:rPr>
                <w:lang w:eastAsia="en-AU"/>
              </w:rPr>
            </w:pPr>
            <w:r w:rsidRPr="00A52A6E">
              <w:rPr>
                <w:lang w:eastAsia="en-AU"/>
              </w:rPr>
              <w:t>(Pre-spawning conditioning)</w:t>
            </w:r>
            <w:r w:rsidR="00626D8C">
              <w:rPr>
                <w:lang w:eastAsia="en-AU"/>
              </w:rPr>
              <w:t>.</w:t>
            </w:r>
          </w:p>
          <w:p w14:paraId="697FBE37" w14:textId="77777777" w:rsidR="00F854C0" w:rsidRPr="00A52A6E" w:rsidRDefault="00F854C0" w:rsidP="00F854C0">
            <w:pPr>
              <w:pStyle w:val="TableText"/>
              <w:rPr>
                <w:lang w:eastAsia="en-AU"/>
              </w:rPr>
            </w:pPr>
            <w:r w:rsidRPr="00A52A6E">
              <w:rPr>
                <w:lang w:eastAsia="en-AU"/>
              </w:rPr>
              <w:t>March–May</w:t>
            </w:r>
          </w:p>
          <w:p w14:paraId="1F8CE59B" w14:textId="3FF43F87" w:rsidR="00F854C0" w:rsidRPr="00A52A6E" w:rsidRDefault="00F854C0" w:rsidP="00F854C0">
            <w:pPr>
              <w:pStyle w:val="TableText"/>
              <w:rPr>
                <w:lang w:eastAsia="en-AU"/>
              </w:rPr>
            </w:pPr>
            <w:r w:rsidRPr="00A52A6E">
              <w:rPr>
                <w:lang w:eastAsia="en-AU"/>
              </w:rPr>
              <w:t>(Pre-winter maintenance)</w:t>
            </w:r>
            <w:r w:rsidR="00626D8C">
              <w:rPr>
                <w:lang w:eastAsia="en-AU"/>
              </w:rPr>
              <w:t>.</w:t>
            </w:r>
          </w:p>
        </w:tc>
        <w:tc>
          <w:tcPr>
            <w:tcW w:w="991" w:type="pct"/>
            <w:shd w:val="clear" w:color="auto" w:fill="auto"/>
          </w:tcPr>
          <w:p w14:paraId="734D48B9" w14:textId="0E363805" w:rsidR="00F854C0" w:rsidRPr="00A52A6E" w:rsidRDefault="00F854C0" w:rsidP="00F854C0">
            <w:pPr>
              <w:pStyle w:val="TableText"/>
              <w:rPr>
                <w:rFonts w:cstheme="minorHAnsi"/>
                <w:szCs w:val="18"/>
                <w:u w:val="single"/>
                <w:lang w:eastAsia="en-AU"/>
              </w:rPr>
            </w:pPr>
            <w:r>
              <w:rPr>
                <w:rFonts w:cstheme="minorHAnsi"/>
                <w:szCs w:val="18"/>
                <w:lang w:eastAsia="en-AU"/>
              </w:rPr>
              <w:t>The demand was n</w:t>
            </w:r>
            <w:r w:rsidRPr="00A52A6E">
              <w:rPr>
                <w:rFonts w:cstheme="minorHAnsi"/>
                <w:szCs w:val="18"/>
                <w:lang w:eastAsia="en-AU"/>
              </w:rPr>
              <w:t>ot met from 2017–2019. Met in 2019–20</w:t>
            </w:r>
            <w:r>
              <w:rPr>
                <w:rFonts w:cstheme="minorHAnsi"/>
                <w:szCs w:val="18"/>
                <w:lang w:eastAsia="en-AU"/>
              </w:rPr>
              <w:t xml:space="preserve"> and 2020–21. Therefore, the demand is low in 2021–22, and will remain low the following year if the demand is met.</w:t>
            </w:r>
          </w:p>
        </w:tc>
        <w:tc>
          <w:tcPr>
            <w:tcW w:w="428" w:type="pct"/>
            <w:shd w:val="clear" w:color="auto" w:fill="DEF0C2"/>
            <w:vAlign w:val="center"/>
          </w:tcPr>
          <w:p w14:paraId="76EBCA07" w14:textId="2573BAAE" w:rsidR="00F854C0" w:rsidRPr="00A52A6E" w:rsidRDefault="00F854C0" w:rsidP="0022003F">
            <w:pPr>
              <w:pStyle w:val="TableText"/>
              <w:rPr>
                <w:lang w:eastAsia="en-AU"/>
              </w:rPr>
            </w:pPr>
            <w:r>
              <w:rPr>
                <w:rFonts w:cstheme="minorHAnsi"/>
                <w:bCs/>
                <w:szCs w:val="18"/>
              </w:rPr>
              <w:t>Low</w:t>
            </w:r>
          </w:p>
        </w:tc>
        <w:tc>
          <w:tcPr>
            <w:tcW w:w="668" w:type="pct"/>
            <w:shd w:val="clear" w:color="auto" w:fill="D0E9F0"/>
            <w:vAlign w:val="center"/>
          </w:tcPr>
          <w:p w14:paraId="4EB2733E" w14:textId="456FCFA4" w:rsidR="00F854C0" w:rsidRPr="00A52A6E" w:rsidRDefault="00F854C0" w:rsidP="0022003F">
            <w:pPr>
              <w:pStyle w:val="TableText"/>
              <w:rPr>
                <w:lang w:eastAsia="en-AU"/>
              </w:rPr>
            </w:pPr>
            <w:r w:rsidRPr="00A52A6E">
              <w:rPr>
                <w:rFonts w:cstheme="minorHAnsi"/>
                <w:szCs w:val="18"/>
                <w:lang w:eastAsia="en-AU"/>
              </w:rPr>
              <w:t>Secondary priority for Commonwealth environmental watering. Will occur only if natural trigger is met, or under moderate–high resource availability. Demand may be met by other means</w:t>
            </w:r>
            <w:r w:rsidRPr="00A52A6E">
              <w:rPr>
                <w:rFonts w:ascii="Century Gothic" w:hAnsi="Century Gothic" w:cs="Times New Roman"/>
                <w:szCs w:val="18"/>
                <w:lang w:eastAsia="en-AU"/>
              </w:rPr>
              <w:t>.</w:t>
            </w:r>
          </w:p>
        </w:tc>
        <w:tc>
          <w:tcPr>
            <w:tcW w:w="470" w:type="pct"/>
            <w:shd w:val="clear" w:color="auto" w:fill="DEF0C2"/>
            <w:vAlign w:val="center"/>
          </w:tcPr>
          <w:p w14:paraId="2EFBDF60" w14:textId="3D0BFFA4" w:rsidR="00F854C0" w:rsidRPr="00A52A6E" w:rsidRDefault="00F854C0" w:rsidP="0022003F">
            <w:pPr>
              <w:pStyle w:val="TableText"/>
              <w:rPr>
                <w:szCs w:val="18"/>
                <w:lang w:eastAsia="en-AU"/>
              </w:rPr>
            </w:pPr>
            <w:r>
              <w:rPr>
                <w:rFonts w:cstheme="minorHAnsi"/>
                <w:bCs/>
                <w:szCs w:val="18"/>
              </w:rPr>
              <w:t>Low</w:t>
            </w:r>
          </w:p>
        </w:tc>
      </w:tr>
      <w:tr w:rsidR="00F854C0" w:rsidRPr="008C3972" w14:paraId="4C66B414" w14:textId="77777777" w:rsidTr="003E6341">
        <w:trPr>
          <w:trHeight w:val="1923"/>
        </w:trPr>
        <w:tc>
          <w:tcPr>
            <w:tcW w:w="428" w:type="pct"/>
            <w:vMerge/>
            <w:shd w:val="clear" w:color="auto" w:fill="auto"/>
          </w:tcPr>
          <w:p w14:paraId="35C4D363"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restart"/>
          </w:tcPr>
          <w:p w14:paraId="5AEE5BF9" w14:textId="77777777" w:rsidR="00F854C0" w:rsidRPr="008E4843" w:rsidRDefault="00F854C0" w:rsidP="00F854C0">
            <w:pPr>
              <w:pStyle w:val="TableText"/>
              <w:rPr>
                <w:lang w:eastAsia="en-AU"/>
              </w:rPr>
            </w:pPr>
            <w:r w:rsidRPr="008E4843">
              <w:rPr>
                <w:lang w:eastAsia="en-AU"/>
              </w:rPr>
              <w:t>Fish movement/spawning/ reproduction/ recruitment flows targeting short-lived stable low flow spawning fish species.</w:t>
            </w:r>
          </w:p>
          <w:p w14:paraId="054B4597" w14:textId="77777777" w:rsidR="00F854C0" w:rsidRPr="008E4843" w:rsidRDefault="00F854C0" w:rsidP="00F854C0">
            <w:pPr>
              <w:pStyle w:val="TableText"/>
              <w:rPr>
                <w:rFonts w:eastAsia="Century Gothic" w:cs="Century Gothic"/>
                <w:i/>
                <w:color w:val="FFFFFF" w:themeColor="background1"/>
                <w:lang w:eastAsia="en-AU"/>
              </w:rPr>
            </w:pPr>
          </w:p>
        </w:tc>
        <w:tc>
          <w:tcPr>
            <w:tcW w:w="810" w:type="pct"/>
            <w:shd w:val="clear" w:color="auto" w:fill="auto"/>
          </w:tcPr>
          <w:p w14:paraId="33B95513" w14:textId="1EF74D78" w:rsidR="00F854C0" w:rsidRPr="008E4843" w:rsidRDefault="00F854C0" w:rsidP="00F854C0">
            <w:pPr>
              <w:pStyle w:val="TableText"/>
            </w:pPr>
            <w:r w:rsidRPr="008E4843">
              <w:t>Stable low flow for 7</w:t>
            </w:r>
            <w:r>
              <w:t xml:space="preserve"> to </w:t>
            </w:r>
            <w:r w:rsidRPr="008E4843">
              <w:t>60 days (spawning/reproduction/recruitment)</w:t>
            </w:r>
            <w:r>
              <w:t>.</w:t>
            </w:r>
          </w:p>
          <w:p w14:paraId="68017B9D" w14:textId="5A86E876" w:rsidR="00F854C0" w:rsidRPr="006F1EF7" w:rsidRDefault="00F854C0" w:rsidP="00F854C0">
            <w:pPr>
              <w:pStyle w:val="TableText"/>
              <w:rPr>
                <w:iCs/>
                <w:lang w:eastAsia="en-AU"/>
              </w:rPr>
            </w:pPr>
            <w:r w:rsidRPr="006F1EF7">
              <w:rPr>
                <w:iCs/>
                <w:lang w:eastAsia="en-AU"/>
              </w:rPr>
              <w:t>A minimum stable low flow 7</w:t>
            </w:r>
            <w:r>
              <w:rPr>
                <w:iCs/>
                <w:lang w:eastAsia="en-AU"/>
              </w:rPr>
              <w:t xml:space="preserve"> to </w:t>
            </w:r>
            <w:r w:rsidRPr="006F1EF7">
              <w:rPr>
                <w:iCs/>
                <w:lang w:eastAsia="en-AU"/>
              </w:rPr>
              <w:t>21 days needed for spawning</w:t>
            </w:r>
            <w:r>
              <w:rPr>
                <w:iCs/>
                <w:lang w:eastAsia="en-AU"/>
              </w:rPr>
              <w:t>.</w:t>
            </w:r>
          </w:p>
          <w:p w14:paraId="1BF01B57" w14:textId="77777777" w:rsidR="00F854C0" w:rsidRPr="008E4843" w:rsidRDefault="00F854C0" w:rsidP="00F854C0">
            <w:pPr>
              <w:pStyle w:val="TableText"/>
              <w:rPr>
                <w:rStyle w:val="Strong"/>
              </w:rPr>
            </w:pPr>
            <w:r w:rsidRPr="008E4843">
              <w:rPr>
                <w:rStyle w:val="Strong"/>
              </w:rPr>
              <w:t>Dumaresq River</w:t>
            </w:r>
          </w:p>
          <w:p w14:paraId="7C8079FF" w14:textId="777096C4" w:rsidR="00F854C0" w:rsidRPr="008E4843" w:rsidRDefault="00F854C0" w:rsidP="00F854C0">
            <w:pPr>
              <w:pStyle w:val="TableText"/>
              <w:rPr>
                <w:rFonts w:cs="Century Gothic"/>
                <w:spacing w:val="-1"/>
                <w:szCs w:val="20"/>
                <w:u w:val="single"/>
                <w:lang w:eastAsia="en-AU"/>
              </w:rPr>
            </w:pPr>
            <w:r w:rsidRPr="008E4843">
              <w:rPr>
                <w:lang w:eastAsia="en-AU"/>
              </w:rPr>
              <w:t>Up to 100 ML/day at Roseneath</w:t>
            </w:r>
            <w:r>
              <w:rPr>
                <w:lang w:eastAsia="en-AU"/>
              </w:rPr>
              <w:t>.</w:t>
            </w:r>
          </w:p>
        </w:tc>
        <w:tc>
          <w:tcPr>
            <w:tcW w:w="604" w:type="pct"/>
            <w:shd w:val="clear" w:color="auto" w:fill="auto"/>
          </w:tcPr>
          <w:p w14:paraId="75A12410" w14:textId="6309B274" w:rsidR="00F854C0" w:rsidRPr="008E4843" w:rsidRDefault="00F854C0" w:rsidP="00F854C0">
            <w:pPr>
              <w:pStyle w:val="TableText"/>
              <w:rPr>
                <w:lang w:eastAsia="en-AU"/>
              </w:rPr>
            </w:pPr>
            <w:r>
              <w:rPr>
                <w:lang w:eastAsia="en-AU"/>
              </w:rPr>
              <w:t>One</w:t>
            </w:r>
            <w:r w:rsidRPr="00A52A6E">
              <w:rPr>
                <w:lang w:eastAsia="en-AU"/>
              </w:rPr>
              <w:t xml:space="preserve"> in</w:t>
            </w:r>
            <w:r>
              <w:rPr>
                <w:lang w:eastAsia="en-AU"/>
              </w:rPr>
              <w:t xml:space="preserve"> one to two</w:t>
            </w:r>
            <w:r w:rsidRPr="00A52A6E">
              <w:rPr>
                <w:lang w:eastAsia="en-AU"/>
              </w:rPr>
              <w:t xml:space="preserve"> years</w:t>
            </w:r>
            <w:r>
              <w:rPr>
                <w:lang w:eastAsia="en-AU"/>
              </w:rPr>
              <w:t xml:space="preserve"> </w:t>
            </w:r>
            <w:r w:rsidRPr="008E4843">
              <w:rPr>
                <w:lang w:eastAsia="en-AU"/>
              </w:rPr>
              <w:t>(low uncertainty)</w:t>
            </w:r>
            <w:r>
              <w:rPr>
                <w:lang w:eastAsia="en-AU"/>
              </w:rPr>
              <w:t>.</w:t>
            </w:r>
          </w:p>
          <w:p w14:paraId="65E5F42A" w14:textId="011CD572" w:rsidR="00F854C0" w:rsidRPr="008E4843" w:rsidRDefault="00F854C0" w:rsidP="00F854C0">
            <w:pPr>
              <w:pStyle w:val="TableText"/>
              <w:rPr>
                <w:lang w:eastAsia="en-AU"/>
              </w:rPr>
            </w:pPr>
            <w:r w:rsidRPr="008E4843">
              <w:rPr>
                <w:lang w:eastAsia="en-AU"/>
              </w:rPr>
              <w:t xml:space="preserve">Up to </w:t>
            </w:r>
            <w:r>
              <w:rPr>
                <w:lang w:eastAsia="en-AU"/>
              </w:rPr>
              <w:t>three</w:t>
            </w:r>
            <w:r w:rsidRPr="008E4843">
              <w:rPr>
                <w:lang w:eastAsia="en-AU"/>
              </w:rPr>
              <w:t xml:space="preserve"> years</w:t>
            </w:r>
            <w:r>
              <w:rPr>
                <w:lang w:eastAsia="en-AU"/>
              </w:rPr>
              <w:t xml:space="preserve"> </w:t>
            </w:r>
            <w:r w:rsidRPr="008E4843">
              <w:rPr>
                <w:lang w:eastAsia="en-AU"/>
              </w:rPr>
              <w:t>(high uncertainty)</w:t>
            </w:r>
            <w:r>
              <w:rPr>
                <w:lang w:eastAsia="en-AU"/>
              </w:rPr>
              <w:t>.</w:t>
            </w:r>
          </w:p>
          <w:p w14:paraId="41D4D71C" w14:textId="77C9C92B" w:rsidR="00F854C0" w:rsidRPr="008E4843" w:rsidRDefault="00F854C0" w:rsidP="00F854C0">
            <w:pPr>
              <w:pStyle w:val="TableText"/>
              <w:rPr>
                <w:lang w:eastAsia="en-AU"/>
              </w:rPr>
            </w:pPr>
            <w:r w:rsidRPr="008E4843">
              <w:rPr>
                <w:lang w:eastAsia="en-AU"/>
              </w:rPr>
              <w:t>Sept</w:t>
            </w:r>
            <w:r>
              <w:rPr>
                <w:lang w:eastAsia="en-AU"/>
              </w:rPr>
              <w:t xml:space="preserve">ember to </w:t>
            </w:r>
            <w:r w:rsidRPr="008E4843">
              <w:rPr>
                <w:lang w:eastAsia="en-AU"/>
              </w:rPr>
              <w:t>Dec</w:t>
            </w:r>
            <w:r>
              <w:rPr>
                <w:lang w:eastAsia="en-AU"/>
              </w:rPr>
              <w:t>ember</w:t>
            </w:r>
          </w:p>
          <w:p w14:paraId="1D4D1D93" w14:textId="7FAEAC99" w:rsidR="00F854C0" w:rsidRPr="008E4843" w:rsidRDefault="00F854C0" w:rsidP="00F854C0">
            <w:pPr>
              <w:pStyle w:val="TableText"/>
              <w:rPr>
                <w:rFonts w:cs="Century Gothic"/>
                <w:spacing w:val="-1"/>
                <w:szCs w:val="20"/>
                <w:lang w:eastAsia="en-AU"/>
              </w:rPr>
            </w:pPr>
            <w:r w:rsidRPr="008E4843">
              <w:rPr>
                <w:lang w:eastAsia="en-AU"/>
              </w:rPr>
              <w:t xml:space="preserve">(Peak spawning season for olive </w:t>
            </w:r>
            <w:proofErr w:type="spellStart"/>
            <w:r w:rsidRPr="008E4843">
              <w:rPr>
                <w:lang w:eastAsia="en-AU"/>
              </w:rPr>
              <w:t>perchlet</w:t>
            </w:r>
            <w:proofErr w:type="spellEnd"/>
            <w:r w:rsidRPr="008E4843">
              <w:rPr>
                <w:lang w:eastAsia="en-AU"/>
              </w:rPr>
              <w:t xml:space="preserve">, includes purple-spotted </w:t>
            </w:r>
            <w:proofErr w:type="spellStart"/>
            <w:r w:rsidRPr="008E4843">
              <w:rPr>
                <w:lang w:eastAsia="en-AU"/>
              </w:rPr>
              <w:t>gudgeon</w:t>
            </w:r>
            <w:proofErr w:type="spellEnd"/>
            <w:r w:rsidRPr="008E4843">
              <w:rPr>
                <w:lang w:eastAsia="en-AU"/>
              </w:rPr>
              <w:t>)</w:t>
            </w:r>
            <w:r>
              <w:rPr>
                <w:lang w:eastAsia="en-AU"/>
              </w:rPr>
              <w:t>.</w:t>
            </w:r>
          </w:p>
        </w:tc>
        <w:tc>
          <w:tcPr>
            <w:tcW w:w="991" w:type="pct"/>
            <w:shd w:val="clear" w:color="auto" w:fill="auto"/>
          </w:tcPr>
          <w:p w14:paraId="30CA4702" w14:textId="510FDC3A" w:rsidR="00F854C0" w:rsidRPr="008E4843" w:rsidRDefault="00F854C0" w:rsidP="00F854C0">
            <w:pPr>
              <w:pStyle w:val="TableText"/>
              <w:rPr>
                <w:lang w:eastAsia="en-AU"/>
              </w:rPr>
            </w:pPr>
            <w:r>
              <w:rPr>
                <w:lang w:eastAsia="en-AU"/>
              </w:rPr>
              <w:t>Demand m</w:t>
            </w:r>
            <w:r w:rsidRPr="008E4843">
              <w:rPr>
                <w:lang w:eastAsia="en-AU"/>
              </w:rPr>
              <w:t xml:space="preserve">et </w:t>
            </w:r>
            <w:r>
              <w:rPr>
                <w:lang w:eastAsia="en-AU"/>
              </w:rPr>
              <w:t xml:space="preserve">in </w:t>
            </w:r>
            <w:r w:rsidRPr="008E4843">
              <w:rPr>
                <w:lang w:eastAsia="en-AU"/>
              </w:rPr>
              <w:t>2015–16, 2016–17 and 2018–19</w:t>
            </w:r>
            <w:r>
              <w:rPr>
                <w:lang w:eastAsia="en-AU"/>
              </w:rPr>
              <w:t xml:space="preserve"> and 2020–21). Therefore, the demand is m</w:t>
            </w:r>
            <w:r w:rsidRPr="008E4843">
              <w:rPr>
                <w:lang w:eastAsia="en-AU"/>
              </w:rPr>
              <w:t xml:space="preserve">oderate in </w:t>
            </w:r>
            <w:r>
              <w:rPr>
                <w:lang w:eastAsia="en-AU"/>
              </w:rPr>
              <w:t>2021–22</w:t>
            </w:r>
            <w:r w:rsidRPr="008E4843">
              <w:rPr>
                <w:lang w:eastAsia="en-AU"/>
              </w:rPr>
              <w:t xml:space="preserve">, </w:t>
            </w:r>
            <w:r>
              <w:rPr>
                <w:lang w:eastAsia="en-AU"/>
              </w:rPr>
              <w:t xml:space="preserve">reducing </w:t>
            </w:r>
            <w:r w:rsidRPr="008E4843">
              <w:rPr>
                <w:lang w:eastAsia="en-AU"/>
              </w:rPr>
              <w:t xml:space="preserve">to </w:t>
            </w:r>
            <w:r>
              <w:rPr>
                <w:lang w:eastAsia="en-AU"/>
              </w:rPr>
              <w:t>low the following year</w:t>
            </w:r>
            <w:r w:rsidRPr="008E4843">
              <w:rPr>
                <w:lang w:eastAsia="en-AU"/>
              </w:rPr>
              <w:t xml:space="preserve"> if </w:t>
            </w:r>
            <w:r>
              <w:rPr>
                <w:lang w:eastAsia="en-AU"/>
              </w:rPr>
              <w:t>the demand is met.</w:t>
            </w:r>
          </w:p>
        </w:tc>
        <w:tc>
          <w:tcPr>
            <w:tcW w:w="428" w:type="pct"/>
            <w:shd w:val="clear" w:color="auto" w:fill="FDF4C7"/>
            <w:vAlign w:val="center"/>
          </w:tcPr>
          <w:p w14:paraId="5B12DD1C" w14:textId="05F7F4E4" w:rsidR="00F854C0" w:rsidRPr="008E4843" w:rsidRDefault="00F854C0" w:rsidP="0022003F">
            <w:pPr>
              <w:pStyle w:val="TableText"/>
              <w:rPr>
                <w:rFonts w:cs="Century Gothic"/>
                <w:spacing w:val="-1"/>
                <w:szCs w:val="20"/>
                <w:lang w:eastAsia="en-AU"/>
              </w:rPr>
            </w:pPr>
            <w:r w:rsidRPr="00321C6C">
              <w:t>Moderate</w:t>
            </w:r>
          </w:p>
        </w:tc>
        <w:tc>
          <w:tcPr>
            <w:tcW w:w="668" w:type="pct"/>
            <w:shd w:val="clear" w:color="auto" w:fill="D0E9F0"/>
            <w:vAlign w:val="center"/>
          </w:tcPr>
          <w:p w14:paraId="7DB95CA6" w14:textId="37DC11B0" w:rsidR="00F854C0" w:rsidRPr="008E4843" w:rsidRDefault="00F854C0" w:rsidP="0022003F">
            <w:pPr>
              <w:pStyle w:val="TableText"/>
              <w:rPr>
                <w:rFonts w:hAnsi="Century Gothic" w:cs="Century Gothic"/>
                <w:lang w:eastAsia="en-AU"/>
              </w:rPr>
            </w:pPr>
            <w:r w:rsidRPr="008E4843">
              <w:rPr>
                <w:lang w:eastAsia="en-AU"/>
              </w:rPr>
              <w:t xml:space="preserve">Secondary priority for Commonwealth environmental watering. Will occur only if natural trigger is met, or under moderate–high resource availability. Demand may be met by other </w:t>
            </w:r>
            <w:r>
              <w:rPr>
                <w:lang w:eastAsia="en-AU"/>
              </w:rPr>
              <w:t>water sources</w:t>
            </w:r>
            <w:r w:rsidRPr="008E4843">
              <w:rPr>
                <w:rFonts w:ascii="Century Gothic" w:hAnsi="Century Gothic" w:cs="Times New Roman"/>
                <w:lang w:eastAsia="en-AU"/>
              </w:rPr>
              <w:t>.</w:t>
            </w:r>
          </w:p>
        </w:tc>
        <w:tc>
          <w:tcPr>
            <w:tcW w:w="470" w:type="pct"/>
            <w:shd w:val="clear" w:color="auto" w:fill="DEF0C2"/>
            <w:vAlign w:val="center"/>
          </w:tcPr>
          <w:p w14:paraId="4B245892" w14:textId="12456056" w:rsidR="00F854C0" w:rsidRPr="008E4843" w:rsidRDefault="00F854C0" w:rsidP="0022003F">
            <w:pPr>
              <w:pStyle w:val="TableText"/>
              <w:rPr>
                <w:rFonts w:cs="Century Gothic"/>
                <w:lang w:eastAsia="en-AU"/>
              </w:rPr>
            </w:pPr>
            <w:r>
              <w:rPr>
                <w:rFonts w:cstheme="minorHAnsi"/>
                <w:bCs/>
                <w:szCs w:val="18"/>
              </w:rPr>
              <w:t>Low</w:t>
            </w:r>
          </w:p>
        </w:tc>
      </w:tr>
      <w:tr w:rsidR="00F854C0" w:rsidRPr="008C3972" w14:paraId="2E5EAC18" w14:textId="77777777" w:rsidTr="003E6341">
        <w:trPr>
          <w:trHeight w:val="1620"/>
        </w:trPr>
        <w:tc>
          <w:tcPr>
            <w:tcW w:w="428" w:type="pct"/>
            <w:vMerge/>
            <w:shd w:val="clear" w:color="auto" w:fill="auto"/>
          </w:tcPr>
          <w:p w14:paraId="1B173158"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tcPr>
          <w:p w14:paraId="63CCBAC8" w14:textId="77777777" w:rsidR="00F854C0" w:rsidRPr="008E4843" w:rsidRDefault="00F854C0" w:rsidP="00F854C0">
            <w:pPr>
              <w:pStyle w:val="TableText"/>
              <w:rPr>
                <w:lang w:eastAsia="en-AU"/>
              </w:rPr>
            </w:pPr>
          </w:p>
        </w:tc>
        <w:tc>
          <w:tcPr>
            <w:tcW w:w="810" w:type="pct"/>
            <w:shd w:val="clear" w:color="auto" w:fill="auto"/>
          </w:tcPr>
          <w:p w14:paraId="06BF4E6B" w14:textId="77777777" w:rsidR="00F854C0" w:rsidRPr="008E4843" w:rsidRDefault="00F854C0" w:rsidP="00F854C0">
            <w:pPr>
              <w:pStyle w:val="TableText"/>
              <w:rPr>
                <w:rStyle w:val="Strong"/>
              </w:rPr>
            </w:pPr>
            <w:r w:rsidRPr="008E4843">
              <w:rPr>
                <w:rStyle w:val="Strong"/>
              </w:rPr>
              <w:t>NSW Severn and Macintyre rivers</w:t>
            </w:r>
          </w:p>
          <w:p w14:paraId="4026853D" w14:textId="74301557" w:rsidR="00F854C0" w:rsidRPr="008E4843" w:rsidRDefault="00F854C0" w:rsidP="00F854C0">
            <w:pPr>
              <w:pStyle w:val="TableText"/>
              <w:rPr>
                <w:b/>
                <w:lang w:eastAsia="en-AU"/>
              </w:rPr>
            </w:pPr>
            <w:r w:rsidRPr="008E4843">
              <w:rPr>
                <w:lang w:eastAsia="en-AU"/>
              </w:rPr>
              <w:t xml:space="preserve">50 ML/day at </w:t>
            </w:r>
            <w:proofErr w:type="spellStart"/>
            <w:r w:rsidRPr="008E4843">
              <w:rPr>
                <w:lang w:eastAsia="en-AU"/>
              </w:rPr>
              <w:t>Ducca</w:t>
            </w:r>
            <w:proofErr w:type="spellEnd"/>
            <w:r w:rsidRPr="008E4843">
              <w:rPr>
                <w:lang w:eastAsia="en-AU"/>
              </w:rPr>
              <w:t xml:space="preserve"> </w:t>
            </w:r>
            <w:proofErr w:type="spellStart"/>
            <w:r w:rsidRPr="008E4843">
              <w:rPr>
                <w:lang w:eastAsia="en-AU"/>
              </w:rPr>
              <w:t>Marrin</w:t>
            </w:r>
            <w:proofErr w:type="spellEnd"/>
            <w:r>
              <w:rPr>
                <w:lang w:eastAsia="en-AU"/>
              </w:rPr>
              <w:t>.</w:t>
            </w:r>
          </w:p>
        </w:tc>
        <w:tc>
          <w:tcPr>
            <w:tcW w:w="604" w:type="pct"/>
            <w:shd w:val="clear" w:color="auto" w:fill="auto"/>
          </w:tcPr>
          <w:p w14:paraId="7B4F30D9" w14:textId="1A0528BD" w:rsidR="00F854C0" w:rsidRPr="008E4843" w:rsidRDefault="00F854C0" w:rsidP="00F854C0">
            <w:pPr>
              <w:pStyle w:val="TableText"/>
              <w:rPr>
                <w:lang w:eastAsia="en-AU"/>
              </w:rPr>
            </w:pPr>
            <w:r>
              <w:rPr>
                <w:lang w:eastAsia="en-AU"/>
              </w:rPr>
              <w:t>One</w:t>
            </w:r>
            <w:r w:rsidRPr="00A52A6E">
              <w:rPr>
                <w:lang w:eastAsia="en-AU"/>
              </w:rPr>
              <w:t xml:space="preserve"> in</w:t>
            </w:r>
            <w:r>
              <w:rPr>
                <w:lang w:eastAsia="en-AU"/>
              </w:rPr>
              <w:t xml:space="preserve"> one to two</w:t>
            </w:r>
            <w:r w:rsidRPr="00A52A6E">
              <w:rPr>
                <w:lang w:eastAsia="en-AU"/>
              </w:rPr>
              <w:t xml:space="preserve"> years</w:t>
            </w:r>
            <w:r>
              <w:rPr>
                <w:lang w:eastAsia="en-AU"/>
              </w:rPr>
              <w:t xml:space="preserve"> </w:t>
            </w:r>
            <w:r w:rsidRPr="008E4843">
              <w:rPr>
                <w:lang w:eastAsia="en-AU"/>
              </w:rPr>
              <w:t>(low uncertainty)</w:t>
            </w:r>
            <w:r>
              <w:rPr>
                <w:lang w:eastAsia="en-AU"/>
              </w:rPr>
              <w:t>.</w:t>
            </w:r>
          </w:p>
          <w:p w14:paraId="52EC97B6" w14:textId="63C063AD" w:rsidR="00F854C0" w:rsidRPr="008E4843" w:rsidRDefault="00F854C0" w:rsidP="00F854C0">
            <w:pPr>
              <w:pStyle w:val="TableText"/>
              <w:rPr>
                <w:lang w:eastAsia="en-AU"/>
              </w:rPr>
            </w:pPr>
            <w:r w:rsidRPr="008E4843">
              <w:rPr>
                <w:lang w:eastAsia="en-AU"/>
              </w:rPr>
              <w:t xml:space="preserve">Up to </w:t>
            </w:r>
            <w:r>
              <w:rPr>
                <w:lang w:eastAsia="en-AU"/>
              </w:rPr>
              <w:t>three</w:t>
            </w:r>
            <w:r w:rsidRPr="008E4843">
              <w:rPr>
                <w:lang w:eastAsia="en-AU"/>
              </w:rPr>
              <w:t xml:space="preserve"> years</w:t>
            </w:r>
            <w:r>
              <w:rPr>
                <w:lang w:eastAsia="en-AU"/>
              </w:rPr>
              <w:t xml:space="preserve"> </w:t>
            </w:r>
            <w:r w:rsidRPr="008E4843">
              <w:rPr>
                <w:lang w:eastAsia="en-AU"/>
              </w:rPr>
              <w:t>(high uncertainty)</w:t>
            </w:r>
            <w:r>
              <w:rPr>
                <w:lang w:eastAsia="en-AU"/>
              </w:rPr>
              <w:t>.</w:t>
            </w:r>
          </w:p>
          <w:p w14:paraId="5984F1E3" w14:textId="77777777" w:rsidR="00F854C0" w:rsidRPr="008E4843" w:rsidRDefault="00F854C0" w:rsidP="00F854C0">
            <w:pPr>
              <w:pStyle w:val="TableText"/>
              <w:rPr>
                <w:lang w:eastAsia="en-AU"/>
              </w:rPr>
            </w:pPr>
            <w:r w:rsidRPr="008E4843">
              <w:rPr>
                <w:lang w:eastAsia="en-AU"/>
              </w:rPr>
              <w:t>Sept</w:t>
            </w:r>
            <w:r>
              <w:rPr>
                <w:lang w:eastAsia="en-AU"/>
              </w:rPr>
              <w:t xml:space="preserve">ember to </w:t>
            </w:r>
            <w:r w:rsidRPr="008E4843">
              <w:rPr>
                <w:lang w:eastAsia="en-AU"/>
              </w:rPr>
              <w:t>Dec</w:t>
            </w:r>
            <w:r>
              <w:rPr>
                <w:lang w:eastAsia="en-AU"/>
              </w:rPr>
              <w:t>ember</w:t>
            </w:r>
          </w:p>
          <w:p w14:paraId="20D2554C" w14:textId="2233B90A" w:rsidR="00F854C0" w:rsidRPr="008E4843" w:rsidRDefault="00F854C0" w:rsidP="00F854C0">
            <w:pPr>
              <w:pStyle w:val="TableText"/>
              <w:rPr>
                <w:lang w:eastAsia="en-AU"/>
              </w:rPr>
            </w:pPr>
            <w:r w:rsidRPr="008E4843">
              <w:rPr>
                <w:lang w:eastAsia="en-AU"/>
              </w:rPr>
              <w:t xml:space="preserve">(Peak spawning season for olive </w:t>
            </w:r>
            <w:proofErr w:type="spellStart"/>
            <w:r w:rsidRPr="008E4843">
              <w:rPr>
                <w:lang w:eastAsia="en-AU"/>
              </w:rPr>
              <w:t>perchlet</w:t>
            </w:r>
            <w:proofErr w:type="spellEnd"/>
            <w:r w:rsidRPr="008E4843">
              <w:rPr>
                <w:lang w:eastAsia="en-AU"/>
              </w:rPr>
              <w:t xml:space="preserve">, includes purple-spotted </w:t>
            </w:r>
            <w:proofErr w:type="spellStart"/>
            <w:r w:rsidRPr="008E4843">
              <w:rPr>
                <w:lang w:eastAsia="en-AU"/>
              </w:rPr>
              <w:t>gudgeon</w:t>
            </w:r>
            <w:proofErr w:type="spellEnd"/>
            <w:r w:rsidRPr="008E4843">
              <w:rPr>
                <w:lang w:eastAsia="en-AU"/>
              </w:rPr>
              <w:t>)</w:t>
            </w:r>
            <w:r>
              <w:rPr>
                <w:lang w:eastAsia="en-AU"/>
              </w:rPr>
              <w:t>.</w:t>
            </w:r>
          </w:p>
        </w:tc>
        <w:tc>
          <w:tcPr>
            <w:tcW w:w="991" w:type="pct"/>
            <w:shd w:val="clear" w:color="auto" w:fill="auto"/>
          </w:tcPr>
          <w:p w14:paraId="7F6252B0" w14:textId="16943631" w:rsidR="00F854C0" w:rsidRPr="008E4843" w:rsidRDefault="00F854C0" w:rsidP="00F854C0">
            <w:pPr>
              <w:pStyle w:val="TableText"/>
              <w:rPr>
                <w:u w:val="single"/>
                <w:lang w:eastAsia="en-AU"/>
              </w:rPr>
            </w:pPr>
            <w:r w:rsidRPr="008E4843">
              <w:rPr>
                <w:lang w:eastAsia="en-AU"/>
              </w:rPr>
              <w:t xml:space="preserve">Stable flows </w:t>
            </w:r>
            <w:r>
              <w:rPr>
                <w:lang w:eastAsia="en-AU"/>
              </w:rPr>
              <w:t xml:space="preserve">were </w:t>
            </w:r>
            <w:r w:rsidRPr="008E4843">
              <w:rPr>
                <w:lang w:eastAsia="en-AU"/>
              </w:rPr>
              <w:t>not met 2015–</w:t>
            </w:r>
            <w:r>
              <w:rPr>
                <w:lang w:eastAsia="en-AU"/>
              </w:rPr>
              <w:t>20. The flows were met in 2020–21. The demand is h</w:t>
            </w:r>
            <w:r w:rsidRPr="008E4843">
              <w:rPr>
                <w:lang w:eastAsia="en-AU"/>
              </w:rPr>
              <w:t>igh</w:t>
            </w:r>
            <w:r>
              <w:rPr>
                <w:lang w:eastAsia="en-AU"/>
              </w:rPr>
              <w:t xml:space="preserve"> in 2021–22</w:t>
            </w:r>
            <w:r w:rsidRPr="008E4843">
              <w:rPr>
                <w:lang w:eastAsia="en-AU"/>
              </w:rPr>
              <w:t xml:space="preserve">, </w:t>
            </w:r>
            <w:r>
              <w:rPr>
                <w:lang w:eastAsia="en-AU"/>
              </w:rPr>
              <w:t>which would reduce</w:t>
            </w:r>
            <w:r w:rsidRPr="008E4843">
              <w:rPr>
                <w:lang w:eastAsia="en-AU"/>
              </w:rPr>
              <w:t xml:space="preserve"> to </w:t>
            </w:r>
            <w:r>
              <w:rPr>
                <w:lang w:eastAsia="en-AU"/>
              </w:rPr>
              <w:t xml:space="preserve">moderate the following year </w:t>
            </w:r>
            <w:r w:rsidRPr="008E4843">
              <w:rPr>
                <w:lang w:eastAsia="en-AU"/>
              </w:rPr>
              <w:t xml:space="preserve">if </w:t>
            </w:r>
            <w:r>
              <w:rPr>
                <w:lang w:eastAsia="en-AU"/>
              </w:rPr>
              <w:t>the demand is met.</w:t>
            </w:r>
          </w:p>
        </w:tc>
        <w:tc>
          <w:tcPr>
            <w:tcW w:w="428" w:type="pct"/>
            <w:shd w:val="clear" w:color="auto" w:fill="E5B8B7" w:themeFill="accent2" w:themeFillTint="66"/>
            <w:vAlign w:val="center"/>
          </w:tcPr>
          <w:p w14:paraId="7A0B17A1" w14:textId="016B42E5" w:rsidR="00F854C0" w:rsidRPr="008E4843" w:rsidRDefault="00F854C0" w:rsidP="0022003F">
            <w:pPr>
              <w:pStyle w:val="TableText"/>
              <w:rPr>
                <w:rFonts w:cs="Century Gothic"/>
                <w:spacing w:val="-1"/>
                <w:szCs w:val="20"/>
                <w:lang w:eastAsia="en-AU"/>
              </w:rPr>
            </w:pPr>
            <w:r>
              <w:rPr>
                <w:rFonts w:cstheme="minorHAnsi"/>
                <w:bCs/>
                <w:szCs w:val="18"/>
              </w:rPr>
              <w:t>High</w:t>
            </w:r>
          </w:p>
        </w:tc>
        <w:tc>
          <w:tcPr>
            <w:tcW w:w="668" w:type="pct"/>
            <w:shd w:val="clear" w:color="auto" w:fill="D0E9F0"/>
            <w:vAlign w:val="center"/>
          </w:tcPr>
          <w:p w14:paraId="169678B2" w14:textId="291D2C9A" w:rsidR="00F854C0" w:rsidRPr="008E4843" w:rsidRDefault="00F854C0" w:rsidP="0022003F">
            <w:pPr>
              <w:pStyle w:val="TableText"/>
              <w:rPr>
                <w:rFonts w:cs="Century Gothic"/>
                <w:spacing w:val="-1"/>
                <w:szCs w:val="20"/>
                <w:lang w:eastAsia="en-AU"/>
              </w:rPr>
            </w:pPr>
            <w:r w:rsidRPr="008E4843">
              <w:rPr>
                <w:lang w:eastAsia="en-AU"/>
              </w:rPr>
              <w:t xml:space="preserve">Secondary priority for Commonwealth environmental watering. Will occur only if natural trigger is met, or under moderate–high resource availability. Demand may be met by other </w:t>
            </w:r>
            <w:r>
              <w:rPr>
                <w:lang w:eastAsia="en-AU"/>
              </w:rPr>
              <w:t>water sources.</w:t>
            </w:r>
          </w:p>
        </w:tc>
        <w:tc>
          <w:tcPr>
            <w:tcW w:w="470" w:type="pct"/>
            <w:shd w:val="clear" w:color="auto" w:fill="FDF4C7"/>
            <w:vAlign w:val="center"/>
          </w:tcPr>
          <w:p w14:paraId="25A10C39" w14:textId="39BF76B1" w:rsidR="00F854C0" w:rsidRPr="008E4843" w:rsidRDefault="00F854C0" w:rsidP="0022003F">
            <w:pPr>
              <w:pStyle w:val="TableText"/>
              <w:rPr>
                <w:rFonts w:cs="Century Gothic"/>
                <w:lang w:eastAsia="en-AU"/>
              </w:rPr>
            </w:pPr>
            <w:r w:rsidRPr="00321C6C">
              <w:t>Moderate</w:t>
            </w:r>
          </w:p>
        </w:tc>
      </w:tr>
      <w:tr w:rsidR="00F854C0" w:rsidRPr="008C3972" w14:paraId="1FF13A9B" w14:textId="77777777" w:rsidTr="003E6341">
        <w:trPr>
          <w:trHeight w:val="1058"/>
        </w:trPr>
        <w:tc>
          <w:tcPr>
            <w:tcW w:w="428" w:type="pct"/>
            <w:vMerge/>
            <w:shd w:val="clear" w:color="auto" w:fill="auto"/>
          </w:tcPr>
          <w:p w14:paraId="00FCCFD7"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restart"/>
          </w:tcPr>
          <w:p w14:paraId="7DBE2AA4" w14:textId="77777777" w:rsidR="00F854C0" w:rsidRPr="008E4843" w:rsidRDefault="00F854C0" w:rsidP="00F854C0">
            <w:pPr>
              <w:pStyle w:val="TableText"/>
              <w:rPr>
                <w:lang w:eastAsia="en-AU"/>
              </w:rPr>
            </w:pPr>
            <w:r w:rsidRPr="008E4843">
              <w:rPr>
                <w:lang w:eastAsia="en-AU"/>
              </w:rPr>
              <w:t>Scouring, inundate inter-connected riparian areas and improved longitudinal connectivity for fish movement, (including maintenance and conditioning) of all native species</w:t>
            </w:r>
          </w:p>
          <w:p w14:paraId="0376D6FC" w14:textId="77777777" w:rsidR="00F854C0" w:rsidRPr="008E4843" w:rsidRDefault="00F854C0" w:rsidP="00F854C0">
            <w:pPr>
              <w:pStyle w:val="TableText"/>
              <w:rPr>
                <w:rFonts w:eastAsia="Century Gothic" w:cs="Century Gothic"/>
                <w:i/>
                <w:color w:val="FFFFFF" w:themeColor="background1"/>
                <w:lang w:eastAsia="en-AU"/>
              </w:rPr>
            </w:pPr>
          </w:p>
        </w:tc>
        <w:tc>
          <w:tcPr>
            <w:tcW w:w="810" w:type="pct"/>
            <w:shd w:val="clear" w:color="auto" w:fill="auto"/>
          </w:tcPr>
          <w:p w14:paraId="012234E0" w14:textId="26B1D57D" w:rsidR="00F854C0" w:rsidRPr="008E4843" w:rsidRDefault="00F854C0" w:rsidP="00F854C0">
            <w:pPr>
              <w:pStyle w:val="TableText"/>
              <w:rPr>
                <w:bCs/>
                <w:lang w:eastAsia="en-AU"/>
              </w:rPr>
            </w:pPr>
            <w:r w:rsidRPr="00891CF0">
              <w:rPr>
                <w:bCs/>
                <w:lang w:eastAsia="en-AU"/>
              </w:rPr>
              <w:t>Large in</w:t>
            </w:r>
            <w:r w:rsidRPr="00891CF0">
              <w:rPr>
                <w:bCs/>
                <w:lang w:eastAsia="en-AU"/>
              </w:rPr>
              <w:noBreakHyphen/>
              <w:t>channel fresh (Aug</w:t>
            </w:r>
            <w:r>
              <w:rPr>
                <w:bCs/>
                <w:lang w:eastAsia="en-AU"/>
              </w:rPr>
              <w:t xml:space="preserve"> to </w:t>
            </w:r>
            <w:r w:rsidRPr="00891CF0">
              <w:rPr>
                <w:bCs/>
                <w:lang w:eastAsia="en-AU"/>
              </w:rPr>
              <w:t>Dec)</w:t>
            </w:r>
          </w:p>
          <w:p w14:paraId="1853391D" w14:textId="77777777" w:rsidR="00F854C0" w:rsidRPr="008E4843" w:rsidRDefault="00F854C0" w:rsidP="00F854C0">
            <w:pPr>
              <w:pStyle w:val="TableText"/>
              <w:rPr>
                <w:rStyle w:val="Strong"/>
              </w:rPr>
            </w:pPr>
            <w:r w:rsidRPr="008E4843">
              <w:rPr>
                <w:rStyle w:val="Strong"/>
              </w:rPr>
              <w:t>Dumaresq River</w:t>
            </w:r>
          </w:p>
          <w:p w14:paraId="78CE8FF7" w14:textId="7C4874E7" w:rsidR="00F854C0" w:rsidRPr="008E4843" w:rsidRDefault="00F854C0" w:rsidP="00F854C0">
            <w:pPr>
              <w:pStyle w:val="TableText"/>
              <w:rPr>
                <w:lang w:eastAsia="en-AU"/>
              </w:rPr>
            </w:pPr>
            <w:r w:rsidRPr="008E4843">
              <w:rPr>
                <w:lang w:eastAsia="en-AU"/>
              </w:rPr>
              <w:t>Peak between 6</w:t>
            </w:r>
            <w:r>
              <w:rPr>
                <w:lang w:eastAsia="en-AU"/>
              </w:rPr>
              <w:t>,</w:t>
            </w:r>
            <w:r w:rsidRPr="008E4843">
              <w:rPr>
                <w:lang w:eastAsia="en-AU"/>
              </w:rPr>
              <w:t>250–19</w:t>
            </w:r>
            <w:r>
              <w:rPr>
                <w:lang w:eastAsia="en-AU"/>
              </w:rPr>
              <w:t>,</w:t>
            </w:r>
            <w:r w:rsidRPr="008E4843">
              <w:rPr>
                <w:lang w:eastAsia="en-AU"/>
              </w:rPr>
              <w:t>000 ML/day at Roseneath</w:t>
            </w:r>
          </w:p>
        </w:tc>
        <w:tc>
          <w:tcPr>
            <w:tcW w:w="604" w:type="pct"/>
            <w:shd w:val="clear" w:color="auto" w:fill="auto"/>
          </w:tcPr>
          <w:p w14:paraId="2775FC08" w14:textId="77777777" w:rsidR="00F854C0" w:rsidRPr="008E4843" w:rsidRDefault="00F854C0" w:rsidP="00F854C0">
            <w:pPr>
              <w:pStyle w:val="TableText"/>
              <w:rPr>
                <w:lang w:eastAsia="en-AU"/>
              </w:rPr>
            </w:pPr>
            <w:r w:rsidRPr="008E4843">
              <w:rPr>
                <w:lang w:eastAsia="en-AU"/>
              </w:rPr>
              <w:t>All reaches</w:t>
            </w:r>
          </w:p>
          <w:p w14:paraId="745277C6" w14:textId="1D613BCF" w:rsidR="00F854C0" w:rsidRPr="008E4843" w:rsidRDefault="00F854C0" w:rsidP="00F854C0">
            <w:pPr>
              <w:pStyle w:val="TableText"/>
              <w:rPr>
                <w:lang w:eastAsia="en-AU"/>
              </w:rPr>
            </w:pPr>
            <w:r w:rsidRPr="008E4843">
              <w:rPr>
                <w:lang w:eastAsia="en-AU"/>
              </w:rPr>
              <w:t xml:space="preserve">Up to </w:t>
            </w:r>
            <w:r>
              <w:rPr>
                <w:lang w:eastAsia="en-AU"/>
              </w:rPr>
              <w:t>three</w:t>
            </w:r>
            <w:r w:rsidRPr="008E4843">
              <w:rPr>
                <w:lang w:eastAsia="en-AU"/>
              </w:rPr>
              <w:t xml:space="preserve"> years for scouring</w:t>
            </w:r>
          </w:p>
          <w:p w14:paraId="1AC9E1F7" w14:textId="183602AD" w:rsidR="00F854C0" w:rsidRPr="008E4843" w:rsidRDefault="00F854C0" w:rsidP="00F854C0">
            <w:pPr>
              <w:pStyle w:val="TableText"/>
              <w:rPr>
                <w:lang w:eastAsia="en-AU"/>
              </w:rPr>
            </w:pPr>
            <w:r w:rsidRPr="008E4843">
              <w:rPr>
                <w:lang w:eastAsia="en-AU"/>
              </w:rPr>
              <w:t>(Max</w:t>
            </w:r>
            <w:r>
              <w:rPr>
                <w:lang w:eastAsia="en-AU"/>
              </w:rPr>
              <w:t>imum</w:t>
            </w:r>
            <w:r w:rsidRPr="008E4843">
              <w:rPr>
                <w:lang w:eastAsia="en-AU"/>
              </w:rPr>
              <w:t xml:space="preserve"> dry interval unknown)</w:t>
            </w:r>
            <w:r w:rsidR="00626D8C">
              <w:rPr>
                <w:lang w:eastAsia="en-AU"/>
              </w:rPr>
              <w:t>.</w:t>
            </w:r>
          </w:p>
          <w:p w14:paraId="4DEE7E19" w14:textId="77777777" w:rsidR="00F854C0" w:rsidRPr="008E4843" w:rsidRDefault="00F854C0" w:rsidP="00F854C0">
            <w:pPr>
              <w:pStyle w:val="TableText"/>
              <w:rPr>
                <w:lang w:eastAsia="en-AU"/>
              </w:rPr>
            </w:pPr>
            <w:r w:rsidRPr="008E4843">
              <w:rPr>
                <w:lang w:eastAsia="en-AU"/>
              </w:rPr>
              <w:t>Anytime</w:t>
            </w:r>
          </w:p>
          <w:p w14:paraId="516855DB" w14:textId="6B115826" w:rsidR="00F854C0" w:rsidRPr="008E4843" w:rsidRDefault="00F854C0" w:rsidP="00F854C0">
            <w:pPr>
              <w:pStyle w:val="TableText"/>
              <w:rPr>
                <w:lang w:eastAsia="en-AU"/>
              </w:rPr>
            </w:pPr>
            <w:r w:rsidRPr="008E4843">
              <w:rPr>
                <w:lang w:eastAsia="en-AU"/>
              </w:rPr>
              <w:t>(only if naturally occurring)</w:t>
            </w:r>
            <w:r w:rsidR="00626D8C">
              <w:rPr>
                <w:lang w:eastAsia="en-AU"/>
              </w:rPr>
              <w:t>.</w:t>
            </w:r>
          </w:p>
        </w:tc>
        <w:tc>
          <w:tcPr>
            <w:tcW w:w="991" w:type="pct"/>
            <w:shd w:val="clear" w:color="auto" w:fill="auto"/>
          </w:tcPr>
          <w:p w14:paraId="1DA74367" w14:textId="24874E4C" w:rsidR="00F854C0" w:rsidRPr="008E4843" w:rsidRDefault="00F854C0" w:rsidP="00F854C0">
            <w:pPr>
              <w:pStyle w:val="TableText"/>
              <w:rPr>
                <w:lang w:eastAsia="en-AU"/>
              </w:rPr>
            </w:pPr>
            <w:r>
              <w:rPr>
                <w:lang w:eastAsia="en-AU"/>
              </w:rPr>
              <w:t>Large in-channel fresh flows were last a</w:t>
            </w:r>
            <w:r w:rsidRPr="008E4843">
              <w:rPr>
                <w:lang w:eastAsia="en-AU"/>
              </w:rPr>
              <w:t>chieved 2016–17</w:t>
            </w:r>
            <w:r>
              <w:rPr>
                <w:lang w:eastAsia="en-AU"/>
              </w:rPr>
              <w:t>, not achieved 2017–18 or 2018–19. The flow rates were achieved at Roseneath in February 2020 and March 2021 but not within the required August to December timeframe. Therefore, there is a moderate demand in 2021–22, which would reduce to low the following year if the demand is met.</w:t>
            </w:r>
          </w:p>
        </w:tc>
        <w:tc>
          <w:tcPr>
            <w:tcW w:w="428" w:type="pct"/>
            <w:shd w:val="clear" w:color="auto" w:fill="FDF4C7"/>
            <w:vAlign w:val="center"/>
          </w:tcPr>
          <w:p w14:paraId="34D18DAD" w14:textId="4B3ACD55" w:rsidR="00F854C0" w:rsidRPr="008E4843" w:rsidRDefault="00F854C0" w:rsidP="0022003F">
            <w:pPr>
              <w:pStyle w:val="TableText"/>
              <w:rPr>
                <w:rFonts w:cs="Century Gothic"/>
                <w:spacing w:val="-1"/>
                <w:szCs w:val="20"/>
                <w:lang w:eastAsia="en-AU"/>
              </w:rPr>
            </w:pPr>
            <w:r w:rsidRPr="00321C6C">
              <w:t>Moderate</w:t>
            </w:r>
          </w:p>
        </w:tc>
        <w:tc>
          <w:tcPr>
            <w:tcW w:w="668" w:type="pct"/>
            <w:shd w:val="clear" w:color="auto" w:fill="D0E9F0"/>
            <w:vAlign w:val="center"/>
          </w:tcPr>
          <w:p w14:paraId="6634F5B8" w14:textId="4CF5AB92" w:rsidR="00F854C0" w:rsidRPr="008E4843" w:rsidRDefault="00F854C0" w:rsidP="0022003F">
            <w:pPr>
              <w:pStyle w:val="TableText"/>
              <w:rPr>
                <w:rFonts w:hAnsi="Century Gothic" w:cs="Century Gothic"/>
                <w:lang w:eastAsia="en-AU"/>
              </w:rPr>
            </w:pPr>
            <w:r w:rsidRPr="008E4843">
              <w:rPr>
                <w:lang w:eastAsia="en-AU"/>
              </w:rPr>
              <w:t xml:space="preserve">Secondary priority for Commonwealth environmental watering. Will occur only if natural trigger is met, or under moderate–high resource availability. Demand may be met by other </w:t>
            </w:r>
            <w:r>
              <w:rPr>
                <w:lang w:eastAsia="en-AU"/>
              </w:rPr>
              <w:t>water sources</w:t>
            </w:r>
            <w:r w:rsidRPr="008E4843">
              <w:rPr>
                <w:rFonts w:ascii="Century Gothic" w:hAnsi="Century Gothic" w:cs="Times New Roman"/>
                <w:lang w:eastAsia="en-AU"/>
              </w:rPr>
              <w:t>.</w:t>
            </w:r>
          </w:p>
        </w:tc>
        <w:tc>
          <w:tcPr>
            <w:tcW w:w="470" w:type="pct"/>
            <w:shd w:val="clear" w:color="auto" w:fill="DEF0C2"/>
            <w:vAlign w:val="center"/>
          </w:tcPr>
          <w:p w14:paraId="18C385D0" w14:textId="51540A2A" w:rsidR="00F854C0" w:rsidRPr="008E4843" w:rsidRDefault="00F854C0" w:rsidP="0022003F">
            <w:pPr>
              <w:pStyle w:val="TableText"/>
              <w:rPr>
                <w:rFonts w:cs="Century Gothic"/>
                <w:lang w:eastAsia="en-AU"/>
              </w:rPr>
            </w:pPr>
            <w:r>
              <w:rPr>
                <w:rFonts w:cstheme="minorHAnsi"/>
                <w:bCs/>
                <w:szCs w:val="18"/>
              </w:rPr>
              <w:t>Low</w:t>
            </w:r>
          </w:p>
        </w:tc>
      </w:tr>
      <w:tr w:rsidR="00F854C0" w:rsidRPr="008C3972" w14:paraId="18A7ECB3" w14:textId="77777777" w:rsidTr="003E6341">
        <w:trPr>
          <w:trHeight w:val="1355"/>
        </w:trPr>
        <w:tc>
          <w:tcPr>
            <w:tcW w:w="428" w:type="pct"/>
            <w:vMerge/>
            <w:shd w:val="clear" w:color="auto" w:fill="auto"/>
          </w:tcPr>
          <w:p w14:paraId="04620F13"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tcPr>
          <w:p w14:paraId="40E8F94F" w14:textId="77777777" w:rsidR="00F854C0" w:rsidRPr="008E4843" w:rsidRDefault="00F854C0" w:rsidP="00F854C0">
            <w:pPr>
              <w:pStyle w:val="TableText"/>
              <w:rPr>
                <w:lang w:eastAsia="en-AU"/>
              </w:rPr>
            </w:pPr>
          </w:p>
        </w:tc>
        <w:tc>
          <w:tcPr>
            <w:tcW w:w="810" w:type="pct"/>
            <w:shd w:val="clear" w:color="auto" w:fill="auto"/>
          </w:tcPr>
          <w:p w14:paraId="4C921FC0" w14:textId="77777777" w:rsidR="00F854C0" w:rsidRPr="008E4843" w:rsidRDefault="00F854C0" w:rsidP="00F854C0">
            <w:pPr>
              <w:pStyle w:val="TableText"/>
              <w:rPr>
                <w:rStyle w:val="Strong"/>
              </w:rPr>
            </w:pPr>
            <w:r w:rsidRPr="008E4843">
              <w:rPr>
                <w:rStyle w:val="Strong"/>
              </w:rPr>
              <w:t>NSW Severn and Macintyre rivers</w:t>
            </w:r>
          </w:p>
          <w:p w14:paraId="44B12863" w14:textId="1CD8DC60" w:rsidR="00F854C0" w:rsidRPr="008E4843" w:rsidRDefault="00F854C0" w:rsidP="00F854C0">
            <w:pPr>
              <w:pStyle w:val="TableText"/>
              <w:rPr>
                <w:b/>
                <w:lang w:eastAsia="en-AU"/>
              </w:rPr>
            </w:pPr>
            <w:r w:rsidRPr="008E4843">
              <w:rPr>
                <w:lang w:eastAsia="en-AU"/>
              </w:rPr>
              <w:t>Flows &gt;2</w:t>
            </w:r>
            <w:r>
              <w:rPr>
                <w:lang w:eastAsia="en-AU"/>
              </w:rPr>
              <w:t>,</w:t>
            </w:r>
            <w:r w:rsidRPr="008E4843">
              <w:rPr>
                <w:lang w:eastAsia="en-AU"/>
              </w:rPr>
              <w:t xml:space="preserve">000 ML/day at </w:t>
            </w:r>
            <w:proofErr w:type="spellStart"/>
            <w:r w:rsidRPr="008E4843">
              <w:rPr>
                <w:lang w:eastAsia="en-AU"/>
              </w:rPr>
              <w:t>Ducca</w:t>
            </w:r>
            <w:proofErr w:type="spellEnd"/>
            <w:r w:rsidRPr="008E4843">
              <w:rPr>
                <w:lang w:eastAsia="en-AU"/>
              </w:rPr>
              <w:t xml:space="preserve"> </w:t>
            </w:r>
            <w:proofErr w:type="spellStart"/>
            <w:r w:rsidRPr="008E4843">
              <w:rPr>
                <w:lang w:eastAsia="en-AU"/>
              </w:rPr>
              <w:t>Marrin</w:t>
            </w:r>
            <w:proofErr w:type="spellEnd"/>
            <w:r w:rsidRPr="008E4843">
              <w:rPr>
                <w:lang w:eastAsia="en-AU"/>
              </w:rPr>
              <w:t xml:space="preserve"> to change periphyton species</w:t>
            </w:r>
          </w:p>
        </w:tc>
        <w:tc>
          <w:tcPr>
            <w:tcW w:w="604" w:type="pct"/>
            <w:shd w:val="clear" w:color="auto" w:fill="auto"/>
          </w:tcPr>
          <w:p w14:paraId="440CE900" w14:textId="77777777" w:rsidR="00F854C0" w:rsidRPr="008E4843" w:rsidRDefault="00F854C0" w:rsidP="00F854C0">
            <w:pPr>
              <w:pStyle w:val="TableText"/>
              <w:rPr>
                <w:lang w:eastAsia="en-AU"/>
              </w:rPr>
            </w:pPr>
            <w:r w:rsidRPr="008E4843">
              <w:rPr>
                <w:lang w:eastAsia="en-AU"/>
              </w:rPr>
              <w:t>All reaches</w:t>
            </w:r>
          </w:p>
          <w:p w14:paraId="3E536CC8" w14:textId="51171E2B" w:rsidR="00F854C0" w:rsidRPr="008E4843" w:rsidRDefault="00F854C0" w:rsidP="00F854C0">
            <w:pPr>
              <w:pStyle w:val="TableText"/>
              <w:rPr>
                <w:lang w:eastAsia="en-AU"/>
              </w:rPr>
            </w:pPr>
            <w:r w:rsidRPr="008E4843">
              <w:rPr>
                <w:lang w:eastAsia="en-AU"/>
              </w:rPr>
              <w:t xml:space="preserve">Up to </w:t>
            </w:r>
            <w:r>
              <w:rPr>
                <w:lang w:eastAsia="en-AU"/>
              </w:rPr>
              <w:t>three</w:t>
            </w:r>
            <w:r w:rsidRPr="008E4843">
              <w:rPr>
                <w:lang w:eastAsia="en-AU"/>
              </w:rPr>
              <w:t xml:space="preserve"> years for scouring</w:t>
            </w:r>
          </w:p>
          <w:p w14:paraId="21810EF2" w14:textId="60513D2F" w:rsidR="00F854C0" w:rsidRPr="008E4843" w:rsidRDefault="00F854C0" w:rsidP="00F854C0">
            <w:pPr>
              <w:pStyle w:val="TableText"/>
              <w:rPr>
                <w:lang w:eastAsia="en-AU"/>
              </w:rPr>
            </w:pPr>
            <w:r w:rsidRPr="008E4843">
              <w:rPr>
                <w:lang w:eastAsia="en-AU"/>
              </w:rPr>
              <w:t>(Max. dry interval unknown)</w:t>
            </w:r>
            <w:r w:rsidR="00626D8C">
              <w:rPr>
                <w:lang w:eastAsia="en-AU"/>
              </w:rPr>
              <w:t>.</w:t>
            </w:r>
          </w:p>
          <w:p w14:paraId="6F272F08" w14:textId="01E243D7" w:rsidR="00F854C0" w:rsidRPr="008E4843" w:rsidRDefault="00F854C0" w:rsidP="00F854C0">
            <w:pPr>
              <w:pStyle w:val="TableText"/>
              <w:rPr>
                <w:lang w:eastAsia="en-AU"/>
              </w:rPr>
            </w:pPr>
            <w:r w:rsidRPr="008E4843">
              <w:rPr>
                <w:lang w:eastAsia="en-AU"/>
              </w:rPr>
              <w:t>Anytime</w:t>
            </w:r>
          </w:p>
          <w:p w14:paraId="5B672BE4" w14:textId="72DBA135" w:rsidR="00F854C0" w:rsidRPr="008E4843" w:rsidRDefault="00F854C0" w:rsidP="00F854C0">
            <w:pPr>
              <w:pStyle w:val="TableText"/>
              <w:rPr>
                <w:lang w:eastAsia="en-AU"/>
              </w:rPr>
            </w:pPr>
            <w:r w:rsidRPr="008E4843">
              <w:rPr>
                <w:lang w:eastAsia="en-AU"/>
              </w:rPr>
              <w:t>(only if naturally occurring)</w:t>
            </w:r>
            <w:r w:rsidR="00626D8C">
              <w:rPr>
                <w:lang w:eastAsia="en-AU"/>
              </w:rPr>
              <w:t>.</w:t>
            </w:r>
          </w:p>
        </w:tc>
        <w:tc>
          <w:tcPr>
            <w:tcW w:w="991" w:type="pct"/>
            <w:shd w:val="clear" w:color="auto" w:fill="auto"/>
          </w:tcPr>
          <w:p w14:paraId="7908AEFF" w14:textId="75D37579" w:rsidR="00F854C0" w:rsidRPr="008E4843" w:rsidRDefault="00F854C0" w:rsidP="00F854C0">
            <w:pPr>
              <w:pStyle w:val="TableText"/>
              <w:rPr>
                <w:u w:val="single"/>
                <w:lang w:eastAsia="en-AU"/>
              </w:rPr>
            </w:pPr>
            <w:r>
              <w:rPr>
                <w:lang w:eastAsia="en-AU"/>
              </w:rPr>
              <w:t>Large fresh flows were a</w:t>
            </w:r>
            <w:r w:rsidRPr="008E4843">
              <w:rPr>
                <w:lang w:eastAsia="en-AU"/>
              </w:rPr>
              <w:t xml:space="preserve">chieved </w:t>
            </w:r>
            <w:r>
              <w:rPr>
                <w:lang w:eastAsia="en-AU"/>
              </w:rPr>
              <w:t xml:space="preserve">between </w:t>
            </w:r>
            <w:r w:rsidRPr="008E4843">
              <w:rPr>
                <w:lang w:eastAsia="en-AU"/>
              </w:rPr>
              <w:t>2016–17</w:t>
            </w:r>
            <w:r>
              <w:rPr>
                <w:lang w:eastAsia="en-AU"/>
              </w:rPr>
              <w:t xml:space="preserve"> </w:t>
            </w:r>
            <w:r w:rsidRPr="008E4843">
              <w:rPr>
                <w:lang w:eastAsia="en-AU"/>
              </w:rPr>
              <w:t>and 2018–19</w:t>
            </w:r>
            <w:r>
              <w:rPr>
                <w:lang w:eastAsia="en-AU"/>
              </w:rPr>
              <w:t xml:space="preserve"> and again 2020–21. Therefore, there is a low demand in 2021–22, remaining low the following year if the demand is met.</w:t>
            </w:r>
          </w:p>
        </w:tc>
        <w:tc>
          <w:tcPr>
            <w:tcW w:w="428" w:type="pct"/>
            <w:shd w:val="clear" w:color="auto" w:fill="DEF0C2"/>
            <w:vAlign w:val="center"/>
          </w:tcPr>
          <w:p w14:paraId="5D2E7262" w14:textId="241A8388" w:rsidR="00F854C0" w:rsidRPr="008E4843" w:rsidRDefault="00F854C0" w:rsidP="0022003F">
            <w:pPr>
              <w:pStyle w:val="TableText"/>
              <w:rPr>
                <w:rFonts w:cs="Century Gothic"/>
                <w:spacing w:val="-1"/>
                <w:szCs w:val="20"/>
                <w:lang w:eastAsia="en-AU"/>
              </w:rPr>
            </w:pPr>
            <w:r>
              <w:rPr>
                <w:rFonts w:cstheme="minorHAnsi"/>
                <w:bCs/>
                <w:szCs w:val="18"/>
              </w:rPr>
              <w:t>Low</w:t>
            </w:r>
          </w:p>
        </w:tc>
        <w:tc>
          <w:tcPr>
            <w:tcW w:w="668" w:type="pct"/>
            <w:shd w:val="clear" w:color="auto" w:fill="D0E9F0"/>
            <w:vAlign w:val="center"/>
          </w:tcPr>
          <w:p w14:paraId="59E6FC48" w14:textId="3CC0D5AF" w:rsidR="00F854C0" w:rsidRPr="008E4843" w:rsidRDefault="00F854C0" w:rsidP="0022003F">
            <w:pPr>
              <w:pStyle w:val="TableText"/>
              <w:rPr>
                <w:rFonts w:cs="Century Gothic"/>
                <w:spacing w:val="-1"/>
                <w:szCs w:val="20"/>
                <w:lang w:eastAsia="en-AU"/>
              </w:rPr>
            </w:pPr>
            <w:r w:rsidRPr="008E4843">
              <w:rPr>
                <w:lang w:eastAsia="en-AU"/>
              </w:rPr>
              <w:t xml:space="preserve">Secondary priority for Commonwealth environmental watering. Will occur only if natural trigger is met, or under moderate–high resource availability. Demand may be met by other </w:t>
            </w:r>
            <w:r>
              <w:rPr>
                <w:lang w:eastAsia="en-AU"/>
              </w:rPr>
              <w:t>water sources</w:t>
            </w:r>
            <w:r w:rsidRPr="008E4843">
              <w:rPr>
                <w:rFonts w:ascii="Century Gothic" w:hAnsi="Century Gothic" w:cs="Times New Roman"/>
                <w:lang w:eastAsia="en-AU"/>
              </w:rPr>
              <w:t>.</w:t>
            </w:r>
          </w:p>
        </w:tc>
        <w:tc>
          <w:tcPr>
            <w:tcW w:w="470" w:type="pct"/>
            <w:shd w:val="clear" w:color="auto" w:fill="DEF0C2"/>
            <w:vAlign w:val="center"/>
          </w:tcPr>
          <w:p w14:paraId="0D693877" w14:textId="0B418C40" w:rsidR="00F854C0" w:rsidRPr="008E4843" w:rsidRDefault="00F854C0" w:rsidP="0022003F">
            <w:pPr>
              <w:pStyle w:val="TableText"/>
              <w:rPr>
                <w:rFonts w:cs="Century Gothic"/>
                <w:lang w:eastAsia="en-AU"/>
              </w:rPr>
            </w:pPr>
            <w:r>
              <w:rPr>
                <w:rFonts w:cstheme="minorHAnsi"/>
                <w:bCs/>
                <w:szCs w:val="18"/>
              </w:rPr>
              <w:t>Low</w:t>
            </w:r>
          </w:p>
        </w:tc>
      </w:tr>
      <w:tr w:rsidR="00F854C0" w:rsidRPr="008C3972" w14:paraId="39C89C6C" w14:textId="77777777" w:rsidTr="003E6341">
        <w:trPr>
          <w:trHeight w:val="589"/>
        </w:trPr>
        <w:tc>
          <w:tcPr>
            <w:tcW w:w="428" w:type="pct"/>
            <w:vMerge/>
            <w:shd w:val="clear" w:color="auto" w:fill="auto"/>
          </w:tcPr>
          <w:p w14:paraId="7D303CBB"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val="restart"/>
          </w:tcPr>
          <w:p w14:paraId="3E96CA7E" w14:textId="77777777" w:rsidR="00F854C0" w:rsidRPr="00AB54A6" w:rsidRDefault="00F854C0" w:rsidP="00F854C0">
            <w:pPr>
              <w:pStyle w:val="TableText"/>
              <w:rPr>
                <w:lang w:eastAsia="en-AU"/>
              </w:rPr>
            </w:pPr>
            <w:r w:rsidRPr="00AB54A6">
              <w:rPr>
                <w:lang w:eastAsia="en-AU"/>
              </w:rPr>
              <w:t>Inundate key habitat (large woody debris), support key ecosystem functions (nutrient, sediment and carbon cycling) and support recruitment opportunities for a range of native aquatic species (fish, frogs, turtles and invertebrates)</w:t>
            </w:r>
          </w:p>
        </w:tc>
        <w:tc>
          <w:tcPr>
            <w:tcW w:w="810" w:type="pct"/>
            <w:shd w:val="clear" w:color="auto" w:fill="auto"/>
          </w:tcPr>
          <w:p w14:paraId="533466DF" w14:textId="77777777" w:rsidR="00F854C0" w:rsidRPr="00AB54A6" w:rsidRDefault="00F854C0" w:rsidP="00F854C0">
            <w:pPr>
              <w:pStyle w:val="TableText"/>
              <w:rPr>
                <w:bCs/>
                <w:color w:val="000000"/>
                <w:lang w:eastAsia="en-AU"/>
              </w:rPr>
            </w:pPr>
            <w:r w:rsidRPr="00AB54A6">
              <w:rPr>
                <w:bCs/>
                <w:color w:val="000000"/>
                <w:lang w:eastAsia="en-AU"/>
              </w:rPr>
              <w:t>Small in-channel fresh</w:t>
            </w:r>
          </w:p>
          <w:p w14:paraId="74E8597D" w14:textId="77777777" w:rsidR="00F854C0" w:rsidRPr="00AB54A6" w:rsidRDefault="00F854C0" w:rsidP="00F854C0">
            <w:pPr>
              <w:pStyle w:val="TableText"/>
              <w:rPr>
                <w:rStyle w:val="Strong"/>
              </w:rPr>
            </w:pPr>
            <w:r w:rsidRPr="00AB54A6">
              <w:rPr>
                <w:rStyle w:val="Strong"/>
              </w:rPr>
              <w:t>Lower Macintyre and Barwon Rivers</w:t>
            </w:r>
          </w:p>
          <w:p w14:paraId="5802237E" w14:textId="1C5B4810" w:rsidR="00F854C0" w:rsidRPr="00AB54A6" w:rsidRDefault="00F854C0" w:rsidP="00F854C0">
            <w:pPr>
              <w:pStyle w:val="TableText"/>
              <w:rPr>
                <w:b/>
                <w:color w:val="000000"/>
                <w:lang w:eastAsia="en-AU"/>
              </w:rPr>
            </w:pPr>
            <w:r w:rsidRPr="00AB54A6">
              <w:rPr>
                <w:color w:val="000000"/>
                <w:lang w:eastAsia="en-AU"/>
              </w:rPr>
              <w:t>4</w:t>
            </w:r>
            <w:r>
              <w:rPr>
                <w:color w:val="000000"/>
                <w:lang w:eastAsia="en-AU"/>
              </w:rPr>
              <w:t>,</w:t>
            </w:r>
            <w:r w:rsidRPr="00AB54A6">
              <w:rPr>
                <w:color w:val="000000"/>
                <w:lang w:eastAsia="en-AU"/>
              </w:rPr>
              <w:t xml:space="preserve">000 ML/day at Mungindi (end of system) for a minimum </w:t>
            </w:r>
            <w:r>
              <w:rPr>
                <w:color w:val="000000"/>
                <w:lang w:eastAsia="en-AU"/>
              </w:rPr>
              <w:t xml:space="preserve">five to </w:t>
            </w:r>
            <w:r w:rsidRPr="00AB54A6">
              <w:rPr>
                <w:color w:val="000000"/>
                <w:lang w:eastAsia="en-AU"/>
              </w:rPr>
              <w:t>11 days.</w:t>
            </w:r>
          </w:p>
        </w:tc>
        <w:tc>
          <w:tcPr>
            <w:tcW w:w="604" w:type="pct"/>
            <w:shd w:val="clear" w:color="auto" w:fill="auto"/>
          </w:tcPr>
          <w:p w14:paraId="682B5D7C" w14:textId="77777777" w:rsidR="00F854C0" w:rsidRPr="00986EEC" w:rsidRDefault="00F854C0" w:rsidP="00F854C0">
            <w:pPr>
              <w:pStyle w:val="TableText"/>
              <w:rPr>
                <w:b/>
                <w:bCs/>
                <w:color w:val="000000"/>
                <w:lang w:eastAsia="en-AU"/>
              </w:rPr>
            </w:pPr>
            <w:r w:rsidRPr="00986EEC">
              <w:rPr>
                <w:b/>
                <w:bCs/>
                <w:color w:val="000000"/>
                <w:lang w:eastAsia="en-AU"/>
              </w:rPr>
              <w:t>Inundate habitat and meet needs of threatened fish species</w:t>
            </w:r>
          </w:p>
          <w:p w14:paraId="6B6000E1" w14:textId="27A5291E" w:rsidR="00F854C0" w:rsidRDefault="00F854C0" w:rsidP="00F854C0">
            <w:pPr>
              <w:pStyle w:val="TableText"/>
              <w:rPr>
                <w:color w:val="000000"/>
                <w:lang w:eastAsia="en-AU"/>
              </w:rPr>
            </w:pPr>
            <w:r>
              <w:rPr>
                <w:color w:val="000000"/>
                <w:lang w:eastAsia="en-AU"/>
              </w:rPr>
              <w:t>(October to December timing)</w:t>
            </w:r>
            <w:r w:rsidR="00626D8C">
              <w:rPr>
                <w:color w:val="000000"/>
                <w:lang w:eastAsia="en-AU"/>
              </w:rPr>
              <w:t>.</w:t>
            </w:r>
          </w:p>
          <w:p w14:paraId="4EA144CC" w14:textId="2692DA36" w:rsidR="00F854C0" w:rsidRPr="00AB54A6" w:rsidRDefault="00F854C0" w:rsidP="00F854C0">
            <w:pPr>
              <w:pStyle w:val="TableText"/>
              <w:rPr>
                <w:color w:val="000000"/>
                <w:lang w:eastAsia="en-AU"/>
              </w:rPr>
            </w:pPr>
            <w:r>
              <w:rPr>
                <w:color w:val="000000"/>
                <w:lang w:eastAsia="en-AU"/>
              </w:rPr>
              <w:t>One in three to four years (maximum dry interval of seven to 14 years for habitat inundation, maximum dry interval for threatened fish species unknown)</w:t>
            </w:r>
            <w:r w:rsidR="00626D8C">
              <w:rPr>
                <w:color w:val="000000"/>
                <w:lang w:eastAsia="en-AU"/>
              </w:rPr>
              <w:t>.</w:t>
            </w:r>
          </w:p>
        </w:tc>
        <w:tc>
          <w:tcPr>
            <w:tcW w:w="991" w:type="pct"/>
            <w:shd w:val="clear" w:color="auto" w:fill="auto"/>
          </w:tcPr>
          <w:p w14:paraId="1BD92F76" w14:textId="24EEFBBE" w:rsidR="00F854C0" w:rsidRPr="00AB54A6" w:rsidRDefault="00F854C0" w:rsidP="00F854C0">
            <w:pPr>
              <w:pStyle w:val="TableText"/>
              <w:rPr>
                <w:rStyle w:val="Strong"/>
              </w:rPr>
            </w:pPr>
            <w:r w:rsidRPr="00AB54A6">
              <w:rPr>
                <w:rStyle w:val="Strong"/>
              </w:rPr>
              <w:t>Inundate habitat and meet needs of threatened fish species (</w:t>
            </w:r>
            <w:r>
              <w:rPr>
                <w:rStyle w:val="Strong"/>
              </w:rPr>
              <w:t>October to December)</w:t>
            </w:r>
          </w:p>
          <w:p w14:paraId="665E8D51" w14:textId="3312637B" w:rsidR="00F854C0" w:rsidRPr="00AB54A6" w:rsidRDefault="00F854C0" w:rsidP="00F854C0">
            <w:pPr>
              <w:pStyle w:val="TableText"/>
              <w:rPr>
                <w:color w:val="000000"/>
                <w:u w:val="single"/>
                <w:lang w:eastAsia="en-AU"/>
              </w:rPr>
            </w:pPr>
            <w:r>
              <w:rPr>
                <w:lang w:eastAsia="en-AU"/>
              </w:rPr>
              <w:t>This demand has only been met three times in the last 10 years and was last met in 2016–17. Therefore, the e</w:t>
            </w:r>
            <w:r w:rsidRPr="00AB54A6">
              <w:rPr>
                <w:lang w:eastAsia="en-AU"/>
              </w:rPr>
              <w:t xml:space="preserve">nvironmental demand </w:t>
            </w:r>
            <w:r>
              <w:rPr>
                <w:lang w:eastAsia="en-AU"/>
              </w:rPr>
              <w:t>is critical</w:t>
            </w:r>
            <w:r w:rsidRPr="00AB54A6">
              <w:rPr>
                <w:lang w:eastAsia="en-AU"/>
              </w:rPr>
              <w:t xml:space="preserve"> in 202</w:t>
            </w:r>
            <w:r>
              <w:rPr>
                <w:lang w:eastAsia="en-AU"/>
              </w:rPr>
              <w:t>1</w:t>
            </w:r>
            <w:r w:rsidRPr="00AB54A6">
              <w:rPr>
                <w:lang w:eastAsia="en-AU"/>
              </w:rPr>
              <w:t>–</w:t>
            </w:r>
            <w:r>
              <w:rPr>
                <w:lang w:eastAsia="en-AU"/>
              </w:rPr>
              <w:t>22, remaining critical the following year if the demand is not met.</w:t>
            </w:r>
          </w:p>
        </w:tc>
        <w:tc>
          <w:tcPr>
            <w:tcW w:w="428" w:type="pct"/>
            <w:shd w:val="clear" w:color="auto" w:fill="E5B8B7" w:themeFill="accent2" w:themeFillTint="66"/>
            <w:vAlign w:val="center"/>
          </w:tcPr>
          <w:p w14:paraId="54604E77" w14:textId="50A7D96E" w:rsidR="00F854C0" w:rsidRPr="00180BF8" w:rsidRDefault="00F854C0" w:rsidP="0022003F">
            <w:pPr>
              <w:pStyle w:val="TableText"/>
              <w:rPr>
                <w:rStyle w:val="Strong"/>
              </w:rPr>
            </w:pPr>
            <w:r w:rsidRPr="00180BF8">
              <w:rPr>
                <w:rStyle w:val="Strong"/>
              </w:rPr>
              <w:t>Critical</w:t>
            </w:r>
          </w:p>
        </w:tc>
        <w:tc>
          <w:tcPr>
            <w:tcW w:w="668" w:type="pct"/>
            <w:shd w:val="clear" w:color="auto" w:fill="auto"/>
            <w:vAlign w:val="center"/>
          </w:tcPr>
          <w:p w14:paraId="0DAF169B" w14:textId="77777777" w:rsidR="00F854C0" w:rsidRPr="00AB54A6" w:rsidRDefault="00F854C0" w:rsidP="0022003F">
            <w:pPr>
              <w:pStyle w:val="TableText"/>
              <w:rPr>
                <w:rFonts w:cs="Century Gothic"/>
                <w:spacing w:val="-1"/>
                <w:szCs w:val="20"/>
                <w:lang w:eastAsia="en-AU"/>
              </w:rPr>
            </w:pPr>
            <w:r w:rsidRPr="00AB54A6">
              <w:rPr>
                <w:lang w:eastAsia="en-AU"/>
              </w:rPr>
              <w:t>Unable to receive Commonwealth environmental water due to constraints.</w:t>
            </w:r>
          </w:p>
        </w:tc>
        <w:tc>
          <w:tcPr>
            <w:tcW w:w="470" w:type="pct"/>
            <w:shd w:val="clear" w:color="auto" w:fill="E5B8B7" w:themeFill="accent2" w:themeFillTint="66"/>
            <w:vAlign w:val="center"/>
          </w:tcPr>
          <w:p w14:paraId="1102F6F4" w14:textId="5ED41867" w:rsidR="00F854C0" w:rsidRPr="00180BF8" w:rsidRDefault="00F854C0" w:rsidP="0022003F">
            <w:pPr>
              <w:pStyle w:val="TableText"/>
              <w:rPr>
                <w:rStyle w:val="Strong"/>
              </w:rPr>
            </w:pPr>
            <w:r w:rsidRPr="00180BF8">
              <w:rPr>
                <w:rStyle w:val="Strong"/>
              </w:rPr>
              <w:t>Critical</w:t>
            </w:r>
          </w:p>
        </w:tc>
      </w:tr>
      <w:tr w:rsidR="00F854C0" w:rsidRPr="008C3972" w14:paraId="66E61841" w14:textId="77777777" w:rsidTr="003E6341">
        <w:trPr>
          <w:trHeight w:val="1107"/>
        </w:trPr>
        <w:tc>
          <w:tcPr>
            <w:tcW w:w="428" w:type="pct"/>
            <w:vMerge/>
            <w:shd w:val="clear" w:color="auto" w:fill="auto"/>
          </w:tcPr>
          <w:p w14:paraId="3C0A708D" w14:textId="77777777" w:rsidR="00F854C0" w:rsidRPr="008C3972" w:rsidRDefault="00F854C0" w:rsidP="00F854C0">
            <w:pPr>
              <w:spacing w:after="120" w:line="240" w:lineRule="auto"/>
              <w:rPr>
                <w:rFonts w:asciiTheme="minorHAnsi" w:eastAsia="Times New Roman" w:hAnsiTheme="minorHAnsi" w:cs="Century Gothic"/>
                <w:b/>
                <w:bCs/>
                <w:color w:val="FF0000"/>
                <w:sz w:val="18"/>
                <w:szCs w:val="18"/>
                <w:lang w:eastAsia="en-AU"/>
              </w:rPr>
            </w:pPr>
          </w:p>
        </w:tc>
        <w:tc>
          <w:tcPr>
            <w:tcW w:w="601" w:type="pct"/>
            <w:vMerge/>
          </w:tcPr>
          <w:p w14:paraId="778CAA9C" w14:textId="77777777" w:rsidR="00F854C0" w:rsidRPr="00AB54A6" w:rsidRDefault="00F854C0" w:rsidP="00F854C0">
            <w:pPr>
              <w:pStyle w:val="TableText"/>
              <w:rPr>
                <w:lang w:eastAsia="en-AU"/>
              </w:rPr>
            </w:pPr>
          </w:p>
        </w:tc>
        <w:tc>
          <w:tcPr>
            <w:tcW w:w="810" w:type="pct"/>
            <w:shd w:val="clear" w:color="auto" w:fill="auto"/>
          </w:tcPr>
          <w:p w14:paraId="2EF17980" w14:textId="77777777" w:rsidR="00F854C0" w:rsidRPr="00AB54A6" w:rsidRDefault="00F854C0" w:rsidP="00F854C0">
            <w:pPr>
              <w:pStyle w:val="TableText"/>
              <w:rPr>
                <w:bCs/>
                <w:color w:val="000000"/>
                <w:lang w:eastAsia="en-AU"/>
              </w:rPr>
            </w:pPr>
            <w:r w:rsidRPr="00AB54A6">
              <w:rPr>
                <w:bCs/>
                <w:color w:val="000000"/>
                <w:lang w:eastAsia="en-AU"/>
              </w:rPr>
              <w:t>Small in-channel fresh</w:t>
            </w:r>
          </w:p>
          <w:p w14:paraId="1CC347D8" w14:textId="77777777" w:rsidR="00F854C0" w:rsidRPr="00AB54A6" w:rsidRDefault="00F854C0" w:rsidP="00F854C0">
            <w:pPr>
              <w:pStyle w:val="TableText"/>
              <w:rPr>
                <w:bCs/>
                <w:color w:val="000000"/>
                <w:lang w:eastAsia="en-AU"/>
              </w:rPr>
            </w:pPr>
            <w:r w:rsidRPr="00AB54A6">
              <w:rPr>
                <w:rStyle w:val="Strong"/>
              </w:rPr>
              <w:t>Lower Macintyre and Barwon Rivers</w:t>
            </w:r>
          </w:p>
          <w:p w14:paraId="6A7A1742" w14:textId="00CEE8BD" w:rsidR="00F854C0" w:rsidRPr="00AB54A6" w:rsidRDefault="00F854C0" w:rsidP="00F854C0">
            <w:pPr>
              <w:pStyle w:val="TableText"/>
              <w:rPr>
                <w:bCs/>
                <w:color w:val="000000"/>
                <w:lang w:eastAsia="en-AU"/>
              </w:rPr>
            </w:pPr>
            <w:r w:rsidRPr="00AB54A6">
              <w:rPr>
                <w:color w:val="000000"/>
                <w:lang w:eastAsia="en-AU"/>
              </w:rPr>
              <w:t>4</w:t>
            </w:r>
            <w:r>
              <w:rPr>
                <w:color w:val="000000"/>
                <w:lang w:eastAsia="en-AU"/>
              </w:rPr>
              <w:t>,</w:t>
            </w:r>
            <w:r w:rsidRPr="00AB54A6">
              <w:rPr>
                <w:color w:val="000000"/>
                <w:lang w:eastAsia="en-AU"/>
              </w:rPr>
              <w:t xml:space="preserve">000 ML/day at Mungindi (end of system) for a minimum </w:t>
            </w:r>
            <w:r>
              <w:rPr>
                <w:color w:val="000000"/>
                <w:lang w:eastAsia="en-AU"/>
              </w:rPr>
              <w:t xml:space="preserve">five to </w:t>
            </w:r>
            <w:r w:rsidRPr="00AB54A6">
              <w:rPr>
                <w:color w:val="000000"/>
                <w:lang w:eastAsia="en-AU"/>
              </w:rPr>
              <w:t>11 days.</w:t>
            </w:r>
          </w:p>
        </w:tc>
        <w:tc>
          <w:tcPr>
            <w:tcW w:w="604" w:type="pct"/>
            <w:shd w:val="clear" w:color="auto" w:fill="auto"/>
          </w:tcPr>
          <w:p w14:paraId="1D99C036" w14:textId="77777777" w:rsidR="00F854C0" w:rsidRDefault="00F854C0" w:rsidP="00F854C0">
            <w:pPr>
              <w:pStyle w:val="TableText"/>
              <w:rPr>
                <w:b/>
                <w:bCs/>
                <w:lang w:eastAsia="en-AU"/>
              </w:rPr>
            </w:pPr>
            <w:r w:rsidRPr="00986EEC">
              <w:rPr>
                <w:b/>
                <w:bCs/>
                <w:lang w:eastAsia="en-AU"/>
              </w:rPr>
              <w:t>Key ecosystem functions</w:t>
            </w:r>
          </w:p>
          <w:p w14:paraId="39794DBC" w14:textId="638361EE" w:rsidR="00F854C0" w:rsidRPr="00986EEC" w:rsidRDefault="00F854C0" w:rsidP="00F854C0">
            <w:pPr>
              <w:pStyle w:val="TableText"/>
              <w:rPr>
                <w:lang w:eastAsia="en-AU"/>
              </w:rPr>
            </w:pPr>
            <w:r w:rsidRPr="00986EEC">
              <w:rPr>
                <w:lang w:eastAsia="en-AU"/>
              </w:rPr>
              <w:t>(Oct</w:t>
            </w:r>
            <w:r>
              <w:rPr>
                <w:lang w:eastAsia="en-AU"/>
              </w:rPr>
              <w:t xml:space="preserve">ober to </w:t>
            </w:r>
            <w:r w:rsidRPr="00986EEC">
              <w:rPr>
                <w:lang w:eastAsia="en-AU"/>
              </w:rPr>
              <w:t>March timing)</w:t>
            </w:r>
            <w:r w:rsidR="00626D8C">
              <w:rPr>
                <w:lang w:eastAsia="en-AU"/>
              </w:rPr>
              <w:t>.</w:t>
            </w:r>
          </w:p>
          <w:p w14:paraId="68DB3117" w14:textId="6ACA0735" w:rsidR="00F854C0" w:rsidRPr="00986EEC" w:rsidRDefault="00F854C0" w:rsidP="00F854C0">
            <w:pPr>
              <w:pStyle w:val="TableText"/>
              <w:rPr>
                <w:b/>
                <w:bCs/>
                <w:lang w:eastAsia="en-AU"/>
              </w:rPr>
            </w:pPr>
            <w:r>
              <w:rPr>
                <w:lang w:eastAsia="en-AU"/>
              </w:rPr>
              <w:t>One</w:t>
            </w:r>
            <w:r w:rsidRPr="00986EEC">
              <w:rPr>
                <w:lang w:eastAsia="en-AU"/>
              </w:rPr>
              <w:t xml:space="preserve"> in</w:t>
            </w:r>
            <w:r>
              <w:rPr>
                <w:lang w:eastAsia="en-AU"/>
              </w:rPr>
              <w:t xml:space="preserve"> two to three</w:t>
            </w:r>
            <w:r w:rsidRPr="00986EEC">
              <w:rPr>
                <w:lang w:eastAsia="en-AU"/>
              </w:rPr>
              <w:t xml:space="preserve"> years (maximum dry interval of </w:t>
            </w:r>
            <w:r>
              <w:rPr>
                <w:lang w:eastAsia="en-AU"/>
              </w:rPr>
              <w:t>six to eight</w:t>
            </w:r>
            <w:r w:rsidRPr="00986EEC">
              <w:rPr>
                <w:lang w:eastAsia="en-AU"/>
              </w:rPr>
              <w:t xml:space="preserve"> years)</w:t>
            </w:r>
            <w:r w:rsidR="00626D8C">
              <w:rPr>
                <w:lang w:eastAsia="en-AU"/>
              </w:rPr>
              <w:t>.</w:t>
            </w:r>
          </w:p>
        </w:tc>
        <w:tc>
          <w:tcPr>
            <w:tcW w:w="991" w:type="pct"/>
            <w:shd w:val="clear" w:color="auto" w:fill="auto"/>
          </w:tcPr>
          <w:p w14:paraId="21E1C2A1" w14:textId="3F7C2CBD" w:rsidR="00F854C0" w:rsidRPr="00AB54A6" w:rsidRDefault="00F854C0" w:rsidP="00F854C0">
            <w:pPr>
              <w:pStyle w:val="TableText"/>
              <w:rPr>
                <w:rStyle w:val="Strong"/>
              </w:rPr>
            </w:pPr>
            <w:r>
              <w:rPr>
                <w:rStyle w:val="Strong"/>
              </w:rPr>
              <w:t>K</w:t>
            </w:r>
            <w:r w:rsidRPr="00AB54A6">
              <w:rPr>
                <w:rStyle w:val="Strong"/>
              </w:rPr>
              <w:t>ey ecosystem functions</w:t>
            </w:r>
            <w:r>
              <w:rPr>
                <w:rStyle w:val="Strong"/>
              </w:rPr>
              <w:t xml:space="preserve"> (October to March)</w:t>
            </w:r>
          </w:p>
          <w:p w14:paraId="3BF731B2" w14:textId="67DF0A0A" w:rsidR="00F854C0" w:rsidRPr="00AB54A6" w:rsidRDefault="00F854C0" w:rsidP="00F854C0">
            <w:pPr>
              <w:pStyle w:val="TableText"/>
              <w:rPr>
                <w:rStyle w:val="Strong"/>
              </w:rPr>
            </w:pPr>
            <w:r w:rsidRPr="00AB54A6">
              <w:rPr>
                <w:lang w:eastAsia="en-AU"/>
              </w:rPr>
              <w:t>Met in 2012–13 (not met between 2013–14 and 2018–19)</w:t>
            </w:r>
            <w:r>
              <w:rPr>
                <w:lang w:eastAsia="en-AU"/>
              </w:rPr>
              <w:t xml:space="preserve"> and met in</w:t>
            </w:r>
            <w:r w:rsidRPr="00AB54A6">
              <w:rPr>
                <w:lang w:eastAsia="en-AU"/>
              </w:rPr>
              <w:t xml:space="preserve"> 2019–20 </w:t>
            </w:r>
            <w:r>
              <w:rPr>
                <w:lang w:eastAsia="en-AU"/>
              </w:rPr>
              <w:t>and 2020–21. Environmental demand moderate in 2021–22, moving to moderate to high the following year if the demand is not met.</w:t>
            </w:r>
          </w:p>
        </w:tc>
        <w:tc>
          <w:tcPr>
            <w:tcW w:w="428" w:type="pct"/>
            <w:shd w:val="clear" w:color="auto" w:fill="FDF4C7"/>
            <w:vAlign w:val="center"/>
          </w:tcPr>
          <w:p w14:paraId="153A5A8D" w14:textId="4F28260A" w:rsidR="00F854C0" w:rsidRPr="00AB54A6" w:rsidRDefault="00F854C0" w:rsidP="0022003F">
            <w:pPr>
              <w:pStyle w:val="TableText"/>
              <w:rPr>
                <w:rFonts w:hAnsi="Century Gothic" w:cs="Century Gothic"/>
                <w:lang w:eastAsia="en-AU"/>
              </w:rPr>
            </w:pPr>
            <w:r w:rsidRPr="00321C6C">
              <w:t>Moderate</w:t>
            </w:r>
          </w:p>
        </w:tc>
        <w:tc>
          <w:tcPr>
            <w:tcW w:w="668" w:type="pct"/>
            <w:shd w:val="clear" w:color="auto" w:fill="auto"/>
            <w:vAlign w:val="center"/>
          </w:tcPr>
          <w:p w14:paraId="7AB08160" w14:textId="1CD8AE12" w:rsidR="00F854C0" w:rsidRPr="00AB54A6" w:rsidRDefault="00F854C0" w:rsidP="0022003F">
            <w:pPr>
              <w:pStyle w:val="TableText"/>
              <w:rPr>
                <w:lang w:eastAsia="en-AU"/>
              </w:rPr>
            </w:pPr>
            <w:r w:rsidRPr="00AB54A6">
              <w:rPr>
                <w:lang w:eastAsia="en-AU"/>
              </w:rPr>
              <w:t>Unable to receive Commonwealth environmental water due to constraints.</w:t>
            </w:r>
          </w:p>
        </w:tc>
        <w:tc>
          <w:tcPr>
            <w:tcW w:w="470" w:type="pct"/>
            <w:shd w:val="clear" w:color="auto" w:fill="E5B8B7" w:themeFill="accent2" w:themeFillTint="66"/>
            <w:vAlign w:val="center"/>
          </w:tcPr>
          <w:p w14:paraId="60603BE1" w14:textId="52086BFC" w:rsidR="00F854C0" w:rsidRPr="00AB54A6" w:rsidDel="00AE1F46" w:rsidRDefault="00F854C0" w:rsidP="0022003F">
            <w:pPr>
              <w:pStyle w:val="TableText"/>
              <w:rPr>
                <w:rFonts w:hAnsi="Century Gothic" w:cs="Century Gothic"/>
                <w:lang w:eastAsia="en-AU"/>
              </w:rPr>
            </w:pPr>
            <w:r>
              <w:rPr>
                <w:rFonts w:cstheme="minorHAnsi"/>
                <w:bCs/>
                <w:szCs w:val="18"/>
              </w:rPr>
              <w:t>Moderate to high</w:t>
            </w:r>
          </w:p>
        </w:tc>
      </w:tr>
      <w:tr w:rsidR="00F854C0" w:rsidRPr="008C3972" w14:paraId="6F964057" w14:textId="77777777" w:rsidTr="003E6341">
        <w:trPr>
          <w:trHeight w:val="53"/>
        </w:trPr>
        <w:tc>
          <w:tcPr>
            <w:tcW w:w="428" w:type="pct"/>
            <w:vMerge w:val="restart"/>
            <w:shd w:val="clear" w:color="auto" w:fill="auto"/>
          </w:tcPr>
          <w:p w14:paraId="6025B466" w14:textId="77777777" w:rsidR="00F854C0" w:rsidRPr="00AB54A6" w:rsidRDefault="00F854C0" w:rsidP="00F854C0">
            <w:pPr>
              <w:pStyle w:val="TableText"/>
              <w:rPr>
                <w:rStyle w:val="Strong"/>
              </w:rPr>
            </w:pPr>
            <w:r w:rsidRPr="00AB54A6">
              <w:rPr>
                <w:rStyle w:val="Strong"/>
              </w:rPr>
              <w:lastRenderedPageBreak/>
              <w:t>In channel assets – Boomi River</w:t>
            </w:r>
          </w:p>
        </w:tc>
        <w:tc>
          <w:tcPr>
            <w:tcW w:w="601" w:type="pct"/>
            <w:vMerge w:val="restart"/>
          </w:tcPr>
          <w:p w14:paraId="21868CBE" w14:textId="77777777" w:rsidR="00F854C0" w:rsidRPr="008C3972" w:rsidRDefault="00F854C0" w:rsidP="00F854C0">
            <w:pPr>
              <w:pStyle w:val="TableText"/>
              <w:rPr>
                <w:rFonts w:cstheme="minorHAnsi"/>
                <w:szCs w:val="18"/>
                <w:lang w:eastAsia="en-AU"/>
              </w:rPr>
            </w:pPr>
            <w:r w:rsidRPr="008C3972">
              <w:rPr>
                <w:rFonts w:cstheme="minorHAnsi"/>
                <w:szCs w:val="18"/>
                <w:lang w:eastAsia="en-AU"/>
              </w:rPr>
              <w:t>Inundate key habitat Boomi (large woody debris and fallen timber on bench platforms and inset floodplain areas), native fish assets (including recorded or expected threatened native fish species).</w:t>
            </w:r>
            <w:r w:rsidRPr="008C3972">
              <w:rPr>
                <w:lang w:eastAsia="en-AU"/>
              </w:rPr>
              <w:t xml:space="preserve"> </w:t>
            </w:r>
          </w:p>
        </w:tc>
        <w:tc>
          <w:tcPr>
            <w:tcW w:w="810" w:type="pct"/>
            <w:shd w:val="clear" w:color="auto" w:fill="auto"/>
          </w:tcPr>
          <w:p w14:paraId="15C565B7" w14:textId="6CE93220" w:rsidR="00F854C0" w:rsidRPr="008C3972" w:rsidRDefault="00F854C0" w:rsidP="00F854C0">
            <w:pPr>
              <w:pStyle w:val="TableText"/>
              <w:rPr>
                <w:rFonts w:cstheme="minorHAnsi"/>
                <w:szCs w:val="18"/>
                <w:lang w:eastAsia="en-AU"/>
              </w:rPr>
            </w:pPr>
            <w:r w:rsidRPr="008C3972">
              <w:rPr>
                <w:rFonts w:cstheme="minorHAnsi"/>
                <w:szCs w:val="18"/>
                <w:lang w:eastAsia="en-AU"/>
              </w:rPr>
              <w:t>B</w:t>
            </w:r>
            <w:r>
              <w:rPr>
                <w:rFonts w:cstheme="minorHAnsi"/>
                <w:szCs w:val="18"/>
                <w:lang w:eastAsia="en-AU"/>
              </w:rPr>
              <w:t>aseflows of</w:t>
            </w:r>
            <w:r w:rsidRPr="008C3972">
              <w:rPr>
                <w:rFonts w:cstheme="minorHAnsi"/>
                <w:szCs w:val="18"/>
                <w:lang w:eastAsia="en-AU"/>
              </w:rPr>
              <w:t xml:space="preserve"> &gt;</w:t>
            </w:r>
            <w:r>
              <w:rPr>
                <w:rFonts w:cstheme="minorHAnsi"/>
                <w:szCs w:val="18"/>
                <w:lang w:eastAsia="en-AU"/>
              </w:rPr>
              <w:t>five</w:t>
            </w:r>
            <w:r w:rsidRPr="008C3972">
              <w:rPr>
                <w:rFonts w:cstheme="minorHAnsi"/>
                <w:szCs w:val="18"/>
                <w:lang w:eastAsia="en-AU"/>
              </w:rPr>
              <w:t xml:space="preserve"> ML/day for </w:t>
            </w:r>
            <w:r>
              <w:rPr>
                <w:rFonts w:cstheme="minorHAnsi"/>
                <w:szCs w:val="18"/>
                <w:lang w:eastAsia="en-AU"/>
              </w:rPr>
              <w:t>seven</w:t>
            </w:r>
            <w:r w:rsidRPr="008C3972">
              <w:rPr>
                <w:rFonts w:cstheme="minorHAnsi"/>
                <w:szCs w:val="18"/>
                <w:lang w:eastAsia="en-AU"/>
              </w:rPr>
              <w:t xml:space="preserve"> days (Sept</w:t>
            </w:r>
            <w:r>
              <w:rPr>
                <w:rFonts w:cstheme="minorHAnsi"/>
                <w:szCs w:val="18"/>
                <w:lang w:eastAsia="en-AU"/>
              </w:rPr>
              <w:t xml:space="preserve">ember to </w:t>
            </w:r>
            <w:r w:rsidRPr="008C3972">
              <w:rPr>
                <w:rFonts w:cstheme="minorHAnsi"/>
                <w:szCs w:val="18"/>
                <w:lang w:eastAsia="en-AU"/>
              </w:rPr>
              <w:t>Mar</w:t>
            </w:r>
            <w:r>
              <w:rPr>
                <w:rFonts w:cstheme="minorHAnsi"/>
                <w:szCs w:val="18"/>
                <w:lang w:eastAsia="en-AU"/>
              </w:rPr>
              <w:t>ch</w:t>
            </w:r>
            <w:r w:rsidRPr="008C3972">
              <w:rPr>
                <w:rFonts w:cstheme="minorHAnsi"/>
                <w:szCs w:val="18"/>
                <w:lang w:eastAsia="en-AU"/>
              </w:rPr>
              <w:t>) at Boomi River upstream of Boomi Weir Offtake</w:t>
            </w:r>
          </w:p>
        </w:tc>
        <w:tc>
          <w:tcPr>
            <w:tcW w:w="604" w:type="pct"/>
            <w:shd w:val="clear" w:color="auto" w:fill="auto"/>
          </w:tcPr>
          <w:p w14:paraId="04FC39E5" w14:textId="4250D408" w:rsidR="00F854C0" w:rsidRPr="008C3972" w:rsidRDefault="00F854C0" w:rsidP="00F854C0">
            <w:pPr>
              <w:pStyle w:val="TableText"/>
              <w:rPr>
                <w:rFonts w:cstheme="minorHAnsi"/>
                <w:szCs w:val="18"/>
                <w:lang w:eastAsia="en-AU"/>
              </w:rPr>
            </w:pPr>
            <w:r>
              <w:rPr>
                <w:rFonts w:cstheme="minorHAnsi"/>
                <w:szCs w:val="18"/>
                <w:lang w:eastAsia="en-AU"/>
              </w:rPr>
              <w:t>One in one to two years</w:t>
            </w:r>
            <w:r w:rsidRPr="008C3972">
              <w:rPr>
                <w:rFonts w:cstheme="minorHAnsi"/>
                <w:szCs w:val="18"/>
                <w:lang w:eastAsia="en-AU"/>
              </w:rPr>
              <w:t xml:space="preserve"> (75%) (baseflow) (max</w:t>
            </w:r>
            <w:r>
              <w:rPr>
                <w:rFonts w:cstheme="minorHAnsi"/>
                <w:szCs w:val="18"/>
                <w:lang w:eastAsia="en-AU"/>
              </w:rPr>
              <w:t>imum</w:t>
            </w:r>
            <w:r w:rsidRPr="008C3972">
              <w:rPr>
                <w:rFonts w:cstheme="minorHAnsi"/>
                <w:szCs w:val="18"/>
                <w:lang w:eastAsia="en-AU"/>
              </w:rPr>
              <w:t xml:space="preserve"> dry interval unknown)</w:t>
            </w:r>
            <w:r w:rsidR="00626D8C">
              <w:rPr>
                <w:rFonts w:cstheme="minorHAnsi"/>
                <w:szCs w:val="18"/>
                <w:lang w:eastAsia="en-AU"/>
              </w:rPr>
              <w:t>.</w:t>
            </w:r>
          </w:p>
        </w:tc>
        <w:tc>
          <w:tcPr>
            <w:tcW w:w="991" w:type="pct"/>
            <w:shd w:val="clear" w:color="auto" w:fill="auto"/>
          </w:tcPr>
          <w:p w14:paraId="1EFEAF21" w14:textId="247E0BCD" w:rsidR="00F854C0" w:rsidRPr="008C3972" w:rsidRDefault="00F854C0" w:rsidP="00F854C0">
            <w:pPr>
              <w:pStyle w:val="TableText"/>
              <w:rPr>
                <w:rFonts w:cstheme="minorHAnsi"/>
                <w:szCs w:val="18"/>
                <w:u w:val="single"/>
                <w:lang w:eastAsia="en-AU"/>
              </w:rPr>
            </w:pPr>
            <w:r w:rsidRPr="008C3972">
              <w:rPr>
                <w:rFonts w:cstheme="minorHAnsi"/>
                <w:szCs w:val="18"/>
                <w:lang w:eastAsia="en-AU"/>
              </w:rPr>
              <w:t>Baseflow</w:t>
            </w:r>
            <w:r>
              <w:rPr>
                <w:rFonts w:cstheme="minorHAnsi"/>
                <w:szCs w:val="18"/>
                <w:lang w:eastAsia="en-AU"/>
              </w:rPr>
              <w:t>s</w:t>
            </w:r>
            <w:r w:rsidRPr="008C3972">
              <w:rPr>
                <w:rFonts w:cstheme="minorHAnsi"/>
                <w:szCs w:val="18"/>
                <w:lang w:eastAsia="en-AU"/>
              </w:rPr>
              <w:t xml:space="preserve"> met annually since 2013–14. Required every 1</w:t>
            </w:r>
            <w:r>
              <w:rPr>
                <w:rFonts w:cstheme="minorHAnsi"/>
                <w:szCs w:val="18"/>
                <w:lang w:eastAsia="en-AU"/>
              </w:rPr>
              <w:t xml:space="preserve"> to </w:t>
            </w:r>
            <w:r w:rsidRPr="008C3972">
              <w:rPr>
                <w:rFonts w:cstheme="minorHAnsi"/>
                <w:szCs w:val="18"/>
                <w:lang w:eastAsia="en-AU"/>
              </w:rPr>
              <w:t>2 years</w:t>
            </w:r>
            <w:r>
              <w:rPr>
                <w:rFonts w:cstheme="minorHAnsi"/>
                <w:szCs w:val="18"/>
                <w:lang w:eastAsia="en-AU"/>
              </w:rPr>
              <w:t>. Therefore, there is a</w:t>
            </w:r>
            <w:r w:rsidRPr="008C3972">
              <w:rPr>
                <w:rFonts w:cstheme="minorHAnsi"/>
                <w:szCs w:val="18"/>
                <w:lang w:eastAsia="en-AU"/>
              </w:rPr>
              <w:t xml:space="preserve"> </w:t>
            </w:r>
            <w:r>
              <w:rPr>
                <w:rFonts w:cstheme="minorHAnsi"/>
                <w:szCs w:val="18"/>
                <w:lang w:eastAsia="en-AU"/>
              </w:rPr>
              <w:t>low</w:t>
            </w:r>
            <w:r w:rsidRPr="008C3972">
              <w:rPr>
                <w:rFonts w:cstheme="minorHAnsi"/>
                <w:szCs w:val="18"/>
                <w:lang w:eastAsia="en-AU"/>
              </w:rPr>
              <w:t xml:space="preserve"> environmental demand</w:t>
            </w:r>
            <w:r>
              <w:rPr>
                <w:rFonts w:cstheme="minorHAnsi"/>
                <w:szCs w:val="18"/>
                <w:lang w:eastAsia="en-AU"/>
              </w:rPr>
              <w:t xml:space="preserve"> in 2021–22, moving to moderate the following year if the demand is not met.</w:t>
            </w:r>
          </w:p>
        </w:tc>
        <w:tc>
          <w:tcPr>
            <w:tcW w:w="428" w:type="pct"/>
            <w:shd w:val="clear" w:color="auto" w:fill="DEF0C2"/>
            <w:vAlign w:val="center"/>
          </w:tcPr>
          <w:p w14:paraId="2B914521" w14:textId="3B4C6122" w:rsidR="00F854C0" w:rsidRPr="008C3972" w:rsidRDefault="00F854C0" w:rsidP="0022003F">
            <w:pPr>
              <w:pStyle w:val="TableText"/>
              <w:rPr>
                <w:lang w:eastAsia="en-AU"/>
              </w:rPr>
            </w:pPr>
            <w:r>
              <w:rPr>
                <w:rFonts w:cstheme="minorHAnsi"/>
                <w:bCs/>
                <w:szCs w:val="18"/>
              </w:rPr>
              <w:t>Low</w:t>
            </w:r>
          </w:p>
        </w:tc>
        <w:tc>
          <w:tcPr>
            <w:tcW w:w="668" w:type="pct"/>
            <w:vMerge w:val="restart"/>
            <w:shd w:val="clear" w:color="auto" w:fill="auto"/>
            <w:vAlign w:val="center"/>
          </w:tcPr>
          <w:p w14:paraId="7F15C90B" w14:textId="77777777" w:rsidR="00F854C0" w:rsidRPr="008C3972" w:rsidRDefault="00F854C0" w:rsidP="0022003F">
            <w:pPr>
              <w:pStyle w:val="TableText"/>
              <w:rPr>
                <w:lang w:eastAsia="en-AU"/>
              </w:rPr>
            </w:pPr>
            <w:r w:rsidRPr="008C3972">
              <w:rPr>
                <w:rFonts w:cstheme="minorHAnsi"/>
                <w:szCs w:val="18"/>
                <w:lang w:eastAsia="en-AU"/>
              </w:rPr>
              <w:t>A low priority for Commonwealth environmental water contribution under low water resource availability scenarios, however Commonwealth unregulated entitlements could contribute unregulated flows, if triggered.</w:t>
            </w:r>
          </w:p>
        </w:tc>
        <w:tc>
          <w:tcPr>
            <w:tcW w:w="470" w:type="pct"/>
            <w:shd w:val="clear" w:color="auto" w:fill="FDF4C7"/>
            <w:vAlign w:val="center"/>
          </w:tcPr>
          <w:p w14:paraId="01CEA4D5" w14:textId="09033D91" w:rsidR="00F854C0" w:rsidRPr="008C3972" w:rsidRDefault="00F854C0" w:rsidP="0022003F">
            <w:pPr>
              <w:pStyle w:val="TableText"/>
              <w:rPr>
                <w:szCs w:val="18"/>
                <w:lang w:eastAsia="en-AU"/>
              </w:rPr>
            </w:pPr>
            <w:r w:rsidRPr="00321C6C">
              <w:t>Moderate</w:t>
            </w:r>
          </w:p>
        </w:tc>
      </w:tr>
      <w:tr w:rsidR="00F854C0" w:rsidRPr="008C3972" w14:paraId="241363D4" w14:textId="77777777" w:rsidTr="003E6341">
        <w:trPr>
          <w:trHeight w:val="834"/>
        </w:trPr>
        <w:tc>
          <w:tcPr>
            <w:tcW w:w="428" w:type="pct"/>
            <w:vMerge/>
            <w:shd w:val="clear" w:color="auto" w:fill="auto"/>
          </w:tcPr>
          <w:p w14:paraId="722F35F4" w14:textId="77777777" w:rsidR="00F854C0" w:rsidRPr="008C3972" w:rsidRDefault="00F854C0" w:rsidP="00F854C0">
            <w:pPr>
              <w:pStyle w:val="TableText"/>
              <w:rPr>
                <w:lang w:eastAsia="en-AU"/>
              </w:rPr>
            </w:pPr>
          </w:p>
        </w:tc>
        <w:tc>
          <w:tcPr>
            <w:tcW w:w="601" w:type="pct"/>
            <w:vMerge/>
          </w:tcPr>
          <w:p w14:paraId="1835B539" w14:textId="77777777" w:rsidR="00F854C0" w:rsidRPr="008C3972" w:rsidRDefault="00F854C0" w:rsidP="00F854C0">
            <w:pPr>
              <w:pStyle w:val="TableText"/>
              <w:rPr>
                <w:rFonts w:cstheme="minorHAnsi"/>
                <w:szCs w:val="18"/>
                <w:lang w:eastAsia="en-AU"/>
              </w:rPr>
            </w:pPr>
          </w:p>
        </w:tc>
        <w:tc>
          <w:tcPr>
            <w:tcW w:w="810" w:type="pct"/>
            <w:shd w:val="clear" w:color="auto" w:fill="auto"/>
          </w:tcPr>
          <w:p w14:paraId="5F760E9E" w14:textId="4EEFB5B7" w:rsidR="00F854C0" w:rsidRPr="008C3972" w:rsidRDefault="00F854C0" w:rsidP="00F854C0">
            <w:pPr>
              <w:pStyle w:val="TableText"/>
              <w:rPr>
                <w:rFonts w:cstheme="minorHAnsi"/>
                <w:szCs w:val="18"/>
                <w:lang w:eastAsia="en-AU"/>
              </w:rPr>
            </w:pPr>
            <w:r>
              <w:rPr>
                <w:rFonts w:cstheme="minorHAnsi"/>
                <w:szCs w:val="18"/>
                <w:lang w:eastAsia="en-AU"/>
              </w:rPr>
              <w:t>Small fresh 1:</w:t>
            </w:r>
            <w:r w:rsidRPr="008C3972">
              <w:rPr>
                <w:rFonts w:cstheme="minorHAnsi"/>
                <w:szCs w:val="18"/>
                <w:lang w:eastAsia="en-AU"/>
              </w:rPr>
              <w:t xml:space="preserve"> &gt;20 ML/day at Boomi River upstream of Boomi Weir Offtake for minimum 10 days (Oct</w:t>
            </w:r>
            <w:r>
              <w:rPr>
                <w:rFonts w:cstheme="minorHAnsi"/>
                <w:szCs w:val="18"/>
                <w:lang w:eastAsia="en-AU"/>
              </w:rPr>
              <w:t xml:space="preserve">ober to </w:t>
            </w:r>
            <w:r w:rsidRPr="008C3972">
              <w:rPr>
                <w:rFonts w:cstheme="minorHAnsi"/>
                <w:szCs w:val="18"/>
                <w:lang w:eastAsia="en-AU"/>
              </w:rPr>
              <w:t>Apr</w:t>
            </w:r>
            <w:r>
              <w:rPr>
                <w:rFonts w:cstheme="minorHAnsi"/>
                <w:szCs w:val="18"/>
                <w:lang w:eastAsia="en-AU"/>
              </w:rPr>
              <w:t>il</w:t>
            </w:r>
            <w:r w:rsidRPr="008C3972">
              <w:rPr>
                <w:rFonts w:cstheme="minorHAnsi"/>
                <w:szCs w:val="18"/>
                <w:lang w:eastAsia="en-AU"/>
              </w:rPr>
              <w:t>)</w:t>
            </w:r>
          </w:p>
        </w:tc>
        <w:tc>
          <w:tcPr>
            <w:tcW w:w="604" w:type="pct"/>
            <w:shd w:val="clear" w:color="auto" w:fill="auto"/>
          </w:tcPr>
          <w:p w14:paraId="4F1BA51B" w14:textId="31E31850" w:rsidR="00F854C0" w:rsidRPr="008C3972" w:rsidRDefault="00F854C0" w:rsidP="00F854C0">
            <w:pPr>
              <w:pStyle w:val="TableText"/>
              <w:rPr>
                <w:rFonts w:cstheme="minorHAnsi"/>
                <w:szCs w:val="18"/>
                <w:lang w:eastAsia="en-AU"/>
              </w:rPr>
            </w:pPr>
            <w:r w:rsidRPr="008C3972">
              <w:rPr>
                <w:rFonts w:cstheme="minorHAnsi"/>
                <w:szCs w:val="18"/>
                <w:lang w:eastAsia="en-AU"/>
              </w:rPr>
              <w:t>Annual (100%)</w:t>
            </w:r>
            <w:r>
              <w:rPr>
                <w:rFonts w:cstheme="minorHAnsi"/>
                <w:szCs w:val="18"/>
                <w:lang w:eastAsia="en-AU"/>
              </w:rPr>
              <w:t xml:space="preserve"> </w:t>
            </w:r>
            <w:r w:rsidRPr="008C3972">
              <w:rPr>
                <w:rFonts w:cstheme="minorHAnsi"/>
                <w:szCs w:val="18"/>
                <w:lang w:eastAsia="en-AU"/>
              </w:rPr>
              <w:t>(max</w:t>
            </w:r>
            <w:r>
              <w:rPr>
                <w:rFonts w:cstheme="minorHAnsi"/>
                <w:szCs w:val="18"/>
                <w:lang w:eastAsia="en-AU"/>
              </w:rPr>
              <w:t>imum</w:t>
            </w:r>
            <w:r w:rsidRPr="008C3972">
              <w:rPr>
                <w:rFonts w:cstheme="minorHAnsi"/>
                <w:szCs w:val="18"/>
                <w:lang w:eastAsia="en-AU"/>
              </w:rPr>
              <w:t xml:space="preserve"> dry interval </w:t>
            </w:r>
            <w:r>
              <w:rPr>
                <w:rFonts w:cstheme="minorHAnsi"/>
                <w:szCs w:val="18"/>
                <w:lang w:eastAsia="en-AU"/>
              </w:rPr>
              <w:t>one</w:t>
            </w:r>
            <w:r w:rsidRPr="008C3972">
              <w:rPr>
                <w:rFonts w:cstheme="minorHAnsi"/>
                <w:szCs w:val="18"/>
                <w:lang w:eastAsia="en-AU"/>
              </w:rPr>
              <w:t xml:space="preserve"> year)</w:t>
            </w:r>
            <w:r w:rsidR="00626D8C">
              <w:rPr>
                <w:rFonts w:cstheme="minorHAnsi"/>
                <w:szCs w:val="18"/>
                <w:lang w:eastAsia="en-AU"/>
              </w:rPr>
              <w:t>.</w:t>
            </w:r>
          </w:p>
        </w:tc>
        <w:tc>
          <w:tcPr>
            <w:tcW w:w="991" w:type="pct"/>
            <w:shd w:val="clear" w:color="auto" w:fill="auto"/>
          </w:tcPr>
          <w:p w14:paraId="11FD794B" w14:textId="0ABB8964" w:rsidR="00F854C0" w:rsidRPr="008C3972" w:rsidRDefault="00F854C0" w:rsidP="00F854C0">
            <w:pPr>
              <w:pStyle w:val="TableText"/>
              <w:rPr>
                <w:rFonts w:cstheme="minorHAnsi"/>
                <w:szCs w:val="18"/>
                <w:lang w:eastAsia="en-AU"/>
              </w:rPr>
            </w:pPr>
            <w:r>
              <w:rPr>
                <w:rFonts w:cstheme="minorHAnsi"/>
                <w:szCs w:val="18"/>
                <w:lang w:eastAsia="en-AU"/>
              </w:rPr>
              <w:t xml:space="preserve">Small fresh 1 demand has been </w:t>
            </w:r>
            <w:r w:rsidRPr="008C3972">
              <w:rPr>
                <w:rFonts w:cstheme="minorHAnsi"/>
                <w:szCs w:val="18"/>
                <w:lang w:eastAsia="en-AU"/>
              </w:rPr>
              <w:t xml:space="preserve">met in each year </w:t>
            </w:r>
            <w:r>
              <w:rPr>
                <w:rFonts w:cstheme="minorHAnsi"/>
                <w:szCs w:val="18"/>
                <w:lang w:eastAsia="en-AU"/>
              </w:rPr>
              <w:t xml:space="preserve">since </w:t>
            </w:r>
            <w:r w:rsidRPr="008C3972">
              <w:rPr>
                <w:rFonts w:cstheme="minorHAnsi"/>
                <w:szCs w:val="18"/>
                <w:lang w:eastAsia="en-AU"/>
              </w:rPr>
              <w:t>2013–14</w:t>
            </w:r>
            <w:r>
              <w:rPr>
                <w:rFonts w:cstheme="minorHAnsi"/>
                <w:szCs w:val="18"/>
                <w:lang w:eastAsia="en-AU"/>
              </w:rPr>
              <w:t xml:space="preserve">. </w:t>
            </w:r>
            <w:r w:rsidRPr="008C3972">
              <w:rPr>
                <w:rFonts w:cstheme="minorHAnsi"/>
                <w:szCs w:val="18"/>
                <w:lang w:eastAsia="en-AU"/>
              </w:rPr>
              <w:t xml:space="preserve">Required annually, therefore </w:t>
            </w:r>
            <w:r>
              <w:rPr>
                <w:rFonts w:cstheme="minorHAnsi"/>
                <w:szCs w:val="18"/>
                <w:lang w:eastAsia="en-AU"/>
              </w:rPr>
              <w:t xml:space="preserve">the demand is </w:t>
            </w:r>
            <w:r w:rsidRPr="008C3972">
              <w:rPr>
                <w:rFonts w:cstheme="minorHAnsi"/>
                <w:szCs w:val="18"/>
                <w:lang w:eastAsia="en-AU"/>
              </w:rPr>
              <w:t>high</w:t>
            </w:r>
            <w:r>
              <w:rPr>
                <w:rFonts w:cstheme="minorHAnsi"/>
                <w:szCs w:val="18"/>
                <w:lang w:eastAsia="en-AU"/>
              </w:rPr>
              <w:t xml:space="preserve"> in 2021–22, moving to critical the following year if the demand is not met. </w:t>
            </w:r>
          </w:p>
        </w:tc>
        <w:tc>
          <w:tcPr>
            <w:tcW w:w="428" w:type="pct"/>
            <w:shd w:val="clear" w:color="auto" w:fill="E5B8B7" w:themeFill="accent2" w:themeFillTint="66"/>
            <w:vAlign w:val="center"/>
          </w:tcPr>
          <w:p w14:paraId="4422DB3B" w14:textId="7C1030F7" w:rsidR="00F854C0" w:rsidRPr="008C3972" w:rsidRDefault="00F854C0" w:rsidP="0022003F">
            <w:pPr>
              <w:pStyle w:val="TableText"/>
              <w:rPr>
                <w:lang w:eastAsia="en-AU"/>
              </w:rPr>
            </w:pPr>
            <w:r>
              <w:rPr>
                <w:rFonts w:cstheme="minorHAnsi"/>
                <w:bCs/>
                <w:szCs w:val="18"/>
              </w:rPr>
              <w:t>High</w:t>
            </w:r>
          </w:p>
        </w:tc>
        <w:tc>
          <w:tcPr>
            <w:tcW w:w="668" w:type="pct"/>
            <w:vMerge/>
            <w:shd w:val="clear" w:color="auto" w:fill="auto"/>
            <w:vAlign w:val="center"/>
          </w:tcPr>
          <w:p w14:paraId="08414DFD" w14:textId="77777777" w:rsidR="00F854C0" w:rsidRPr="008C3972" w:rsidRDefault="00F854C0" w:rsidP="0022003F">
            <w:pPr>
              <w:pStyle w:val="TableText"/>
              <w:rPr>
                <w:lang w:eastAsia="en-AU"/>
              </w:rPr>
            </w:pPr>
          </w:p>
        </w:tc>
        <w:tc>
          <w:tcPr>
            <w:tcW w:w="470" w:type="pct"/>
            <w:shd w:val="clear" w:color="auto" w:fill="E5B8B7" w:themeFill="accent2" w:themeFillTint="66"/>
            <w:vAlign w:val="center"/>
          </w:tcPr>
          <w:p w14:paraId="4C59976F" w14:textId="71D34577" w:rsidR="00F854C0" w:rsidRPr="00180BF8" w:rsidRDefault="00F854C0" w:rsidP="0022003F">
            <w:pPr>
              <w:pStyle w:val="TableText"/>
              <w:rPr>
                <w:rStyle w:val="Strong"/>
              </w:rPr>
            </w:pPr>
            <w:r w:rsidRPr="00180BF8">
              <w:rPr>
                <w:rStyle w:val="Strong"/>
              </w:rPr>
              <w:t>Critical</w:t>
            </w:r>
          </w:p>
        </w:tc>
      </w:tr>
      <w:tr w:rsidR="00F854C0" w:rsidRPr="008C3972" w14:paraId="2C24AB1A" w14:textId="77777777" w:rsidTr="003E6341">
        <w:trPr>
          <w:trHeight w:val="846"/>
        </w:trPr>
        <w:tc>
          <w:tcPr>
            <w:tcW w:w="428" w:type="pct"/>
            <w:vMerge/>
            <w:shd w:val="clear" w:color="auto" w:fill="auto"/>
          </w:tcPr>
          <w:p w14:paraId="16E98214" w14:textId="77777777" w:rsidR="00F854C0" w:rsidRPr="008C3972" w:rsidRDefault="00F854C0" w:rsidP="00F854C0">
            <w:pPr>
              <w:pStyle w:val="TableText"/>
              <w:rPr>
                <w:lang w:eastAsia="en-AU"/>
              </w:rPr>
            </w:pPr>
          </w:p>
        </w:tc>
        <w:tc>
          <w:tcPr>
            <w:tcW w:w="601" w:type="pct"/>
            <w:vMerge/>
          </w:tcPr>
          <w:p w14:paraId="172FE660" w14:textId="77777777" w:rsidR="00F854C0" w:rsidRPr="008C3972" w:rsidRDefault="00F854C0" w:rsidP="00F854C0">
            <w:pPr>
              <w:pStyle w:val="TableText"/>
              <w:rPr>
                <w:rFonts w:cstheme="minorHAnsi"/>
                <w:szCs w:val="18"/>
                <w:lang w:eastAsia="en-AU"/>
              </w:rPr>
            </w:pPr>
          </w:p>
        </w:tc>
        <w:tc>
          <w:tcPr>
            <w:tcW w:w="810" w:type="pct"/>
            <w:shd w:val="clear" w:color="auto" w:fill="auto"/>
          </w:tcPr>
          <w:p w14:paraId="23A5B1B1" w14:textId="1890022B" w:rsidR="00F854C0" w:rsidRPr="008C3972" w:rsidRDefault="00F854C0" w:rsidP="00F854C0">
            <w:pPr>
              <w:pStyle w:val="TableText"/>
              <w:rPr>
                <w:rFonts w:cstheme="minorHAnsi"/>
                <w:szCs w:val="18"/>
                <w:lang w:eastAsia="en-AU"/>
              </w:rPr>
            </w:pPr>
            <w:r>
              <w:rPr>
                <w:rFonts w:cstheme="minorHAnsi"/>
                <w:szCs w:val="18"/>
                <w:lang w:eastAsia="en-AU"/>
              </w:rPr>
              <w:t>Small fresh 2:</w:t>
            </w:r>
            <w:r w:rsidRPr="008C3972">
              <w:rPr>
                <w:rFonts w:cstheme="minorHAnsi"/>
                <w:szCs w:val="18"/>
                <w:lang w:eastAsia="en-AU"/>
              </w:rPr>
              <w:t xml:space="preserve"> 20</w:t>
            </w:r>
            <w:r>
              <w:rPr>
                <w:rFonts w:cstheme="minorHAnsi"/>
                <w:szCs w:val="18"/>
                <w:lang w:eastAsia="en-AU"/>
              </w:rPr>
              <w:t xml:space="preserve"> to </w:t>
            </w:r>
            <w:r w:rsidRPr="008C3972">
              <w:rPr>
                <w:rFonts w:cstheme="minorHAnsi"/>
                <w:szCs w:val="18"/>
                <w:lang w:eastAsia="en-AU"/>
              </w:rPr>
              <w:t>750 ML/day for minimum 14 days (Sept</w:t>
            </w:r>
            <w:r>
              <w:rPr>
                <w:rFonts w:cstheme="minorHAnsi"/>
                <w:szCs w:val="18"/>
                <w:lang w:eastAsia="en-AU"/>
              </w:rPr>
              <w:t xml:space="preserve">ember to </w:t>
            </w:r>
            <w:r w:rsidRPr="008C3972">
              <w:rPr>
                <w:rFonts w:cstheme="minorHAnsi"/>
                <w:szCs w:val="18"/>
                <w:lang w:eastAsia="en-AU"/>
              </w:rPr>
              <w:t>Apr</w:t>
            </w:r>
            <w:r>
              <w:rPr>
                <w:rFonts w:cstheme="minorHAnsi"/>
                <w:szCs w:val="18"/>
                <w:lang w:eastAsia="en-AU"/>
              </w:rPr>
              <w:t>il</w:t>
            </w:r>
            <w:r w:rsidRPr="008C3972">
              <w:rPr>
                <w:rFonts w:cstheme="minorHAnsi"/>
                <w:szCs w:val="18"/>
                <w:lang w:eastAsia="en-AU"/>
              </w:rPr>
              <w:t>)</w:t>
            </w:r>
          </w:p>
        </w:tc>
        <w:tc>
          <w:tcPr>
            <w:tcW w:w="604" w:type="pct"/>
            <w:shd w:val="clear" w:color="auto" w:fill="auto"/>
          </w:tcPr>
          <w:p w14:paraId="269E8B59" w14:textId="702893FE" w:rsidR="00F854C0" w:rsidRPr="008C3972" w:rsidRDefault="00F854C0" w:rsidP="00F854C0">
            <w:pPr>
              <w:pStyle w:val="TableText"/>
              <w:rPr>
                <w:rFonts w:cstheme="minorHAnsi"/>
                <w:szCs w:val="18"/>
                <w:lang w:eastAsia="en-AU"/>
              </w:rPr>
            </w:pPr>
            <w:r>
              <w:rPr>
                <w:rFonts w:cstheme="minorHAnsi"/>
                <w:szCs w:val="18"/>
                <w:lang w:eastAsia="en-AU"/>
              </w:rPr>
              <w:t>One in one to two years</w:t>
            </w:r>
            <w:r w:rsidRPr="008C3972">
              <w:rPr>
                <w:rFonts w:cstheme="minorHAnsi"/>
                <w:szCs w:val="18"/>
                <w:lang w:eastAsia="en-AU"/>
              </w:rPr>
              <w:t xml:space="preserve"> (75%) (max</w:t>
            </w:r>
            <w:r>
              <w:rPr>
                <w:rFonts w:cstheme="minorHAnsi"/>
                <w:szCs w:val="18"/>
                <w:lang w:eastAsia="en-AU"/>
              </w:rPr>
              <w:t>imum</w:t>
            </w:r>
            <w:r w:rsidRPr="008C3972">
              <w:rPr>
                <w:rFonts w:cstheme="minorHAnsi"/>
                <w:szCs w:val="18"/>
                <w:lang w:eastAsia="en-AU"/>
              </w:rPr>
              <w:t xml:space="preserve"> dry interval unknown)</w:t>
            </w:r>
            <w:r w:rsidR="00626D8C">
              <w:rPr>
                <w:rFonts w:cstheme="minorHAnsi"/>
                <w:szCs w:val="18"/>
                <w:lang w:eastAsia="en-AU"/>
              </w:rPr>
              <w:t>.</w:t>
            </w:r>
          </w:p>
        </w:tc>
        <w:tc>
          <w:tcPr>
            <w:tcW w:w="991" w:type="pct"/>
            <w:shd w:val="clear" w:color="auto" w:fill="auto"/>
          </w:tcPr>
          <w:p w14:paraId="6A0D8573" w14:textId="249FDB1B" w:rsidR="00F854C0" w:rsidRPr="008C3972" w:rsidRDefault="00F854C0" w:rsidP="00F854C0">
            <w:pPr>
              <w:pStyle w:val="TableText"/>
              <w:rPr>
                <w:rFonts w:cstheme="minorHAnsi"/>
                <w:szCs w:val="18"/>
                <w:lang w:eastAsia="en-AU"/>
              </w:rPr>
            </w:pPr>
            <w:r>
              <w:rPr>
                <w:rFonts w:cstheme="minorHAnsi"/>
                <w:szCs w:val="18"/>
                <w:lang w:eastAsia="en-AU"/>
              </w:rPr>
              <w:t>Small fresh 2 demand has been</w:t>
            </w:r>
            <w:r w:rsidRPr="008C3972">
              <w:rPr>
                <w:rFonts w:cstheme="minorHAnsi"/>
                <w:szCs w:val="18"/>
                <w:lang w:eastAsia="en-AU"/>
              </w:rPr>
              <w:t xml:space="preserve"> met in each year </w:t>
            </w:r>
            <w:r>
              <w:rPr>
                <w:rFonts w:cstheme="minorHAnsi"/>
                <w:szCs w:val="18"/>
                <w:lang w:eastAsia="en-AU"/>
              </w:rPr>
              <w:t>since</w:t>
            </w:r>
            <w:r w:rsidRPr="008C3972">
              <w:rPr>
                <w:rFonts w:cstheme="minorHAnsi"/>
                <w:szCs w:val="18"/>
                <w:lang w:eastAsia="en-AU"/>
              </w:rPr>
              <w:t xml:space="preserve"> 2013–14</w:t>
            </w:r>
            <w:r>
              <w:rPr>
                <w:rFonts w:cstheme="minorHAnsi"/>
                <w:szCs w:val="18"/>
                <w:lang w:eastAsia="en-AU"/>
              </w:rPr>
              <w:t>. These are r</w:t>
            </w:r>
            <w:r w:rsidRPr="008C3972">
              <w:rPr>
                <w:rFonts w:cstheme="minorHAnsi"/>
                <w:szCs w:val="18"/>
                <w:lang w:eastAsia="en-AU"/>
              </w:rPr>
              <w:t>equired every 1</w:t>
            </w:r>
            <w:r>
              <w:rPr>
                <w:rFonts w:cstheme="minorHAnsi"/>
                <w:szCs w:val="18"/>
                <w:lang w:eastAsia="en-AU"/>
              </w:rPr>
              <w:t xml:space="preserve"> to </w:t>
            </w:r>
            <w:r w:rsidRPr="008C3972">
              <w:rPr>
                <w:rFonts w:cstheme="minorHAnsi"/>
                <w:szCs w:val="18"/>
                <w:lang w:eastAsia="en-AU"/>
              </w:rPr>
              <w:t xml:space="preserve">2 years </w:t>
            </w:r>
            <w:r>
              <w:rPr>
                <w:rFonts w:cstheme="minorHAnsi"/>
                <w:szCs w:val="18"/>
                <w:lang w:eastAsia="en-AU"/>
              </w:rPr>
              <w:t xml:space="preserve">therefore the demand is low in 2021–22, moving </w:t>
            </w:r>
            <w:proofErr w:type="spellStart"/>
            <w:r>
              <w:rPr>
                <w:rFonts w:cstheme="minorHAnsi"/>
                <w:szCs w:val="18"/>
                <w:lang w:eastAsia="en-AU"/>
              </w:rPr>
              <w:t>to</w:t>
            </w:r>
            <w:proofErr w:type="spellEnd"/>
            <w:r>
              <w:rPr>
                <w:rFonts w:cstheme="minorHAnsi"/>
                <w:szCs w:val="18"/>
                <w:lang w:eastAsia="en-AU"/>
              </w:rPr>
              <w:t xml:space="preserve"> low to moderate the following year if the demand is not met.</w:t>
            </w:r>
          </w:p>
        </w:tc>
        <w:tc>
          <w:tcPr>
            <w:tcW w:w="428" w:type="pct"/>
            <w:shd w:val="clear" w:color="auto" w:fill="DEF0C2"/>
            <w:vAlign w:val="center"/>
          </w:tcPr>
          <w:p w14:paraId="23C571DC" w14:textId="5BFB6CA7" w:rsidR="00F854C0" w:rsidRPr="008C3972" w:rsidRDefault="00F854C0" w:rsidP="0022003F">
            <w:pPr>
              <w:pStyle w:val="TableText"/>
              <w:rPr>
                <w:lang w:eastAsia="en-AU"/>
              </w:rPr>
            </w:pPr>
            <w:r>
              <w:rPr>
                <w:rFonts w:cstheme="minorHAnsi"/>
                <w:bCs/>
                <w:szCs w:val="18"/>
              </w:rPr>
              <w:t>Low</w:t>
            </w:r>
          </w:p>
        </w:tc>
        <w:tc>
          <w:tcPr>
            <w:tcW w:w="668" w:type="pct"/>
            <w:vMerge/>
            <w:shd w:val="clear" w:color="auto" w:fill="auto"/>
            <w:vAlign w:val="center"/>
          </w:tcPr>
          <w:p w14:paraId="68ADB9AB" w14:textId="77777777" w:rsidR="00F854C0" w:rsidRPr="008C3972" w:rsidRDefault="00F854C0" w:rsidP="0022003F">
            <w:pPr>
              <w:pStyle w:val="TableText"/>
              <w:rPr>
                <w:lang w:eastAsia="en-AU"/>
              </w:rPr>
            </w:pPr>
          </w:p>
        </w:tc>
        <w:tc>
          <w:tcPr>
            <w:tcW w:w="470" w:type="pct"/>
            <w:shd w:val="clear" w:color="auto" w:fill="DEF0C2"/>
            <w:vAlign w:val="center"/>
          </w:tcPr>
          <w:p w14:paraId="6BB8D087" w14:textId="180405CD" w:rsidR="00F854C0" w:rsidRPr="008C3972" w:rsidRDefault="00F854C0" w:rsidP="0022003F">
            <w:pPr>
              <w:pStyle w:val="TableText"/>
              <w:rPr>
                <w:szCs w:val="18"/>
                <w:lang w:eastAsia="en-AU"/>
              </w:rPr>
            </w:pPr>
            <w:r>
              <w:rPr>
                <w:rFonts w:cstheme="minorHAnsi"/>
                <w:bCs/>
                <w:szCs w:val="18"/>
              </w:rPr>
              <w:t>Low to moderate</w:t>
            </w:r>
          </w:p>
        </w:tc>
      </w:tr>
      <w:tr w:rsidR="00F854C0" w:rsidRPr="008C3972" w14:paraId="20014FE3" w14:textId="77777777" w:rsidTr="003E6341">
        <w:trPr>
          <w:trHeight w:val="830"/>
        </w:trPr>
        <w:tc>
          <w:tcPr>
            <w:tcW w:w="428" w:type="pct"/>
            <w:vMerge/>
            <w:shd w:val="clear" w:color="auto" w:fill="auto"/>
          </w:tcPr>
          <w:p w14:paraId="15C4D931" w14:textId="77777777" w:rsidR="00F854C0" w:rsidRPr="008C3972" w:rsidRDefault="00F854C0" w:rsidP="00F854C0">
            <w:pPr>
              <w:pStyle w:val="TableText"/>
              <w:rPr>
                <w:lang w:eastAsia="en-AU"/>
              </w:rPr>
            </w:pPr>
          </w:p>
        </w:tc>
        <w:tc>
          <w:tcPr>
            <w:tcW w:w="601" w:type="pct"/>
            <w:vMerge/>
          </w:tcPr>
          <w:p w14:paraId="3BCCF0FC" w14:textId="77777777" w:rsidR="00F854C0" w:rsidRPr="008C3972" w:rsidRDefault="00F854C0" w:rsidP="00F854C0">
            <w:pPr>
              <w:pStyle w:val="TableText"/>
              <w:rPr>
                <w:rFonts w:cstheme="minorHAnsi"/>
                <w:szCs w:val="18"/>
                <w:lang w:eastAsia="en-AU"/>
              </w:rPr>
            </w:pPr>
          </w:p>
        </w:tc>
        <w:tc>
          <w:tcPr>
            <w:tcW w:w="810" w:type="pct"/>
            <w:shd w:val="clear" w:color="auto" w:fill="auto"/>
          </w:tcPr>
          <w:p w14:paraId="4045D8A0" w14:textId="25EAE98A" w:rsidR="00F854C0" w:rsidRPr="008C3972" w:rsidRDefault="00F854C0" w:rsidP="00F854C0">
            <w:pPr>
              <w:pStyle w:val="TableText"/>
              <w:rPr>
                <w:rFonts w:cstheme="minorHAnsi"/>
                <w:szCs w:val="18"/>
                <w:lang w:eastAsia="en-AU"/>
              </w:rPr>
            </w:pPr>
            <w:r>
              <w:rPr>
                <w:rFonts w:cstheme="minorHAnsi"/>
                <w:szCs w:val="18"/>
                <w:lang w:eastAsia="en-AU"/>
              </w:rPr>
              <w:t xml:space="preserve">Large fresh </w:t>
            </w:r>
            <w:r w:rsidRPr="008C3972">
              <w:rPr>
                <w:rFonts w:cstheme="minorHAnsi"/>
                <w:szCs w:val="18"/>
                <w:lang w:eastAsia="en-AU"/>
              </w:rPr>
              <w:t>1</w:t>
            </w:r>
            <w:r>
              <w:rPr>
                <w:rFonts w:cstheme="minorHAnsi"/>
                <w:szCs w:val="18"/>
                <w:lang w:eastAsia="en-AU"/>
              </w:rPr>
              <w:t>:</w:t>
            </w:r>
            <w:r w:rsidRPr="008C3972">
              <w:rPr>
                <w:rFonts w:cstheme="minorHAnsi"/>
                <w:szCs w:val="18"/>
                <w:lang w:eastAsia="en-AU"/>
              </w:rPr>
              <w:t xml:space="preserve"> &gt;750 ML/day for </w:t>
            </w:r>
            <w:r>
              <w:rPr>
                <w:rFonts w:cstheme="minorHAnsi"/>
                <w:szCs w:val="18"/>
                <w:lang w:eastAsia="en-AU"/>
              </w:rPr>
              <w:t>five</w:t>
            </w:r>
            <w:r w:rsidRPr="008C3972">
              <w:rPr>
                <w:rFonts w:cstheme="minorHAnsi"/>
                <w:szCs w:val="18"/>
                <w:lang w:eastAsia="en-AU"/>
              </w:rPr>
              <w:t xml:space="preserve"> days (Jul</w:t>
            </w:r>
            <w:r>
              <w:rPr>
                <w:rFonts w:cstheme="minorHAnsi"/>
                <w:szCs w:val="18"/>
                <w:lang w:eastAsia="en-AU"/>
              </w:rPr>
              <w:t xml:space="preserve">y to </w:t>
            </w:r>
            <w:r w:rsidRPr="008C3972">
              <w:rPr>
                <w:rFonts w:cstheme="minorHAnsi"/>
                <w:szCs w:val="18"/>
                <w:lang w:eastAsia="en-AU"/>
              </w:rPr>
              <w:t>Sept</w:t>
            </w:r>
            <w:r>
              <w:rPr>
                <w:rFonts w:cstheme="minorHAnsi"/>
                <w:szCs w:val="18"/>
                <w:lang w:eastAsia="en-AU"/>
              </w:rPr>
              <w:t>ember</w:t>
            </w:r>
            <w:r w:rsidRPr="008C3972">
              <w:rPr>
                <w:rFonts w:cstheme="minorHAnsi"/>
                <w:szCs w:val="18"/>
                <w:lang w:eastAsia="en-AU"/>
              </w:rPr>
              <w:t>)</w:t>
            </w:r>
          </w:p>
        </w:tc>
        <w:tc>
          <w:tcPr>
            <w:tcW w:w="604" w:type="pct"/>
            <w:shd w:val="clear" w:color="auto" w:fill="auto"/>
          </w:tcPr>
          <w:p w14:paraId="14FAD64E" w14:textId="22D44FAF" w:rsidR="00F854C0" w:rsidRDefault="00F854C0" w:rsidP="00F854C0">
            <w:pPr>
              <w:pStyle w:val="TableText"/>
              <w:rPr>
                <w:rFonts w:cstheme="minorHAnsi"/>
                <w:szCs w:val="18"/>
                <w:lang w:eastAsia="en-AU"/>
              </w:rPr>
            </w:pPr>
            <w:r>
              <w:rPr>
                <w:rFonts w:cstheme="minorHAnsi"/>
                <w:szCs w:val="18"/>
                <w:lang w:eastAsia="en-AU"/>
              </w:rPr>
              <w:t>One in one to two years</w:t>
            </w:r>
            <w:r w:rsidRPr="008C3972">
              <w:rPr>
                <w:rFonts w:cstheme="minorHAnsi"/>
                <w:szCs w:val="18"/>
                <w:lang w:eastAsia="en-AU"/>
              </w:rPr>
              <w:t xml:space="preserve"> ((75%)</w:t>
            </w:r>
          </w:p>
          <w:p w14:paraId="52944D3D" w14:textId="5FC27CCB" w:rsidR="00F854C0" w:rsidRPr="008C3972" w:rsidRDefault="00F854C0" w:rsidP="00F854C0">
            <w:pPr>
              <w:pStyle w:val="TableText"/>
              <w:rPr>
                <w:rFonts w:cstheme="minorHAnsi"/>
                <w:szCs w:val="18"/>
                <w:lang w:eastAsia="en-AU"/>
              </w:rPr>
            </w:pPr>
            <w:r w:rsidRPr="008C3972">
              <w:rPr>
                <w:rFonts w:cstheme="minorHAnsi"/>
                <w:szCs w:val="18"/>
                <w:lang w:eastAsia="en-AU"/>
              </w:rPr>
              <w:t>(max</w:t>
            </w:r>
            <w:r>
              <w:rPr>
                <w:rFonts w:cstheme="minorHAnsi"/>
                <w:szCs w:val="18"/>
                <w:lang w:eastAsia="en-AU"/>
              </w:rPr>
              <w:t>imum</w:t>
            </w:r>
            <w:r w:rsidRPr="008C3972">
              <w:rPr>
                <w:rFonts w:cstheme="minorHAnsi"/>
                <w:szCs w:val="18"/>
                <w:lang w:eastAsia="en-AU"/>
              </w:rPr>
              <w:t xml:space="preserve"> dry interval unknown)</w:t>
            </w:r>
            <w:r w:rsidR="00626D8C">
              <w:rPr>
                <w:rFonts w:cstheme="minorHAnsi"/>
                <w:szCs w:val="18"/>
                <w:lang w:eastAsia="en-AU"/>
              </w:rPr>
              <w:t>.</w:t>
            </w:r>
          </w:p>
        </w:tc>
        <w:tc>
          <w:tcPr>
            <w:tcW w:w="991" w:type="pct"/>
            <w:shd w:val="clear" w:color="auto" w:fill="auto"/>
          </w:tcPr>
          <w:p w14:paraId="7B4F94F2" w14:textId="27081434" w:rsidR="00F854C0" w:rsidRPr="008C3972" w:rsidRDefault="00F854C0" w:rsidP="00F854C0">
            <w:pPr>
              <w:pStyle w:val="TableText"/>
              <w:rPr>
                <w:rFonts w:cstheme="minorHAnsi"/>
                <w:szCs w:val="18"/>
                <w:lang w:eastAsia="en-AU"/>
              </w:rPr>
            </w:pPr>
            <w:r>
              <w:rPr>
                <w:rFonts w:cstheme="minorHAnsi"/>
                <w:szCs w:val="18"/>
                <w:lang w:eastAsia="en-AU"/>
              </w:rPr>
              <w:t>Large fresh 1 demand was n</w:t>
            </w:r>
            <w:r w:rsidRPr="008C3972">
              <w:rPr>
                <w:rFonts w:cstheme="minorHAnsi"/>
                <w:szCs w:val="18"/>
                <w:lang w:eastAsia="en-AU"/>
              </w:rPr>
              <w:t xml:space="preserve">ot met </w:t>
            </w:r>
            <w:r>
              <w:rPr>
                <w:rFonts w:cstheme="minorHAnsi"/>
                <w:szCs w:val="18"/>
                <w:lang w:eastAsia="en-AU"/>
              </w:rPr>
              <w:t>from</w:t>
            </w:r>
            <w:r w:rsidRPr="008C3972">
              <w:rPr>
                <w:rFonts w:cstheme="minorHAnsi"/>
                <w:szCs w:val="18"/>
                <w:lang w:eastAsia="en-AU"/>
              </w:rPr>
              <w:t xml:space="preserve"> 2013–14</w:t>
            </w:r>
            <w:r>
              <w:rPr>
                <w:rFonts w:cstheme="minorHAnsi"/>
                <w:szCs w:val="18"/>
                <w:lang w:eastAsia="en-AU"/>
              </w:rPr>
              <w:t xml:space="preserve"> to 2019–20</w:t>
            </w:r>
            <w:r w:rsidRPr="008C3972">
              <w:rPr>
                <w:rFonts w:cstheme="minorHAnsi"/>
                <w:szCs w:val="18"/>
                <w:lang w:eastAsia="en-AU"/>
              </w:rPr>
              <w:t xml:space="preserve">. </w:t>
            </w:r>
            <w:r>
              <w:rPr>
                <w:rFonts w:cstheme="minorHAnsi"/>
                <w:szCs w:val="18"/>
                <w:lang w:eastAsia="en-AU"/>
              </w:rPr>
              <w:t>These flows were met in 2020–21. These flows are r</w:t>
            </w:r>
            <w:r w:rsidRPr="008C3972">
              <w:rPr>
                <w:rFonts w:cstheme="minorHAnsi"/>
                <w:szCs w:val="18"/>
                <w:lang w:eastAsia="en-AU"/>
              </w:rPr>
              <w:t>equired every 1</w:t>
            </w:r>
            <w:r>
              <w:rPr>
                <w:rFonts w:cstheme="minorHAnsi"/>
                <w:szCs w:val="18"/>
                <w:lang w:eastAsia="en-AU"/>
              </w:rPr>
              <w:t xml:space="preserve"> to </w:t>
            </w:r>
            <w:r w:rsidRPr="008C3972">
              <w:rPr>
                <w:rFonts w:cstheme="minorHAnsi"/>
                <w:szCs w:val="18"/>
                <w:lang w:eastAsia="en-AU"/>
              </w:rPr>
              <w:t xml:space="preserve">2 years, therefore </w:t>
            </w:r>
            <w:r>
              <w:rPr>
                <w:rFonts w:cstheme="minorHAnsi"/>
                <w:szCs w:val="18"/>
                <w:lang w:eastAsia="en-AU"/>
              </w:rPr>
              <w:t>the demand is</w:t>
            </w:r>
            <w:r w:rsidRPr="008C3972">
              <w:rPr>
                <w:rFonts w:cstheme="minorHAnsi"/>
                <w:szCs w:val="18"/>
                <w:lang w:eastAsia="en-AU"/>
              </w:rPr>
              <w:t xml:space="preserve"> </w:t>
            </w:r>
            <w:r>
              <w:rPr>
                <w:rFonts w:cstheme="minorHAnsi"/>
                <w:szCs w:val="18"/>
                <w:lang w:eastAsia="en-AU"/>
              </w:rPr>
              <w:t>high in 2021–22, moving to critical the following year if the demand is not met.</w:t>
            </w:r>
          </w:p>
        </w:tc>
        <w:tc>
          <w:tcPr>
            <w:tcW w:w="428" w:type="pct"/>
            <w:shd w:val="clear" w:color="auto" w:fill="E5B8B7" w:themeFill="accent2" w:themeFillTint="66"/>
            <w:vAlign w:val="center"/>
          </w:tcPr>
          <w:p w14:paraId="371202DF" w14:textId="5257159D" w:rsidR="00F854C0" w:rsidRPr="008C3972" w:rsidRDefault="00F854C0" w:rsidP="0022003F">
            <w:pPr>
              <w:pStyle w:val="TableText"/>
              <w:rPr>
                <w:lang w:eastAsia="en-AU"/>
              </w:rPr>
            </w:pPr>
            <w:r>
              <w:rPr>
                <w:rFonts w:cstheme="minorHAnsi"/>
                <w:bCs/>
                <w:szCs w:val="18"/>
              </w:rPr>
              <w:t>High</w:t>
            </w:r>
          </w:p>
        </w:tc>
        <w:tc>
          <w:tcPr>
            <w:tcW w:w="668" w:type="pct"/>
            <w:vMerge/>
            <w:shd w:val="clear" w:color="auto" w:fill="auto"/>
            <w:vAlign w:val="center"/>
          </w:tcPr>
          <w:p w14:paraId="490501B3" w14:textId="77777777" w:rsidR="00F854C0" w:rsidRPr="008C3972" w:rsidRDefault="00F854C0" w:rsidP="0022003F">
            <w:pPr>
              <w:pStyle w:val="TableText"/>
              <w:rPr>
                <w:lang w:eastAsia="en-AU"/>
              </w:rPr>
            </w:pPr>
          </w:p>
        </w:tc>
        <w:tc>
          <w:tcPr>
            <w:tcW w:w="470" w:type="pct"/>
            <w:shd w:val="clear" w:color="auto" w:fill="E5B8B7" w:themeFill="accent2" w:themeFillTint="66"/>
            <w:vAlign w:val="center"/>
          </w:tcPr>
          <w:p w14:paraId="601EFDF3" w14:textId="2CAC5896" w:rsidR="00F854C0" w:rsidRPr="00180BF8" w:rsidRDefault="00F854C0" w:rsidP="0022003F">
            <w:pPr>
              <w:pStyle w:val="TableText"/>
              <w:rPr>
                <w:rStyle w:val="Strong"/>
              </w:rPr>
            </w:pPr>
            <w:r w:rsidRPr="00180BF8">
              <w:rPr>
                <w:rStyle w:val="Strong"/>
              </w:rPr>
              <w:t>Critical</w:t>
            </w:r>
          </w:p>
        </w:tc>
      </w:tr>
      <w:tr w:rsidR="00F854C0" w:rsidRPr="008C3972" w14:paraId="3EC3A358" w14:textId="77777777" w:rsidTr="003E6341">
        <w:trPr>
          <w:trHeight w:val="842"/>
        </w:trPr>
        <w:tc>
          <w:tcPr>
            <w:tcW w:w="428" w:type="pct"/>
            <w:vMerge/>
            <w:shd w:val="clear" w:color="auto" w:fill="auto"/>
          </w:tcPr>
          <w:p w14:paraId="6D626D90" w14:textId="77777777" w:rsidR="00F854C0" w:rsidRPr="008C3972" w:rsidRDefault="00F854C0" w:rsidP="00F854C0">
            <w:pPr>
              <w:pStyle w:val="TableText"/>
              <w:rPr>
                <w:lang w:eastAsia="en-AU"/>
              </w:rPr>
            </w:pPr>
          </w:p>
        </w:tc>
        <w:tc>
          <w:tcPr>
            <w:tcW w:w="601" w:type="pct"/>
            <w:vMerge/>
          </w:tcPr>
          <w:p w14:paraId="74120CB2" w14:textId="77777777" w:rsidR="00F854C0" w:rsidRPr="008C3972" w:rsidRDefault="00F854C0" w:rsidP="00F854C0">
            <w:pPr>
              <w:pStyle w:val="TableText"/>
              <w:rPr>
                <w:rFonts w:cstheme="minorHAnsi"/>
                <w:szCs w:val="18"/>
                <w:lang w:eastAsia="en-AU"/>
              </w:rPr>
            </w:pPr>
          </w:p>
        </w:tc>
        <w:tc>
          <w:tcPr>
            <w:tcW w:w="810" w:type="pct"/>
            <w:shd w:val="clear" w:color="auto" w:fill="auto"/>
          </w:tcPr>
          <w:p w14:paraId="737DEB58" w14:textId="4C2E3F93" w:rsidR="00F854C0" w:rsidRPr="008C3972" w:rsidRDefault="00F854C0" w:rsidP="00F854C0">
            <w:pPr>
              <w:pStyle w:val="TableText"/>
              <w:rPr>
                <w:rFonts w:cstheme="minorHAnsi"/>
                <w:szCs w:val="18"/>
                <w:lang w:eastAsia="en-AU"/>
              </w:rPr>
            </w:pPr>
            <w:r>
              <w:rPr>
                <w:rFonts w:cstheme="minorHAnsi"/>
                <w:szCs w:val="18"/>
                <w:lang w:eastAsia="en-AU"/>
              </w:rPr>
              <w:t xml:space="preserve">Large fresh 2: </w:t>
            </w:r>
            <w:r w:rsidRPr="008C3972">
              <w:rPr>
                <w:rFonts w:cstheme="minorHAnsi"/>
                <w:szCs w:val="18"/>
                <w:lang w:eastAsia="en-AU"/>
              </w:rPr>
              <w:t>&gt;750 ML/day for five days (Oct</w:t>
            </w:r>
            <w:r>
              <w:rPr>
                <w:rFonts w:cstheme="minorHAnsi"/>
                <w:szCs w:val="18"/>
                <w:lang w:eastAsia="en-AU"/>
              </w:rPr>
              <w:t xml:space="preserve">ober to </w:t>
            </w:r>
            <w:r w:rsidRPr="008C3972">
              <w:rPr>
                <w:rFonts w:cstheme="minorHAnsi"/>
                <w:szCs w:val="18"/>
                <w:lang w:eastAsia="en-AU"/>
              </w:rPr>
              <w:t>Apr</w:t>
            </w:r>
            <w:r>
              <w:rPr>
                <w:rFonts w:cstheme="minorHAnsi"/>
                <w:szCs w:val="18"/>
                <w:lang w:eastAsia="en-AU"/>
              </w:rPr>
              <w:t>il</w:t>
            </w:r>
            <w:r w:rsidRPr="008C3972">
              <w:rPr>
                <w:rFonts w:cstheme="minorHAnsi"/>
                <w:szCs w:val="18"/>
                <w:lang w:eastAsia="en-AU"/>
              </w:rPr>
              <w:t>)</w:t>
            </w:r>
          </w:p>
        </w:tc>
        <w:tc>
          <w:tcPr>
            <w:tcW w:w="604" w:type="pct"/>
            <w:shd w:val="clear" w:color="auto" w:fill="auto"/>
          </w:tcPr>
          <w:p w14:paraId="5888D0E6" w14:textId="433A6BF6" w:rsidR="00F854C0" w:rsidRDefault="00F854C0" w:rsidP="00F854C0">
            <w:pPr>
              <w:pStyle w:val="TableText"/>
              <w:rPr>
                <w:rFonts w:cstheme="minorHAnsi"/>
                <w:szCs w:val="18"/>
                <w:lang w:eastAsia="en-AU"/>
              </w:rPr>
            </w:pPr>
            <w:r>
              <w:rPr>
                <w:rFonts w:cstheme="minorHAnsi"/>
                <w:szCs w:val="18"/>
                <w:lang w:eastAsia="en-AU"/>
              </w:rPr>
              <w:t>One</w:t>
            </w:r>
            <w:r w:rsidRPr="008C3972">
              <w:rPr>
                <w:rFonts w:cstheme="minorHAnsi"/>
                <w:szCs w:val="18"/>
                <w:lang w:eastAsia="en-AU"/>
              </w:rPr>
              <w:t xml:space="preserve"> in </w:t>
            </w:r>
            <w:r>
              <w:rPr>
                <w:rFonts w:cstheme="minorHAnsi"/>
                <w:szCs w:val="18"/>
                <w:lang w:eastAsia="en-AU"/>
              </w:rPr>
              <w:t>two to three</w:t>
            </w:r>
            <w:r w:rsidRPr="008C3972">
              <w:rPr>
                <w:rFonts w:cstheme="minorHAnsi"/>
                <w:szCs w:val="18"/>
                <w:lang w:eastAsia="en-AU"/>
              </w:rPr>
              <w:t xml:space="preserve"> years (42%) (commencing as a rising flow only)</w:t>
            </w:r>
            <w:r w:rsidR="00626D8C">
              <w:rPr>
                <w:rFonts w:cstheme="minorHAnsi"/>
                <w:szCs w:val="18"/>
                <w:lang w:eastAsia="en-AU"/>
              </w:rPr>
              <w:t>.</w:t>
            </w:r>
          </w:p>
          <w:p w14:paraId="40BA715A" w14:textId="334C8BA4" w:rsidR="00F854C0" w:rsidRPr="008C3972" w:rsidRDefault="00F854C0" w:rsidP="00F854C0">
            <w:pPr>
              <w:pStyle w:val="TableText"/>
              <w:rPr>
                <w:rFonts w:cstheme="minorHAnsi"/>
                <w:szCs w:val="18"/>
                <w:lang w:eastAsia="en-AU"/>
              </w:rPr>
            </w:pPr>
            <w:r w:rsidRPr="008C3972">
              <w:rPr>
                <w:rFonts w:cstheme="minorHAnsi"/>
                <w:szCs w:val="18"/>
                <w:lang w:eastAsia="en-AU"/>
              </w:rPr>
              <w:t>(max</w:t>
            </w:r>
            <w:r>
              <w:rPr>
                <w:rFonts w:cstheme="minorHAnsi"/>
                <w:szCs w:val="18"/>
                <w:lang w:eastAsia="en-AU"/>
              </w:rPr>
              <w:t>imum</w:t>
            </w:r>
            <w:r w:rsidRPr="008C3972">
              <w:rPr>
                <w:rFonts w:cstheme="minorHAnsi"/>
                <w:szCs w:val="18"/>
                <w:lang w:eastAsia="en-AU"/>
              </w:rPr>
              <w:t xml:space="preserve"> dry interval unknown)</w:t>
            </w:r>
            <w:r w:rsidR="00626D8C">
              <w:rPr>
                <w:rFonts w:cstheme="minorHAnsi"/>
                <w:szCs w:val="18"/>
                <w:lang w:eastAsia="en-AU"/>
              </w:rPr>
              <w:t>.</w:t>
            </w:r>
          </w:p>
        </w:tc>
        <w:tc>
          <w:tcPr>
            <w:tcW w:w="991" w:type="pct"/>
            <w:shd w:val="clear" w:color="auto" w:fill="auto"/>
          </w:tcPr>
          <w:p w14:paraId="4B9B5034" w14:textId="32F6395B" w:rsidR="00F854C0" w:rsidRPr="008C3972" w:rsidRDefault="00F854C0" w:rsidP="00F854C0">
            <w:pPr>
              <w:pStyle w:val="TableText"/>
              <w:rPr>
                <w:rFonts w:cstheme="minorHAnsi"/>
                <w:szCs w:val="18"/>
                <w:lang w:eastAsia="en-AU"/>
              </w:rPr>
            </w:pPr>
            <w:r>
              <w:rPr>
                <w:rFonts w:cstheme="minorHAnsi"/>
                <w:szCs w:val="18"/>
                <w:lang w:eastAsia="en-AU"/>
              </w:rPr>
              <w:t>Large fresh 2 flows were n</w:t>
            </w:r>
            <w:r w:rsidRPr="008C3972">
              <w:rPr>
                <w:rFonts w:cstheme="minorHAnsi"/>
                <w:szCs w:val="18"/>
                <w:lang w:eastAsia="en-AU"/>
              </w:rPr>
              <w:t xml:space="preserve">ot met in 2013–14, 2014–15, 2015–16, 2017–18 or 2018–19, but </w:t>
            </w:r>
            <w:r>
              <w:rPr>
                <w:rFonts w:cstheme="minorHAnsi"/>
                <w:szCs w:val="18"/>
                <w:lang w:eastAsia="en-AU"/>
              </w:rPr>
              <w:t xml:space="preserve">were </w:t>
            </w:r>
            <w:r w:rsidRPr="008C3972">
              <w:rPr>
                <w:rFonts w:cstheme="minorHAnsi"/>
                <w:szCs w:val="18"/>
                <w:lang w:eastAsia="en-AU"/>
              </w:rPr>
              <w:t>met in 2016–17</w:t>
            </w:r>
            <w:r>
              <w:rPr>
                <w:rFonts w:cstheme="minorHAnsi"/>
                <w:szCs w:val="18"/>
                <w:lang w:eastAsia="en-AU"/>
              </w:rPr>
              <w:t>,</w:t>
            </w:r>
            <w:r w:rsidRPr="008C3972">
              <w:rPr>
                <w:rFonts w:cstheme="minorHAnsi"/>
                <w:szCs w:val="18"/>
                <w:lang w:eastAsia="en-AU"/>
              </w:rPr>
              <w:t xml:space="preserve"> 2019–20</w:t>
            </w:r>
            <w:r>
              <w:rPr>
                <w:rFonts w:cstheme="minorHAnsi"/>
                <w:szCs w:val="18"/>
                <w:lang w:eastAsia="en-AU"/>
              </w:rPr>
              <w:t xml:space="preserve"> and 2020–21</w:t>
            </w:r>
            <w:r w:rsidRPr="008C3972">
              <w:rPr>
                <w:rFonts w:cstheme="minorHAnsi"/>
                <w:szCs w:val="18"/>
                <w:lang w:eastAsia="en-AU"/>
              </w:rPr>
              <w:t xml:space="preserve">. </w:t>
            </w:r>
            <w:r>
              <w:rPr>
                <w:rFonts w:cstheme="minorHAnsi"/>
                <w:szCs w:val="18"/>
                <w:lang w:eastAsia="en-AU"/>
              </w:rPr>
              <w:t>These flows are r</w:t>
            </w:r>
            <w:r w:rsidRPr="008C3972">
              <w:rPr>
                <w:rFonts w:cstheme="minorHAnsi"/>
                <w:szCs w:val="18"/>
                <w:lang w:eastAsia="en-AU"/>
              </w:rPr>
              <w:t xml:space="preserve">equired every 2–3 years, therefore </w:t>
            </w:r>
            <w:r>
              <w:rPr>
                <w:rFonts w:cstheme="minorHAnsi"/>
                <w:szCs w:val="18"/>
                <w:lang w:eastAsia="en-AU"/>
              </w:rPr>
              <w:t>have a low to moderate demand in 2021–22, moving to moderate the following year if the demand is not met.</w:t>
            </w:r>
          </w:p>
        </w:tc>
        <w:tc>
          <w:tcPr>
            <w:tcW w:w="428" w:type="pct"/>
            <w:shd w:val="clear" w:color="auto" w:fill="DEF0C2"/>
            <w:vAlign w:val="center"/>
          </w:tcPr>
          <w:p w14:paraId="2060B1CF" w14:textId="2361A49D" w:rsidR="00F854C0" w:rsidRPr="008C3972" w:rsidRDefault="00F854C0" w:rsidP="0022003F">
            <w:pPr>
              <w:pStyle w:val="TableText"/>
              <w:rPr>
                <w:lang w:eastAsia="en-AU"/>
              </w:rPr>
            </w:pPr>
            <w:r>
              <w:rPr>
                <w:rFonts w:cstheme="minorHAnsi"/>
                <w:bCs/>
                <w:szCs w:val="18"/>
              </w:rPr>
              <w:t>Low to moderate</w:t>
            </w:r>
          </w:p>
        </w:tc>
        <w:tc>
          <w:tcPr>
            <w:tcW w:w="668" w:type="pct"/>
            <w:vMerge/>
            <w:shd w:val="clear" w:color="auto" w:fill="auto"/>
            <w:vAlign w:val="center"/>
          </w:tcPr>
          <w:p w14:paraId="389220A6" w14:textId="77777777" w:rsidR="00F854C0" w:rsidRPr="008C3972" w:rsidRDefault="00F854C0" w:rsidP="0022003F">
            <w:pPr>
              <w:pStyle w:val="TableText"/>
              <w:rPr>
                <w:lang w:eastAsia="en-AU"/>
              </w:rPr>
            </w:pPr>
          </w:p>
        </w:tc>
        <w:tc>
          <w:tcPr>
            <w:tcW w:w="470" w:type="pct"/>
            <w:shd w:val="clear" w:color="auto" w:fill="FDF4C7"/>
            <w:vAlign w:val="center"/>
          </w:tcPr>
          <w:p w14:paraId="58FB60F6" w14:textId="26C3451A" w:rsidR="00F854C0" w:rsidRPr="008C3972" w:rsidRDefault="00F854C0" w:rsidP="0022003F">
            <w:pPr>
              <w:pStyle w:val="TableText"/>
              <w:rPr>
                <w:rFonts w:cstheme="minorHAnsi"/>
                <w:szCs w:val="18"/>
                <w:lang w:eastAsia="en-AU"/>
              </w:rPr>
            </w:pPr>
            <w:r w:rsidRPr="00321C6C">
              <w:t>Moderate</w:t>
            </w:r>
          </w:p>
        </w:tc>
      </w:tr>
      <w:tr w:rsidR="00F854C0" w:rsidRPr="008C3972" w14:paraId="567EFBFD" w14:textId="77777777" w:rsidTr="003E6341">
        <w:tc>
          <w:tcPr>
            <w:tcW w:w="428" w:type="pct"/>
            <w:shd w:val="clear" w:color="auto" w:fill="auto"/>
          </w:tcPr>
          <w:p w14:paraId="725E48F9" w14:textId="77777777" w:rsidR="00F854C0" w:rsidRPr="00AB54A6" w:rsidRDefault="00F854C0" w:rsidP="00F854C0">
            <w:pPr>
              <w:pStyle w:val="TableText"/>
              <w:rPr>
                <w:rStyle w:val="Strong"/>
              </w:rPr>
            </w:pPr>
            <w:r w:rsidRPr="00AB54A6">
              <w:rPr>
                <w:rStyle w:val="Strong"/>
              </w:rPr>
              <w:t>Anabranches downstream of Yetman/Texas</w:t>
            </w:r>
          </w:p>
          <w:p w14:paraId="262268C7" w14:textId="23A5728D" w:rsidR="00F854C0" w:rsidRPr="00AB54A6" w:rsidRDefault="00F854C0" w:rsidP="00F854C0">
            <w:pPr>
              <w:pStyle w:val="TableText"/>
              <w:rPr>
                <w:rStyle w:val="Strong"/>
                <w:b w:val="0"/>
                <w:bCs w:val="0"/>
              </w:rPr>
            </w:pPr>
            <w:r w:rsidRPr="00AB54A6">
              <w:rPr>
                <w:rStyle w:val="Strong"/>
                <w:b w:val="0"/>
                <w:bCs w:val="0"/>
              </w:rPr>
              <w:t>Nutrient and carbon cycling enhanced primary production.</w:t>
            </w:r>
          </w:p>
          <w:p w14:paraId="111A5890" w14:textId="77777777" w:rsidR="00F854C0" w:rsidRPr="00AB54A6" w:rsidRDefault="00F854C0" w:rsidP="00F854C0">
            <w:pPr>
              <w:pStyle w:val="TableText"/>
              <w:rPr>
                <w:rStyle w:val="Strong"/>
                <w:b w:val="0"/>
                <w:bCs w:val="0"/>
              </w:rPr>
            </w:pPr>
            <w:r w:rsidRPr="00AB54A6">
              <w:rPr>
                <w:rStyle w:val="Strong"/>
                <w:b w:val="0"/>
                <w:bCs w:val="0"/>
              </w:rPr>
              <w:t>Support fish movement and condition.</w:t>
            </w:r>
          </w:p>
        </w:tc>
        <w:tc>
          <w:tcPr>
            <w:tcW w:w="601" w:type="pct"/>
          </w:tcPr>
          <w:p w14:paraId="3AC43D9E" w14:textId="6DDA7580" w:rsidR="00F854C0" w:rsidRPr="00AB54A6" w:rsidRDefault="00F854C0" w:rsidP="00F854C0">
            <w:pPr>
              <w:pStyle w:val="TableText"/>
              <w:rPr>
                <w:rStyle w:val="Strong"/>
                <w:b w:val="0"/>
                <w:bCs w:val="0"/>
              </w:rPr>
            </w:pPr>
            <w:r w:rsidRPr="00AB54A6">
              <w:rPr>
                <w:rStyle w:val="Strong"/>
                <w:b w:val="0"/>
                <w:bCs w:val="0"/>
              </w:rPr>
              <w:t xml:space="preserve">Infrastructure assisted watering to maintain refuge habitat </w:t>
            </w:r>
            <w:proofErr w:type="gramStart"/>
            <w:r w:rsidRPr="00AB54A6">
              <w:rPr>
                <w:rStyle w:val="Strong"/>
                <w:b w:val="0"/>
                <w:bCs w:val="0"/>
              </w:rPr>
              <w:t>E.g.</w:t>
            </w:r>
            <w:proofErr w:type="gramEnd"/>
            <w:r w:rsidRPr="00AB54A6">
              <w:rPr>
                <w:rStyle w:val="Strong"/>
                <w:b w:val="0"/>
                <w:bCs w:val="0"/>
              </w:rPr>
              <w:t xml:space="preserve"> Morella watercourse lagoons (if agreed with landholders) 1</w:t>
            </w:r>
            <w:r>
              <w:rPr>
                <w:rStyle w:val="Strong"/>
                <w:b w:val="0"/>
                <w:bCs w:val="0"/>
              </w:rPr>
              <w:t>,</w:t>
            </w:r>
            <w:r w:rsidRPr="00AB54A6">
              <w:rPr>
                <w:rStyle w:val="Strong"/>
                <w:b w:val="0"/>
                <w:bCs w:val="0"/>
              </w:rPr>
              <w:t>500</w:t>
            </w:r>
            <w:r>
              <w:rPr>
                <w:rStyle w:val="Strong"/>
                <w:b w:val="0"/>
                <w:bCs w:val="0"/>
              </w:rPr>
              <w:t xml:space="preserve"> to </w:t>
            </w:r>
            <w:r w:rsidRPr="00AB54A6">
              <w:rPr>
                <w:rStyle w:val="Strong"/>
                <w:b w:val="0"/>
                <w:bCs w:val="0"/>
              </w:rPr>
              <w:t>4</w:t>
            </w:r>
            <w:r>
              <w:rPr>
                <w:rStyle w:val="Strong"/>
                <w:b w:val="0"/>
                <w:bCs w:val="0"/>
              </w:rPr>
              <w:t>,</w:t>
            </w:r>
            <w:r w:rsidRPr="00AB54A6">
              <w:rPr>
                <w:rStyle w:val="Strong"/>
                <w:b w:val="0"/>
                <w:bCs w:val="0"/>
              </w:rPr>
              <w:t>000 ML per action (infrastructure assisted) to target specific wetlands with long-term flow deficit</w:t>
            </w:r>
            <w:r>
              <w:rPr>
                <w:rStyle w:val="Strong"/>
                <w:b w:val="0"/>
                <w:bCs w:val="0"/>
              </w:rPr>
              <w:t>.</w:t>
            </w:r>
          </w:p>
        </w:tc>
        <w:tc>
          <w:tcPr>
            <w:tcW w:w="810" w:type="pct"/>
            <w:shd w:val="clear" w:color="auto" w:fill="auto"/>
          </w:tcPr>
          <w:p w14:paraId="157C9DCF" w14:textId="0F122F78" w:rsidR="00F854C0" w:rsidRPr="00AB54A6" w:rsidRDefault="00F854C0" w:rsidP="00F854C0">
            <w:pPr>
              <w:pStyle w:val="TableText"/>
              <w:rPr>
                <w:rStyle w:val="Strong"/>
                <w:b w:val="0"/>
                <w:bCs w:val="0"/>
              </w:rPr>
            </w:pPr>
            <w:r w:rsidRPr="00AB54A6">
              <w:rPr>
                <w:rStyle w:val="Strong"/>
                <w:b w:val="0"/>
                <w:bCs w:val="0"/>
              </w:rPr>
              <w:t>1</w:t>
            </w:r>
            <w:r>
              <w:rPr>
                <w:rStyle w:val="Strong"/>
                <w:b w:val="0"/>
                <w:bCs w:val="0"/>
              </w:rPr>
              <w:t>,</w:t>
            </w:r>
            <w:r w:rsidRPr="00AB54A6">
              <w:rPr>
                <w:rStyle w:val="Strong"/>
                <w:b w:val="0"/>
                <w:bCs w:val="0"/>
              </w:rPr>
              <w:t>500</w:t>
            </w:r>
            <w:r>
              <w:rPr>
                <w:rStyle w:val="Strong"/>
                <w:b w:val="0"/>
                <w:bCs w:val="0"/>
              </w:rPr>
              <w:t xml:space="preserve"> to </w:t>
            </w:r>
            <w:r w:rsidRPr="00AB54A6">
              <w:rPr>
                <w:rStyle w:val="Strong"/>
                <w:b w:val="0"/>
                <w:bCs w:val="0"/>
              </w:rPr>
              <w:t>4</w:t>
            </w:r>
            <w:r>
              <w:rPr>
                <w:rStyle w:val="Strong"/>
                <w:b w:val="0"/>
                <w:bCs w:val="0"/>
              </w:rPr>
              <w:t>,</w:t>
            </w:r>
            <w:r w:rsidRPr="00AB54A6">
              <w:rPr>
                <w:rStyle w:val="Strong"/>
                <w:b w:val="0"/>
                <w:bCs w:val="0"/>
              </w:rPr>
              <w:t>000 ML per action (infrastructure assisted) to target specific wetlands with long-term flow deficit</w:t>
            </w:r>
            <w:r>
              <w:rPr>
                <w:rStyle w:val="Strong"/>
                <w:b w:val="0"/>
                <w:bCs w:val="0"/>
              </w:rPr>
              <w:t>.</w:t>
            </w:r>
          </w:p>
        </w:tc>
        <w:tc>
          <w:tcPr>
            <w:tcW w:w="604" w:type="pct"/>
            <w:shd w:val="clear" w:color="auto" w:fill="auto"/>
          </w:tcPr>
          <w:p w14:paraId="68BEC5A5" w14:textId="059E4AE8" w:rsidR="00F854C0" w:rsidRPr="00AB54A6" w:rsidRDefault="00F854C0" w:rsidP="00F854C0">
            <w:pPr>
              <w:pStyle w:val="TableText"/>
              <w:rPr>
                <w:rStyle w:val="Strong"/>
                <w:b w:val="0"/>
                <w:bCs w:val="0"/>
              </w:rPr>
            </w:pPr>
            <w:r w:rsidRPr="00AB54A6">
              <w:rPr>
                <w:rStyle w:val="Strong"/>
                <w:b w:val="0"/>
                <w:bCs w:val="0"/>
              </w:rPr>
              <w:t>Maximum: up to 10 years between filling (Morella watercourse)</w:t>
            </w:r>
            <w:r>
              <w:rPr>
                <w:rStyle w:val="Strong"/>
                <w:b w:val="0"/>
                <w:bCs w:val="0"/>
              </w:rPr>
              <w:t>.</w:t>
            </w:r>
          </w:p>
        </w:tc>
        <w:tc>
          <w:tcPr>
            <w:tcW w:w="991" w:type="pct"/>
            <w:shd w:val="clear" w:color="auto" w:fill="auto"/>
          </w:tcPr>
          <w:p w14:paraId="79B134A9" w14:textId="30021C46" w:rsidR="00F854C0" w:rsidRPr="00AB54A6" w:rsidRDefault="00F854C0" w:rsidP="00F854C0">
            <w:pPr>
              <w:pStyle w:val="TableText"/>
              <w:rPr>
                <w:rStyle w:val="Strong"/>
                <w:b w:val="0"/>
                <w:bCs w:val="0"/>
              </w:rPr>
            </w:pPr>
            <w:r w:rsidRPr="00AB54A6">
              <w:rPr>
                <w:rStyle w:val="Strong"/>
                <w:b w:val="0"/>
                <w:bCs w:val="0"/>
              </w:rPr>
              <w:t xml:space="preserve">Little to no inflows since 2010, however local rainfall provided some water to Morella watercourse and </w:t>
            </w:r>
            <w:proofErr w:type="spellStart"/>
            <w:r w:rsidRPr="00AB54A6">
              <w:rPr>
                <w:rStyle w:val="Strong"/>
                <w:b w:val="0"/>
                <w:bCs w:val="0"/>
              </w:rPr>
              <w:t>Boobera</w:t>
            </w:r>
            <w:proofErr w:type="spellEnd"/>
            <w:r w:rsidRPr="00AB54A6">
              <w:rPr>
                <w:rStyle w:val="Strong"/>
                <w:b w:val="0"/>
                <w:bCs w:val="0"/>
              </w:rPr>
              <w:t xml:space="preserve"> Lagoon in 2019–20</w:t>
            </w:r>
            <w:r>
              <w:rPr>
                <w:rStyle w:val="Strong"/>
                <w:b w:val="0"/>
                <w:bCs w:val="0"/>
              </w:rPr>
              <w:t xml:space="preserve"> and 2020–</w:t>
            </w:r>
            <w:r w:rsidRPr="00675FB2">
              <w:rPr>
                <w:rStyle w:val="Strong"/>
                <w:b w:val="0"/>
                <w:bCs w:val="0"/>
              </w:rPr>
              <w:t>21. T</w:t>
            </w:r>
            <w:r w:rsidRPr="006F1EF7">
              <w:rPr>
                <w:rStyle w:val="Strong"/>
                <w:b w:val="0"/>
                <w:bCs w:val="0"/>
              </w:rPr>
              <w:t>herefore, the demand is l</w:t>
            </w:r>
            <w:r w:rsidRPr="00675FB2">
              <w:rPr>
                <w:rStyle w:val="Strong"/>
                <w:b w:val="0"/>
                <w:bCs w:val="0"/>
              </w:rPr>
              <w:t>ow to moderate</w:t>
            </w:r>
            <w:r>
              <w:rPr>
                <w:rStyle w:val="Strong"/>
                <w:b w:val="0"/>
                <w:bCs w:val="0"/>
              </w:rPr>
              <w:t xml:space="preserve"> in 2021–22, moving to moderate if the demand is not met.</w:t>
            </w:r>
          </w:p>
        </w:tc>
        <w:tc>
          <w:tcPr>
            <w:tcW w:w="428" w:type="pct"/>
            <w:shd w:val="clear" w:color="auto" w:fill="DEF0C2"/>
            <w:vAlign w:val="center"/>
          </w:tcPr>
          <w:p w14:paraId="1E3E42EA" w14:textId="55495323" w:rsidR="00F854C0" w:rsidRPr="00A3032B" w:rsidRDefault="00F854C0" w:rsidP="0022003F">
            <w:pPr>
              <w:pStyle w:val="TableText"/>
              <w:rPr>
                <w:rStyle w:val="Strong"/>
                <w:b w:val="0"/>
                <w:bCs w:val="0"/>
              </w:rPr>
            </w:pPr>
            <w:r>
              <w:rPr>
                <w:rFonts w:cstheme="minorHAnsi"/>
                <w:bCs/>
                <w:szCs w:val="18"/>
              </w:rPr>
              <w:t>Low to moderate</w:t>
            </w:r>
          </w:p>
        </w:tc>
        <w:tc>
          <w:tcPr>
            <w:tcW w:w="668" w:type="pct"/>
            <w:shd w:val="clear" w:color="auto" w:fill="FFFFFF" w:themeFill="background1"/>
          </w:tcPr>
          <w:p w14:paraId="5599C6E0" w14:textId="50CB0AD5" w:rsidR="00F854C0" w:rsidRPr="00AB54A6" w:rsidRDefault="00F854C0" w:rsidP="0022003F">
            <w:pPr>
              <w:pStyle w:val="TableText"/>
              <w:rPr>
                <w:rStyle w:val="Strong"/>
                <w:b w:val="0"/>
                <w:bCs w:val="0"/>
              </w:rPr>
            </w:pPr>
            <w:r w:rsidRPr="00AB54A6">
              <w:rPr>
                <w:rStyle w:val="Strong"/>
                <w:b w:val="0"/>
                <w:bCs w:val="0"/>
              </w:rPr>
              <w:t xml:space="preserve">Additional information </w:t>
            </w:r>
            <w:r w:rsidRPr="00B87F43">
              <w:rPr>
                <w:rStyle w:val="Strong"/>
                <w:b w:val="0"/>
                <w:bCs w:val="0"/>
              </w:rPr>
              <w:t>i</w:t>
            </w:r>
            <w:r w:rsidRPr="006F1EF7">
              <w:rPr>
                <w:rStyle w:val="Strong"/>
                <w:b w:val="0"/>
                <w:bCs w:val="0"/>
              </w:rPr>
              <w:t xml:space="preserve">s </w:t>
            </w:r>
            <w:r w:rsidRPr="00B87F43">
              <w:rPr>
                <w:rStyle w:val="Strong"/>
                <w:b w:val="0"/>
                <w:bCs w:val="0"/>
              </w:rPr>
              <w:t>needed</w:t>
            </w:r>
            <w:r w:rsidRPr="00AB54A6">
              <w:rPr>
                <w:rStyle w:val="Strong"/>
                <w:b w:val="0"/>
                <w:bCs w:val="0"/>
              </w:rPr>
              <w:t xml:space="preserve"> before supporting a watering action.</w:t>
            </w:r>
          </w:p>
        </w:tc>
        <w:tc>
          <w:tcPr>
            <w:tcW w:w="470" w:type="pct"/>
            <w:shd w:val="clear" w:color="auto" w:fill="FDF4C7"/>
            <w:vAlign w:val="center"/>
          </w:tcPr>
          <w:p w14:paraId="076F5E3D" w14:textId="5BEE39A5" w:rsidR="00F854C0" w:rsidRPr="00490B3C" w:rsidRDefault="00F854C0" w:rsidP="0022003F">
            <w:pPr>
              <w:pStyle w:val="TableText"/>
              <w:rPr>
                <w:rStyle w:val="Strong"/>
                <w:b w:val="0"/>
                <w:bCs w:val="0"/>
              </w:rPr>
            </w:pPr>
            <w:r w:rsidRPr="00321C6C">
              <w:t>Moderate</w:t>
            </w:r>
          </w:p>
        </w:tc>
      </w:tr>
      <w:tr w:rsidR="00F854C0" w:rsidRPr="008C3972" w14:paraId="55BFA339" w14:textId="77777777" w:rsidTr="003E6341">
        <w:trPr>
          <w:trHeight w:val="205"/>
        </w:trPr>
        <w:tc>
          <w:tcPr>
            <w:tcW w:w="428" w:type="pct"/>
            <w:vMerge w:val="restart"/>
            <w:shd w:val="clear" w:color="auto" w:fill="auto"/>
          </w:tcPr>
          <w:p w14:paraId="6095EABB" w14:textId="6292D088" w:rsidR="00F854C0" w:rsidRPr="00AB54A6" w:rsidRDefault="00F854C0" w:rsidP="00F854C0">
            <w:pPr>
              <w:pStyle w:val="TableText"/>
              <w:rPr>
                <w:rStyle w:val="Strong"/>
              </w:rPr>
            </w:pPr>
            <w:r w:rsidRPr="00AB54A6">
              <w:rPr>
                <w:rStyle w:val="Strong"/>
              </w:rPr>
              <w:t>Wetlands, lagoons and billabongs</w:t>
            </w:r>
          </w:p>
        </w:tc>
        <w:tc>
          <w:tcPr>
            <w:tcW w:w="601" w:type="pct"/>
            <w:vMerge w:val="restart"/>
          </w:tcPr>
          <w:p w14:paraId="725AEF42" w14:textId="77777777" w:rsidR="00F854C0" w:rsidRPr="00AB54A6" w:rsidRDefault="00F854C0" w:rsidP="00F854C0">
            <w:pPr>
              <w:pStyle w:val="TableText"/>
              <w:rPr>
                <w:lang w:eastAsia="en-AU"/>
              </w:rPr>
            </w:pPr>
            <w:r w:rsidRPr="00AB54A6">
              <w:rPr>
                <w:lang w:eastAsia="en-AU"/>
              </w:rPr>
              <w:t>Support movement, spawning and recruitment of aquatic species.</w:t>
            </w:r>
          </w:p>
          <w:p w14:paraId="2599A353" w14:textId="77777777" w:rsidR="00F854C0" w:rsidRPr="00AB54A6" w:rsidRDefault="00F854C0" w:rsidP="00F854C0">
            <w:pPr>
              <w:pStyle w:val="TableText"/>
              <w:rPr>
                <w:lang w:eastAsia="en-AU"/>
              </w:rPr>
            </w:pPr>
            <w:r w:rsidRPr="00AB54A6">
              <w:rPr>
                <w:lang w:eastAsia="en-AU"/>
              </w:rPr>
              <w:t>Riparian vegetation health.</w:t>
            </w:r>
          </w:p>
          <w:p w14:paraId="121B73CF" w14:textId="77777777" w:rsidR="00F854C0" w:rsidRPr="00AB54A6" w:rsidRDefault="00F854C0" w:rsidP="00F854C0">
            <w:pPr>
              <w:pStyle w:val="TableText"/>
              <w:rPr>
                <w:lang w:eastAsia="en-AU"/>
              </w:rPr>
            </w:pPr>
            <w:r w:rsidRPr="00AB54A6">
              <w:rPr>
                <w:lang w:eastAsia="en-AU"/>
              </w:rPr>
              <w:t>Nutrient and carbon cycling</w:t>
            </w:r>
          </w:p>
          <w:p w14:paraId="423678B5" w14:textId="77777777" w:rsidR="00F854C0" w:rsidRPr="00AB54A6" w:rsidRDefault="00F854C0" w:rsidP="00F854C0">
            <w:pPr>
              <w:pStyle w:val="TableText"/>
              <w:rPr>
                <w:lang w:eastAsia="en-AU"/>
              </w:rPr>
            </w:pPr>
            <w:r w:rsidRPr="00AB54A6">
              <w:rPr>
                <w:lang w:eastAsia="en-AU"/>
              </w:rPr>
              <w:t>Maintain refuge for aquatic biota and fish</w:t>
            </w:r>
          </w:p>
          <w:p w14:paraId="3EC18D8C" w14:textId="77777777" w:rsidR="00F854C0" w:rsidRPr="00AB54A6" w:rsidRDefault="00F854C0" w:rsidP="00F854C0">
            <w:pPr>
              <w:pStyle w:val="TableText"/>
              <w:rPr>
                <w:lang w:eastAsia="en-AU"/>
              </w:rPr>
            </w:pPr>
            <w:r w:rsidRPr="00AB54A6">
              <w:rPr>
                <w:lang w:eastAsia="en-AU"/>
              </w:rPr>
              <w:t>Lateral and longitudinal connectivity, support movement, spawning and recruitment of aquatic species.</w:t>
            </w:r>
          </w:p>
          <w:p w14:paraId="32671F14" w14:textId="77777777" w:rsidR="00F854C0" w:rsidRDefault="00F854C0" w:rsidP="00F854C0">
            <w:pPr>
              <w:pStyle w:val="TableText"/>
              <w:rPr>
                <w:lang w:eastAsia="en-AU"/>
              </w:rPr>
            </w:pPr>
            <w:r w:rsidRPr="00AB54A6">
              <w:rPr>
                <w:lang w:eastAsia="en-AU"/>
              </w:rPr>
              <w:t xml:space="preserve">Maintain riparian habitat for other species </w:t>
            </w:r>
            <w:proofErr w:type="gramStart"/>
            <w:r w:rsidRPr="00AB54A6">
              <w:rPr>
                <w:lang w:eastAsia="en-AU"/>
              </w:rPr>
              <w:t>i.e.</w:t>
            </w:r>
            <w:proofErr w:type="gramEnd"/>
            <w:r w:rsidRPr="00AB54A6">
              <w:rPr>
                <w:lang w:eastAsia="en-AU"/>
              </w:rPr>
              <w:t xml:space="preserve"> water birds</w:t>
            </w:r>
          </w:p>
          <w:p w14:paraId="392018A9" w14:textId="77777777" w:rsidR="00F854C0" w:rsidRPr="00476E47" w:rsidRDefault="00F854C0" w:rsidP="00F854C0">
            <w:pPr>
              <w:pStyle w:val="TableText"/>
              <w:rPr>
                <w:color w:val="000000"/>
                <w:spacing w:val="-1"/>
                <w:lang w:eastAsia="en-AU"/>
              </w:rPr>
            </w:pPr>
            <w:r w:rsidRPr="00476E47">
              <w:rPr>
                <w:color w:val="000000"/>
                <w:lang w:eastAsia="en-AU"/>
              </w:rPr>
              <w:t>Fish (all guilds) and other aquatic dependent biota</w:t>
            </w:r>
            <w:r w:rsidRPr="00476E47">
              <w:rPr>
                <w:color w:val="000000"/>
                <w:spacing w:val="-4"/>
                <w:lang w:eastAsia="en-AU"/>
              </w:rPr>
              <w:t xml:space="preserve"> </w:t>
            </w:r>
            <w:r w:rsidRPr="00476E47">
              <w:rPr>
                <w:color w:val="000000"/>
                <w:spacing w:val="-1"/>
                <w:lang w:eastAsia="en-AU"/>
              </w:rPr>
              <w:t>refuge</w:t>
            </w:r>
          </w:p>
          <w:p w14:paraId="22600CE0" w14:textId="383EB329" w:rsidR="00F854C0" w:rsidRPr="00AB54A6" w:rsidRDefault="00F854C0" w:rsidP="00F854C0">
            <w:pPr>
              <w:pStyle w:val="TableText"/>
              <w:rPr>
                <w:bCs/>
                <w:lang w:eastAsia="en-AU"/>
              </w:rPr>
            </w:pPr>
            <w:r w:rsidRPr="00476E47">
              <w:rPr>
                <w:color w:val="000000"/>
                <w:spacing w:val="-1"/>
                <w:lang w:eastAsia="en-AU"/>
              </w:rPr>
              <w:t>Aquatic</w:t>
            </w:r>
            <w:r w:rsidRPr="00476E47">
              <w:rPr>
                <w:color w:val="000000"/>
                <w:spacing w:val="23"/>
                <w:w w:val="99"/>
                <w:lang w:eastAsia="en-AU"/>
              </w:rPr>
              <w:t xml:space="preserve"> </w:t>
            </w:r>
            <w:r w:rsidRPr="00476E47">
              <w:rPr>
                <w:color w:val="000000"/>
                <w:spacing w:val="-1"/>
                <w:lang w:eastAsia="en-AU"/>
              </w:rPr>
              <w:t>ecosystems</w:t>
            </w:r>
          </w:p>
        </w:tc>
        <w:tc>
          <w:tcPr>
            <w:tcW w:w="810" w:type="pct"/>
            <w:shd w:val="clear" w:color="auto" w:fill="auto"/>
          </w:tcPr>
          <w:p w14:paraId="59DABF1F" w14:textId="77777777" w:rsidR="00F854C0" w:rsidRPr="00AB54A6" w:rsidRDefault="00F854C0" w:rsidP="00F854C0">
            <w:pPr>
              <w:pStyle w:val="TableText"/>
              <w:rPr>
                <w:lang w:eastAsia="en-AU"/>
              </w:rPr>
            </w:pPr>
            <w:r w:rsidRPr="00AB54A6">
              <w:rPr>
                <w:lang w:eastAsia="en-AU"/>
              </w:rPr>
              <w:t>Connection to lower Dumaresq wetlands/NSW Severn wetlands</w:t>
            </w:r>
          </w:p>
          <w:p w14:paraId="37E2E89F" w14:textId="77777777" w:rsidR="00F854C0" w:rsidRPr="00AB54A6" w:rsidRDefault="00F854C0" w:rsidP="00F854C0">
            <w:pPr>
              <w:pStyle w:val="TableText"/>
              <w:rPr>
                <w:rStyle w:val="Strong"/>
              </w:rPr>
            </w:pPr>
            <w:r w:rsidRPr="00AB54A6">
              <w:rPr>
                <w:rStyle w:val="Strong"/>
              </w:rPr>
              <w:t>Dumaresq River</w:t>
            </w:r>
          </w:p>
          <w:p w14:paraId="1702E5DE" w14:textId="40A44C59" w:rsidR="00F854C0" w:rsidRPr="00AB54A6" w:rsidRDefault="00F854C0" w:rsidP="00F854C0">
            <w:pPr>
              <w:pStyle w:val="TableText"/>
              <w:rPr>
                <w:lang w:eastAsia="en-AU"/>
              </w:rPr>
            </w:pPr>
            <w:r>
              <w:rPr>
                <w:lang w:eastAsia="en-AU"/>
              </w:rPr>
              <w:t>Small fresh</w:t>
            </w:r>
            <w:r w:rsidRPr="00AB54A6">
              <w:rPr>
                <w:lang w:eastAsia="en-AU"/>
              </w:rPr>
              <w:t xml:space="preserve"> to connect &gt;30% of wetlands in the Dumaresq reach</w:t>
            </w:r>
          </w:p>
          <w:p w14:paraId="0A708D08" w14:textId="2244AF50" w:rsidR="00F854C0" w:rsidRPr="00AB54A6" w:rsidRDefault="00F854C0" w:rsidP="00F854C0">
            <w:pPr>
              <w:pStyle w:val="TableText"/>
              <w:rPr>
                <w:color w:val="000000"/>
                <w:lang w:eastAsia="en-AU"/>
              </w:rPr>
            </w:pPr>
            <w:r w:rsidRPr="00AB54A6">
              <w:rPr>
                <w:lang w:eastAsia="en-AU"/>
              </w:rPr>
              <w:t>&gt; 1</w:t>
            </w:r>
            <w:r>
              <w:rPr>
                <w:lang w:eastAsia="en-AU"/>
              </w:rPr>
              <w:t>,</w:t>
            </w:r>
            <w:r w:rsidRPr="00AB54A6">
              <w:rPr>
                <w:lang w:eastAsia="en-AU"/>
              </w:rPr>
              <w:t>040 ML/day at Roseneath</w:t>
            </w:r>
          </w:p>
        </w:tc>
        <w:tc>
          <w:tcPr>
            <w:tcW w:w="604" w:type="pct"/>
            <w:shd w:val="clear" w:color="auto" w:fill="auto"/>
          </w:tcPr>
          <w:p w14:paraId="1ADF1BF0" w14:textId="04D3A3F1" w:rsidR="00F854C0" w:rsidRPr="00AB54A6" w:rsidRDefault="00F854C0" w:rsidP="00F854C0">
            <w:pPr>
              <w:pStyle w:val="TableText"/>
              <w:rPr>
                <w:lang w:eastAsia="en-AU"/>
              </w:rPr>
            </w:pPr>
            <w:r>
              <w:rPr>
                <w:lang w:eastAsia="en-AU"/>
              </w:rPr>
              <w:t>One</w:t>
            </w:r>
            <w:r w:rsidRPr="00AB54A6">
              <w:rPr>
                <w:lang w:eastAsia="en-AU"/>
              </w:rPr>
              <w:t xml:space="preserve"> in </w:t>
            </w:r>
            <w:r>
              <w:rPr>
                <w:lang w:eastAsia="en-AU"/>
              </w:rPr>
              <w:t>three</w:t>
            </w:r>
            <w:r w:rsidRPr="00AB54A6">
              <w:rPr>
                <w:lang w:eastAsia="en-AU"/>
              </w:rPr>
              <w:t xml:space="preserve"> to </w:t>
            </w:r>
            <w:r>
              <w:rPr>
                <w:lang w:eastAsia="en-AU"/>
              </w:rPr>
              <w:t>four</w:t>
            </w:r>
            <w:r w:rsidRPr="00AB54A6">
              <w:rPr>
                <w:lang w:eastAsia="en-AU"/>
              </w:rPr>
              <w:t xml:space="preserve"> years for wetland vegetation</w:t>
            </w:r>
            <w:r w:rsidR="00626D8C">
              <w:rPr>
                <w:lang w:eastAsia="en-AU"/>
              </w:rPr>
              <w:t>.</w:t>
            </w:r>
          </w:p>
          <w:p w14:paraId="7C3F8A38" w14:textId="24AC660C" w:rsidR="00F854C0" w:rsidRPr="00AB54A6" w:rsidRDefault="00F854C0" w:rsidP="00F854C0">
            <w:pPr>
              <w:pStyle w:val="TableText"/>
              <w:rPr>
                <w:color w:val="000000"/>
                <w:lang w:eastAsia="en-AU"/>
              </w:rPr>
            </w:pPr>
            <w:r>
              <w:rPr>
                <w:lang w:eastAsia="en-AU"/>
              </w:rPr>
              <w:t>One</w:t>
            </w:r>
            <w:r w:rsidRPr="00AB54A6">
              <w:rPr>
                <w:lang w:eastAsia="en-AU"/>
              </w:rPr>
              <w:t xml:space="preserve"> in </w:t>
            </w:r>
            <w:r>
              <w:rPr>
                <w:lang w:eastAsia="en-AU"/>
              </w:rPr>
              <w:t>two</w:t>
            </w:r>
            <w:r w:rsidRPr="00AB54A6">
              <w:rPr>
                <w:lang w:eastAsia="en-AU"/>
              </w:rPr>
              <w:t xml:space="preserve"> to </w:t>
            </w:r>
            <w:r>
              <w:rPr>
                <w:lang w:eastAsia="en-AU"/>
              </w:rPr>
              <w:t>three</w:t>
            </w:r>
            <w:r w:rsidRPr="00AB54A6">
              <w:rPr>
                <w:lang w:eastAsia="en-AU"/>
              </w:rPr>
              <w:t xml:space="preserve"> years for fish outcomes</w:t>
            </w:r>
            <w:r w:rsidR="00626D8C">
              <w:rPr>
                <w:lang w:eastAsia="en-AU"/>
              </w:rPr>
              <w:t>.</w:t>
            </w:r>
          </w:p>
        </w:tc>
        <w:tc>
          <w:tcPr>
            <w:tcW w:w="991" w:type="pct"/>
            <w:shd w:val="clear" w:color="auto" w:fill="auto"/>
          </w:tcPr>
          <w:p w14:paraId="0B1CFF44" w14:textId="5C036D2A" w:rsidR="00F854C0" w:rsidRPr="00AB54A6" w:rsidRDefault="00F854C0" w:rsidP="00F854C0">
            <w:pPr>
              <w:pStyle w:val="TableText"/>
              <w:rPr>
                <w:color w:val="000000"/>
                <w:lang w:eastAsia="en-AU"/>
              </w:rPr>
            </w:pPr>
            <w:r>
              <w:rPr>
                <w:color w:val="000000"/>
                <w:lang w:eastAsia="en-AU"/>
              </w:rPr>
              <w:t>This demand</w:t>
            </w:r>
            <w:r w:rsidRPr="00AB54A6">
              <w:rPr>
                <w:color w:val="000000"/>
                <w:lang w:eastAsia="en-AU"/>
              </w:rPr>
              <w:t xml:space="preserve"> </w:t>
            </w:r>
            <w:r>
              <w:rPr>
                <w:color w:val="000000"/>
                <w:lang w:eastAsia="en-AU"/>
              </w:rPr>
              <w:t xml:space="preserve">was </w:t>
            </w:r>
            <w:r w:rsidRPr="00AB54A6">
              <w:rPr>
                <w:color w:val="000000"/>
                <w:lang w:eastAsia="en-AU"/>
              </w:rPr>
              <w:t>not met between 2012–2017</w:t>
            </w:r>
            <w:r>
              <w:rPr>
                <w:color w:val="000000"/>
                <w:lang w:eastAsia="en-AU"/>
              </w:rPr>
              <w:t xml:space="preserve"> but has been met since then (from </w:t>
            </w:r>
            <w:r w:rsidRPr="00AB54A6">
              <w:rPr>
                <w:color w:val="000000"/>
                <w:lang w:eastAsia="en-AU"/>
              </w:rPr>
              <w:t>2017</w:t>
            </w:r>
            <w:r>
              <w:rPr>
                <w:color w:val="000000"/>
                <w:lang w:eastAsia="en-AU"/>
              </w:rPr>
              <w:t xml:space="preserve"> to 2020–21)</w:t>
            </w:r>
            <w:r w:rsidRPr="00AB54A6">
              <w:rPr>
                <w:color w:val="000000"/>
                <w:lang w:eastAsia="en-AU"/>
              </w:rPr>
              <w:t xml:space="preserve">. </w:t>
            </w:r>
            <w:r>
              <w:rPr>
                <w:color w:val="000000"/>
                <w:lang w:eastAsia="en-AU"/>
              </w:rPr>
              <w:t>Therefore, the demand is low in 2021–22, moving to moderate the following year if the demand is not met.</w:t>
            </w:r>
          </w:p>
        </w:tc>
        <w:tc>
          <w:tcPr>
            <w:tcW w:w="428" w:type="pct"/>
            <w:shd w:val="clear" w:color="auto" w:fill="DEF0C2"/>
            <w:vAlign w:val="center"/>
          </w:tcPr>
          <w:p w14:paraId="7279889A" w14:textId="2ECAF669" w:rsidR="00F854C0" w:rsidRPr="00AB54A6" w:rsidRDefault="00F854C0" w:rsidP="0022003F">
            <w:pPr>
              <w:pStyle w:val="TableText"/>
              <w:rPr>
                <w:rFonts w:cs="Century Gothic"/>
                <w:spacing w:val="-1"/>
                <w:szCs w:val="20"/>
                <w:lang w:eastAsia="en-AU"/>
              </w:rPr>
            </w:pPr>
            <w:r>
              <w:rPr>
                <w:rFonts w:cstheme="minorHAnsi"/>
                <w:bCs/>
                <w:szCs w:val="18"/>
              </w:rPr>
              <w:t>Low</w:t>
            </w:r>
          </w:p>
        </w:tc>
        <w:tc>
          <w:tcPr>
            <w:tcW w:w="668" w:type="pct"/>
            <w:shd w:val="clear" w:color="auto" w:fill="auto"/>
            <w:vAlign w:val="center"/>
          </w:tcPr>
          <w:p w14:paraId="3B7A5EED" w14:textId="77777777" w:rsidR="00F854C0" w:rsidRPr="00AB54A6" w:rsidRDefault="00F854C0" w:rsidP="0022003F">
            <w:pPr>
              <w:pStyle w:val="TableText"/>
              <w:rPr>
                <w:rFonts w:cs="Century Gothic"/>
                <w:spacing w:val="-1"/>
                <w:szCs w:val="20"/>
                <w:lang w:eastAsia="en-AU"/>
              </w:rPr>
            </w:pPr>
            <w:r w:rsidRPr="00AB54A6">
              <w:rPr>
                <w:lang w:eastAsia="en-AU"/>
              </w:rPr>
              <w:t xml:space="preserve">A low priority for CEW under low to moderate water resource availability scenarios. Potential for contribution under a </w:t>
            </w:r>
            <w:proofErr w:type="gramStart"/>
            <w:r w:rsidRPr="00AB54A6">
              <w:rPr>
                <w:lang w:eastAsia="en-AU"/>
              </w:rPr>
              <w:t>high water</w:t>
            </w:r>
            <w:proofErr w:type="gramEnd"/>
            <w:r w:rsidRPr="00AB54A6">
              <w:rPr>
                <w:lang w:eastAsia="en-AU"/>
              </w:rPr>
              <w:t xml:space="preserve"> resource availability scenario, in conjunction with similar flow requirements for fish outcomes</w:t>
            </w:r>
          </w:p>
        </w:tc>
        <w:tc>
          <w:tcPr>
            <w:tcW w:w="470" w:type="pct"/>
            <w:shd w:val="clear" w:color="auto" w:fill="FDF4C7"/>
            <w:vAlign w:val="center"/>
          </w:tcPr>
          <w:p w14:paraId="609881FD" w14:textId="5C6099ED" w:rsidR="00F854C0" w:rsidRPr="00AB54A6" w:rsidRDefault="00F854C0" w:rsidP="0022003F">
            <w:pPr>
              <w:pStyle w:val="TableText"/>
              <w:rPr>
                <w:rFonts w:cs="Century Gothic"/>
                <w:lang w:eastAsia="en-AU"/>
              </w:rPr>
            </w:pPr>
            <w:r w:rsidRPr="00321C6C">
              <w:t>Moderate</w:t>
            </w:r>
          </w:p>
        </w:tc>
      </w:tr>
      <w:tr w:rsidR="00F854C0" w:rsidRPr="008C3972" w14:paraId="2D70F2CA" w14:textId="77777777" w:rsidTr="003E6341">
        <w:trPr>
          <w:trHeight w:val="1239"/>
        </w:trPr>
        <w:tc>
          <w:tcPr>
            <w:tcW w:w="428" w:type="pct"/>
            <w:vMerge/>
            <w:shd w:val="clear" w:color="auto" w:fill="auto"/>
          </w:tcPr>
          <w:p w14:paraId="33E59328" w14:textId="42D70CAD" w:rsidR="00F854C0" w:rsidRPr="00AB54A6" w:rsidRDefault="00F854C0" w:rsidP="00F854C0">
            <w:pPr>
              <w:pStyle w:val="TableText"/>
              <w:rPr>
                <w:bCs/>
                <w:lang w:eastAsia="en-AU"/>
              </w:rPr>
            </w:pPr>
          </w:p>
        </w:tc>
        <w:tc>
          <w:tcPr>
            <w:tcW w:w="601" w:type="pct"/>
            <w:vMerge/>
          </w:tcPr>
          <w:p w14:paraId="094B2A05" w14:textId="094BAF7B" w:rsidR="00F854C0" w:rsidRPr="00AB54A6" w:rsidRDefault="00F854C0" w:rsidP="00F854C0">
            <w:pPr>
              <w:pStyle w:val="TableText"/>
              <w:rPr>
                <w:lang w:eastAsia="en-AU"/>
              </w:rPr>
            </w:pPr>
          </w:p>
        </w:tc>
        <w:tc>
          <w:tcPr>
            <w:tcW w:w="810" w:type="pct"/>
            <w:shd w:val="clear" w:color="auto" w:fill="auto"/>
          </w:tcPr>
          <w:p w14:paraId="5C7E9EF8" w14:textId="77777777" w:rsidR="00F854C0" w:rsidRPr="00AB54A6" w:rsidRDefault="00F854C0" w:rsidP="00F854C0">
            <w:pPr>
              <w:pStyle w:val="TableText"/>
              <w:rPr>
                <w:rStyle w:val="Strong"/>
              </w:rPr>
            </w:pPr>
            <w:r w:rsidRPr="00AB54A6">
              <w:rPr>
                <w:rStyle w:val="Strong"/>
              </w:rPr>
              <w:t>NSW Severn and Macintyre rivers:</w:t>
            </w:r>
          </w:p>
          <w:p w14:paraId="2397B60B" w14:textId="00A58450" w:rsidR="00F854C0" w:rsidRPr="00AB54A6" w:rsidRDefault="00F854C0" w:rsidP="00F854C0">
            <w:pPr>
              <w:pStyle w:val="TableText"/>
              <w:rPr>
                <w:lang w:eastAsia="en-AU"/>
              </w:rPr>
            </w:pPr>
            <w:r w:rsidRPr="00AB54A6">
              <w:rPr>
                <w:lang w:eastAsia="en-AU"/>
              </w:rPr>
              <w:t>1</w:t>
            </w:r>
            <w:r>
              <w:rPr>
                <w:lang w:eastAsia="en-AU"/>
              </w:rPr>
              <w:t>,</w:t>
            </w:r>
            <w:r w:rsidRPr="00AB54A6">
              <w:rPr>
                <w:lang w:eastAsia="en-AU"/>
              </w:rPr>
              <w:t xml:space="preserve">200 ML/day at </w:t>
            </w:r>
            <w:proofErr w:type="spellStart"/>
            <w:r w:rsidRPr="00AB54A6">
              <w:rPr>
                <w:lang w:eastAsia="en-AU"/>
              </w:rPr>
              <w:t>Ducca</w:t>
            </w:r>
            <w:proofErr w:type="spellEnd"/>
            <w:r w:rsidRPr="00AB54A6">
              <w:rPr>
                <w:lang w:eastAsia="en-AU"/>
              </w:rPr>
              <w:t xml:space="preserve"> </w:t>
            </w:r>
            <w:proofErr w:type="spellStart"/>
            <w:r w:rsidRPr="00AB54A6">
              <w:rPr>
                <w:lang w:eastAsia="en-AU"/>
              </w:rPr>
              <w:t>Marrin</w:t>
            </w:r>
            <w:proofErr w:type="spellEnd"/>
            <w:r w:rsidRPr="00AB54A6">
              <w:rPr>
                <w:lang w:eastAsia="en-AU"/>
              </w:rPr>
              <w:t xml:space="preserve"> to connect upper reach wetlands</w:t>
            </w:r>
          </w:p>
        </w:tc>
        <w:tc>
          <w:tcPr>
            <w:tcW w:w="604" w:type="pct"/>
            <w:shd w:val="clear" w:color="auto" w:fill="auto"/>
          </w:tcPr>
          <w:p w14:paraId="30DD6B75" w14:textId="46451643" w:rsidR="00F854C0" w:rsidRPr="00AB54A6" w:rsidRDefault="00F854C0" w:rsidP="00F854C0">
            <w:pPr>
              <w:pStyle w:val="TableText"/>
              <w:rPr>
                <w:lang w:eastAsia="en-AU"/>
              </w:rPr>
            </w:pPr>
            <w:r>
              <w:rPr>
                <w:lang w:eastAsia="en-AU"/>
              </w:rPr>
              <w:t>One</w:t>
            </w:r>
            <w:r w:rsidRPr="00AB54A6">
              <w:rPr>
                <w:lang w:eastAsia="en-AU"/>
              </w:rPr>
              <w:t xml:space="preserve"> in </w:t>
            </w:r>
            <w:r>
              <w:rPr>
                <w:lang w:eastAsia="en-AU"/>
              </w:rPr>
              <w:t>three</w:t>
            </w:r>
            <w:r w:rsidRPr="00AB54A6">
              <w:rPr>
                <w:lang w:eastAsia="en-AU"/>
              </w:rPr>
              <w:t xml:space="preserve"> to </w:t>
            </w:r>
            <w:r>
              <w:rPr>
                <w:lang w:eastAsia="en-AU"/>
              </w:rPr>
              <w:t>four</w:t>
            </w:r>
            <w:r w:rsidRPr="00AB54A6">
              <w:rPr>
                <w:lang w:eastAsia="en-AU"/>
              </w:rPr>
              <w:t xml:space="preserve"> years for wetland vegetation</w:t>
            </w:r>
            <w:r w:rsidR="00626D8C">
              <w:rPr>
                <w:lang w:eastAsia="en-AU"/>
              </w:rPr>
              <w:t>.</w:t>
            </w:r>
          </w:p>
          <w:p w14:paraId="0E2F8EA1" w14:textId="6373EDA4" w:rsidR="00F854C0" w:rsidRPr="00AB54A6" w:rsidRDefault="00F854C0" w:rsidP="00F854C0">
            <w:pPr>
              <w:pStyle w:val="TableText"/>
              <w:rPr>
                <w:lang w:eastAsia="en-AU"/>
              </w:rPr>
            </w:pPr>
            <w:r>
              <w:rPr>
                <w:lang w:eastAsia="en-AU"/>
              </w:rPr>
              <w:t>One</w:t>
            </w:r>
            <w:r w:rsidRPr="00AB54A6">
              <w:rPr>
                <w:lang w:eastAsia="en-AU"/>
              </w:rPr>
              <w:t xml:space="preserve"> in </w:t>
            </w:r>
            <w:r>
              <w:rPr>
                <w:lang w:eastAsia="en-AU"/>
              </w:rPr>
              <w:t>two</w:t>
            </w:r>
            <w:r w:rsidRPr="00AB54A6">
              <w:rPr>
                <w:lang w:eastAsia="en-AU"/>
              </w:rPr>
              <w:t xml:space="preserve"> to </w:t>
            </w:r>
            <w:r>
              <w:rPr>
                <w:lang w:eastAsia="en-AU"/>
              </w:rPr>
              <w:t>three</w:t>
            </w:r>
            <w:r w:rsidRPr="00AB54A6">
              <w:rPr>
                <w:lang w:eastAsia="en-AU"/>
              </w:rPr>
              <w:t xml:space="preserve"> years for fish outcomes</w:t>
            </w:r>
            <w:r w:rsidR="00626D8C">
              <w:rPr>
                <w:lang w:eastAsia="en-AU"/>
              </w:rPr>
              <w:t>.</w:t>
            </w:r>
          </w:p>
        </w:tc>
        <w:tc>
          <w:tcPr>
            <w:tcW w:w="991" w:type="pct"/>
            <w:shd w:val="clear" w:color="auto" w:fill="auto"/>
          </w:tcPr>
          <w:p w14:paraId="1F928018" w14:textId="0A7FC5E5" w:rsidR="00F854C0" w:rsidRPr="00AB54A6" w:rsidRDefault="00F854C0" w:rsidP="00F854C0">
            <w:pPr>
              <w:pStyle w:val="TableText"/>
              <w:rPr>
                <w:bCs/>
                <w:color w:val="000000"/>
                <w:lang w:eastAsia="en-AU"/>
              </w:rPr>
            </w:pPr>
            <w:r>
              <w:rPr>
                <w:bCs/>
                <w:color w:val="000000"/>
                <w:lang w:eastAsia="en-AU"/>
              </w:rPr>
              <w:t>Demand m</w:t>
            </w:r>
            <w:r w:rsidRPr="00AB54A6">
              <w:rPr>
                <w:bCs/>
                <w:color w:val="000000"/>
                <w:lang w:eastAsia="en-AU"/>
              </w:rPr>
              <w:t xml:space="preserve">et annually from 2012 to 2018–19 but not met in 2019–20. </w:t>
            </w:r>
            <w:r>
              <w:rPr>
                <w:bCs/>
                <w:color w:val="000000"/>
                <w:lang w:eastAsia="en-AU"/>
              </w:rPr>
              <w:t>Met in 2020–21. Therefore, the demand is low in 2021–22, moving to moderate the following year if the demand is not met.</w:t>
            </w:r>
          </w:p>
        </w:tc>
        <w:tc>
          <w:tcPr>
            <w:tcW w:w="428" w:type="pct"/>
            <w:shd w:val="clear" w:color="auto" w:fill="DEF0C2"/>
            <w:vAlign w:val="center"/>
          </w:tcPr>
          <w:p w14:paraId="5248E79E" w14:textId="02007833" w:rsidR="00F854C0" w:rsidRPr="00AB54A6" w:rsidRDefault="00F854C0" w:rsidP="0022003F">
            <w:pPr>
              <w:pStyle w:val="TableText"/>
              <w:rPr>
                <w:rFonts w:cs="Century Gothic"/>
                <w:spacing w:val="-1"/>
                <w:szCs w:val="20"/>
                <w:lang w:eastAsia="en-AU"/>
              </w:rPr>
            </w:pPr>
            <w:r>
              <w:rPr>
                <w:rFonts w:cstheme="minorHAnsi"/>
                <w:bCs/>
                <w:szCs w:val="18"/>
              </w:rPr>
              <w:t>Low</w:t>
            </w:r>
          </w:p>
        </w:tc>
        <w:tc>
          <w:tcPr>
            <w:tcW w:w="668" w:type="pct"/>
            <w:shd w:val="clear" w:color="auto" w:fill="auto"/>
            <w:vAlign w:val="center"/>
          </w:tcPr>
          <w:p w14:paraId="51EA7C80" w14:textId="77777777" w:rsidR="00F854C0" w:rsidRPr="00AB54A6" w:rsidRDefault="00F854C0" w:rsidP="0022003F">
            <w:pPr>
              <w:pStyle w:val="TableText"/>
              <w:rPr>
                <w:rFonts w:cs="Century Gothic"/>
                <w:spacing w:val="-1"/>
                <w:szCs w:val="20"/>
                <w:lang w:eastAsia="en-AU"/>
              </w:rPr>
            </w:pPr>
            <w:r w:rsidRPr="00AB54A6">
              <w:rPr>
                <w:lang w:eastAsia="en-AU"/>
              </w:rPr>
              <w:t>A low priority for CEW under low water resource availability scenarios, however, Commonwealth unregulated entitlements could contribute unregulated flows, if triggered.</w:t>
            </w:r>
          </w:p>
        </w:tc>
        <w:tc>
          <w:tcPr>
            <w:tcW w:w="470" w:type="pct"/>
            <w:shd w:val="clear" w:color="auto" w:fill="FDF4C7"/>
            <w:vAlign w:val="center"/>
          </w:tcPr>
          <w:p w14:paraId="2BB72E1E" w14:textId="375D64D4" w:rsidR="00F854C0" w:rsidRPr="00AB54A6" w:rsidRDefault="00F854C0" w:rsidP="0022003F">
            <w:pPr>
              <w:pStyle w:val="TableText"/>
              <w:rPr>
                <w:rFonts w:cs="Century Gothic"/>
                <w:lang w:eastAsia="en-AU"/>
              </w:rPr>
            </w:pPr>
            <w:r w:rsidRPr="00321C6C">
              <w:t>Moderate</w:t>
            </w:r>
          </w:p>
        </w:tc>
      </w:tr>
      <w:tr w:rsidR="00F854C0" w:rsidRPr="008C3972" w14:paraId="53DBE240" w14:textId="77777777" w:rsidTr="003E6341">
        <w:trPr>
          <w:trHeight w:val="1604"/>
        </w:trPr>
        <w:tc>
          <w:tcPr>
            <w:tcW w:w="428" w:type="pct"/>
            <w:vMerge/>
            <w:shd w:val="clear" w:color="auto" w:fill="auto"/>
          </w:tcPr>
          <w:p w14:paraId="611F0A92" w14:textId="061CCC52" w:rsidR="00F854C0" w:rsidRPr="00476E47" w:rsidRDefault="00F854C0" w:rsidP="00F854C0">
            <w:pPr>
              <w:pStyle w:val="TableText"/>
              <w:rPr>
                <w:rStyle w:val="Strong"/>
              </w:rPr>
            </w:pPr>
          </w:p>
        </w:tc>
        <w:tc>
          <w:tcPr>
            <w:tcW w:w="601" w:type="pct"/>
            <w:vMerge/>
          </w:tcPr>
          <w:p w14:paraId="407C51A9" w14:textId="3A6455FB" w:rsidR="00F854C0" w:rsidRPr="00476E47" w:rsidRDefault="00F854C0" w:rsidP="00F854C0">
            <w:pPr>
              <w:pStyle w:val="TableText"/>
              <w:rPr>
                <w:bCs/>
                <w:lang w:eastAsia="en-AU"/>
              </w:rPr>
            </w:pPr>
          </w:p>
        </w:tc>
        <w:tc>
          <w:tcPr>
            <w:tcW w:w="810" w:type="pct"/>
            <w:shd w:val="clear" w:color="auto" w:fill="auto"/>
          </w:tcPr>
          <w:p w14:paraId="7C55956F" w14:textId="77777777" w:rsidR="00F854C0" w:rsidRPr="00476E47" w:rsidRDefault="00F854C0" w:rsidP="00F854C0">
            <w:pPr>
              <w:pStyle w:val="TableText"/>
              <w:rPr>
                <w:color w:val="000000"/>
                <w:lang w:eastAsia="en-AU"/>
              </w:rPr>
            </w:pPr>
            <w:r w:rsidRPr="00476E47">
              <w:rPr>
                <w:color w:val="000000"/>
                <w:lang w:eastAsia="en-AU"/>
              </w:rPr>
              <w:t>Connection to lower Macintyre River wetlands</w:t>
            </w:r>
          </w:p>
          <w:p w14:paraId="7A52C9BE" w14:textId="77777777" w:rsidR="00F854C0" w:rsidRPr="00476E47" w:rsidRDefault="00F854C0" w:rsidP="00F854C0">
            <w:pPr>
              <w:pStyle w:val="TableText"/>
              <w:rPr>
                <w:rStyle w:val="Strong"/>
              </w:rPr>
            </w:pPr>
            <w:r w:rsidRPr="00476E47">
              <w:rPr>
                <w:rStyle w:val="Strong"/>
              </w:rPr>
              <w:t>Connect wetlands and anabranches - Goondiwindi to Mungindi</w:t>
            </w:r>
          </w:p>
          <w:p w14:paraId="55127921" w14:textId="3C358B53" w:rsidR="00F854C0" w:rsidRPr="00476E47" w:rsidRDefault="00F854C0" w:rsidP="00F854C0">
            <w:pPr>
              <w:pStyle w:val="TableText"/>
              <w:rPr>
                <w:color w:val="000000"/>
                <w:spacing w:val="-2"/>
                <w:lang w:eastAsia="en-AU"/>
              </w:rPr>
            </w:pPr>
            <w:r w:rsidRPr="00476E47">
              <w:rPr>
                <w:color w:val="000000"/>
                <w:spacing w:val="-2"/>
                <w:lang w:eastAsia="en-AU"/>
              </w:rPr>
              <w:t>&gt;20</w:t>
            </w:r>
            <w:r>
              <w:rPr>
                <w:color w:val="000000"/>
                <w:spacing w:val="-2"/>
                <w:lang w:eastAsia="en-AU"/>
              </w:rPr>
              <w:t>,</w:t>
            </w:r>
            <w:r w:rsidRPr="00476E47">
              <w:rPr>
                <w:color w:val="000000"/>
                <w:spacing w:val="-2"/>
                <w:lang w:eastAsia="en-AU"/>
              </w:rPr>
              <w:t>000 ML/day (low connectivity) (</w:t>
            </w:r>
            <w:proofErr w:type="spellStart"/>
            <w:r w:rsidRPr="00476E47">
              <w:rPr>
                <w:color w:val="000000"/>
                <w:spacing w:val="-2"/>
                <w:lang w:eastAsia="en-AU"/>
              </w:rPr>
              <w:t>bankfull</w:t>
            </w:r>
            <w:proofErr w:type="spellEnd"/>
            <w:r w:rsidRPr="00476E47">
              <w:rPr>
                <w:color w:val="000000"/>
                <w:spacing w:val="-2"/>
                <w:lang w:eastAsia="en-AU"/>
              </w:rPr>
              <w:t>-small overbank flow)</w:t>
            </w:r>
          </w:p>
          <w:p w14:paraId="1A09CD2A" w14:textId="400643EA" w:rsidR="00F854C0" w:rsidRPr="00476E47" w:rsidRDefault="00F854C0" w:rsidP="00F854C0">
            <w:pPr>
              <w:pStyle w:val="TableText"/>
              <w:rPr>
                <w:color w:val="000000"/>
                <w:lang w:eastAsia="en-AU"/>
              </w:rPr>
            </w:pPr>
            <w:r w:rsidRPr="00476E47">
              <w:rPr>
                <w:color w:val="000000"/>
                <w:spacing w:val="-2"/>
                <w:lang w:eastAsia="en-AU"/>
              </w:rPr>
              <w:t>&gt;60</w:t>
            </w:r>
            <w:r>
              <w:rPr>
                <w:color w:val="000000"/>
                <w:spacing w:val="-2"/>
                <w:lang w:eastAsia="en-AU"/>
              </w:rPr>
              <w:t>,</w:t>
            </w:r>
            <w:r w:rsidRPr="00476E47">
              <w:rPr>
                <w:color w:val="000000"/>
                <w:spacing w:val="-2"/>
                <w:lang w:eastAsia="en-AU"/>
              </w:rPr>
              <w:t xml:space="preserve">000 ML/day (high connectivity) (large overbank event) at Goondiwindi for </w:t>
            </w:r>
            <w:r>
              <w:rPr>
                <w:color w:val="000000"/>
                <w:spacing w:val="-2"/>
                <w:lang w:eastAsia="en-AU"/>
              </w:rPr>
              <w:t>seven</w:t>
            </w:r>
            <w:r w:rsidRPr="00476E47">
              <w:rPr>
                <w:color w:val="000000"/>
                <w:spacing w:val="-2"/>
                <w:lang w:eastAsia="en-AU"/>
              </w:rPr>
              <w:t xml:space="preserve"> days</w:t>
            </w:r>
          </w:p>
        </w:tc>
        <w:tc>
          <w:tcPr>
            <w:tcW w:w="604" w:type="pct"/>
            <w:shd w:val="clear" w:color="auto" w:fill="auto"/>
          </w:tcPr>
          <w:p w14:paraId="05107A6F" w14:textId="71709C98" w:rsidR="00F854C0" w:rsidRPr="00476E47" w:rsidRDefault="00F854C0" w:rsidP="00F854C0">
            <w:pPr>
              <w:pStyle w:val="TableText"/>
              <w:rPr>
                <w:lang w:eastAsia="en-AU"/>
              </w:rPr>
            </w:pPr>
            <w:r>
              <w:rPr>
                <w:lang w:eastAsia="en-AU"/>
              </w:rPr>
              <w:t>One</w:t>
            </w:r>
            <w:r w:rsidRPr="00476E47">
              <w:rPr>
                <w:lang w:eastAsia="en-AU"/>
              </w:rPr>
              <w:t xml:space="preserve"> in </w:t>
            </w:r>
            <w:r>
              <w:rPr>
                <w:lang w:eastAsia="en-AU"/>
              </w:rPr>
              <w:t>three to four</w:t>
            </w:r>
            <w:r w:rsidRPr="00476E47">
              <w:rPr>
                <w:lang w:eastAsia="en-AU"/>
              </w:rPr>
              <w:t xml:space="preserve"> years for wetland vegetation</w:t>
            </w:r>
            <w:r w:rsidR="00626D8C">
              <w:rPr>
                <w:lang w:eastAsia="en-AU"/>
              </w:rPr>
              <w:t>.</w:t>
            </w:r>
          </w:p>
          <w:p w14:paraId="6435B450" w14:textId="08346244" w:rsidR="00F854C0" w:rsidRPr="00476E47" w:rsidRDefault="00F854C0" w:rsidP="00F854C0">
            <w:pPr>
              <w:pStyle w:val="TableText"/>
              <w:rPr>
                <w:lang w:eastAsia="en-AU"/>
              </w:rPr>
            </w:pPr>
            <w:r>
              <w:rPr>
                <w:lang w:eastAsia="en-AU"/>
              </w:rPr>
              <w:t>One</w:t>
            </w:r>
            <w:r w:rsidRPr="00476E47">
              <w:rPr>
                <w:lang w:eastAsia="en-AU"/>
              </w:rPr>
              <w:t xml:space="preserve"> in </w:t>
            </w:r>
            <w:r>
              <w:rPr>
                <w:lang w:eastAsia="en-AU"/>
              </w:rPr>
              <w:t>two to three</w:t>
            </w:r>
            <w:r w:rsidRPr="00476E47">
              <w:rPr>
                <w:lang w:eastAsia="en-AU"/>
              </w:rPr>
              <w:t xml:space="preserve"> years for native fish outcomes</w:t>
            </w:r>
            <w:r w:rsidR="00626D8C">
              <w:rPr>
                <w:lang w:eastAsia="en-AU"/>
              </w:rPr>
              <w:t>.</w:t>
            </w:r>
          </w:p>
          <w:p w14:paraId="7B533F8B" w14:textId="5CAA85AC" w:rsidR="00F854C0" w:rsidRPr="00476E47" w:rsidRDefault="00F854C0" w:rsidP="00F854C0">
            <w:pPr>
              <w:pStyle w:val="TableText"/>
              <w:rPr>
                <w:bCs/>
                <w:lang w:eastAsia="en-AU"/>
              </w:rPr>
            </w:pPr>
            <w:r w:rsidRPr="00476E47">
              <w:rPr>
                <w:lang w:eastAsia="en-AU"/>
              </w:rPr>
              <w:t xml:space="preserve">Every </w:t>
            </w:r>
            <w:r>
              <w:rPr>
                <w:lang w:eastAsia="en-AU"/>
              </w:rPr>
              <w:t xml:space="preserve">three </w:t>
            </w:r>
            <w:r w:rsidRPr="00476E47">
              <w:rPr>
                <w:lang w:eastAsia="en-AU"/>
              </w:rPr>
              <w:t>years for small fish outcomes</w:t>
            </w:r>
            <w:r w:rsidR="00626D8C">
              <w:rPr>
                <w:lang w:eastAsia="en-AU"/>
              </w:rPr>
              <w:t>.</w:t>
            </w:r>
          </w:p>
        </w:tc>
        <w:tc>
          <w:tcPr>
            <w:tcW w:w="991" w:type="pct"/>
            <w:shd w:val="clear" w:color="auto" w:fill="auto"/>
          </w:tcPr>
          <w:p w14:paraId="4710FC77" w14:textId="62D7894D" w:rsidR="00F854C0" w:rsidRPr="00476E47" w:rsidRDefault="00F854C0" w:rsidP="00F854C0">
            <w:pPr>
              <w:pStyle w:val="TableText"/>
              <w:rPr>
                <w:spacing w:val="-2"/>
                <w:lang w:eastAsia="en-AU"/>
              </w:rPr>
            </w:pPr>
            <w:r w:rsidRPr="00476E47">
              <w:rPr>
                <w:spacing w:val="-2"/>
                <w:lang w:eastAsia="en-AU"/>
              </w:rPr>
              <w:t xml:space="preserve">Not met </w:t>
            </w:r>
            <w:r>
              <w:rPr>
                <w:spacing w:val="-2"/>
                <w:lang w:eastAsia="en-AU"/>
              </w:rPr>
              <w:t>from</w:t>
            </w:r>
            <w:r w:rsidRPr="00476E47">
              <w:rPr>
                <w:spacing w:val="-2"/>
                <w:lang w:eastAsia="en-AU"/>
              </w:rPr>
              <w:t xml:space="preserve"> 2012–13</w:t>
            </w:r>
            <w:r>
              <w:rPr>
                <w:spacing w:val="-2"/>
                <w:lang w:eastAsia="en-AU"/>
              </w:rPr>
              <w:t xml:space="preserve"> to 2019–20. Low connectivity (&gt;20,000 ML/day) demand met, and high connectivity demand partially met in 2020–21 (duration not met) (flows gauged at Goondiwindi &gt;60,000 ML/day for three days between 25 March and 27 March 2021).</w:t>
            </w:r>
            <w:r w:rsidRPr="00476E47">
              <w:rPr>
                <w:spacing w:val="-2"/>
                <w:lang w:eastAsia="en-AU"/>
              </w:rPr>
              <w:t xml:space="preserve"> </w:t>
            </w:r>
            <w:proofErr w:type="gramStart"/>
            <w:r>
              <w:rPr>
                <w:spacing w:val="-2"/>
                <w:lang w:eastAsia="en-AU"/>
              </w:rPr>
              <w:t>Therefore</w:t>
            </w:r>
            <w:proofErr w:type="gramEnd"/>
            <w:r>
              <w:rPr>
                <w:spacing w:val="-2"/>
                <w:lang w:eastAsia="en-AU"/>
              </w:rPr>
              <w:t xml:space="preserve"> there is a moderate </w:t>
            </w:r>
            <w:r w:rsidRPr="00476E47">
              <w:rPr>
                <w:spacing w:val="-2"/>
                <w:lang w:eastAsia="en-AU"/>
              </w:rPr>
              <w:t>environmental demand</w:t>
            </w:r>
            <w:r>
              <w:rPr>
                <w:spacing w:val="-2"/>
                <w:lang w:eastAsia="en-AU"/>
              </w:rPr>
              <w:t xml:space="preserve"> for these flows in 2021–22, moving to moderate to high the following year if the demands are not met).</w:t>
            </w:r>
          </w:p>
        </w:tc>
        <w:tc>
          <w:tcPr>
            <w:tcW w:w="428" w:type="pct"/>
            <w:shd w:val="clear" w:color="auto" w:fill="FDF4C7"/>
            <w:vAlign w:val="center"/>
          </w:tcPr>
          <w:p w14:paraId="71B246AE" w14:textId="56526D99" w:rsidR="00F854C0" w:rsidRPr="00476E47" w:rsidRDefault="00F854C0" w:rsidP="0022003F">
            <w:pPr>
              <w:pStyle w:val="TableText"/>
              <w:rPr>
                <w:rFonts w:cs="Century Gothic"/>
                <w:spacing w:val="-1"/>
                <w:szCs w:val="20"/>
                <w:lang w:eastAsia="en-AU"/>
              </w:rPr>
            </w:pPr>
            <w:r w:rsidRPr="00321C6C">
              <w:t>Moderate</w:t>
            </w:r>
          </w:p>
        </w:tc>
        <w:tc>
          <w:tcPr>
            <w:tcW w:w="668" w:type="pct"/>
            <w:vMerge w:val="restart"/>
            <w:shd w:val="clear" w:color="auto" w:fill="auto"/>
            <w:vAlign w:val="center"/>
          </w:tcPr>
          <w:p w14:paraId="5F4E7F2A" w14:textId="6C459A72" w:rsidR="00F854C0" w:rsidRPr="00476E47" w:rsidRDefault="00F854C0" w:rsidP="0022003F">
            <w:pPr>
              <w:pStyle w:val="TableText"/>
              <w:rPr>
                <w:rFonts w:cs="Century Gothic"/>
                <w:spacing w:val="-1"/>
                <w:szCs w:val="20"/>
                <w:lang w:eastAsia="en-AU"/>
              </w:rPr>
            </w:pPr>
            <w:r w:rsidRPr="00476E47">
              <w:rPr>
                <w:lang w:eastAsia="en-AU"/>
              </w:rPr>
              <w:t>Unable to receive Commonwealth environmental water due to constraints. Unregulated entitlements could contribute to flows at Goondiwindi if there are in-range announced flow</w:t>
            </w:r>
            <w:r>
              <w:rPr>
                <w:lang w:eastAsia="en-AU"/>
              </w:rPr>
              <w:t>s.</w:t>
            </w:r>
          </w:p>
        </w:tc>
        <w:tc>
          <w:tcPr>
            <w:tcW w:w="470" w:type="pct"/>
            <w:shd w:val="clear" w:color="auto" w:fill="E5B8B7" w:themeFill="accent2" w:themeFillTint="66"/>
            <w:vAlign w:val="center"/>
          </w:tcPr>
          <w:p w14:paraId="61715522" w14:textId="665AB3A4" w:rsidR="00F854C0" w:rsidRPr="00476E47" w:rsidRDefault="00F854C0" w:rsidP="0022003F">
            <w:pPr>
              <w:pStyle w:val="TableText"/>
              <w:rPr>
                <w:rFonts w:cs="Century Gothic"/>
                <w:lang w:eastAsia="en-AU"/>
              </w:rPr>
            </w:pPr>
            <w:r>
              <w:rPr>
                <w:rFonts w:cstheme="minorHAnsi"/>
                <w:bCs/>
                <w:szCs w:val="18"/>
              </w:rPr>
              <w:t>Moderate to high</w:t>
            </w:r>
          </w:p>
        </w:tc>
      </w:tr>
      <w:tr w:rsidR="00F854C0" w:rsidRPr="008C3972" w14:paraId="1EAD4F2C" w14:textId="77777777" w:rsidTr="003E6341">
        <w:trPr>
          <w:trHeight w:val="1283"/>
        </w:trPr>
        <w:tc>
          <w:tcPr>
            <w:tcW w:w="428" w:type="pct"/>
            <w:vMerge/>
            <w:shd w:val="clear" w:color="auto" w:fill="auto"/>
          </w:tcPr>
          <w:p w14:paraId="3583967B" w14:textId="77777777" w:rsidR="00F854C0" w:rsidRPr="00476E47" w:rsidRDefault="00F854C0" w:rsidP="00F854C0">
            <w:pPr>
              <w:pStyle w:val="TableText"/>
              <w:rPr>
                <w:rFonts w:cs="Century Gothic"/>
                <w:color w:val="000000"/>
                <w:spacing w:val="-1"/>
                <w:szCs w:val="20"/>
                <w:lang w:eastAsia="en-AU"/>
              </w:rPr>
            </w:pPr>
          </w:p>
        </w:tc>
        <w:tc>
          <w:tcPr>
            <w:tcW w:w="601" w:type="pct"/>
            <w:vMerge/>
          </w:tcPr>
          <w:p w14:paraId="1430AF5F" w14:textId="77777777" w:rsidR="00F854C0" w:rsidRPr="00476E47" w:rsidRDefault="00F854C0" w:rsidP="00F854C0">
            <w:pPr>
              <w:pStyle w:val="TableText"/>
              <w:rPr>
                <w:color w:val="000000"/>
                <w:lang w:eastAsia="en-AU"/>
              </w:rPr>
            </w:pPr>
          </w:p>
        </w:tc>
        <w:tc>
          <w:tcPr>
            <w:tcW w:w="810" w:type="pct"/>
            <w:shd w:val="clear" w:color="auto" w:fill="auto"/>
          </w:tcPr>
          <w:p w14:paraId="40F00032" w14:textId="77777777" w:rsidR="00F854C0" w:rsidRPr="00476E47" w:rsidRDefault="00F854C0" w:rsidP="00F854C0">
            <w:pPr>
              <w:pStyle w:val="TableText"/>
              <w:rPr>
                <w:rStyle w:val="Strong"/>
              </w:rPr>
            </w:pPr>
            <w:r w:rsidRPr="00476E47">
              <w:rPr>
                <w:rStyle w:val="Strong"/>
              </w:rPr>
              <w:t>Low level wetland connection in Lower Macintyre</w:t>
            </w:r>
          </w:p>
          <w:p w14:paraId="52444C50" w14:textId="77777777" w:rsidR="00F854C0" w:rsidRPr="00476E47" w:rsidRDefault="00F854C0" w:rsidP="00F854C0">
            <w:pPr>
              <w:pStyle w:val="TableText"/>
              <w:rPr>
                <w:color w:val="000000"/>
                <w:lang w:eastAsia="en-AU"/>
              </w:rPr>
            </w:pPr>
            <w:r w:rsidRPr="00476E47">
              <w:rPr>
                <w:color w:val="000000"/>
                <w:lang w:eastAsia="en-AU"/>
              </w:rPr>
              <w:t>10</w:t>
            </w:r>
            <w:r>
              <w:rPr>
                <w:color w:val="000000"/>
                <w:lang w:eastAsia="en-AU"/>
              </w:rPr>
              <w:t>,</w:t>
            </w:r>
            <w:r w:rsidRPr="00476E47">
              <w:rPr>
                <w:color w:val="000000"/>
                <w:lang w:eastAsia="en-AU"/>
              </w:rPr>
              <w:t>000</w:t>
            </w:r>
            <w:r>
              <w:rPr>
                <w:color w:val="000000"/>
                <w:lang w:eastAsia="en-AU"/>
              </w:rPr>
              <w:t xml:space="preserve"> to </w:t>
            </w:r>
            <w:r w:rsidRPr="00476E47">
              <w:rPr>
                <w:color w:val="000000"/>
                <w:lang w:eastAsia="en-AU"/>
              </w:rPr>
              <w:t>15</w:t>
            </w:r>
            <w:r>
              <w:rPr>
                <w:color w:val="000000"/>
                <w:lang w:eastAsia="en-AU"/>
              </w:rPr>
              <w:t>,</w:t>
            </w:r>
            <w:r w:rsidRPr="00476E47">
              <w:rPr>
                <w:color w:val="000000"/>
                <w:lang w:eastAsia="en-AU"/>
              </w:rPr>
              <w:t>000 ML/day at Goondiwindi (</w:t>
            </w:r>
            <w:proofErr w:type="spellStart"/>
            <w:r w:rsidRPr="00476E47">
              <w:rPr>
                <w:color w:val="000000"/>
                <w:lang w:eastAsia="en-AU"/>
              </w:rPr>
              <w:t>bankfull</w:t>
            </w:r>
            <w:proofErr w:type="spellEnd"/>
            <w:r w:rsidRPr="00476E47">
              <w:rPr>
                <w:color w:val="000000"/>
                <w:lang w:eastAsia="en-AU"/>
              </w:rPr>
              <w:t>)</w:t>
            </w:r>
          </w:p>
          <w:p w14:paraId="2AC49C51" w14:textId="5B9A5AE3" w:rsidR="00F854C0" w:rsidRPr="00476E47" w:rsidRDefault="00F854C0" w:rsidP="00F854C0">
            <w:pPr>
              <w:pStyle w:val="TableText"/>
              <w:rPr>
                <w:color w:val="000000"/>
                <w:lang w:eastAsia="en-AU"/>
              </w:rPr>
            </w:pPr>
            <w:r w:rsidRPr="00476E47">
              <w:rPr>
                <w:color w:val="000000"/>
                <w:lang w:eastAsia="en-AU"/>
              </w:rPr>
              <w:t>4</w:t>
            </w:r>
            <w:r>
              <w:rPr>
                <w:color w:val="000000"/>
                <w:lang w:eastAsia="en-AU"/>
              </w:rPr>
              <w:t>,</w:t>
            </w:r>
            <w:r w:rsidRPr="00476E47">
              <w:rPr>
                <w:color w:val="000000"/>
                <w:lang w:eastAsia="en-AU"/>
              </w:rPr>
              <w:t>000</w:t>
            </w:r>
            <w:r>
              <w:rPr>
                <w:color w:val="000000"/>
                <w:lang w:eastAsia="en-AU"/>
              </w:rPr>
              <w:t xml:space="preserve"> to </w:t>
            </w:r>
            <w:r w:rsidRPr="00476E47">
              <w:rPr>
                <w:color w:val="000000"/>
                <w:lang w:eastAsia="en-AU"/>
              </w:rPr>
              <w:t>6</w:t>
            </w:r>
            <w:r>
              <w:rPr>
                <w:color w:val="000000"/>
                <w:lang w:eastAsia="en-AU"/>
              </w:rPr>
              <w:t>,</w:t>
            </w:r>
            <w:r w:rsidRPr="00476E47">
              <w:rPr>
                <w:color w:val="000000"/>
                <w:lang w:eastAsia="en-AU"/>
              </w:rPr>
              <w:t xml:space="preserve">000 ML/day at </w:t>
            </w:r>
            <w:proofErr w:type="spellStart"/>
            <w:r w:rsidRPr="00476E47">
              <w:rPr>
                <w:color w:val="000000"/>
                <w:lang w:eastAsia="en-AU"/>
              </w:rPr>
              <w:t>Terrewah</w:t>
            </w:r>
            <w:proofErr w:type="spellEnd"/>
            <w:r w:rsidRPr="00476E47">
              <w:rPr>
                <w:color w:val="000000"/>
                <w:lang w:eastAsia="en-AU"/>
              </w:rPr>
              <w:t xml:space="preserve"> (</w:t>
            </w:r>
            <w:r>
              <w:rPr>
                <w:color w:val="000000"/>
                <w:lang w:eastAsia="en-AU"/>
              </w:rPr>
              <w:t>large fresh</w:t>
            </w:r>
            <w:r w:rsidRPr="00476E47">
              <w:rPr>
                <w:color w:val="000000"/>
                <w:lang w:eastAsia="en-AU"/>
              </w:rPr>
              <w:t xml:space="preserve"> and </w:t>
            </w:r>
            <w:proofErr w:type="spellStart"/>
            <w:r w:rsidRPr="00476E47">
              <w:rPr>
                <w:color w:val="000000"/>
                <w:lang w:eastAsia="en-AU"/>
              </w:rPr>
              <w:t>bankfull</w:t>
            </w:r>
            <w:proofErr w:type="spellEnd"/>
            <w:r w:rsidRPr="00476E47">
              <w:rPr>
                <w:color w:val="000000"/>
                <w:lang w:eastAsia="en-AU"/>
              </w:rPr>
              <w:t xml:space="preserve">) for </w:t>
            </w:r>
            <w:r>
              <w:rPr>
                <w:color w:val="000000"/>
                <w:lang w:eastAsia="en-AU"/>
              </w:rPr>
              <w:t>four to eight</w:t>
            </w:r>
            <w:r w:rsidRPr="00476E47">
              <w:rPr>
                <w:color w:val="000000"/>
                <w:lang w:eastAsia="en-AU"/>
              </w:rPr>
              <w:t xml:space="preserve"> days in Oc</w:t>
            </w:r>
            <w:r>
              <w:rPr>
                <w:color w:val="000000"/>
                <w:lang w:eastAsia="en-AU"/>
              </w:rPr>
              <w:t xml:space="preserve">tober to </w:t>
            </w:r>
            <w:r w:rsidRPr="00476E47">
              <w:rPr>
                <w:color w:val="000000"/>
                <w:lang w:eastAsia="en-AU"/>
              </w:rPr>
              <w:t>Mar</w:t>
            </w:r>
            <w:r>
              <w:rPr>
                <w:color w:val="000000"/>
                <w:lang w:eastAsia="en-AU"/>
              </w:rPr>
              <w:t>ch</w:t>
            </w:r>
          </w:p>
        </w:tc>
        <w:tc>
          <w:tcPr>
            <w:tcW w:w="604" w:type="pct"/>
            <w:shd w:val="clear" w:color="auto" w:fill="auto"/>
          </w:tcPr>
          <w:p w14:paraId="1184EF55" w14:textId="14D6EF74" w:rsidR="00F854C0" w:rsidRPr="00476E47" w:rsidRDefault="00F854C0" w:rsidP="00F854C0">
            <w:pPr>
              <w:pStyle w:val="TableText"/>
              <w:rPr>
                <w:lang w:eastAsia="en-AU"/>
              </w:rPr>
            </w:pPr>
            <w:r>
              <w:rPr>
                <w:lang w:eastAsia="en-AU"/>
              </w:rPr>
              <w:t>One</w:t>
            </w:r>
            <w:r w:rsidRPr="00476E47">
              <w:rPr>
                <w:lang w:eastAsia="en-AU"/>
              </w:rPr>
              <w:t xml:space="preserve"> in </w:t>
            </w:r>
            <w:r>
              <w:rPr>
                <w:lang w:eastAsia="en-AU"/>
              </w:rPr>
              <w:t>three to four</w:t>
            </w:r>
            <w:r w:rsidRPr="00476E47">
              <w:rPr>
                <w:lang w:eastAsia="en-AU"/>
              </w:rPr>
              <w:t xml:space="preserve"> years for wetland vegetation</w:t>
            </w:r>
            <w:r w:rsidR="00626D8C">
              <w:rPr>
                <w:lang w:eastAsia="en-AU"/>
              </w:rPr>
              <w:t>.</w:t>
            </w:r>
          </w:p>
          <w:p w14:paraId="33DE465A" w14:textId="14ACF20F" w:rsidR="00F854C0" w:rsidRPr="00476E47" w:rsidRDefault="00F854C0" w:rsidP="00F854C0">
            <w:pPr>
              <w:pStyle w:val="TableText"/>
              <w:rPr>
                <w:lang w:eastAsia="en-AU"/>
              </w:rPr>
            </w:pPr>
            <w:r>
              <w:rPr>
                <w:lang w:eastAsia="en-AU"/>
              </w:rPr>
              <w:t>One</w:t>
            </w:r>
            <w:r w:rsidRPr="00476E47">
              <w:rPr>
                <w:lang w:eastAsia="en-AU"/>
              </w:rPr>
              <w:t xml:space="preserve"> in </w:t>
            </w:r>
            <w:r>
              <w:rPr>
                <w:lang w:eastAsia="en-AU"/>
              </w:rPr>
              <w:t>two to three</w:t>
            </w:r>
            <w:r w:rsidRPr="00476E47">
              <w:rPr>
                <w:lang w:eastAsia="en-AU"/>
              </w:rPr>
              <w:t xml:space="preserve"> years for native fish outcomes</w:t>
            </w:r>
            <w:r w:rsidR="00626D8C">
              <w:rPr>
                <w:lang w:eastAsia="en-AU"/>
              </w:rPr>
              <w:t>.</w:t>
            </w:r>
          </w:p>
          <w:p w14:paraId="53AD89DE" w14:textId="49CEF6C6" w:rsidR="00F854C0" w:rsidRPr="00476E47" w:rsidRDefault="00F854C0" w:rsidP="00F854C0">
            <w:pPr>
              <w:pStyle w:val="TableText"/>
              <w:rPr>
                <w:lang w:eastAsia="en-AU"/>
              </w:rPr>
            </w:pPr>
            <w:r w:rsidRPr="00476E47">
              <w:rPr>
                <w:lang w:eastAsia="en-AU"/>
              </w:rPr>
              <w:t xml:space="preserve">Every </w:t>
            </w:r>
            <w:r>
              <w:rPr>
                <w:lang w:eastAsia="en-AU"/>
              </w:rPr>
              <w:t>three</w:t>
            </w:r>
            <w:r w:rsidRPr="00476E47">
              <w:rPr>
                <w:lang w:eastAsia="en-AU"/>
              </w:rPr>
              <w:t xml:space="preserve"> years for small fish outcomes</w:t>
            </w:r>
            <w:r w:rsidR="00626D8C">
              <w:rPr>
                <w:lang w:eastAsia="en-AU"/>
              </w:rPr>
              <w:t>.</w:t>
            </w:r>
          </w:p>
        </w:tc>
        <w:tc>
          <w:tcPr>
            <w:tcW w:w="991" w:type="pct"/>
            <w:shd w:val="clear" w:color="auto" w:fill="auto"/>
          </w:tcPr>
          <w:p w14:paraId="5FA25713" w14:textId="01BB4823" w:rsidR="00F854C0" w:rsidRPr="00476E47" w:rsidRDefault="00F854C0" w:rsidP="00F854C0">
            <w:pPr>
              <w:pStyle w:val="TableText"/>
              <w:rPr>
                <w:spacing w:val="-2"/>
                <w:u w:val="single"/>
                <w:lang w:eastAsia="en-AU"/>
              </w:rPr>
            </w:pPr>
            <w:r w:rsidRPr="00476E47">
              <w:rPr>
                <w:spacing w:val="-2"/>
                <w:lang w:eastAsia="en-AU"/>
              </w:rPr>
              <w:t xml:space="preserve">Not met from 2012–13 to 2018–19. Met in 2019–20 </w:t>
            </w:r>
            <w:r>
              <w:rPr>
                <w:spacing w:val="-2"/>
                <w:lang w:eastAsia="en-AU"/>
              </w:rPr>
              <w:t xml:space="preserve">and in 2021. Therefore, the demand is low in 2021–22, moving to moderate the following year if the demand is not met. </w:t>
            </w:r>
          </w:p>
        </w:tc>
        <w:tc>
          <w:tcPr>
            <w:tcW w:w="428" w:type="pct"/>
            <w:shd w:val="clear" w:color="auto" w:fill="DEF0C2"/>
            <w:vAlign w:val="center"/>
          </w:tcPr>
          <w:p w14:paraId="71F364F7" w14:textId="0A2AB455" w:rsidR="00F854C0" w:rsidRPr="00476E47" w:rsidRDefault="00F854C0" w:rsidP="0022003F">
            <w:pPr>
              <w:pStyle w:val="TableText"/>
              <w:rPr>
                <w:rFonts w:cs="Century Gothic"/>
                <w:spacing w:val="-1"/>
                <w:szCs w:val="20"/>
                <w:lang w:eastAsia="en-AU"/>
              </w:rPr>
            </w:pPr>
            <w:r>
              <w:rPr>
                <w:rFonts w:cstheme="minorHAnsi"/>
                <w:bCs/>
                <w:szCs w:val="18"/>
              </w:rPr>
              <w:t>Low</w:t>
            </w:r>
          </w:p>
        </w:tc>
        <w:tc>
          <w:tcPr>
            <w:tcW w:w="668" w:type="pct"/>
            <w:vMerge/>
            <w:shd w:val="clear" w:color="auto" w:fill="auto"/>
            <w:vAlign w:val="center"/>
          </w:tcPr>
          <w:p w14:paraId="21755B9B" w14:textId="77777777" w:rsidR="00F854C0" w:rsidRPr="00476E47" w:rsidRDefault="00F854C0" w:rsidP="0022003F">
            <w:pPr>
              <w:pStyle w:val="TableText"/>
              <w:rPr>
                <w:rFonts w:cs="Century Gothic"/>
                <w:spacing w:val="-1"/>
                <w:szCs w:val="20"/>
                <w:lang w:eastAsia="en-AU"/>
              </w:rPr>
            </w:pPr>
          </w:p>
        </w:tc>
        <w:tc>
          <w:tcPr>
            <w:tcW w:w="470" w:type="pct"/>
            <w:shd w:val="clear" w:color="auto" w:fill="FDF4C7"/>
            <w:vAlign w:val="center"/>
          </w:tcPr>
          <w:p w14:paraId="2E481729" w14:textId="2CECDE41" w:rsidR="00F854C0" w:rsidRPr="00476E47" w:rsidRDefault="00F854C0" w:rsidP="0022003F">
            <w:pPr>
              <w:pStyle w:val="TableText"/>
              <w:rPr>
                <w:rFonts w:cs="Century Gothic"/>
                <w:lang w:eastAsia="en-AU"/>
              </w:rPr>
            </w:pPr>
            <w:r w:rsidRPr="00321C6C">
              <w:t>Moderate</w:t>
            </w:r>
          </w:p>
        </w:tc>
      </w:tr>
    </w:tbl>
    <w:p w14:paraId="033B3C01" w14:textId="48E48E10" w:rsidR="006C2B51" w:rsidRDefault="00BA64C4" w:rsidP="00BA64C4">
      <w:pPr>
        <w:pStyle w:val="FigureTableNoteSource"/>
      </w:pPr>
      <w:r w:rsidRPr="00A923C4">
        <w:t xml:space="preserve">Note: </w:t>
      </w:r>
      <w:r w:rsidRPr="008158E2">
        <w:t>Contributions to meet Barwon–Darling environmental requirements may be considered subject to water availability, antecedent conditions and environmental demands (</w:t>
      </w:r>
      <w:r w:rsidRPr="004A30E2">
        <w:t xml:space="preserve">see chapter </w:t>
      </w:r>
      <w:r w:rsidR="00767786" w:rsidRPr="004A30E2">
        <w:t>9</w:t>
      </w:r>
      <w:r w:rsidRPr="008158E2">
        <w:t xml:space="preserve"> of the </w:t>
      </w:r>
      <w:hyperlink r:id="rId26" w:history="1">
        <w:r w:rsidR="004A30E2">
          <w:rPr>
            <w:rStyle w:val="Hyperlink"/>
          </w:rPr>
          <w:t>CEWO Water Management Plan 2021-22</w:t>
        </w:r>
      </w:hyperlink>
      <w:r w:rsidRPr="008158E2">
        <w:t xml:space="preserve">). All watering history sourced from NSW Department of Planning, Industry and Environment and Queensland partner agencies, </w:t>
      </w:r>
      <w:proofErr w:type="spellStart"/>
      <w:r w:rsidRPr="008158E2">
        <w:t>WaterNSW</w:t>
      </w:r>
      <w:proofErr w:type="spellEnd"/>
      <w:r w:rsidRPr="008158E2">
        <w:t xml:space="preserve"> Water Balance Reports, and data from the following gauges (</w:t>
      </w:r>
      <w:proofErr w:type="spellStart"/>
      <w:r w:rsidRPr="008158E2">
        <w:t>WaterNSW</w:t>
      </w:r>
      <w:proofErr w:type="spellEnd"/>
      <w:r w:rsidRPr="008158E2">
        <w:t xml:space="preserve"> </w:t>
      </w:r>
      <w:r w:rsidR="00926470" w:rsidRPr="008158E2">
        <w:t xml:space="preserve">2021 </w:t>
      </w:r>
      <w:r w:rsidRPr="008158E2">
        <w:t xml:space="preserve">and </w:t>
      </w:r>
      <w:r w:rsidR="00926470" w:rsidRPr="008158E2">
        <w:t xml:space="preserve">DRDMW </w:t>
      </w:r>
      <w:r w:rsidRPr="008158E2">
        <w:t>202</w:t>
      </w:r>
      <w:r w:rsidR="00926470" w:rsidRPr="008158E2">
        <w:t>1</w:t>
      </w:r>
      <w:r w:rsidRPr="008158E2">
        <w:t xml:space="preserve">) – 416040 Dumaresq River at Glenarbon, 416067 Severn River at </w:t>
      </w:r>
      <w:proofErr w:type="spellStart"/>
      <w:r w:rsidRPr="008158E2">
        <w:t>Ducca</w:t>
      </w:r>
      <w:proofErr w:type="spellEnd"/>
      <w:r w:rsidRPr="008158E2">
        <w:t xml:space="preserve"> </w:t>
      </w:r>
      <w:proofErr w:type="spellStart"/>
      <w:r w:rsidRPr="008158E2">
        <w:t>Marrin</w:t>
      </w:r>
      <w:proofErr w:type="spellEnd"/>
      <w:r w:rsidRPr="008158E2">
        <w:t xml:space="preserve">, 416001 Barwon River at Mungindi, 416011 Dumaresq River at Roseneath, 416207A: Weir River at Mascot, 416201A, Macintyre River at Goondiwindi, 416047 Macintyre River at </w:t>
      </w:r>
      <w:proofErr w:type="spellStart"/>
      <w:r w:rsidRPr="008158E2">
        <w:t>Terrewah</w:t>
      </w:r>
      <w:proofErr w:type="spellEnd"/>
      <w:r w:rsidRPr="008158E2">
        <w:t>, 416037 Boomi River at Boomi Weir offtake</w:t>
      </w:r>
      <w:r w:rsidR="00C17D7E" w:rsidRPr="008158E2">
        <w:t xml:space="preserve">, 416002 </w:t>
      </w:r>
      <w:r w:rsidR="00A923C4" w:rsidRPr="008158E2">
        <w:t>Macintyre River at</w:t>
      </w:r>
      <w:r w:rsidR="00EC7D41">
        <w:t xml:space="preserve"> </w:t>
      </w:r>
      <w:r w:rsidR="00A923C4" w:rsidRPr="008158E2">
        <w:t>Boggabilla, , 416047 Macintyre River at Kanowna.</w:t>
      </w:r>
    </w:p>
    <w:p w14:paraId="7E1F1129" w14:textId="7BB73869" w:rsidR="00BA64C4" w:rsidRPr="00627AD2" w:rsidRDefault="00BA64C4" w:rsidP="00BA64C4">
      <w:pPr>
        <w:pStyle w:val="FigureTableNoteSource"/>
        <w:spacing w:after="60" w:line="240" w:lineRule="auto"/>
        <w:rPr>
          <w:rStyle w:val="Strong"/>
        </w:rPr>
      </w:pPr>
      <w:r w:rsidRPr="00627AD2">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BA64C4" w14:paraId="12755195" w14:textId="77777777" w:rsidTr="00C92840">
        <w:tc>
          <w:tcPr>
            <w:tcW w:w="5000" w:type="pct"/>
            <w:gridSpan w:val="2"/>
            <w:tcBorders>
              <w:top w:val="nil"/>
              <w:left w:val="nil"/>
              <w:bottom w:val="nil"/>
            </w:tcBorders>
            <w:shd w:val="clear" w:color="auto" w:fill="auto"/>
          </w:tcPr>
          <w:p w14:paraId="06EECE84" w14:textId="17EB647E" w:rsidR="00BA64C4" w:rsidRDefault="00BA64C4" w:rsidP="00C92840">
            <w:pPr>
              <w:pStyle w:val="TableHeading"/>
            </w:pPr>
            <w:r>
              <w:t>Potential watering in 202</w:t>
            </w:r>
            <w:r w:rsidR="000327FA">
              <w:t>1</w:t>
            </w:r>
            <w:r>
              <w:t>–2</w:t>
            </w:r>
            <w:r w:rsidR="000327FA">
              <w:t>2</w:t>
            </w:r>
          </w:p>
        </w:tc>
      </w:tr>
      <w:tr w:rsidR="00BA64C4" w14:paraId="26586328" w14:textId="77777777" w:rsidTr="005D01B0">
        <w:tc>
          <w:tcPr>
            <w:tcW w:w="123" w:type="pct"/>
            <w:tcBorders>
              <w:top w:val="single" w:sz="4" w:space="0" w:color="auto"/>
              <w:left w:val="single" w:sz="4" w:space="0" w:color="auto"/>
              <w:right w:val="single" w:sz="4" w:space="0" w:color="auto"/>
            </w:tcBorders>
            <w:shd w:val="clear" w:color="auto" w:fill="B4C9E2"/>
          </w:tcPr>
          <w:p w14:paraId="39C77A60" w14:textId="77777777" w:rsidR="00BA64C4" w:rsidRPr="00885916" w:rsidRDefault="00BA64C4" w:rsidP="00C92840">
            <w:pPr>
              <w:pStyle w:val="TableText"/>
              <w:rPr>
                <w:highlight w:val="yellow"/>
              </w:rPr>
            </w:pPr>
          </w:p>
        </w:tc>
        <w:tc>
          <w:tcPr>
            <w:tcW w:w="4877" w:type="pct"/>
            <w:tcBorders>
              <w:top w:val="nil"/>
              <w:left w:val="single" w:sz="4" w:space="0" w:color="auto"/>
              <w:bottom w:val="nil"/>
            </w:tcBorders>
          </w:tcPr>
          <w:p w14:paraId="34AE8606" w14:textId="5CC29369" w:rsidR="00BA64C4" w:rsidRPr="00885916" w:rsidRDefault="00BA64C4" w:rsidP="00C92840">
            <w:pPr>
              <w:pStyle w:val="TableText"/>
              <w:rPr>
                <w:highlight w:val="yellow"/>
              </w:rPr>
            </w:pPr>
            <w:r w:rsidRPr="003A0179">
              <w:t>High priority for Commonwealth environmental watering (likely to re</w:t>
            </w:r>
            <w:r w:rsidR="00B25FF0">
              <w:t>ceiv</w:t>
            </w:r>
            <w:r w:rsidRPr="003A0179">
              <w:t xml:space="preserve">e water even under low water </w:t>
            </w:r>
            <w:r w:rsidR="00B25FF0" w:rsidRPr="003A0179">
              <w:t>availability</w:t>
            </w:r>
            <w:r w:rsidRPr="003A0179">
              <w:t>)</w:t>
            </w:r>
          </w:p>
        </w:tc>
      </w:tr>
      <w:tr w:rsidR="00BA64C4" w14:paraId="37C0DC4C" w14:textId="77777777" w:rsidTr="005D01B0">
        <w:tc>
          <w:tcPr>
            <w:tcW w:w="123" w:type="pct"/>
            <w:tcBorders>
              <w:left w:val="single" w:sz="4" w:space="0" w:color="auto"/>
              <w:right w:val="single" w:sz="4" w:space="0" w:color="auto"/>
            </w:tcBorders>
            <w:shd w:val="clear" w:color="auto" w:fill="D0E9F0"/>
          </w:tcPr>
          <w:p w14:paraId="27E0BA3E" w14:textId="77777777" w:rsidR="00BA64C4" w:rsidRDefault="00BA64C4" w:rsidP="00C92840">
            <w:pPr>
              <w:pStyle w:val="TableText"/>
            </w:pPr>
          </w:p>
        </w:tc>
        <w:tc>
          <w:tcPr>
            <w:tcW w:w="4877" w:type="pct"/>
            <w:tcBorders>
              <w:top w:val="nil"/>
              <w:left w:val="single" w:sz="4" w:space="0" w:color="auto"/>
              <w:bottom w:val="nil"/>
            </w:tcBorders>
          </w:tcPr>
          <w:p w14:paraId="7355A5A7" w14:textId="77777777" w:rsidR="00BA64C4" w:rsidRDefault="00BA64C4" w:rsidP="00C92840">
            <w:pPr>
              <w:pStyle w:val="TableText"/>
            </w:pPr>
            <w:r>
              <w:t>Secondary priority for Commonwealth environmental watering (watering to occur only if natural trigger is met, or under moderate – high water resource availability); or water demand likely to be met via other means</w:t>
            </w:r>
          </w:p>
        </w:tc>
      </w:tr>
      <w:tr w:rsidR="00BA64C4" w14:paraId="1FF86A61" w14:textId="77777777" w:rsidTr="00C92840">
        <w:tc>
          <w:tcPr>
            <w:tcW w:w="123" w:type="pct"/>
            <w:tcBorders>
              <w:left w:val="single" w:sz="4" w:space="0" w:color="auto"/>
              <w:right w:val="single" w:sz="4" w:space="0" w:color="auto"/>
            </w:tcBorders>
            <w:shd w:val="clear" w:color="auto" w:fill="FFFFFF" w:themeFill="background1"/>
          </w:tcPr>
          <w:p w14:paraId="7CD02759" w14:textId="77777777" w:rsidR="00BA64C4" w:rsidRDefault="00BA64C4" w:rsidP="00C92840">
            <w:pPr>
              <w:pStyle w:val="TableText"/>
            </w:pPr>
          </w:p>
        </w:tc>
        <w:tc>
          <w:tcPr>
            <w:tcW w:w="4877" w:type="pct"/>
            <w:tcBorders>
              <w:top w:val="nil"/>
              <w:left w:val="single" w:sz="4" w:space="0" w:color="auto"/>
              <w:bottom w:val="nil"/>
            </w:tcBorders>
          </w:tcPr>
          <w:p w14:paraId="58827612" w14:textId="77777777" w:rsidR="00BA64C4" w:rsidRDefault="00BA64C4" w:rsidP="00C92840">
            <w:pPr>
              <w:pStyle w:val="TableText"/>
            </w:pPr>
            <w:r>
              <w:t xml:space="preserve">Low priority for Commonwealth environmental watering (under high – very </w:t>
            </w:r>
            <w:proofErr w:type="gramStart"/>
            <w:r>
              <w:t>high water</w:t>
            </w:r>
            <w:proofErr w:type="gramEnd"/>
            <w:r>
              <w:t xml:space="preserve"> resource availability); or unable to provide water because of constraints or insufficient water</w:t>
            </w:r>
          </w:p>
        </w:tc>
      </w:tr>
      <w:tr w:rsidR="00BA64C4" w14:paraId="19C8B009" w14:textId="77777777" w:rsidTr="00C92840">
        <w:tc>
          <w:tcPr>
            <w:tcW w:w="5000" w:type="pct"/>
            <w:gridSpan w:val="2"/>
            <w:tcBorders>
              <w:top w:val="nil"/>
              <w:left w:val="nil"/>
              <w:bottom w:val="nil"/>
            </w:tcBorders>
            <w:shd w:val="clear" w:color="auto" w:fill="FFFFFF" w:themeFill="background1"/>
          </w:tcPr>
          <w:p w14:paraId="1815DCEA" w14:textId="77777777" w:rsidR="00BA64C4" w:rsidRDefault="00BA64C4" w:rsidP="00C92840">
            <w:pPr>
              <w:pStyle w:val="TableHeading"/>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F854C0" w14:paraId="5363ACCE" w14:textId="77777777" w:rsidTr="00920967">
        <w:tc>
          <w:tcPr>
            <w:tcW w:w="123"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316177F" w14:textId="77777777" w:rsidR="00F854C0" w:rsidRDefault="00F854C0" w:rsidP="00F854C0">
            <w:pPr>
              <w:pStyle w:val="TableText"/>
            </w:pPr>
          </w:p>
        </w:tc>
        <w:tc>
          <w:tcPr>
            <w:tcW w:w="4877" w:type="pct"/>
            <w:tcBorders>
              <w:top w:val="nil"/>
              <w:left w:val="single" w:sz="4" w:space="0" w:color="auto"/>
              <w:bottom w:val="nil"/>
            </w:tcBorders>
          </w:tcPr>
          <w:p w14:paraId="41902EE4" w14:textId="5E9CB793" w:rsidR="00F854C0" w:rsidRDefault="00F854C0" w:rsidP="00F854C0">
            <w:pPr>
              <w:pStyle w:val="TableText"/>
            </w:pPr>
            <w:r>
              <w:t>High to critical demand for water (needed in that particular year or urgent in that particular year to manage risk of irretrievable loss or damage)</w:t>
            </w:r>
          </w:p>
        </w:tc>
      </w:tr>
      <w:tr w:rsidR="00F854C0" w14:paraId="5DC0836D" w14:textId="77777777" w:rsidTr="00BE79B8">
        <w:tc>
          <w:tcPr>
            <w:tcW w:w="123" w:type="pct"/>
            <w:tcBorders>
              <w:top w:val="single" w:sz="4" w:space="0" w:color="auto"/>
              <w:left w:val="single" w:sz="4" w:space="0" w:color="auto"/>
              <w:bottom w:val="single" w:sz="4" w:space="0" w:color="auto"/>
              <w:right w:val="single" w:sz="4" w:space="0" w:color="auto"/>
            </w:tcBorders>
            <w:shd w:val="clear" w:color="auto" w:fill="FDF4C7"/>
          </w:tcPr>
          <w:p w14:paraId="31E93BB8" w14:textId="77777777" w:rsidR="00F854C0" w:rsidRDefault="00F854C0" w:rsidP="00F854C0">
            <w:pPr>
              <w:pStyle w:val="TableText"/>
            </w:pPr>
          </w:p>
        </w:tc>
        <w:tc>
          <w:tcPr>
            <w:tcW w:w="4877" w:type="pct"/>
            <w:tcBorders>
              <w:top w:val="nil"/>
              <w:left w:val="single" w:sz="4" w:space="0" w:color="auto"/>
              <w:bottom w:val="nil"/>
            </w:tcBorders>
          </w:tcPr>
          <w:p w14:paraId="5BA4D65D" w14:textId="77777777" w:rsidR="00F854C0" w:rsidRDefault="00F854C0" w:rsidP="00F854C0">
            <w:pPr>
              <w:pStyle w:val="TableText"/>
            </w:pPr>
            <w:r>
              <w:t>Moderate demand for water (water needed in that particular year, the next year, or both)</w:t>
            </w:r>
          </w:p>
        </w:tc>
      </w:tr>
      <w:tr w:rsidR="00F854C0" w14:paraId="2513565F" w14:textId="77777777" w:rsidTr="00BE79B8">
        <w:tc>
          <w:tcPr>
            <w:tcW w:w="123" w:type="pct"/>
            <w:tcBorders>
              <w:top w:val="single" w:sz="4" w:space="0" w:color="auto"/>
              <w:left w:val="single" w:sz="4" w:space="0" w:color="auto"/>
              <w:bottom w:val="single" w:sz="4" w:space="0" w:color="auto"/>
              <w:right w:val="single" w:sz="4" w:space="0" w:color="auto"/>
            </w:tcBorders>
            <w:shd w:val="clear" w:color="auto" w:fill="DEF0C2"/>
          </w:tcPr>
          <w:p w14:paraId="3D7EDE0A" w14:textId="77777777" w:rsidR="00F854C0" w:rsidRDefault="00F854C0" w:rsidP="00F854C0">
            <w:pPr>
              <w:pStyle w:val="TableText"/>
            </w:pPr>
          </w:p>
        </w:tc>
        <w:tc>
          <w:tcPr>
            <w:tcW w:w="4877" w:type="pct"/>
            <w:tcBorders>
              <w:top w:val="nil"/>
              <w:left w:val="single" w:sz="4" w:space="0" w:color="auto"/>
              <w:bottom w:val="nil"/>
            </w:tcBorders>
          </w:tcPr>
          <w:p w14:paraId="4718FF9F" w14:textId="77777777" w:rsidR="00F854C0" w:rsidRDefault="00F854C0" w:rsidP="00F854C0">
            <w:pPr>
              <w:pStyle w:val="TableText"/>
            </w:pPr>
            <w:r>
              <w:t>Low demand for water (water generally not needed in that particular year)</w:t>
            </w:r>
          </w:p>
        </w:tc>
      </w:tr>
    </w:tbl>
    <w:p w14:paraId="5B3553F2" w14:textId="77777777" w:rsidR="004A57E3" w:rsidRPr="00566801" w:rsidRDefault="004A57E3" w:rsidP="004A57E3">
      <w:pPr>
        <w:sectPr w:rsidR="004A57E3" w:rsidRPr="00566801" w:rsidSect="002218C6">
          <w:pgSz w:w="23808" w:h="16840" w:orient="landscape" w:code="8"/>
          <w:pgMar w:top="720" w:right="720" w:bottom="720" w:left="720" w:header="567" w:footer="284" w:gutter="0"/>
          <w:cols w:space="708"/>
          <w:docGrid w:linePitch="360"/>
        </w:sectPr>
      </w:pPr>
    </w:p>
    <w:p w14:paraId="27E263B3" w14:textId="2219B215" w:rsidR="004A57E3" w:rsidRDefault="004A57E3" w:rsidP="004A57E3">
      <w:pPr>
        <w:pStyle w:val="Heading3"/>
      </w:pPr>
      <w:bookmarkStart w:id="25" w:name="_Toc61430053"/>
      <w:bookmarkStart w:id="26" w:name="_Toc80188133"/>
      <w:r>
        <w:lastRenderedPageBreak/>
        <w:t>Water delivery in 202</w:t>
      </w:r>
      <w:r w:rsidR="008D1B7C">
        <w:t>1</w:t>
      </w:r>
      <w:r>
        <w:t>–2</w:t>
      </w:r>
      <w:bookmarkEnd w:id="25"/>
      <w:r w:rsidR="008D1B7C">
        <w:t>2</w:t>
      </w:r>
      <w:bookmarkEnd w:id="26"/>
    </w:p>
    <w:p w14:paraId="5E8D49FC" w14:textId="77777777" w:rsidR="00991C43" w:rsidRDefault="00A923C4" w:rsidP="00A923C4">
      <w:r w:rsidRPr="00365FE2">
        <w:t xml:space="preserve">Based on the demand for water for the environment, water availability (supply), and catchment conditions, the overall purpose for managing Commonwealth water for the environment in the </w:t>
      </w:r>
      <w:r>
        <w:t xml:space="preserve">Border Rivers </w:t>
      </w:r>
      <w:r w:rsidR="00560FEB">
        <w:t>Valley</w:t>
      </w:r>
      <w:r w:rsidRPr="00365FE2">
        <w:t xml:space="preserve"> in 202</w:t>
      </w:r>
      <w:r>
        <w:t>1</w:t>
      </w:r>
      <w:r w:rsidRPr="00365FE2">
        <w:t>–2</w:t>
      </w:r>
      <w:r w:rsidR="00BB3899">
        <w:t>2</w:t>
      </w:r>
      <w:r w:rsidRPr="00365FE2">
        <w:t xml:space="preserve"> is to </w:t>
      </w:r>
      <w:r w:rsidR="000604EC">
        <w:t xml:space="preserve">further </w:t>
      </w:r>
      <w:r w:rsidR="00BB3899">
        <w:t>support recovery a</w:t>
      </w:r>
      <w:r>
        <w:t>nd</w:t>
      </w:r>
      <w:r w:rsidRPr="00365FE2">
        <w:t xml:space="preserve"> protect the health and resilience</w:t>
      </w:r>
      <w:r>
        <w:t xml:space="preserve"> of </w:t>
      </w:r>
      <w:r w:rsidR="00BB3899">
        <w:t xml:space="preserve">native fish and </w:t>
      </w:r>
      <w:r>
        <w:t xml:space="preserve">aquatic ecosystems. </w:t>
      </w:r>
      <w:r w:rsidR="00651D41">
        <w:t xml:space="preserve">Under dry conditions </w:t>
      </w:r>
      <w:r w:rsidR="00F33596">
        <w:t xml:space="preserve">and due to the relatively small volume of regulated river entitlements, </w:t>
      </w:r>
      <w:r w:rsidR="00651D41">
        <w:t>the focus would be on</w:t>
      </w:r>
      <w:r>
        <w:t xml:space="preserve"> in-channel habitats, drought refugia and fish condition and resilience, particularly in the Border Rivers main channels.</w:t>
      </w:r>
      <w:r w:rsidR="00AB0CD0">
        <w:t xml:space="preserve"> Should there be further inflows, </w:t>
      </w:r>
      <w:r w:rsidR="00366B6A">
        <w:t>the CEWO could add</w:t>
      </w:r>
      <w:r w:rsidR="008747B8">
        <w:t xml:space="preserve"> </w:t>
      </w:r>
      <w:r w:rsidR="00091453">
        <w:t xml:space="preserve">water </w:t>
      </w:r>
      <w:r w:rsidR="00EA3BFC">
        <w:t>and/</w:t>
      </w:r>
      <w:r w:rsidR="008747B8">
        <w:t>or protect</w:t>
      </w:r>
      <w:r w:rsidR="00366B6A">
        <w:t xml:space="preserve"> </w:t>
      </w:r>
      <w:r w:rsidR="00091453">
        <w:t xml:space="preserve">these natural inflows </w:t>
      </w:r>
      <w:r w:rsidR="00366B6A">
        <w:t xml:space="preserve">to maximise their ecological </w:t>
      </w:r>
      <w:r w:rsidR="00210A56">
        <w:t>benefits.</w:t>
      </w:r>
    </w:p>
    <w:p w14:paraId="692D5B66" w14:textId="031BDA2B" w:rsidR="00A923C4" w:rsidRDefault="00A923C4" w:rsidP="00A923C4">
      <w:r w:rsidRPr="00365FE2">
        <w:t xml:space="preserve">Consistent with the demands and purpose identified, the </w:t>
      </w:r>
      <w:r>
        <w:t>CEWO</w:t>
      </w:r>
      <w:r w:rsidRPr="00365FE2">
        <w:t xml:space="preserve"> is considering supplying water for the environment to the following actions in </w:t>
      </w:r>
      <w:r w:rsidR="00BB3899">
        <w:t>2021</w:t>
      </w:r>
      <w:r w:rsidR="00241443">
        <w:t>–</w:t>
      </w:r>
      <w:r w:rsidR="00BB3899">
        <w:t>22:</w:t>
      </w:r>
    </w:p>
    <w:p w14:paraId="192A79C0" w14:textId="6DAB09C3" w:rsidR="00A923C4" w:rsidRPr="004B6D3A" w:rsidRDefault="00A923C4" w:rsidP="006F1EF7">
      <w:pPr>
        <w:pStyle w:val="ListBullet"/>
      </w:pPr>
      <w:r>
        <w:t xml:space="preserve">Avoid </w:t>
      </w:r>
      <w:r w:rsidRPr="004B6D3A">
        <w:t>extended cease</w:t>
      </w:r>
      <w:r w:rsidR="007B6B2E">
        <w:t>-</w:t>
      </w:r>
      <w:r w:rsidRPr="004B6D3A">
        <w:t>to</w:t>
      </w:r>
      <w:r w:rsidR="007B6B2E">
        <w:t>-</w:t>
      </w:r>
      <w:r w:rsidRPr="004B6D3A">
        <w:t>flow conditions, provide flowing water habitats, and maintain suitable river depth</w:t>
      </w:r>
      <w:r w:rsidR="00BB3899">
        <w:t xml:space="preserve"> (particularly in the Severn-Macintyre and Dumaresq)</w:t>
      </w:r>
      <w:r w:rsidRPr="004B6D3A">
        <w:t>. This will help to support native fish and other native aquatic animals such as freshwater mussels and shellfish, shrimp, platypus, turtles, frogs, water dragons, water rats (rakali).</w:t>
      </w:r>
    </w:p>
    <w:p w14:paraId="0D8D85FB" w14:textId="55A2817D" w:rsidR="00A923C4" w:rsidRPr="004B6D3A" w:rsidRDefault="00A923C4" w:rsidP="006F1EF7">
      <w:pPr>
        <w:pStyle w:val="ListBullet"/>
      </w:pPr>
      <w:r w:rsidRPr="004B6D3A">
        <w:t xml:space="preserve">Contribute to suitable flow regimes to help maintain and restore instream and riparian vegetation at important sites in the Dumaresq, Severn and Macintyre </w:t>
      </w:r>
      <w:r w:rsidR="007B6B2E">
        <w:t xml:space="preserve">river </w:t>
      </w:r>
      <w:r w:rsidRPr="004B6D3A">
        <w:t>systems.</w:t>
      </w:r>
    </w:p>
    <w:p w14:paraId="0959AFC0" w14:textId="77777777" w:rsidR="00A923C4" w:rsidRPr="004B6D3A" w:rsidRDefault="00A923C4" w:rsidP="006F1EF7">
      <w:pPr>
        <w:pStyle w:val="ListBullet"/>
      </w:pPr>
      <w:r w:rsidRPr="004B6D3A">
        <w:t xml:space="preserve">Contribute to suitable flow regimes in the Dumaresq, Macintyre and Severn rivers to support priming, reproduction, conditioning and movement opportunities for native fish communities, including Murray cod, silver perch, freshwater catfish, purple-spotted </w:t>
      </w:r>
      <w:proofErr w:type="spellStart"/>
      <w:r w:rsidRPr="004B6D3A">
        <w:t>gudgeon</w:t>
      </w:r>
      <w:proofErr w:type="spellEnd"/>
      <w:r w:rsidRPr="004B6D3A">
        <w:t xml:space="preserve"> and olive </w:t>
      </w:r>
      <w:proofErr w:type="spellStart"/>
      <w:r w:rsidRPr="004B6D3A">
        <w:t>perchlet</w:t>
      </w:r>
      <w:proofErr w:type="spellEnd"/>
      <w:r w:rsidRPr="004B6D3A">
        <w:t>.</w:t>
      </w:r>
    </w:p>
    <w:p w14:paraId="50B809C1" w14:textId="564E77CB" w:rsidR="00A923C4" w:rsidRDefault="00A923C4" w:rsidP="006F1EF7">
      <w:pPr>
        <w:pStyle w:val="ListBullet"/>
      </w:pPr>
      <w:r w:rsidRPr="004B6D3A">
        <w:t>Contribute to suitable flow regimes to support refuges, feeding resources and breeding opportunities for waterbirds including listed migratory and threatened species, and species of economic, social and cultural importance.</w:t>
      </w:r>
    </w:p>
    <w:p w14:paraId="1F1A36D8" w14:textId="6F2A2193" w:rsidR="00A251D5" w:rsidRPr="004B6D3A" w:rsidRDefault="00A251D5" w:rsidP="006F1EF7">
      <w:pPr>
        <w:pStyle w:val="ListBullet"/>
      </w:pPr>
      <w:r>
        <w:t>Contribute to connected flow events to meet within-catchment outcomes and the downstream Barwon</w:t>
      </w:r>
      <w:r w:rsidR="00751C70">
        <w:t>–</w:t>
      </w:r>
      <w:r>
        <w:t>Darling</w:t>
      </w:r>
      <w:r w:rsidR="001D3E05">
        <w:t xml:space="preserve"> river system</w:t>
      </w:r>
      <w:r>
        <w:t>.</w:t>
      </w:r>
    </w:p>
    <w:p w14:paraId="3F5B0303" w14:textId="61E01D08" w:rsidR="00A923C4" w:rsidRPr="00365FE2" w:rsidRDefault="00A923C4" w:rsidP="00BB3899">
      <w:r w:rsidRPr="00365FE2">
        <w:t xml:space="preserve">As in previous years, the use of Commonwealth </w:t>
      </w:r>
      <w:r>
        <w:t xml:space="preserve">water for the environment </w:t>
      </w:r>
      <w:r w:rsidRPr="00365FE2">
        <w:t xml:space="preserve">in the </w:t>
      </w:r>
      <w:r>
        <w:t>Border Rivers</w:t>
      </w:r>
      <w:r w:rsidRPr="00365FE2">
        <w:t xml:space="preserve"> will be adaptively managed throughout 202</w:t>
      </w:r>
      <w:r w:rsidR="00BB3899">
        <w:t>1</w:t>
      </w:r>
      <w:r w:rsidRPr="00365FE2">
        <w:t>–2</w:t>
      </w:r>
      <w:r w:rsidR="00BB3899">
        <w:t>2</w:t>
      </w:r>
      <w:r w:rsidRPr="00365FE2">
        <w:t>, in response to changing water resource availability and environmental conditions and demands.</w:t>
      </w:r>
    </w:p>
    <w:p w14:paraId="7F56DA24" w14:textId="77313D86" w:rsidR="004A57E3" w:rsidRDefault="004A57E3" w:rsidP="00A923C4">
      <w:pPr>
        <w:pStyle w:val="Heading3"/>
      </w:pPr>
      <w:bookmarkStart w:id="27" w:name="_Toc61430054"/>
      <w:bookmarkStart w:id="28" w:name="_Toc80188134"/>
      <w:r>
        <w:t>Monitoring and lessons learned</w:t>
      </w:r>
      <w:bookmarkEnd w:id="27"/>
      <w:bookmarkEnd w:id="28"/>
    </w:p>
    <w:p w14:paraId="41FBA07F" w14:textId="48B46485" w:rsidR="004A57E3" w:rsidRDefault="004A57E3" w:rsidP="004A57E3">
      <w:pPr>
        <w:pStyle w:val="Heading4"/>
      </w:pPr>
      <w:r>
        <w:t>Monitoring</w:t>
      </w:r>
    </w:p>
    <w:p w14:paraId="168F3636" w14:textId="3D3B6B87" w:rsidR="006C2B51" w:rsidRDefault="00BB3899" w:rsidP="00BB3899">
      <w:r w:rsidRPr="00D1079D">
        <w:t xml:space="preserve">In the </w:t>
      </w:r>
      <w:r>
        <w:t>Border Rivers</w:t>
      </w:r>
      <w:r w:rsidRPr="00D1079D">
        <w:t>, monitoring is undertaken by NSW</w:t>
      </w:r>
      <w:r>
        <w:t xml:space="preserve"> and Queensland</w:t>
      </w:r>
      <w:r w:rsidRPr="00D1079D">
        <w:t xml:space="preserve"> agencies including NSW DPI Fisheries (native fish)</w:t>
      </w:r>
      <w:r>
        <w:t>, NSW DPIE Water (water quality) and Queensland DRDMW, DAF and DES</w:t>
      </w:r>
      <w:r w:rsidRPr="00D1079D">
        <w:t xml:space="preserve">. The </w:t>
      </w:r>
      <w:r>
        <w:t>CEWO</w:t>
      </w:r>
      <w:r w:rsidRPr="00D1079D">
        <w:t xml:space="preserve"> has also funded </w:t>
      </w:r>
      <w:r w:rsidR="00B25FF0" w:rsidRPr="00D1079D">
        <w:t>several</w:t>
      </w:r>
      <w:r w:rsidRPr="00D1079D">
        <w:t xml:space="preserve"> short-term intervention monitoring projects to evaluate the environmental responses of native fish</w:t>
      </w:r>
      <w:r>
        <w:t>, and to map aquatic habitat in the Dumaresq and Macintyre Rivers.</w:t>
      </w:r>
    </w:p>
    <w:p w14:paraId="25A11CB3" w14:textId="34F21168" w:rsidR="004A57E3" w:rsidRDefault="004A57E3" w:rsidP="004A57E3">
      <w:r>
        <w:t xml:space="preserve">Learn more about </w:t>
      </w:r>
      <w:hyperlink r:id="rId27" w:history="1">
        <w:r w:rsidRPr="001861B9">
          <w:rPr>
            <w:rStyle w:val="Hyperlink"/>
          </w:rPr>
          <w:t xml:space="preserve">monitoring activities funded by the CEWO in the Border Rivers </w:t>
        </w:r>
        <w:r w:rsidR="001D3E05">
          <w:rPr>
            <w:rStyle w:val="Hyperlink"/>
          </w:rPr>
          <w:t>Valley</w:t>
        </w:r>
      </w:hyperlink>
      <w:r w:rsidRPr="001861B9">
        <w:t>.</w:t>
      </w:r>
    </w:p>
    <w:p w14:paraId="30D6CCE1" w14:textId="77777777" w:rsidR="004A57E3" w:rsidRDefault="004A57E3" w:rsidP="004A57E3">
      <w:pPr>
        <w:pStyle w:val="Heading4"/>
      </w:pPr>
      <w:r>
        <w:lastRenderedPageBreak/>
        <w:t>Lessons learned</w:t>
      </w:r>
    </w:p>
    <w:p w14:paraId="3B7EA303" w14:textId="7C7501D6" w:rsidR="004A57E3" w:rsidRDefault="004A57E3" w:rsidP="004A57E3">
      <w:r>
        <w:t>Outcomes from monitoring and lessons learned in previous years are a critical component for the effective and efficient use of Commonwealth water for the environment. These learnings are incorporated into the way environmental water is managed.</w:t>
      </w:r>
    </w:p>
    <w:p w14:paraId="5C6509D9" w14:textId="1B1AA749" w:rsidR="006C2B51" w:rsidRDefault="00880F4C" w:rsidP="00880F4C">
      <w:r w:rsidRPr="00D1079D">
        <w:t xml:space="preserve">Key findings from </w:t>
      </w:r>
      <w:r>
        <w:t xml:space="preserve">fish (NSW DPI &amp; DAF 2019; </w:t>
      </w:r>
      <w:r w:rsidR="008331EA">
        <w:t xml:space="preserve">Marshall &amp; </w:t>
      </w:r>
      <w:proofErr w:type="spellStart"/>
      <w:r w:rsidR="008331EA">
        <w:t>Lobegeiger</w:t>
      </w:r>
      <w:proofErr w:type="spellEnd"/>
      <w:r w:rsidR="008331EA">
        <w:t xml:space="preserve"> 2020</w:t>
      </w:r>
      <w:r>
        <w:t xml:space="preserve">), aquatic habitat (NSW DPI 2018, </w:t>
      </w:r>
      <w:r w:rsidR="008331EA">
        <w:t>forthcoming</w:t>
      </w:r>
      <w:r>
        <w:t>)</w:t>
      </w:r>
      <w:r w:rsidR="00670B39">
        <w:t xml:space="preserve"> </w:t>
      </w:r>
      <w:r>
        <w:t xml:space="preserve">and flow </w:t>
      </w:r>
      <w:r w:rsidRPr="00D1079D">
        <w:t>monitoring</w:t>
      </w:r>
      <w:r>
        <w:t xml:space="preserve"> (</w:t>
      </w:r>
      <w:r w:rsidR="00B62D5C">
        <w:t xml:space="preserve">DAWE 2020; </w:t>
      </w:r>
      <w:r w:rsidR="008331EA">
        <w:t xml:space="preserve">Eco Logical Australia </w:t>
      </w:r>
      <w:r>
        <w:t>2020)</w:t>
      </w:r>
      <w:r w:rsidRPr="00D1079D">
        <w:t xml:space="preserve"> in the </w:t>
      </w:r>
      <w:r>
        <w:t>Border Rivers Catchment</w:t>
      </w:r>
      <w:r w:rsidRPr="00D1079D">
        <w:t xml:space="preserve"> is summarised in</w:t>
      </w:r>
      <w:r w:rsidR="00DD57D1">
        <w:t xml:space="preserve"> </w:t>
      </w:r>
      <w:r w:rsidR="00DD57D1">
        <w:fldChar w:fldCharType="begin"/>
      </w:r>
      <w:r w:rsidR="00DD57D1">
        <w:instrText xml:space="preserve"> REF _Ref80114446 \h </w:instrText>
      </w:r>
      <w:r w:rsidR="00DD57D1">
        <w:fldChar w:fldCharType="separate"/>
      </w:r>
      <w:r w:rsidR="00F52348">
        <w:t>Table BR</w:t>
      </w:r>
      <w:r w:rsidR="00F52348">
        <w:rPr>
          <w:noProof/>
        </w:rPr>
        <w:t>2</w:t>
      </w:r>
      <w:r w:rsidR="00DD57D1">
        <w:fldChar w:fldCharType="end"/>
      </w:r>
      <w:r w:rsidRPr="00482F62">
        <w:t>.</w:t>
      </w:r>
      <w:bookmarkStart w:id="29" w:name="_Ref61429548"/>
      <w:bookmarkStart w:id="30" w:name="_Toc61429622"/>
    </w:p>
    <w:p w14:paraId="3B14C77E" w14:textId="09A9DD5C" w:rsidR="004A57E3" w:rsidRDefault="00BF79E6" w:rsidP="00BF79E6">
      <w:pPr>
        <w:pStyle w:val="Caption"/>
      </w:pPr>
      <w:bookmarkStart w:id="31" w:name="_Ref80114446"/>
      <w:bookmarkStart w:id="32" w:name="_Toc80114387"/>
      <w:bookmarkEnd w:id="29"/>
      <w:r>
        <w:t>Table BR</w:t>
      </w:r>
      <w:r w:rsidR="00437AD9">
        <w:fldChar w:fldCharType="begin"/>
      </w:r>
      <w:r w:rsidR="00437AD9">
        <w:instrText xml:space="preserve"> SEQ Table_BR \* ARABIC </w:instrText>
      </w:r>
      <w:r w:rsidR="00437AD9">
        <w:fldChar w:fldCharType="separate"/>
      </w:r>
      <w:r w:rsidR="00F52348">
        <w:rPr>
          <w:noProof/>
        </w:rPr>
        <w:t>2</w:t>
      </w:r>
      <w:r w:rsidR="00437AD9">
        <w:rPr>
          <w:noProof/>
        </w:rPr>
        <w:fldChar w:fldCharType="end"/>
      </w:r>
      <w:bookmarkEnd w:id="31"/>
      <w:r>
        <w:t xml:space="preserve"> </w:t>
      </w:r>
      <w:r w:rsidR="004A57E3" w:rsidRPr="001861B9">
        <w:t>Key lessons learned in the Border Rivers Catchment</w:t>
      </w:r>
      <w:bookmarkEnd w:id="30"/>
      <w:bookmarkEnd w:id="3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Table BR2 Key lessons learned in the Border Rivers catchment "/>
        <w:tblDescription w:val="Table identifies themes (native fish and aquatic invertebrates, connectivity etc) and lessons learnt through monitoring in the Border Rivers catchment "/>
      </w:tblPr>
      <w:tblGrid>
        <w:gridCol w:w="2694"/>
        <w:gridCol w:w="6366"/>
      </w:tblGrid>
      <w:tr w:rsidR="004A57E3" w14:paraId="27607D37" w14:textId="77777777" w:rsidTr="003E6341">
        <w:trPr>
          <w:tblHeader/>
        </w:trPr>
        <w:tc>
          <w:tcPr>
            <w:tcW w:w="2694" w:type="dxa"/>
          </w:tcPr>
          <w:p w14:paraId="273612E7" w14:textId="77777777" w:rsidR="004A57E3" w:rsidRPr="001861B9" w:rsidRDefault="004A57E3" w:rsidP="002218C6">
            <w:pPr>
              <w:pStyle w:val="TableHeading"/>
              <w:rPr>
                <w:rFonts w:asciiTheme="majorHAnsi" w:hAnsiTheme="majorHAnsi"/>
              </w:rPr>
            </w:pPr>
            <w:bookmarkStart w:id="33" w:name="TItle_BR2"/>
            <w:bookmarkEnd w:id="33"/>
            <w:r w:rsidRPr="001861B9">
              <w:rPr>
                <w:rFonts w:asciiTheme="majorHAnsi" w:hAnsiTheme="majorHAnsi"/>
              </w:rPr>
              <w:t>Theme</w:t>
            </w:r>
          </w:p>
        </w:tc>
        <w:tc>
          <w:tcPr>
            <w:tcW w:w="6366" w:type="dxa"/>
          </w:tcPr>
          <w:p w14:paraId="607FF17F" w14:textId="77777777" w:rsidR="004A57E3" w:rsidRPr="001861B9" w:rsidRDefault="004A57E3" w:rsidP="002218C6">
            <w:pPr>
              <w:pStyle w:val="TableHeading"/>
              <w:rPr>
                <w:rFonts w:asciiTheme="majorHAnsi" w:hAnsiTheme="majorHAnsi"/>
              </w:rPr>
            </w:pPr>
            <w:r w:rsidRPr="001861B9">
              <w:rPr>
                <w:rFonts w:asciiTheme="majorHAnsi" w:hAnsiTheme="majorHAnsi"/>
              </w:rPr>
              <w:t>Lessons learned</w:t>
            </w:r>
          </w:p>
        </w:tc>
      </w:tr>
      <w:tr w:rsidR="004A57E3" w14:paraId="743E6FC9" w14:textId="77777777" w:rsidTr="003E6341">
        <w:tc>
          <w:tcPr>
            <w:tcW w:w="2694" w:type="dxa"/>
          </w:tcPr>
          <w:p w14:paraId="3BB065EC" w14:textId="4EDEB1C0" w:rsidR="004A57E3" w:rsidRPr="001861B9" w:rsidRDefault="004A57E3" w:rsidP="002218C6">
            <w:pPr>
              <w:pStyle w:val="TableText"/>
              <w:rPr>
                <w:rFonts w:asciiTheme="majorHAnsi" w:hAnsiTheme="majorHAnsi"/>
              </w:rPr>
            </w:pPr>
            <w:r w:rsidRPr="001861B9">
              <w:rPr>
                <w:rFonts w:asciiTheme="majorHAnsi" w:hAnsiTheme="majorHAnsi"/>
              </w:rPr>
              <w:t xml:space="preserve">Native fish and aquatic invertebrates </w:t>
            </w:r>
          </w:p>
        </w:tc>
        <w:tc>
          <w:tcPr>
            <w:tcW w:w="6366" w:type="dxa"/>
          </w:tcPr>
          <w:p w14:paraId="510B8015" w14:textId="3ED32E97" w:rsidR="00880F4C" w:rsidRPr="001861B9" w:rsidRDefault="00880F4C" w:rsidP="00880F4C">
            <w:pPr>
              <w:pStyle w:val="TableBullet1"/>
              <w:rPr>
                <w:rFonts w:asciiTheme="majorHAnsi" w:hAnsiTheme="majorHAnsi"/>
              </w:rPr>
            </w:pPr>
            <w:r w:rsidRPr="001861B9">
              <w:rPr>
                <w:rFonts w:asciiTheme="majorHAnsi" w:hAnsiTheme="majorHAnsi"/>
              </w:rPr>
              <w:t xml:space="preserve">Water for the environment benefits the relatively healthy and diverse native fish community in the Border Rivers, which includes </w:t>
            </w:r>
            <w:r w:rsidR="00B25FF0" w:rsidRPr="001861B9">
              <w:rPr>
                <w:rFonts w:asciiTheme="majorHAnsi" w:hAnsiTheme="majorHAnsi"/>
              </w:rPr>
              <w:t>a few</w:t>
            </w:r>
            <w:r w:rsidRPr="001861B9">
              <w:rPr>
                <w:rFonts w:asciiTheme="majorHAnsi" w:hAnsiTheme="majorHAnsi"/>
              </w:rPr>
              <w:t xml:space="preserve"> nationally and state listed threatened species (e.g. Murray cod, olive </w:t>
            </w:r>
            <w:proofErr w:type="spellStart"/>
            <w:r w:rsidRPr="001861B9">
              <w:rPr>
                <w:rFonts w:asciiTheme="majorHAnsi" w:hAnsiTheme="majorHAnsi"/>
              </w:rPr>
              <w:t>perchlet</w:t>
            </w:r>
            <w:proofErr w:type="spellEnd"/>
            <w:r w:rsidRPr="001861B9">
              <w:rPr>
                <w:rFonts w:asciiTheme="majorHAnsi" w:hAnsiTheme="majorHAnsi"/>
              </w:rPr>
              <w:t>)</w:t>
            </w:r>
            <w:r w:rsidR="00327A24">
              <w:rPr>
                <w:rFonts w:asciiTheme="majorHAnsi" w:hAnsiTheme="majorHAnsi"/>
              </w:rPr>
              <w:t xml:space="preserve"> (NSW DPI &amp; DAF 2019</w:t>
            </w:r>
            <w:proofErr w:type="gramStart"/>
            <w:r w:rsidR="00406B91">
              <w:rPr>
                <w:rFonts w:asciiTheme="majorHAnsi" w:hAnsiTheme="majorHAnsi"/>
              </w:rPr>
              <w:t xml:space="preserve">. </w:t>
            </w:r>
            <w:r w:rsidR="00B25FF0">
              <w:rPr>
                <w:rFonts w:asciiTheme="majorHAnsi" w:hAnsiTheme="majorHAnsi"/>
              </w:rPr>
              <w:t>)</w:t>
            </w:r>
            <w:proofErr w:type="gramEnd"/>
            <w:r w:rsidR="00B25FF0">
              <w:rPr>
                <w:rFonts w:asciiTheme="majorHAnsi" w:hAnsiTheme="majorHAnsi"/>
              </w:rPr>
              <w:t xml:space="preserve"> Water</w:t>
            </w:r>
            <w:r w:rsidRPr="001861B9">
              <w:rPr>
                <w:rFonts w:asciiTheme="majorHAnsi" w:hAnsiTheme="majorHAnsi"/>
              </w:rPr>
              <w:t xml:space="preserve"> for the environment helps maintain habitat, supports condition and recruitment, and provides opportunities for movement and increased productivity.</w:t>
            </w:r>
          </w:p>
          <w:p w14:paraId="413D82FD" w14:textId="2CA37AEB" w:rsidR="00880F4C" w:rsidRPr="001861B9" w:rsidRDefault="00880F4C" w:rsidP="00880F4C">
            <w:pPr>
              <w:pStyle w:val="TableBullet1"/>
              <w:rPr>
                <w:rFonts w:asciiTheme="majorHAnsi" w:hAnsiTheme="majorHAnsi"/>
              </w:rPr>
            </w:pPr>
            <w:r w:rsidRPr="001861B9">
              <w:rPr>
                <w:rFonts w:asciiTheme="majorHAnsi" w:hAnsiTheme="majorHAnsi"/>
              </w:rPr>
              <w:t xml:space="preserve">The unregulated Weir River in the Border Rivers catchment </w:t>
            </w:r>
            <w:r w:rsidR="0043132A">
              <w:rPr>
                <w:rFonts w:asciiTheme="majorHAnsi" w:hAnsiTheme="majorHAnsi"/>
              </w:rPr>
              <w:t>supports a</w:t>
            </w:r>
            <w:r w:rsidR="00587E38">
              <w:rPr>
                <w:rFonts w:asciiTheme="majorHAnsi" w:hAnsiTheme="majorHAnsi"/>
              </w:rPr>
              <w:t xml:space="preserve"> relatively healthy population of golden perch, including evidence of natural spawning and recruitment (Rolls et al. 2013; Stuart and Sharpe 2020).</w:t>
            </w:r>
            <w:r w:rsidRPr="001861B9">
              <w:rPr>
                <w:rFonts w:asciiTheme="majorHAnsi" w:hAnsiTheme="majorHAnsi"/>
              </w:rPr>
              <w:t xml:space="preserve"> These golden perch juveniles may then end up in other Northern Basin catchments including the Lower Balonne (Greg Ringwood [</w:t>
            </w:r>
            <w:r w:rsidR="00940CB4">
              <w:rPr>
                <w:rFonts w:asciiTheme="majorHAnsi" w:hAnsiTheme="majorHAnsi"/>
              </w:rPr>
              <w:t>Murray–Darling</w:t>
            </w:r>
            <w:r w:rsidRPr="001861B9">
              <w:rPr>
                <w:rFonts w:asciiTheme="majorHAnsi" w:hAnsiTheme="majorHAnsi"/>
              </w:rPr>
              <w:t xml:space="preserve"> Basin Authority] 2021, pers. comm., 20 March)</w:t>
            </w:r>
            <w:r w:rsidR="000604EC" w:rsidRPr="001861B9">
              <w:rPr>
                <w:rFonts w:asciiTheme="majorHAnsi" w:hAnsiTheme="majorHAnsi"/>
              </w:rPr>
              <w:t>; and contribute to downstream golden perch populations as far as Menindee Lakes and the Lower Darling</w:t>
            </w:r>
            <w:r w:rsidR="00EE107F">
              <w:rPr>
                <w:rFonts w:asciiTheme="majorHAnsi" w:hAnsiTheme="majorHAnsi"/>
              </w:rPr>
              <w:t xml:space="preserve">. </w:t>
            </w:r>
            <w:r w:rsidR="002C3E37" w:rsidRPr="001861B9">
              <w:rPr>
                <w:rFonts w:asciiTheme="majorHAnsi" w:hAnsiTheme="majorHAnsi"/>
              </w:rPr>
              <w:t>The mainstem Macintyre and Barwon River may also contribute golden perch juveniles to downstream habitat</w:t>
            </w:r>
            <w:r w:rsidR="00EE107F">
              <w:rPr>
                <w:rFonts w:asciiTheme="majorHAnsi" w:hAnsiTheme="majorHAnsi"/>
              </w:rPr>
              <w:t>s</w:t>
            </w:r>
            <w:r w:rsidR="002C3E37" w:rsidRPr="001861B9">
              <w:rPr>
                <w:rFonts w:asciiTheme="majorHAnsi" w:hAnsiTheme="majorHAnsi"/>
              </w:rPr>
              <w:t xml:space="preserve"> (Rolls et al 2013; Stuart &amp; Sharpe 2020).</w:t>
            </w:r>
          </w:p>
          <w:p w14:paraId="37168B74" w14:textId="08921192" w:rsidR="00880F4C" w:rsidRPr="001861B9" w:rsidRDefault="002634C9" w:rsidP="00880F4C">
            <w:pPr>
              <w:pStyle w:val="TableBullet1"/>
              <w:rPr>
                <w:rFonts w:asciiTheme="majorHAnsi" w:hAnsiTheme="majorHAnsi"/>
              </w:rPr>
            </w:pPr>
            <w:r>
              <w:rPr>
                <w:rFonts w:asciiTheme="majorHAnsi" w:hAnsiTheme="majorHAnsi"/>
              </w:rPr>
              <w:t>A</w:t>
            </w:r>
            <w:r w:rsidR="00880F4C" w:rsidRPr="001861B9">
              <w:rPr>
                <w:rFonts w:asciiTheme="majorHAnsi" w:hAnsiTheme="majorHAnsi"/>
              </w:rPr>
              <w:t xml:space="preserve"> relatively large proportion</w:t>
            </w:r>
            <w:r>
              <w:rPr>
                <w:rFonts w:asciiTheme="majorHAnsi" w:hAnsiTheme="majorHAnsi"/>
              </w:rPr>
              <w:t xml:space="preserve"> (22%)</w:t>
            </w:r>
            <w:r w:rsidR="00880F4C" w:rsidRPr="001861B9">
              <w:rPr>
                <w:rFonts w:asciiTheme="majorHAnsi" w:hAnsiTheme="majorHAnsi"/>
              </w:rPr>
              <w:t xml:space="preserve"> of the river channel</w:t>
            </w:r>
            <w:r>
              <w:rPr>
                <w:rFonts w:asciiTheme="majorHAnsi" w:hAnsiTheme="majorHAnsi"/>
              </w:rPr>
              <w:t xml:space="preserve"> in t</w:t>
            </w:r>
            <w:r w:rsidRPr="001861B9">
              <w:rPr>
                <w:rFonts w:asciiTheme="majorHAnsi" w:hAnsiTheme="majorHAnsi"/>
              </w:rPr>
              <w:t>he Queensland Border Rivers (including the Weir River)</w:t>
            </w:r>
            <w:r w:rsidR="00880F4C" w:rsidRPr="001861B9">
              <w:rPr>
                <w:rFonts w:asciiTheme="majorHAnsi" w:hAnsiTheme="majorHAnsi"/>
              </w:rPr>
              <w:t xml:space="preserve"> remain</w:t>
            </w:r>
            <w:r w:rsidR="006C2B51">
              <w:rPr>
                <w:rFonts w:asciiTheme="majorHAnsi" w:hAnsiTheme="majorHAnsi"/>
              </w:rPr>
              <w:t>ed</w:t>
            </w:r>
            <w:r w:rsidR="00880F4C" w:rsidRPr="001861B9">
              <w:rPr>
                <w:rFonts w:asciiTheme="majorHAnsi" w:hAnsiTheme="majorHAnsi"/>
              </w:rPr>
              <w:t xml:space="preserve"> wet during peak drought compared to other </w:t>
            </w:r>
            <w:r w:rsidR="00F92E09" w:rsidRPr="001861B9">
              <w:rPr>
                <w:rFonts w:asciiTheme="majorHAnsi" w:hAnsiTheme="majorHAnsi"/>
              </w:rPr>
              <w:t xml:space="preserve">catchments (Marshall &amp; </w:t>
            </w:r>
            <w:proofErr w:type="spellStart"/>
            <w:r w:rsidR="00F92E09" w:rsidRPr="001861B9">
              <w:rPr>
                <w:rFonts w:asciiTheme="majorHAnsi" w:hAnsiTheme="majorHAnsi"/>
              </w:rPr>
              <w:t>Lobegeiger</w:t>
            </w:r>
            <w:proofErr w:type="spellEnd"/>
            <w:r w:rsidR="00F92E09" w:rsidRPr="001861B9">
              <w:rPr>
                <w:rFonts w:asciiTheme="majorHAnsi" w:hAnsiTheme="majorHAnsi"/>
              </w:rPr>
              <w:t xml:space="preserve"> 2020).</w:t>
            </w:r>
          </w:p>
          <w:p w14:paraId="3BA0A77C" w14:textId="57FEC0F8" w:rsidR="00EE107F" w:rsidRPr="00986EEC" w:rsidRDefault="00880F4C" w:rsidP="00F4052A">
            <w:pPr>
              <w:pStyle w:val="TableBullet1"/>
              <w:rPr>
                <w:rFonts w:asciiTheme="majorHAnsi" w:hAnsiTheme="majorHAnsi"/>
              </w:rPr>
            </w:pPr>
            <w:r w:rsidRPr="001861B9">
              <w:rPr>
                <w:rFonts w:asciiTheme="majorHAnsi" w:hAnsiTheme="majorHAnsi"/>
              </w:rPr>
              <w:t xml:space="preserve">Water for the environment in the Border Rivers during late winter/early spring contributes to increased Murray cod and freshwater catfish spawning and recruitment. It also provides benefits to unspecked hardyhead, </w:t>
            </w:r>
            <w:r w:rsidR="00940CB4">
              <w:rPr>
                <w:rFonts w:asciiTheme="majorHAnsi" w:hAnsiTheme="majorHAnsi"/>
              </w:rPr>
              <w:t>Murray–Darling</w:t>
            </w:r>
            <w:r w:rsidRPr="001861B9">
              <w:rPr>
                <w:rFonts w:asciiTheme="majorHAnsi" w:hAnsiTheme="majorHAnsi"/>
              </w:rPr>
              <w:t xml:space="preserve"> rainbowfish and carp gudgeon (abundance, spawning and recruitment).</w:t>
            </w:r>
          </w:p>
          <w:p w14:paraId="02A018A5" w14:textId="77777777" w:rsidR="00991C43" w:rsidRDefault="00880F4C" w:rsidP="00FF6DFA">
            <w:pPr>
              <w:pStyle w:val="TableBullet1"/>
              <w:rPr>
                <w:rFonts w:asciiTheme="majorHAnsi" w:hAnsiTheme="majorHAnsi"/>
              </w:rPr>
            </w:pPr>
            <w:r w:rsidRPr="001861B9">
              <w:rPr>
                <w:rFonts w:asciiTheme="majorHAnsi" w:hAnsiTheme="majorHAnsi"/>
              </w:rPr>
              <w:t xml:space="preserve">Rapid assessment of priority refuge pools in parts of the Border Rivers through the NSW native fish drought response process </w:t>
            </w:r>
            <w:r w:rsidR="00B466E2">
              <w:rPr>
                <w:rFonts w:asciiTheme="majorHAnsi" w:hAnsiTheme="majorHAnsi"/>
              </w:rPr>
              <w:t>in 2019</w:t>
            </w:r>
            <w:r w:rsidR="006C2B51">
              <w:rPr>
                <w:rFonts w:asciiTheme="majorHAnsi" w:hAnsiTheme="majorHAnsi"/>
              </w:rPr>
              <w:t>–</w:t>
            </w:r>
            <w:r w:rsidR="00B466E2">
              <w:rPr>
                <w:rFonts w:asciiTheme="majorHAnsi" w:hAnsiTheme="majorHAnsi"/>
              </w:rPr>
              <w:t xml:space="preserve">20 </w:t>
            </w:r>
            <w:r w:rsidRPr="001861B9">
              <w:rPr>
                <w:rFonts w:asciiTheme="majorHAnsi" w:hAnsiTheme="majorHAnsi"/>
              </w:rPr>
              <w:t>suggests that the Lower Macintyre fish community may be in relatively poor condition. Extensive die-off of freshwater mussels was also observed at some sites.</w:t>
            </w:r>
            <w:r w:rsidRPr="001861B9">
              <w:rPr>
                <w:rFonts w:asciiTheme="majorHAnsi" w:hAnsiTheme="majorHAnsi" w:cs="Arial"/>
              </w:rPr>
              <w:t xml:space="preserve"> </w:t>
            </w:r>
            <w:r w:rsidRPr="001861B9">
              <w:rPr>
                <w:rFonts w:asciiTheme="majorHAnsi" w:hAnsiTheme="majorHAnsi"/>
              </w:rPr>
              <w:t>There are also concerns about the status of the Darling River hardyhead in the Border Rivers</w:t>
            </w:r>
            <w:r w:rsidR="00FF6DFA">
              <w:rPr>
                <w:rFonts w:asciiTheme="majorHAnsi" w:hAnsiTheme="majorHAnsi"/>
              </w:rPr>
              <w:t>.</w:t>
            </w:r>
          </w:p>
          <w:p w14:paraId="46F9B26A" w14:textId="6D5C2263" w:rsidR="00406B91" w:rsidRPr="00D115A4" w:rsidRDefault="00D115A4" w:rsidP="00D115A4">
            <w:pPr>
              <w:pStyle w:val="TableBullet1"/>
              <w:rPr>
                <w:rFonts w:asciiTheme="majorHAnsi" w:hAnsiTheme="majorHAnsi"/>
              </w:rPr>
            </w:pPr>
            <w:r>
              <w:rPr>
                <w:rFonts w:asciiTheme="majorHAnsi" w:hAnsiTheme="majorHAnsi"/>
              </w:rPr>
              <w:t xml:space="preserve">NSW DPI Fisheries sampled upland and montane unregulated systems of the Border Rivers in 2020-21, with preliminary results showing a diverse fish community including ten native fish species and three introduced species. Threatened native fish species including freshwater catfish, Murray cod, olive </w:t>
            </w:r>
            <w:proofErr w:type="spellStart"/>
            <w:r>
              <w:rPr>
                <w:rFonts w:asciiTheme="majorHAnsi" w:hAnsiTheme="majorHAnsi"/>
              </w:rPr>
              <w:t>perchlet</w:t>
            </w:r>
            <w:proofErr w:type="spellEnd"/>
            <w:r>
              <w:rPr>
                <w:rFonts w:asciiTheme="majorHAnsi" w:hAnsiTheme="majorHAnsi"/>
              </w:rPr>
              <w:t xml:space="preserve"> and purple-spotted </w:t>
            </w:r>
            <w:proofErr w:type="spellStart"/>
            <w:r>
              <w:rPr>
                <w:rFonts w:asciiTheme="majorHAnsi" w:hAnsiTheme="majorHAnsi"/>
              </w:rPr>
              <w:t>gudgeon</w:t>
            </w:r>
            <w:proofErr w:type="spellEnd"/>
            <w:r>
              <w:rPr>
                <w:rFonts w:asciiTheme="majorHAnsi" w:hAnsiTheme="majorHAnsi"/>
              </w:rPr>
              <w:t xml:space="preserve"> were present, as well as the iconic golden perch. Olive </w:t>
            </w:r>
            <w:proofErr w:type="spellStart"/>
            <w:r>
              <w:rPr>
                <w:rFonts w:asciiTheme="majorHAnsi" w:hAnsiTheme="majorHAnsi"/>
              </w:rPr>
              <w:t>perchlet</w:t>
            </w:r>
            <w:proofErr w:type="spellEnd"/>
            <w:r>
              <w:rPr>
                <w:rFonts w:asciiTheme="majorHAnsi" w:hAnsiTheme="majorHAnsi"/>
              </w:rPr>
              <w:t xml:space="preserve"> and purple-spotted </w:t>
            </w:r>
            <w:proofErr w:type="spellStart"/>
            <w:r>
              <w:rPr>
                <w:rFonts w:asciiTheme="majorHAnsi" w:hAnsiTheme="majorHAnsi"/>
              </w:rPr>
              <w:t>gudgeon</w:t>
            </w:r>
            <w:proofErr w:type="spellEnd"/>
            <w:r>
              <w:rPr>
                <w:rFonts w:asciiTheme="majorHAnsi" w:hAnsiTheme="majorHAnsi"/>
              </w:rPr>
              <w:t xml:space="preserve"> were detected in reasonable numbers, a great finding after the prolonged drought and recent floods in 2021 (Charlie Carruthers </w:t>
            </w:r>
            <w:r w:rsidR="00457AE5">
              <w:rPr>
                <w:rFonts w:asciiTheme="majorHAnsi" w:hAnsiTheme="majorHAnsi"/>
              </w:rPr>
              <w:t>2021,</w:t>
            </w:r>
            <w:r>
              <w:rPr>
                <w:rFonts w:asciiTheme="majorHAnsi" w:hAnsiTheme="majorHAnsi"/>
              </w:rPr>
              <w:t xml:space="preserve"> [NSW Department of Primary Industries Fisheries], </w:t>
            </w:r>
            <w:proofErr w:type="spellStart"/>
            <w:r>
              <w:rPr>
                <w:rFonts w:asciiTheme="majorHAnsi" w:hAnsiTheme="majorHAnsi"/>
              </w:rPr>
              <w:t>pers.comm</w:t>
            </w:r>
            <w:proofErr w:type="spellEnd"/>
            <w:r>
              <w:rPr>
                <w:rFonts w:asciiTheme="majorHAnsi" w:hAnsiTheme="majorHAnsi"/>
              </w:rPr>
              <w:t>., 16 June),</w:t>
            </w:r>
          </w:p>
        </w:tc>
      </w:tr>
      <w:tr w:rsidR="004A57E3" w14:paraId="02453CE4" w14:textId="77777777" w:rsidTr="003E6341">
        <w:tc>
          <w:tcPr>
            <w:tcW w:w="2694" w:type="dxa"/>
          </w:tcPr>
          <w:p w14:paraId="1A5365B6" w14:textId="77777777" w:rsidR="004A57E3" w:rsidRPr="001861B9" w:rsidRDefault="004A57E3" w:rsidP="002218C6">
            <w:pPr>
              <w:pStyle w:val="TableText"/>
              <w:rPr>
                <w:rFonts w:asciiTheme="majorHAnsi" w:hAnsiTheme="majorHAnsi"/>
              </w:rPr>
            </w:pPr>
            <w:r w:rsidRPr="001861B9">
              <w:rPr>
                <w:rFonts w:asciiTheme="majorHAnsi" w:hAnsiTheme="majorHAnsi"/>
              </w:rPr>
              <w:t xml:space="preserve">Aquatic habitat </w:t>
            </w:r>
          </w:p>
        </w:tc>
        <w:tc>
          <w:tcPr>
            <w:tcW w:w="6366" w:type="dxa"/>
          </w:tcPr>
          <w:p w14:paraId="0C71BBFB" w14:textId="3ED7DCE6" w:rsidR="004A57E3" w:rsidRPr="001861B9" w:rsidRDefault="007819AF" w:rsidP="002218C6">
            <w:pPr>
              <w:pStyle w:val="TableBullet1"/>
              <w:rPr>
                <w:rFonts w:asciiTheme="majorHAnsi" w:hAnsiTheme="majorHAnsi"/>
              </w:rPr>
            </w:pPr>
            <w:r w:rsidRPr="001861B9">
              <w:rPr>
                <w:rFonts w:asciiTheme="majorHAnsi" w:hAnsiTheme="majorHAnsi"/>
              </w:rPr>
              <w:t xml:space="preserve">Mapping of aquatic habitat features in parts of the Border Rivers (Dumaresq from Pike Creek to connection with the Macintyre and from the Macintyre-Dumaresq junction to Mungindi) has identified habitat that is important for native fish and other animals. Riparian </w:t>
            </w:r>
            <w:r w:rsidRPr="001861B9">
              <w:rPr>
                <w:rFonts w:asciiTheme="majorHAnsi" w:hAnsiTheme="majorHAnsi"/>
              </w:rPr>
              <w:lastRenderedPageBreak/>
              <w:t>vegetation condition was also mapped. Key habitat features noted included large woody habitat, refuge pools, and bars and benches.</w:t>
            </w:r>
          </w:p>
        </w:tc>
      </w:tr>
      <w:tr w:rsidR="004A57E3" w14:paraId="6761D565" w14:textId="77777777" w:rsidTr="003E6341">
        <w:trPr>
          <w:trHeight w:val="4894"/>
        </w:trPr>
        <w:tc>
          <w:tcPr>
            <w:tcW w:w="2694" w:type="dxa"/>
          </w:tcPr>
          <w:p w14:paraId="353DACDA" w14:textId="77777777" w:rsidR="004A57E3" w:rsidRPr="001861B9" w:rsidRDefault="004A57E3" w:rsidP="002218C6">
            <w:pPr>
              <w:pStyle w:val="TableText"/>
              <w:rPr>
                <w:rFonts w:asciiTheme="majorHAnsi" w:hAnsiTheme="majorHAnsi"/>
              </w:rPr>
            </w:pPr>
            <w:r w:rsidRPr="001861B9">
              <w:rPr>
                <w:rFonts w:asciiTheme="majorHAnsi" w:hAnsiTheme="majorHAnsi"/>
              </w:rPr>
              <w:lastRenderedPageBreak/>
              <w:t>Connectivity</w:t>
            </w:r>
          </w:p>
        </w:tc>
        <w:tc>
          <w:tcPr>
            <w:tcW w:w="6366" w:type="dxa"/>
          </w:tcPr>
          <w:p w14:paraId="66E0F4A3" w14:textId="28870071" w:rsidR="004F6D0F" w:rsidRPr="001861B9" w:rsidRDefault="007819AF" w:rsidP="00986EEC">
            <w:pPr>
              <w:pStyle w:val="TableBullet1"/>
              <w:rPr>
                <w:rFonts w:asciiTheme="majorHAnsi" w:hAnsiTheme="majorHAnsi"/>
                <w:szCs w:val="18"/>
              </w:rPr>
            </w:pPr>
            <w:r w:rsidRPr="001861B9">
              <w:rPr>
                <w:rFonts w:asciiTheme="majorHAnsi" w:hAnsiTheme="majorHAnsi"/>
                <w:szCs w:val="18"/>
              </w:rPr>
              <w:t>The Northern Connectivity Event in 2017–18, Northern Fish Flow in 2018–19 and Northern Waterhole Top Up in 2020</w:t>
            </w:r>
            <w:r w:rsidR="006C2B51">
              <w:rPr>
                <w:rFonts w:asciiTheme="majorHAnsi" w:hAnsiTheme="majorHAnsi"/>
                <w:szCs w:val="18"/>
              </w:rPr>
              <w:t>–</w:t>
            </w:r>
            <w:r w:rsidRPr="001861B9">
              <w:rPr>
                <w:rFonts w:asciiTheme="majorHAnsi" w:hAnsiTheme="majorHAnsi"/>
                <w:szCs w:val="18"/>
              </w:rPr>
              <w:t>21 highlighted the importance of coordinated flow delivery and protection of environmental flows from the Border Rivers and Gwydir system into the Barwon–Darling</w:t>
            </w:r>
            <w:r w:rsidR="006C2B51">
              <w:rPr>
                <w:rFonts w:asciiTheme="majorHAnsi" w:hAnsiTheme="majorHAnsi"/>
                <w:szCs w:val="18"/>
              </w:rPr>
              <w:t xml:space="preserve"> river system</w:t>
            </w:r>
            <w:r w:rsidRPr="001861B9">
              <w:rPr>
                <w:rFonts w:asciiTheme="majorHAnsi" w:hAnsiTheme="majorHAnsi"/>
                <w:szCs w:val="18"/>
              </w:rPr>
              <w:t>.</w:t>
            </w:r>
            <w:r w:rsidR="004F6D0F" w:rsidRPr="001861B9">
              <w:rPr>
                <w:rFonts w:asciiTheme="majorHAnsi" w:hAnsiTheme="majorHAnsi"/>
                <w:szCs w:val="18"/>
              </w:rPr>
              <w:t xml:space="preserve"> </w:t>
            </w:r>
            <w:r w:rsidR="00B466E2">
              <w:rPr>
                <w:rFonts w:asciiTheme="majorHAnsi" w:hAnsiTheme="majorHAnsi"/>
                <w:szCs w:val="18"/>
              </w:rPr>
              <w:t>The Northern Waterhole Top</w:t>
            </w:r>
            <w:r w:rsidR="000219E8">
              <w:rPr>
                <w:rFonts w:asciiTheme="majorHAnsi" w:hAnsiTheme="majorHAnsi"/>
                <w:szCs w:val="18"/>
              </w:rPr>
              <w:t>-</w:t>
            </w:r>
            <w:r w:rsidR="00B466E2">
              <w:rPr>
                <w:rFonts w:asciiTheme="majorHAnsi" w:hAnsiTheme="majorHAnsi"/>
                <w:szCs w:val="18"/>
              </w:rPr>
              <w:t>Up in 2020</w:t>
            </w:r>
            <w:r w:rsidR="006C2B51">
              <w:rPr>
                <w:rFonts w:asciiTheme="majorHAnsi" w:hAnsiTheme="majorHAnsi"/>
                <w:szCs w:val="18"/>
              </w:rPr>
              <w:t>–</w:t>
            </w:r>
            <w:r w:rsidR="00B466E2">
              <w:rPr>
                <w:rFonts w:asciiTheme="majorHAnsi" w:hAnsiTheme="majorHAnsi"/>
                <w:szCs w:val="18"/>
              </w:rPr>
              <w:t xml:space="preserve">21 was the first time the </w:t>
            </w:r>
            <w:proofErr w:type="gramStart"/>
            <w:r w:rsidR="00B466E2">
              <w:rPr>
                <w:rFonts w:asciiTheme="majorHAnsi" w:hAnsiTheme="majorHAnsi"/>
                <w:szCs w:val="18"/>
              </w:rPr>
              <w:t>CEWO</w:t>
            </w:r>
            <w:proofErr w:type="gramEnd"/>
            <w:r w:rsidR="00587E38">
              <w:rPr>
                <w:rFonts w:asciiTheme="majorHAnsi" w:hAnsiTheme="majorHAnsi"/>
                <w:szCs w:val="18"/>
              </w:rPr>
              <w:t xml:space="preserve"> and NSW</w:t>
            </w:r>
            <w:r w:rsidR="00B466E2">
              <w:rPr>
                <w:rFonts w:asciiTheme="majorHAnsi" w:hAnsiTheme="majorHAnsi"/>
                <w:szCs w:val="18"/>
              </w:rPr>
              <w:t xml:space="preserve"> </w:t>
            </w:r>
            <w:r w:rsidR="00587E38">
              <w:rPr>
                <w:rFonts w:asciiTheme="majorHAnsi" w:hAnsiTheme="majorHAnsi"/>
                <w:szCs w:val="18"/>
              </w:rPr>
              <w:t>have</w:t>
            </w:r>
            <w:r w:rsidR="008826F8">
              <w:rPr>
                <w:rFonts w:asciiTheme="majorHAnsi" w:hAnsiTheme="majorHAnsi"/>
                <w:szCs w:val="18"/>
              </w:rPr>
              <w:t xml:space="preserve"> </w:t>
            </w:r>
            <w:r w:rsidR="00B466E2">
              <w:rPr>
                <w:rFonts w:asciiTheme="majorHAnsi" w:hAnsiTheme="majorHAnsi"/>
                <w:szCs w:val="18"/>
              </w:rPr>
              <w:t xml:space="preserve">delivered a connectivity event during summer in the Northern </w:t>
            </w:r>
            <w:r w:rsidR="00940CB4">
              <w:rPr>
                <w:rFonts w:asciiTheme="majorHAnsi" w:hAnsiTheme="majorHAnsi"/>
                <w:szCs w:val="18"/>
              </w:rPr>
              <w:t>Murray–Darling</w:t>
            </w:r>
            <w:r w:rsidR="00B466E2">
              <w:rPr>
                <w:rFonts w:asciiTheme="majorHAnsi" w:hAnsiTheme="majorHAnsi"/>
                <w:szCs w:val="18"/>
              </w:rPr>
              <w:t xml:space="preserve"> Basin. </w:t>
            </w:r>
            <w:r w:rsidR="001E009B">
              <w:rPr>
                <w:rFonts w:asciiTheme="majorHAnsi" w:hAnsiTheme="majorHAnsi"/>
                <w:szCs w:val="18"/>
              </w:rPr>
              <w:t xml:space="preserve">The Northern Waterhole Top-Up demonstrated that summer connectivity events can help refill refuge pools and connect </w:t>
            </w:r>
            <w:r w:rsidR="00EE107F">
              <w:rPr>
                <w:rFonts w:asciiTheme="majorHAnsi" w:hAnsiTheme="majorHAnsi"/>
                <w:szCs w:val="18"/>
              </w:rPr>
              <w:t>tributaries with the Barwon</w:t>
            </w:r>
            <w:r w:rsidR="00751C70">
              <w:rPr>
                <w:rFonts w:asciiTheme="majorHAnsi" w:hAnsiTheme="majorHAnsi"/>
                <w:szCs w:val="18"/>
              </w:rPr>
              <w:t>–</w:t>
            </w:r>
            <w:r w:rsidR="00EE107F">
              <w:rPr>
                <w:rFonts w:asciiTheme="majorHAnsi" w:hAnsiTheme="majorHAnsi"/>
                <w:szCs w:val="18"/>
              </w:rPr>
              <w:t>Darling.</w:t>
            </w:r>
          </w:p>
          <w:p w14:paraId="11A0F849" w14:textId="59A3B75E" w:rsidR="003B4082" w:rsidRPr="00613CDC" w:rsidRDefault="004F6D0F" w:rsidP="00613CDC">
            <w:pPr>
              <w:pStyle w:val="TableBullet1"/>
              <w:rPr>
                <w:rFonts w:asciiTheme="majorHAnsi" w:hAnsiTheme="majorHAnsi"/>
                <w:szCs w:val="18"/>
              </w:rPr>
            </w:pPr>
            <w:r w:rsidRPr="001861B9">
              <w:rPr>
                <w:rFonts w:asciiTheme="majorHAnsi" w:hAnsiTheme="majorHAnsi"/>
                <w:szCs w:val="18"/>
              </w:rPr>
              <w:t>The Border Rivers is estimated to have contributed around 312</w:t>
            </w:r>
            <w:r w:rsidR="006C2B51">
              <w:rPr>
                <w:rFonts w:asciiTheme="majorHAnsi" w:hAnsiTheme="majorHAnsi"/>
                <w:szCs w:val="18"/>
              </w:rPr>
              <w:t> </w:t>
            </w:r>
            <w:r w:rsidRPr="001861B9">
              <w:rPr>
                <w:rFonts w:asciiTheme="majorHAnsi" w:hAnsiTheme="majorHAnsi"/>
                <w:szCs w:val="18"/>
              </w:rPr>
              <w:t>gigalitres of water (from all sources) to flows in the Barwon</w:t>
            </w:r>
            <w:r w:rsidR="00751C70">
              <w:rPr>
                <w:rFonts w:asciiTheme="majorHAnsi" w:hAnsiTheme="majorHAnsi"/>
                <w:szCs w:val="18"/>
              </w:rPr>
              <w:t>–</w:t>
            </w:r>
            <w:r w:rsidRPr="001861B9">
              <w:rPr>
                <w:rFonts w:asciiTheme="majorHAnsi" w:hAnsiTheme="majorHAnsi"/>
                <w:szCs w:val="18"/>
              </w:rPr>
              <w:t>Darling during March to May 2021. Commonwealth held environmental water contributions to these flows are small relative to the total proportion of water. However, completion of the cross-border accounting project between NSW and Queensland in combination with active management in the Barwon</w:t>
            </w:r>
            <w:r w:rsidR="00751C70">
              <w:rPr>
                <w:rFonts w:asciiTheme="majorHAnsi" w:hAnsiTheme="majorHAnsi"/>
                <w:szCs w:val="18"/>
              </w:rPr>
              <w:t>–</w:t>
            </w:r>
            <w:r w:rsidRPr="001861B9">
              <w:rPr>
                <w:rFonts w:asciiTheme="majorHAnsi" w:hAnsiTheme="majorHAnsi"/>
                <w:szCs w:val="18"/>
              </w:rPr>
              <w:t xml:space="preserve">Darling by NSW will </w:t>
            </w:r>
            <w:r w:rsidR="006C2B51">
              <w:rPr>
                <w:rFonts w:asciiTheme="majorHAnsi" w:hAnsiTheme="majorHAnsi"/>
                <w:szCs w:val="18"/>
              </w:rPr>
              <w:t>support</w:t>
            </w:r>
            <w:r w:rsidRPr="001861B9">
              <w:rPr>
                <w:rFonts w:asciiTheme="majorHAnsi" w:hAnsiTheme="majorHAnsi"/>
                <w:szCs w:val="18"/>
              </w:rPr>
              <w:t xml:space="preserve"> better track</w:t>
            </w:r>
            <w:r w:rsidR="006C2B51">
              <w:rPr>
                <w:rFonts w:asciiTheme="majorHAnsi" w:hAnsiTheme="majorHAnsi"/>
                <w:szCs w:val="18"/>
              </w:rPr>
              <w:t>ing</w:t>
            </w:r>
            <w:r w:rsidRPr="001861B9">
              <w:rPr>
                <w:rFonts w:asciiTheme="majorHAnsi" w:hAnsiTheme="majorHAnsi"/>
                <w:szCs w:val="18"/>
              </w:rPr>
              <w:t xml:space="preserve"> and protect</w:t>
            </w:r>
            <w:r w:rsidR="006C2B51">
              <w:rPr>
                <w:rFonts w:asciiTheme="majorHAnsi" w:hAnsiTheme="majorHAnsi"/>
                <w:szCs w:val="18"/>
              </w:rPr>
              <w:t>ion</w:t>
            </w:r>
            <w:r w:rsidRPr="001861B9">
              <w:rPr>
                <w:rFonts w:asciiTheme="majorHAnsi" w:hAnsiTheme="majorHAnsi"/>
                <w:szCs w:val="18"/>
              </w:rPr>
              <w:t xml:space="preserve"> </w:t>
            </w:r>
            <w:r w:rsidR="006C2B51">
              <w:rPr>
                <w:rFonts w:asciiTheme="majorHAnsi" w:hAnsiTheme="majorHAnsi"/>
                <w:szCs w:val="18"/>
              </w:rPr>
              <w:t xml:space="preserve">of </w:t>
            </w:r>
            <w:r w:rsidRPr="001861B9">
              <w:rPr>
                <w:rFonts w:asciiTheme="majorHAnsi" w:hAnsiTheme="majorHAnsi"/>
                <w:szCs w:val="18"/>
              </w:rPr>
              <w:t>Commonwealth environmental water from upstream tributaries to the Barwon</w:t>
            </w:r>
            <w:r w:rsidR="00751C70">
              <w:rPr>
                <w:rFonts w:asciiTheme="majorHAnsi" w:hAnsiTheme="majorHAnsi"/>
                <w:szCs w:val="18"/>
              </w:rPr>
              <w:t>–</w:t>
            </w:r>
            <w:r w:rsidRPr="001861B9">
              <w:rPr>
                <w:rFonts w:asciiTheme="majorHAnsi" w:hAnsiTheme="majorHAnsi"/>
                <w:szCs w:val="18"/>
              </w:rPr>
              <w:t xml:space="preserve">Darling. </w:t>
            </w:r>
            <w:r w:rsidR="00A251D5">
              <w:rPr>
                <w:rFonts w:asciiTheme="majorHAnsi" w:hAnsiTheme="majorHAnsi"/>
                <w:szCs w:val="18"/>
              </w:rPr>
              <w:t>Future monitoring by Queensland and NSW partner agencies could also help better understand the role of protecting unregulated tributary flows for waterhole persistence and connectivity, water quality and native fish response.</w:t>
            </w:r>
          </w:p>
        </w:tc>
      </w:tr>
      <w:tr w:rsidR="004A57E3" w14:paraId="3EA5BD4F" w14:textId="77777777" w:rsidTr="003E6341">
        <w:tc>
          <w:tcPr>
            <w:tcW w:w="2694" w:type="dxa"/>
          </w:tcPr>
          <w:p w14:paraId="2F446B78" w14:textId="77777777" w:rsidR="004A57E3" w:rsidRPr="001861B9" w:rsidRDefault="004A57E3" w:rsidP="002218C6">
            <w:pPr>
              <w:pStyle w:val="TableText"/>
              <w:rPr>
                <w:rFonts w:asciiTheme="majorHAnsi" w:hAnsiTheme="majorHAnsi"/>
              </w:rPr>
            </w:pPr>
            <w:r w:rsidRPr="001861B9">
              <w:rPr>
                <w:rFonts w:asciiTheme="majorHAnsi" w:hAnsiTheme="majorHAnsi"/>
              </w:rPr>
              <w:t>Other aquatic animals</w:t>
            </w:r>
          </w:p>
        </w:tc>
        <w:tc>
          <w:tcPr>
            <w:tcW w:w="6366" w:type="dxa"/>
          </w:tcPr>
          <w:p w14:paraId="2DE41BD7" w14:textId="77777777" w:rsidR="00991C43" w:rsidRDefault="007819AF" w:rsidP="00986EEC">
            <w:pPr>
              <w:pStyle w:val="TableBullet1"/>
              <w:rPr>
                <w:rFonts w:asciiTheme="majorHAnsi" w:hAnsiTheme="majorHAnsi"/>
                <w:szCs w:val="18"/>
              </w:rPr>
            </w:pPr>
            <w:r w:rsidRPr="001861B9">
              <w:rPr>
                <w:rFonts w:asciiTheme="majorHAnsi" w:hAnsiTheme="majorHAnsi"/>
                <w:szCs w:val="18"/>
              </w:rPr>
              <w:t xml:space="preserve">There are platypus colonies in the Border Rivers catchment, including in the Severn River (Sundown National Park, near Ashford and reaches downstream of Pindari Dam), Tenterfield Creek; the Dumaresq River downstream of Glenlyon Dam; </w:t>
            </w:r>
            <w:proofErr w:type="gramStart"/>
            <w:r w:rsidRPr="001861B9">
              <w:rPr>
                <w:rFonts w:asciiTheme="majorHAnsi" w:hAnsiTheme="majorHAnsi"/>
                <w:szCs w:val="18"/>
              </w:rPr>
              <w:t xml:space="preserve">and </w:t>
            </w:r>
            <w:r w:rsidR="009A4386" w:rsidRPr="001861B9">
              <w:rPr>
                <w:rFonts w:asciiTheme="majorHAnsi" w:hAnsiTheme="majorHAnsi"/>
                <w:szCs w:val="18"/>
              </w:rPr>
              <w:t>also</w:t>
            </w:r>
            <w:proofErr w:type="gramEnd"/>
            <w:r w:rsidR="009A4386" w:rsidRPr="001861B9">
              <w:rPr>
                <w:rFonts w:asciiTheme="majorHAnsi" w:hAnsiTheme="majorHAnsi"/>
                <w:szCs w:val="18"/>
              </w:rPr>
              <w:t>,</w:t>
            </w:r>
            <w:r w:rsidRPr="001861B9">
              <w:rPr>
                <w:rFonts w:asciiTheme="majorHAnsi" w:hAnsiTheme="majorHAnsi"/>
                <w:szCs w:val="18"/>
              </w:rPr>
              <w:t xml:space="preserve"> possibly Macintyre Brook. There are historical records of platypus in lowland areas of the Border Rivers as far downstream as Goondiwindi, but these populations are</w:t>
            </w:r>
            <w:r w:rsidR="00FF6DFA">
              <w:rPr>
                <w:rFonts w:asciiTheme="majorHAnsi" w:hAnsiTheme="majorHAnsi"/>
                <w:szCs w:val="18"/>
              </w:rPr>
              <w:t xml:space="preserve"> now</w:t>
            </w:r>
            <w:r w:rsidRPr="001861B9">
              <w:rPr>
                <w:rFonts w:asciiTheme="majorHAnsi" w:hAnsiTheme="majorHAnsi"/>
                <w:szCs w:val="18"/>
              </w:rPr>
              <w:t xml:space="preserve"> </w:t>
            </w:r>
            <w:r w:rsidR="0043132A">
              <w:rPr>
                <w:rFonts w:asciiTheme="majorHAnsi" w:hAnsiTheme="majorHAnsi"/>
                <w:szCs w:val="18"/>
              </w:rPr>
              <w:t>considered unlikely to be present.</w:t>
            </w:r>
          </w:p>
          <w:p w14:paraId="0FE023E4" w14:textId="52DE1BFA" w:rsidR="007819AF" w:rsidRPr="001861B9" w:rsidRDefault="007819AF" w:rsidP="00986EEC">
            <w:pPr>
              <w:pStyle w:val="TableBullet1"/>
              <w:rPr>
                <w:rFonts w:asciiTheme="majorHAnsi" w:hAnsiTheme="majorHAnsi"/>
                <w:szCs w:val="18"/>
              </w:rPr>
            </w:pPr>
            <w:r w:rsidRPr="001861B9">
              <w:rPr>
                <w:rFonts w:asciiTheme="majorHAnsi" w:hAnsiTheme="majorHAnsi"/>
                <w:szCs w:val="18"/>
              </w:rPr>
              <w:t xml:space="preserve">Delivery of the Pindari stimulus flow in previous years (NSW planned environmental water) took the flow needs of platypus into account, and research in other parts of Australia has also sought to better understand their environmental flow needs. The </w:t>
            </w:r>
            <w:r w:rsidR="0088449F">
              <w:rPr>
                <w:rFonts w:asciiTheme="majorHAnsi" w:hAnsiTheme="majorHAnsi"/>
                <w:szCs w:val="18"/>
              </w:rPr>
              <w:t>r</w:t>
            </w:r>
            <w:r w:rsidRPr="001861B9">
              <w:rPr>
                <w:rFonts w:asciiTheme="majorHAnsi" w:hAnsiTheme="majorHAnsi"/>
                <w:szCs w:val="18"/>
              </w:rPr>
              <w:t xml:space="preserve">akali or native water rat is also widespread throughout the Border </w:t>
            </w:r>
            <w:r w:rsidR="009A4386" w:rsidRPr="001861B9">
              <w:rPr>
                <w:rFonts w:asciiTheme="majorHAnsi" w:hAnsiTheme="majorHAnsi"/>
                <w:szCs w:val="18"/>
              </w:rPr>
              <w:t>Rivers,</w:t>
            </w:r>
            <w:r w:rsidRPr="001861B9">
              <w:rPr>
                <w:rFonts w:asciiTheme="majorHAnsi" w:hAnsiTheme="majorHAnsi"/>
                <w:szCs w:val="18"/>
              </w:rPr>
              <w:t xml:space="preserve"> but little is known about their flow requirements in the catchment.</w:t>
            </w:r>
          </w:p>
          <w:p w14:paraId="383062CF" w14:textId="77777777" w:rsidR="00A251D5" w:rsidRPr="00986EEC" w:rsidRDefault="00A251D5" w:rsidP="00F4052A">
            <w:pPr>
              <w:pStyle w:val="TableBullet1"/>
              <w:rPr>
                <w:rFonts w:asciiTheme="majorHAnsi" w:hAnsiTheme="majorHAnsi"/>
                <w:szCs w:val="18"/>
              </w:rPr>
            </w:pPr>
            <w:r w:rsidRPr="00986EEC">
              <w:rPr>
                <w:rFonts w:asciiTheme="majorHAnsi" w:hAnsiTheme="majorHAnsi"/>
                <w:szCs w:val="18"/>
              </w:rPr>
              <w:t xml:space="preserve">Persistence of health populations of freshwater mussels (particularly </w:t>
            </w:r>
            <w:proofErr w:type="spellStart"/>
            <w:r w:rsidRPr="00986EEC">
              <w:rPr>
                <w:rFonts w:asciiTheme="majorHAnsi" w:hAnsiTheme="majorHAnsi"/>
                <w:i/>
                <w:iCs/>
                <w:szCs w:val="18"/>
              </w:rPr>
              <w:t>Alathyria</w:t>
            </w:r>
            <w:proofErr w:type="spellEnd"/>
            <w:r w:rsidRPr="00986EEC">
              <w:rPr>
                <w:rFonts w:asciiTheme="majorHAnsi" w:hAnsiTheme="majorHAnsi"/>
                <w:i/>
                <w:iCs/>
                <w:szCs w:val="18"/>
              </w:rPr>
              <w:t xml:space="preserve"> </w:t>
            </w:r>
            <w:proofErr w:type="spellStart"/>
            <w:r w:rsidRPr="00986EEC">
              <w:rPr>
                <w:rFonts w:asciiTheme="majorHAnsi" w:hAnsiTheme="majorHAnsi"/>
                <w:i/>
                <w:iCs/>
                <w:szCs w:val="18"/>
              </w:rPr>
              <w:t>jacksoni</w:t>
            </w:r>
            <w:proofErr w:type="spellEnd"/>
            <w:r w:rsidRPr="00986EEC">
              <w:rPr>
                <w:rFonts w:asciiTheme="majorHAnsi" w:hAnsiTheme="majorHAnsi"/>
                <w:i/>
                <w:iCs/>
                <w:szCs w:val="18"/>
              </w:rPr>
              <w:t>,</w:t>
            </w:r>
            <w:r w:rsidRPr="00986EEC">
              <w:rPr>
                <w:rFonts w:asciiTheme="majorHAnsi" w:hAnsiTheme="majorHAnsi"/>
                <w:szCs w:val="18"/>
              </w:rPr>
              <w:t xml:space="preserve"> which is endemic to the Murray–Darling Basin) is dependent on permanent river reaches and waterholes. The provision and protection of minimum baseflows is vital to their persistence, and for populations to recover from the significant losses experienced during the 2017–20 drought.</w:t>
            </w:r>
          </w:p>
          <w:p w14:paraId="334B6B07" w14:textId="64313387" w:rsidR="00A251D5" w:rsidRPr="00986EEC" w:rsidRDefault="00A251D5" w:rsidP="00F4052A">
            <w:pPr>
              <w:pStyle w:val="TableBullet1"/>
              <w:rPr>
                <w:rFonts w:asciiTheme="majorHAnsi" w:hAnsiTheme="majorHAnsi"/>
                <w:szCs w:val="18"/>
              </w:rPr>
            </w:pPr>
            <w:r w:rsidRPr="00986EEC">
              <w:rPr>
                <w:rFonts w:asciiTheme="majorHAnsi" w:hAnsiTheme="majorHAnsi"/>
                <w:szCs w:val="18"/>
              </w:rPr>
              <w:t>Recolonisation of freshwater mussels is dependent on the recovery and movement of native fish populations through the northern Basin. Therefore, the minimum flow requirements of native fish also need to be provided to support recovery of both fish and mussel populations.</w:t>
            </w:r>
          </w:p>
          <w:p w14:paraId="13EE14DC" w14:textId="777C295B" w:rsidR="00A251D5" w:rsidRDefault="00A251D5" w:rsidP="00EE107F">
            <w:pPr>
              <w:pStyle w:val="TableBullet1"/>
              <w:rPr>
                <w:lang w:eastAsia="en-AU"/>
              </w:rPr>
            </w:pPr>
            <w:proofErr w:type="spellStart"/>
            <w:r w:rsidRPr="00986EEC">
              <w:rPr>
                <w:rFonts w:asciiTheme="majorHAnsi" w:hAnsiTheme="majorHAnsi"/>
                <w:szCs w:val="18"/>
              </w:rPr>
              <w:t>Bankfull</w:t>
            </w:r>
            <w:proofErr w:type="spellEnd"/>
            <w:r w:rsidRPr="00986EEC">
              <w:rPr>
                <w:rFonts w:asciiTheme="majorHAnsi" w:hAnsiTheme="majorHAnsi"/>
                <w:szCs w:val="18"/>
              </w:rPr>
              <w:t xml:space="preserve"> and overbank flows are required to maintain the condition of waterholes and adequate depth to support freshwater mussels (Sheldon et al. 2020).</w:t>
            </w:r>
          </w:p>
          <w:p w14:paraId="081F950D" w14:textId="6FF39C56" w:rsidR="00EE107F" w:rsidRPr="00986EEC" w:rsidRDefault="00EE107F" w:rsidP="00F4052A">
            <w:pPr>
              <w:pStyle w:val="TableBullet1"/>
              <w:rPr>
                <w:rFonts w:asciiTheme="majorHAnsi" w:hAnsiTheme="majorHAnsi"/>
                <w:szCs w:val="18"/>
              </w:rPr>
            </w:pPr>
            <w:r w:rsidRPr="001861B9">
              <w:rPr>
                <w:rFonts w:asciiTheme="majorHAnsi" w:hAnsiTheme="majorHAnsi"/>
                <w:szCs w:val="18"/>
              </w:rPr>
              <w:t>Additional information on these water dependent species is required to better inform the future management of water for the environment</w:t>
            </w:r>
            <w:r>
              <w:rPr>
                <w:rFonts w:asciiTheme="majorHAnsi" w:hAnsiTheme="majorHAnsi"/>
                <w:szCs w:val="18"/>
              </w:rPr>
              <w:t>.</w:t>
            </w:r>
          </w:p>
        </w:tc>
      </w:tr>
    </w:tbl>
    <w:p w14:paraId="4A1CEC6C" w14:textId="1791EAF3" w:rsidR="00585FD7" w:rsidRPr="00585FD7" w:rsidRDefault="00585FD7" w:rsidP="00585FD7">
      <w:pPr>
        <w:spacing w:after="0" w:line="240" w:lineRule="auto"/>
        <w:rPr>
          <w:rFonts w:ascii="Calibri" w:eastAsia="Times New Roman" w:hAnsi="Calibri" w:cs="Times New Roman"/>
          <w:b/>
          <w:bCs/>
          <w:color w:val="5F497A"/>
          <w:sz w:val="36"/>
          <w:szCs w:val="24"/>
        </w:rPr>
      </w:pPr>
      <w:bookmarkStart w:id="34" w:name="_Toc61430055"/>
      <w:bookmarkStart w:id="35" w:name="_Hlk62589455"/>
      <w:r>
        <w:br w:type="page"/>
      </w:r>
    </w:p>
    <w:p w14:paraId="2BCD015A" w14:textId="0CEF0EF1" w:rsidR="004A57E3" w:rsidRPr="00395420" w:rsidRDefault="004A57E3" w:rsidP="00585FD7">
      <w:pPr>
        <w:pStyle w:val="Heading3"/>
        <w:keepNext w:val="0"/>
        <w:keepLines w:val="0"/>
        <w:numPr>
          <w:ilvl w:val="0"/>
          <w:numId w:val="0"/>
        </w:numPr>
      </w:pPr>
      <w:bookmarkStart w:id="36" w:name="_Toc80188135"/>
      <w:r>
        <w:lastRenderedPageBreak/>
        <w:t>References</w:t>
      </w:r>
      <w:bookmarkEnd w:id="34"/>
      <w:bookmarkEnd w:id="36"/>
    </w:p>
    <w:bookmarkEnd w:id="35"/>
    <w:p w14:paraId="7BD4E35F" w14:textId="77777777" w:rsidR="00585FD7" w:rsidRPr="00585FD7" w:rsidRDefault="00585FD7" w:rsidP="00585FD7">
      <w:r w:rsidRPr="00585FD7">
        <w:t>BOM 2021a</w:t>
      </w:r>
      <w:hyperlink r:id="rId28" w:history="1">
        <w:r w:rsidRPr="00585FD7">
          <w:rPr>
            <w:rStyle w:val="Hyperlink"/>
          </w:rPr>
          <w:t xml:space="preserve"> ,Water reporting summary – NSW Border Rivers catchment 3 May 2021</w:t>
        </w:r>
      </w:hyperlink>
      <w:r w:rsidRPr="00585FD7">
        <w:t>, Bureau of Meteorology, Canberra, accessed 26 May 2021.</w:t>
      </w:r>
    </w:p>
    <w:p w14:paraId="3123BAFC" w14:textId="188952B9" w:rsidR="00585FD7" w:rsidRPr="00585FD7" w:rsidRDefault="001A6DA4" w:rsidP="00585FD7">
      <w:r w:rsidRPr="00CE02B6">
        <w:t>——</w:t>
      </w:r>
      <w:r w:rsidR="00585FD7" w:rsidRPr="00585FD7">
        <w:t xml:space="preserve">2021b, </w:t>
      </w:r>
      <w:hyperlink r:id="rId29" w:anchor="/rainfall/median/seasonal/1" w:history="1">
        <w:r w:rsidR="00585FD7" w:rsidRPr="00585FD7">
          <w:rPr>
            <w:rStyle w:val="Hyperlink"/>
          </w:rPr>
          <w:t>Climate outlooks: rainfall – the chance of above median for July to September 2021</w:t>
        </w:r>
      </w:hyperlink>
      <w:r w:rsidR="00585FD7" w:rsidRPr="00585FD7">
        <w:t xml:space="preserve">, Bureau of Meteorology, Canberra, accessed 3 June 2021. </w:t>
      </w:r>
    </w:p>
    <w:p w14:paraId="42C9189C" w14:textId="592917F7" w:rsidR="00585FD7" w:rsidRPr="00585FD7" w:rsidRDefault="001A6DA4" w:rsidP="00585FD7">
      <w:r w:rsidRPr="00CE02B6">
        <w:t>——</w:t>
      </w:r>
      <w:r w:rsidR="00585FD7" w:rsidRPr="00585FD7">
        <w:t xml:space="preserve">2021c, </w:t>
      </w:r>
      <w:hyperlink r:id="rId30" w:anchor="/temperature/maximum/median/seasonal/1" w:history="1">
        <w:r w:rsidR="00585FD7" w:rsidRPr="00585FD7">
          <w:rPr>
            <w:rStyle w:val="Hyperlink"/>
          </w:rPr>
          <w:t>Climate outlooks: temperature – the chance of above median maximum temperatures for July to September 2021</w:t>
        </w:r>
      </w:hyperlink>
      <w:r w:rsidR="00585FD7" w:rsidRPr="00585FD7">
        <w:t>, Bureau of Meteorology, Canberra, accessed 3 June 2021.</w:t>
      </w:r>
    </w:p>
    <w:p w14:paraId="37C1E1F4" w14:textId="35D2202C" w:rsidR="00585FD7" w:rsidRPr="00585FD7" w:rsidRDefault="001A6DA4" w:rsidP="00585FD7">
      <w:r w:rsidRPr="00CE02B6">
        <w:t>——</w:t>
      </w:r>
      <w:r w:rsidR="00585FD7" w:rsidRPr="00585FD7">
        <w:t xml:space="preserve">2021d, </w:t>
      </w:r>
      <w:hyperlink r:id="rId31" w:anchor="/temperature/minimum/median/seasonal/1" w:history="1">
        <w:r w:rsidR="00585FD7" w:rsidRPr="00585FD7">
          <w:rPr>
            <w:rStyle w:val="Hyperlink"/>
          </w:rPr>
          <w:t>Climate outlooks: temperature – the chance of above median minimum temperatures for July to September 2021,</w:t>
        </w:r>
      </w:hyperlink>
      <w:r w:rsidR="00585FD7" w:rsidRPr="00585FD7">
        <w:t xml:space="preserve"> Bureau of Meteorology, Canberra, accessed 3 June 2021.</w:t>
      </w:r>
    </w:p>
    <w:p w14:paraId="240619D8" w14:textId="77777777" w:rsidR="00585FD7" w:rsidRPr="00585FD7" w:rsidRDefault="00585FD7" w:rsidP="00585FD7">
      <w:r w:rsidRPr="00585FD7">
        <w:t xml:space="preserve">CSIRO 2007, </w:t>
      </w:r>
      <w:hyperlink r:id="rId32" w:history="1">
        <w:r w:rsidRPr="00585FD7">
          <w:rPr>
            <w:rStyle w:val="Hyperlink"/>
          </w:rPr>
          <w:t>Water availability in the Border Rivers: a report to the Australian Government from the CSIRO Murray-Darling Basin sustainable yields project</w:t>
        </w:r>
      </w:hyperlink>
      <w:r w:rsidRPr="00585FD7">
        <w:t xml:space="preserve">, CSIRO, Canberra, accessed 3 June 2021. </w:t>
      </w:r>
    </w:p>
    <w:p w14:paraId="191A42E5" w14:textId="77777777" w:rsidR="00585FD7" w:rsidRPr="00585FD7" w:rsidRDefault="00585FD7" w:rsidP="00585FD7">
      <w:r w:rsidRPr="00585FD7">
        <w:t xml:space="preserve">DAWE 2020, </w:t>
      </w:r>
      <w:hyperlink r:id="rId33" w:history="1">
        <w:r w:rsidRPr="00585FD7">
          <w:rPr>
            <w:rStyle w:val="Hyperlink"/>
          </w:rPr>
          <w:t>Final report on the Northern connectivity event (April – July 2018),</w:t>
        </w:r>
      </w:hyperlink>
      <w:r w:rsidRPr="00585FD7">
        <w:t xml:space="preserve"> Department of Agriculture, Water and The Environment, Canberra, accessed 27 May 2021.</w:t>
      </w:r>
    </w:p>
    <w:p w14:paraId="1F85135A" w14:textId="088372A7" w:rsidR="00585FD7" w:rsidRPr="00585FD7" w:rsidRDefault="001A6DA4" w:rsidP="00585FD7">
      <w:r w:rsidRPr="00CE02B6">
        <w:t>——</w:t>
      </w:r>
      <w:r w:rsidR="00585FD7" w:rsidRPr="00585FD7">
        <w:t xml:space="preserve">2021, </w:t>
      </w:r>
      <w:hyperlink r:id="rId34" w:history="1">
        <w:r w:rsidR="00585FD7" w:rsidRPr="00585FD7">
          <w:rPr>
            <w:rStyle w:val="Hyperlink"/>
          </w:rPr>
          <w:t>Northern Waterhole Top-up</w:t>
        </w:r>
      </w:hyperlink>
      <w:r w:rsidR="00585FD7" w:rsidRPr="00585FD7">
        <w:t>, Department of Agriculture, Water and the Environment, Canberra, accessed 27 May 2021.</w:t>
      </w:r>
    </w:p>
    <w:p w14:paraId="4F441419" w14:textId="77777777" w:rsidR="00585FD7" w:rsidRPr="00585FD7" w:rsidRDefault="00585FD7" w:rsidP="00585FD7">
      <w:r w:rsidRPr="00585FD7">
        <w:t xml:space="preserve">DRDMW 2021, </w:t>
      </w:r>
      <w:hyperlink r:id="rId35" w:history="1">
        <w:r w:rsidRPr="00585FD7">
          <w:rPr>
            <w:rStyle w:val="Hyperlink"/>
          </w:rPr>
          <w:t xml:space="preserve">Queensland water monitoring information portal streamflow data Border Rivers Basin, </w:t>
        </w:r>
      </w:hyperlink>
      <w:r w:rsidRPr="00585FD7">
        <w:t xml:space="preserve">Department of Regional Development, Manufacturing and Water, Brisbane, accessed 26 May 2021. </w:t>
      </w:r>
    </w:p>
    <w:p w14:paraId="01C3E9F6" w14:textId="4086A562" w:rsidR="00585FD7" w:rsidRPr="00585FD7" w:rsidRDefault="001A6DA4" w:rsidP="00585FD7">
      <w:r w:rsidRPr="00CE02B6">
        <w:t>——</w:t>
      </w:r>
      <w:r w:rsidR="00585FD7" w:rsidRPr="00585FD7">
        <w:t xml:space="preserve">forthcoming, </w:t>
      </w:r>
      <w:r w:rsidR="00585FD7" w:rsidRPr="00585FD7">
        <w:rPr>
          <w:i/>
          <w:iCs/>
        </w:rPr>
        <w:t>Border Rivers and Moonie water plan area – annual watering priorities 2021-22 (draft May 2021),</w:t>
      </w:r>
      <w:r w:rsidR="00585FD7" w:rsidRPr="00585FD7">
        <w:t xml:space="preserve"> Department of Regional Development, Manufacturing and Water, Toowoomba.</w:t>
      </w:r>
    </w:p>
    <w:p w14:paraId="53F344E7" w14:textId="77777777" w:rsidR="00585FD7" w:rsidRPr="00585FD7" w:rsidRDefault="00585FD7" w:rsidP="00585FD7">
      <w:r w:rsidRPr="00585FD7">
        <w:t xml:space="preserve">ELA 2020, </w:t>
      </w:r>
      <w:hyperlink r:id="rId36" w:history="1">
        <w:r w:rsidRPr="00585FD7">
          <w:rPr>
            <w:rStyle w:val="Hyperlink"/>
          </w:rPr>
          <w:t>Barwon Darling water quality during the Northern fish flow March-August 2019,</w:t>
        </w:r>
      </w:hyperlink>
      <w:r w:rsidRPr="00585FD7">
        <w:t xml:space="preserve"> report prepared for the Commonwealth Environmental Water Office, Eco Logical Australia, Armidale, accessed 27 May 2021.</w:t>
      </w:r>
    </w:p>
    <w:p w14:paraId="36A73726" w14:textId="77777777" w:rsidR="00585FD7" w:rsidRPr="00585FD7" w:rsidRDefault="00585FD7" w:rsidP="00585FD7">
      <w:r w:rsidRPr="00585FD7">
        <w:t xml:space="preserve">Marshall, J &amp; </w:t>
      </w:r>
      <w:proofErr w:type="spellStart"/>
      <w:r w:rsidRPr="00585FD7">
        <w:t>Lobegeiger</w:t>
      </w:r>
      <w:proofErr w:type="spellEnd"/>
      <w:r w:rsidRPr="00585FD7">
        <w:t xml:space="preserve">, J 2020, </w:t>
      </w:r>
      <w:r w:rsidRPr="00585FD7">
        <w:rPr>
          <w:i/>
          <w:iCs/>
        </w:rPr>
        <w:t>Fish population resilience following severe drought in the northern Murray–Darling Basin. Progress report 1 incorporating highlights and conceptual models from water drought mapping and flow connectivity analysis (Milestone 2</w:t>
      </w:r>
      <w:proofErr w:type="gramStart"/>
      <w:r w:rsidRPr="00585FD7">
        <w:t>),.</w:t>
      </w:r>
      <w:proofErr w:type="gramEnd"/>
      <w:r w:rsidRPr="00585FD7" w:rsidDel="00B62D5C">
        <w:t xml:space="preserve"> </w:t>
      </w:r>
      <w:r w:rsidRPr="00585FD7">
        <w:t>Queensland Department of Environment and Science, Brisbane.</w:t>
      </w:r>
    </w:p>
    <w:p w14:paraId="47FB867E" w14:textId="77777777" w:rsidR="00585FD7" w:rsidRPr="00585FD7" w:rsidRDefault="00585FD7" w:rsidP="00585FD7">
      <w:r w:rsidRPr="00585FD7">
        <w:t xml:space="preserve">MDBA 2021, </w:t>
      </w:r>
      <w:hyperlink r:id="rId37" w:history="1">
        <w:r w:rsidRPr="00585FD7">
          <w:rPr>
            <w:rStyle w:val="Hyperlink"/>
          </w:rPr>
          <w:t>Water management: catchments – Border Rivers</w:t>
        </w:r>
      </w:hyperlink>
      <w:r w:rsidRPr="00585FD7">
        <w:t xml:space="preserve">, Murray-Darling Basin Authority, Canberra, accessed 3 June 2021. </w:t>
      </w:r>
    </w:p>
    <w:p w14:paraId="176379E0" w14:textId="28437FB2" w:rsidR="00585FD7" w:rsidRPr="00585FD7" w:rsidRDefault="001A6DA4" w:rsidP="00585FD7">
      <w:r w:rsidRPr="00CE02B6">
        <w:t>——</w:t>
      </w:r>
      <w:r w:rsidR="00585FD7" w:rsidRPr="00585FD7">
        <w:t>forthcoming</w:t>
      </w:r>
      <w:r w:rsidR="00585FD7" w:rsidRPr="00585FD7">
        <w:rPr>
          <w:i/>
          <w:iCs/>
        </w:rPr>
        <w:t>, Climate context for 2021-22 Basin annual environmental watering priorities (draft as of 19 May 2021</w:t>
      </w:r>
      <w:r w:rsidR="00585FD7" w:rsidRPr="00585FD7">
        <w:t>), Murray–Darling Basin Authority, Canberra.</w:t>
      </w:r>
    </w:p>
    <w:p w14:paraId="5E4741A4" w14:textId="77777777" w:rsidR="00585FD7" w:rsidRPr="00585FD7" w:rsidRDefault="00585FD7" w:rsidP="00585FD7">
      <w:r w:rsidRPr="00585FD7">
        <w:t xml:space="preserve">NMA 2021, </w:t>
      </w:r>
      <w:hyperlink r:id="rId38" w:history="1">
        <w:r w:rsidRPr="00585FD7">
          <w:rPr>
            <w:rStyle w:val="Hyperlink"/>
          </w:rPr>
          <w:t>Defining moments in Australian history: 65,000 years ago archaeological evidence of first peoples on the Australian continent</w:t>
        </w:r>
      </w:hyperlink>
      <w:r w:rsidRPr="00585FD7">
        <w:t xml:space="preserve">, National Museum of Australia, Canberra, accessed 7 June 2021. </w:t>
      </w:r>
    </w:p>
    <w:p w14:paraId="6EAE246A" w14:textId="77777777" w:rsidR="00585FD7" w:rsidRPr="00585FD7" w:rsidRDefault="00585FD7" w:rsidP="00585FD7">
      <w:r w:rsidRPr="00585FD7">
        <w:lastRenderedPageBreak/>
        <w:t xml:space="preserve">NSW DPI and DAF 2019, </w:t>
      </w:r>
      <w:hyperlink r:id="rId39" w:history="1">
        <w:r w:rsidRPr="00585FD7">
          <w:rPr>
            <w:rStyle w:val="Hyperlink"/>
          </w:rPr>
          <w:t>Fish and flows intervention monitoring in the Border Rivers: final report prepared for the Department of the Environment and Energy September 2019</w:t>
        </w:r>
      </w:hyperlink>
      <w:r w:rsidRPr="00585FD7">
        <w:t>, Department of the Environment and Energy, Canberra, accessed 27 May 2021.</w:t>
      </w:r>
    </w:p>
    <w:p w14:paraId="29B7EFAB" w14:textId="77777777" w:rsidR="00585FD7" w:rsidRPr="00585FD7" w:rsidRDefault="00585FD7" w:rsidP="00585FD7">
      <w:r w:rsidRPr="00585FD7">
        <w:t xml:space="preserve">NSW DPI 2012, </w:t>
      </w:r>
      <w:hyperlink r:id="rId40" w:history="1">
        <w:r w:rsidRPr="00585FD7">
          <w:rPr>
            <w:rStyle w:val="Hyperlink"/>
          </w:rPr>
          <w:t>Water resources and management overview Border Rivers catchment</w:t>
        </w:r>
      </w:hyperlink>
      <w:r w:rsidRPr="00585FD7">
        <w:t xml:space="preserve">, NSW Department of Primary Industries Office of Water, Sydney, accessed 15 June 2021. </w:t>
      </w:r>
    </w:p>
    <w:p w14:paraId="10724206" w14:textId="0BD622A6" w:rsidR="00585FD7" w:rsidRPr="00585FD7" w:rsidRDefault="001A6DA4" w:rsidP="00585FD7">
      <w:r w:rsidRPr="00CE02B6">
        <w:t>——</w:t>
      </w:r>
      <w:r w:rsidR="00585FD7" w:rsidRPr="00585FD7">
        <w:t xml:space="preserve">2018, </w:t>
      </w:r>
      <w:hyperlink r:id="rId41" w:history="1">
        <w:r w:rsidR="00585FD7" w:rsidRPr="00585FD7">
          <w:rPr>
            <w:rStyle w:val="Hyperlink"/>
          </w:rPr>
          <w:t>Mapping the Dumaresq – aquatic habitat mapping to inform water management</w:t>
        </w:r>
      </w:hyperlink>
      <w:r w:rsidR="00585FD7" w:rsidRPr="00585FD7">
        <w:t>, report prepared for the Commonwealth Environmental Water Office, NSW Department of Primary Industries, Dubbo, accessed 27 May 2021.</w:t>
      </w:r>
    </w:p>
    <w:p w14:paraId="0A5B9DED" w14:textId="1EC5FCD8" w:rsidR="00585FD7" w:rsidRPr="00585FD7" w:rsidRDefault="001A6DA4" w:rsidP="00585FD7">
      <w:r w:rsidRPr="00CE02B6">
        <w:t>——</w:t>
      </w:r>
      <w:r w:rsidR="00585FD7" w:rsidRPr="00585FD7">
        <w:t>forthcoming</w:t>
      </w:r>
      <w:r w:rsidR="00585FD7" w:rsidRPr="00585FD7">
        <w:rPr>
          <w:i/>
          <w:iCs/>
        </w:rPr>
        <w:t>, Mapping the Macintyre river – Macintyre-Dumaresq junction to Mungindi – aquatic habitat mapping to inform water management</w:t>
      </w:r>
      <w:r w:rsidR="00585FD7" w:rsidRPr="00585FD7">
        <w:t>, report prepared for the Commonwealth Environmental Water Office, Canberra.</w:t>
      </w:r>
    </w:p>
    <w:p w14:paraId="77C633FB" w14:textId="77777777" w:rsidR="00585FD7" w:rsidRPr="00585FD7" w:rsidRDefault="00585FD7" w:rsidP="00585FD7">
      <w:r w:rsidRPr="00585FD7">
        <w:t xml:space="preserve">NSW DPIE 2020, </w:t>
      </w:r>
      <w:hyperlink r:id="rId42" w:history="1">
        <w:r w:rsidRPr="00585FD7">
          <w:rPr>
            <w:rStyle w:val="Hyperlink"/>
          </w:rPr>
          <w:t>Drought-recovery flow for native fish in the Severn River 16 October 2020</w:t>
        </w:r>
      </w:hyperlink>
      <w:r w:rsidRPr="00585FD7">
        <w:t xml:space="preserve">, NSW Department of Planning, Industry and Environment, Sydney, accessed 27 May 2021. </w:t>
      </w:r>
    </w:p>
    <w:p w14:paraId="09C52ECE" w14:textId="4D421D59" w:rsidR="00585FD7" w:rsidRPr="00585FD7" w:rsidRDefault="001A6DA4" w:rsidP="00585FD7">
      <w:r w:rsidRPr="00CE02B6">
        <w:t>——</w:t>
      </w:r>
      <w:r w:rsidR="00585FD7" w:rsidRPr="00585FD7">
        <w:t xml:space="preserve">2021, </w:t>
      </w:r>
      <w:hyperlink r:id="rId43" w:history="1">
        <w:proofErr w:type="spellStart"/>
        <w:r w:rsidR="00585FD7" w:rsidRPr="00585FD7">
          <w:rPr>
            <w:rStyle w:val="Hyperlink"/>
          </w:rPr>
          <w:t>Waterinsights</w:t>
        </w:r>
        <w:proofErr w:type="spellEnd"/>
        <w:r w:rsidR="00585FD7" w:rsidRPr="00585FD7">
          <w:rPr>
            <w:rStyle w:val="Hyperlink"/>
          </w:rPr>
          <w:t xml:space="preserve"> portal – allocation and usage in Border Rivers regulated river,</w:t>
        </w:r>
        <w:r w:rsidR="00585FD7" w:rsidRPr="00585FD7" w:rsidDel="00C471A8">
          <w:rPr>
            <w:rStyle w:val="Hyperlink"/>
          </w:rPr>
          <w:t>.</w:t>
        </w:r>
      </w:hyperlink>
      <w:r w:rsidR="00585FD7" w:rsidRPr="00585FD7">
        <w:t xml:space="preserve"> NSW Department of Planning, Industry and Environment, Sydney,</w:t>
      </w:r>
      <w:r w:rsidR="00585FD7" w:rsidRPr="00585FD7" w:rsidDel="00C471A8">
        <w:t xml:space="preserve"> </w:t>
      </w:r>
      <w:r w:rsidR="00585FD7" w:rsidRPr="00585FD7">
        <w:t>accessed 26 May 2021.</w:t>
      </w:r>
    </w:p>
    <w:p w14:paraId="6CA149CF" w14:textId="77777777" w:rsidR="00585FD7" w:rsidRPr="00585FD7" w:rsidRDefault="00585FD7" w:rsidP="00585FD7">
      <w:r w:rsidRPr="00585FD7">
        <w:t xml:space="preserve">NSW OEH 2018, </w:t>
      </w:r>
      <w:hyperlink r:id="rId44" w:history="1">
        <w:r w:rsidRPr="00585FD7">
          <w:rPr>
            <w:rStyle w:val="Hyperlink"/>
          </w:rPr>
          <w:t>NSW Border Rivers long-term water plan parts A and B draft for exhibition.</w:t>
        </w:r>
      </w:hyperlink>
      <w:r w:rsidRPr="00585FD7">
        <w:t xml:space="preserve"> State of NSW and NSW Office of Environment and Heritage, Sydney, accessed 3 June 2021.  </w:t>
      </w:r>
    </w:p>
    <w:p w14:paraId="02997427" w14:textId="77777777" w:rsidR="00585FD7" w:rsidRPr="00585FD7" w:rsidRDefault="00585FD7" w:rsidP="00585FD7">
      <w:r w:rsidRPr="00585FD7">
        <w:t xml:space="preserve">Rolls, RJ, </w:t>
      </w:r>
      <w:proofErr w:type="spellStart"/>
      <w:r w:rsidRPr="00585FD7">
        <w:t>Growns</w:t>
      </w:r>
      <w:proofErr w:type="spellEnd"/>
      <w:r w:rsidRPr="00585FD7">
        <w:t xml:space="preserve">, IO, Khan, TA, Wilson, GG, Ellison, TL, Prior, A &amp; Waring, CC 2013. </w:t>
      </w:r>
      <w:hyperlink r:id="rId45" w:history="1">
        <w:r w:rsidRPr="00585FD7">
          <w:rPr>
            <w:rStyle w:val="Hyperlink"/>
          </w:rPr>
          <w:t>Fish recruitment in rivers with modified discharge depends on the interacting effects of flow and thermal regimes</w:t>
        </w:r>
      </w:hyperlink>
      <w:r w:rsidRPr="00585FD7">
        <w:t xml:space="preserve">, </w:t>
      </w:r>
      <w:r w:rsidRPr="00585FD7">
        <w:rPr>
          <w:i/>
          <w:iCs/>
        </w:rPr>
        <w:t xml:space="preserve">Freshwater Biology, </w:t>
      </w:r>
      <w:r w:rsidRPr="00585FD7">
        <w:t>vol.58, p.1804, DOI: 10.1111/fwb.12169, accessed 27 May 2021.</w:t>
      </w:r>
    </w:p>
    <w:p w14:paraId="5409A9A6" w14:textId="77777777" w:rsidR="00585FD7" w:rsidRPr="00585FD7" w:rsidRDefault="00585FD7" w:rsidP="00585FD7">
      <w:r w:rsidRPr="00585FD7">
        <w:t xml:space="preserve">Sheldon, F, </w:t>
      </w:r>
      <w:proofErr w:type="spellStart"/>
      <w:r w:rsidRPr="00585FD7">
        <w:t>McCasker</w:t>
      </w:r>
      <w:proofErr w:type="spellEnd"/>
      <w:r w:rsidRPr="00585FD7">
        <w:t xml:space="preserve">, N, Hobbs, M, Humphries, P, Jones, H, </w:t>
      </w:r>
      <w:proofErr w:type="spellStart"/>
      <w:r w:rsidRPr="00585FD7">
        <w:t>Klunzinger</w:t>
      </w:r>
      <w:proofErr w:type="spellEnd"/>
      <w:r w:rsidRPr="00585FD7">
        <w:t xml:space="preserve">, M &amp; Kennard, M 2020, </w:t>
      </w:r>
      <w:hyperlink r:id="rId46" w:history="1">
        <w:r w:rsidRPr="00585FD7">
          <w:rPr>
            <w:rStyle w:val="Hyperlink"/>
          </w:rPr>
          <w:t>Habitat and flow requirements of freshwater mussels in the northern Murray–Darling Basin</w:t>
        </w:r>
      </w:hyperlink>
      <w:r w:rsidRPr="00585FD7">
        <w:t>, report to the Commonwealth Environmental Water Office, Canberra, accessed 20 May 2021.</w:t>
      </w:r>
    </w:p>
    <w:p w14:paraId="11BE28F7" w14:textId="77777777" w:rsidR="00585FD7" w:rsidRPr="00585FD7" w:rsidRDefault="00585FD7" w:rsidP="00585FD7">
      <w:r w:rsidRPr="00585FD7">
        <w:t xml:space="preserve">Stuart, IG &amp; Sharpe, CP 2020, </w:t>
      </w:r>
      <w:hyperlink r:id="rId47" w:history="1">
        <w:r w:rsidRPr="00585FD7">
          <w:rPr>
            <w:rStyle w:val="Hyperlink"/>
          </w:rPr>
          <w:t xml:space="preserve">Riverine spawning, long distance larval drift, and floodplain recruitment of a </w:t>
        </w:r>
        <w:proofErr w:type="spellStart"/>
        <w:r w:rsidRPr="00585FD7">
          <w:rPr>
            <w:rStyle w:val="Hyperlink"/>
          </w:rPr>
          <w:t>pelagophilic</w:t>
        </w:r>
        <w:proofErr w:type="spellEnd"/>
        <w:r w:rsidRPr="00585FD7">
          <w:rPr>
            <w:rStyle w:val="Hyperlink"/>
          </w:rPr>
          <w:t xml:space="preserve"> fish: a case study of golden perch (</w:t>
        </w:r>
        <w:proofErr w:type="spellStart"/>
        <w:r w:rsidRPr="00585FD7">
          <w:rPr>
            <w:rStyle w:val="Hyperlink"/>
            <w:i/>
            <w:iCs/>
          </w:rPr>
          <w:t>Macquaria</w:t>
        </w:r>
        <w:proofErr w:type="spellEnd"/>
        <w:r w:rsidRPr="00585FD7">
          <w:rPr>
            <w:rStyle w:val="Hyperlink"/>
            <w:i/>
            <w:iCs/>
          </w:rPr>
          <w:t xml:space="preserve"> </w:t>
        </w:r>
        <w:proofErr w:type="spellStart"/>
        <w:r w:rsidRPr="00585FD7">
          <w:rPr>
            <w:rStyle w:val="Hyperlink"/>
            <w:i/>
            <w:iCs/>
          </w:rPr>
          <w:t>ambigu</w:t>
        </w:r>
        <w:r w:rsidRPr="00585FD7">
          <w:rPr>
            <w:rStyle w:val="Hyperlink"/>
          </w:rPr>
          <w:t>a</w:t>
        </w:r>
        <w:proofErr w:type="spellEnd"/>
        <w:r w:rsidRPr="00585FD7">
          <w:rPr>
            <w:rStyle w:val="Hyperlink"/>
          </w:rPr>
          <w:t>) in the arid Darling River, Australia</w:t>
        </w:r>
      </w:hyperlink>
      <w:r w:rsidRPr="00585FD7">
        <w:t xml:space="preserve">, </w:t>
      </w:r>
      <w:r w:rsidRPr="00585FD7">
        <w:rPr>
          <w:i/>
          <w:iCs/>
        </w:rPr>
        <w:t xml:space="preserve">Aquatic Conservation Marine and Freshwater Ecosystems, </w:t>
      </w:r>
      <w:r w:rsidRPr="00585FD7">
        <w:t xml:space="preserve">vol.30, p.675, DOI: </w:t>
      </w:r>
      <w:hyperlink r:id="rId48" w:history="1">
        <w:r w:rsidRPr="00585FD7">
          <w:rPr>
            <w:rStyle w:val="Hyperlink"/>
          </w:rPr>
          <w:t>10.1002/aqc.3311</w:t>
        </w:r>
      </w:hyperlink>
      <w:r w:rsidRPr="00585FD7">
        <w:t>, accessed 27 May 2021.</w:t>
      </w:r>
    </w:p>
    <w:p w14:paraId="7942DB69" w14:textId="7E61F7C4" w:rsidR="00B62D5C" w:rsidRDefault="00585FD7" w:rsidP="00585FD7">
      <w:proofErr w:type="spellStart"/>
      <w:r w:rsidRPr="00585FD7">
        <w:t>WaterNSW</w:t>
      </w:r>
      <w:proofErr w:type="spellEnd"/>
      <w:r w:rsidRPr="00585FD7">
        <w:t xml:space="preserve"> 2021, </w:t>
      </w:r>
      <w:hyperlink r:id="rId49" w:history="1">
        <w:r w:rsidRPr="00585FD7">
          <w:rPr>
            <w:rStyle w:val="Hyperlink"/>
          </w:rPr>
          <w:t>NSW real time water data rivers and streams 416 – Macintyre River Basin.</w:t>
        </w:r>
      </w:hyperlink>
      <w:r w:rsidRPr="00585FD7">
        <w:t xml:space="preserve"> </w:t>
      </w:r>
      <w:proofErr w:type="spellStart"/>
      <w:r w:rsidRPr="00585FD7">
        <w:t>WaterNSW</w:t>
      </w:r>
      <w:proofErr w:type="spellEnd"/>
      <w:r w:rsidRPr="00585FD7">
        <w:t>, Sydney, accessed 26 May 2021</w:t>
      </w:r>
      <w:r>
        <w:t>.</w:t>
      </w:r>
    </w:p>
    <w:sectPr w:rsidR="00B62D5C">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8E4E" w14:textId="77777777" w:rsidR="00E2100C" w:rsidRDefault="00E2100C">
      <w:r>
        <w:separator/>
      </w:r>
    </w:p>
    <w:p w14:paraId="3A360A99" w14:textId="77777777" w:rsidR="00E2100C" w:rsidRDefault="00E2100C"/>
    <w:p w14:paraId="46415544" w14:textId="77777777" w:rsidR="00E2100C" w:rsidRDefault="00E2100C"/>
    <w:p w14:paraId="5370E8B2" w14:textId="77777777" w:rsidR="00E2100C" w:rsidRDefault="00E2100C"/>
  </w:endnote>
  <w:endnote w:type="continuationSeparator" w:id="0">
    <w:p w14:paraId="4CA4642A" w14:textId="77777777" w:rsidR="00E2100C" w:rsidRDefault="00E2100C">
      <w:r>
        <w:continuationSeparator/>
      </w:r>
    </w:p>
    <w:p w14:paraId="59A3859C" w14:textId="77777777" w:rsidR="00E2100C" w:rsidRDefault="00E2100C"/>
    <w:p w14:paraId="71499027" w14:textId="77777777" w:rsidR="00E2100C" w:rsidRDefault="00E2100C"/>
    <w:p w14:paraId="2E2C2A3F" w14:textId="77777777" w:rsidR="00E2100C" w:rsidRDefault="00E2100C"/>
  </w:endnote>
  <w:endnote w:type="continuationNotice" w:id="1">
    <w:p w14:paraId="6F0FB9BA" w14:textId="77777777" w:rsidR="00E2100C" w:rsidRDefault="00E2100C">
      <w:pPr>
        <w:pStyle w:val="Footer"/>
      </w:pPr>
    </w:p>
    <w:p w14:paraId="495512AD" w14:textId="77777777" w:rsidR="00E2100C" w:rsidRDefault="00E2100C"/>
    <w:p w14:paraId="5FBA454C" w14:textId="77777777" w:rsidR="00E2100C" w:rsidRDefault="00E2100C"/>
    <w:p w14:paraId="08015545" w14:textId="77777777" w:rsidR="00E2100C" w:rsidRDefault="00E2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E" w14:textId="41C95E40" w:rsidR="00406B91" w:rsidRDefault="00406B91">
    <w:pPr>
      <w:pStyle w:val="Footer"/>
    </w:pPr>
    <w:r>
      <w:t>Department of Agriculture, Water and the Environment</w:t>
    </w:r>
  </w:p>
  <w:p w14:paraId="067BD8CF" w14:textId="77777777" w:rsidR="00406B91" w:rsidRDefault="00406B91">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6790" w14:textId="77777777" w:rsidR="00E2100C" w:rsidRDefault="00E2100C">
      <w:r>
        <w:separator/>
      </w:r>
    </w:p>
    <w:p w14:paraId="43A5E55D" w14:textId="77777777" w:rsidR="00E2100C" w:rsidRDefault="00E2100C"/>
    <w:p w14:paraId="4E5D09C2" w14:textId="77777777" w:rsidR="00E2100C" w:rsidRDefault="00E2100C"/>
    <w:p w14:paraId="624C43AC" w14:textId="77777777" w:rsidR="00E2100C" w:rsidRDefault="00E2100C"/>
  </w:footnote>
  <w:footnote w:type="continuationSeparator" w:id="0">
    <w:p w14:paraId="2DE269AF" w14:textId="77777777" w:rsidR="00E2100C" w:rsidRDefault="00E2100C">
      <w:r>
        <w:continuationSeparator/>
      </w:r>
    </w:p>
    <w:p w14:paraId="61FD3BDC" w14:textId="77777777" w:rsidR="00E2100C" w:rsidRDefault="00E2100C"/>
    <w:p w14:paraId="4AEE463B" w14:textId="77777777" w:rsidR="00E2100C" w:rsidRDefault="00E2100C"/>
    <w:p w14:paraId="32092112" w14:textId="77777777" w:rsidR="00E2100C" w:rsidRDefault="00E2100C"/>
  </w:footnote>
  <w:footnote w:type="continuationNotice" w:id="1">
    <w:p w14:paraId="64E8B635" w14:textId="77777777" w:rsidR="00E2100C" w:rsidRDefault="00E2100C">
      <w:pPr>
        <w:pStyle w:val="Footer"/>
      </w:pPr>
    </w:p>
    <w:p w14:paraId="4EA30CD5" w14:textId="77777777" w:rsidR="00E2100C" w:rsidRDefault="00E2100C"/>
    <w:p w14:paraId="603031B3" w14:textId="77777777" w:rsidR="00E2100C" w:rsidRDefault="00E2100C"/>
    <w:p w14:paraId="33EF9691" w14:textId="77777777" w:rsidR="00E2100C" w:rsidRDefault="00E2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C" w14:textId="77777777" w:rsidR="00406B91" w:rsidRDefault="00437AD9">
    <w:pPr>
      <w:pStyle w:val="Header"/>
    </w:pPr>
    <w:r>
      <w:rPr>
        <w:noProof/>
        <w:lang w:val="en-US"/>
      </w:rPr>
      <w:pict w14:anchorId="067B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D" w14:textId="100B40E6" w:rsidR="00406B91" w:rsidRPr="00C064B1" w:rsidRDefault="00406B91" w:rsidP="00C064B1">
    <w:pPr>
      <w:pStyle w:val="Header"/>
    </w:pPr>
    <w:r>
      <w:t>Border Rivers Water</w:t>
    </w:r>
    <w:r w:rsidRPr="00C064B1">
      <w:t xml:space="preserve">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D0" w14:textId="2F5AFBEE" w:rsidR="00406B91" w:rsidRDefault="00406B91">
    <w:pPr>
      <w:pStyle w:val="Header"/>
      <w:jc w:val="left"/>
    </w:pPr>
    <w:r w:rsidRPr="009A77BC">
      <w:rPr>
        <w:noProof/>
        <w:sz w:val="12"/>
      </w:rPr>
      <w:drawing>
        <wp:anchor distT="0" distB="0" distL="114300" distR="114300" simplePos="0" relativeHeight="251658240" behindDoc="1" locked="0" layoutInCell="0" allowOverlap="1" wp14:anchorId="507FA104" wp14:editId="54E71976">
          <wp:simplePos x="0" y="0"/>
          <wp:positionH relativeFrom="page">
            <wp:align>left</wp:align>
          </wp:positionH>
          <wp:positionV relativeFrom="page">
            <wp:align>top</wp:align>
          </wp:positionV>
          <wp:extent cx="7569642" cy="10778346"/>
          <wp:effectExtent l="0" t="0" r="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437AD9">
      <w:rPr>
        <w:noProof/>
        <w:lang w:val="en-US"/>
      </w:rPr>
      <w:pict w14:anchorId="067B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404221"/>
    <w:multiLevelType w:val="hybridMultilevel"/>
    <w:tmpl w:val="1722C18E"/>
    <w:lvl w:ilvl="0" w:tplc="08B6A2E8">
      <w:start w:val="1"/>
      <w:numFmt w:val="bullet"/>
      <w:lvlText w:val="o"/>
      <w:lvlJc w:val="left"/>
      <w:pPr>
        <w:ind w:left="843" w:hanging="360"/>
      </w:pPr>
      <w:rPr>
        <w:rFonts w:ascii="Courier New" w:hAnsi="Courier New" w:cs="Courier New"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4A15FE"/>
    <w:multiLevelType w:val="multilevel"/>
    <w:tmpl w:val="F36C17E8"/>
    <w:numStyleLink w:val="Headinglist"/>
  </w:abstractNum>
  <w:abstractNum w:abstractNumId="7" w15:restartNumberingAfterBreak="0">
    <w:nsid w:val="45D4073A"/>
    <w:multiLevelType w:val="hybridMultilevel"/>
    <w:tmpl w:val="C1184B20"/>
    <w:lvl w:ilvl="0" w:tplc="ADA2A90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5FF457AA"/>
    <w:multiLevelType w:val="hybridMultilevel"/>
    <w:tmpl w:val="A5CC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12"/>
  </w:num>
  <w:num w:numId="5">
    <w:abstractNumId w:val="4"/>
  </w:num>
  <w:num w:numId="6">
    <w:abstractNumId w:val="6"/>
    <w:lvlOverride w:ilvl="0">
      <w:lvl w:ilvl="0">
        <w:start w:val="1"/>
        <w:numFmt w:val="none"/>
        <w:pStyle w:val="Heading2"/>
        <w:lvlText w:val="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
        <w:lvlText w:val="3%1.%2"/>
        <w:lvlJc w:val="left"/>
        <w:pPr>
          <w:ind w:left="-6975" w:hanging="964"/>
        </w:pPr>
        <w:rPr>
          <w:rFonts w:hint="default"/>
        </w:rPr>
      </w:lvl>
    </w:lvlOverride>
    <w:lvlOverride w:ilvl="2">
      <w:lvl w:ilvl="2">
        <w:start w:val="1"/>
        <w:numFmt w:val="decimal"/>
        <w:pStyle w:val="Heading4"/>
        <w:lvlText w:val="3%1.%2.%3"/>
        <w:lvlJc w:val="left"/>
        <w:pPr>
          <w:ind w:left="-6975" w:hanging="964"/>
        </w:pPr>
        <w:rPr>
          <w:rFonts w:hint="default"/>
        </w:rPr>
      </w:lvl>
    </w:lvlOverride>
    <w:lvlOverride w:ilvl="3">
      <w:lvl w:ilvl="3">
        <w:start w:val="1"/>
        <w:numFmt w:val="decimal"/>
        <w:lvlText w:val="%4."/>
        <w:lvlJc w:val="left"/>
        <w:pPr>
          <w:ind w:left="-5059" w:hanging="360"/>
        </w:pPr>
        <w:rPr>
          <w:rFonts w:hint="default"/>
        </w:rPr>
      </w:lvl>
    </w:lvlOverride>
    <w:lvlOverride w:ilvl="4">
      <w:lvl w:ilvl="4">
        <w:start w:val="1"/>
        <w:numFmt w:val="lowerLetter"/>
        <w:lvlText w:val="%5."/>
        <w:lvlJc w:val="left"/>
        <w:pPr>
          <w:ind w:left="-4339" w:hanging="360"/>
        </w:pPr>
        <w:rPr>
          <w:rFonts w:hint="default"/>
        </w:rPr>
      </w:lvl>
    </w:lvlOverride>
    <w:lvlOverride w:ilvl="5">
      <w:lvl w:ilvl="5">
        <w:start w:val="1"/>
        <w:numFmt w:val="lowerRoman"/>
        <w:lvlText w:val="%6."/>
        <w:lvlJc w:val="right"/>
        <w:pPr>
          <w:ind w:left="-3619" w:hanging="180"/>
        </w:pPr>
        <w:rPr>
          <w:rFonts w:hint="default"/>
        </w:rPr>
      </w:lvl>
    </w:lvlOverride>
    <w:lvlOverride w:ilvl="6">
      <w:lvl w:ilvl="6">
        <w:start w:val="1"/>
        <w:numFmt w:val="decimal"/>
        <w:lvlText w:val="%7."/>
        <w:lvlJc w:val="left"/>
        <w:pPr>
          <w:ind w:left="-2899" w:hanging="360"/>
        </w:pPr>
        <w:rPr>
          <w:rFonts w:hint="default"/>
        </w:rPr>
      </w:lvl>
    </w:lvlOverride>
    <w:lvlOverride w:ilvl="7">
      <w:lvl w:ilvl="7">
        <w:start w:val="1"/>
        <w:numFmt w:val="lowerLetter"/>
        <w:lvlText w:val="%8."/>
        <w:lvlJc w:val="left"/>
        <w:pPr>
          <w:ind w:left="-2179" w:hanging="360"/>
        </w:pPr>
        <w:rPr>
          <w:rFonts w:hint="default"/>
        </w:rPr>
      </w:lvl>
    </w:lvlOverride>
    <w:lvlOverride w:ilvl="8">
      <w:lvl w:ilvl="8">
        <w:start w:val="1"/>
        <w:numFmt w:val="lowerRoman"/>
        <w:lvlText w:val="%9."/>
        <w:lvlJc w:val="right"/>
        <w:pPr>
          <w:ind w:left="-1459" w:hanging="180"/>
        </w:pPr>
        <w:rPr>
          <w:rFonts w:hint="default"/>
        </w:rPr>
      </w:lvl>
    </w:lvlOverride>
  </w:num>
  <w:num w:numId="7">
    <w:abstractNumId w:val="10"/>
  </w:num>
  <w:num w:numId="8">
    <w:abstractNumId w:val="3"/>
  </w:num>
  <w:num w:numId="9">
    <w:abstractNumId w:val="9"/>
  </w:num>
  <w:num w:numId="10">
    <w:abstractNumId w:val="0"/>
  </w:num>
  <w:num w:numId="11">
    <w:abstractNumId w:val="5"/>
  </w:num>
  <w:num w:numId="12">
    <w:abstractNumId w:val="13"/>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17692"/>
    <w:rsid w:val="000219E8"/>
    <w:rsid w:val="0002769E"/>
    <w:rsid w:val="0003164B"/>
    <w:rsid w:val="00031F16"/>
    <w:rsid w:val="000327FA"/>
    <w:rsid w:val="0003670F"/>
    <w:rsid w:val="00044088"/>
    <w:rsid w:val="0005371C"/>
    <w:rsid w:val="000563F3"/>
    <w:rsid w:val="000604EC"/>
    <w:rsid w:val="000633D3"/>
    <w:rsid w:val="00066380"/>
    <w:rsid w:val="00066571"/>
    <w:rsid w:val="0007040F"/>
    <w:rsid w:val="0007788B"/>
    <w:rsid w:val="00080D90"/>
    <w:rsid w:val="0008615D"/>
    <w:rsid w:val="00091453"/>
    <w:rsid w:val="0009254C"/>
    <w:rsid w:val="00095EC5"/>
    <w:rsid w:val="00097FA8"/>
    <w:rsid w:val="000A1BFE"/>
    <w:rsid w:val="000A556E"/>
    <w:rsid w:val="000A7353"/>
    <w:rsid w:val="000A7AAF"/>
    <w:rsid w:val="000B15E8"/>
    <w:rsid w:val="000B17BA"/>
    <w:rsid w:val="000B4389"/>
    <w:rsid w:val="000B4460"/>
    <w:rsid w:val="000B4E81"/>
    <w:rsid w:val="000D2042"/>
    <w:rsid w:val="000D3DEC"/>
    <w:rsid w:val="000D6C29"/>
    <w:rsid w:val="000E300E"/>
    <w:rsid w:val="000E6976"/>
    <w:rsid w:val="000F4148"/>
    <w:rsid w:val="000F6547"/>
    <w:rsid w:val="000F7362"/>
    <w:rsid w:val="00105747"/>
    <w:rsid w:val="00106B22"/>
    <w:rsid w:val="0011035A"/>
    <w:rsid w:val="001106F5"/>
    <w:rsid w:val="001126B1"/>
    <w:rsid w:val="00115879"/>
    <w:rsid w:val="00117C04"/>
    <w:rsid w:val="001240C6"/>
    <w:rsid w:val="001312A6"/>
    <w:rsid w:val="001324F4"/>
    <w:rsid w:val="00132E34"/>
    <w:rsid w:val="001410CA"/>
    <w:rsid w:val="001418E0"/>
    <w:rsid w:val="00142438"/>
    <w:rsid w:val="00155F28"/>
    <w:rsid w:val="00163D04"/>
    <w:rsid w:val="0017003F"/>
    <w:rsid w:val="00175AD7"/>
    <w:rsid w:val="001779B8"/>
    <w:rsid w:val="00180BF8"/>
    <w:rsid w:val="001861B9"/>
    <w:rsid w:val="00186719"/>
    <w:rsid w:val="001941DA"/>
    <w:rsid w:val="001A26A6"/>
    <w:rsid w:val="001A4E94"/>
    <w:rsid w:val="001A6DA4"/>
    <w:rsid w:val="001A7073"/>
    <w:rsid w:val="001B1841"/>
    <w:rsid w:val="001C56E6"/>
    <w:rsid w:val="001D1E77"/>
    <w:rsid w:val="001D3E05"/>
    <w:rsid w:val="001D40D3"/>
    <w:rsid w:val="001D415E"/>
    <w:rsid w:val="001D431B"/>
    <w:rsid w:val="001D6AA3"/>
    <w:rsid w:val="001E009B"/>
    <w:rsid w:val="001F6794"/>
    <w:rsid w:val="001F79CF"/>
    <w:rsid w:val="002021F0"/>
    <w:rsid w:val="00207BD3"/>
    <w:rsid w:val="00210A56"/>
    <w:rsid w:val="00212A5D"/>
    <w:rsid w:val="0021367B"/>
    <w:rsid w:val="00215957"/>
    <w:rsid w:val="00215DC1"/>
    <w:rsid w:val="0022003F"/>
    <w:rsid w:val="002218C6"/>
    <w:rsid w:val="00222137"/>
    <w:rsid w:val="002306FD"/>
    <w:rsid w:val="00237FF9"/>
    <w:rsid w:val="00241443"/>
    <w:rsid w:val="0024360E"/>
    <w:rsid w:val="00245D03"/>
    <w:rsid w:val="00252AEF"/>
    <w:rsid w:val="00253387"/>
    <w:rsid w:val="00255A64"/>
    <w:rsid w:val="002604D2"/>
    <w:rsid w:val="002634C9"/>
    <w:rsid w:val="00264610"/>
    <w:rsid w:val="00276F8E"/>
    <w:rsid w:val="00277AEA"/>
    <w:rsid w:val="002804CA"/>
    <w:rsid w:val="00284169"/>
    <w:rsid w:val="00284521"/>
    <w:rsid w:val="00284D14"/>
    <w:rsid w:val="00285B22"/>
    <w:rsid w:val="00286307"/>
    <w:rsid w:val="00291B8D"/>
    <w:rsid w:val="002A493D"/>
    <w:rsid w:val="002B3A64"/>
    <w:rsid w:val="002B3D6D"/>
    <w:rsid w:val="002B6D29"/>
    <w:rsid w:val="002C2535"/>
    <w:rsid w:val="002C3E37"/>
    <w:rsid w:val="002C4E65"/>
    <w:rsid w:val="002C7F3E"/>
    <w:rsid w:val="002D28B7"/>
    <w:rsid w:val="002E3D32"/>
    <w:rsid w:val="00300FF9"/>
    <w:rsid w:val="003174E1"/>
    <w:rsid w:val="00322E0D"/>
    <w:rsid w:val="00327A24"/>
    <w:rsid w:val="003302DF"/>
    <w:rsid w:val="003337D5"/>
    <w:rsid w:val="00335315"/>
    <w:rsid w:val="00336ACE"/>
    <w:rsid w:val="00337274"/>
    <w:rsid w:val="00342BC4"/>
    <w:rsid w:val="00343854"/>
    <w:rsid w:val="00344B29"/>
    <w:rsid w:val="0035219E"/>
    <w:rsid w:val="00357D08"/>
    <w:rsid w:val="00360BF4"/>
    <w:rsid w:val="0036267E"/>
    <w:rsid w:val="00366B6A"/>
    <w:rsid w:val="00372157"/>
    <w:rsid w:val="00381F49"/>
    <w:rsid w:val="0038376C"/>
    <w:rsid w:val="00391A51"/>
    <w:rsid w:val="00392807"/>
    <w:rsid w:val="00393FEF"/>
    <w:rsid w:val="003A7D71"/>
    <w:rsid w:val="003B4082"/>
    <w:rsid w:val="003B45FD"/>
    <w:rsid w:val="003B7E31"/>
    <w:rsid w:val="003C35DD"/>
    <w:rsid w:val="003C395B"/>
    <w:rsid w:val="003C4BBD"/>
    <w:rsid w:val="003C6C5C"/>
    <w:rsid w:val="003C74DA"/>
    <w:rsid w:val="003D0536"/>
    <w:rsid w:val="003D3687"/>
    <w:rsid w:val="003D3B7D"/>
    <w:rsid w:val="003D49DE"/>
    <w:rsid w:val="003D6875"/>
    <w:rsid w:val="003E544E"/>
    <w:rsid w:val="003E6341"/>
    <w:rsid w:val="003E6819"/>
    <w:rsid w:val="003E68DC"/>
    <w:rsid w:val="003F7FFA"/>
    <w:rsid w:val="0040284A"/>
    <w:rsid w:val="00403089"/>
    <w:rsid w:val="00406894"/>
    <w:rsid w:val="00406B91"/>
    <w:rsid w:val="004119A5"/>
    <w:rsid w:val="00413A6D"/>
    <w:rsid w:val="00413BB0"/>
    <w:rsid w:val="00424793"/>
    <w:rsid w:val="0043132A"/>
    <w:rsid w:val="0043137F"/>
    <w:rsid w:val="0043202E"/>
    <w:rsid w:val="0043280B"/>
    <w:rsid w:val="00432DC4"/>
    <w:rsid w:val="004353AC"/>
    <w:rsid w:val="00436B8A"/>
    <w:rsid w:val="00437AD9"/>
    <w:rsid w:val="00452AB1"/>
    <w:rsid w:val="00457AE5"/>
    <w:rsid w:val="0046341F"/>
    <w:rsid w:val="0046769C"/>
    <w:rsid w:val="004722F7"/>
    <w:rsid w:val="00477399"/>
    <w:rsid w:val="00480398"/>
    <w:rsid w:val="00482F62"/>
    <w:rsid w:val="00486471"/>
    <w:rsid w:val="00490B3C"/>
    <w:rsid w:val="00491E5F"/>
    <w:rsid w:val="00492957"/>
    <w:rsid w:val="004969EB"/>
    <w:rsid w:val="004971B8"/>
    <w:rsid w:val="004A2936"/>
    <w:rsid w:val="004A2AC7"/>
    <w:rsid w:val="004A30E2"/>
    <w:rsid w:val="004A4E8D"/>
    <w:rsid w:val="004A4F76"/>
    <w:rsid w:val="004A57E3"/>
    <w:rsid w:val="004A74ED"/>
    <w:rsid w:val="004B06C7"/>
    <w:rsid w:val="004B1D54"/>
    <w:rsid w:val="004B2C46"/>
    <w:rsid w:val="004B7B59"/>
    <w:rsid w:val="004C768B"/>
    <w:rsid w:val="004D0F0E"/>
    <w:rsid w:val="004E5D0C"/>
    <w:rsid w:val="004F6D0F"/>
    <w:rsid w:val="005043EB"/>
    <w:rsid w:val="005056A5"/>
    <w:rsid w:val="005102AA"/>
    <w:rsid w:val="00535779"/>
    <w:rsid w:val="00535F85"/>
    <w:rsid w:val="00537A36"/>
    <w:rsid w:val="00541B1F"/>
    <w:rsid w:val="005441A0"/>
    <w:rsid w:val="005449E9"/>
    <w:rsid w:val="00545A39"/>
    <w:rsid w:val="00546650"/>
    <w:rsid w:val="00546F40"/>
    <w:rsid w:val="00551F77"/>
    <w:rsid w:val="00554587"/>
    <w:rsid w:val="005551CD"/>
    <w:rsid w:val="00557347"/>
    <w:rsid w:val="00560671"/>
    <w:rsid w:val="00560FEB"/>
    <w:rsid w:val="0056220D"/>
    <w:rsid w:val="005718E9"/>
    <w:rsid w:val="00585FD7"/>
    <w:rsid w:val="00587E38"/>
    <w:rsid w:val="00592ED4"/>
    <w:rsid w:val="005965EA"/>
    <w:rsid w:val="005A2A0A"/>
    <w:rsid w:val="005B055B"/>
    <w:rsid w:val="005B4E34"/>
    <w:rsid w:val="005B631B"/>
    <w:rsid w:val="005C08D7"/>
    <w:rsid w:val="005C4E08"/>
    <w:rsid w:val="005D01B0"/>
    <w:rsid w:val="005D3EE0"/>
    <w:rsid w:val="005D53CA"/>
    <w:rsid w:val="005D787F"/>
    <w:rsid w:val="005E25BD"/>
    <w:rsid w:val="005E42B4"/>
    <w:rsid w:val="005F0C95"/>
    <w:rsid w:val="005F5FEE"/>
    <w:rsid w:val="00603935"/>
    <w:rsid w:val="00605599"/>
    <w:rsid w:val="00605685"/>
    <w:rsid w:val="00606EA9"/>
    <w:rsid w:val="00612602"/>
    <w:rsid w:val="00613CDC"/>
    <w:rsid w:val="00617BD5"/>
    <w:rsid w:val="00622B42"/>
    <w:rsid w:val="00626D8C"/>
    <w:rsid w:val="00626F71"/>
    <w:rsid w:val="006306E8"/>
    <w:rsid w:val="00632B71"/>
    <w:rsid w:val="00637815"/>
    <w:rsid w:val="0064227E"/>
    <w:rsid w:val="00643A0F"/>
    <w:rsid w:val="00644208"/>
    <w:rsid w:val="00647552"/>
    <w:rsid w:val="00651056"/>
    <w:rsid w:val="00651D41"/>
    <w:rsid w:val="00656C3D"/>
    <w:rsid w:val="0066168B"/>
    <w:rsid w:val="00661CA8"/>
    <w:rsid w:val="00662BC6"/>
    <w:rsid w:val="00667CC0"/>
    <w:rsid w:val="00670B39"/>
    <w:rsid w:val="00672757"/>
    <w:rsid w:val="00674E56"/>
    <w:rsid w:val="00675CE8"/>
    <w:rsid w:val="00675FB2"/>
    <w:rsid w:val="00676FE0"/>
    <w:rsid w:val="00681E38"/>
    <w:rsid w:val="006838CE"/>
    <w:rsid w:val="006839F6"/>
    <w:rsid w:val="00683D7E"/>
    <w:rsid w:val="00686337"/>
    <w:rsid w:val="00691763"/>
    <w:rsid w:val="006922E9"/>
    <w:rsid w:val="00692C96"/>
    <w:rsid w:val="00695E4E"/>
    <w:rsid w:val="00696786"/>
    <w:rsid w:val="006A602D"/>
    <w:rsid w:val="006B277B"/>
    <w:rsid w:val="006C16FF"/>
    <w:rsid w:val="006C2B51"/>
    <w:rsid w:val="006C4DC0"/>
    <w:rsid w:val="006C5145"/>
    <w:rsid w:val="006C5608"/>
    <w:rsid w:val="006C5C69"/>
    <w:rsid w:val="006D0823"/>
    <w:rsid w:val="006D276A"/>
    <w:rsid w:val="006D45DA"/>
    <w:rsid w:val="006D5DDC"/>
    <w:rsid w:val="006E626B"/>
    <w:rsid w:val="006F1EF7"/>
    <w:rsid w:val="006F60F2"/>
    <w:rsid w:val="00700620"/>
    <w:rsid w:val="00700CB4"/>
    <w:rsid w:val="00715A0E"/>
    <w:rsid w:val="007169D8"/>
    <w:rsid w:val="00726896"/>
    <w:rsid w:val="007361D1"/>
    <w:rsid w:val="007468E1"/>
    <w:rsid w:val="00751C70"/>
    <w:rsid w:val="00753068"/>
    <w:rsid w:val="007535A7"/>
    <w:rsid w:val="007543A7"/>
    <w:rsid w:val="007561E6"/>
    <w:rsid w:val="00764D6A"/>
    <w:rsid w:val="00767786"/>
    <w:rsid w:val="00770640"/>
    <w:rsid w:val="00771C42"/>
    <w:rsid w:val="0077206B"/>
    <w:rsid w:val="00773056"/>
    <w:rsid w:val="00774EE9"/>
    <w:rsid w:val="00775214"/>
    <w:rsid w:val="007814B9"/>
    <w:rsid w:val="007819AF"/>
    <w:rsid w:val="00787AFD"/>
    <w:rsid w:val="00791B9B"/>
    <w:rsid w:val="00791BDB"/>
    <w:rsid w:val="00795EB5"/>
    <w:rsid w:val="007A04AA"/>
    <w:rsid w:val="007A0F2E"/>
    <w:rsid w:val="007B095D"/>
    <w:rsid w:val="007B3C16"/>
    <w:rsid w:val="007B3C89"/>
    <w:rsid w:val="007B6B2E"/>
    <w:rsid w:val="007B721B"/>
    <w:rsid w:val="007C358A"/>
    <w:rsid w:val="007C4F0D"/>
    <w:rsid w:val="007D0706"/>
    <w:rsid w:val="007D1E3F"/>
    <w:rsid w:val="007D26B0"/>
    <w:rsid w:val="007D678A"/>
    <w:rsid w:val="007E2D56"/>
    <w:rsid w:val="007E4DCC"/>
    <w:rsid w:val="007E71A1"/>
    <w:rsid w:val="007F2847"/>
    <w:rsid w:val="007F3700"/>
    <w:rsid w:val="007F606E"/>
    <w:rsid w:val="007F7304"/>
    <w:rsid w:val="008038BC"/>
    <w:rsid w:val="008067FA"/>
    <w:rsid w:val="00811F28"/>
    <w:rsid w:val="00812A05"/>
    <w:rsid w:val="00813DAB"/>
    <w:rsid w:val="008153E4"/>
    <w:rsid w:val="008158E2"/>
    <w:rsid w:val="00816E72"/>
    <w:rsid w:val="0082047F"/>
    <w:rsid w:val="00823BFC"/>
    <w:rsid w:val="00823C70"/>
    <w:rsid w:val="008249B0"/>
    <w:rsid w:val="00825DB0"/>
    <w:rsid w:val="00830A9F"/>
    <w:rsid w:val="008331EA"/>
    <w:rsid w:val="00833964"/>
    <w:rsid w:val="008339E6"/>
    <w:rsid w:val="008437EA"/>
    <w:rsid w:val="0085635B"/>
    <w:rsid w:val="008622EF"/>
    <w:rsid w:val="008747B8"/>
    <w:rsid w:val="008774E4"/>
    <w:rsid w:val="00880F4C"/>
    <w:rsid w:val="008826F8"/>
    <w:rsid w:val="00884205"/>
    <w:rsid w:val="0088449F"/>
    <w:rsid w:val="008872E6"/>
    <w:rsid w:val="00891CF0"/>
    <w:rsid w:val="00894883"/>
    <w:rsid w:val="00896A34"/>
    <w:rsid w:val="008A188E"/>
    <w:rsid w:val="008B353E"/>
    <w:rsid w:val="008C05C0"/>
    <w:rsid w:val="008C24A1"/>
    <w:rsid w:val="008C25BD"/>
    <w:rsid w:val="008D1B7C"/>
    <w:rsid w:val="008D2855"/>
    <w:rsid w:val="008D34C9"/>
    <w:rsid w:val="008D52BE"/>
    <w:rsid w:val="008D7108"/>
    <w:rsid w:val="008E06EB"/>
    <w:rsid w:val="008E51BD"/>
    <w:rsid w:val="008F264E"/>
    <w:rsid w:val="008F7F23"/>
    <w:rsid w:val="00900FAB"/>
    <w:rsid w:val="009033E0"/>
    <w:rsid w:val="00905B71"/>
    <w:rsid w:val="00907737"/>
    <w:rsid w:val="00914BA6"/>
    <w:rsid w:val="00915D2E"/>
    <w:rsid w:val="00920967"/>
    <w:rsid w:val="009210BB"/>
    <w:rsid w:val="00926470"/>
    <w:rsid w:val="00935A70"/>
    <w:rsid w:val="00936E1A"/>
    <w:rsid w:val="00940422"/>
    <w:rsid w:val="00940CB4"/>
    <w:rsid w:val="009420AD"/>
    <w:rsid w:val="00943079"/>
    <w:rsid w:val="00944F1A"/>
    <w:rsid w:val="00947AF9"/>
    <w:rsid w:val="0095537F"/>
    <w:rsid w:val="00955716"/>
    <w:rsid w:val="009615F4"/>
    <w:rsid w:val="00964560"/>
    <w:rsid w:val="00970AC3"/>
    <w:rsid w:val="009755D1"/>
    <w:rsid w:val="009824E4"/>
    <w:rsid w:val="009839AD"/>
    <w:rsid w:val="00984908"/>
    <w:rsid w:val="00986A41"/>
    <w:rsid w:val="00986EEC"/>
    <w:rsid w:val="00991C43"/>
    <w:rsid w:val="009A1DA8"/>
    <w:rsid w:val="009A4386"/>
    <w:rsid w:val="009A7C89"/>
    <w:rsid w:val="009B38A6"/>
    <w:rsid w:val="009B44E2"/>
    <w:rsid w:val="009B4BDF"/>
    <w:rsid w:val="009B6751"/>
    <w:rsid w:val="009B7F52"/>
    <w:rsid w:val="009C6C58"/>
    <w:rsid w:val="009D0588"/>
    <w:rsid w:val="009D05A8"/>
    <w:rsid w:val="009D3357"/>
    <w:rsid w:val="009D5007"/>
    <w:rsid w:val="009D529D"/>
    <w:rsid w:val="009E2341"/>
    <w:rsid w:val="009F5387"/>
    <w:rsid w:val="00A10CB8"/>
    <w:rsid w:val="00A16580"/>
    <w:rsid w:val="00A20F13"/>
    <w:rsid w:val="00A251D5"/>
    <w:rsid w:val="00A25CEA"/>
    <w:rsid w:val="00A27673"/>
    <w:rsid w:val="00A3032B"/>
    <w:rsid w:val="00A35DA7"/>
    <w:rsid w:val="00A4098E"/>
    <w:rsid w:val="00A416D9"/>
    <w:rsid w:val="00A53E08"/>
    <w:rsid w:val="00A5684D"/>
    <w:rsid w:val="00A60360"/>
    <w:rsid w:val="00A662B0"/>
    <w:rsid w:val="00A70609"/>
    <w:rsid w:val="00A71A08"/>
    <w:rsid w:val="00A75FE1"/>
    <w:rsid w:val="00A80F3B"/>
    <w:rsid w:val="00A83595"/>
    <w:rsid w:val="00A90A2A"/>
    <w:rsid w:val="00A923C4"/>
    <w:rsid w:val="00A929E4"/>
    <w:rsid w:val="00A92D5F"/>
    <w:rsid w:val="00A93E10"/>
    <w:rsid w:val="00A95722"/>
    <w:rsid w:val="00AA4DEF"/>
    <w:rsid w:val="00AA612C"/>
    <w:rsid w:val="00AB09CA"/>
    <w:rsid w:val="00AB0CD0"/>
    <w:rsid w:val="00AB46B0"/>
    <w:rsid w:val="00AC20ED"/>
    <w:rsid w:val="00AC2EDA"/>
    <w:rsid w:val="00AC35F5"/>
    <w:rsid w:val="00AC5B59"/>
    <w:rsid w:val="00AC6024"/>
    <w:rsid w:val="00AE17B9"/>
    <w:rsid w:val="00AE1F46"/>
    <w:rsid w:val="00AE6BEB"/>
    <w:rsid w:val="00AF78F7"/>
    <w:rsid w:val="00B05592"/>
    <w:rsid w:val="00B058BF"/>
    <w:rsid w:val="00B06E45"/>
    <w:rsid w:val="00B079D4"/>
    <w:rsid w:val="00B1460E"/>
    <w:rsid w:val="00B14F92"/>
    <w:rsid w:val="00B24298"/>
    <w:rsid w:val="00B25112"/>
    <w:rsid w:val="00B25FF0"/>
    <w:rsid w:val="00B313AE"/>
    <w:rsid w:val="00B3577C"/>
    <w:rsid w:val="00B41B5B"/>
    <w:rsid w:val="00B44E7C"/>
    <w:rsid w:val="00B466E2"/>
    <w:rsid w:val="00B52A38"/>
    <w:rsid w:val="00B53728"/>
    <w:rsid w:val="00B5740E"/>
    <w:rsid w:val="00B62D5C"/>
    <w:rsid w:val="00B70F0B"/>
    <w:rsid w:val="00B72456"/>
    <w:rsid w:val="00B861B4"/>
    <w:rsid w:val="00B87F43"/>
    <w:rsid w:val="00B91E67"/>
    <w:rsid w:val="00B92BAF"/>
    <w:rsid w:val="00B930DF"/>
    <w:rsid w:val="00B94BF1"/>
    <w:rsid w:val="00B97E61"/>
    <w:rsid w:val="00BA2046"/>
    <w:rsid w:val="00BA64C4"/>
    <w:rsid w:val="00BA7D02"/>
    <w:rsid w:val="00BB013B"/>
    <w:rsid w:val="00BB1E1F"/>
    <w:rsid w:val="00BB30A2"/>
    <w:rsid w:val="00BB3899"/>
    <w:rsid w:val="00BC4ACC"/>
    <w:rsid w:val="00BC78ED"/>
    <w:rsid w:val="00BC7DAC"/>
    <w:rsid w:val="00BD15D5"/>
    <w:rsid w:val="00BD1DAE"/>
    <w:rsid w:val="00BD6F1A"/>
    <w:rsid w:val="00BE51CA"/>
    <w:rsid w:val="00BE561A"/>
    <w:rsid w:val="00BF4847"/>
    <w:rsid w:val="00BF4EE0"/>
    <w:rsid w:val="00BF68BE"/>
    <w:rsid w:val="00BF79E6"/>
    <w:rsid w:val="00BF7D70"/>
    <w:rsid w:val="00C003C5"/>
    <w:rsid w:val="00C02519"/>
    <w:rsid w:val="00C03D5F"/>
    <w:rsid w:val="00C064B1"/>
    <w:rsid w:val="00C07738"/>
    <w:rsid w:val="00C1330D"/>
    <w:rsid w:val="00C14E5C"/>
    <w:rsid w:val="00C15601"/>
    <w:rsid w:val="00C17D7E"/>
    <w:rsid w:val="00C20CAA"/>
    <w:rsid w:val="00C30578"/>
    <w:rsid w:val="00C308BB"/>
    <w:rsid w:val="00C33358"/>
    <w:rsid w:val="00C35F5A"/>
    <w:rsid w:val="00C37615"/>
    <w:rsid w:val="00C471A8"/>
    <w:rsid w:val="00C50C87"/>
    <w:rsid w:val="00C657E9"/>
    <w:rsid w:val="00C718EE"/>
    <w:rsid w:val="00C763F0"/>
    <w:rsid w:val="00C7720E"/>
    <w:rsid w:val="00C82A09"/>
    <w:rsid w:val="00C832C3"/>
    <w:rsid w:val="00C85C62"/>
    <w:rsid w:val="00C9056F"/>
    <w:rsid w:val="00C926F2"/>
    <w:rsid w:val="00C92840"/>
    <w:rsid w:val="00C945BC"/>
    <w:rsid w:val="00CA4951"/>
    <w:rsid w:val="00CA7B15"/>
    <w:rsid w:val="00CB08C7"/>
    <w:rsid w:val="00CC109C"/>
    <w:rsid w:val="00CD1F21"/>
    <w:rsid w:val="00CD46EB"/>
    <w:rsid w:val="00CD5B6A"/>
    <w:rsid w:val="00CE07C3"/>
    <w:rsid w:val="00CE4481"/>
    <w:rsid w:val="00CE62CA"/>
    <w:rsid w:val="00CF1B9A"/>
    <w:rsid w:val="00CF1D85"/>
    <w:rsid w:val="00CF799E"/>
    <w:rsid w:val="00D0528F"/>
    <w:rsid w:val="00D115A4"/>
    <w:rsid w:val="00D12DF1"/>
    <w:rsid w:val="00D270C0"/>
    <w:rsid w:val="00D277A8"/>
    <w:rsid w:val="00D277ED"/>
    <w:rsid w:val="00D30786"/>
    <w:rsid w:val="00D36330"/>
    <w:rsid w:val="00D42001"/>
    <w:rsid w:val="00D42F32"/>
    <w:rsid w:val="00D43CEB"/>
    <w:rsid w:val="00D47121"/>
    <w:rsid w:val="00D55359"/>
    <w:rsid w:val="00D63F09"/>
    <w:rsid w:val="00D6546C"/>
    <w:rsid w:val="00D6580B"/>
    <w:rsid w:val="00D66E26"/>
    <w:rsid w:val="00D674D1"/>
    <w:rsid w:val="00D67A64"/>
    <w:rsid w:val="00D67BC0"/>
    <w:rsid w:val="00D76E91"/>
    <w:rsid w:val="00DA14EC"/>
    <w:rsid w:val="00DA401B"/>
    <w:rsid w:val="00DA46DB"/>
    <w:rsid w:val="00DA7292"/>
    <w:rsid w:val="00DD57D1"/>
    <w:rsid w:val="00DD5D66"/>
    <w:rsid w:val="00DE1EB4"/>
    <w:rsid w:val="00DE6AFA"/>
    <w:rsid w:val="00DF3DE2"/>
    <w:rsid w:val="00DF6804"/>
    <w:rsid w:val="00E05929"/>
    <w:rsid w:val="00E17064"/>
    <w:rsid w:val="00E20810"/>
    <w:rsid w:val="00E2100C"/>
    <w:rsid w:val="00E21163"/>
    <w:rsid w:val="00E2324F"/>
    <w:rsid w:val="00E42561"/>
    <w:rsid w:val="00E503A2"/>
    <w:rsid w:val="00E529FD"/>
    <w:rsid w:val="00E71FC5"/>
    <w:rsid w:val="00E72D54"/>
    <w:rsid w:val="00E73EEC"/>
    <w:rsid w:val="00E74E7A"/>
    <w:rsid w:val="00E86226"/>
    <w:rsid w:val="00E916C3"/>
    <w:rsid w:val="00E91D72"/>
    <w:rsid w:val="00E959B0"/>
    <w:rsid w:val="00EA3B22"/>
    <w:rsid w:val="00EA3BFC"/>
    <w:rsid w:val="00EB531E"/>
    <w:rsid w:val="00EB79C7"/>
    <w:rsid w:val="00EC2D77"/>
    <w:rsid w:val="00EC43BB"/>
    <w:rsid w:val="00EC6369"/>
    <w:rsid w:val="00EC7117"/>
    <w:rsid w:val="00EC7D41"/>
    <w:rsid w:val="00EE107F"/>
    <w:rsid w:val="00EE18CD"/>
    <w:rsid w:val="00EE3F0B"/>
    <w:rsid w:val="00EE4D0F"/>
    <w:rsid w:val="00EE4D22"/>
    <w:rsid w:val="00EF2573"/>
    <w:rsid w:val="00EF55CC"/>
    <w:rsid w:val="00EF6D71"/>
    <w:rsid w:val="00EF7E9E"/>
    <w:rsid w:val="00F04729"/>
    <w:rsid w:val="00F154B4"/>
    <w:rsid w:val="00F15C0A"/>
    <w:rsid w:val="00F22AC9"/>
    <w:rsid w:val="00F23EB5"/>
    <w:rsid w:val="00F26DC8"/>
    <w:rsid w:val="00F27AAE"/>
    <w:rsid w:val="00F33596"/>
    <w:rsid w:val="00F4052A"/>
    <w:rsid w:val="00F52348"/>
    <w:rsid w:val="00F60E99"/>
    <w:rsid w:val="00F62301"/>
    <w:rsid w:val="00F62506"/>
    <w:rsid w:val="00F62D3F"/>
    <w:rsid w:val="00F65344"/>
    <w:rsid w:val="00F66A43"/>
    <w:rsid w:val="00F66FF1"/>
    <w:rsid w:val="00F67D5A"/>
    <w:rsid w:val="00F75525"/>
    <w:rsid w:val="00F81DCC"/>
    <w:rsid w:val="00F854C0"/>
    <w:rsid w:val="00F857DB"/>
    <w:rsid w:val="00F90C12"/>
    <w:rsid w:val="00F91260"/>
    <w:rsid w:val="00F91F4E"/>
    <w:rsid w:val="00F92E09"/>
    <w:rsid w:val="00FA2199"/>
    <w:rsid w:val="00FA2743"/>
    <w:rsid w:val="00FA3A1B"/>
    <w:rsid w:val="00FA472D"/>
    <w:rsid w:val="00FA57A8"/>
    <w:rsid w:val="00FA6551"/>
    <w:rsid w:val="00FB025C"/>
    <w:rsid w:val="00FB68DB"/>
    <w:rsid w:val="00FB6946"/>
    <w:rsid w:val="00FC0C76"/>
    <w:rsid w:val="00FC24FE"/>
    <w:rsid w:val="00FC2E0D"/>
    <w:rsid w:val="00FC61CE"/>
    <w:rsid w:val="00FD08E3"/>
    <w:rsid w:val="00FD4722"/>
    <w:rsid w:val="00FE274C"/>
    <w:rsid w:val="00FE54CD"/>
    <w:rsid w:val="00FF3AB0"/>
    <w:rsid w:val="00FF6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BD5AC"/>
  <w15:docId w15:val="{583D47E0-AE62-4CA0-A329-1F031CE9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BF8"/>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252AEF"/>
    <w:pPr>
      <w:pageBreakBefore/>
      <w:numPr>
        <w:numId w:val="6"/>
      </w:numPr>
      <w:spacing w:after="240" w:line="240" w:lineRule="auto"/>
      <w:ind w:left="142" w:hanging="142"/>
      <w:jc w:val="both"/>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6"/>
      </w:numPr>
      <w:ind w:left="964"/>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6"/>
      </w:numPr>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252A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A46DB"/>
    <w:pPr>
      <w:spacing w:before="120"/>
    </w:pPr>
    <w:rPr>
      <w:b w:val="0"/>
      <w:color w:val="000000" w:themeColor="text1"/>
      <w:sz w:val="56"/>
      <w:szCs w:val="56"/>
    </w:rPr>
  </w:style>
  <w:style w:type="character" w:customStyle="1" w:styleId="SubtitleChar">
    <w:name w:val="Subtitle Char"/>
    <w:basedOn w:val="DefaultParagraphFont"/>
    <w:link w:val="Subtitle"/>
    <w:uiPriority w:val="23"/>
    <w:rsid w:val="00DA46DB"/>
    <w:rPr>
      <w:rFonts w:ascii="Calibri" w:eastAsiaTheme="minorHAnsi" w:hAnsi="Calibri" w:cstheme="minorBidi"/>
      <w:bCs/>
      <w:color w:val="000000" w:themeColor="text1"/>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11"/>
      </w:numPr>
    </w:pPr>
  </w:style>
  <w:style w:type="paragraph" w:styleId="Revision">
    <w:name w:val="Revision"/>
    <w:hidden/>
    <w:uiPriority w:val="99"/>
    <w:semiHidden/>
    <w:rsid w:val="00E916C3"/>
    <w:rPr>
      <w:rFonts w:eastAsiaTheme="minorHAnsi" w:cstheme="minorBidi"/>
      <w:sz w:val="22"/>
      <w:szCs w:val="22"/>
      <w:lang w:eastAsia="en-US"/>
    </w:rPr>
  </w:style>
  <w:style w:type="character" w:customStyle="1" w:styleId="author0">
    <w:name w:val="author"/>
    <w:basedOn w:val="DefaultParagraphFont"/>
    <w:rsid w:val="002C3E37"/>
  </w:style>
  <w:style w:type="character" w:customStyle="1" w:styleId="articletitle">
    <w:name w:val="articletitle"/>
    <w:basedOn w:val="DefaultParagraphFont"/>
    <w:rsid w:val="002C3E37"/>
  </w:style>
  <w:style w:type="character" w:customStyle="1" w:styleId="vol">
    <w:name w:val="vol"/>
    <w:basedOn w:val="DefaultParagraphFont"/>
    <w:rsid w:val="002C3E37"/>
  </w:style>
  <w:style w:type="paragraph" w:customStyle="1" w:styleId="paragraph">
    <w:name w:val="paragraph"/>
    <w:basedOn w:val="Normal"/>
    <w:rsid w:val="00FB025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B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14989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71546201">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74034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533328">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882230">
      <w:bodyDiv w:val="1"/>
      <w:marLeft w:val="0"/>
      <w:marRight w:val="0"/>
      <w:marTop w:val="0"/>
      <w:marBottom w:val="0"/>
      <w:divBdr>
        <w:top w:val="none" w:sz="0" w:space="0" w:color="auto"/>
        <w:left w:val="none" w:sz="0" w:space="0" w:color="auto"/>
        <w:bottom w:val="none" w:sz="0" w:space="0" w:color="auto"/>
        <w:right w:val="none" w:sz="0" w:space="0" w:color="auto"/>
      </w:divBdr>
    </w:div>
    <w:div w:id="1198540089">
      <w:bodyDiv w:val="1"/>
      <w:marLeft w:val="0"/>
      <w:marRight w:val="0"/>
      <w:marTop w:val="0"/>
      <w:marBottom w:val="0"/>
      <w:divBdr>
        <w:top w:val="none" w:sz="0" w:space="0" w:color="auto"/>
        <w:left w:val="none" w:sz="0" w:space="0" w:color="auto"/>
        <w:bottom w:val="none" w:sz="0" w:space="0" w:color="auto"/>
        <w:right w:val="none" w:sz="0" w:space="0" w:color="auto"/>
      </w:divBdr>
    </w:div>
    <w:div w:id="125346875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588826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669679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090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4582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ewater@awe.gov.au" TargetMode="External"/><Relationship Id="rId26" Type="http://schemas.openxmlformats.org/officeDocument/2006/relationships/hyperlink" Target="https://www.environment.gov.au/water/cewo/publications/water-management-plans-2021-22" TargetMode="External"/><Relationship Id="rId39" Type="http://schemas.openxmlformats.org/officeDocument/2006/relationships/hyperlink" Target="https://www.environment.gov.au/system/files/resources/36f270eb-a11e-4265-9646-a87394e66255/files/fish-and-flows-intervention-monitoring-border-rivers.pdf"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environment.gov.au/water/cewo/catchment/northern-waterhole-top-up" TargetMode="External"/><Relationship Id="rId42" Type="http://schemas.openxmlformats.org/officeDocument/2006/relationships/hyperlink" Target="https://www.environment.nsw.gov.au/news/drought-recovery-flow-for-native-fish-in-severn-river" TargetMode="External"/><Relationship Id="rId47" Type="http://schemas.openxmlformats.org/officeDocument/2006/relationships/hyperlink" Target="https://onlinelibrary.wiley.com/doi/pdf/10.1002/aqc.3311"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s://www.environment.gov.au/water/cewo" TargetMode="External"/><Relationship Id="rId25" Type="http://schemas.openxmlformats.org/officeDocument/2006/relationships/hyperlink" Target="https://www.environment.gov.au/water/cewo/catchment/border-rivers/history" TargetMode="External"/><Relationship Id="rId33" Type="http://schemas.openxmlformats.org/officeDocument/2006/relationships/hyperlink" Target="https://www.environment.gov.au/system/files/resources/f0f4e105-b7b6-49c1-87aa-d1d9d33a3cc7/files/final-report-northern-connectivity-event-2018.pdf" TargetMode="External"/><Relationship Id="rId38" Type="http://schemas.openxmlformats.org/officeDocument/2006/relationships/hyperlink" Target="https://www.nma.gov.au/defining-moments/defining-moments-timeline" TargetMode="External"/><Relationship Id="rId46" Type="http://schemas.openxmlformats.org/officeDocument/2006/relationships/hyperlink" Target="http://www.environment.gov.au/water/cewo/publications/habitat-flow-requirements-freshwater-mussels-northern-murray-darling-basin" TargetMode="External"/><Relationship Id="rId2" Type="http://schemas.openxmlformats.org/officeDocument/2006/relationships/customXml" Target="../customXml/item2.xml"/><Relationship Id="rId16" Type="http://schemas.openxmlformats.org/officeDocument/2006/relationships/hyperlink" Target="http://www.environment.gov.au/water/cewo" TargetMode="External"/><Relationship Id="rId20" Type="http://schemas.openxmlformats.org/officeDocument/2006/relationships/header" Target="header2.xml"/><Relationship Id="rId29" Type="http://schemas.openxmlformats.org/officeDocument/2006/relationships/hyperlink" Target="http://www.bom.gov.au/climate/outlooks/" TargetMode="External"/><Relationship Id="rId41" Type="http://schemas.openxmlformats.org/officeDocument/2006/relationships/hyperlink" Target="https://www.environment.gov.au/system/files/resources/6fa29938-209b-4deb-b6cc-b82b3839989b/files/mapping-dumaresq-aquatic-habitat-mapp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environment.gov.au/water/cewo/publications/northern-waterhole-top-up-flow-update-4" TargetMode="External"/><Relationship Id="rId32" Type="http://schemas.openxmlformats.org/officeDocument/2006/relationships/hyperlink" Target="http://www.clw.csiro.au/publications/waterforahealthycountry/mdbsy/pdf/BorderRivers-Report.pdf" TargetMode="External"/><Relationship Id="rId37" Type="http://schemas.openxmlformats.org/officeDocument/2006/relationships/hyperlink" Target="https://www.mdba.gov.au/water-management/catchments/border-rivers" TargetMode="External"/><Relationship Id="rId40" Type="http://schemas.openxmlformats.org/officeDocument/2006/relationships/hyperlink" Target="https://www.industry.nsw.gov.au/__data/assets/pdf_file/0005/145391/Border-rivers.pdf" TargetMode="External"/><Relationship Id="rId45" Type="http://schemas.openxmlformats.org/officeDocument/2006/relationships/hyperlink" Target="https://onlinelibrary.wiley.com/doi/10.1111/fwb.12169" TargetMode="External"/><Relationship Id="rId5" Type="http://schemas.openxmlformats.org/officeDocument/2006/relationships/numbering" Target="numbering.xml"/><Relationship Id="rId15" Type="http://schemas.openxmlformats.org/officeDocument/2006/relationships/hyperlink" Target="mailto:ewater@awe.gov.au" TargetMode="External"/><Relationship Id="rId23" Type="http://schemas.openxmlformats.org/officeDocument/2006/relationships/image" Target="media/image3.jpeg"/><Relationship Id="rId28" Type="http://schemas.openxmlformats.org/officeDocument/2006/relationships/hyperlink" Target="http://www.bom.gov.au/water/nrtwreporting/documents/3_May_2021/NSW_Border_Rivers_3_May_2021.pdf" TargetMode="External"/><Relationship Id="rId36" Type="http://schemas.openxmlformats.org/officeDocument/2006/relationships/hyperlink" Target="https://www.environment.gov.au/system/files/resources/a0532ad9-48f6-49af-938c-eb6b0f640863/files/barwon-darling-water-quality-northern-fish-flow-march-august-2019.pdf" TargetMode="External"/><Relationship Id="rId49" Type="http://schemas.openxmlformats.org/officeDocument/2006/relationships/hyperlink" Target="https://realtimedata.waternsw.com.au?ppbm=416_MACINTYRE|SURFACE_WATER&amp;rs&amp;2&amp;rsvm_org"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bom.gov.au/climate/outlooks/" TargetMode="External"/><Relationship Id="rId44" Type="http://schemas.openxmlformats.org/officeDocument/2006/relationships/hyperlink" Target="https://www.environment.nsw.gov.au/-/media/OEH/Corporate-Site/Documents/Water/Water-for-the-environment/border-rivers-long-term-water-plan-part-a-part-b-18060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water/cewo/publications/water-management-plan-2021-22" TargetMode="External"/><Relationship Id="rId22" Type="http://schemas.openxmlformats.org/officeDocument/2006/relationships/header" Target="header3.xml"/><Relationship Id="rId27" Type="http://schemas.openxmlformats.org/officeDocument/2006/relationships/hyperlink" Target="https://www.environment.gov.au/water/cewo/catchment/border-rivers/monitoring" TargetMode="External"/><Relationship Id="rId30" Type="http://schemas.openxmlformats.org/officeDocument/2006/relationships/hyperlink" Target="http://www.bom.gov.au/climate/outlooks/" TargetMode="External"/><Relationship Id="rId35" Type="http://schemas.openxmlformats.org/officeDocument/2006/relationships/hyperlink" Target="https://water-monitoring.information.qld.gov.au?ppbm=BORDER_RIVERS|OPEN_STATIONS&amp;rs&amp;2&amp;rsvm_org" TargetMode="External"/><Relationship Id="rId43" Type="http://schemas.openxmlformats.org/officeDocument/2006/relationships/hyperlink" Target="https://waterinsights.waternsw.com.au/14681-border-regulated-river/allocation" TargetMode="External"/><Relationship Id="rId48" Type="http://schemas.openxmlformats.org/officeDocument/2006/relationships/hyperlink" Target="https://doi.org/10.1002/aqc.3311"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0B951CA-BD43-4A17-99F0-DD75C70BFD6A}"/>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929E986A-7949-4012-AB8B-F155D1C0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9173</Words>
  <Characters>52292</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Chapter 3  Border Rivers Valley Water Plan</vt:lpstr>
    </vt:vector>
  </TitlesOfParts>
  <Company/>
  <LinksUpToDate>false</LinksUpToDate>
  <CharactersWithSpaces>61343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3  Border Rivers Valley Water Plan</dc:title>
  <dc:creator>Commonwealth Environmental Water Office</dc:creator>
  <cp:lastModifiedBy>Bec Durack</cp:lastModifiedBy>
  <cp:revision>2</cp:revision>
  <cp:lastPrinted>2021-08-19T09:52:00Z</cp:lastPrinted>
  <dcterms:created xsi:type="dcterms:W3CDTF">2021-08-20T00:14:00Z</dcterms:created>
  <dcterms:modified xsi:type="dcterms:W3CDTF">2021-08-20T00:14:00Z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ActiveItemUniqueId">
    <vt:lpwstr>{c9e129ef-7f31-44c2-961b-70ae08342f21}</vt:lpwstr>
  </property>
  <property fmtid="{D5CDD505-2E9C-101B-9397-08002B2CF9AE}" pid="4" name="RecordPoint_SubmissionCompleted">
    <vt:lpwstr>2021-05-26T20:30:43.3523552+10:00</vt:lpwstr>
  </property>
  <property fmtid="{D5CDD505-2E9C-101B-9397-08002B2CF9AE}" pid="5" name="RecordPoint_WorkflowType">
    <vt:lpwstr>ActiveSubmitStub</vt:lpwstr>
  </property>
</Properties>
</file>