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BD5AF" w14:textId="2299445C" w:rsidR="00764D6A" w:rsidRPr="00795EB5" w:rsidRDefault="00C064B1" w:rsidP="00C064B1">
      <w:pPr>
        <w:pStyle w:val="Heading1"/>
      </w:pPr>
      <w:r w:rsidRPr="00795EB5">
        <w:t>Commonwealth Environmental Water Office Water Management Plan 202</w:t>
      </w:r>
      <w:r w:rsidR="00BF4847" w:rsidRPr="00795EB5">
        <w:t>1</w:t>
      </w:r>
      <w:r w:rsidRPr="00795EB5">
        <w:t>–2</w:t>
      </w:r>
      <w:r w:rsidR="00BF4847" w:rsidRPr="00795EB5">
        <w:t>2</w:t>
      </w:r>
    </w:p>
    <w:p w14:paraId="04173FF7" w14:textId="2EC74FB0" w:rsidR="00DA46DB" w:rsidRPr="00795EB5" w:rsidRDefault="002218C6" w:rsidP="009A7C89">
      <w:pPr>
        <w:pStyle w:val="Subtitle"/>
      </w:pPr>
      <w:r>
        <w:t xml:space="preserve">Chapter </w:t>
      </w:r>
      <w:r w:rsidR="00EA2A14">
        <w:t>1</w:t>
      </w:r>
      <w:r w:rsidR="00171B60">
        <w:t>4</w:t>
      </w:r>
      <w:r w:rsidR="00A81CBA">
        <w:t xml:space="preserve"> </w:t>
      </w:r>
      <w:r w:rsidR="00171B60">
        <w:t>R</w:t>
      </w:r>
      <w:r w:rsidR="00953088">
        <w:t>iver</w:t>
      </w:r>
      <w:r w:rsidR="00171B60">
        <w:t xml:space="preserve"> Murray Valley</w:t>
      </w:r>
      <w:r w:rsidR="00A81CBA">
        <w:t xml:space="preserve"> </w:t>
      </w:r>
      <w:r w:rsidR="003B7E31" w:rsidRPr="00795EB5">
        <w:t>Water</w:t>
      </w:r>
      <w:r w:rsidR="002B2691">
        <w:t> </w:t>
      </w:r>
      <w:r w:rsidR="00DA46DB" w:rsidRPr="00795EB5">
        <w:t>Plan</w:t>
      </w:r>
    </w:p>
    <w:p w14:paraId="067BD5B1" w14:textId="24D5B8DA" w:rsidR="00764D6A" w:rsidRPr="00795EB5" w:rsidRDefault="00E91D72">
      <w:pPr>
        <w:pStyle w:val="Normalsmall"/>
      </w:pPr>
      <w:r w:rsidRPr="00795EB5">
        <w:br w:type="page"/>
      </w:r>
      <w:r w:rsidRPr="00795EB5">
        <w:lastRenderedPageBreak/>
        <w:t xml:space="preserve">© Commonwealth of Australia </w:t>
      </w:r>
      <w:r w:rsidR="00B97E61" w:rsidRPr="00795EB5">
        <w:t>202</w:t>
      </w:r>
      <w:r w:rsidR="00656C3D" w:rsidRPr="00795EB5">
        <w:t>1</w:t>
      </w:r>
    </w:p>
    <w:p w14:paraId="067BD5B2" w14:textId="77777777" w:rsidR="00764D6A" w:rsidRPr="00795EB5" w:rsidRDefault="00E91D72">
      <w:pPr>
        <w:pStyle w:val="Normalsmall"/>
        <w:rPr>
          <w:rStyle w:val="Strong"/>
        </w:rPr>
      </w:pPr>
      <w:r w:rsidRPr="00795EB5">
        <w:rPr>
          <w:rStyle w:val="Strong"/>
        </w:rPr>
        <w:t>Ownership of intellectual property rights</w:t>
      </w:r>
    </w:p>
    <w:p w14:paraId="067BD5B3" w14:textId="77777777" w:rsidR="00764D6A" w:rsidRPr="00795EB5" w:rsidRDefault="00E91D72">
      <w:pPr>
        <w:pStyle w:val="Normalsmall"/>
      </w:pPr>
      <w:r w:rsidRPr="00795EB5">
        <w:t>Unless otherwise noted, copyright (and any other intellectual property rights) in this publication is owned by the Commonwealth of Australia (referred to as the Commonwealth).</w:t>
      </w:r>
    </w:p>
    <w:p w14:paraId="067BD5B4" w14:textId="77777777" w:rsidR="00764D6A" w:rsidRPr="00795EB5" w:rsidRDefault="00E91D72">
      <w:pPr>
        <w:pStyle w:val="Normalsmall"/>
        <w:rPr>
          <w:rStyle w:val="Strong"/>
        </w:rPr>
      </w:pPr>
      <w:r w:rsidRPr="00795EB5">
        <w:rPr>
          <w:rStyle w:val="Strong"/>
        </w:rPr>
        <w:t>Creative Commons licence</w:t>
      </w:r>
    </w:p>
    <w:p w14:paraId="067BD5B5" w14:textId="77777777" w:rsidR="00764D6A" w:rsidRPr="00795EB5" w:rsidRDefault="00E91D72">
      <w:pPr>
        <w:pStyle w:val="Normalsmall"/>
      </w:pPr>
      <w:r w:rsidRPr="00795EB5">
        <w:t xml:space="preserve">All material in this publication is licensed under a </w:t>
      </w:r>
      <w:hyperlink r:id="rId11" w:history="1">
        <w:r w:rsidRPr="00795EB5">
          <w:rPr>
            <w:rStyle w:val="Hyperlink"/>
          </w:rPr>
          <w:t>Creative Commons Attribution 4.0 International Licence</w:t>
        </w:r>
      </w:hyperlink>
      <w:r w:rsidRPr="00795EB5">
        <w:t xml:space="preserve"> except content supplied by third parties, logos and the Commonwealth Coat of Arms.</w:t>
      </w:r>
    </w:p>
    <w:p w14:paraId="067BD5B6" w14:textId="79244B78" w:rsidR="00764D6A" w:rsidRPr="00795EB5" w:rsidRDefault="00E91D72">
      <w:pPr>
        <w:pStyle w:val="Normalsmall"/>
      </w:pPr>
      <w:r w:rsidRPr="00795EB5">
        <w:t xml:space="preserve">Inquiries about the licence and any use of this document should be emailed to </w:t>
      </w:r>
      <w:hyperlink r:id="rId12" w:history="1">
        <w:r w:rsidR="00EF55CC" w:rsidRPr="00795EB5">
          <w:rPr>
            <w:rStyle w:val="Hyperlink"/>
          </w:rPr>
          <w:t>copyright@awe.gov.au</w:t>
        </w:r>
      </w:hyperlink>
      <w:r w:rsidRPr="00795EB5">
        <w:t>.</w:t>
      </w:r>
    </w:p>
    <w:p w14:paraId="067BD5B7" w14:textId="77777777" w:rsidR="00764D6A" w:rsidRPr="00795EB5" w:rsidRDefault="00E91D72">
      <w:pPr>
        <w:pStyle w:val="Normalsmall"/>
      </w:pPr>
      <w:r w:rsidRPr="00795EB5">
        <w:rPr>
          <w:noProof/>
          <w:lang w:eastAsia="en-AU"/>
        </w:rPr>
        <w:drawing>
          <wp:inline distT="0" distB="0" distL="0" distR="0" wp14:anchorId="067BD8A1" wp14:editId="7388DFA8">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67BD5B8" w14:textId="77777777" w:rsidR="00764D6A" w:rsidRPr="00795EB5" w:rsidRDefault="00E91D72">
      <w:pPr>
        <w:pStyle w:val="Normalsmall"/>
        <w:rPr>
          <w:rStyle w:val="Strong"/>
        </w:rPr>
      </w:pPr>
      <w:r w:rsidRPr="00795EB5">
        <w:rPr>
          <w:rStyle w:val="Strong"/>
        </w:rPr>
        <w:t>Cataloguing data</w:t>
      </w:r>
    </w:p>
    <w:p w14:paraId="067BD5B9" w14:textId="777A0939" w:rsidR="00764D6A" w:rsidRPr="00795EB5" w:rsidRDefault="00E91D72">
      <w:pPr>
        <w:pStyle w:val="Normalsmall"/>
      </w:pPr>
      <w:r w:rsidRPr="00795EB5">
        <w:t xml:space="preserve">This publication (and any material sourced from it) should be attributed as: </w:t>
      </w:r>
      <w:r w:rsidR="00BF4847" w:rsidRPr="00795EB5">
        <w:t>Commonwealth of Australia</w:t>
      </w:r>
      <w:r w:rsidR="00B97E61" w:rsidRPr="00795EB5">
        <w:t xml:space="preserve"> 202</w:t>
      </w:r>
      <w:r w:rsidR="00656C3D" w:rsidRPr="00795EB5">
        <w:t>1</w:t>
      </w:r>
      <w:r w:rsidRPr="00795EB5">
        <w:t xml:space="preserve">, </w:t>
      </w:r>
      <w:r w:rsidR="00C064B1" w:rsidRPr="00D37604">
        <w:rPr>
          <w:i/>
        </w:rPr>
        <w:t>Commonwealth Environmental Water Office Water Management Plan 202</w:t>
      </w:r>
      <w:r w:rsidR="00BF4847" w:rsidRPr="00D37604">
        <w:rPr>
          <w:i/>
        </w:rPr>
        <w:t>1</w:t>
      </w:r>
      <w:r w:rsidR="00C064B1" w:rsidRPr="00D37604">
        <w:rPr>
          <w:i/>
        </w:rPr>
        <w:t>–2</w:t>
      </w:r>
      <w:r w:rsidR="00BF4847" w:rsidRPr="00D37604">
        <w:rPr>
          <w:i/>
        </w:rPr>
        <w:t>2</w:t>
      </w:r>
      <w:r w:rsidR="00DA46DB" w:rsidRPr="00D37604">
        <w:rPr>
          <w:i/>
        </w:rPr>
        <w:t xml:space="preserve">: </w:t>
      </w:r>
      <w:r w:rsidR="006A62E7" w:rsidRPr="00D37604">
        <w:rPr>
          <w:i/>
        </w:rPr>
        <w:t>River Murray Valley</w:t>
      </w:r>
      <w:r w:rsidR="00DA46DB" w:rsidRPr="00D37604">
        <w:rPr>
          <w:i/>
        </w:rPr>
        <w:t xml:space="preserve"> </w:t>
      </w:r>
      <w:r w:rsidR="003B7E31" w:rsidRPr="00D37604">
        <w:rPr>
          <w:i/>
        </w:rPr>
        <w:t xml:space="preserve">Water </w:t>
      </w:r>
      <w:r w:rsidR="00DA46DB" w:rsidRPr="00D37604">
        <w:rPr>
          <w:i/>
        </w:rPr>
        <w:t>Plan</w:t>
      </w:r>
      <w:r w:rsidRPr="00D37604">
        <w:t>, Canberra. CC BY 4.0.</w:t>
      </w:r>
    </w:p>
    <w:p w14:paraId="067BD5BA" w14:textId="59DF1CD8" w:rsidR="00764D6A" w:rsidRPr="00795EB5" w:rsidRDefault="00E91D72">
      <w:pPr>
        <w:pStyle w:val="Normalsmall"/>
      </w:pPr>
      <w:r w:rsidRPr="00D37604">
        <w:t xml:space="preserve">ISBN </w:t>
      </w:r>
      <w:r w:rsidR="00562DE4" w:rsidRPr="00562DE4">
        <w:t>978-1-76003-434-4</w:t>
      </w:r>
    </w:p>
    <w:p w14:paraId="067BD5BB" w14:textId="3278547E" w:rsidR="00764D6A" w:rsidRPr="00795EB5" w:rsidRDefault="00E91D72">
      <w:pPr>
        <w:pStyle w:val="Normalsmall"/>
      </w:pPr>
      <w:r w:rsidRPr="00795EB5">
        <w:t xml:space="preserve">This publication is available at </w:t>
      </w:r>
      <w:hyperlink r:id="rId14" w:history="1">
        <w:r w:rsidR="00BF4847" w:rsidRPr="006D5E76">
          <w:rPr>
            <w:rStyle w:val="Hyperlink"/>
          </w:rPr>
          <w:t>environment.gov.au/water/cewo/publications/water-management-plan-</w:t>
        </w:r>
        <w:r w:rsidR="003302DF" w:rsidRPr="006D5E76">
          <w:rPr>
            <w:rStyle w:val="Hyperlink"/>
          </w:rPr>
          <w:t>2021–22</w:t>
        </w:r>
      </w:hyperlink>
      <w:r w:rsidRPr="006D5E76">
        <w:t>.</w:t>
      </w:r>
    </w:p>
    <w:p w14:paraId="7ECA8CF4" w14:textId="2DD5D867" w:rsidR="00830A9F" w:rsidRPr="00795EB5" w:rsidRDefault="00830A9F">
      <w:pPr>
        <w:pStyle w:val="Normalsmall"/>
        <w:spacing w:after="0"/>
      </w:pPr>
      <w:r w:rsidRPr="00795EB5">
        <w:t>For more information about Commonwealth environmental water, contact us at:</w:t>
      </w:r>
    </w:p>
    <w:p w14:paraId="66346D7A" w14:textId="1EECC7CD" w:rsidR="00830A9F" w:rsidRPr="00795EB5" w:rsidRDefault="005C4E08">
      <w:pPr>
        <w:pStyle w:val="Normalsmall"/>
        <w:spacing w:after="0"/>
      </w:pPr>
      <w:r w:rsidRPr="00795EB5">
        <w:t>Commonwealth Environmental Water Office</w:t>
      </w:r>
    </w:p>
    <w:p w14:paraId="067BD5BC" w14:textId="75A8C257" w:rsidR="00764D6A" w:rsidRPr="00795EB5" w:rsidRDefault="00B5740E">
      <w:pPr>
        <w:pStyle w:val="Normalsmall"/>
        <w:spacing w:after="0"/>
      </w:pPr>
      <w:r w:rsidRPr="00795EB5">
        <w:t>Department of Agriculture, Water and the Environment</w:t>
      </w:r>
    </w:p>
    <w:p w14:paraId="067BD5BD" w14:textId="77777777" w:rsidR="00764D6A" w:rsidRPr="00795EB5" w:rsidRDefault="00E91D72">
      <w:pPr>
        <w:pStyle w:val="Normalsmall"/>
        <w:spacing w:after="0"/>
      </w:pPr>
      <w:r w:rsidRPr="00795EB5">
        <w:t>GPO Box 858 Canberra ACT 2601</w:t>
      </w:r>
    </w:p>
    <w:p w14:paraId="067BD5BE" w14:textId="20DA6DFA" w:rsidR="00764D6A" w:rsidRPr="00795EB5" w:rsidRDefault="00E91D72">
      <w:pPr>
        <w:pStyle w:val="Normalsmall"/>
        <w:spacing w:after="0"/>
      </w:pPr>
      <w:r w:rsidRPr="00795EB5">
        <w:t xml:space="preserve">Telephone </w:t>
      </w:r>
      <w:r w:rsidR="00830A9F" w:rsidRPr="00795EB5">
        <w:t>1800 803 772</w:t>
      </w:r>
    </w:p>
    <w:p w14:paraId="4172A520" w14:textId="4374F958" w:rsidR="00830A9F" w:rsidRPr="00795EB5" w:rsidRDefault="00830A9F" w:rsidP="00830A9F">
      <w:pPr>
        <w:pStyle w:val="Normalsmall"/>
        <w:spacing w:after="0"/>
      </w:pPr>
      <w:r w:rsidRPr="00795EB5">
        <w:t xml:space="preserve">Email </w:t>
      </w:r>
      <w:hyperlink r:id="rId15" w:history="1">
        <w:r w:rsidRPr="00795EB5">
          <w:rPr>
            <w:rStyle w:val="Hyperlink"/>
          </w:rPr>
          <w:t>ewater@awe.gov.au</w:t>
        </w:r>
      </w:hyperlink>
    </w:p>
    <w:p w14:paraId="76872E2F" w14:textId="757AABA6" w:rsidR="00830A9F" w:rsidRDefault="00830A9F" w:rsidP="00830A9F">
      <w:pPr>
        <w:pStyle w:val="Normalsmall"/>
        <w:rPr>
          <w:rStyle w:val="Hyperlink"/>
        </w:rPr>
      </w:pPr>
      <w:r w:rsidRPr="00795EB5">
        <w:t xml:space="preserve">Web </w:t>
      </w:r>
      <w:hyperlink r:id="rId16" w:history="1">
        <w:r w:rsidRPr="00795EB5">
          <w:rPr>
            <w:rStyle w:val="Hyperlink"/>
          </w:rPr>
          <w:t>environment.gov.au/water/</w:t>
        </w:r>
        <w:proofErr w:type="spellStart"/>
        <w:r w:rsidRPr="00795EB5">
          <w:rPr>
            <w:rStyle w:val="Hyperlink"/>
          </w:rPr>
          <w:t>cewo</w:t>
        </w:r>
        <w:proofErr w:type="spellEnd"/>
      </w:hyperlink>
    </w:p>
    <w:p w14:paraId="7E17E547" w14:textId="0F320B8C" w:rsidR="00F50F1E" w:rsidRPr="00795EB5" w:rsidRDefault="003879F0" w:rsidP="00830A9F">
      <w:pPr>
        <w:pStyle w:val="Normalsmall"/>
      </w:pPr>
      <w:r>
        <w:rPr>
          <w:rStyle w:val="Hyperlink"/>
          <w:color w:val="auto"/>
          <w:u w:val="none"/>
        </w:rPr>
        <w:t xml:space="preserve">For issues accessing links in this document, please visit the </w:t>
      </w:r>
      <w:hyperlink r:id="rId17" w:history="1">
        <w:r>
          <w:rPr>
            <w:rStyle w:val="Hyperlink"/>
          </w:rPr>
          <w:t>homepage</w:t>
        </w:r>
      </w:hyperlink>
      <w:r>
        <w:rPr>
          <w:rStyle w:val="Hyperlink"/>
          <w:color w:val="auto"/>
          <w:u w:val="none"/>
        </w:rPr>
        <w:t xml:space="preserve"> or let us know by </w:t>
      </w:r>
      <w:hyperlink r:id="rId18" w:history="1">
        <w:r w:rsidRPr="0015512C">
          <w:rPr>
            <w:rStyle w:val="Hyperlink"/>
          </w:rPr>
          <w:t>email</w:t>
        </w:r>
      </w:hyperlink>
      <w:r>
        <w:rPr>
          <w:rStyle w:val="Hyperlink"/>
          <w:color w:val="auto"/>
          <w:u w:val="none"/>
        </w:rPr>
        <w:t xml:space="preserve">. </w:t>
      </w:r>
    </w:p>
    <w:p w14:paraId="3EF8EC70" w14:textId="2A35D970" w:rsidR="007C358A" w:rsidRPr="00795EB5" w:rsidRDefault="007C358A">
      <w:pPr>
        <w:pStyle w:val="Normalsmall"/>
      </w:pPr>
      <w:r w:rsidRPr="00795EB5">
        <w:rPr>
          <w:rStyle w:val="Strong"/>
        </w:rPr>
        <w:t>Disclaimer</w:t>
      </w:r>
    </w:p>
    <w:p w14:paraId="50887F86" w14:textId="18D629DD" w:rsidR="00F22AC9" w:rsidRPr="00795EB5" w:rsidRDefault="00F22AC9" w:rsidP="00F22AC9">
      <w:pPr>
        <w:pStyle w:val="Normalsmall"/>
      </w:pPr>
      <w:r w:rsidRPr="00795EB5">
        <w:t>The Commonwealth of Australia has made all reasonable efforts to identify content supplied by third parties using the format ‘© Copyright’ noting the third party.</w:t>
      </w:r>
    </w:p>
    <w:p w14:paraId="5989D402" w14:textId="77777777" w:rsidR="00C832C3" w:rsidRPr="00795EB5" w:rsidRDefault="00F22AC9" w:rsidP="00F22AC9">
      <w:pPr>
        <w:pStyle w:val="Normalsmall"/>
      </w:pPr>
      <w:r w:rsidRPr="00795EB5">
        <w:t>The views and opinions expressed in this publication are those of the authors and do not necessarily reflect those of the Australian Government or the Minister for the Environment.</w:t>
      </w:r>
    </w:p>
    <w:p w14:paraId="6275FED7" w14:textId="29811EDD" w:rsidR="00F22AC9" w:rsidRPr="00795EB5" w:rsidRDefault="00F22AC9" w:rsidP="00F22AC9">
      <w:pPr>
        <w:pStyle w:val="Normalsmall"/>
      </w:pPr>
      <w:r w:rsidRPr="00795EB5">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by, or reliance on, the contents of this publication.</w:t>
      </w:r>
    </w:p>
    <w:p w14:paraId="327C0FF7" w14:textId="068CF37C" w:rsidR="00F22AC9" w:rsidRPr="00795EB5" w:rsidRDefault="00F22AC9" w:rsidP="00F22AC9">
      <w:pPr>
        <w:pStyle w:val="Normalsmall"/>
        <w:rPr>
          <w:rStyle w:val="Strong"/>
        </w:rPr>
      </w:pPr>
      <w:r w:rsidRPr="00795EB5">
        <w:rPr>
          <w:rStyle w:val="Strong"/>
        </w:rPr>
        <w:t>Acknowledgement of the Traditional Owners of the Murray–Darling Basin</w:t>
      </w:r>
    </w:p>
    <w:p w14:paraId="067BD5C2" w14:textId="5C7D57B0" w:rsidR="00764D6A" w:rsidRPr="00795EB5" w:rsidRDefault="00F22AC9" w:rsidP="00F22AC9">
      <w:pPr>
        <w:pStyle w:val="Normalsmall"/>
      </w:pPr>
      <w:r w:rsidRPr="00795EB5">
        <w:t>The Commonwealth Environmental Water Office respectfully acknowledges the Traditional Owners, their Elders past and present, their Nations of the Murray–Darling Basin, and their cultural, social, environmental, spiritual and economic connection to their lands and waters.</w:t>
      </w:r>
    </w:p>
    <w:p w14:paraId="067BD5CE" w14:textId="6704D576" w:rsidR="00764D6A" w:rsidRPr="00795EB5" w:rsidRDefault="00E91D72" w:rsidP="005C4E08">
      <w:pPr>
        <w:spacing w:after="0" w:line="240" w:lineRule="auto"/>
      </w:pPr>
      <w:r w:rsidRPr="00795EB5">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067BD5CF" w14:textId="188F1112" w:rsidR="00764D6A" w:rsidRPr="00795EB5" w:rsidRDefault="00E91D72">
          <w:pPr>
            <w:pStyle w:val="TOCHeading"/>
          </w:pPr>
          <w:r w:rsidRPr="00D37604">
            <w:t>Contents</w:t>
          </w:r>
        </w:p>
        <w:p w14:paraId="0BBF5CD2" w14:textId="62493124" w:rsidR="008E2B0F" w:rsidRDefault="00E91D72">
          <w:pPr>
            <w:pStyle w:val="TOC1"/>
            <w:rPr>
              <w:rFonts w:asciiTheme="minorHAnsi" w:eastAsiaTheme="minorEastAsia" w:hAnsiTheme="minorHAnsi"/>
              <w:b w:val="0"/>
              <w:lang w:eastAsia="en-AU"/>
            </w:rPr>
          </w:pPr>
          <w:r w:rsidRPr="00795EB5">
            <w:rPr>
              <w:b w:val="0"/>
            </w:rPr>
            <w:fldChar w:fldCharType="begin"/>
          </w:r>
          <w:r w:rsidRPr="00795EB5">
            <w:rPr>
              <w:b w:val="0"/>
            </w:rPr>
            <w:instrText xml:space="preserve"> TOC \h \z \u \t "Heading 2,1,Heading 3,2,Style1,2,TOA Heading,1" </w:instrText>
          </w:r>
          <w:r w:rsidRPr="00795EB5">
            <w:rPr>
              <w:b w:val="0"/>
            </w:rPr>
            <w:fldChar w:fldCharType="separate"/>
          </w:r>
          <w:hyperlink w:anchor="_Toc80182487" w:history="1">
            <w:r w:rsidR="008E2B0F" w:rsidRPr="004E20BE">
              <w:rPr>
                <w:rStyle w:val="Hyperlink"/>
              </w:rPr>
              <w:t>14</w:t>
            </w:r>
            <w:r w:rsidR="008E2B0F">
              <w:rPr>
                <w:rFonts w:asciiTheme="minorHAnsi" w:eastAsiaTheme="minorEastAsia" w:hAnsiTheme="minorHAnsi"/>
                <w:b w:val="0"/>
                <w:lang w:eastAsia="en-AU"/>
              </w:rPr>
              <w:tab/>
            </w:r>
            <w:r w:rsidR="008E2B0F" w:rsidRPr="004E20BE">
              <w:rPr>
                <w:rStyle w:val="Hyperlink"/>
              </w:rPr>
              <w:t>River Murray Valley Water Plan</w:t>
            </w:r>
            <w:r w:rsidR="008E2B0F">
              <w:rPr>
                <w:webHidden/>
              </w:rPr>
              <w:tab/>
            </w:r>
            <w:r w:rsidR="008E2B0F">
              <w:rPr>
                <w:webHidden/>
              </w:rPr>
              <w:fldChar w:fldCharType="begin"/>
            </w:r>
            <w:r w:rsidR="008E2B0F">
              <w:rPr>
                <w:webHidden/>
              </w:rPr>
              <w:instrText xml:space="preserve"> PAGEREF _Toc80182487 \h </w:instrText>
            </w:r>
            <w:r w:rsidR="008E2B0F">
              <w:rPr>
                <w:webHidden/>
              </w:rPr>
            </w:r>
            <w:r w:rsidR="008E2B0F">
              <w:rPr>
                <w:webHidden/>
              </w:rPr>
              <w:fldChar w:fldCharType="separate"/>
            </w:r>
            <w:r w:rsidR="00C727BE">
              <w:rPr>
                <w:webHidden/>
              </w:rPr>
              <w:t>1</w:t>
            </w:r>
            <w:r w:rsidR="008E2B0F">
              <w:rPr>
                <w:webHidden/>
              </w:rPr>
              <w:fldChar w:fldCharType="end"/>
            </w:r>
          </w:hyperlink>
        </w:p>
        <w:p w14:paraId="47588961" w14:textId="7685FA31" w:rsidR="008E2B0F" w:rsidRDefault="00A21C2C">
          <w:pPr>
            <w:pStyle w:val="TOC2"/>
            <w:tabs>
              <w:tab w:val="left" w:pos="1100"/>
            </w:tabs>
            <w:rPr>
              <w:rFonts w:asciiTheme="minorHAnsi" w:eastAsiaTheme="minorEastAsia" w:hAnsiTheme="minorHAnsi"/>
              <w:lang w:eastAsia="en-AU"/>
            </w:rPr>
          </w:pPr>
          <w:hyperlink w:anchor="_Toc80182488" w:history="1">
            <w:r w:rsidR="008E2B0F" w:rsidRPr="004E20BE">
              <w:rPr>
                <w:rStyle w:val="Hyperlink"/>
                <w:lang w:eastAsia="ja-JP"/>
              </w:rPr>
              <w:t>14.1</w:t>
            </w:r>
            <w:r w:rsidR="008E2B0F">
              <w:rPr>
                <w:rFonts w:asciiTheme="minorHAnsi" w:eastAsiaTheme="minorEastAsia" w:hAnsiTheme="minorHAnsi"/>
                <w:lang w:eastAsia="en-AU"/>
              </w:rPr>
              <w:tab/>
            </w:r>
            <w:r w:rsidR="008E2B0F" w:rsidRPr="004E20BE">
              <w:rPr>
                <w:rStyle w:val="Hyperlink"/>
                <w:lang w:eastAsia="ja-JP"/>
              </w:rPr>
              <w:t>Region overview</w:t>
            </w:r>
            <w:r w:rsidR="008E2B0F">
              <w:rPr>
                <w:webHidden/>
              </w:rPr>
              <w:tab/>
            </w:r>
            <w:r w:rsidR="008E2B0F">
              <w:rPr>
                <w:webHidden/>
              </w:rPr>
              <w:fldChar w:fldCharType="begin"/>
            </w:r>
            <w:r w:rsidR="008E2B0F">
              <w:rPr>
                <w:webHidden/>
              </w:rPr>
              <w:instrText xml:space="preserve"> PAGEREF _Toc80182488 \h </w:instrText>
            </w:r>
            <w:r w:rsidR="008E2B0F">
              <w:rPr>
                <w:webHidden/>
              </w:rPr>
            </w:r>
            <w:r w:rsidR="008E2B0F">
              <w:rPr>
                <w:webHidden/>
              </w:rPr>
              <w:fldChar w:fldCharType="separate"/>
            </w:r>
            <w:r w:rsidR="00C727BE">
              <w:rPr>
                <w:webHidden/>
              </w:rPr>
              <w:t>1</w:t>
            </w:r>
            <w:r w:rsidR="008E2B0F">
              <w:rPr>
                <w:webHidden/>
              </w:rPr>
              <w:fldChar w:fldCharType="end"/>
            </w:r>
          </w:hyperlink>
        </w:p>
        <w:p w14:paraId="2A9B24B5" w14:textId="74EDFDFD" w:rsidR="008E2B0F" w:rsidRDefault="00A21C2C">
          <w:pPr>
            <w:pStyle w:val="TOC2"/>
            <w:tabs>
              <w:tab w:val="left" w:pos="1100"/>
            </w:tabs>
            <w:rPr>
              <w:rFonts w:asciiTheme="minorHAnsi" w:eastAsiaTheme="minorEastAsia" w:hAnsiTheme="minorHAnsi"/>
              <w:lang w:eastAsia="en-AU"/>
            </w:rPr>
          </w:pPr>
          <w:hyperlink w:anchor="_Toc80182489" w:history="1">
            <w:r w:rsidR="008E2B0F" w:rsidRPr="004E20BE">
              <w:rPr>
                <w:rStyle w:val="Hyperlink"/>
                <w:lang w:eastAsia="ja-JP"/>
              </w:rPr>
              <w:t>14.2</w:t>
            </w:r>
            <w:r w:rsidR="008E2B0F">
              <w:rPr>
                <w:rFonts w:asciiTheme="minorHAnsi" w:eastAsiaTheme="minorEastAsia" w:hAnsiTheme="minorHAnsi"/>
                <w:lang w:eastAsia="en-AU"/>
              </w:rPr>
              <w:tab/>
            </w:r>
            <w:r w:rsidR="008E2B0F" w:rsidRPr="004E20BE">
              <w:rPr>
                <w:rStyle w:val="Hyperlink"/>
                <w:lang w:eastAsia="ja-JP"/>
              </w:rPr>
              <w:t>Environmental objectives</w:t>
            </w:r>
            <w:r w:rsidR="008E2B0F">
              <w:rPr>
                <w:webHidden/>
              </w:rPr>
              <w:tab/>
            </w:r>
            <w:r w:rsidR="008E2B0F">
              <w:rPr>
                <w:webHidden/>
              </w:rPr>
              <w:fldChar w:fldCharType="begin"/>
            </w:r>
            <w:r w:rsidR="008E2B0F">
              <w:rPr>
                <w:webHidden/>
              </w:rPr>
              <w:instrText xml:space="preserve"> PAGEREF _Toc80182489 \h </w:instrText>
            </w:r>
            <w:r w:rsidR="008E2B0F">
              <w:rPr>
                <w:webHidden/>
              </w:rPr>
            </w:r>
            <w:r w:rsidR="008E2B0F">
              <w:rPr>
                <w:webHidden/>
              </w:rPr>
              <w:fldChar w:fldCharType="separate"/>
            </w:r>
            <w:r w:rsidR="00C727BE">
              <w:rPr>
                <w:webHidden/>
              </w:rPr>
              <w:t>6</w:t>
            </w:r>
            <w:r w:rsidR="008E2B0F">
              <w:rPr>
                <w:webHidden/>
              </w:rPr>
              <w:fldChar w:fldCharType="end"/>
            </w:r>
          </w:hyperlink>
        </w:p>
        <w:p w14:paraId="1CDBFEC2" w14:textId="4D72D96D" w:rsidR="008E2B0F" w:rsidRDefault="00A21C2C">
          <w:pPr>
            <w:pStyle w:val="TOC2"/>
            <w:tabs>
              <w:tab w:val="left" w:pos="1100"/>
            </w:tabs>
            <w:rPr>
              <w:rFonts w:asciiTheme="minorHAnsi" w:eastAsiaTheme="minorEastAsia" w:hAnsiTheme="minorHAnsi"/>
              <w:lang w:eastAsia="en-AU"/>
            </w:rPr>
          </w:pPr>
          <w:hyperlink w:anchor="_Toc80182490" w:history="1">
            <w:r w:rsidR="008E2B0F" w:rsidRPr="004E20BE">
              <w:rPr>
                <w:rStyle w:val="Hyperlink"/>
                <w:lang w:eastAsia="ja-JP"/>
              </w:rPr>
              <w:t>14.3</w:t>
            </w:r>
            <w:r w:rsidR="008E2B0F">
              <w:rPr>
                <w:rFonts w:asciiTheme="minorHAnsi" w:eastAsiaTheme="minorEastAsia" w:hAnsiTheme="minorHAnsi"/>
                <w:lang w:eastAsia="en-AU"/>
              </w:rPr>
              <w:tab/>
            </w:r>
            <w:r w:rsidR="008E2B0F" w:rsidRPr="004E20BE">
              <w:rPr>
                <w:rStyle w:val="Hyperlink"/>
                <w:lang w:eastAsia="ja-JP"/>
              </w:rPr>
              <w:t>First Nations environmental watering objectives</w:t>
            </w:r>
            <w:r w:rsidR="008E2B0F">
              <w:rPr>
                <w:webHidden/>
              </w:rPr>
              <w:tab/>
            </w:r>
            <w:r w:rsidR="008E2B0F">
              <w:rPr>
                <w:webHidden/>
              </w:rPr>
              <w:fldChar w:fldCharType="begin"/>
            </w:r>
            <w:r w:rsidR="008E2B0F">
              <w:rPr>
                <w:webHidden/>
              </w:rPr>
              <w:instrText xml:space="preserve"> PAGEREF _Toc80182490 \h </w:instrText>
            </w:r>
            <w:r w:rsidR="008E2B0F">
              <w:rPr>
                <w:webHidden/>
              </w:rPr>
            </w:r>
            <w:r w:rsidR="008E2B0F">
              <w:rPr>
                <w:webHidden/>
              </w:rPr>
              <w:fldChar w:fldCharType="separate"/>
            </w:r>
            <w:r w:rsidR="00C727BE">
              <w:rPr>
                <w:webHidden/>
              </w:rPr>
              <w:t>8</w:t>
            </w:r>
            <w:r w:rsidR="008E2B0F">
              <w:rPr>
                <w:webHidden/>
              </w:rPr>
              <w:fldChar w:fldCharType="end"/>
            </w:r>
          </w:hyperlink>
        </w:p>
        <w:p w14:paraId="3EC92B7F" w14:textId="4C5A941B" w:rsidR="008E2B0F" w:rsidRDefault="00A21C2C">
          <w:pPr>
            <w:pStyle w:val="TOC2"/>
            <w:tabs>
              <w:tab w:val="left" w:pos="1100"/>
            </w:tabs>
            <w:rPr>
              <w:rFonts w:asciiTheme="minorHAnsi" w:eastAsiaTheme="minorEastAsia" w:hAnsiTheme="minorHAnsi"/>
              <w:lang w:eastAsia="en-AU"/>
            </w:rPr>
          </w:pPr>
          <w:hyperlink w:anchor="_Toc80182491" w:history="1">
            <w:r w:rsidR="008E2B0F" w:rsidRPr="004E20BE">
              <w:rPr>
                <w:rStyle w:val="Hyperlink"/>
              </w:rPr>
              <w:t>14.4</w:t>
            </w:r>
            <w:r w:rsidR="008E2B0F">
              <w:rPr>
                <w:rFonts w:asciiTheme="minorHAnsi" w:eastAsiaTheme="minorEastAsia" w:hAnsiTheme="minorHAnsi"/>
                <w:lang w:eastAsia="en-AU"/>
              </w:rPr>
              <w:tab/>
            </w:r>
            <w:r w:rsidR="008E2B0F" w:rsidRPr="004E20BE">
              <w:rPr>
                <w:rStyle w:val="Hyperlink"/>
              </w:rPr>
              <w:t>Recent conditions and seasonal outlook</w:t>
            </w:r>
            <w:r w:rsidR="008E2B0F">
              <w:rPr>
                <w:webHidden/>
              </w:rPr>
              <w:tab/>
            </w:r>
            <w:r w:rsidR="008E2B0F">
              <w:rPr>
                <w:webHidden/>
              </w:rPr>
              <w:fldChar w:fldCharType="begin"/>
            </w:r>
            <w:r w:rsidR="008E2B0F">
              <w:rPr>
                <w:webHidden/>
              </w:rPr>
              <w:instrText xml:space="preserve"> PAGEREF _Toc80182491 \h </w:instrText>
            </w:r>
            <w:r w:rsidR="008E2B0F">
              <w:rPr>
                <w:webHidden/>
              </w:rPr>
            </w:r>
            <w:r w:rsidR="008E2B0F">
              <w:rPr>
                <w:webHidden/>
              </w:rPr>
              <w:fldChar w:fldCharType="separate"/>
            </w:r>
            <w:r w:rsidR="00C727BE">
              <w:rPr>
                <w:webHidden/>
              </w:rPr>
              <w:t>9</w:t>
            </w:r>
            <w:r w:rsidR="008E2B0F">
              <w:rPr>
                <w:webHidden/>
              </w:rPr>
              <w:fldChar w:fldCharType="end"/>
            </w:r>
          </w:hyperlink>
        </w:p>
        <w:p w14:paraId="46968ADE" w14:textId="31B46AF3" w:rsidR="008E2B0F" w:rsidRDefault="00A21C2C">
          <w:pPr>
            <w:pStyle w:val="TOC2"/>
            <w:tabs>
              <w:tab w:val="left" w:pos="1100"/>
            </w:tabs>
            <w:rPr>
              <w:rFonts w:asciiTheme="minorHAnsi" w:eastAsiaTheme="minorEastAsia" w:hAnsiTheme="minorHAnsi"/>
              <w:lang w:eastAsia="en-AU"/>
            </w:rPr>
          </w:pPr>
          <w:hyperlink w:anchor="_Toc80182492" w:history="1">
            <w:r w:rsidR="008E2B0F" w:rsidRPr="004E20BE">
              <w:rPr>
                <w:rStyle w:val="Hyperlink"/>
              </w:rPr>
              <w:t>14.5</w:t>
            </w:r>
            <w:r w:rsidR="008E2B0F">
              <w:rPr>
                <w:rFonts w:asciiTheme="minorHAnsi" w:eastAsiaTheme="minorEastAsia" w:hAnsiTheme="minorHAnsi"/>
                <w:lang w:eastAsia="en-AU"/>
              </w:rPr>
              <w:tab/>
            </w:r>
            <w:r w:rsidR="008E2B0F" w:rsidRPr="004E20BE">
              <w:rPr>
                <w:rStyle w:val="Hyperlink"/>
              </w:rPr>
              <w:t>Water delivery in 2021–22</w:t>
            </w:r>
            <w:r w:rsidR="008E2B0F">
              <w:rPr>
                <w:webHidden/>
              </w:rPr>
              <w:tab/>
            </w:r>
            <w:r w:rsidR="008E2B0F">
              <w:rPr>
                <w:webHidden/>
              </w:rPr>
              <w:fldChar w:fldCharType="begin"/>
            </w:r>
            <w:r w:rsidR="008E2B0F">
              <w:rPr>
                <w:webHidden/>
              </w:rPr>
              <w:instrText xml:space="preserve"> PAGEREF _Toc80182492 \h </w:instrText>
            </w:r>
            <w:r w:rsidR="008E2B0F">
              <w:rPr>
                <w:webHidden/>
              </w:rPr>
            </w:r>
            <w:r w:rsidR="008E2B0F">
              <w:rPr>
                <w:webHidden/>
              </w:rPr>
              <w:fldChar w:fldCharType="separate"/>
            </w:r>
            <w:r w:rsidR="00C727BE">
              <w:rPr>
                <w:webHidden/>
              </w:rPr>
              <w:t>23</w:t>
            </w:r>
            <w:r w:rsidR="008E2B0F">
              <w:rPr>
                <w:webHidden/>
              </w:rPr>
              <w:fldChar w:fldCharType="end"/>
            </w:r>
          </w:hyperlink>
        </w:p>
        <w:p w14:paraId="185A376D" w14:textId="1AF55EB4" w:rsidR="008E2B0F" w:rsidRDefault="00A21C2C">
          <w:pPr>
            <w:pStyle w:val="TOC2"/>
            <w:tabs>
              <w:tab w:val="left" w:pos="1100"/>
            </w:tabs>
            <w:rPr>
              <w:rFonts w:asciiTheme="minorHAnsi" w:eastAsiaTheme="minorEastAsia" w:hAnsiTheme="minorHAnsi"/>
              <w:lang w:eastAsia="en-AU"/>
            </w:rPr>
          </w:pPr>
          <w:hyperlink w:anchor="_Toc80182493" w:history="1">
            <w:r w:rsidR="008E2B0F" w:rsidRPr="004E20BE">
              <w:rPr>
                <w:rStyle w:val="Hyperlink"/>
              </w:rPr>
              <w:t>14.6</w:t>
            </w:r>
            <w:r w:rsidR="008E2B0F">
              <w:rPr>
                <w:rFonts w:asciiTheme="minorHAnsi" w:eastAsiaTheme="minorEastAsia" w:hAnsiTheme="minorHAnsi"/>
                <w:lang w:eastAsia="en-AU"/>
              </w:rPr>
              <w:tab/>
            </w:r>
            <w:r w:rsidR="008E2B0F" w:rsidRPr="004E20BE">
              <w:rPr>
                <w:rStyle w:val="Hyperlink"/>
              </w:rPr>
              <w:t>Monitoring and lessons learned</w:t>
            </w:r>
            <w:r w:rsidR="008E2B0F">
              <w:rPr>
                <w:webHidden/>
              </w:rPr>
              <w:tab/>
            </w:r>
            <w:r w:rsidR="008E2B0F">
              <w:rPr>
                <w:webHidden/>
              </w:rPr>
              <w:fldChar w:fldCharType="begin"/>
            </w:r>
            <w:r w:rsidR="008E2B0F">
              <w:rPr>
                <w:webHidden/>
              </w:rPr>
              <w:instrText xml:space="preserve"> PAGEREF _Toc80182493 \h </w:instrText>
            </w:r>
            <w:r w:rsidR="008E2B0F">
              <w:rPr>
                <w:webHidden/>
              </w:rPr>
            </w:r>
            <w:r w:rsidR="008E2B0F">
              <w:rPr>
                <w:webHidden/>
              </w:rPr>
              <w:fldChar w:fldCharType="separate"/>
            </w:r>
            <w:r w:rsidR="00C727BE">
              <w:rPr>
                <w:webHidden/>
              </w:rPr>
              <w:t>24</w:t>
            </w:r>
            <w:r w:rsidR="008E2B0F">
              <w:rPr>
                <w:webHidden/>
              </w:rPr>
              <w:fldChar w:fldCharType="end"/>
            </w:r>
          </w:hyperlink>
        </w:p>
        <w:p w14:paraId="580CFCBB" w14:textId="4FBC19DA" w:rsidR="008E2B0F" w:rsidRDefault="00A21C2C">
          <w:pPr>
            <w:pStyle w:val="TOC2"/>
            <w:rPr>
              <w:rFonts w:asciiTheme="minorHAnsi" w:eastAsiaTheme="minorEastAsia" w:hAnsiTheme="minorHAnsi"/>
              <w:lang w:eastAsia="en-AU"/>
            </w:rPr>
          </w:pPr>
          <w:hyperlink w:anchor="_Toc80182494" w:history="1">
            <w:r w:rsidR="008E2B0F" w:rsidRPr="004E20BE">
              <w:rPr>
                <w:rStyle w:val="Hyperlink"/>
              </w:rPr>
              <w:t>References</w:t>
            </w:r>
            <w:r w:rsidR="008E2B0F">
              <w:rPr>
                <w:webHidden/>
              </w:rPr>
              <w:tab/>
            </w:r>
            <w:r w:rsidR="008E2B0F">
              <w:rPr>
                <w:webHidden/>
              </w:rPr>
              <w:fldChar w:fldCharType="begin"/>
            </w:r>
            <w:r w:rsidR="008E2B0F">
              <w:rPr>
                <w:webHidden/>
              </w:rPr>
              <w:instrText xml:space="preserve"> PAGEREF _Toc80182494 \h </w:instrText>
            </w:r>
            <w:r w:rsidR="008E2B0F">
              <w:rPr>
                <w:webHidden/>
              </w:rPr>
            </w:r>
            <w:r w:rsidR="008E2B0F">
              <w:rPr>
                <w:webHidden/>
              </w:rPr>
              <w:fldChar w:fldCharType="separate"/>
            </w:r>
            <w:r w:rsidR="00C727BE">
              <w:rPr>
                <w:webHidden/>
              </w:rPr>
              <w:t>31</w:t>
            </w:r>
            <w:r w:rsidR="008E2B0F">
              <w:rPr>
                <w:webHidden/>
              </w:rPr>
              <w:fldChar w:fldCharType="end"/>
            </w:r>
          </w:hyperlink>
        </w:p>
        <w:p w14:paraId="4381F090" w14:textId="05486B41" w:rsidR="008E772A" w:rsidRDefault="00E91D72" w:rsidP="00D37604">
          <w:r w:rsidRPr="00795EB5">
            <w:rPr>
              <w:b/>
              <w:noProof/>
            </w:rPr>
            <w:fldChar w:fldCharType="end"/>
          </w:r>
        </w:p>
      </w:sdtContent>
    </w:sdt>
    <w:p w14:paraId="11605861" w14:textId="5F70E3D7" w:rsidR="008E772A" w:rsidRPr="00D37604" w:rsidRDefault="008E772A" w:rsidP="00D37604">
      <w:pPr>
        <w:pStyle w:val="TOCHeading2"/>
        <w:rPr>
          <w:b/>
          <w:bCs/>
        </w:rPr>
      </w:pPr>
      <w:r>
        <w:rPr>
          <w:rStyle w:val="Strong"/>
        </w:rPr>
        <w:t>Tables</w:t>
      </w:r>
    </w:p>
    <w:p w14:paraId="209051EE" w14:textId="28D821FF" w:rsidR="008A422C" w:rsidRDefault="008E772A">
      <w:pPr>
        <w:pStyle w:val="TableofFigures"/>
        <w:tabs>
          <w:tab w:val="right" w:leader="dot" w:pos="9060"/>
        </w:tabs>
        <w:rPr>
          <w:rFonts w:asciiTheme="minorHAnsi" w:eastAsiaTheme="minorEastAsia" w:hAnsiTheme="minorHAnsi"/>
          <w:noProof/>
          <w:lang w:eastAsia="en-AU"/>
        </w:rPr>
      </w:pPr>
      <w:r>
        <w:fldChar w:fldCharType="begin"/>
      </w:r>
      <w:r>
        <w:instrText xml:space="preserve"> TOC \h \z \c "Table RM" </w:instrText>
      </w:r>
      <w:r>
        <w:fldChar w:fldCharType="separate"/>
      </w:r>
      <w:hyperlink w:anchor="_Toc80168233" w:history="1">
        <w:r w:rsidR="008A422C" w:rsidRPr="00A61897">
          <w:rPr>
            <w:rStyle w:val="Hyperlink"/>
            <w:noProof/>
          </w:rPr>
          <w:t>Table RM1 Summary of objectives for environmental watering in the River Murray valley</w:t>
        </w:r>
        <w:r w:rsidR="008A422C">
          <w:rPr>
            <w:noProof/>
            <w:webHidden/>
          </w:rPr>
          <w:tab/>
        </w:r>
        <w:r w:rsidR="008A422C">
          <w:rPr>
            <w:noProof/>
            <w:webHidden/>
          </w:rPr>
          <w:fldChar w:fldCharType="begin"/>
        </w:r>
        <w:r w:rsidR="008A422C">
          <w:rPr>
            <w:noProof/>
            <w:webHidden/>
          </w:rPr>
          <w:instrText xml:space="preserve"> PAGEREF _Toc80168233 \h </w:instrText>
        </w:r>
        <w:r w:rsidR="008A422C">
          <w:rPr>
            <w:noProof/>
            <w:webHidden/>
          </w:rPr>
        </w:r>
        <w:r w:rsidR="008A422C">
          <w:rPr>
            <w:noProof/>
            <w:webHidden/>
          </w:rPr>
          <w:fldChar w:fldCharType="separate"/>
        </w:r>
        <w:r w:rsidR="00C727BE">
          <w:rPr>
            <w:noProof/>
            <w:webHidden/>
          </w:rPr>
          <w:t>6</w:t>
        </w:r>
        <w:r w:rsidR="008A422C">
          <w:rPr>
            <w:noProof/>
            <w:webHidden/>
          </w:rPr>
          <w:fldChar w:fldCharType="end"/>
        </w:r>
      </w:hyperlink>
    </w:p>
    <w:p w14:paraId="5BA3DB7F" w14:textId="4EA29AF4" w:rsidR="008A422C" w:rsidRDefault="00A21C2C">
      <w:pPr>
        <w:pStyle w:val="TableofFigures"/>
        <w:tabs>
          <w:tab w:val="right" w:leader="dot" w:pos="9060"/>
        </w:tabs>
        <w:rPr>
          <w:rFonts w:asciiTheme="minorHAnsi" w:eastAsiaTheme="minorEastAsia" w:hAnsiTheme="minorHAnsi"/>
          <w:noProof/>
          <w:lang w:eastAsia="en-AU"/>
        </w:rPr>
      </w:pPr>
      <w:hyperlink w:anchor="_Toc80168234" w:history="1">
        <w:r w:rsidR="008A422C" w:rsidRPr="00A61897">
          <w:rPr>
            <w:rStyle w:val="Hyperlink"/>
            <w:noProof/>
          </w:rPr>
          <w:t>Table RM2 Environmental demands and priority for watering, 2021–22, and outlook for coming year, Mid-Murray</w:t>
        </w:r>
        <w:r w:rsidR="008A422C">
          <w:rPr>
            <w:noProof/>
            <w:webHidden/>
          </w:rPr>
          <w:tab/>
        </w:r>
        <w:r w:rsidR="008A422C">
          <w:rPr>
            <w:noProof/>
            <w:webHidden/>
          </w:rPr>
          <w:fldChar w:fldCharType="begin"/>
        </w:r>
        <w:r w:rsidR="008A422C">
          <w:rPr>
            <w:noProof/>
            <w:webHidden/>
          </w:rPr>
          <w:instrText xml:space="preserve"> PAGEREF _Toc80168234 \h </w:instrText>
        </w:r>
        <w:r w:rsidR="008A422C">
          <w:rPr>
            <w:noProof/>
            <w:webHidden/>
          </w:rPr>
        </w:r>
        <w:r w:rsidR="008A422C">
          <w:rPr>
            <w:noProof/>
            <w:webHidden/>
          </w:rPr>
          <w:fldChar w:fldCharType="separate"/>
        </w:r>
        <w:r w:rsidR="00C727BE">
          <w:rPr>
            <w:noProof/>
            <w:webHidden/>
          </w:rPr>
          <w:t>14</w:t>
        </w:r>
        <w:r w:rsidR="008A422C">
          <w:rPr>
            <w:noProof/>
            <w:webHidden/>
          </w:rPr>
          <w:fldChar w:fldCharType="end"/>
        </w:r>
      </w:hyperlink>
    </w:p>
    <w:p w14:paraId="38286E47" w14:textId="02370055" w:rsidR="008A422C" w:rsidRDefault="00A21C2C">
      <w:pPr>
        <w:pStyle w:val="TableofFigures"/>
        <w:tabs>
          <w:tab w:val="right" w:leader="dot" w:pos="9060"/>
        </w:tabs>
        <w:rPr>
          <w:rFonts w:asciiTheme="minorHAnsi" w:eastAsiaTheme="minorEastAsia" w:hAnsiTheme="minorHAnsi"/>
          <w:noProof/>
          <w:lang w:eastAsia="en-AU"/>
        </w:rPr>
      </w:pPr>
      <w:hyperlink w:anchor="_Toc80168235" w:history="1">
        <w:r w:rsidR="008A422C" w:rsidRPr="00A61897">
          <w:rPr>
            <w:rStyle w:val="Hyperlink"/>
            <w:noProof/>
          </w:rPr>
          <w:t>Table RM3 Environmental demand and priority for watering, 2021–22, and outlook for coming year, Edward/Kolety-Wakool River system</w:t>
        </w:r>
        <w:r w:rsidR="008A422C">
          <w:rPr>
            <w:noProof/>
            <w:webHidden/>
          </w:rPr>
          <w:tab/>
        </w:r>
        <w:r w:rsidR="008A422C">
          <w:rPr>
            <w:noProof/>
            <w:webHidden/>
          </w:rPr>
          <w:fldChar w:fldCharType="begin"/>
        </w:r>
        <w:r w:rsidR="008A422C">
          <w:rPr>
            <w:noProof/>
            <w:webHidden/>
          </w:rPr>
          <w:instrText xml:space="preserve"> PAGEREF _Toc80168235 \h </w:instrText>
        </w:r>
        <w:r w:rsidR="008A422C">
          <w:rPr>
            <w:noProof/>
            <w:webHidden/>
          </w:rPr>
        </w:r>
        <w:r w:rsidR="008A422C">
          <w:rPr>
            <w:noProof/>
            <w:webHidden/>
          </w:rPr>
          <w:fldChar w:fldCharType="separate"/>
        </w:r>
        <w:r w:rsidR="00C727BE">
          <w:rPr>
            <w:noProof/>
            <w:webHidden/>
          </w:rPr>
          <w:t>17</w:t>
        </w:r>
        <w:r w:rsidR="008A422C">
          <w:rPr>
            <w:noProof/>
            <w:webHidden/>
          </w:rPr>
          <w:fldChar w:fldCharType="end"/>
        </w:r>
      </w:hyperlink>
    </w:p>
    <w:p w14:paraId="021B7D27" w14:textId="122444DD" w:rsidR="008A422C" w:rsidRDefault="00A21C2C">
      <w:pPr>
        <w:pStyle w:val="TableofFigures"/>
        <w:tabs>
          <w:tab w:val="right" w:leader="dot" w:pos="9060"/>
        </w:tabs>
        <w:rPr>
          <w:rFonts w:asciiTheme="minorHAnsi" w:eastAsiaTheme="minorEastAsia" w:hAnsiTheme="minorHAnsi"/>
          <w:noProof/>
          <w:lang w:eastAsia="en-AU"/>
        </w:rPr>
      </w:pPr>
      <w:hyperlink w:anchor="_Toc80168236" w:history="1">
        <w:r w:rsidR="008A422C" w:rsidRPr="00A61897">
          <w:rPr>
            <w:rStyle w:val="Hyperlink"/>
            <w:noProof/>
          </w:rPr>
          <w:t>Table RM4 Environmental demands and priority for watering, 2021–22, and outlook for coming year, Lower Murray.</w:t>
        </w:r>
        <w:r w:rsidR="008A422C">
          <w:rPr>
            <w:noProof/>
            <w:webHidden/>
          </w:rPr>
          <w:tab/>
        </w:r>
        <w:r w:rsidR="008A422C">
          <w:rPr>
            <w:noProof/>
            <w:webHidden/>
          </w:rPr>
          <w:fldChar w:fldCharType="begin"/>
        </w:r>
        <w:r w:rsidR="008A422C">
          <w:rPr>
            <w:noProof/>
            <w:webHidden/>
          </w:rPr>
          <w:instrText xml:space="preserve"> PAGEREF _Toc80168236 \h </w:instrText>
        </w:r>
        <w:r w:rsidR="008A422C">
          <w:rPr>
            <w:noProof/>
            <w:webHidden/>
          </w:rPr>
        </w:r>
        <w:r w:rsidR="008A422C">
          <w:rPr>
            <w:noProof/>
            <w:webHidden/>
          </w:rPr>
          <w:fldChar w:fldCharType="separate"/>
        </w:r>
        <w:r w:rsidR="00C727BE">
          <w:rPr>
            <w:noProof/>
            <w:webHidden/>
          </w:rPr>
          <w:t>20</w:t>
        </w:r>
        <w:r w:rsidR="008A422C">
          <w:rPr>
            <w:noProof/>
            <w:webHidden/>
          </w:rPr>
          <w:fldChar w:fldCharType="end"/>
        </w:r>
      </w:hyperlink>
    </w:p>
    <w:p w14:paraId="739CEF19" w14:textId="0C81AD7A" w:rsidR="008A422C" w:rsidRDefault="00A21C2C">
      <w:pPr>
        <w:pStyle w:val="TableofFigures"/>
        <w:tabs>
          <w:tab w:val="right" w:leader="dot" w:pos="9060"/>
        </w:tabs>
        <w:rPr>
          <w:rFonts w:asciiTheme="minorHAnsi" w:eastAsiaTheme="minorEastAsia" w:hAnsiTheme="minorHAnsi"/>
          <w:noProof/>
          <w:lang w:eastAsia="en-AU"/>
        </w:rPr>
      </w:pPr>
      <w:hyperlink w:anchor="_Toc80168237" w:history="1">
        <w:r w:rsidR="008A422C" w:rsidRPr="00A61897">
          <w:rPr>
            <w:rStyle w:val="Hyperlink"/>
            <w:noProof/>
          </w:rPr>
          <w:t>Table RM5 Key lessons learned in the River Murray valley</w:t>
        </w:r>
        <w:r w:rsidR="008A422C">
          <w:rPr>
            <w:noProof/>
            <w:webHidden/>
          </w:rPr>
          <w:tab/>
        </w:r>
        <w:r w:rsidR="008A422C">
          <w:rPr>
            <w:noProof/>
            <w:webHidden/>
          </w:rPr>
          <w:fldChar w:fldCharType="begin"/>
        </w:r>
        <w:r w:rsidR="008A422C">
          <w:rPr>
            <w:noProof/>
            <w:webHidden/>
          </w:rPr>
          <w:instrText xml:space="preserve"> PAGEREF _Toc80168237 \h </w:instrText>
        </w:r>
        <w:r w:rsidR="008A422C">
          <w:rPr>
            <w:noProof/>
            <w:webHidden/>
          </w:rPr>
        </w:r>
        <w:r w:rsidR="008A422C">
          <w:rPr>
            <w:noProof/>
            <w:webHidden/>
          </w:rPr>
          <w:fldChar w:fldCharType="separate"/>
        </w:r>
        <w:r w:rsidR="00C727BE">
          <w:rPr>
            <w:noProof/>
            <w:webHidden/>
          </w:rPr>
          <w:t>28</w:t>
        </w:r>
        <w:r w:rsidR="008A422C">
          <w:rPr>
            <w:noProof/>
            <w:webHidden/>
          </w:rPr>
          <w:fldChar w:fldCharType="end"/>
        </w:r>
      </w:hyperlink>
    </w:p>
    <w:p w14:paraId="36D308CE" w14:textId="668D792F" w:rsidR="008E772A" w:rsidRPr="00D37604" w:rsidRDefault="008E772A" w:rsidP="00D37604">
      <w:r>
        <w:fldChar w:fldCharType="end"/>
      </w:r>
    </w:p>
    <w:p w14:paraId="5A71C7BB" w14:textId="0CFF3CFA" w:rsidR="00562DE4" w:rsidRDefault="00562DE4" w:rsidP="00D37604">
      <w:pPr>
        <w:pStyle w:val="TOCHeading2"/>
        <w:rPr>
          <w:rStyle w:val="Strong"/>
        </w:rPr>
      </w:pPr>
      <w:r>
        <w:rPr>
          <w:rStyle w:val="Strong"/>
        </w:rPr>
        <w:t>Maps</w:t>
      </w:r>
    </w:p>
    <w:p w14:paraId="5D5DE3C3" w14:textId="2EC2B898" w:rsidR="00A56431" w:rsidRDefault="00562DE4">
      <w:pPr>
        <w:pStyle w:val="TableofFigures"/>
        <w:tabs>
          <w:tab w:val="right" w:leader="dot" w:pos="9060"/>
        </w:tabs>
        <w:rPr>
          <w:rFonts w:asciiTheme="minorHAnsi" w:eastAsiaTheme="minorEastAsia" w:hAnsiTheme="minorHAnsi"/>
          <w:noProof/>
          <w:lang w:eastAsia="en-AU"/>
        </w:rPr>
      </w:pPr>
      <w:r>
        <w:rPr>
          <w:rStyle w:val="Strong"/>
        </w:rPr>
        <w:fldChar w:fldCharType="begin"/>
      </w:r>
      <w:r>
        <w:rPr>
          <w:rStyle w:val="Strong"/>
        </w:rPr>
        <w:instrText xml:space="preserve"> TOC \h \z \c "MAP RM" </w:instrText>
      </w:r>
      <w:r>
        <w:rPr>
          <w:rStyle w:val="Strong"/>
        </w:rPr>
        <w:fldChar w:fldCharType="separate"/>
      </w:r>
      <w:hyperlink w:anchor="_Toc80182560" w:history="1">
        <w:r w:rsidR="00A56431" w:rsidRPr="00451CF0">
          <w:rPr>
            <w:rStyle w:val="Hyperlink"/>
            <w:noProof/>
          </w:rPr>
          <w:t>Map RM1 Mid-River Murray valley, including the Edward/Kolety-Wakool river system</w:t>
        </w:r>
        <w:r w:rsidR="00A56431">
          <w:rPr>
            <w:noProof/>
            <w:webHidden/>
          </w:rPr>
          <w:tab/>
        </w:r>
        <w:r w:rsidR="00A56431">
          <w:rPr>
            <w:noProof/>
            <w:webHidden/>
          </w:rPr>
          <w:fldChar w:fldCharType="begin"/>
        </w:r>
        <w:r w:rsidR="00A56431">
          <w:rPr>
            <w:noProof/>
            <w:webHidden/>
          </w:rPr>
          <w:instrText xml:space="preserve"> PAGEREF _Toc80182560 \h </w:instrText>
        </w:r>
        <w:r w:rsidR="00A56431">
          <w:rPr>
            <w:noProof/>
            <w:webHidden/>
          </w:rPr>
        </w:r>
        <w:r w:rsidR="00A56431">
          <w:rPr>
            <w:noProof/>
            <w:webHidden/>
          </w:rPr>
          <w:fldChar w:fldCharType="separate"/>
        </w:r>
        <w:r w:rsidR="00C727BE">
          <w:rPr>
            <w:noProof/>
            <w:webHidden/>
          </w:rPr>
          <w:t>2</w:t>
        </w:r>
        <w:r w:rsidR="00A56431">
          <w:rPr>
            <w:noProof/>
            <w:webHidden/>
          </w:rPr>
          <w:fldChar w:fldCharType="end"/>
        </w:r>
      </w:hyperlink>
    </w:p>
    <w:p w14:paraId="75F798F6" w14:textId="015C093B" w:rsidR="00A56431" w:rsidRDefault="00A21C2C">
      <w:pPr>
        <w:pStyle w:val="TableofFigures"/>
        <w:tabs>
          <w:tab w:val="right" w:leader="dot" w:pos="9060"/>
        </w:tabs>
        <w:rPr>
          <w:rFonts w:asciiTheme="minorHAnsi" w:eastAsiaTheme="minorEastAsia" w:hAnsiTheme="minorHAnsi"/>
          <w:noProof/>
          <w:lang w:eastAsia="en-AU"/>
        </w:rPr>
      </w:pPr>
      <w:hyperlink w:anchor="_Toc80182561" w:history="1">
        <w:r w:rsidR="00A56431" w:rsidRPr="00451CF0">
          <w:rPr>
            <w:rStyle w:val="Hyperlink"/>
            <w:noProof/>
          </w:rPr>
          <w:t>Map RM2 Lower River Murray valley</w:t>
        </w:r>
        <w:r w:rsidR="00A56431">
          <w:rPr>
            <w:noProof/>
            <w:webHidden/>
          </w:rPr>
          <w:tab/>
        </w:r>
        <w:r w:rsidR="00A56431">
          <w:rPr>
            <w:noProof/>
            <w:webHidden/>
          </w:rPr>
          <w:fldChar w:fldCharType="begin"/>
        </w:r>
        <w:r w:rsidR="00A56431">
          <w:rPr>
            <w:noProof/>
            <w:webHidden/>
          </w:rPr>
          <w:instrText xml:space="preserve"> PAGEREF _Toc80182561 \h </w:instrText>
        </w:r>
        <w:r w:rsidR="00A56431">
          <w:rPr>
            <w:noProof/>
            <w:webHidden/>
          </w:rPr>
        </w:r>
        <w:r w:rsidR="00A56431">
          <w:rPr>
            <w:noProof/>
            <w:webHidden/>
          </w:rPr>
          <w:fldChar w:fldCharType="separate"/>
        </w:r>
        <w:r w:rsidR="00C727BE">
          <w:rPr>
            <w:noProof/>
            <w:webHidden/>
          </w:rPr>
          <w:t>3</w:t>
        </w:r>
        <w:r w:rsidR="00A56431">
          <w:rPr>
            <w:noProof/>
            <w:webHidden/>
          </w:rPr>
          <w:fldChar w:fldCharType="end"/>
        </w:r>
      </w:hyperlink>
    </w:p>
    <w:p w14:paraId="1D34F502" w14:textId="36B40F80" w:rsidR="00562DE4" w:rsidRDefault="00562DE4" w:rsidP="00562DE4">
      <w:r>
        <w:rPr>
          <w:rStyle w:val="Strong"/>
        </w:rPr>
        <w:fldChar w:fldCharType="end"/>
      </w:r>
    </w:p>
    <w:p w14:paraId="067BD5F3" w14:textId="2D96858A" w:rsidR="00764D6A" w:rsidRPr="00795EB5" w:rsidRDefault="00764D6A" w:rsidP="00AD3B0C">
      <w:pPr>
        <w:sectPr w:rsidR="00764D6A" w:rsidRPr="00795EB5">
          <w:headerReference w:type="even" r:id="rId19"/>
          <w:headerReference w:type="default" r:id="rId20"/>
          <w:footerReference w:type="default" r:id="rId21"/>
          <w:headerReference w:type="first" r:id="rId22"/>
          <w:pgSz w:w="11906" w:h="16838"/>
          <w:pgMar w:top="1418" w:right="1418" w:bottom="1418" w:left="1418" w:header="567" w:footer="283" w:gutter="0"/>
          <w:pgNumType w:fmt="lowerRoman" w:start="1"/>
          <w:cols w:space="708"/>
          <w:titlePg/>
          <w:docGrid w:linePitch="360"/>
        </w:sectPr>
      </w:pPr>
    </w:p>
    <w:p w14:paraId="49613B7F" w14:textId="2C34F086" w:rsidR="004A57E3" w:rsidRPr="009E49EB" w:rsidRDefault="0080346E" w:rsidP="009841F3">
      <w:pPr>
        <w:pStyle w:val="Heading2"/>
        <w:ind w:left="907" w:hanging="907"/>
      </w:pPr>
      <w:bookmarkStart w:id="0" w:name="_Toc61430048"/>
      <w:bookmarkStart w:id="1" w:name="_Toc78461741"/>
      <w:bookmarkStart w:id="2" w:name="_Toc80182487"/>
      <w:r>
        <w:lastRenderedPageBreak/>
        <w:t>River Murray Valley</w:t>
      </w:r>
      <w:r w:rsidR="00A81CBA">
        <w:t xml:space="preserve"> </w:t>
      </w:r>
      <w:r w:rsidR="004A57E3" w:rsidRPr="009E49EB">
        <w:t>Water Plan</w:t>
      </w:r>
      <w:bookmarkEnd w:id="0"/>
      <w:bookmarkEnd w:id="1"/>
      <w:bookmarkEnd w:id="2"/>
    </w:p>
    <w:p w14:paraId="32344B6F" w14:textId="77777777" w:rsidR="004A57E3" w:rsidRDefault="004A57E3" w:rsidP="004A57E3">
      <w:pPr>
        <w:pStyle w:val="Heading3"/>
        <w:rPr>
          <w:lang w:eastAsia="ja-JP"/>
        </w:rPr>
      </w:pPr>
      <w:bookmarkStart w:id="3" w:name="_Toc61430049"/>
      <w:bookmarkStart w:id="4" w:name="_Toc78461742"/>
      <w:bookmarkStart w:id="5" w:name="_Toc80182488"/>
      <w:r>
        <w:rPr>
          <w:lang w:eastAsia="ja-JP"/>
        </w:rPr>
        <w:t>Region overview</w:t>
      </w:r>
      <w:bookmarkEnd w:id="3"/>
      <w:bookmarkEnd w:id="4"/>
      <w:bookmarkEnd w:id="5"/>
    </w:p>
    <w:p w14:paraId="1B3EA211" w14:textId="331541AB" w:rsidR="004A57E3" w:rsidRDefault="004A57E3" w:rsidP="004A57E3">
      <w:pPr>
        <w:pStyle w:val="Heading4"/>
        <w:rPr>
          <w:lang w:eastAsia="ja-JP"/>
        </w:rPr>
      </w:pPr>
      <w:r>
        <w:rPr>
          <w:lang w:eastAsia="ja-JP"/>
        </w:rPr>
        <w:t>River system</w:t>
      </w:r>
    </w:p>
    <w:p w14:paraId="23D512C6" w14:textId="54A28814" w:rsidR="00471B9C" w:rsidRDefault="00471B9C" w:rsidP="00471B9C">
      <w:pPr>
        <w:rPr>
          <w:lang w:eastAsia="ja-JP"/>
        </w:rPr>
      </w:pPr>
      <w:r>
        <w:rPr>
          <w:lang w:eastAsia="ja-JP"/>
        </w:rPr>
        <w:t>The River Murray is Australia's longest river, running a course of 2,500 km from near Mount Kosciuszko in the Australian Alps to the Southern Ocean at Goolwa, in South Australia. A mountain stream in its upper reaches, the river turns into a meandering river lined with magnificent river red gum forests and woodlands, before ending its journey flowing through the vast Lower Lakes and Coorong, and out through the small Murray Mouth. Many creeks and anabranches flow in and out of the River Murray, the largest being the Edward/</w:t>
      </w:r>
      <w:proofErr w:type="spellStart"/>
      <w:r>
        <w:rPr>
          <w:lang w:eastAsia="ja-JP"/>
        </w:rPr>
        <w:t>Kolety</w:t>
      </w:r>
      <w:proofErr w:type="spellEnd"/>
      <w:r>
        <w:rPr>
          <w:lang w:eastAsia="ja-JP"/>
        </w:rPr>
        <w:t>-Wakool River system.</w:t>
      </w:r>
    </w:p>
    <w:p w14:paraId="5184FAF0" w14:textId="2A981CEC" w:rsidR="00EE4D0F" w:rsidRPr="00EE4D0F" w:rsidRDefault="00471B9C" w:rsidP="00471B9C">
      <w:pPr>
        <w:rPr>
          <w:lang w:eastAsia="ja-JP"/>
        </w:rPr>
      </w:pPr>
      <w:r>
        <w:rPr>
          <w:lang w:eastAsia="ja-JP"/>
        </w:rPr>
        <w:t xml:space="preserve">Water for the environment managed by the Commonwealth can be ordered for delivery to sites downstream of Hume Dam, near Albury, with water also supplied from Lake Victoria (west of Wentworth) and from its various tributaries, including from the Goulburn, Loddon and Campaspe rivers in Victoria, and </w:t>
      </w:r>
      <w:r w:rsidR="004C68C9">
        <w:rPr>
          <w:lang w:eastAsia="ja-JP"/>
        </w:rPr>
        <w:t xml:space="preserve">from </w:t>
      </w:r>
      <w:r>
        <w:rPr>
          <w:lang w:eastAsia="ja-JP"/>
        </w:rPr>
        <w:t>the Murrumbidgee and Darling rivers in NSW (</w:t>
      </w:r>
      <w:r w:rsidR="00455D61">
        <w:rPr>
          <w:lang w:eastAsia="ja-JP"/>
        </w:rPr>
        <w:fldChar w:fldCharType="begin"/>
      </w:r>
      <w:r w:rsidR="00455D61">
        <w:rPr>
          <w:lang w:eastAsia="ja-JP"/>
        </w:rPr>
        <w:instrText xml:space="preserve"> REF _Ref80197767 \h </w:instrText>
      </w:r>
      <w:r w:rsidR="00455D61">
        <w:rPr>
          <w:lang w:eastAsia="ja-JP"/>
        </w:rPr>
      </w:r>
      <w:r w:rsidR="00455D61">
        <w:rPr>
          <w:lang w:eastAsia="ja-JP"/>
        </w:rPr>
        <w:fldChar w:fldCharType="separate"/>
      </w:r>
      <w:r w:rsidR="00C727BE">
        <w:t>Map RM</w:t>
      </w:r>
      <w:r w:rsidR="00C727BE">
        <w:rPr>
          <w:noProof/>
        </w:rPr>
        <w:t>1</w:t>
      </w:r>
      <w:r w:rsidR="00455D61">
        <w:rPr>
          <w:lang w:eastAsia="ja-JP"/>
        </w:rPr>
        <w:fldChar w:fldCharType="end"/>
      </w:r>
      <w:r w:rsidR="00212AD5">
        <w:rPr>
          <w:lang w:eastAsia="ja-JP"/>
        </w:rPr>
        <w:t xml:space="preserve"> </w:t>
      </w:r>
      <w:r w:rsidR="00455D61">
        <w:rPr>
          <w:lang w:eastAsia="ja-JP"/>
        </w:rPr>
        <w:t xml:space="preserve">and </w:t>
      </w:r>
      <w:r w:rsidR="00455D61">
        <w:rPr>
          <w:lang w:eastAsia="ja-JP"/>
        </w:rPr>
        <w:fldChar w:fldCharType="begin"/>
      </w:r>
      <w:r w:rsidR="00455D61">
        <w:rPr>
          <w:lang w:eastAsia="ja-JP"/>
        </w:rPr>
        <w:instrText xml:space="preserve"> REF _Ref80197768 \h </w:instrText>
      </w:r>
      <w:r w:rsidR="00455D61">
        <w:rPr>
          <w:lang w:eastAsia="ja-JP"/>
        </w:rPr>
      </w:r>
      <w:r w:rsidR="00455D61">
        <w:rPr>
          <w:lang w:eastAsia="ja-JP"/>
        </w:rPr>
        <w:fldChar w:fldCharType="separate"/>
      </w:r>
      <w:r w:rsidR="00C727BE">
        <w:t>Map RM</w:t>
      </w:r>
      <w:r w:rsidR="00C727BE">
        <w:rPr>
          <w:noProof/>
        </w:rPr>
        <w:t>2</w:t>
      </w:r>
      <w:r w:rsidR="00455D61">
        <w:rPr>
          <w:lang w:eastAsia="ja-JP"/>
        </w:rPr>
        <w:fldChar w:fldCharType="end"/>
      </w:r>
      <w:r w:rsidR="00455D61">
        <w:rPr>
          <w:lang w:eastAsia="ja-JP"/>
        </w:rPr>
        <w:t xml:space="preserve">). </w:t>
      </w:r>
      <w:r>
        <w:rPr>
          <w:lang w:eastAsia="ja-JP"/>
        </w:rPr>
        <w:t>The Ovens and Kiewa Rivers are particularly valuable to the ecology of the River Murray given their limited regulation, which means they provide natural inflows into the River Murray.</w:t>
      </w:r>
    </w:p>
    <w:p w14:paraId="599F2D5F" w14:textId="5382422D" w:rsidR="004A57E3" w:rsidRDefault="004A57E3" w:rsidP="004A57E3">
      <w:pPr>
        <w:pStyle w:val="Heading4"/>
        <w:rPr>
          <w:lang w:eastAsia="ja-JP"/>
        </w:rPr>
      </w:pPr>
      <w:r w:rsidRPr="00780343">
        <w:rPr>
          <w:lang w:eastAsia="ja-JP"/>
        </w:rPr>
        <w:t xml:space="preserve">Traditional </w:t>
      </w:r>
      <w:r w:rsidRPr="000F1303">
        <w:rPr>
          <w:lang w:eastAsia="ja-JP"/>
        </w:rPr>
        <w:t>Owners</w:t>
      </w:r>
    </w:p>
    <w:p w14:paraId="53343BF2" w14:textId="4F05E1CF" w:rsidR="00471B9C" w:rsidRDefault="00471B9C" w:rsidP="00AD1DAC">
      <w:pPr>
        <w:rPr>
          <w:lang w:eastAsia="ja-JP"/>
        </w:rPr>
      </w:pPr>
      <w:r>
        <w:rPr>
          <w:lang w:eastAsia="ja-JP"/>
        </w:rPr>
        <w:t>The River Murray flows through the traditional land</w:t>
      </w:r>
      <w:r w:rsidR="00112C19">
        <w:rPr>
          <w:lang w:eastAsia="ja-JP"/>
        </w:rPr>
        <w:t>s</w:t>
      </w:r>
      <w:r>
        <w:rPr>
          <w:lang w:eastAsia="ja-JP"/>
        </w:rPr>
        <w:t xml:space="preserve"> of many First Nations and the river and its floodplains have long been important for sustenance and spirituality (MDBA 2020)</w:t>
      </w:r>
      <w:r w:rsidR="00870FAC">
        <w:rPr>
          <w:lang w:eastAsia="ja-JP"/>
        </w:rPr>
        <w:t>.</w:t>
      </w:r>
      <w:r w:rsidR="00036437">
        <w:rPr>
          <w:lang w:eastAsia="ja-JP"/>
        </w:rPr>
        <w:t xml:space="preserve"> </w:t>
      </w:r>
      <w:r w:rsidR="00AA4D6D">
        <w:rPr>
          <w:lang w:eastAsia="ja-JP"/>
        </w:rPr>
        <w:t xml:space="preserve">The upper Murray catchment includes the traditional land of the </w:t>
      </w:r>
      <w:proofErr w:type="spellStart"/>
      <w:r w:rsidR="00AA4D6D">
        <w:rPr>
          <w:lang w:eastAsia="ja-JP"/>
        </w:rPr>
        <w:t>Dhudhuroa</w:t>
      </w:r>
      <w:proofErr w:type="spellEnd"/>
      <w:r w:rsidR="00AA4D6D">
        <w:rPr>
          <w:lang w:eastAsia="ja-JP"/>
        </w:rPr>
        <w:t xml:space="preserve">, </w:t>
      </w:r>
      <w:proofErr w:type="spellStart"/>
      <w:r w:rsidR="00AA4D6D">
        <w:rPr>
          <w:lang w:eastAsia="ja-JP"/>
        </w:rPr>
        <w:t>Djilamatang</w:t>
      </w:r>
      <w:proofErr w:type="spellEnd"/>
      <w:r w:rsidR="00AA4D6D">
        <w:rPr>
          <w:lang w:eastAsia="ja-JP"/>
        </w:rPr>
        <w:t xml:space="preserve">, </w:t>
      </w:r>
      <w:proofErr w:type="spellStart"/>
      <w:r w:rsidR="00AA4D6D">
        <w:rPr>
          <w:lang w:eastAsia="ja-JP"/>
        </w:rPr>
        <w:t>Ngarigo</w:t>
      </w:r>
      <w:proofErr w:type="spellEnd"/>
      <w:r w:rsidR="00AA4D6D">
        <w:rPr>
          <w:lang w:eastAsia="ja-JP"/>
        </w:rPr>
        <w:t xml:space="preserve">, </w:t>
      </w:r>
      <w:proofErr w:type="spellStart"/>
      <w:r w:rsidR="00AA4D6D">
        <w:rPr>
          <w:lang w:eastAsia="ja-JP"/>
        </w:rPr>
        <w:t>Walgalu</w:t>
      </w:r>
      <w:proofErr w:type="spellEnd"/>
      <w:r w:rsidR="00AA4D6D">
        <w:rPr>
          <w:lang w:eastAsia="ja-JP"/>
        </w:rPr>
        <w:t xml:space="preserve"> and </w:t>
      </w:r>
      <w:proofErr w:type="spellStart"/>
      <w:r w:rsidR="00AA4D6D">
        <w:rPr>
          <w:lang w:eastAsia="ja-JP"/>
        </w:rPr>
        <w:t>Yaitmathang</w:t>
      </w:r>
      <w:proofErr w:type="spellEnd"/>
      <w:r w:rsidR="00AA4D6D">
        <w:rPr>
          <w:lang w:eastAsia="ja-JP"/>
        </w:rPr>
        <w:t xml:space="preserve"> Aboriginal Nations. </w:t>
      </w:r>
      <w:r w:rsidR="00112C19" w:rsidRPr="00AC4231">
        <w:t>The Commonwealth Environmental Water Office (CEWO) respectfully acknowledge</w:t>
      </w:r>
      <w:r w:rsidR="001B4BC0">
        <w:t>s</w:t>
      </w:r>
      <w:r w:rsidR="00112C19" w:rsidRPr="00AC4231">
        <w:t xml:space="preserve"> these </w:t>
      </w:r>
      <w:r w:rsidR="00DE79CD">
        <w:t>Nations</w:t>
      </w:r>
      <w:r w:rsidR="00112C19" w:rsidRPr="00AC4231">
        <w:t xml:space="preserve">, their Elders past and present, as the Traditional </w:t>
      </w:r>
      <w:r w:rsidR="00DE79CD">
        <w:t xml:space="preserve">Custodians </w:t>
      </w:r>
      <w:r w:rsidR="00112C19" w:rsidRPr="00AC4231">
        <w:t>of the land</w:t>
      </w:r>
      <w:r w:rsidR="00DE79CD">
        <w:t>s</w:t>
      </w:r>
      <w:r w:rsidR="00112C19" w:rsidRPr="00AC4231">
        <w:t xml:space="preserve"> on which this chapter is focused.</w:t>
      </w:r>
    </w:p>
    <w:p w14:paraId="3244B2BB" w14:textId="77777777" w:rsidR="00471B9C" w:rsidRDefault="00471B9C" w:rsidP="00471B9C">
      <w:pPr>
        <w:rPr>
          <w:lang w:eastAsia="ja-JP"/>
        </w:rPr>
      </w:pPr>
      <w:r>
        <w:rPr>
          <w:lang w:eastAsia="ja-JP"/>
        </w:rPr>
        <w:t xml:space="preserve">The Aboriginal Nations associated with the mid-Murray planning area include the Wiradjuri, extending from the River Murray to the Macquarie River in the north, and west to Balranald. The east, from the Murray and south into the Great Dividing Range, is the traditional land of the </w:t>
      </w:r>
      <w:proofErr w:type="spellStart"/>
      <w:r>
        <w:rPr>
          <w:lang w:eastAsia="ja-JP"/>
        </w:rPr>
        <w:t>Dhudhuroa</w:t>
      </w:r>
      <w:proofErr w:type="spellEnd"/>
      <w:r>
        <w:rPr>
          <w:lang w:eastAsia="ja-JP"/>
        </w:rPr>
        <w:t xml:space="preserve"> and </w:t>
      </w:r>
      <w:proofErr w:type="spellStart"/>
      <w:r>
        <w:rPr>
          <w:lang w:eastAsia="ja-JP"/>
        </w:rPr>
        <w:t>Waywurru</w:t>
      </w:r>
      <w:proofErr w:type="spellEnd"/>
      <w:r>
        <w:rPr>
          <w:lang w:eastAsia="ja-JP"/>
        </w:rPr>
        <w:t xml:space="preserve"> Nations. The region centred on Echuca, is the traditional land of the </w:t>
      </w:r>
      <w:proofErr w:type="spellStart"/>
      <w:r>
        <w:rPr>
          <w:lang w:eastAsia="ja-JP"/>
        </w:rPr>
        <w:t>Barapa</w:t>
      </w:r>
      <w:proofErr w:type="spellEnd"/>
      <w:r>
        <w:rPr>
          <w:lang w:eastAsia="ja-JP"/>
        </w:rPr>
        <w:t xml:space="preserve"> </w:t>
      </w:r>
      <w:proofErr w:type="spellStart"/>
      <w:r>
        <w:rPr>
          <w:lang w:eastAsia="ja-JP"/>
        </w:rPr>
        <w:t>Barapa</w:t>
      </w:r>
      <w:proofErr w:type="spellEnd"/>
      <w:r>
        <w:rPr>
          <w:lang w:eastAsia="ja-JP"/>
        </w:rPr>
        <w:t>/</w:t>
      </w:r>
      <w:proofErr w:type="spellStart"/>
      <w:r>
        <w:rPr>
          <w:lang w:eastAsia="ja-JP"/>
        </w:rPr>
        <w:t>Perepa</w:t>
      </w:r>
      <w:proofErr w:type="spellEnd"/>
      <w:r>
        <w:rPr>
          <w:lang w:eastAsia="ja-JP"/>
        </w:rPr>
        <w:t xml:space="preserve"> </w:t>
      </w:r>
      <w:proofErr w:type="spellStart"/>
      <w:r>
        <w:rPr>
          <w:lang w:eastAsia="ja-JP"/>
        </w:rPr>
        <w:t>Perepa</w:t>
      </w:r>
      <w:proofErr w:type="spellEnd"/>
      <w:r>
        <w:rPr>
          <w:lang w:eastAsia="ja-JP"/>
        </w:rPr>
        <w:t>, Wamba Wamba/</w:t>
      </w:r>
      <w:proofErr w:type="spellStart"/>
      <w:r>
        <w:rPr>
          <w:lang w:eastAsia="ja-JP"/>
        </w:rPr>
        <w:t>Wemba</w:t>
      </w:r>
      <w:proofErr w:type="spellEnd"/>
      <w:r>
        <w:rPr>
          <w:lang w:eastAsia="ja-JP"/>
        </w:rPr>
        <w:t xml:space="preserve"> </w:t>
      </w:r>
      <w:proofErr w:type="spellStart"/>
      <w:r>
        <w:rPr>
          <w:lang w:eastAsia="ja-JP"/>
        </w:rPr>
        <w:t>Wemba</w:t>
      </w:r>
      <w:proofErr w:type="spellEnd"/>
      <w:r>
        <w:rPr>
          <w:lang w:eastAsia="ja-JP"/>
        </w:rPr>
        <w:t xml:space="preserve"> and Yorta </w:t>
      </w:r>
      <w:proofErr w:type="spellStart"/>
      <w:r>
        <w:rPr>
          <w:lang w:eastAsia="ja-JP"/>
        </w:rPr>
        <w:t>Yorta</w:t>
      </w:r>
      <w:proofErr w:type="spellEnd"/>
      <w:r>
        <w:rPr>
          <w:lang w:eastAsia="ja-JP"/>
        </w:rPr>
        <w:t xml:space="preserve"> Nations. The lower stretch of the central Murray catchment includes the traditional land of the </w:t>
      </w:r>
      <w:proofErr w:type="spellStart"/>
      <w:r>
        <w:rPr>
          <w:lang w:eastAsia="ja-JP"/>
        </w:rPr>
        <w:t>Barkindji</w:t>
      </w:r>
      <w:proofErr w:type="spellEnd"/>
      <w:r>
        <w:rPr>
          <w:lang w:eastAsia="ja-JP"/>
        </w:rPr>
        <w:t xml:space="preserve">, </w:t>
      </w:r>
      <w:proofErr w:type="spellStart"/>
      <w:r>
        <w:rPr>
          <w:lang w:eastAsia="ja-JP"/>
        </w:rPr>
        <w:t>Maraura</w:t>
      </w:r>
      <w:proofErr w:type="spellEnd"/>
      <w:r>
        <w:rPr>
          <w:lang w:eastAsia="ja-JP"/>
        </w:rPr>
        <w:t xml:space="preserve">, </w:t>
      </w:r>
      <w:proofErr w:type="spellStart"/>
      <w:r>
        <w:rPr>
          <w:lang w:eastAsia="ja-JP"/>
        </w:rPr>
        <w:t>Muthi</w:t>
      </w:r>
      <w:proofErr w:type="spellEnd"/>
      <w:r>
        <w:rPr>
          <w:lang w:eastAsia="ja-JP"/>
        </w:rPr>
        <w:t xml:space="preserve"> </w:t>
      </w:r>
      <w:proofErr w:type="spellStart"/>
      <w:r>
        <w:rPr>
          <w:lang w:eastAsia="ja-JP"/>
        </w:rPr>
        <w:t>Muthi</w:t>
      </w:r>
      <w:proofErr w:type="spellEnd"/>
      <w:r>
        <w:rPr>
          <w:lang w:eastAsia="ja-JP"/>
        </w:rPr>
        <w:t xml:space="preserve">, Nyeri </w:t>
      </w:r>
      <w:proofErr w:type="spellStart"/>
      <w:r>
        <w:rPr>
          <w:lang w:eastAsia="ja-JP"/>
        </w:rPr>
        <w:t>Nyeri</w:t>
      </w:r>
      <w:proofErr w:type="spellEnd"/>
      <w:r>
        <w:rPr>
          <w:lang w:eastAsia="ja-JP"/>
        </w:rPr>
        <w:t xml:space="preserve">, Tati </w:t>
      </w:r>
      <w:proofErr w:type="spellStart"/>
      <w:r>
        <w:rPr>
          <w:lang w:eastAsia="ja-JP"/>
        </w:rPr>
        <w:t>Tati</w:t>
      </w:r>
      <w:proofErr w:type="spellEnd"/>
      <w:r>
        <w:rPr>
          <w:lang w:eastAsia="ja-JP"/>
        </w:rPr>
        <w:t xml:space="preserve">, Wadi </w:t>
      </w:r>
      <w:proofErr w:type="spellStart"/>
      <w:r>
        <w:rPr>
          <w:lang w:eastAsia="ja-JP"/>
        </w:rPr>
        <w:t>Wadi</w:t>
      </w:r>
      <w:proofErr w:type="spellEnd"/>
      <w:r>
        <w:rPr>
          <w:lang w:eastAsia="ja-JP"/>
        </w:rPr>
        <w:t xml:space="preserve"> and </w:t>
      </w:r>
      <w:proofErr w:type="spellStart"/>
      <w:r>
        <w:rPr>
          <w:lang w:eastAsia="ja-JP"/>
        </w:rPr>
        <w:t>Weki</w:t>
      </w:r>
      <w:proofErr w:type="spellEnd"/>
      <w:r>
        <w:rPr>
          <w:lang w:eastAsia="ja-JP"/>
        </w:rPr>
        <w:t xml:space="preserve"> </w:t>
      </w:r>
      <w:proofErr w:type="spellStart"/>
      <w:r>
        <w:rPr>
          <w:lang w:eastAsia="ja-JP"/>
        </w:rPr>
        <w:t>Weki</w:t>
      </w:r>
      <w:proofErr w:type="spellEnd"/>
      <w:r>
        <w:rPr>
          <w:lang w:eastAsia="ja-JP"/>
        </w:rPr>
        <w:t xml:space="preserve"> Nations.</w:t>
      </w:r>
    </w:p>
    <w:p w14:paraId="47319509" w14:textId="6991CFAA" w:rsidR="00EE4D0F" w:rsidRDefault="00471B9C" w:rsidP="00471B9C">
      <w:pPr>
        <w:rPr>
          <w:lang w:eastAsia="ja-JP"/>
        </w:rPr>
      </w:pPr>
      <w:r>
        <w:rPr>
          <w:lang w:eastAsia="ja-JP"/>
        </w:rPr>
        <w:t xml:space="preserve">The Aboriginal Nations associated with land around the confluence of the Darling and Murray rivers include the </w:t>
      </w:r>
      <w:proofErr w:type="spellStart"/>
      <w:r>
        <w:rPr>
          <w:lang w:eastAsia="ja-JP"/>
        </w:rPr>
        <w:t>Barkindji</w:t>
      </w:r>
      <w:proofErr w:type="spellEnd"/>
      <w:r>
        <w:rPr>
          <w:lang w:eastAsia="ja-JP"/>
        </w:rPr>
        <w:t xml:space="preserve">, </w:t>
      </w:r>
      <w:proofErr w:type="spellStart"/>
      <w:r w:rsidR="004C7787">
        <w:rPr>
          <w:lang w:eastAsia="ja-JP"/>
        </w:rPr>
        <w:t>Latji</w:t>
      </w:r>
      <w:proofErr w:type="spellEnd"/>
      <w:r w:rsidR="004C7787">
        <w:rPr>
          <w:lang w:eastAsia="ja-JP"/>
        </w:rPr>
        <w:t xml:space="preserve"> </w:t>
      </w:r>
      <w:proofErr w:type="spellStart"/>
      <w:r w:rsidR="004C7787">
        <w:rPr>
          <w:lang w:eastAsia="ja-JP"/>
        </w:rPr>
        <w:t>Latji</w:t>
      </w:r>
      <w:proofErr w:type="spellEnd"/>
      <w:r w:rsidR="004C7787">
        <w:rPr>
          <w:lang w:eastAsia="ja-JP"/>
        </w:rPr>
        <w:t xml:space="preserve">, </w:t>
      </w:r>
      <w:proofErr w:type="spellStart"/>
      <w:r>
        <w:rPr>
          <w:lang w:eastAsia="ja-JP"/>
        </w:rPr>
        <w:t>Maraura</w:t>
      </w:r>
      <w:proofErr w:type="spellEnd"/>
      <w:r>
        <w:rPr>
          <w:lang w:eastAsia="ja-JP"/>
        </w:rPr>
        <w:t xml:space="preserve">, </w:t>
      </w:r>
      <w:proofErr w:type="spellStart"/>
      <w:r>
        <w:rPr>
          <w:lang w:eastAsia="ja-JP"/>
        </w:rPr>
        <w:t>Muthi</w:t>
      </w:r>
      <w:proofErr w:type="spellEnd"/>
      <w:r>
        <w:rPr>
          <w:lang w:eastAsia="ja-JP"/>
        </w:rPr>
        <w:t xml:space="preserve"> </w:t>
      </w:r>
      <w:proofErr w:type="spellStart"/>
      <w:r>
        <w:rPr>
          <w:lang w:eastAsia="ja-JP"/>
        </w:rPr>
        <w:t>Muthi</w:t>
      </w:r>
      <w:proofErr w:type="spellEnd"/>
      <w:r>
        <w:rPr>
          <w:lang w:eastAsia="ja-JP"/>
        </w:rPr>
        <w:t xml:space="preserve"> and Nyeri </w:t>
      </w:r>
      <w:proofErr w:type="spellStart"/>
      <w:r>
        <w:rPr>
          <w:lang w:eastAsia="ja-JP"/>
        </w:rPr>
        <w:t>Nyeri</w:t>
      </w:r>
      <w:proofErr w:type="spellEnd"/>
      <w:r>
        <w:rPr>
          <w:lang w:eastAsia="ja-JP"/>
        </w:rPr>
        <w:t xml:space="preserve">. Upstream of the confluence of the Darling and Murray includes the land of the </w:t>
      </w:r>
      <w:proofErr w:type="spellStart"/>
      <w:r>
        <w:rPr>
          <w:lang w:eastAsia="ja-JP"/>
        </w:rPr>
        <w:t>Barkindji</w:t>
      </w:r>
      <w:proofErr w:type="spellEnd"/>
      <w:r>
        <w:rPr>
          <w:lang w:eastAsia="ja-JP"/>
        </w:rPr>
        <w:t xml:space="preserve"> and </w:t>
      </w:r>
      <w:proofErr w:type="spellStart"/>
      <w:r>
        <w:rPr>
          <w:lang w:eastAsia="ja-JP"/>
        </w:rPr>
        <w:t>Maraura</w:t>
      </w:r>
      <w:proofErr w:type="spellEnd"/>
      <w:r>
        <w:rPr>
          <w:lang w:eastAsia="ja-JP"/>
        </w:rPr>
        <w:t xml:space="preserve"> nations. Along the River Murray, from about Mildura and into South Australia is also the traditional land of the Ngintait Nation. </w:t>
      </w:r>
      <w:r w:rsidR="0085423A" w:rsidRPr="0085423A">
        <w:rPr>
          <w:lang w:eastAsia="ja-JP"/>
        </w:rPr>
        <w:t>The First Peoples of the River Murray and Mallee Region are the Traditional Owners of the River Murray area from the Victorian border to Morgan.</w:t>
      </w:r>
      <w:r w:rsidR="0085423A">
        <w:rPr>
          <w:lang w:eastAsia="ja-JP"/>
        </w:rPr>
        <w:t xml:space="preserve"> </w:t>
      </w:r>
      <w:r>
        <w:rPr>
          <w:lang w:eastAsia="ja-JP"/>
        </w:rPr>
        <w:t xml:space="preserve">The land of the lower reaches of the Murray, the </w:t>
      </w:r>
      <w:r w:rsidR="004C68C9">
        <w:rPr>
          <w:lang w:eastAsia="ja-JP"/>
        </w:rPr>
        <w:t xml:space="preserve">Lower </w:t>
      </w:r>
      <w:r>
        <w:rPr>
          <w:lang w:eastAsia="ja-JP"/>
        </w:rPr>
        <w:t xml:space="preserve">Lakes and the Coorong is the traditional land of the Ngarrindjeri nation. The land west of the river and including the Mount Lofty Ranges, includes the country of the Kaurna and </w:t>
      </w:r>
      <w:proofErr w:type="spellStart"/>
      <w:r>
        <w:rPr>
          <w:lang w:eastAsia="ja-JP"/>
        </w:rPr>
        <w:t>Peramanok</w:t>
      </w:r>
      <w:proofErr w:type="spellEnd"/>
      <w:r>
        <w:rPr>
          <w:lang w:eastAsia="ja-JP"/>
        </w:rPr>
        <w:t xml:space="preserve"> Nations.</w:t>
      </w:r>
    </w:p>
    <w:p w14:paraId="320B9689" w14:textId="77777777" w:rsidR="0035790A" w:rsidRDefault="0035790A">
      <w:pPr>
        <w:spacing w:after="0" w:line="240" w:lineRule="auto"/>
        <w:rPr>
          <w:lang w:eastAsia="ja-JP"/>
        </w:rPr>
        <w:sectPr w:rsidR="0035790A" w:rsidSect="0035790A">
          <w:pgSz w:w="11906" w:h="16838"/>
          <w:pgMar w:top="1418" w:right="1418" w:bottom="1418" w:left="1418" w:header="567" w:footer="283" w:gutter="0"/>
          <w:pgNumType w:start="1"/>
          <w:cols w:space="708"/>
          <w:docGrid w:linePitch="360"/>
        </w:sectPr>
      </w:pPr>
    </w:p>
    <w:p w14:paraId="05E1F117" w14:textId="3E1AFF03" w:rsidR="00562DE4" w:rsidRPr="00047805" w:rsidRDefault="008E2B0F" w:rsidP="008E2B0F">
      <w:pPr>
        <w:pStyle w:val="Caption"/>
      </w:pPr>
      <w:bookmarkStart w:id="6" w:name="_Ref80197767"/>
      <w:bookmarkStart w:id="7" w:name="_Toc80182560"/>
      <w:r>
        <w:lastRenderedPageBreak/>
        <w:t>Map RM</w:t>
      </w:r>
      <w:fldSimple w:instr=" SEQ Map_RM \* ARABIC ">
        <w:r w:rsidR="00C727BE">
          <w:rPr>
            <w:noProof/>
          </w:rPr>
          <w:t>1</w:t>
        </w:r>
      </w:fldSimple>
      <w:bookmarkEnd w:id="6"/>
      <w:r>
        <w:t xml:space="preserve"> </w:t>
      </w:r>
      <w:r w:rsidR="00562DE4" w:rsidRPr="008E772A">
        <w:t>Mid</w:t>
      </w:r>
      <w:r w:rsidR="00661CCB">
        <w:t>-</w:t>
      </w:r>
      <w:r w:rsidR="00562DE4" w:rsidRPr="008E772A">
        <w:t>River Murray valley, including the Edward/</w:t>
      </w:r>
      <w:proofErr w:type="spellStart"/>
      <w:r w:rsidR="00562DE4" w:rsidRPr="008E772A">
        <w:t>Kolety</w:t>
      </w:r>
      <w:proofErr w:type="spellEnd"/>
      <w:r w:rsidR="00562DE4" w:rsidRPr="008E772A">
        <w:t>-Wakool river system</w:t>
      </w:r>
      <w:bookmarkEnd w:id="7"/>
    </w:p>
    <w:p w14:paraId="7F6DFCB5" w14:textId="319836B8" w:rsidR="0035790A" w:rsidRDefault="00562DE4">
      <w:pPr>
        <w:spacing w:after="0" w:line="240" w:lineRule="auto"/>
        <w:rPr>
          <w:rFonts w:ascii="Calibri" w:eastAsia="Times New Roman" w:hAnsi="Calibri" w:cs="Times New Roman"/>
          <w:b/>
          <w:bCs/>
          <w:sz w:val="28"/>
          <w:szCs w:val="24"/>
          <w:lang w:eastAsia="ja-JP"/>
        </w:rPr>
      </w:pPr>
      <w:r w:rsidRPr="00562DE4">
        <w:rPr>
          <w:noProof/>
          <w:sz w:val="16"/>
          <w:szCs w:val="16"/>
        </w:rPr>
        <w:t xml:space="preserve"> </w:t>
      </w:r>
      <w:r>
        <w:rPr>
          <w:noProof/>
          <w:sz w:val="16"/>
          <w:szCs w:val="16"/>
        </w:rPr>
        <w:drawing>
          <wp:inline distT="0" distB="0" distL="0" distR="0" wp14:anchorId="0EA55C2E" wp14:editId="5E220BE5">
            <wp:extent cx="7572375" cy="5353647"/>
            <wp:effectExtent l="0" t="0" r="0" b="0"/>
            <wp:docPr id="3" name="Picture 3" descr="The map shows the NSW and Victorian mid-Murray River system, from Albury to Euston. Includes major townships of Albury, Deniliquin and Swan Hill. Includes major water storages or water regulating structures and tributaries. Shows key environmental assets: Barmah-Millewa Forest, Koondrook-Perricoota Forest and NSW Central Murray Fo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map shows the NSW and Victorian mid-Murray River system, from Albury to Euston. Includes major townships of Albury, Deniliquin and Swan Hill. Includes major water storages or water regulating structures and tributaries. Shows key environmental assets: Barmah-Millewa Forest, Koondrook-Perricoota Forest and NSW Central Murray Forest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15278" cy="5383979"/>
                    </a:xfrm>
                    <a:prstGeom prst="rect">
                      <a:avLst/>
                    </a:prstGeom>
                  </pic:spPr>
                </pic:pic>
              </a:graphicData>
            </a:graphic>
          </wp:inline>
        </w:drawing>
      </w:r>
    </w:p>
    <w:p w14:paraId="32E7FA9D" w14:textId="6F276D44" w:rsidR="0035790A" w:rsidRPr="0035790A" w:rsidRDefault="0035790A">
      <w:pPr>
        <w:spacing w:after="0" w:line="240" w:lineRule="auto"/>
        <w:rPr>
          <w:rFonts w:ascii="Calibri" w:eastAsia="Times New Roman" w:hAnsi="Calibri" w:cs="Times New Roman"/>
          <w:b/>
          <w:bCs/>
          <w:sz w:val="16"/>
          <w:szCs w:val="16"/>
          <w:lang w:eastAsia="ja-JP"/>
        </w:rPr>
      </w:pPr>
      <w:r>
        <w:rPr>
          <w:rFonts w:ascii="Calibri" w:eastAsia="Times New Roman" w:hAnsi="Calibri" w:cs="Times New Roman"/>
          <w:b/>
          <w:bCs/>
          <w:sz w:val="28"/>
          <w:szCs w:val="24"/>
          <w:lang w:eastAsia="ja-JP"/>
        </w:rPr>
        <w:br w:type="page"/>
      </w:r>
    </w:p>
    <w:p w14:paraId="32803CFF" w14:textId="1E748E9E" w:rsidR="00562DE4" w:rsidRPr="00047805" w:rsidRDefault="008E2B0F" w:rsidP="008E2B0F">
      <w:pPr>
        <w:pStyle w:val="Caption"/>
      </w:pPr>
      <w:bookmarkStart w:id="8" w:name="_Ref80197768"/>
      <w:bookmarkStart w:id="9" w:name="_Toc80182561"/>
      <w:r>
        <w:lastRenderedPageBreak/>
        <w:t>Map RM</w:t>
      </w:r>
      <w:fldSimple w:instr=" SEQ Map_RM \* ARABIC ">
        <w:r w:rsidR="00C727BE">
          <w:rPr>
            <w:noProof/>
          </w:rPr>
          <w:t>2</w:t>
        </w:r>
      </w:fldSimple>
      <w:bookmarkEnd w:id="8"/>
      <w:r>
        <w:t xml:space="preserve"> </w:t>
      </w:r>
      <w:r w:rsidR="00562DE4" w:rsidRPr="008E772A">
        <w:t>Lower River Murray valley</w:t>
      </w:r>
      <w:bookmarkEnd w:id="9"/>
    </w:p>
    <w:p w14:paraId="643FE9E4" w14:textId="62777CFA" w:rsidR="0035790A" w:rsidRPr="0035790A" w:rsidRDefault="0035790A" w:rsidP="00230474">
      <w:pPr>
        <w:rPr>
          <w:lang w:eastAsia="ja-JP"/>
        </w:rPr>
      </w:pPr>
      <w:r w:rsidRPr="00230474">
        <w:rPr>
          <w:noProof/>
        </w:rPr>
        <w:drawing>
          <wp:inline distT="0" distB="0" distL="0" distR="0" wp14:anchorId="4340F821" wp14:editId="38CA0725">
            <wp:extent cx="7746673" cy="5476875"/>
            <wp:effectExtent l="0" t="0" r="6985" b="0"/>
            <wp:docPr id="6" name="Picture 6" descr="The map shows the NSW and Victorian mid-Murray River system, from Albury to Euston. Includes major townships of Albury, Deniliquin and Swan Hill. Includes major water storages or water regulating structures and tributaries. Shows key environmental assets: Barmah-Millewa Forest, Koondrook-Perricoota Forest and NSW Central Murray Fo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map shows the NSW and Victorian mid-Murray River system, from Albury to Euston. Includes major townships of Albury, Deniliquin and Swan Hill. Includes major water storages or water regulating structures and tributaries. Shows key environmental assets: Barmah-Millewa Forest, Koondrook-Perricoota Forest and NSW Central Murray Forest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75042" cy="5496932"/>
                    </a:xfrm>
                    <a:prstGeom prst="rect">
                      <a:avLst/>
                    </a:prstGeom>
                  </pic:spPr>
                </pic:pic>
              </a:graphicData>
            </a:graphic>
          </wp:inline>
        </w:drawing>
      </w:r>
    </w:p>
    <w:p w14:paraId="200FA7BC" w14:textId="34560D10" w:rsidR="0035790A" w:rsidRDefault="0035790A">
      <w:pPr>
        <w:spacing w:after="0" w:line="240" w:lineRule="auto"/>
        <w:rPr>
          <w:lang w:eastAsia="ja-JP"/>
        </w:rPr>
        <w:sectPr w:rsidR="0035790A" w:rsidSect="006D5E76">
          <w:pgSz w:w="16838" w:h="11906" w:orient="landscape"/>
          <w:pgMar w:top="1418" w:right="1418" w:bottom="1418" w:left="1418" w:header="567" w:footer="283" w:gutter="0"/>
          <w:cols w:space="708"/>
          <w:docGrid w:linePitch="360"/>
        </w:sectPr>
      </w:pPr>
    </w:p>
    <w:p w14:paraId="71AFFB9A" w14:textId="7D2549C3" w:rsidR="004A57E3" w:rsidRDefault="004A57E3" w:rsidP="004A57E3">
      <w:pPr>
        <w:pStyle w:val="Heading4"/>
        <w:rPr>
          <w:lang w:eastAsia="ja-JP"/>
        </w:rPr>
      </w:pPr>
      <w:r>
        <w:rPr>
          <w:lang w:eastAsia="ja-JP"/>
        </w:rPr>
        <w:lastRenderedPageBreak/>
        <w:t>Important sites and values</w:t>
      </w:r>
    </w:p>
    <w:p w14:paraId="28B32E56" w14:textId="6C9028A0" w:rsidR="00471B9C" w:rsidRDefault="00471B9C" w:rsidP="00471B9C">
      <w:pPr>
        <w:rPr>
          <w:lang w:eastAsia="ja-JP"/>
        </w:rPr>
      </w:pPr>
      <w:r>
        <w:rPr>
          <w:lang w:eastAsia="ja-JP"/>
        </w:rPr>
        <w:t xml:space="preserve">The River Murray valley supports a range of environmental values of local, regional, national and international significance. Examples </w:t>
      </w:r>
      <w:r w:rsidR="00FA634E">
        <w:rPr>
          <w:lang w:eastAsia="ja-JP"/>
        </w:rPr>
        <w:t>are as follows.</w:t>
      </w:r>
    </w:p>
    <w:p w14:paraId="7D0562D2" w14:textId="77777777" w:rsidR="00471B9C" w:rsidRDefault="00471B9C" w:rsidP="00471B9C">
      <w:pPr>
        <w:pStyle w:val="Heading5"/>
        <w:rPr>
          <w:lang w:eastAsia="ja-JP"/>
        </w:rPr>
      </w:pPr>
      <w:r>
        <w:rPr>
          <w:lang w:eastAsia="ja-JP"/>
        </w:rPr>
        <w:t>Vegetation</w:t>
      </w:r>
    </w:p>
    <w:p w14:paraId="52ACFA5D" w14:textId="16CCB4A4" w:rsidR="00471B9C" w:rsidRDefault="00FA634E" w:rsidP="00471B9C">
      <w:pPr>
        <w:rPr>
          <w:lang w:eastAsia="ja-JP"/>
        </w:rPr>
      </w:pPr>
      <w:r>
        <w:rPr>
          <w:lang w:eastAsia="ja-JP"/>
        </w:rPr>
        <w:t>The Mid-Murray reach includes o</w:t>
      </w:r>
      <w:r w:rsidR="00471B9C">
        <w:rPr>
          <w:lang w:eastAsia="ja-JP"/>
        </w:rPr>
        <w:t>ver 90 000 ha of river red gum and over 40 000 ha of black box and extensive lignum shrublands, including Barmah-</w:t>
      </w:r>
      <w:proofErr w:type="spellStart"/>
      <w:r w:rsidR="00471B9C">
        <w:rPr>
          <w:lang w:eastAsia="ja-JP"/>
        </w:rPr>
        <w:t>Millewa</w:t>
      </w:r>
      <w:proofErr w:type="spellEnd"/>
      <w:r w:rsidR="00471B9C">
        <w:rPr>
          <w:lang w:eastAsia="ja-JP"/>
        </w:rPr>
        <w:t>, Gunbower, Koondrook-</w:t>
      </w:r>
      <w:proofErr w:type="spellStart"/>
      <w:r w:rsidR="00471B9C">
        <w:rPr>
          <w:lang w:eastAsia="ja-JP"/>
        </w:rPr>
        <w:t>Perricoota</w:t>
      </w:r>
      <w:proofErr w:type="spellEnd"/>
      <w:r w:rsidR="00471B9C">
        <w:rPr>
          <w:lang w:eastAsia="ja-JP"/>
        </w:rPr>
        <w:t xml:space="preserve"> and </w:t>
      </w:r>
      <w:proofErr w:type="spellStart"/>
      <w:r w:rsidR="00471B9C">
        <w:rPr>
          <w:lang w:eastAsia="ja-JP"/>
        </w:rPr>
        <w:t>Werai</w:t>
      </w:r>
      <w:proofErr w:type="spellEnd"/>
      <w:r w:rsidR="00471B9C">
        <w:rPr>
          <w:lang w:eastAsia="ja-JP"/>
        </w:rPr>
        <w:t xml:space="preserve"> Forests. Together these comprise the largest complex of tree dominated floodplain wetlands in southern Australia and Australia’s largest parcel of river red gum forests. </w:t>
      </w:r>
      <w:r>
        <w:rPr>
          <w:lang w:eastAsia="ja-JP"/>
        </w:rPr>
        <w:t>Downstream,</w:t>
      </w:r>
      <w:r w:rsidR="00471B9C">
        <w:rPr>
          <w:lang w:eastAsia="ja-JP"/>
        </w:rPr>
        <w:t xml:space="preserve"> the woodlands of the Lower Murray (Hattah-</w:t>
      </w:r>
      <w:proofErr w:type="spellStart"/>
      <w:r w:rsidR="00471B9C">
        <w:rPr>
          <w:lang w:eastAsia="ja-JP"/>
        </w:rPr>
        <w:t>Kulkyne</w:t>
      </w:r>
      <w:proofErr w:type="spellEnd"/>
      <w:r w:rsidR="00471B9C">
        <w:rPr>
          <w:lang w:eastAsia="ja-JP"/>
        </w:rPr>
        <w:t xml:space="preserve"> Lakes, Lindsay-</w:t>
      </w:r>
      <w:proofErr w:type="spellStart"/>
      <w:r w:rsidR="00471B9C">
        <w:rPr>
          <w:lang w:eastAsia="ja-JP"/>
        </w:rPr>
        <w:t>Mulcra</w:t>
      </w:r>
      <w:proofErr w:type="spellEnd"/>
      <w:r w:rsidR="00471B9C">
        <w:rPr>
          <w:lang w:eastAsia="ja-JP"/>
        </w:rPr>
        <w:t>-</w:t>
      </w:r>
      <w:r w:rsidR="00377E0D">
        <w:rPr>
          <w:lang w:eastAsia="ja-JP"/>
        </w:rPr>
        <w:t>Wallpolla-</w:t>
      </w:r>
      <w:r w:rsidR="00471B9C">
        <w:rPr>
          <w:lang w:eastAsia="ja-JP"/>
        </w:rPr>
        <w:t xml:space="preserve">Chowilla </w:t>
      </w:r>
      <w:r>
        <w:rPr>
          <w:lang w:eastAsia="ja-JP"/>
        </w:rPr>
        <w:t xml:space="preserve">and </w:t>
      </w:r>
      <w:proofErr w:type="spellStart"/>
      <w:r w:rsidRPr="00C35EDB">
        <w:t>Katarapko</w:t>
      </w:r>
      <w:proofErr w:type="spellEnd"/>
      <w:r w:rsidRPr="00C35EDB">
        <w:t xml:space="preserve"> and Pike </w:t>
      </w:r>
      <w:r>
        <w:t>f</w:t>
      </w:r>
      <w:r w:rsidR="00471B9C">
        <w:rPr>
          <w:lang w:eastAsia="ja-JP"/>
        </w:rPr>
        <w:t>loodplain</w:t>
      </w:r>
      <w:r>
        <w:rPr>
          <w:lang w:eastAsia="ja-JP"/>
        </w:rPr>
        <w:t>s</w:t>
      </w:r>
      <w:r w:rsidR="00471B9C">
        <w:rPr>
          <w:lang w:eastAsia="ja-JP"/>
        </w:rPr>
        <w:t>) and lignum shrublands</w:t>
      </w:r>
      <w:r>
        <w:rPr>
          <w:lang w:eastAsia="ja-JP"/>
        </w:rPr>
        <w:t xml:space="preserve"> are highly significant</w:t>
      </w:r>
      <w:r w:rsidR="00471B9C">
        <w:rPr>
          <w:lang w:eastAsia="ja-JP"/>
        </w:rPr>
        <w:t>. There are also important non-woody vegetation communities including the Moira grasslands in the Barmah-</w:t>
      </w:r>
      <w:proofErr w:type="spellStart"/>
      <w:r w:rsidR="00471B9C">
        <w:rPr>
          <w:lang w:eastAsia="ja-JP"/>
        </w:rPr>
        <w:t>Millewa</w:t>
      </w:r>
      <w:proofErr w:type="spellEnd"/>
      <w:r w:rsidR="00471B9C">
        <w:rPr>
          <w:lang w:eastAsia="ja-JP"/>
        </w:rPr>
        <w:t xml:space="preserve"> Forest and </w:t>
      </w:r>
      <w:proofErr w:type="spellStart"/>
      <w:r w:rsidR="00471B9C" w:rsidRPr="00FA634E">
        <w:rPr>
          <w:i/>
          <w:lang w:eastAsia="ja-JP"/>
        </w:rPr>
        <w:t>Ruppia</w:t>
      </w:r>
      <w:proofErr w:type="spellEnd"/>
      <w:r w:rsidR="00471B9C" w:rsidRPr="00FA634E">
        <w:rPr>
          <w:i/>
          <w:lang w:eastAsia="ja-JP"/>
        </w:rPr>
        <w:t xml:space="preserve"> tuberosa</w:t>
      </w:r>
      <w:r w:rsidR="00471B9C">
        <w:rPr>
          <w:lang w:eastAsia="ja-JP"/>
        </w:rPr>
        <w:t xml:space="preserve"> in the Coorong.</w:t>
      </w:r>
    </w:p>
    <w:p w14:paraId="510DA72A" w14:textId="6ADF009F" w:rsidR="00471B9C" w:rsidRDefault="00471B9C" w:rsidP="00471B9C">
      <w:pPr>
        <w:pStyle w:val="Heading5"/>
        <w:rPr>
          <w:lang w:eastAsia="ja-JP"/>
        </w:rPr>
      </w:pPr>
      <w:r>
        <w:rPr>
          <w:lang w:eastAsia="ja-JP"/>
        </w:rPr>
        <w:t xml:space="preserve">Native </w:t>
      </w:r>
      <w:r w:rsidR="00A95AC0">
        <w:rPr>
          <w:lang w:eastAsia="ja-JP"/>
        </w:rPr>
        <w:t>f</w:t>
      </w:r>
      <w:r>
        <w:rPr>
          <w:lang w:eastAsia="ja-JP"/>
        </w:rPr>
        <w:t>ish</w:t>
      </w:r>
    </w:p>
    <w:p w14:paraId="13D2C6E2" w14:textId="6D875D13" w:rsidR="00471B9C" w:rsidRDefault="00471B9C" w:rsidP="00471B9C">
      <w:pPr>
        <w:rPr>
          <w:lang w:eastAsia="ja-JP"/>
        </w:rPr>
      </w:pPr>
      <w:r>
        <w:rPr>
          <w:lang w:eastAsia="ja-JP"/>
        </w:rPr>
        <w:t>The River Murray, along with its anabranches, creeks and wetlands, provide</w:t>
      </w:r>
      <w:r w:rsidR="00FD7D39">
        <w:rPr>
          <w:lang w:eastAsia="ja-JP"/>
        </w:rPr>
        <w:t>s</w:t>
      </w:r>
      <w:r>
        <w:rPr>
          <w:lang w:eastAsia="ja-JP"/>
        </w:rPr>
        <w:t xml:space="preserve"> habitat for a suite of native fish, including nationally listed threatened species, such as Murray cod, trout cod, silver perch and Murray hardyhead. The creeks through Barmah-</w:t>
      </w:r>
      <w:proofErr w:type="spellStart"/>
      <w:r>
        <w:rPr>
          <w:lang w:eastAsia="ja-JP"/>
        </w:rPr>
        <w:t>Millewa</w:t>
      </w:r>
      <w:proofErr w:type="spellEnd"/>
      <w:r>
        <w:rPr>
          <w:lang w:eastAsia="ja-JP"/>
        </w:rPr>
        <w:t xml:space="preserve"> Forest, the Edward/</w:t>
      </w:r>
      <w:proofErr w:type="spellStart"/>
      <w:r>
        <w:rPr>
          <w:lang w:eastAsia="ja-JP"/>
        </w:rPr>
        <w:t>Kolety</w:t>
      </w:r>
      <w:proofErr w:type="spellEnd"/>
      <w:r w:rsidR="006C3878">
        <w:rPr>
          <w:lang w:eastAsia="ja-JP"/>
        </w:rPr>
        <w:noBreakHyphen/>
      </w:r>
      <w:r>
        <w:rPr>
          <w:lang w:eastAsia="ja-JP"/>
        </w:rPr>
        <w:t>Wakool system and Gunbower Creek (in the Mid-Murray) and the Lindsay</w:t>
      </w:r>
      <w:r w:rsidR="006C3878">
        <w:rPr>
          <w:lang w:eastAsia="ja-JP"/>
        </w:rPr>
        <w:noBreakHyphen/>
      </w:r>
      <w:proofErr w:type="spellStart"/>
      <w:r>
        <w:rPr>
          <w:lang w:eastAsia="ja-JP"/>
        </w:rPr>
        <w:t>Mullaroo</w:t>
      </w:r>
      <w:proofErr w:type="spellEnd"/>
      <w:r>
        <w:rPr>
          <w:lang w:eastAsia="ja-JP"/>
        </w:rPr>
        <w:t xml:space="preserve"> Creek system, Chowilla floodplain, </w:t>
      </w:r>
      <w:proofErr w:type="spellStart"/>
      <w:r>
        <w:rPr>
          <w:lang w:eastAsia="ja-JP"/>
        </w:rPr>
        <w:t>Katarapko</w:t>
      </w:r>
      <w:proofErr w:type="spellEnd"/>
      <w:r>
        <w:rPr>
          <w:lang w:eastAsia="ja-JP"/>
        </w:rPr>
        <w:t xml:space="preserve"> and Pike creeks and anabranches (in the Lower Murray) are also important habitat for native fish. Several small wetlands in the Lower Murray, along with the Lower Lakes, support some of the last remaining wild populations of threatened small-bodied native fish, such as </w:t>
      </w:r>
      <w:proofErr w:type="gramStart"/>
      <w:r>
        <w:rPr>
          <w:lang w:eastAsia="ja-JP"/>
        </w:rPr>
        <w:t>Southern purple-spotted</w:t>
      </w:r>
      <w:proofErr w:type="gramEnd"/>
      <w:r>
        <w:rPr>
          <w:lang w:eastAsia="ja-JP"/>
        </w:rPr>
        <w:t xml:space="preserve"> gudgeon, Southern pygmy perch and Murray hardyhead.</w:t>
      </w:r>
    </w:p>
    <w:p w14:paraId="182490AA" w14:textId="13E687B9" w:rsidR="00471B9C" w:rsidRDefault="00471B9C" w:rsidP="00471B9C">
      <w:pPr>
        <w:rPr>
          <w:lang w:eastAsia="ja-JP"/>
        </w:rPr>
      </w:pPr>
      <w:r>
        <w:rPr>
          <w:lang w:eastAsia="ja-JP"/>
        </w:rPr>
        <w:t>The</w:t>
      </w:r>
      <w:r w:rsidDel="00FD7D39">
        <w:rPr>
          <w:lang w:eastAsia="ja-JP"/>
        </w:rPr>
        <w:t xml:space="preserve"> </w:t>
      </w:r>
      <w:r>
        <w:rPr>
          <w:lang w:eastAsia="ja-JP"/>
        </w:rPr>
        <w:t xml:space="preserve">Murray Mouth, the Coorong and the Lower Lakes </w:t>
      </w:r>
      <w:r w:rsidR="00FD7D39">
        <w:rPr>
          <w:lang w:eastAsia="ja-JP"/>
        </w:rPr>
        <w:t xml:space="preserve">region </w:t>
      </w:r>
      <w:r>
        <w:rPr>
          <w:lang w:eastAsia="ja-JP"/>
        </w:rPr>
        <w:t>is a hot spot for native fish diversity, supporting marine, estuarine, freshwater and diadromous (</w:t>
      </w:r>
      <w:r w:rsidR="00FD7D39">
        <w:rPr>
          <w:lang w:eastAsia="ja-JP"/>
        </w:rPr>
        <w:t>move between</w:t>
      </w:r>
      <w:r>
        <w:rPr>
          <w:lang w:eastAsia="ja-JP"/>
        </w:rPr>
        <w:t xml:space="preserve"> both salt and freshwater) fish. This includes a range of recreational and commercial fish species such as black bream, greenback flounder, yellow-eye mullet, golden perch, and mulloway. Species like sandy sprat</w:t>
      </w:r>
      <w:r w:rsidR="001A0404">
        <w:rPr>
          <w:lang w:eastAsia="ja-JP"/>
        </w:rPr>
        <w:t>,</w:t>
      </w:r>
      <w:r>
        <w:rPr>
          <w:lang w:eastAsia="ja-JP"/>
        </w:rPr>
        <w:t xml:space="preserve"> small-mouthed hardyhead </w:t>
      </w:r>
      <w:r w:rsidR="001A0404">
        <w:rPr>
          <w:lang w:eastAsia="ja-JP"/>
        </w:rPr>
        <w:t>and congo</w:t>
      </w:r>
      <w:r w:rsidR="00790200">
        <w:rPr>
          <w:lang w:eastAsia="ja-JP"/>
        </w:rPr>
        <w:t>l</w:t>
      </w:r>
      <w:r w:rsidR="001A0404">
        <w:rPr>
          <w:lang w:eastAsia="ja-JP"/>
        </w:rPr>
        <w:t xml:space="preserve">li </w:t>
      </w:r>
      <w:r>
        <w:rPr>
          <w:lang w:eastAsia="ja-JP"/>
        </w:rPr>
        <w:t>are also essential food sources for predatory fish and waterbirds in the region.</w:t>
      </w:r>
    </w:p>
    <w:p w14:paraId="4DCE84F3" w14:textId="77777777" w:rsidR="00471B9C" w:rsidRDefault="00471B9C" w:rsidP="00471B9C">
      <w:pPr>
        <w:pStyle w:val="Heading5"/>
        <w:rPr>
          <w:lang w:eastAsia="ja-JP"/>
        </w:rPr>
      </w:pPr>
      <w:r>
        <w:rPr>
          <w:lang w:eastAsia="ja-JP"/>
        </w:rPr>
        <w:t>Birds</w:t>
      </w:r>
    </w:p>
    <w:p w14:paraId="06CF4B27" w14:textId="0DF1792F" w:rsidR="00471B9C" w:rsidRDefault="00471B9C" w:rsidP="00471B9C">
      <w:pPr>
        <w:rPr>
          <w:lang w:eastAsia="ja-JP"/>
        </w:rPr>
      </w:pPr>
      <w:r>
        <w:rPr>
          <w:lang w:eastAsia="ja-JP"/>
        </w:rPr>
        <w:t>Floodplain ecosystems of the Murray-Darling Basin support a high diversity of migratory shore birds and waterbirds, as well as 108 species of floodplain dependent woodland birds. There are several wetlands recognised as having Basin-wide importance for waterbirds. These include the River Murray, Barmah-</w:t>
      </w:r>
      <w:proofErr w:type="spellStart"/>
      <w:r>
        <w:rPr>
          <w:lang w:eastAsia="ja-JP"/>
        </w:rPr>
        <w:t>Millewa</w:t>
      </w:r>
      <w:proofErr w:type="spellEnd"/>
      <w:r>
        <w:rPr>
          <w:lang w:eastAsia="ja-JP"/>
        </w:rPr>
        <w:t xml:space="preserve"> Forest (which includes wetlands that are significant to the nationally endangered Australasian Bittern), Gunbower-Koondrook-</w:t>
      </w:r>
      <w:proofErr w:type="spellStart"/>
      <w:r w:rsidR="006C3878">
        <w:rPr>
          <w:lang w:eastAsia="ja-JP"/>
        </w:rPr>
        <w:t>Perricoota</w:t>
      </w:r>
      <w:proofErr w:type="spellEnd"/>
      <w:r>
        <w:rPr>
          <w:lang w:eastAsia="ja-JP"/>
        </w:rPr>
        <w:t xml:space="preserve"> Forest, Hattah Lakes, Chowilla-Lindsay-Wallpolla, </w:t>
      </w:r>
      <w:proofErr w:type="spellStart"/>
      <w:r>
        <w:rPr>
          <w:lang w:eastAsia="ja-JP"/>
        </w:rPr>
        <w:t>Pyap</w:t>
      </w:r>
      <w:proofErr w:type="spellEnd"/>
      <w:r>
        <w:rPr>
          <w:lang w:eastAsia="ja-JP"/>
        </w:rPr>
        <w:t xml:space="preserve"> Lagoon, and the Lower Lakes and Coorong</w:t>
      </w:r>
      <w:r w:rsidR="00AC47E1">
        <w:rPr>
          <w:lang w:eastAsia="ja-JP"/>
        </w:rPr>
        <w:t xml:space="preserve"> (MDBA 2017)</w:t>
      </w:r>
      <w:r>
        <w:rPr>
          <w:lang w:eastAsia="ja-JP"/>
        </w:rPr>
        <w:t xml:space="preserve">. The Coorong and Lakes Albert and Alexandrina </w:t>
      </w:r>
      <w:r w:rsidR="001F308F">
        <w:rPr>
          <w:lang w:eastAsia="ja-JP"/>
        </w:rPr>
        <w:t>is recognised as a Wetland of International Importance for shorebirds (Paton et al. 2020), c</w:t>
      </w:r>
      <w:r>
        <w:rPr>
          <w:lang w:eastAsia="ja-JP"/>
        </w:rPr>
        <w:t>ompris</w:t>
      </w:r>
      <w:r w:rsidR="001F308F">
        <w:rPr>
          <w:lang w:eastAsia="ja-JP"/>
        </w:rPr>
        <w:t>ing</w:t>
      </w:r>
      <w:r>
        <w:rPr>
          <w:lang w:eastAsia="ja-JP"/>
        </w:rPr>
        <w:t xml:space="preserve"> the most important site in the Basin for shorebirds </w:t>
      </w:r>
      <w:r w:rsidR="00DE6E10">
        <w:rPr>
          <w:lang w:eastAsia="ja-JP"/>
        </w:rPr>
        <w:t xml:space="preserve">(MDBA 2017) </w:t>
      </w:r>
      <w:r>
        <w:rPr>
          <w:lang w:eastAsia="ja-JP"/>
        </w:rPr>
        <w:t xml:space="preserve">and </w:t>
      </w:r>
      <w:r w:rsidR="005A419D">
        <w:rPr>
          <w:lang w:eastAsia="ja-JP"/>
        </w:rPr>
        <w:t>one of</w:t>
      </w:r>
      <w:r>
        <w:rPr>
          <w:lang w:eastAsia="ja-JP"/>
        </w:rPr>
        <w:t xml:space="preserve"> the most important site</w:t>
      </w:r>
      <w:r w:rsidR="005A419D">
        <w:rPr>
          <w:lang w:eastAsia="ja-JP"/>
        </w:rPr>
        <w:t>s</w:t>
      </w:r>
      <w:r>
        <w:rPr>
          <w:lang w:eastAsia="ja-JP"/>
        </w:rPr>
        <w:t xml:space="preserve"> in Australia. </w:t>
      </w:r>
      <w:r w:rsidR="001F308F">
        <w:rPr>
          <w:lang w:eastAsia="ja-JP"/>
        </w:rPr>
        <w:t>The site</w:t>
      </w:r>
      <w:r>
        <w:rPr>
          <w:lang w:eastAsia="ja-JP"/>
        </w:rPr>
        <w:t xml:space="preserve"> also support</w:t>
      </w:r>
      <w:r w:rsidR="001F308F">
        <w:rPr>
          <w:lang w:eastAsia="ja-JP"/>
        </w:rPr>
        <w:t>s</w:t>
      </w:r>
      <w:r>
        <w:rPr>
          <w:lang w:eastAsia="ja-JP"/>
        </w:rPr>
        <w:t xml:space="preserve"> the greatest waterbird species richness of the Murray–Darling Basin. In addition to waterbirds, the River Murray floodplain between Robinvale and Swan Reach has been identified as highly important to the nationally vulnerable regent parrot.</w:t>
      </w:r>
    </w:p>
    <w:p w14:paraId="5982C7B8" w14:textId="77777777" w:rsidR="00471B9C" w:rsidRDefault="00471B9C" w:rsidP="00471B9C">
      <w:pPr>
        <w:pStyle w:val="Heading5"/>
        <w:rPr>
          <w:lang w:eastAsia="ja-JP"/>
        </w:rPr>
      </w:pPr>
      <w:r>
        <w:rPr>
          <w:lang w:eastAsia="ja-JP"/>
        </w:rPr>
        <w:t>Ramsar Wetlands</w:t>
      </w:r>
    </w:p>
    <w:p w14:paraId="720F64CB" w14:textId="3D952A7E" w:rsidR="00EE4D0F" w:rsidRPr="00EE4D0F" w:rsidRDefault="00471B9C" w:rsidP="00471B9C">
      <w:pPr>
        <w:rPr>
          <w:lang w:eastAsia="ja-JP"/>
        </w:rPr>
      </w:pPr>
      <w:r>
        <w:rPr>
          <w:lang w:eastAsia="ja-JP"/>
        </w:rPr>
        <w:t xml:space="preserve">The River Murray region contains several internationally important Ramsar listed wetlands: Barmah Forest, Gunbower Forest, New South Wales Central Murray Forests (consisting of </w:t>
      </w:r>
      <w:proofErr w:type="spellStart"/>
      <w:r>
        <w:rPr>
          <w:lang w:eastAsia="ja-JP"/>
        </w:rPr>
        <w:lastRenderedPageBreak/>
        <w:t>Millewa</w:t>
      </w:r>
      <w:proofErr w:type="spellEnd"/>
      <w:r>
        <w:rPr>
          <w:lang w:eastAsia="ja-JP"/>
        </w:rPr>
        <w:t>, Koondrook-</w:t>
      </w:r>
      <w:proofErr w:type="spellStart"/>
      <w:r w:rsidR="006C3878">
        <w:rPr>
          <w:lang w:eastAsia="ja-JP"/>
        </w:rPr>
        <w:t>Perricoota</w:t>
      </w:r>
      <w:proofErr w:type="spellEnd"/>
      <w:r>
        <w:rPr>
          <w:lang w:eastAsia="ja-JP"/>
        </w:rPr>
        <w:t xml:space="preserve"> and </w:t>
      </w:r>
      <w:proofErr w:type="spellStart"/>
      <w:r>
        <w:rPr>
          <w:lang w:eastAsia="ja-JP"/>
        </w:rPr>
        <w:t>Werai</w:t>
      </w:r>
      <w:proofErr w:type="spellEnd"/>
      <w:r>
        <w:rPr>
          <w:lang w:eastAsia="ja-JP"/>
        </w:rPr>
        <w:t xml:space="preserve"> forests), Hattah-</w:t>
      </w:r>
      <w:proofErr w:type="spellStart"/>
      <w:r>
        <w:rPr>
          <w:lang w:eastAsia="ja-JP"/>
        </w:rPr>
        <w:t>Kulkyne</w:t>
      </w:r>
      <w:proofErr w:type="spellEnd"/>
      <w:r>
        <w:rPr>
          <w:lang w:eastAsia="ja-JP"/>
        </w:rPr>
        <w:t xml:space="preserve"> Lakes, the Riverland (including Chowilla floodplain), Banrock Station Wetland Complex and The Coorong, Lakes Alexandrina and Albert Wetland. These sites are recognised for their unique and diverse wetlands, support of species of conservation significance and biological diversity, their role in providing refuge during adverse conditions, and regularly supporting large numbers of waterbirds. This includes</w:t>
      </w:r>
      <w:r w:rsidDel="006C3878">
        <w:rPr>
          <w:lang w:eastAsia="ja-JP"/>
        </w:rPr>
        <w:t xml:space="preserve"> </w:t>
      </w:r>
      <w:r w:rsidR="006C3878">
        <w:rPr>
          <w:lang w:eastAsia="ja-JP"/>
        </w:rPr>
        <w:t xml:space="preserve">sites </w:t>
      </w:r>
      <w:r>
        <w:rPr>
          <w:lang w:eastAsia="ja-JP"/>
        </w:rPr>
        <w:t>listed under international migratory agreements. The significance of these sites is documented in the ecological character descriptions (http://www.environment.gov.au/cgi-bin/wetlands/alphablist.pl).</w:t>
      </w:r>
    </w:p>
    <w:p w14:paraId="69909777" w14:textId="3103D5AA" w:rsidR="004A57E3" w:rsidRPr="003E5865" w:rsidRDefault="004A57E3" w:rsidP="004A57E3">
      <w:pPr>
        <w:pStyle w:val="Heading4"/>
        <w:rPr>
          <w:lang w:eastAsia="ja-JP"/>
        </w:rPr>
      </w:pPr>
      <w:r w:rsidRPr="003E5865">
        <w:rPr>
          <w:lang w:eastAsia="ja-JP"/>
        </w:rPr>
        <w:t>Stakeholder engagement</w:t>
      </w:r>
    </w:p>
    <w:p w14:paraId="03CC8B8F" w14:textId="5A2E661C" w:rsidR="00471B9C" w:rsidRDefault="00471B9C" w:rsidP="00471B9C">
      <w:pPr>
        <w:pStyle w:val="Heading5"/>
        <w:rPr>
          <w:lang w:eastAsia="ja-JP"/>
        </w:rPr>
      </w:pPr>
      <w:bookmarkStart w:id="10" w:name="_Hlk65100762"/>
      <w:r>
        <w:rPr>
          <w:lang w:eastAsia="ja-JP"/>
        </w:rPr>
        <w:t xml:space="preserve">Delivery </w:t>
      </w:r>
      <w:r w:rsidR="00705DED">
        <w:rPr>
          <w:lang w:eastAsia="ja-JP"/>
        </w:rPr>
        <w:t>p</w:t>
      </w:r>
      <w:r>
        <w:rPr>
          <w:lang w:eastAsia="ja-JP"/>
        </w:rPr>
        <w:t>artners</w:t>
      </w:r>
    </w:p>
    <w:p w14:paraId="467747D8" w14:textId="77777777" w:rsidR="009407C6" w:rsidRDefault="00471B9C" w:rsidP="00471B9C">
      <w:pPr>
        <w:rPr>
          <w:lang w:eastAsia="ja-JP"/>
        </w:rPr>
      </w:pPr>
      <w:r>
        <w:rPr>
          <w:lang w:eastAsia="ja-JP"/>
        </w:rPr>
        <w:t>The planning, management and delivery of Commonwealth water for the environment throughout the Murray valley is undertaken in collaboration with a range of partners and stakeholder groups.</w:t>
      </w:r>
    </w:p>
    <w:p w14:paraId="399BB30A" w14:textId="28861601" w:rsidR="00471B9C" w:rsidRDefault="00471B9C" w:rsidP="00471B9C">
      <w:pPr>
        <w:rPr>
          <w:lang w:eastAsia="ja-JP"/>
        </w:rPr>
      </w:pPr>
      <w:r>
        <w:rPr>
          <w:lang w:eastAsia="ja-JP"/>
        </w:rPr>
        <w:t xml:space="preserve">All Commonwealth environmental water </w:t>
      </w:r>
      <w:r w:rsidR="00E762B5">
        <w:rPr>
          <w:lang w:eastAsia="ja-JP"/>
        </w:rPr>
        <w:t xml:space="preserve">delivery </w:t>
      </w:r>
      <w:r>
        <w:rPr>
          <w:lang w:eastAsia="ja-JP"/>
        </w:rPr>
        <w:t xml:space="preserve">is coordinated with other government environmental water holders: NSW Department of Planning, Industry and Environment - Environment, Energy and Science (DPIE EES), the Victorian Environmental Water Holder (VEWH), the South Australian Department </w:t>
      </w:r>
      <w:r w:rsidR="0011120F">
        <w:rPr>
          <w:lang w:eastAsia="ja-JP"/>
        </w:rPr>
        <w:t xml:space="preserve">for </w:t>
      </w:r>
      <w:r>
        <w:rPr>
          <w:lang w:eastAsia="ja-JP"/>
        </w:rPr>
        <w:t>Environment and Water (SA DEW), and the Murray</w:t>
      </w:r>
      <w:r w:rsidR="00790200">
        <w:rPr>
          <w:lang w:eastAsia="ja-JP"/>
        </w:rPr>
        <w:t>-</w:t>
      </w:r>
      <w:r>
        <w:rPr>
          <w:lang w:eastAsia="ja-JP"/>
        </w:rPr>
        <w:t xml:space="preserve">Darling Basin Authority (MDBA) in its role in coordinating The Living Murray programs. In most </w:t>
      </w:r>
      <w:r w:rsidR="006A0F20">
        <w:rPr>
          <w:lang w:eastAsia="ja-JP"/>
        </w:rPr>
        <w:t>cases,</w:t>
      </w:r>
      <w:r w:rsidR="006C40EA">
        <w:rPr>
          <w:lang w:eastAsia="ja-JP"/>
        </w:rPr>
        <w:t xml:space="preserve"> Commonwealth</w:t>
      </w:r>
      <w:r>
        <w:rPr>
          <w:lang w:eastAsia="ja-JP"/>
        </w:rPr>
        <w:t xml:space="preserve"> environmental water is transferred to these agencies, who are responsible for ordering this water for delivery. The primary coordination body is the Southern Connected Basin Environmental Watering Committee (SCBEWC), which includes representatives from each of the federal and state government environmental water holders, as well as representatives from the Murray Lower Darling Rivers Indigenous Nations. Managers of The Living Murray (TLM) icon sites provide annual watering proposals that are considered by the committee in planning and delivering water for the environment. As part of this process, the Indigenous Partnerships Program supports First Nations contribution to the planning and management of key sites and environmental watering activities.</w:t>
      </w:r>
    </w:p>
    <w:p w14:paraId="25305768" w14:textId="77777777" w:rsidR="00471B9C" w:rsidRDefault="00471B9C" w:rsidP="00471B9C">
      <w:pPr>
        <w:rPr>
          <w:lang w:eastAsia="ja-JP"/>
        </w:rPr>
      </w:pPr>
      <w:r>
        <w:rPr>
          <w:lang w:eastAsia="ja-JP"/>
        </w:rPr>
        <w:t>In addition to the above organisations, the delivery of environmental water is also supported by and coordinated with:</w:t>
      </w:r>
    </w:p>
    <w:p w14:paraId="4A960347" w14:textId="4D4AB793" w:rsidR="00471B9C" w:rsidRDefault="00471B9C" w:rsidP="00047805">
      <w:pPr>
        <w:pStyle w:val="ListBullet"/>
        <w:rPr>
          <w:lang w:eastAsia="ja-JP"/>
        </w:rPr>
      </w:pPr>
      <w:r>
        <w:rPr>
          <w:lang w:eastAsia="ja-JP"/>
        </w:rPr>
        <w:t xml:space="preserve">river operators (MDBA, </w:t>
      </w:r>
      <w:proofErr w:type="spellStart"/>
      <w:r>
        <w:rPr>
          <w:lang w:eastAsia="ja-JP"/>
        </w:rPr>
        <w:t>WaterNSW</w:t>
      </w:r>
      <w:proofErr w:type="spellEnd"/>
      <w:r>
        <w:rPr>
          <w:lang w:eastAsia="ja-JP"/>
        </w:rPr>
        <w:t>, Goulburn-Murray Water, SA Water)</w:t>
      </w:r>
    </w:p>
    <w:p w14:paraId="7808941B" w14:textId="467166CE" w:rsidR="00471B9C" w:rsidRDefault="00471B9C" w:rsidP="00047805">
      <w:pPr>
        <w:pStyle w:val="ListBullet"/>
        <w:rPr>
          <w:lang w:eastAsia="ja-JP"/>
        </w:rPr>
      </w:pPr>
      <w:r>
        <w:rPr>
          <w:lang w:eastAsia="ja-JP"/>
        </w:rPr>
        <w:t>irrigation corporations (Murray Irrigation Limited, Renmark Irrigation Trust)</w:t>
      </w:r>
    </w:p>
    <w:p w14:paraId="7C26BD6D" w14:textId="0781D5F7" w:rsidR="00471B9C" w:rsidRDefault="00471B9C" w:rsidP="00047805">
      <w:pPr>
        <w:pStyle w:val="ListBullet"/>
        <w:rPr>
          <w:lang w:eastAsia="ja-JP"/>
        </w:rPr>
      </w:pPr>
      <w:r>
        <w:rPr>
          <w:lang w:eastAsia="ja-JP"/>
        </w:rPr>
        <w:t>regional natural resource management agencies (North Central Catchment Management Authority, Goulburn-Broken Catchment Management Authority, North East Catchment Management Authority, Mallee Catchment Management Authority, NSW Murray Local Land Services,</w:t>
      </w:r>
      <w:r w:rsidDel="001D7C6B">
        <w:rPr>
          <w:lang w:eastAsia="ja-JP"/>
        </w:rPr>
        <w:t xml:space="preserve"> South Australian </w:t>
      </w:r>
      <w:proofErr w:type="spellStart"/>
      <w:r w:rsidR="001D7C6B">
        <w:rPr>
          <w:lang w:eastAsia="ja-JP"/>
        </w:rPr>
        <w:t>Murraylands</w:t>
      </w:r>
      <w:proofErr w:type="spellEnd"/>
      <w:r w:rsidR="001D7C6B">
        <w:rPr>
          <w:lang w:eastAsia="ja-JP"/>
        </w:rPr>
        <w:t xml:space="preserve"> and Riverland Landscape Board</w:t>
      </w:r>
      <w:r>
        <w:rPr>
          <w:lang w:eastAsia="ja-JP"/>
        </w:rPr>
        <w:t>), NSW DPI Fisheries</w:t>
      </w:r>
    </w:p>
    <w:p w14:paraId="753DF4E8" w14:textId="1AFA1224" w:rsidR="00471B9C" w:rsidRDefault="00471B9C" w:rsidP="00047805">
      <w:pPr>
        <w:pStyle w:val="ListBullet"/>
        <w:rPr>
          <w:lang w:eastAsia="ja-JP"/>
        </w:rPr>
      </w:pPr>
      <w:r>
        <w:rPr>
          <w:lang w:eastAsia="ja-JP"/>
        </w:rPr>
        <w:t>land managers (such as Parks Victoria, NSW National Parks and Wildlife Service and Forestry Corporation NSW)</w:t>
      </w:r>
    </w:p>
    <w:p w14:paraId="64E9614A" w14:textId="0B8D1F99" w:rsidR="00471B9C" w:rsidRDefault="00471B9C" w:rsidP="00047805">
      <w:pPr>
        <w:pStyle w:val="ListBullet"/>
        <w:rPr>
          <w:lang w:eastAsia="ja-JP"/>
        </w:rPr>
      </w:pPr>
      <w:r>
        <w:rPr>
          <w:lang w:eastAsia="ja-JP"/>
        </w:rPr>
        <w:t>private organisations (Murray-Darling Wetlands Working Group, Banrock Station/Accolade Wines, Calperum Station/Australian Landscape Trust</w:t>
      </w:r>
      <w:r w:rsidR="00E762B5">
        <w:rPr>
          <w:lang w:eastAsia="ja-JP"/>
        </w:rPr>
        <w:t>,</w:t>
      </w:r>
      <w:r w:rsidR="00E762B5" w:rsidRPr="00E762B5">
        <w:rPr>
          <w:lang w:eastAsia="ja-JP"/>
        </w:rPr>
        <w:t xml:space="preserve"> </w:t>
      </w:r>
      <w:r w:rsidR="00E762B5">
        <w:rPr>
          <w:lang w:eastAsia="ja-JP"/>
        </w:rPr>
        <w:t>Nature Foundation Limited</w:t>
      </w:r>
      <w:r>
        <w:rPr>
          <w:lang w:eastAsia="ja-JP"/>
        </w:rPr>
        <w:t>).</w:t>
      </w:r>
    </w:p>
    <w:p w14:paraId="68463B35" w14:textId="77777777" w:rsidR="00471B9C" w:rsidRDefault="00471B9C" w:rsidP="00471B9C">
      <w:pPr>
        <w:pStyle w:val="Heading5"/>
        <w:rPr>
          <w:lang w:eastAsia="ja-JP"/>
        </w:rPr>
      </w:pPr>
      <w:r>
        <w:rPr>
          <w:lang w:eastAsia="ja-JP"/>
        </w:rPr>
        <w:lastRenderedPageBreak/>
        <w:t>Stakeholder engagement</w:t>
      </w:r>
    </w:p>
    <w:p w14:paraId="695A4C99" w14:textId="5E53F24F" w:rsidR="00471B9C" w:rsidRDefault="00471B9C" w:rsidP="00471B9C">
      <w:pPr>
        <w:rPr>
          <w:lang w:eastAsia="ja-JP"/>
        </w:rPr>
      </w:pPr>
      <w:r>
        <w:rPr>
          <w:lang w:eastAsia="ja-JP"/>
        </w:rPr>
        <w:t>The CEWO</w:t>
      </w:r>
      <w:r w:rsidR="004F5C70">
        <w:rPr>
          <w:lang w:eastAsia="ja-JP"/>
        </w:rPr>
        <w:t xml:space="preserve"> </w:t>
      </w:r>
      <w:r>
        <w:rPr>
          <w:lang w:eastAsia="ja-JP"/>
        </w:rPr>
        <w:t>plans for the use of water with input from</w:t>
      </w:r>
      <w:r w:rsidR="00892A02">
        <w:rPr>
          <w:lang w:eastAsia="ja-JP"/>
        </w:rPr>
        <w:t>,</w:t>
      </w:r>
      <w:r>
        <w:rPr>
          <w:lang w:eastAsia="ja-JP"/>
        </w:rPr>
        <w:t xml:space="preserve"> and</w:t>
      </w:r>
      <w:r w:rsidR="00892A02">
        <w:rPr>
          <w:lang w:eastAsia="ja-JP"/>
        </w:rPr>
        <w:t xml:space="preserve"> </w:t>
      </w:r>
      <w:r>
        <w:rPr>
          <w:lang w:eastAsia="ja-JP"/>
        </w:rPr>
        <w:t>or consultation from many partners. These include the delivery partners listed above</w:t>
      </w:r>
      <w:r w:rsidR="00892A02">
        <w:rPr>
          <w:lang w:eastAsia="ja-JP"/>
        </w:rPr>
        <w:t xml:space="preserve"> as well as</w:t>
      </w:r>
      <w:r>
        <w:rPr>
          <w:lang w:eastAsia="ja-JP"/>
        </w:rPr>
        <w:t xml:space="preserve"> scientists engaged in monitoring the outcomes of environmental water use and various community groups and individuals.</w:t>
      </w:r>
    </w:p>
    <w:p w14:paraId="48397C72" w14:textId="77777777" w:rsidR="00471B9C" w:rsidRDefault="00471B9C" w:rsidP="00471B9C">
      <w:pPr>
        <w:rPr>
          <w:lang w:eastAsia="ja-JP"/>
        </w:rPr>
      </w:pPr>
      <w:r>
        <w:rPr>
          <w:lang w:eastAsia="ja-JP"/>
        </w:rPr>
        <w:t>There are several advisory groups that draw on the expertise and experience of community members to help inform our work. Advisory groups may include water managers, recreational fishers, landholders, First Nations groups, independent scientists, local government representatives and a variety of partner agencies. Key stakeholder advisory groups include:</w:t>
      </w:r>
    </w:p>
    <w:p w14:paraId="60680CB6" w14:textId="011D16E2" w:rsidR="00471B9C" w:rsidRDefault="00471B9C" w:rsidP="00047805">
      <w:pPr>
        <w:pStyle w:val="ListBullet"/>
        <w:rPr>
          <w:lang w:eastAsia="ja-JP"/>
        </w:rPr>
      </w:pPr>
      <w:r>
        <w:rPr>
          <w:lang w:eastAsia="ja-JP"/>
        </w:rPr>
        <w:t>CEWO’s Edward-Wakool Environmental Water Reference Group</w:t>
      </w:r>
    </w:p>
    <w:p w14:paraId="12BC8028" w14:textId="54038B61" w:rsidR="00471B9C" w:rsidRDefault="00471B9C" w:rsidP="00047805">
      <w:pPr>
        <w:pStyle w:val="ListBullet"/>
        <w:rPr>
          <w:lang w:eastAsia="ja-JP"/>
        </w:rPr>
      </w:pPr>
      <w:r>
        <w:rPr>
          <w:lang w:eastAsia="ja-JP"/>
        </w:rPr>
        <w:t>New South Wales Murray-Lower Darling Environmental Water Advisory Group</w:t>
      </w:r>
    </w:p>
    <w:p w14:paraId="648D306E" w14:textId="234C6F4A" w:rsidR="00471B9C" w:rsidRDefault="00471B9C" w:rsidP="00047805">
      <w:pPr>
        <w:pStyle w:val="ListBullet"/>
        <w:rPr>
          <w:lang w:eastAsia="ja-JP"/>
        </w:rPr>
      </w:pPr>
      <w:r>
        <w:rPr>
          <w:lang w:eastAsia="ja-JP"/>
        </w:rPr>
        <w:t>Victorian Environmental Water Advisory Groups</w:t>
      </w:r>
    </w:p>
    <w:p w14:paraId="4F90CF47" w14:textId="2706F9AF" w:rsidR="00EE4D0F" w:rsidRPr="00EE4D0F" w:rsidRDefault="00471B9C" w:rsidP="00047805">
      <w:pPr>
        <w:pStyle w:val="ListBullet"/>
        <w:rPr>
          <w:lang w:eastAsia="ja-JP"/>
        </w:rPr>
      </w:pPr>
      <w:r>
        <w:rPr>
          <w:lang w:eastAsia="ja-JP"/>
        </w:rPr>
        <w:t>Coorong, Lower Lakes and Murray Mouth Community Advisory Panel.</w:t>
      </w:r>
      <w:bookmarkEnd w:id="10"/>
    </w:p>
    <w:p w14:paraId="46053E67" w14:textId="77777777" w:rsidR="004A57E3" w:rsidRDefault="004A57E3" w:rsidP="004A57E3">
      <w:pPr>
        <w:pStyle w:val="Heading3"/>
        <w:rPr>
          <w:lang w:eastAsia="ja-JP"/>
        </w:rPr>
      </w:pPr>
      <w:bookmarkStart w:id="11" w:name="_Toc61430050"/>
      <w:bookmarkStart w:id="12" w:name="_Toc78461743"/>
      <w:bookmarkStart w:id="13" w:name="_Toc80182489"/>
      <w:r>
        <w:rPr>
          <w:lang w:eastAsia="ja-JP"/>
        </w:rPr>
        <w:t>Environmental objectives</w:t>
      </w:r>
      <w:bookmarkEnd w:id="11"/>
      <w:bookmarkEnd w:id="12"/>
      <w:bookmarkEnd w:id="13"/>
    </w:p>
    <w:p w14:paraId="5237CA9C" w14:textId="25286123" w:rsidR="004A57E3" w:rsidRDefault="00892A02" w:rsidP="004A57E3">
      <w:pPr>
        <w:rPr>
          <w:lang w:eastAsia="ja-JP"/>
        </w:rPr>
      </w:pPr>
      <w:r>
        <w:rPr>
          <w:lang w:eastAsia="ja-JP"/>
        </w:rPr>
        <w:t>Environmental watering objectives for the Murray valley</w:t>
      </w:r>
      <w:r w:rsidR="004F5C70">
        <w:rPr>
          <w:lang w:eastAsia="ja-JP"/>
        </w:rPr>
        <w:t xml:space="preserve"> (</w:t>
      </w:r>
      <w:hyperlink w:anchor="Table_RM1" w:history="1">
        <w:r w:rsidR="004F5C70" w:rsidRPr="004F5C70">
          <w:rPr>
            <w:rStyle w:val="Hyperlink"/>
            <w:lang w:eastAsia="ja-JP"/>
          </w:rPr>
          <w:t>Table RM1</w:t>
        </w:r>
      </w:hyperlink>
      <w:r w:rsidR="004F5C70">
        <w:rPr>
          <w:lang w:eastAsia="ja-JP"/>
        </w:rPr>
        <w:t>)</w:t>
      </w:r>
      <w:r>
        <w:rPr>
          <w:lang w:eastAsia="ja-JP"/>
        </w:rPr>
        <w:t xml:space="preserve"> are b</w:t>
      </w:r>
      <w:r w:rsidR="004A57E3">
        <w:rPr>
          <w:lang w:eastAsia="ja-JP"/>
        </w:rPr>
        <w:t xml:space="preserve">ased on long-term environmental objectives in the Basin </w:t>
      </w:r>
      <w:r w:rsidR="004A57E3" w:rsidRPr="00471B9C">
        <w:rPr>
          <w:lang w:eastAsia="ja-JP"/>
        </w:rPr>
        <w:t>Plan, state</w:t>
      </w:r>
      <w:r w:rsidR="004A57E3">
        <w:rPr>
          <w:lang w:eastAsia="ja-JP"/>
        </w:rPr>
        <w:t xml:space="preserve"> long-term watering plans, site management plans, and best available knowledge.</w:t>
      </w:r>
    </w:p>
    <w:p w14:paraId="56ADAA96" w14:textId="5AC83F68" w:rsidR="004A57E3" w:rsidRDefault="004A57E3" w:rsidP="00230474">
      <w:pPr>
        <w:rPr>
          <w:lang w:eastAsia="ja-JP"/>
        </w:rPr>
      </w:pPr>
      <w:r>
        <w:rPr>
          <w:lang w:eastAsia="ja-JP"/>
        </w:rPr>
        <w:t>The objectives that are targeted in a particular year may vary, depending on available water, catchment conditions, operational feasibility, and demand for environmental water. These objectives will continue to be revised as part of the CEWO</w:t>
      </w:r>
      <w:r w:rsidR="003D0608">
        <w:rPr>
          <w:lang w:eastAsia="ja-JP"/>
        </w:rPr>
        <w:t>’s</w:t>
      </w:r>
      <w:r>
        <w:rPr>
          <w:lang w:eastAsia="ja-JP"/>
        </w:rPr>
        <w:t xml:space="preserve"> commitment to adaptive management.</w:t>
      </w:r>
      <w:r w:rsidRPr="000628CA">
        <w:rPr>
          <w:lang w:eastAsia="ja-JP"/>
        </w:rPr>
        <w:t xml:space="preserve"> </w:t>
      </w:r>
    </w:p>
    <w:p w14:paraId="53CDC3EC" w14:textId="6783C69D" w:rsidR="008E772A" w:rsidRDefault="008E772A" w:rsidP="00AD5087">
      <w:pPr>
        <w:pStyle w:val="Caption"/>
        <w:keepLines/>
        <w:contextualSpacing/>
        <w:mirrorIndents/>
      </w:pPr>
      <w:bookmarkStart w:id="14" w:name="_Toc80168233"/>
      <w:r w:rsidRPr="007F1978">
        <w:t>Table RM</w:t>
      </w:r>
      <w:r w:rsidR="00A21C2C">
        <w:fldChar w:fldCharType="begin"/>
      </w:r>
      <w:r w:rsidR="00A21C2C">
        <w:instrText xml:space="preserve"> SEQ Table_RM \* ARABIC </w:instrText>
      </w:r>
      <w:r w:rsidR="00A21C2C">
        <w:fldChar w:fldCharType="separate"/>
      </w:r>
      <w:r w:rsidR="00C727BE">
        <w:rPr>
          <w:noProof/>
        </w:rPr>
        <w:t>1</w:t>
      </w:r>
      <w:r w:rsidR="00A21C2C">
        <w:rPr>
          <w:noProof/>
        </w:rPr>
        <w:fldChar w:fldCharType="end"/>
      </w:r>
      <w:r w:rsidRPr="007F1978">
        <w:t xml:space="preserve"> Summary of objectives for environmental watering in the River Murray valley</w:t>
      </w:r>
      <w:bookmarkEnd w:id="14"/>
    </w:p>
    <w:tbl>
      <w:tblPr>
        <w:tblStyle w:val="TableGrid"/>
        <w:tblW w:w="9776" w:type="dxa"/>
        <w:tblBorders>
          <w:left w:val="none" w:sz="0" w:space="0" w:color="auto"/>
          <w:right w:val="none" w:sz="0" w:space="0" w:color="auto"/>
          <w:insideV w:val="none" w:sz="0" w:space="0" w:color="auto"/>
        </w:tblBorders>
        <w:tblLook w:val="04A0" w:firstRow="1" w:lastRow="0" w:firstColumn="1" w:lastColumn="0" w:noHBand="0" w:noVBand="1"/>
      </w:tblPr>
      <w:tblGrid>
        <w:gridCol w:w="1353"/>
        <w:gridCol w:w="2939"/>
        <w:gridCol w:w="3055"/>
        <w:gridCol w:w="2429"/>
      </w:tblGrid>
      <w:tr w:rsidR="00AD5087" w14:paraId="7B34B7C0" w14:textId="77777777" w:rsidTr="004A16E5">
        <w:trPr>
          <w:cantSplit/>
          <w:tblHeader/>
        </w:trPr>
        <w:tc>
          <w:tcPr>
            <w:tcW w:w="0" w:type="auto"/>
            <w:shd w:val="clear" w:color="auto" w:fill="auto"/>
            <w:vAlign w:val="center"/>
          </w:tcPr>
          <w:p w14:paraId="2CEC4088" w14:textId="77777777" w:rsidR="00AD5087" w:rsidRPr="007A7054" w:rsidRDefault="00AD5087" w:rsidP="00460032">
            <w:pPr>
              <w:pStyle w:val="TableHeading"/>
              <w:keepLines/>
              <w:contextualSpacing/>
              <w:mirrorIndents/>
            </w:pPr>
            <w:bookmarkStart w:id="15" w:name="Table_RM1"/>
            <w:bookmarkEnd w:id="15"/>
            <w:r w:rsidRPr="007A7054">
              <w:t>Basin-</w:t>
            </w:r>
            <w:r>
              <w:t>w</w:t>
            </w:r>
            <w:r w:rsidRPr="007A7054">
              <w:t>ide</w:t>
            </w:r>
          </w:p>
          <w:p w14:paraId="7E7473AD" w14:textId="602091E1" w:rsidR="00AD5087" w:rsidRPr="007A7054" w:rsidRDefault="0069634E" w:rsidP="00460032">
            <w:pPr>
              <w:pStyle w:val="TableHeading"/>
              <w:keepLines/>
              <w:contextualSpacing/>
              <w:mirrorIndents/>
            </w:pPr>
            <w:r>
              <w:t>m</w:t>
            </w:r>
            <w:r w:rsidR="00AD5087" w:rsidRPr="007A7054">
              <w:t>atters</w:t>
            </w:r>
          </w:p>
        </w:tc>
        <w:tc>
          <w:tcPr>
            <w:tcW w:w="3037" w:type="dxa"/>
            <w:shd w:val="clear" w:color="auto" w:fill="auto"/>
            <w:vAlign w:val="center"/>
          </w:tcPr>
          <w:p w14:paraId="54869E9F" w14:textId="23C0EE8E" w:rsidR="00AD5087" w:rsidRPr="007A7054" w:rsidRDefault="00AD5087" w:rsidP="00460032">
            <w:pPr>
              <w:pStyle w:val="TableHeading"/>
              <w:keepLines/>
              <w:contextualSpacing/>
              <w:mirrorIndents/>
            </w:pPr>
            <w:r w:rsidRPr="007A7054">
              <w:t>In-</w:t>
            </w:r>
            <w:r>
              <w:t>c</w:t>
            </w:r>
            <w:r w:rsidRPr="007A7054">
              <w:t xml:space="preserve">hannel </w:t>
            </w:r>
            <w:r w:rsidR="001B5DB4">
              <w:t>a</w:t>
            </w:r>
            <w:r w:rsidRPr="007A7054">
              <w:t>ssets</w:t>
            </w:r>
          </w:p>
        </w:tc>
        <w:tc>
          <w:tcPr>
            <w:tcW w:w="3228" w:type="dxa"/>
            <w:shd w:val="clear" w:color="auto" w:fill="auto"/>
            <w:vAlign w:val="center"/>
          </w:tcPr>
          <w:p w14:paraId="4B800D75" w14:textId="2F39C98A" w:rsidR="00AD5087" w:rsidRPr="007A7054" w:rsidRDefault="00AD5087" w:rsidP="00460032">
            <w:pPr>
              <w:pStyle w:val="TableHeading"/>
              <w:keepLines/>
              <w:contextualSpacing/>
              <w:mirrorIndents/>
            </w:pPr>
            <w:r w:rsidRPr="007A7054">
              <w:t>Off-</w:t>
            </w:r>
            <w:r>
              <w:t>c</w:t>
            </w:r>
            <w:r w:rsidRPr="007A7054">
              <w:t xml:space="preserve">hannel </w:t>
            </w:r>
            <w:r w:rsidR="001B5DB4">
              <w:t>a</w:t>
            </w:r>
            <w:r w:rsidRPr="007A7054">
              <w:t>ssets</w:t>
            </w:r>
          </w:p>
        </w:tc>
        <w:tc>
          <w:tcPr>
            <w:tcW w:w="2158" w:type="dxa"/>
            <w:shd w:val="clear" w:color="auto" w:fill="auto"/>
            <w:vAlign w:val="center"/>
          </w:tcPr>
          <w:p w14:paraId="0A91173A" w14:textId="526CEA59" w:rsidR="00AD5087" w:rsidRPr="007A7054" w:rsidRDefault="00AD5087" w:rsidP="00460032">
            <w:pPr>
              <w:pStyle w:val="TableHeading"/>
              <w:keepLines/>
              <w:contextualSpacing/>
              <w:mirrorIndents/>
            </w:pPr>
            <w:r w:rsidRPr="007A7054">
              <w:t xml:space="preserve">End </w:t>
            </w:r>
            <w:r>
              <w:t>o</w:t>
            </w:r>
            <w:r w:rsidRPr="007A7054">
              <w:t xml:space="preserve">f </w:t>
            </w:r>
            <w:r w:rsidR="001B5DB4">
              <w:t>s</w:t>
            </w:r>
            <w:r w:rsidRPr="007A7054">
              <w:t>ystem</w:t>
            </w:r>
          </w:p>
        </w:tc>
      </w:tr>
      <w:tr w:rsidR="00AD5087" w14:paraId="0A156DB8" w14:textId="77777777" w:rsidTr="004A16E5">
        <w:tc>
          <w:tcPr>
            <w:tcW w:w="0" w:type="auto"/>
            <w:shd w:val="clear" w:color="auto" w:fill="auto"/>
          </w:tcPr>
          <w:p w14:paraId="307A3CFB" w14:textId="77777777" w:rsidR="00AD5087" w:rsidRPr="00F9775E" w:rsidRDefault="00AD5087" w:rsidP="00F9775E">
            <w:pPr>
              <w:pStyle w:val="TableText"/>
              <w:rPr>
                <w:rStyle w:val="Strong"/>
              </w:rPr>
            </w:pPr>
            <w:r w:rsidRPr="00F9775E">
              <w:rPr>
                <w:rStyle w:val="Strong"/>
              </w:rPr>
              <w:t>Vegetation</w:t>
            </w:r>
          </w:p>
        </w:tc>
        <w:tc>
          <w:tcPr>
            <w:tcW w:w="3037" w:type="dxa"/>
          </w:tcPr>
          <w:p w14:paraId="5C824951" w14:textId="77777777" w:rsidR="00AD5087" w:rsidRDefault="00AD5087" w:rsidP="00460032">
            <w:pPr>
              <w:pStyle w:val="TableBullet1"/>
              <w:keepNext/>
              <w:keepLines/>
              <w:ind w:left="284" w:hanging="284"/>
              <w:contextualSpacing/>
              <w:mirrorIndents/>
            </w:pPr>
            <w:r>
              <w:t>Maintain riparian and in channel vegetation condition.</w:t>
            </w:r>
          </w:p>
          <w:p w14:paraId="0D4383FE" w14:textId="77777777" w:rsidR="00AD5087" w:rsidRDefault="00AD5087" w:rsidP="00460032">
            <w:pPr>
              <w:pStyle w:val="TableBullet1"/>
              <w:keepNext/>
              <w:keepLines/>
              <w:ind w:left="284" w:hanging="284"/>
              <w:contextualSpacing/>
              <w:mirrorIndents/>
            </w:pPr>
            <w:r>
              <w:t>Increase periods of growth for nonwoody vegetation communities that closely fringe or occur within river corridors.</w:t>
            </w:r>
          </w:p>
        </w:tc>
        <w:tc>
          <w:tcPr>
            <w:tcW w:w="3228" w:type="dxa"/>
          </w:tcPr>
          <w:p w14:paraId="777DF0AD" w14:textId="77777777" w:rsidR="009407C6" w:rsidRDefault="00AD5087" w:rsidP="00460032">
            <w:pPr>
              <w:pStyle w:val="TableBullet1"/>
              <w:keepNext/>
              <w:keepLines/>
              <w:ind w:left="284" w:hanging="284"/>
              <w:contextualSpacing/>
              <w:mirrorIndents/>
            </w:pPr>
            <w:r>
              <w:t>Maintain the current extent of floodplain vegetation near river channels and on low-lying areas of the floodplain, including Moira grass.</w:t>
            </w:r>
          </w:p>
          <w:p w14:paraId="43D76529" w14:textId="77777777" w:rsidR="009407C6" w:rsidRDefault="00AD5087" w:rsidP="00460032">
            <w:pPr>
              <w:pStyle w:val="TableBullet1"/>
              <w:keepNext/>
              <w:keepLines/>
              <w:ind w:left="284" w:hanging="284"/>
              <w:contextualSpacing/>
              <w:mirrorIndents/>
            </w:pPr>
            <w:r>
              <w:t>Improve condition of black box, river red gum and lignum shrublands.</w:t>
            </w:r>
          </w:p>
          <w:p w14:paraId="302B1B98" w14:textId="34F55C01" w:rsidR="00AD5087" w:rsidRDefault="00AD5087" w:rsidP="00460032">
            <w:pPr>
              <w:pStyle w:val="TableBullet1"/>
              <w:keepNext/>
              <w:keepLines/>
              <w:ind w:left="284" w:hanging="284"/>
              <w:contextualSpacing/>
              <w:mirrorIndents/>
            </w:pPr>
            <w:r>
              <w:t>Improve recruitment of trees within black box and river red gum communities.</w:t>
            </w:r>
          </w:p>
          <w:p w14:paraId="00CE5DB4" w14:textId="77777777" w:rsidR="00AD5087" w:rsidRDefault="00AD5087" w:rsidP="00460032">
            <w:pPr>
              <w:pStyle w:val="TableBullet1"/>
              <w:keepNext/>
              <w:keepLines/>
              <w:ind w:left="284" w:hanging="284"/>
              <w:contextualSpacing/>
              <w:mirrorIndents/>
            </w:pPr>
            <w:r>
              <w:t>Maintain and improve condition of wetland vegetation.</w:t>
            </w:r>
          </w:p>
        </w:tc>
        <w:tc>
          <w:tcPr>
            <w:tcW w:w="2158" w:type="dxa"/>
          </w:tcPr>
          <w:p w14:paraId="412D7C77" w14:textId="77777777" w:rsidR="009407C6" w:rsidRDefault="00AD5087" w:rsidP="00460032">
            <w:pPr>
              <w:pStyle w:val="TableBullet1"/>
              <w:keepNext/>
              <w:keepLines/>
              <w:ind w:left="284" w:hanging="284"/>
              <w:contextualSpacing/>
              <w:mirrorIndents/>
            </w:pPr>
            <w:r>
              <w:t xml:space="preserve">Ensure survival and promote growth and recruitment of </w:t>
            </w:r>
            <w:proofErr w:type="spellStart"/>
            <w:r w:rsidRPr="00941D34">
              <w:rPr>
                <w:i/>
                <w:iCs/>
              </w:rPr>
              <w:t>Ruppia</w:t>
            </w:r>
            <w:proofErr w:type="spellEnd"/>
            <w:r w:rsidRPr="00941D34">
              <w:rPr>
                <w:i/>
                <w:iCs/>
              </w:rPr>
              <w:t xml:space="preserve"> tuberosa </w:t>
            </w:r>
            <w:r>
              <w:t>in the south lagoon of the Coorong.</w:t>
            </w:r>
          </w:p>
          <w:p w14:paraId="3D734471" w14:textId="5EC1858E" w:rsidR="00AD5087" w:rsidRDefault="00AD5087" w:rsidP="00460032">
            <w:pPr>
              <w:pStyle w:val="TableBullet1"/>
              <w:keepNext/>
              <w:keepLines/>
              <w:ind w:left="284" w:hanging="284"/>
              <w:contextualSpacing/>
              <w:mirrorIndents/>
            </w:pPr>
            <w:r>
              <w:t xml:space="preserve">Maintain or improve the diversity, condition and extent of aquatic and littoral (on the shore </w:t>
            </w:r>
            <w:proofErr w:type="spellStart"/>
            <w:r>
              <w:t>or</w:t>
            </w:r>
            <w:proofErr w:type="spellEnd"/>
            <w:r>
              <w:t xml:space="preserve"> lakebed) vegetation at the Lower Lakes.</w:t>
            </w:r>
          </w:p>
        </w:tc>
      </w:tr>
      <w:tr w:rsidR="00AD5087" w14:paraId="050B3EC1" w14:textId="77777777" w:rsidTr="004A16E5">
        <w:tc>
          <w:tcPr>
            <w:tcW w:w="0" w:type="auto"/>
            <w:shd w:val="clear" w:color="auto" w:fill="auto"/>
          </w:tcPr>
          <w:p w14:paraId="731EF2B9" w14:textId="77777777" w:rsidR="00AD5087" w:rsidRPr="00F9775E" w:rsidRDefault="00AD5087" w:rsidP="00F9775E">
            <w:pPr>
              <w:pStyle w:val="TableText"/>
              <w:rPr>
                <w:rStyle w:val="Strong"/>
              </w:rPr>
            </w:pPr>
            <w:r w:rsidRPr="00F9775E">
              <w:rPr>
                <w:rStyle w:val="Strong"/>
              </w:rPr>
              <w:lastRenderedPageBreak/>
              <w:t>Waterbirds</w:t>
            </w:r>
          </w:p>
        </w:tc>
        <w:tc>
          <w:tcPr>
            <w:tcW w:w="3037" w:type="dxa"/>
          </w:tcPr>
          <w:p w14:paraId="05529CF8" w14:textId="77777777" w:rsidR="00AD5087" w:rsidRDefault="00AD5087" w:rsidP="00460032">
            <w:pPr>
              <w:pStyle w:val="TableBullet1"/>
              <w:keepNext/>
              <w:keepLines/>
              <w:ind w:left="284" w:hanging="284"/>
              <w:contextualSpacing/>
              <w:mirrorIndents/>
            </w:pPr>
            <w:r>
              <w:t>Provide habitat and food resources to support waterbird survival and recruitment and maintain condition and current species diversity.</w:t>
            </w:r>
          </w:p>
        </w:tc>
        <w:tc>
          <w:tcPr>
            <w:tcW w:w="3228" w:type="dxa"/>
          </w:tcPr>
          <w:p w14:paraId="4D5C9003" w14:textId="77777777" w:rsidR="00AD5087" w:rsidRDefault="00AD5087" w:rsidP="00460032">
            <w:pPr>
              <w:pStyle w:val="TableBullet1"/>
              <w:keepNext/>
              <w:keepLines/>
              <w:ind w:left="284" w:hanging="284"/>
              <w:contextualSpacing/>
              <w:mirrorIndents/>
            </w:pPr>
            <w:r>
              <w:t>Provide habitat and food resources to support waterbird survival and recruitment and maintain condition and current species diversity.</w:t>
            </w:r>
          </w:p>
          <w:p w14:paraId="730DAC96" w14:textId="77777777" w:rsidR="00AD5087" w:rsidRDefault="00AD5087" w:rsidP="00460032">
            <w:pPr>
              <w:pStyle w:val="TableBullet1"/>
              <w:keepNext/>
              <w:keepLines/>
              <w:ind w:left="284" w:hanging="284"/>
              <w:contextualSpacing/>
              <w:mirrorIndents/>
            </w:pPr>
            <w:r>
              <w:t>Complete seasonally appropriate bird breeding events that are in danger of failing due to drying.</w:t>
            </w:r>
          </w:p>
          <w:p w14:paraId="6EA2ED1A" w14:textId="77777777" w:rsidR="00AD5087" w:rsidRDefault="00AD5087" w:rsidP="00460032">
            <w:pPr>
              <w:pStyle w:val="TableBullet1"/>
              <w:keepNext/>
              <w:keepLines/>
              <w:ind w:left="284" w:hanging="284"/>
              <w:contextualSpacing/>
              <w:mirrorIndents/>
            </w:pPr>
            <w:r>
              <w:t>Support naturally triggered bird breeding events.</w:t>
            </w:r>
          </w:p>
          <w:p w14:paraId="7B6EECF6" w14:textId="77777777" w:rsidR="00AD5087" w:rsidRDefault="00AD5087" w:rsidP="00460032">
            <w:pPr>
              <w:pStyle w:val="TableBullet1"/>
              <w:keepNext/>
              <w:keepLines/>
              <w:ind w:left="284" w:hanging="284"/>
              <w:contextualSpacing/>
              <w:mirrorIndents/>
            </w:pPr>
            <w:r>
              <w:t>Provide habitat for migratory birds.</w:t>
            </w:r>
          </w:p>
        </w:tc>
        <w:tc>
          <w:tcPr>
            <w:tcW w:w="2158" w:type="dxa"/>
          </w:tcPr>
          <w:p w14:paraId="53C95021" w14:textId="77777777" w:rsidR="009407C6" w:rsidRDefault="00AD5087" w:rsidP="00460032">
            <w:pPr>
              <w:pStyle w:val="TableBullet1"/>
              <w:keepNext/>
              <w:keepLines/>
              <w:ind w:left="284" w:hanging="284"/>
              <w:contextualSpacing/>
              <w:mirrorIndents/>
            </w:pPr>
            <w:r>
              <w:t>Maintain habitat and food sources to support waterbird condition and populations within the Lower Lakes and Coorong lagoons (including curlew sandpiper, greenshank, red-necked stint and sharptailed sandpiper).</w:t>
            </w:r>
          </w:p>
          <w:p w14:paraId="44EE4CF5" w14:textId="433E9AE6" w:rsidR="00AD5087" w:rsidRDefault="00AD5087" w:rsidP="00460032">
            <w:pPr>
              <w:pStyle w:val="TableBullet1"/>
              <w:keepNext/>
              <w:keepLines/>
              <w:ind w:left="284" w:hanging="284"/>
              <w:contextualSpacing/>
              <w:mirrorIndents/>
            </w:pPr>
            <w:r>
              <w:t>Complete seasonally appropriate colonial bird breeding events that are in danger of failing due to drying.</w:t>
            </w:r>
          </w:p>
        </w:tc>
      </w:tr>
      <w:tr w:rsidR="00AD5087" w14:paraId="12F14E42" w14:textId="77777777" w:rsidTr="004A16E5">
        <w:tc>
          <w:tcPr>
            <w:tcW w:w="0" w:type="auto"/>
            <w:shd w:val="clear" w:color="auto" w:fill="auto"/>
          </w:tcPr>
          <w:p w14:paraId="1B732D3C" w14:textId="197ABAB7" w:rsidR="00AD5087" w:rsidRPr="00F9775E" w:rsidRDefault="00AD5087" w:rsidP="00F9775E">
            <w:pPr>
              <w:pStyle w:val="TableText"/>
              <w:rPr>
                <w:rStyle w:val="Strong"/>
              </w:rPr>
            </w:pPr>
            <w:r w:rsidRPr="00F9775E">
              <w:rPr>
                <w:rStyle w:val="Strong"/>
              </w:rPr>
              <w:t xml:space="preserve">Native </w:t>
            </w:r>
            <w:r w:rsidR="001B5DB4">
              <w:rPr>
                <w:rStyle w:val="Strong"/>
              </w:rPr>
              <w:t>f</w:t>
            </w:r>
            <w:r w:rsidRPr="00F9775E">
              <w:rPr>
                <w:rStyle w:val="Strong"/>
              </w:rPr>
              <w:t>ish</w:t>
            </w:r>
          </w:p>
        </w:tc>
        <w:tc>
          <w:tcPr>
            <w:tcW w:w="3037" w:type="dxa"/>
          </w:tcPr>
          <w:p w14:paraId="2C9B1656" w14:textId="77777777" w:rsidR="00AD5087" w:rsidRDefault="00AD5087" w:rsidP="00460032">
            <w:pPr>
              <w:pStyle w:val="TableBullet1"/>
              <w:keepNext/>
              <w:keepLines/>
              <w:ind w:left="284" w:hanging="284"/>
              <w:contextualSpacing/>
              <w:mirrorIndents/>
            </w:pPr>
            <w:r>
              <w:t>Provide flows to support habitat and food sources and promote increased movement, recruitment and survival/condition of native fish.</w:t>
            </w:r>
          </w:p>
        </w:tc>
        <w:tc>
          <w:tcPr>
            <w:tcW w:w="3228" w:type="dxa"/>
          </w:tcPr>
          <w:p w14:paraId="54B4BC47" w14:textId="77777777" w:rsidR="00AD5087" w:rsidRDefault="00AD5087" w:rsidP="00460032">
            <w:pPr>
              <w:pStyle w:val="TableBullet1"/>
              <w:keepNext/>
              <w:keepLines/>
              <w:ind w:left="284" w:hanging="284"/>
              <w:contextualSpacing/>
              <w:mirrorIndents/>
            </w:pPr>
            <w:r>
              <w:t>Provide flow cues to promote increased movement, recruitment and survival/condition of native fish (particularly for floodplain specialists).</w:t>
            </w:r>
          </w:p>
        </w:tc>
        <w:tc>
          <w:tcPr>
            <w:tcW w:w="2158" w:type="dxa"/>
          </w:tcPr>
          <w:p w14:paraId="7FB3DBC0" w14:textId="77777777" w:rsidR="009407C6" w:rsidRDefault="00AD5087" w:rsidP="00460032">
            <w:pPr>
              <w:pStyle w:val="TableBullet1"/>
              <w:keepNext/>
              <w:keepLines/>
              <w:ind w:left="284" w:hanging="284"/>
              <w:contextualSpacing/>
              <w:mirrorIndents/>
            </w:pPr>
            <w:r>
              <w:t>Maintain or improve diversity, condition and population for fish populations (including estuarine-dependent and diadromous fish) through providing suitable habitat conditions within the Coorong lagoons and maintaining migration pathways that supports species recruitment and survival/condition.</w:t>
            </w:r>
          </w:p>
          <w:p w14:paraId="27EB8F9D" w14:textId="2EAEB71F" w:rsidR="00AD5087" w:rsidRDefault="00AD5087" w:rsidP="00460032">
            <w:pPr>
              <w:pStyle w:val="TableBullet1"/>
              <w:keepNext/>
              <w:keepLines/>
              <w:ind w:left="284" w:hanging="284"/>
              <w:contextualSpacing/>
              <w:mirrorIndents/>
            </w:pPr>
            <w:r>
              <w:t>Provide flow cues to promote increased movement, recruitment and survival/condition of native fish.</w:t>
            </w:r>
          </w:p>
        </w:tc>
      </w:tr>
      <w:tr w:rsidR="00D868C7" w14:paraId="68AF5FC4" w14:textId="77777777" w:rsidTr="004A16E5">
        <w:tc>
          <w:tcPr>
            <w:tcW w:w="0" w:type="auto"/>
            <w:shd w:val="clear" w:color="auto" w:fill="auto"/>
          </w:tcPr>
          <w:p w14:paraId="4E53F3BF" w14:textId="77777777" w:rsidR="00D868C7" w:rsidRPr="00F9775E" w:rsidRDefault="00D868C7" w:rsidP="00F9775E">
            <w:pPr>
              <w:pStyle w:val="TableText"/>
              <w:rPr>
                <w:rStyle w:val="Strong"/>
              </w:rPr>
            </w:pPr>
            <w:r w:rsidRPr="00F9775E">
              <w:rPr>
                <w:rStyle w:val="Strong"/>
              </w:rPr>
              <w:t>Invertebrates</w:t>
            </w:r>
          </w:p>
        </w:tc>
        <w:tc>
          <w:tcPr>
            <w:tcW w:w="3037" w:type="dxa"/>
          </w:tcPr>
          <w:p w14:paraId="5BB6C6DD" w14:textId="77777777" w:rsidR="00D868C7" w:rsidRDefault="00D868C7" w:rsidP="00460032">
            <w:pPr>
              <w:pStyle w:val="TableBullet1"/>
              <w:keepNext/>
              <w:keepLines/>
              <w:ind w:left="284" w:hanging="284"/>
              <w:contextualSpacing/>
              <w:mirrorIndents/>
            </w:pPr>
            <w:r>
              <w:t>Provide habitat to support increased macroinvertebrate and macroinvertebrate survival, diversity, abundance and condition.</w:t>
            </w:r>
          </w:p>
        </w:tc>
        <w:tc>
          <w:tcPr>
            <w:tcW w:w="3228" w:type="dxa"/>
          </w:tcPr>
          <w:p w14:paraId="0DF7FD5B" w14:textId="62C67D6F" w:rsidR="00D868C7" w:rsidRDefault="00D868C7" w:rsidP="00460032">
            <w:pPr>
              <w:pStyle w:val="TableBullet1"/>
              <w:keepNext/>
              <w:keepLines/>
              <w:ind w:left="284" w:hanging="284"/>
              <w:contextualSpacing/>
              <w:mirrorIndents/>
            </w:pPr>
            <w:r>
              <w:t>Same as in channel assets.</w:t>
            </w:r>
          </w:p>
        </w:tc>
        <w:tc>
          <w:tcPr>
            <w:tcW w:w="2158" w:type="dxa"/>
          </w:tcPr>
          <w:p w14:paraId="05BAC1F4" w14:textId="7640094B" w:rsidR="00D868C7" w:rsidRDefault="00D868C7" w:rsidP="00460032">
            <w:pPr>
              <w:pStyle w:val="TableBullet1"/>
              <w:keepNext/>
              <w:keepLines/>
              <w:ind w:left="284" w:hanging="284"/>
              <w:contextualSpacing/>
              <w:mirrorIndents/>
            </w:pPr>
            <w:r>
              <w:t>Same as in channel assets.</w:t>
            </w:r>
          </w:p>
        </w:tc>
      </w:tr>
      <w:tr w:rsidR="00D868C7" w14:paraId="1DD5ED8A" w14:textId="77777777" w:rsidTr="004A16E5">
        <w:tc>
          <w:tcPr>
            <w:tcW w:w="0" w:type="auto"/>
            <w:shd w:val="clear" w:color="auto" w:fill="auto"/>
          </w:tcPr>
          <w:p w14:paraId="2AF9CFE6" w14:textId="77777777" w:rsidR="00D868C7" w:rsidRPr="00F9775E" w:rsidRDefault="00D868C7" w:rsidP="00F9775E">
            <w:pPr>
              <w:pStyle w:val="TableText"/>
              <w:rPr>
                <w:rStyle w:val="Strong"/>
              </w:rPr>
            </w:pPr>
            <w:r w:rsidRPr="00F9775E">
              <w:rPr>
                <w:rStyle w:val="Strong"/>
              </w:rPr>
              <w:t>Other vertebrates</w:t>
            </w:r>
          </w:p>
        </w:tc>
        <w:tc>
          <w:tcPr>
            <w:tcW w:w="3037" w:type="dxa"/>
          </w:tcPr>
          <w:p w14:paraId="6A4A17F6" w14:textId="77777777" w:rsidR="00D868C7" w:rsidRDefault="00D868C7" w:rsidP="00460032">
            <w:pPr>
              <w:pStyle w:val="TableBullet1"/>
              <w:keepNext/>
              <w:keepLines/>
              <w:ind w:left="284" w:hanging="284"/>
              <w:contextualSpacing/>
              <w:mirrorIndents/>
            </w:pPr>
            <w:r>
              <w:t>Provide habitat to support survival, maintain condition and provide recruitment opportunities for other vertebrates, including frogs, turtles, platypus, reptiles.</w:t>
            </w:r>
          </w:p>
        </w:tc>
        <w:tc>
          <w:tcPr>
            <w:tcW w:w="3228" w:type="dxa"/>
          </w:tcPr>
          <w:p w14:paraId="378636EC" w14:textId="34DE798E" w:rsidR="00D868C7" w:rsidRDefault="00D868C7" w:rsidP="00460032">
            <w:pPr>
              <w:pStyle w:val="TableBullet1"/>
              <w:keepNext/>
              <w:keepLines/>
              <w:ind w:left="284" w:hanging="284"/>
              <w:contextualSpacing/>
              <w:mirrorIndents/>
            </w:pPr>
            <w:r>
              <w:t>Same as in channel assets.</w:t>
            </w:r>
          </w:p>
        </w:tc>
        <w:tc>
          <w:tcPr>
            <w:tcW w:w="2158" w:type="dxa"/>
          </w:tcPr>
          <w:p w14:paraId="4CA98165" w14:textId="0D74476A" w:rsidR="00D868C7" w:rsidRDefault="00D868C7" w:rsidP="00460032">
            <w:pPr>
              <w:pStyle w:val="TableBullet1"/>
              <w:keepNext/>
              <w:keepLines/>
              <w:ind w:left="284" w:hanging="284"/>
              <w:contextualSpacing/>
              <w:mirrorIndents/>
            </w:pPr>
            <w:r>
              <w:t>Same as in channel assets.</w:t>
            </w:r>
          </w:p>
        </w:tc>
      </w:tr>
      <w:tr w:rsidR="00AD5087" w14:paraId="18C02FC5" w14:textId="77777777" w:rsidTr="004A16E5">
        <w:trPr>
          <w:trHeight w:val="1935"/>
        </w:trPr>
        <w:tc>
          <w:tcPr>
            <w:tcW w:w="0" w:type="auto"/>
            <w:shd w:val="clear" w:color="auto" w:fill="auto"/>
          </w:tcPr>
          <w:p w14:paraId="3306858D" w14:textId="77777777" w:rsidR="00AD5087" w:rsidRPr="00F9775E" w:rsidRDefault="00AD5087" w:rsidP="00F9775E">
            <w:pPr>
              <w:pStyle w:val="TableText"/>
              <w:rPr>
                <w:rStyle w:val="Strong"/>
              </w:rPr>
            </w:pPr>
            <w:r w:rsidRPr="00F9775E">
              <w:rPr>
                <w:rStyle w:val="Strong"/>
              </w:rPr>
              <w:t>Connectivity</w:t>
            </w:r>
          </w:p>
        </w:tc>
        <w:tc>
          <w:tcPr>
            <w:tcW w:w="3037" w:type="dxa"/>
          </w:tcPr>
          <w:p w14:paraId="1C3E3177" w14:textId="77777777" w:rsidR="00AD5087" w:rsidRDefault="00AD5087" w:rsidP="00460032">
            <w:pPr>
              <w:pStyle w:val="TableBullet1"/>
              <w:keepNext/>
              <w:keepLines/>
              <w:ind w:left="284" w:hanging="284"/>
              <w:contextualSpacing/>
              <w:mirrorIndents/>
            </w:pPr>
            <w:r>
              <w:t>Maintain baseflows and increase overall flows in the River Murray.</w:t>
            </w:r>
          </w:p>
          <w:p w14:paraId="18FC6166" w14:textId="77777777" w:rsidR="00AD5087" w:rsidRDefault="00AD5087" w:rsidP="00460032">
            <w:pPr>
              <w:pStyle w:val="TableBullet1"/>
              <w:keepNext/>
              <w:keepLines/>
              <w:ind w:left="284" w:hanging="284"/>
              <w:contextualSpacing/>
              <w:mirrorIndents/>
            </w:pPr>
            <w:r>
              <w:t xml:space="preserve">Maintain longitudinal &amp; lateral connectivity through contributing to an increase in the frequency of freshes, </w:t>
            </w:r>
            <w:proofErr w:type="spellStart"/>
            <w:r>
              <w:t>bankfull</w:t>
            </w:r>
            <w:proofErr w:type="spellEnd"/>
            <w:r>
              <w:t xml:space="preserve"> and lowland floodplain flows.</w:t>
            </w:r>
          </w:p>
        </w:tc>
        <w:tc>
          <w:tcPr>
            <w:tcW w:w="3228" w:type="dxa"/>
          </w:tcPr>
          <w:p w14:paraId="25313E41" w14:textId="77777777" w:rsidR="00AD5087" w:rsidRDefault="00AD5087" w:rsidP="00460032">
            <w:pPr>
              <w:pStyle w:val="TableBullet1"/>
              <w:keepNext/>
              <w:keepLines/>
              <w:ind w:left="284" w:hanging="284"/>
              <w:contextualSpacing/>
              <w:mirrorIndents/>
            </w:pPr>
            <w:r>
              <w:t>Maintain lateral connectivity (within constraints) to wetlands, floodplains, creeks and anabranches by contributing an increase in the frequency of lowland floodplain flows.</w:t>
            </w:r>
          </w:p>
        </w:tc>
        <w:tc>
          <w:tcPr>
            <w:tcW w:w="2158" w:type="dxa"/>
          </w:tcPr>
          <w:p w14:paraId="6D2DFFEE" w14:textId="77777777" w:rsidR="00AD5087" w:rsidRDefault="00AD5087" w:rsidP="00460032">
            <w:pPr>
              <w:pStyle w:val="TableBullet1"/>
              <w:keepNext/>
              <w:keepLines/>
              <w:ind w:left="284" w:hanging="284"/>
              <w:contextualSpacing/>
              <w:mirrorIndents/>
            </w:pPr>
            <w:r>
              <w:t>Improve the connection of the River Murray to the Coorong and the sea, through supporting increased barrage flows and Murray Mouth openness.</w:t>
            </w:r>
          </w:p>
        </w:tc>
      </w:tr>
      <w:tr w:rsidR="00D868C7" w14:paraId="4B3F7E08" w14:textId="77777777" w:rsidTr="004A16E5">
        <w:tc>
          <w:tcPr>
            <w:tcW w:w="0" w:type="auto"/>
            <w:shd w:val="clear" w:color="auto" w:fill="auto"/>
          </w:tcPr>
          <w:p w14:paraId="1FF55808" w14:textId="77777777" w:rsidR="00D868C7" w:rsidRPr="00F9775E" w:rsidRDefault="00D868C7" w:rsidP="00F9775E">
            <w:pPr>
              <w:pStyle w:val="TableText"/>
              <w:rPr>
                <w:rStyle w:val="Strong"/>
              </w:rPr>
            </w:pPr>
            <w:r w:rsidRPr="00F9775E">
              <w:rPr>
                <w:rStyle w:val="Strong"/>
              </w:rPr>
              <w:lastRenderedPageBreak/>
              <w:t>Aquatic food-webs and transport</w:t>
            </w:r>
          </w:p>
          <w:p w14:paraId="223EFEFA" w14:textId="77777777" w:rsidR="00D868C7" w:rsidRPr="00F9775E" w:rsidRDefault="00D868C7" w:rsidP="00F9775E">
            <w:pPr>
              <w:pStyle w:val="TableText"/>
              <w:rPr>
                <w:rStyle w:val="Strong"/>
              </w:rPr>
            </w:pPr>
            <w:r w:rsidRPr="00F9775E">
              <w:rPr>
                <w:rStyle w:val="Strong"/>
              </w:rPr>
              <w:t>Water quality</w:t>
            </w:r>
          </w:p>
          <w:p w14:paraId="65C88F04" w14:textId="77777777" w:rsidR="00D868C7" w:rsidRPr="00F9775E" w:rsidRDefault="00D868C7" w:rsidP="00F9775E">
            <w:pPr>
              <w:pStyle w:val="TableText"/>
              <w:rPr>
                <w:rStyle w:val="Strong"/>
              </w:rPr>
            </w:pPr>
            <w:r w:rsidRPr="00F9775E">
              <w:rPr>
                <w:rStyle w:val="Strong"/>
              </w:rPr>
              <w:t>Resilience</w:t>
            </w:r>
          </w:p>
        </w:tc>
        <w:tc>
          <w:tcPr>
            <w:tcW w:w="3037" w:type="dxa"/>
          </w:tcPr>
          <w:p w14:paraId="3558B3D6" w14:textId="77777777" w:rsidR="00D868C7" w:rsidRDefault="00D868C7" w:rsidP="00460032">
            <w:pPr>
              <w:pStyle w:val="TableBullet1"/>
              <w:keepNext/>
              <w:keepLines/>
              <w:ind w:left="284" w:hanging="284"/>
              <w:contextualSpacing/>
              <w:mirrorIndents/>
            </w:pPr>
            <w:r>
              <w:t>Increase primary productivity, nutrient and carbon cycling, biotic dispersal and movement. Increase transport of organic matter, salt and nutrients downstream.</w:t>
            </w:r>
          </w:p>
          <w:p w14:paraId="11879129" w14:textId="77777777" w:rsidR="00D868C7" w:rsidRDefault="00D868C7" w:rsidP="00460032">
            <w:pPr>
              <w:pStyle w:val="TableBullet1"/>
              <w:keepNext/>
              <w:keepLines/>
              <w:ind w:left="284" w:hanging="284"/>
              <w:contextualSpacing/>
              <w:mirrorIndents/>
            </w:pPr>
            <w:r>
              <w:t xml:space="preserve">Maintain water quality and provide refuge habitat from adverse water quality events. Increase mobilisation and export of salt from the River Murray system. </w:t>
            </w:r>
          </w:p>
          <w:p w14:paraId="223B760E" w14:textId="4584C508" w:rsidR="00D868C7" w:rsidRDefault="00D868C7" w:rsidP="00460032">
            <w:pPr>
              <w:pStyle w:val="TableBullet1"/>
              <w:keepNext/>
              <w:keepLines/>
              <w:ind w:left="284" w:hanging="284"/>
              <w:contextualSpacing/>
              <w:mirrorIndents/>
            </w:pPr>
            <w:r>
              <w:t>Provide drought refuge habitat and maintenance/condition of native biota.</w:t>
            </w:r>
          </w:p>
        </w:tc>
        <w:tc>
          <w:tcPr>
            <w:tcW w:w="3228" w:type="dxa"/>
          </w:tcPr>
          <w:p w14:paraId="417F98CA" w14:textId="18D88FCA" w:rsidR="00D868C7" w:rsidRDefault="00D868C7" w:rsidP="00460032">
            <w:pPr>
              <w:pStyle w:val="TableBullet1"/>
              <w:keepNext/>
              <w:keepLines/>
              <w:ind w:left="284" w:hanging="284"/>
              <w:contextualSpacing/>
              <w:mirrorIndents/>
            </w:pPr>
            <w:r>
              <w:t>Same as in channel assets.</w:t>
            </w:r>
          </w:p>
        </w:tc>
        <w:tc>
          <w:tcPr>
            <w:tcW w:w="0" w:type="auto"/>
          </w:tcPr>
          <w:p w14:paraId="51AF4038" w14:textId="4710ED35" w:rsidR="00D868C7" w:rsidRDefault="00D868C7" w:rsidP="00460032">
            <w:pPr>
              <w:pStyle w:val="TableBullet1"/>
              <w:keepNext/>
              <w:keepLines/>
              <w:ind w:left="284" w:hanging="284"/>
              <w:contextualSpacing/>
              <w:mirrorIndents/>
            </w:pPr>
            <w:r>
              <w:t>Same as in channel assets.</w:t>
            </w:r>
          </w:p>
        </w:tc>
      </w:tr>
    </w:tbl>
    <w:p w14:paraId="6C71C6CB" w14:textId="43926402" w:rsidR="007F1978" w:rsidRPr="007F1978" w:rsidRDefault="007F1978" w:rsidP="00594556">
      <w:pPr>
        <w:pStyle w:val="FigureTableNoteSource"/>
        <w:keepNext/>
        <w:keepLines/>
        <w:mirrorIndents/>
        <w:rPr>
          <w:lang w:eastAsia="ja-JP"/>
        </w:rPr>
      </w:pPr>
      <w:r>
        <w:rPr>
          <w:lang w:eastAsia="ja-JP"/>
        </w:rPr>
        <w:t xml:space="preserve">Source: </w:t>
      </w:r>
      <w:r w:rsidRPr="003C15D1">
        <w:rPr>
          <w:lang w:eastAsia="ja-JP"/>
        </w:rPr>
        <w:t>MDBA (2019</w:t>
      </w:r>
      <w:r>
        <w:rPr>
          <w:lang w:eastAsia="ja-JP"/>
        </w:rPr>
        <w:t xml:space="preserve"> a</w:t>
      </w:r>
      <w:r w:rsidRPr="003C15D1">
        <w:rPr>
          <w:lang w:eastAsia="ja-JP"/>
        </w:rPr>
        <w:t>); Department of the Environment (2011); MDBA (2012a-i); DELWP (2015); Department of Environment, Water and Natural Resources (2015)</w:t>
      </w:r>
    </w:p>
    <w:p w14:paraId="5F762578" w14:textId="77777777" w:rsidR="004A57E3" w:rsidRDefault="004A57E3" w:rsidP="004A57E3">
      <w:pPr>
        <w:pStyle w:val="Heading3"/>
        <w:rPr>
          <w:lang w:eastAsia="ja-JP"/>
        </w:rPr>
      </w:pPr>
      <w:bookmarkStart w:id="16" w:name="_Toc61430051"/>
      <w:bookmarkStart w:id="17" w:name="_Toc78461744"/>
      <w:bookmarkStart w:id="18" w:name="_Toc80182490"/>
      <w:r>
        <w:rPr>
          <w:lang w:eastAsia="ja-JP"/>
        </w:rPr>
        <w:t>First Nations environmental watering objectives</w:t>
      </w:r>
      <w:bookmarkEnd w:id="16"/>
      <w:bookmarkEnd w:id="17"/>
      <w:bookmarkEnd w:id="18"/>
    </w:p>
    <w:p w14:paraId="2F46DBE1" w14:textId="4D7F1AD2" w:rsidR="004A57E3" w:rsidRDefault="004A57E3" w:rsidP="004A57E3">
      <w:pPr>
        <w:rPr>
          <w:lang w:eastAsia="ja-JP"/>
        </w:rPr>
      </w:pPr>
      <w:r w:rsidRPr="00695E4E">
        <w:rPr>
          <w:lang w:eastAsia="ja-JP"/>
        </w:rPr>
        <w:t>The CEWO is committed to working with First Nations groups to better understand their objectives. The CEWO will use environmental flows to contribute to these objectives where possible and where this is consistent with the Commonwealth Environmental Water Holder’s statutory responsibility of protecting and restoring environmental assets in the Basin.</w:t>
      </w:r>
    </w:p>
    <w:p w14:paraId="2034D31E" w14:textId="1C26BCEE" w:rsidR="001958AA" w:rsidRDefault="00A17C2F" w:rsidP="004A57E3">
      <w:pPr>
        <w:rPr>
          <w:lang w:eastAsia="ja-JP"/>
        </w:rPr>
      </w:pPr>
      <w:r>
        <w:rPr>
          <w:lang w:eastAsia="ja-JP"/>
        </w:rPr>
        <w:t>At the site scale, s</w:t>
      </w:r>
      <w:r w:rsidR="001958AA">
        <w:rPr>
          <w:lang w:eastAsia="ja-JP"/>
        </w:rPr>
        <w:t xml:space="preserve">tate government agencies have sought input from First Nations in the development of the annual watering proposals that feed into the </w:t>
      </w:r>
      <w:r w:rsidR="001958AA" w:rsidRPr="007255E1">
        <w:rPr>
          <w:lang w:val="en-US"/>
        </w:rPr>
        <w:t>Southern Connected Basin Environmental Watering Committee</w:t>
      </w:r>
      <w:r w:rsidR="001958AA">
        <w:rPr>
          <w:lang w:val="en-US"/>
        </w:rPr>
        <w:t xml:space="preserve">’s annual planning process. This includes </w:t>
      </w:r>
      <w:r>
        <w:rPr>
          <w:lang w:val="en-US"/>
        </w:rPr>
        <w:t>through The Living Murray’s Indigenous Partnership Program.</w:t>
      </w:r>
    </w:p>
    <w:p w14:paraId="72D5DB85" w14:textId="60E5BA91" w:rsidR="00B50809" w:rsidRDefault="00B50809" w:rsidP="003C15D1">
      <w:pPr>
        <w:rPr>
          <w:lang w:eastAsia="ja-JP"/>
        </w:rPr>
      </w:pPr>
      <w:r>
        <w:rPr>
          <w:lang w:val="en-US"/>
        </w:rPr>
        <w:t>A</w:t>
      </w:r>
      <w:r w:rsidR="00447283">
        <w:rPr>
          <w:lang w:val="en-US"/>
        </w:rPr>
        <w:t>t a broader scale, a</w:t>
      </w:r>
      <w:r>
        <w:rPr>
          <w:lang w:val="en-US"/>
        </w:rPr>
        <w:t>s part of planning for 2021</w:t>
      </w:r>
      <w:r w:rsidR="00EE64AE">
        <w:rPr>
          <w:lang w:val="en-US"/>
        </w:rPr>
        <w:t>–</w:t>
      </w:r>
      <w:r>
        <w:rPr>
          <w:lang w:val="en-US"/>
        </w:rPr>
        <w:t xml:space="preserve">22, the CEWO and MDBA came together with </w:t>
      </w:r>
      <w:r w:rsidRPr="00021CCC">
        <w:rPr>
          <w:lang w:val="en-US"/>
        </w:rPr>
        <w:t xml:space="preserve">Traditional Owners from many parts of the Southern Murray Darling Basin on </w:t>
      </w:r>
      <w:proofErr w:type="spellStart"/>
      <w:r w:rsidRPr="00021CCC">
        <w:rPr>
          <w:lang w:val="en-US"/>
        </w:rPr>
        <w:t>Latji</w:t>
      </w:r>
      <w:proofErr w:type="spellEnd"/>
      <w:r w:rsidRPr="00021CCC">
        <w:rPr>
          <w:lang w:val="en-US"/>
        </w:rPr>
        <w:t xml:space="preserve"> </w:t>
      </w:r>
      <w:proofErr w:type="spellStart"/>
      <w:r w:rsidRPr="00021CCC">
        <w:rPr>
          <w:lang w:val="en-US"/>
        </w:rPr>
        <w:t>Latji</w:t>
      </w:r>
      <w:proofErr w:type="spellEnd"/>
      <w:r w:rsidRPr="00021CCC">
        <w:rPr>
          <w:lang w:val="en-US"/>
        </w:rPr>
        <w:t xml:space="preserve"> Country, in Mildura</w:t>
      </w:r>
      <w:r>
        <w:rPr>
          <w:lang w:val="en-US"/>
        </w:rPr>
        <w:t xml:space="preserve">. This forum aimed </w:t>
      </w:r>
      <w:r w:rsidRPr="00021CCC">
        <w:rPr>
          <w:lang w:val="en-US"/>
        </w:rPr>
        <w:t>to share information about the health of Country and discuss prefe</w:t>
      </w:r>
      <w:r>
        <w:rPr>
          <w:lang w:val="en-US"/>
        </w:rPr>
        <w:t>r</w:t>
      </w:r>
      <w:r w:rsidRPr="00021CCC">
        <w:rPr>
          <w:lang w:val="en-US"/>
        </w:rPr>
        <w:t>red outcomes from the management of environmental water</w:t>
      </w:r>
      <w:r>
        <w:rPr>
          <w:lang w:val="en-US"/>
        </w:rPr>
        <w:t>. This forum developed a s</w:t>
      </w:r>
      <w:r w:rsidRPr="00021CCC">
        <w:rPr>
          <w:lang w:val="en-US"/>
        </w:rPr>
        <w:t>tatement</w:t>
      </w:r>
      <w:r>
        <w:rPr>
          <w:lang w:val="en-US"/>
        </w:rPr>
        <w:t xml:space="preserve"> on </w:t>
      </w:r>
      <w:r w:rsidRPr="00021CCC">
        <w:rPr>
          <w:lang w:val="en-US"/>
        </w:rPr>
        <w:t>environmental</w:t>
      </w:r>
      <w:r>
        <w:rPr>
          <w:lang w:val="en-US"/>
        </w:rPr>
        <w:t xml:space="preserve"> </w:t>
      </w:r>
      <w:r w:rsidRPr="00021CCC">
        <w:rPr>
          <w:lang w:val="en-US"/>
        </w:rPr>
        <w:t>water</w:t>
      </w:r>
      <w:r>
        <w:rPr>
          <w:lang w:val="en-US"/>
        </w:rPr>
        <w:t xml:space="preserve"> </w:t>
      </w:r>
      <w:r w:rsidRPr="00021CCC">
        <w:rPr>
          <w:lang w:val="en-US"/>
        </w:rPr>
        <w:t>use</w:t>
      </w:r>
      <w:r>
        <w:rPr>
          <w:lang w:val="en-US"/>
        </w:rPr>
        <w:t xml:space="preserve"> which </w:t>
      </w:r>
      <w:r w:rsidR="00F87247">
        <w:rPr>
          <w:lang w:val="en-US"/>
        </w:rPr>
        <w:t xml:space="preserve">was </w:t>
      </w:r>
      <w:r>
        <w:rPr>
          <w:lang w:val="en-US"/>
        </w:rPr>
        <w:t xml:space="preserve">used to guide planning for the </w:t>
      </w:r>
      <w:r w:rsidRPr="00021CCC">
        <w:rPr>
          <w:lang w:val="en-US"/>
        </w:rPr>
        <w:t>2021</w:t>
      </w:r>
      <w:r w:rsidR="00EE64AE">
        <w:rPr>
          <w:lang w:val="en-US"/>
        </w:rPr>
        <w:t>–2</w:t>
      </w:r>
      <w:r w:rsidRPr="00021CCC">
        <w:rPr>
          <w:lang w:val="en-US"/>
        </w:rPr>
        <w:t xml:space="preserve">2 </w:t>
      </w:r>
      <w:r>
        <w:rPr>
          <w:lang w:val="en-US"/>
        </w:rPr>
        <w:t xml:space="preserve">water year. </w:t>
      </w:r>
      <w:r w:rsidRPr="007255E1">
        <w:rPr>
          <w:lang w:val="en-US"/>
        </w:rPr>
        <w:t xml:space="preserve">The Southern Connected Basin Environmental Watering Committee </w:t>
      </w:r>
      <w:r w:rsidR="00F87247">
        <w:rPr>
          <w:lang w:val="en-US"/>
        </w:rPr>
        <w:t xml:space="preserve">plans to </w:t>
      </w:r>
      <w:r w:rsidRPr="007255E1">
        <w:rPr>
          <w:lang w:val="en-US"/>
        </w:rPr>
        <w:t xml:space="preserve">map </w:t>
      </w:r>
      <w:r w:rsidR="00F87247">
        <w:rPr>
          <w:lang w:val="en-US"/>
        </w:rPr>
        <w:t xml:space="preserve">the </w:t>
      </w:r>
      <w:r w:rsidRPr="007255E1">
        <w:rPr>
          <w:lang w:val="en-US"/>
        </w:rPr>
        <w:t xml:space="preserve">alignment </w:t>
      </w:r>
      <w:r w:rsidR="00F87247">
        <w:rPr>
          <w:lang w:val="en-US"/>
        </w:rPr>
        <w:t xml:space="preserve">of environmental watering </w:t>
      </w:r>
      <w:r w:rsidRPr="007255E1">
        <w:rPr>
          <w:lang w:val="en-US"/>
        </w:rPr>
        <w:t xml:space="preserve">objectives </w:t>
      </w:r>
      <w:r w:rsidR="00F87247">
        <w:rPr>
          <w:lang w:val="en-US"/>
        </w:rPr>
        <w:t xml:space="preserve">with </w:t>
      </w:r>
      <w:r w:rsidRPr="007255E1">
        <w:rPr>
          <w:lang w:val="en-US"/>
        </w:rPr>
        <w:t>First Nations objectives</w:t>
      </w:r>
      <w:r>
        <w:rPr>
          <w:lang w:val="en-US"/>
        </w:rPr>
        <w:t xml:space="preserve"> identified in the forum. This work will help to guide future </w:t>
      </w:r>
      <w:r w:rsidRPr="007255E1">
        <w:rPr>
          <w:lang w:val="en-US"/>
        </w:rPr>
        <w:t>opportunities for strengthened alignment of water delivery to support First Nations objectives during 2021</w:t>
      </w:r>
      <w:r w:rsidR="00EE64AE">
        <w:rPr>
          <w:lang w:val="en-US"/>
        </w:rPr>
        <w:t>–2</w:t>
      </w:r>
      <w:r w:rsidRPr="007255E1">
        <w:rPr>
          <w:lang w:val="en-US"/>
        </w:rPr>
        <w:t>2</w:t>
      </w:r>
      <w:r w:rsidR="00225E33">
        <w:rPr>
          <w:lang w:val="en-US"/>
        </w:rPr>
        <w:t>.</w:t>
      </w:r>
      <w:r w:rsidR="00447283">
        <w:rPr>
          <w:lang w:val="en-US"/>
        </w:rPr>
        <w:t xml:space="preserve"> At a more local scale the CEWO will also continue to work with First Nations groups and representatives to progress local watering actions. Our work with</w:t>
      </w:r>
      <w:r w:rsidR="00DE79CD">
        <w:rPr>
          <w:lang w:val="en-US"/>
        </w:rPr>
        <w:t xml:space="preserve"> the </w:t>
      </w:r>
      <w:r w:rsidR="00DE79CD" w:rsidRPr="00DE79CD">
        <w:rPr>
          <w:lang w:val="en-US"/>
        </w:rPr>
        <w:t xml:space="preserve">Wamba </w:t>
      </w:r>
      <w:proofErr w:type="spellStart"/>
      <w:r w:rsidR="00DE79CD" w:rsidRPr="00DE79CD">
        <w:rPr>
          <w:lang w:val="en-US"/>
        </w:rPr>
        <w:t>Wamba</w:t>
      </w:r>
      <w:proofErr w:type="spellEnd"/>
      <w:r w:rsidR="00DE79CD" w:rsidRPr="00DE79CD">
        <w:rPr>
          <w:lang w:val="en-US"/>
        </w:rPr>
        <w:t xml:space="preserve"> and </w:t>
      </w:r>
      <w:proofErr w:type="spellStart"/>
      <w:r w:rsidR="00DE79CD" w:rsidRPr="00DE79CD">
        <w:rPr>
          <w:lang w:val="en-US"/>
        </w:rPr>
        <w:t>Perrepa</w:t>
      </w:r>
      <w:proofErr w:type="spellEnd"/>
      <w:r w:rsidR="00DE79CD" w:rsidRPr="00DE79CD">
        <w:rPr>
          <w:lang w:val="en-US"/>
        </w:rPr>
        <w:t xml:space="preserve"> </w:t>
      </w:r>
      <w:proofErr w:type="spellStart"/>
      <w:r w:rsidR="00DE79CD" w:rsidRPr="00DE79CD">
        <w:rPr>
          <w:lang w:val="en-US"/>
        </w:rPr>
        <w:t>Perrepa</w:t>
      </w:r>
      <w:proofErr w:type="spellEnd"/>
      <w:r w:rsidR="00DE79CD" w:rsidRPr="00DE79CD">
        <w:rPr>
          <w:lang w:val="en-US"/>
        </w:rPr>
        <w:t xml:space="preserve"> </w:t>
      </w:r>
      <w:r w:rsidR="00DE79CD">
        <w:rPr>
          <w:lang w:val="en-US"/>
        </w:rPr>
        <w:t>nations through</w:t>
      </w:r>
      <w:r w:rsidR="00447283">
        <w:rPr>
          <w:lang w:val="en-US"/>
        </w:rPr>
        <w:t xml:space="preserve"> </w:t>
      </w:r>
      <w:proofErr w:type="spellStart"/>
      <w:r w:rsidR="00447283">
        <w:rPr>
          <w:lang w:val="en-US"/>
        </w:rPr>
        <w:t>Yarkuwa</w:t>
      </w:r>
      <w:proofErr w:type="spellEnd"/>
      <w:r w:rsidR="00DE79CD">
        <w:rPr>
          <w:lang w:val="en-US"/>
        </w:rPr>
        <w:t xml:space="preserve"> Indigenous Knowledge Centre</w:t>
      </w:r>
      <w:r w:rsidR="00447283">
        <w:rPr>
          <w:lang w:val="en-US"/>
        </w:rPr>
        <w:t>, in the Edward/</w:t>
      </w:r>
      <w:proofErr w:type="spellStart"/>
      <w:r w:rsidR="00447283">
        <w:rPr>
          <w:lang w:val="en-US"/>
        </w:rPr>
        <w:t>Kolety-Wakool</w:t>
      </w:r>
      <w:proofErr w:type="spellEnd"/>
      <w:r w:rsidR="00447283">
        <w:rPr>
          <w:lang w:val="en-US"/>
        </w:rPr>
        <w:t xml:space="preserve"> River system, is an example of these partnerships.</w:t>
      </w:r>
    </w:p>
    <w:p w14:paraId="3F736510" w14:textId="5F80B8C8" w:rsidR="003C15D1" w:rsidRDefault="003C15D1" w:rsidP="003C15D1">
      <w:pPr>
        <w:rPr>
          <w:lang w:eastAsia="ja-JP"/>
        </w:rPr>
      </w:pPr>
      <w:r>
        <w:rPr>
          <w:lang w:eastAsia="ja-JP"/>
        </w:rPr>
        <w:t>Some of the</w:t>
      </w:r>
      <w:r w:rsidR="00F87247">
        <w:rPr>
          <w:lang w:eastAsia="ja-JP"/>
        </w:rPr>
        <w:t xml:space="preserve"> identified First Nations </w:t>
      </w:r>
      <w:r>
        <w:rPr>
          <w:lang w:eastAsia="ja-JP"/>
        </w:rPr>
        <w:t xml:space="preserve">objectives sit outside the scope of water for the environment to influence. Environmental flows will aim to contribute to identified objectives, where possible. The Commonwealth Environmental Water Holder is committed to continuing to strengthen engagement with all Southern Basin First Nations to support those Nations to </w:t>
      </w:r>
      <w:r w:rsidR="00F87247">
        <w:rPr>
          <w:lang w:eastAsia="ja-JP"/>
        </w:rPr>
        <w:t>share</w:t>
      </w:r>
      <w:r>
        <w:rPr>
          <w:lang w:eastAsia="ja-JP"/>
        </w:rPr>
        <w:t xml:space="preserve"> objectives for water management.</w:t>
      </w:r>
    </w:p>
    <w:p w14:paraId="2FCF48B7" w14:textId="77777777" w:rsidR="004A57E3" w:rsidRDefault="004A57E3" w:rsidP="004A57E3">
      <w:pPr>
        <w:pStyle w:val="Heading3"/>
      </w:pPr>
      <w:bookmarkStart w:id="19" w:name="_Toc61430052"/>
      <w:bookmarkStart w:id="20" w:name="_Toc78461745"/>
      <w:bookmarkStart w:id="21" w:name="_Toc80182491"/>
      <w:r>
        <w:lastRenderedPageBreak/>
        <w:t>Recent conditions and seasonal outlook</w:t>
      </w:r>
      <w:bookmarkEnd w:id="19"/>
      <w:bookmarkEnd w:id="20"/>
      <w:bookmarkEnd w:id="21"/>
    </w:p>
    <w:p w14:paraId="3E2555BE" w14:textId="77777777" w:rsidR="004A57E3" w:rsidRDefault="004A57E3" w:rsidP="004A57E3">
      <w:pPr>
        <w:pStyle w:val="Heading4"/>
      </w:pPr>
      <w:r>
        <w:t>Recent conditions and environmental water use</w:t>
      </w:r>
    </w:p>
    <w:p w14:paraId="634471AF" w14:textId="60AADE38" w:rsidR="00EE3546" w:rsidRDefault="00EE3546" w:rsidP="00EE3546">
      <w:bookmarkStart w:id="22" w:name="_Hlk65101394"/>
      <w:r>
        <w:t xml:space="preserve">The health of rivers, wetlands and floodplains, and the plants and animals they support, can be influenced by flows and conditions in the past. In some cases, this can date back many years, with </w:t>
      </w:r>
      <w:r w:rsidR="004B2AAE">
        <w:t xml:space="preserve">many </w:t>
      </w:r>
      <w:r>
        <w:t xml:space="preserve">parts of the </w:t>
      </w:r>
      <w:r w:rsidR="004B2AAE">
        <w:t xml:space="preserve">natural </w:t>
      </w:r>
      <w:r>
        <w:t xml:space="preserve">environment still showing the effects of </w:t>
      </w:r>
      <w:r w:rsidR="004B2AAE">
        <w:t xml:space="preserve">both </w:t>
      </w:r>
      <w:r>
        <w:t xml:space="preserve">the Millennium </w:t>
      </w:r>
      <w:r w:rsidR="004B2AAE">
        <w:t xml:space="preserve">and </w:t>
      </w:r>
      <w:r>
        <w:t>more recent 2017–2020 drought.</w:t>
      </w:r>
    </w:p>
    <w:p w14:paraId="53CA2FFF" w14:textId="77777777" w:rsidR="00EE3546" w:rsidRDefault="00EE3546" w:rsidP="00EE3546">
      <w:pPr>
        <w:pStyle w:val="Heading5"/>
      </w:pPr>
      <w:r>
        <w:t>Flows</w:t>
      </w:r>
    </w:p>
    <w:p w14:paraId="7DF5A55E" w14:textId="22E678C4" w:rsidR="009407C6" w:rsidRDefault="00EE3546" w:rsidP="00EE3546">
      <w:r>
        <w:t>Since the large-scale flooding of 2016</w:t>
      </w:r>
      <w:r w:rsidR="00EE64AE">
        <w:t>–1</w:t>
      </w:r>
      <w:r>
        <w:t>7, the River Murray has experienced three consecutive years of well below average inflows. In 2019</w:t>
      </w:r>
      <w:r w:rsidR="00EE64AE">
        <w:t>–2</w:t>
      </w:r>
      <w:r>
        <w:t>0, River Murray inflows were less than half the long-term average of 8</w:t>
      </w:r>
      <w:r w:rsidR="00225E33">
        <w:t>,</w:t>
      </w:r>
      <w:r>
        <w:t xml:space="preserve">870 gigalitres and within the driest 12 per cent of years since 1891. Without water for the environment, several critical off-channel waterways would have otherwise remained dry over this three-year period. Water for the environment has supported variable flows in the River Murray, particularly in winter and spring, which </w:t>
      </w:r>
      <w:r w:rsidR="004B2AAE">
        <w:t xml:space="preserve">were </w:t>
      </w:r>
      <w:r>
        <w:t xml:space="preserve">of critical importance to native fish populations. End-of-system flows have been </w:t>
      </w:r>
      <w:r w:rsidR="00020CC6">
        <w:t xml:space="preserve">highly </w:t>
      </w:r>
      <w:r>
        <w:t xml:space="preserve">dependent on water for the environment, which accounted for 100 per cent of flows through the barrages </w:t>
      </w:r>
      <w:r w:rsidR="00020CC6">
        <w:t xml:space="preserve">from </w:t>
      </w:r>
      <w:r>
        <w:t>January 2018</w:t>
      </w:r>
      <w:r w:rsidR="00020CC6">
        <w:t xml:space="preserve"> to August 2020</w:t>
      </w:r>
      <w:r>
        <w:t>, and prevented the Lower Lakes dropping below the critical threshold of 0.4 m (a trigger for the planning phase of the Drought Emergency Framework).</w:t>
      </w:r>
    </w:p>
    <w:p w14:paraId="62547699" w14:textId="0BEA68CB" w:rsidR="0089477F" w:rsidRDefault="0089477F" w:rsidP="00EE3546">
      <w:r w:rsidRPr="0089477F">
        <w:t>The dry conditions since 2016</w:t>
      </w:r>
      <w:r w:rsidR="00EE64AE">
        <w:t>–1</w:t>
      </w:r>
      <w:r w:rsidRPr="0089477F">
        <w:t>7 continued throughout most of 2019</w:t>
      </w:r>
      <w:r w:rsidR="00EE64AE">
        <w:t>–2</w:t>
      </w:r>
      <w:r w:rsidRPr="0089477F">
        <w:t xml:space="preserve">0, with a return to average and above average conditions in May and June resulting in higher </w:t>
      </w:r>
      <w:r w:rsidR="00D507C4" w:rsidRPr="0089477F">
        <w:t>streamflow</w:t>
      </w:r>
      <w:r w:rsidRPr="0089477F">
        <w:t xml:space="preserve"> through the mid-Murray region. This has been followed by above average rainfall over large parts of the southern Basin during 2020</w:t>
      </w:r>
      <w:r w:rsidR="00EE64AE">
        <w:t>–2</w:t>
      </w:r>
      <w:r w:rsidRPr="0089477F">
        <w:t>1.</w:t>
      </w:r>
    </w:p>
    <w:p w14:paraId="3FD1D7D9" w14:textId="77777777" w:rsidR="00EE3546" w:rsidRDefault="00EE3546" w:rsidP="00EE3546">
      <w:pPr>
        <w:pStyle w:val="Heading5"/>
      </w:pPr>
      <w:r>
        <w:t>Vegetation</w:t>
      </w:r>
    </w:p>
    <w:p w14:paraId="705267FC" w14:textId="47E0BD50" w:rsidR="00EE3546" w:rsidRDefault="00EE3546" w:rsidP="001A7EF5">
      <w:pPr>
        <w:pStyle w:val="ListBullet"/>
      </w:pPr>
      <w:r>
        <w:t>Floodplain forests and woodlands:</w:t>
      </w:r>
    </w:p>
    <w:p w14:paraId="246C2BAE" w14:textId="7AE027BF" w:rsidR="00EE3546" w:rsidRDefault="00EE3546" w:rsidP="001A7EF5">
      <w:pPr>
        <w:pStyle w:val="ListBullet2"/>
      </w:pPr>
      <w:r>
        <w:t>The condition of river red gum forests at low elevation in the Mid-Murray (</w:t>
      </w:r>
      <w:r w:rsidR="00D507C4">
        <w:t>e.g.,</w:t>
      </w:r>
      <w:r>
        <w:t xml:space="preserve"> Barmah-</w:t>
      </w:r>
      <w:proofErr w:type="spellStart"/>
      <w:r>
        <w:t>Millewa</w:t>
      </w:r>
      <w:proofErr w:type="spellEnd"/>
      <w:r>
        <w:t xml:space="preserve"> and Gunbower Forests) has largely been maintained since the </w:t>
      </w:r>
      <w:r w:rsidDel="00020CC6">
        <w:t>2016</w:t>
      </w:r>
      <w:r w:rsidR="00EE64AE">
        <w:t>–1</w:t>
      </w:r>
      <w:r>
        <w:t>7 flood. Excellent red gum (and to a lesser extent, black box) tree canopy responding positively to environmental water delivery has been recorded (GB CMA 2020b, North Central CMA 2020). Due to dry conditions</w:t>
      </w:r>
      <w:r w:rsidR="004B2AAE">
        <w:t xml:space="preserve"> and delivery constraints</w:t>
      </w:r>
      <w:r>
        <w:t>, woodlands at higher elevation and throughout Koondrook-</w:t>
      </w:r>
      <w:proofErr w:type="spellStart"/>
      <w:r>
        <w:t>Perricoota</w:t>
      </w:r>
      <w:proofErr w:type="spellEnd"/>
      <w:r>
        <w:t xml:space="preserve"> Forest, have </w:t>
      </w:r>
      <w:r w:rsidR="004B2AAE">
        <w:t xml:space="preserve">continued to </w:t>
      </w:r>
      <w:r>
        <w:t>show</w:t>
      </w:r>
      <w:r w:rsidR="004B2AAE">
        <w:t xml:space="preserve"> </w:t>
      </w:r>
      <w:r>
        <w:t>declining health since the 2016</w:t>
      </w:r>
      <w:r w:rsidR="00EE64AE">
        <w:t>–1</w:t>
      </w:r>
      <w:r>
        <w:t>7 floods (New South Wales Forests 2020).</w:t>
      </w:r>
    </w:p>
    <w:p w14:paraId="21068CE9" w14:textId="607C3CEE" w:rsidR="009E45FB" w:rsidRPr="001F2A3E" w:rsidRDefault="009E45FB" w:rsidP="009E45FB">
      <w:pPr>
        <w:pStyle w:val="ListBullet2"/>
      </w:pPr>
      <w:r w:rsidRPr="009E45FB">
        <w:t>The internationally important Moira grass plains of Barmah-</w:t>
      </w:r>
      <w:proofErr w:type="spellStart"/>
      <w:r w:rsidRPr="009E45FB">
        <w:t>Millewa</w:t>
      </w:r>
      <w:proofErr w:type="spellEnd"/>
      <w:r w:rsidRPr="009E45FB">
        <w:t xml:space="preserve"> Forest have seen excellent growth during periods where environmental water has been delivered and grazing pressure has been managed. Overall, the Moira grass plains are in good condition with the extent of coverage increased through the addition of six new grazing exclusion fences </w:t>
      </w:r>
      <w:r w:rsidRPr="001F2A3E">
        <w:t>(BMF SWP, 2020</w:t>
      </w:r>
      <w:r w:rsidR="00EE64AE">
        <w:t>–2</w:t>
      </w:r>
      <w:r w:rsidRPr="001F2A3E">
        <w:t>1; BMF SWP, 2021</w:t>
      </w:r>
      <w:r w:rsidR="00EE64AE">
        <w:t>–2</w:t>
      </w:r>
      <w:r w:rsidRPr="001F2A3E">
        <w:t>2).</w:t>
      </w:r>
    </w:p>
    <w:p w14:paraId="0E95DD41" w14:textId="77777777" w:rsidR="009E45FB" w:rsidRPr="009E45FB" w:rsidRDefault="009E45FB" w:rsidP="009E45FB">
      <w:pPr>
        <w:pStyle w:val="ListBullet2"/>
      </w:pPr>
      <w:r w:rsidRPr="009E45FB">
        <w:t xml:space="preserve">Aquatic vegetation in wetlands that have received sufficient water is generally in good condition along the length of the River Murray. Further, the increased variability of weir pool levels has provided benefits for vegetation fringing the main river channel, anabranches and low-lying wetlands for several reaches of the River Murray </w:t>
      </w:r>
      <w:r w:rsidRPr="001F2A3E">
        <w:t>(Gehrig 2018, Ye et al. 2021</w:t>
      </w:r>
      <w:r w:rsidRPr="009E45FB">
        <w:t>). Wetland vegetation condition in other locations, such as those more exposed to drought conditions, heat stress or grazing pressure, is poorer.</w:t>
      </w:r>
    </w:p>
    <w:p w14:paraId="6E6420D1" w14:textId="4EEA660A" w:rsidR="00EE3546" w:rsidRDefault="00EE3546" w:rsidP="001A7EF5">
      <w:pPr>
        <w:pStyle w:val="ListBullet2"/>
      </w:pPr>
      <w:r>
        <w:t xml:space="preserve">Further downstream, the condition of river red gum and black box woodlands such as at Hattah Lakes and Chowilla Floodplain has largely been maintained in areas where </w:t>
      </w:r>
      <w:r>
        <w:lastRenderedPageBreak/>
        <w:t>infrastructure has enabled the delivery of water (Mallee CMA 2020). In higher elevation sites where water has not been delivered, particularly at Chowilla, black box is showing signs of stress following three years of dry conditions (MDBA 2019</w:t>
      </w:r>
      <w:r w:rsidR="00DD3BE3">
        <w:t xml:space="preserve"> b</w:t>
      </w:r>
      <w:r>
        <w:t>).</w:t>
      </w:r>
    </w:p>
    <w:p w14:paraId="124BDBBA" w14:textId="0B696EAA" w:rsidR="00EE3546" w:rsidRDefault="00EE3546" w:rsidP="001A7EF5">
      <w:pPr>
        <w:pStyle w:val="ListBullet"/>
      </w:pPr>
      <w:r>
        <w:t>Coorong and Lower Lakes:</w:t>
      </w:r>
    </w:p>
    <w:p w14:paraId="03393455" w14:textId="27F8C98C" w:rsidR="00EE3546" w:rsidRDefault="00EE3546" w:rsidP="001A7EF5">
      <w:pPr>
        <w:pStyle w:val="ListBullet2"/>
      </w:pPr>
      <w:r>
        <w:t xml:space="preserve">Fringing vegetation in </w:t>
      </w:r>
      <w:r w:rsidR="00126068">
        <w:t xml:space="preserve">the </w:t>
      </w:r>
      <w:r>
        <w:t xml:space="preserve">Lower Lakes has become more diverse and the abundance of key taxa </w:t>
      </w:r>
      <w:r w:rsidR="00E46E39">
        <w:t xml:space="preserve">has </w:t>
      </w:r>
      <w:r>
        <w:t xml:space="preserve">increased </w:t>
      </w:r>
      <w:r w:rsidR="00126068">
        <w:t xml:space="preserve">in recent </w:t>
      </w:r>
      <w:r>
        <w:t>years. This represents ongoing recovery from the millennium drought as the lakeside vegetation community re-establishes. Improvements have likely been driven by seasonally appropriate water levels varying between higher levels in spring (</w:t>
      </w:r>
      <w:r w:rsidR="00D507C4">
        <w:t>approx.</w:t>
      </w:r>
      <w:r>
        <w:t>0.85 m) and lower levels in autumn (</w:t>
      </w:r>
      <w:r w:rsidR="00D507C4">
        <w:t>approx</w:t>
      </w:r>
      <w:r w:rsidR="003A6029">
        <w:t xml:space="preserve">imately </w:t>
      </w:r>
      <w:r>
        <w:t>0.5 m) (Nicol et al. 2019,</w:t>
      </w:r>
      <w:r w:rsidR="00126068">
        <w:t xml:space="preserve"> Ye et al. 2021</w:t>
      </w:r>
      <w:r>
        <w:t>).</w:t>
      </w:r>
    </w:p>
    <w:p w14:paraId="7EF50696" w14:textId="63A951C6" w:rsidR="009407C6" w:rsidRDefault="0026193D" w:rsidP="00F37C7E">
      <w:pPr>
        <w:pStyle w:val="ListBullet2"/>
      </w:pPr>
      <w:r>
        <w:t>R</w:t>
      </w:r>
      <w:r w:rsidR="00F37C7E" w:rsidRPr="00A1639E">
        <w:t>esearchers and community</w:t>
      </w:r>
      <w:r>
        <w:t xml:space="preserve"> members</w:t>
      </w:r>
      <w:r w:rsidR="00F37C7E" w:rsidRPr="00A1639E">
        <w:t xml:space="preserve"> have reported improvement in </w:t>
      </w:r>
      <w:proofErr w:type="spellStart"/>
      <w:r w:rsidR="00F37C7E" w:rsidRPr="00A1639E">
        <w:rPr>
          <w:i/>
          <w:iCs/>
        </w:rPr>
        <w:t>Ruppia</w:t>
      </w:r>
      <w:proofErr w:type="spellEnd"/>
      <w:r w:rsidR="00F37C7E" w:rsidRPr="00A1639E">
        <w:t xml:space="preserve"> distribution and abundance in the southern part of Coorong North Lagoon and in certain areas in the South Lagoon.</w:t>
      </w:r>
    </w:p>
    <w:p w14:paraId="49E4119F" w14:textId="7C2F788C" w:rsidR="00EE3546" w:rsidRDefault="00EE3546" w:rsidP="00CC3835">
      <w:pPr>
        <w:pStyle w:val="Heading5"/>
        <w:spacing w:after="120"/>
      </w:pPr>
      <w:r>
        <w:t xml:space="preserve">Native </w:t>
      </w:r>
      <w:r w:rsidR="003A6029">
        <w:t>f</w:t>
      </w:r>
      <w:r>
        <w:t>ish</w:t>
      </w:r>
    </w:p>
    <w:p w14:paraId="4D84CE50" w14:textId="594F9F55" w:rsidR="00EE3546" w:rsidRDefault="00EE3546" w:rsidP="00CC3835">
      <w:pPr>
        <w:spacing w:after="120"/>
      </w:pPr>
      <w:r>
        <w:t>The 2016</w:t>
      </w:r>
      <w:r w:rsidR="00EE64AE">
        <w:t>–1</w:t>
      </w:r>
      <w:r>
        <w:t>7 flood was beneficial to wetland and floodplain vegetation and waterbird populations in many areas. However, the natural floods also generated a significant hypoxic blackwater event as organic material, accumulated by the lack of frequent, natural, flushing flows, was washed off the floodplain. While environmental flows were used to mitigate the impacts on native fish populations in some localities, the hypoxic blackwater still resulted in large-scale fish kills throughout the Mid-Murray and through parts of the Lower Murray. There have since been mixed outcomes for fish species across the Murray system, however achieving sustained breeding success across the various key fish species remains a challenge.</w:t>
      </w:r>
    </w:p>
    <w:p w14:paraId="7AEBACD3" w14:textId="19DC898B" w:rsidR="00EE3546" w:rsidRDefault="00EE3546" w:rsidP="001A7EF5">
      <w:pPr>
        <w:pStyle w:val="ListBullet"/>
      </w:pPr>
      <w:r>
        <w:t xml:space="preserve">Fish species that occupy flowing river habitats and breed independently of </w:t>
      </w:r>
      <w:proofErr w:type="gramStart"/>
      <w:r>
        <w:t>particular flow</w:t>
      </w:r>
      <w:proofErr w:type="gramEnd"/>
      <w:r>
        <w:t xml:space="preserve"> events are perhaps the best faring native species across the Murray. Murray cod and trout cod have bred successfully in the Mid-Murray river channel during the spring and summer of most recent years (GB CMA 2020a, Raymond 2018). The Edward/</w:t>
      </w:r>
      <w:proofErr w:type="spellStart"/>
      <w:r>
        <w:t>Kolety</w:t>
      </w:r>
      <w:proofErr w:type="spellEnd"/>
      <w:r>
        <w:t>-Wakool River systems continue to be a nursery area for Murray cod, with the species’ population slowly recovering since the 2016 flood (Watts et al., 2018 and 2019). Similarly, in the Lower River Murray, Murray cod successfully bred for six consecutive years following an extended period of unsuccessful breeding, considerably improving the structure of the Murray cod population in the Lower Murray (Ye et al. 2020).</w:t>
      </w:r>
    </w:p>
    <w:p w14:paraId="3E520BB8" w14:textId="21FB5369" w:rsidR="00EE3546" w:rsidRDefault="00EE3546" w:rsidP="001A7EF5">
      <w:pPr>
        <w:pStyle w:val="ListBullet"/>
      </w:pPr>
      <w:r>
        <w:t>Iconic fish species that are dependent on a distinct flow ‘pulse’ during warmer spring or summer months for their breeding success, such as golden and silver perch, have bred in the Mid</w:t>
      </w:r>
      <w:r w:rsidR="00661CCB">
        <w:t>-</w:t>
      </w:r>
      <w:r>
        <w:t xml:space="preserve">Murray (Raymond et al. </w:t>
      </w:r>
      <w:r w:rsidR="00467221">
        <w:t>2019</w:t>
      </w:r>
      <w:r>
        <w:t>., GB CMA 2020a). In the Edward/</w:t>
      </w:r>
      <w:proofErr w:type="spellStart"/>
      <w:r>
        <w:t>Kolety</w:t>
      </w:r>
      <w:proofErr w:type="spellEnd"/>
      <w:r>
        <w:t>-Wakool River systems, silver perch are benefitting from nursery habitat and winter flows that allow movement throughout the year (Watts et al. 2019).</w:t>
      </w:r>
      <w:r w:rsidR="00F93CB9">
        <w:t xml:space="preserve"> Silver perch eggs and larvae were detected in the Lower Murray during the 2020 spring </w:t>
      </w:r>
      <w:r w:rsidR="00D507C4">
        <w:t>pulse;</w:t>
      </w:r>
      <w:r w:rsidR="00F93CB9">
        <w:t xml:space="preserve"> </w:t>
      </w:r>
      <w:proofErr w:type="gramStart"/>
      <w:r w:rsidR="00F93CB9">
        <w:t>however</w:t>
      </w:r>
      <w:proofErr w:type="gramEnd"/>
      <w:r w:rsidR="00F93CB9">
        <w:t xml:space="preserve"> no recruitment has been observed.</w:t>
      </w:r>
      <w:r>
        <w:t xml:space="preserve"> </w:t>
      </w:r>
      <w:r w:rsidR="00225E33">
        <w:t>T</w:t>
      </w:r>
      <w:r>
        <w:t>here has been a sustained lack of breeding success for golden perch in both the Edward/</w:t>
      </w:r>
      <w:proofErr w:type="spellStart"/>
      <w:r>
        <w:t>Kolety</w:t>
      </w:r>
      <w:proofErr w:type="spellEnd"/>
      <w:r>
        <w:t>-Wakool and Lower River Murray areas for several years (Ye et al. 202</w:t>
      </w:r>
      <w:r w:rsidR="00E46E39">
        <w:t>1</w:t>
      </w:r>
      <w:r>
        <w:t>, Watts et al. 2019), which is a concerning trend.</w:t>
      </w:r>
    </w:p>
    <w:p w14:paraId="6C986F6D" w14:textId="61328996" w:rsidR="00EE3546" w:rsidRDefault="00EE3546" w:rsidP="001A7EF5">
      <w:pPr>
        <w:pStyle w:val="ListBullet"/>
      </w:pPr>
      <w:r>
        <w:t xml:space="preserve">The condition of species that occupy </w:t>
      </w:r>
      <w:r w:rsidR="00587564">
        <w:t xml:space="preserve">lakes and </w:t>
      </w:r>
      <w:r>
        <w:t>floodplain wetland sites is variable, dependent on location. Overall</w:t>
      </w:r>
      <w:r w:rsidR="008A6C5D">
        <w:t>,</w:t>
      </w:r>
      <w:r>
        <w:t xml:space="preserve"> this category of fish species has been heavily affected by reduced flows to floodplain wetland sites and introduced species, such as carp. For example, monitoring of the Lower Lakes in late 2018 failed to detect Yarra pygmy perch, which is </w:t>
      </w:r>
      <w:r>
        <w:lastRenderedPageBreak/>
        <w:t xml:space="preserve">now considered likely to be extinct in the Murray-Darling Basin (Wedderburn et al. 2019). However, there have been some success stories </w:t>
      </w:r>
      <w:r w:rsidR="00372100">
        <w:t xml:space="preserve">resulting from </w:t>
      </w:r>
      <w:r w:rsidR="00D55FA7">
        <w:t xml:space="preserve">the </w:t>
      </w:r>
      <w:r w:rsidR="00372100">
        <w:t xml:space="preserve">delivery of </w:t>
      </w:r>
      <w:r>
        <w:t>water for the environment.</w:t>
      </w:r>
    </w:p>
    <w:p w14:paraId="2EF7A3C8" w14:textId="505DB645" w:rsidR="00EE3546" w:rsidRDefault="00EE3546" w:rsidP="001A7EF5">
      <w:pPr>
        <w:pStyle w:val="ListBullet2"/>
      </w:pPr>
      <w:r>
        <w:t>Populations of the nationally endangered Murray hardyhead have been maintained at several locations, with two new populations established in recent years.</w:t>
      </w:r>
    </w:p>
    <w:p w14:paraId="6D52FACF" w14:textId="14664D7A" w:rsidR="00EE3546" w:rsidRDefault="00EE3546" w:rsidP="001A7EF5">
      <w:pPr>
        <w:pStyle w:val="ListBullet2"/>
      </w:pPr>
      <w:r>
        <w:t>Increased variability in water levels in the Lower Lakes has benefited fringing and submergent vegetation (Nicol et al. 2019). In turn, small-bodied fish species have also demonstrated positive responses. Murray hardyhead have become more abundant and expanded in range after successful spawning and recruitment in the Lower Lakes in 2018</w:t>
      </w:r>
      <w:r w:rsidR="00EE64AE">
        <w:t>–1</w:t>
      </w:r>
      <w:r>
        <w:t>9 and 2019</w:t>
      </w:r>
      <w:r w:rsidR="00EE64AE">
        <w:t>–2</w:t>
      </w:r>
      <w:r>
        <w:t xml:space="preserve">0. For southern pygmy perch, high spring lake levels and improved submergent vegetation habitat have favoured spawning and </w:t>
      </w:r>
      <w:r w:rsidR="003C2616">
        <w:t>after several years at stable low levels, the population quadrupled in 2020</w:t>
      </w:r>
      <w:r w:rsidR="00EE64AE">
        <w:t>–2</w:t>
      </w:r>
      <w:r w:rsidR="003C2616">
        <w:t>1</w:t>
      </w:r>
      <w:r>
        <w:t xml:space="preserve"> (Wedderburn </w:t>
      </w:r>
      <w:r w:rsidR="003C2616">
        <w:t>pers. comm</w:t>
      </w:r>
      <w:r>
        <w:t>).</w:t>
      </w:r>
    </w:p>
    <w:p w14:paraId="236CB829" w14:textId="26FF39BB" w:rsidR="00EE3546" w:rsidRDefault="00EE3546" w:rsidP="001A7EF5">
      <w:pPr>
        <w:pStyle w:val="ListBullet"/>
      </w:pPr>
      <w:r>
        <w:t>Diadromous fish species spend portions of their life cycles partially in fresh water and partially in salt water. Water for the environment has been solely responsible for maintaining the connection between the River Murray and its estuary, the Coorong, for extended periods since the Millennium drought. This connection is having clear benefits for diadromous fish species.</w:t>
      </w:r>
    </w:p>
    <w:p w14:paraId="1CE1B22C" w14:textId="64293505" w:rsidR="00EE3546" w:rsidRDefault="00EE3546" w:rsidP="001A7EF5">
      <w:pPr>
        <w:pStyle w:val="ListBullet2"/>
      </w:pPr>
      <w:r>
        <w:t>For example, monitoring undertaken in the Lower Lakes in late spring 2019 recorded the native congolli as the most abundant fish species for the first time since surveys began in the mid</w:t>
      </w:r>
      <w:r w:rsidR="00661CCB">
        <w:t>-</w:t>
      </w:r>
      <w:r>
        <w:t>2000’s. Congolli are a key part of the Coorong and Lower Lakes food web as a major prey item for larger predators including mulloway, pelicans, cormorants and golden perch, thus the high abundance of congolli is a strong positive indicator of available food resources for other species (DEW 2020).</w:t>
      </w:r>
    </w:p>
    <w:p w14:paraId="1A699C7A" w14:textId="60A4A2B3" w:rsidR="00634641" w:rsidRDefault="00634641" w:rsidP="001A7EF5">
      <w:pPr>
        <w:pStyle w:val="ListBullet2"/>
      </w:pPr>
      <w:r>
        <w:t>Sustained connection has supported increasing abundances of congolli and common galaxias, which need connection but are not particularly flow dependent.</w:t>
      </w:r>
    </w:p>
    <w:p w14:paraId="197CFB15" w14:textId="109FE910" w:rsidR="00EE3546" w:rsidRDefault="00EE3546" w:rsidP="001A7EF5">
      <w:pPr>
        <w:pStyle w:val="ListBullet2"/>
      </w:pPr>
      <w:r>
        <w:t xml:space="preserve">Pouched lamprey </w:t>
      </w:r>
      <w:proofErr w:type="gramStart"/>
      <w:r>
        <w:t>ha</w:t>
      </w:r>
      <w:r w:rsidR="009F5B0E">
        <w:t>ve</w:t>
      </w:r>
      <w:proofErr w:type="gramEnd"/>
      <w:r>
        <w:t xml:space="preserve"> also been detected moving upstream during winter/spring for several consecutive years, and for the last </w:t>
      </w:r>
      <w:r w:rsidR="003C2616">
        <w:t xml:space="preserve">three </w:t>
      </w:r>
      <w:r>
        <w:t xml:space="preserve">years short-headed lamprey were </w:t>
      </w:r>
      <w:r w:rsidR="003C2616">
        <w:t xml:space="preserve">also recorded. Numbers of migrating lamprey </w:t>
      </w:r>
      <w:r w:rsidR="00634641">
        <w:t>captured during monitoring are generally increasing over time, suggesting that populations are gradually recovering (Bice et al. 2020). Recordings</w:t>
      </w:r>
      <w:r w:rsidR="003C2616">
        <w:t xml:space="preserve"> in </w:t>
      </w:r>
      <w:r w:rsidR="00634641">
        <w:t xml:space="preserve">winter/spring </w:t>
      </w:r>
      <w:r w:rsidR="003C2616">
        <w:t>20</w:t>
      </w:r>
      <w:r w:rsidR="00EE64AE">
        <w:t>2</w:t>
      </w:r>
      <w:r w:rsidR="003C2616">
        <w:t>1 were the highest since the Millennium Drought</w:t>
      </w:r>
      <w:r w:rsidR="00634641">
        <w:t>.</w:t>
      </w:r>
      <w:r>
        <w:t xml:space="preserve"> </w:t>
      </w:r>
    </w:p>
    <w:p w14:paraId="6AB917D6" w14:textId="297DC77B" w:rsidR="00EE3546" w:rsidRDefault="00EE3546" w:rsidP="001A7EF5">
      <w:pPr>
        <w:pStyle w:val="ListBullet"/>
      </w:pPr>
      <w:r>
        <w:t xml:space="preserve">Outcomes for estuarine fish species in the Coorong have been variable, influenced by both the continuous connection between the lakes and the Coorong and low flows in ongoing drought conditions. </w:t>
      </w:r>
      <w:r w:rsidR="00634641">
        <w:t>W</w:t>
      </w:r>
      <w:r>
        <w:t>hile black bream spawned and recruited in early 2018 during a small flow pulse, recruitment has not been detected</w:t>
      </w:r>
      <w:r w:rsidR="003C2616">
        <w:t xml:space="preserve"> in the following years</w:t>
      </w:r>
      <w:r>
        <w:t>. (Ye et al. 2019, Ye pers. comm. 2020). Autumn ‘pulsing’ of flows from the barrages in line with tide and storm conditions has been linked to improvements in range and condition in commercial Coorong fish such as Coorong mullet.</w:t>
      </w:r>
    </w:p>
    <w:p w14:paraId="59D46A52" w14:textId="1AC94FCB" w:rsidR="00EE3546" w:rsidRDefault="00EE3546" w:rsidP="00CC3835">
      <w:pPr>
        <w:pStyle w:val="Heading5"/>
        <w:spacing w:after="120"/>
      </w:pPr>
      <w:r>
        <w:t>Waterbirds</w:t>
      </w:r>
    </w:p>
    <w:p w14:paraId="027F861B" w14:textId="77777777" w:rsidR="009407C6" w:rsidRDefault="00EE3546" w:rsidP="00EE3546">
      <w:r>
        <w:t xml:space="preserve">Basin scale monitoring of waterbirds in the Murray-Darling Basin indicates waterbird numbers are declining over the long term (since the 1980s). Waterbird breeding has generally been limited across the Murray system for several consecutive years. This may be due to a lack of </w:t>
      </w:r>
      <w:r>
        <w:lastRenderedPageBreak/>
        <w:t>natural breeding cues resulting from below average rainfall conditions through most of winter and spring, as well as limited foraging and nesting habitat availability and condition.</w:t>
      </w:r>
    </w:p>
    <w:p w14:paraId="086C751F" w14:textId="5EA1801D" w:rsidR="00D55FA7" w:rsidRDefault="00D55FA7" w:rsidP="00EE3546">
      <w:r w:rsidRPr="00D55FA7">
        <w:t xml:space="preserve">Aerial waterbird surveys indicate a significant proportion of the waterbird breeding in 2018 and 2019 in the Murray valley (and more broadly) had occurred at the Coorong and Lower Lakes and </w:t>
      </w:r>
      <w:r w:rsidR="00377E0D">
        <w:t>Chowilla-</w:t>
      </w:r>
      <w:r w:rsidRPr="00D55FA7">
        <w:t>Lindsay-Wallpolla (Kingsford et al. 2019). Murray-Darling Basin waterbird survey results for 2020 indicate waterbird abundance has grown by 80-100% over 2019 numbers, though waterbird numbers are down overall across south-eastern Australia (Porter et al. 2020).</w:t>
      </w:r>
    </w:p>
    <w:p w14:paraId="20FA46B6" w14:textId="77777777" w:rsidR="00EE3546" w:rsidRDefault="00EE3546" w:rsidP="00EE3546">
      <w:r>
        <w:t>Other notable points in relation to waterbirds in the Murray valley include:</w:t>
      </w:r>
    </w:p>
    <w:p w14:paraId="3C77753B" w14:textId="4A65FB98" w:rsidR="00EE3546" w:rsidRPr="00CC77C7" w:rsidRDefault="00EE3546" w:rsidP="001A7EF5">
      <w:pPr>
        <w:pStyle w:val="ListBullet"/>
      </w:pPr>
      <w:r w:rsidRPr="00CC77C7">
        <w:t>Barmah-</w:t>
      </w:r>
      <w:proofErr w:type="spellStart"/>
      <w:r w:rsidRPr="00CC77C7">
        <w:t>Millewa</w:t>
      </w:r>
      <w:proofErr w:type="spellEnd"/>
      <w:r w:rsidRPr="00CC77C7">
        <w:t xml:space="preserve"> Forest continues to provide a haven for bitterns, a species where survival is threatened by habitat loss, </w:t>
      </w:r>
      <w:r w:rsidRPr="00CC77C7" w:rsidDel="008A6C5D">
        <w:t>drought</w:t>
      </w:r>
      <w:r w:rsidR="008A6C5D" w:rsidRPr="00CC77C7">
        <w:t>,</w:t>
      </w:r>
      <w:r w:rsidRPr="00CC77C7">
        <w:t xml:space="preserve"> and fire (</w:t>
      </w:r>
      <w:r w:rsidR="004C7787" w:rsidRPr="00CC77C7">
        <w:t>pers</w:t>
      </w:r>
      <w:r w:rsidR="004C7787">
        <w:t>.</w:t>
      </w:r>
      <w:r w:rsidRPr="00CC77C7">
        <w:t xml:space="preserve"> </w:t>
      </w:r>
      <w:r w:rsidR="004C7787">
        <w:t>c</w:t>
      </w:r>
      <w:r w:rsidRPr="00CC77C7">
        <w:t>omms</w:t>
      </w:r>
      <w:r w:rsidR="004C7787">
        <w:t>.</w:t>
      </w:r>
      <w:r w:rsidRPr="00CC77C7">
        <w:t xml:space="preserve"> NSW NPWS, 2019). Up to twenty five percent of the estimated remaining population are thought to rely on use of the Barmah-</w:t>
      </w:r>
      <w:proofErr w:type="spellStart"/>
      <w:r w:rsidRPr="00CC77C7">
        <w:t>Millewa</w:t>
      </w:r>
      <w:proofErr w:type="spellEnd"/>
      <w:r w:rsidRPr="00CC77C7">
        <w:t xml:space="preserve"> wetlands (Belcher et al. 2018).</w:t>
      </w:r>
      <w:r w:rsidR="00212344" w:rsidRPr="00212344">
        <w:t xml:space="preserve"> </w:t>
      </w:r>
    </w:p>
    <w:p w14:paraId="4DD92C5A" w14:textId="2BA1E3CF" w:rsidR="00EE3546" w:rsidRPr="00CC77C7" w:rsidRDefault="00EE3546" w:rsidP="001A7EF5">
      <w:pPr>
        <w:pStyle w:val="ListBullet"/>
      </w:pPr>
      <w:r w:rsidRPr="00CC77C7">
        <w:t>The nationally vulnerable regent parrot has experienced a 12 per cent population decline in recent years due to a decline in river red gum health. Survey results from 2019</w:t>
      </w:r>
      <w:r w:rsidR="00EE64AE" w:rsidRPr="00CC77C7">
        <w:t>–2</w:t>
      </w:r>
      <w:r w:rsidRPr="00CC77C7">
        <w:t>0 have shown a further decrease in nesting, but there are some indications that birds are moving into areas that are receiving environmental water as this is helping to maintain or restore tree condition (SA Regent Parrot Recovery Team, pers. comm.).</w:t>
      </w:r>
    </w:p>
    <w:p w14:paraId="6CAFC38A" w14:textId="34CB4737" w:rsidR="009407C6" w:rsidRPr="00CC77C7" w:rsidRDefault="0034449C" w:rsidP="0034449C">
      <w:pPr>
        <w:pStyle w:val="ListBullet"/>
      </w:pPr>
      <w:bookmarkStart w:id="23" w:name="_Hlk41462779"/>
      <w:bookmarkStart w:id="24" w:name="_Hlk42250140"/>
      <w:r w:rsidRPr="00CC77C7">
        <w:t>The annual summer census (January 2020) of waterbirds in the Coorong and Lower Lakes observed similar numbers of waterbirds and shorebirds (including migratory waders</w:t>
      </w:r>
      <w:bookmarkStart w:id="25" w:name="_Hlk42683429"/>
      <w:r w:rsidRPr="00CC77C7">
        <w:t>) to the previous two years. Abundance for many species are below long-term medians</w:t>
      </w:r>
      <w:bookmarkEnd w:id="25"/>
      <w:r w:rsidRPr="00CC77C7">
        <w:t xml:space="preserve"> and below long-term threshold ecological targets. Birds that were present spent</w:t>
      </w:r>
      <w:r w:rsidR="00C53EBB" w:rsidRPr="00CC77C7">
        <w:t xml:space="preserve"> over</w:t>
      </w:r>
      <w:r w:rsidRPr="00CC77C7">
        <w:t xml:space="preserve"> 70</w:t>
      </w:r>
      <w:r w:rsidR="003A6029">
        <w:t xml:space="preserve">% </w:t>
      </w:r>
      <w:r w:rsidRPr="00CC77C7">
        <w:t>of time foraging, potentially indicating low food abundance within the mudflats</w:t>
      </w:r>
      <w:bookmarkEnd w:id="23"/>
      <w:r w:rsidRPr="00CC77C7">
        <w:t>, a consistent observation in recent years (</w:t>
      </w:r>
      <w:r w:rsidR="00636A64" w:rsidRPr="00CC77C7">
        <w:t>TLM site manager</w:t>
      </w:r>
      <w:r w:rsidRPr="00CC77C7">
        <w:t xml:space="preserve"> pers. comm. 2020; Paton et al. 20</w:t>
      </w:r>
      <w:bookmarkEnd w:id="24"/>
      <w:r w:rsidRPr="00CC77C7">
        <w:t>20).</w:t>
      </w:r>
      <w:r w:rsidR="00634641">
        <w:t xml:space="preserve"> The 2021 survey reported a significant reduction in abundances compared to the previous 3 years, with 8 out of 12 key migratory species below their long-term median annual abundances </w:t>
      </w:r>
      <w:r w:rsidR="00634641" w:rsidRPr="00CC77C7">
        <w:t>(TLM site manager pers. comm. 202</w:t>
      </w:r>
      <w:r w:rsidR="00634641">
        <w:t>1).</w:t>
      </w:r>
    </w:p>
    <w:p w14:paraId="3053F1B8" w14:textId="30CEC9DF" w:rsidR="009407C6" w:rsidRDefault="00FB0A0B" w:rsidP="007F1978">
      <w:r>
        <w:t xml:space="preserve">Learn more about </w:t>
      </w:r>
      <w:hyperlink r:id="rId25" w:history="1">
        <w:bookmarkEnd w:id="22"/>
        <w:r w:rsidR="004F5C70">
          <w:rPr>
            <w:rStyle w:val="Hyperlink"/>
          </w:rPr>
          <w:t>use of water for the environment in the River Murray</w:t>
        </w:r>
      </w:hyperlink>
      <w:r>
        <w:t>.</w:t>
      </w:r>
    </w:p>
    <w:p w14:paraId="2A28C82E" w14:textId="3D3834F2" w:rsidR="004A57E3" w:rsidRDefault="004A57E3" w:rsidP="007F1978">
      <w:pPr>
        <w:pStyle w:val="Heading4"/>
      </w:pPr>
      <w:r>
        <w:t>Seasonal outlook</w:t>
      </w:r>
    </w:p>
    <w:p w14:paraId="07CA5B4E" w14:textId="77777777" w:rsidR="009407C6" w:rsidRDefault="00D77FA0" w:rsidP="00D77FA0">
      <w:r>
        <w:t xml:space="preserve">According to the Bureau of Meteorology </w:t>
      </w:r>
      <w:r w:rsidRPr="002378EE">
        <w:t xml:space="preserve">outlook (BoM 2021) above median rainfall between </w:t>
      </w:r>
      <w:r w:rsidR="00A11781">
        <w:t xml:space="preserve">July and September </w:t>
      </w:r>
      <w:r>
        <w:t xml:space="preserve">is likely </w:t>
      </w:r>
      <w:r w:rsidRPr="002378EE">
        <w:t xml:space="preserve">in </w:t>
      </w:r>
      <w:r>
        <w:t xml:space="preserve">both </w:t>
      </w:r>
      <w:r w:rsidRPr="002378EE">
        <w:t xml:space="preserve">the </w:t>
      </w:r>
      <w:r>
        <w:t xml:space="preserve">River Murray valley and key other southern </w:t>
      </w:r>
      <w:r w:rsidRPr="002378EE">
        <w:t xml:space="preserve">catchments that provide inflows to the </w:t>
      </w:r>
      <w:r>
        <w:t>River Murray valley.</w:t>
      </w:r>
    </w:p>
    <w:p w14:paraId="018400FD" w14:textId="32CCD674" w:rsidR="00D77FA0" w:rsidRDefault="004C7787" w:rsidP="00D77FA0">
      <w:r>
        <w:t>T</w:t>
      </w:r>
      <w:r w:rsidR="00D77FA0">
        <w:t xml:space="preserve">his forecast indicates that dry conditions have somewhat eased, </w:t>
      </w:r>
      <w:r>
        <w:t>catchments are becoming more saturated and storage levels are improving. However, s</w:t>
      </w:r>
      <w:r w:rsidR="00D77FA0">
        <w:t xml:space="preserve">everal months of above average rainfall are needed to see </w:t>
      </w:r>
      <w:r w:rsidR="009F5B0E">
        <w:t xml:space="preserve">continual </w:t>
      </w:r>
      <w:r w:rsidR="00D77FA0">
        <w:t>recovery from the drought</w:t>
      </w:r>
      <w:r w:rsidR="009F5B0E">
        <w:t>.</w:t>
      </w:r>
    </w:p>
    <w:p w14:paraId="49E7A6A8" w14:textId="5CC7E3D4" w:rsidR="004A57E3" w:rsidRDefault="004A57E3" w:rsidP="004A57E3">
      <w:pPr>
        <w:pStyle w:val="Heading4"/>
      </w:pPr>
      <w:r>
        <w:t>Water availability</w:t>
      </w:r>
    </w:p>
    <w:p w14:paraId="51CE7E03" w14:textId="77777777" w:rsidR="009407C6" w:rsidRDefault="001A7EF5" w:rsidP="001A7EF5">
      <w:r>
        <w:t xml:space="preserve">The volume of Commonwealth environmental to be carried over in the River Murray valley for use in </w:t>
      </w:r>
      <w:r w:rsidR="000F28AF">
        <w:t xml:space="preserve">2021–22 </w:t>
      </w:r>
      <w:r w:rsidR="003D4E0A">
        <w:t>was</w:t>
      </w:r>
      <w:r>
        <w:t xml:space="preserve"> </w:t>
      </w:r>
      <w:r w:rsidR="00102D78" w:rsidRPr="00E23C8C">
        <w:t>26</w:t>
      </w:r>
      <w:r w:rsidR="00F86539" w:rsidRPr="00E23C8C">
        <w:t>1.6</w:t>
      </w:r>
      <w:r w:rsidR="00102D78">
        <w:t xml:space="preserve"> </w:t>
      </w:r>
      <w:r w:rsidRPr="00B95688">
        <w:t>gigalitres</w:t>
      </w:r>
      <w:r>
        <w:t>. Total carryover in the Southern-connected Basin</w:t>
      </w:r>
      <w:r w:rsidDel="008A6C5D">
        <w:t xml:space="preserve"> </w:t>
      </w:r>
      <w:r w:rsidR="003D4E0A">
        <w:t>wa</w:t>
      </w:r>
      <w:r>
        <w:t xml:space="preserve">s </w:t>
      </w:r>
      <w:r w:rsidR="00102D78" w:rsidRPr="00E23C8C">
        <w:t>538</w:t>
      </w:r>
      <w:r w:rsidR="002204A5" w:rsidRPr="007F1978">
        <w:t> </w:t>
      </w:r>
      <w:r w:rsidRPr="007F1978">
        <w:t>gigalitres.</w:t>
      </w:r>
    </w:p>
    <w:p w14:paraId="7B7C2AAE" w14:textId="77ABB78E" w:rsidR="00695E4E" w:rsidRPr="00695E4E" w:rsidRDefault="001A7EF5" w:rsidP="001A7EF5">
      <w:r>
        <w:lastRenderedPageBreak/>
        <w:t xml:space="preserve">Allocations will vary depending on conditions. In the Murray, allocations against Commonwealth entitlements in </w:t>
      </w:r>
      <w:r w:rsidR="000F28AF">
        <w:t xml:space="preserve">2021–22 </w:t>
      </w:r>
      <w:r w:rsidR="00440C45">
        <w:t>(including carryover from 2020</w:t>
      </w:r>
      <w:r w:rsidR="00EE64AE">
        <w:t>–2</w:t>
      </w:r>
      <w:r w:rsidR="00440C45">
        <w:t xml:space="preserve">1) </w:t>
      </w:r>
      <w:r>
        <w:t>co</w:t>
      </w:r>
      <w:r w:rsidRPr="007F1978">
        <w:t xml:space="preserve">uld range from </w:t>
      </w:r>
      <w:r w:rsidR="00F86539" w:rsidRPr="00E23C8C">
        <w:t>688.1</w:t>
      </w:r>
      <w:r w:rsidRPr="007F1978">
        <w:t xml:space="preserve"> gigalitres under very dry conditions, to </w:t>
      </w:r>
      <w:r w:rsidR="00F86539" w:rsidRPr="00E23C8C">
        <w:t>1,127.9</w:t>
      </w:r>
      <w:r w:rsidRPr="007F1978">
        <w:t xml:space="preserve"> gigalitres</w:t>
      </w:r>
      <w:r>
        <w:t xml:space="preserve"> in very wet conditions.</w:t>
      </w:r>
    </w:p>
    <w:p w14:paraId="34F5EED9" w14:textId="77777777" w:rsidR="004A57E3" w:rsidRDefault="004A57E3" w:rsidP="004A57E3">
      <w:pPr>
        <w:pStyle w:val="Heading4"/>
      </w:pPr>
      <w:r>
        <w:t>Environmental demands</w:t>
      </w:r>
    </w:p>
    <w:p w14:paraId="698C816E" w14:textId="428BA89F" w:rsidR="00C82F8E" w:rsidRDefault="00C82F8E" w:rsidP="00C82F8E">
      <w:r>
        <w:t xml:space="preserve">For the environmental water demands for assets in the Murray valley, </w:t>
      </w:r>
      <w:r w:rsidR="00F641B5">
        <w:t>see</w:t>
      </w:r>
      <w:r w:rsidR="00BB41FC">
        <w:t xml:space="preserve"> </w:t>
      </w:r>
      <w:r w:rsidR="00F641B5" w:rsidRPr="00070E8B">
        <w:t>Table</w:t>
      </w:r>
      <w:r w:rsidR="00F641B5">
        <w:t>s RM2 to</w:t>
      </w:r>
      <w:r w:rsidR="00F641B5" w:rsidRPr="00070E8B">
        <w:t xml:space="preserve"> RM4</w:t>
      </w:r>
      <w:r>
        <w:t>. The extent to which these environmental demands can be contributed to is contingent on several factors described in the table.</w:t>
      </w:r>
    </w:p>
    <w:p w14:paraId="6B7B1DA6" w14:textId="1B1F5BC6" w:rsidR="004A57E3" w:rsidRDefault="004A57E3" w:rsidP="004A57E3">
      <w:pPr>
        <w:sectPr w:rsidR="004A57E3" w:rsidSect="006D5E76">
          <w:pgSz w:w="11906" w:h="16838"/>
          <w:pgMar w:top="1418" w:right="1418" w:bottom="1418" w:left="1418" w:header="567" w:footer="283" w:gutter="0"/>
          <w:cols w:space="708"/>
          <w:docGrid w:linePitch="360"/>
        </w:sectPr>
      </w:pPr>
    </w:p>
    <w:p w14:paraId="5FB89B26" w14:textId="61FC6C6B" w:rsidR="001A7EF5" w:rsidRPr="00135A84" w:rsidRDefault="008E772A" w:rsidP="001A7EF5">
      <w:pPr>
        <w:pStyle w:val="Caption"/>
      </w:pPr>
      <w:bookmarkStart w:id="26" w:name="_Ref78459905"/>
      <w:bookmarkStart w:id="27" w:name="_Toc80168234"/>
      <w:r>
        <w:lastRenderedPageBreak/>
        <w:t>Table RM</w:t>
      </w:r>
      <w:r w:rsidR="00A21C2C">
        <w:fldChar w:fldCharType="begin"/>
      </w:r>
      <w:r w:rsidR="00A21C2C">
        <w:instrText xml:space="preserve"> SEQ Table_RM \* ARABIC </w:instrText>
      </w:r>
      <w:r w:rsidR="00A21C2C">
        <w:fldChar w:fldCharType="separate"/>
      </w:r>
      <w:r w:rsidR="00C727BE">
        <w:rPr>
          <w:noProof/>
        </w:rPr>
        <w:t>2</w:t>
      </w:r>
      <w:r w:rsidR="00A21C2C">
        <w:rPr>
          <w:noProof/>
        </w:rPr>
        <w:fldChar w:fldCharType="end"/>
      </w:r>
      <w:bookmarkEnd w:id="26"/>
      <w:r>
        <w:t xml:space="preserve"> </w:t>
      </w:r>
      <w:r w:rsidR="001A7EF5" w:rsidRPr="00135A84">
        <w:t>Environmental demands</w:t>
      </w:r>
      <w:r w:rsidR="00802627">
        <w:t xml:space="preserve"> and </w:t>
      </w:r>
      <w:r w:rsidR="001A7EF5" w:rsidRPr="00135A84">
        <w:t>priority for watering</w:t>
      </w:r>
      <w:r w:rsidR="00802627">
        <w:t>,</w:t>
      </w:r>
      <w:r w:rsidR="001A7EF5" w:rsidRPr="00135A84">
        <w:t xml:space="preserve"> 202</w:t>
      </w:r>
      <w:r w:rsidR="001A7EF5">
        <w:t>1</w:t>
      </w:r>
      <w:r w:rsidR="001A7EF5" w:rsidRPr="00135A84">
        <w:t>–2</w:t>
      </w:r>
      <w:r w:rsidR="001A7EF5">
        <w:t>2</w:t>
      </w:r>
      <w:r w:rsidR="00802627">
        <w:t>,</w:t>
      </w:r>
      <w:r w:rsidR="001A7EF5" w:rsidRPr="00135A84">
        <w:t xml:space="preserve"> and outlook for coming year</w:t>
      </w:r>
      <w:r w:rsidR="00802627">
        <w:t>,</w:t>
      </w:r>
      <w:r w:rsidR="001A7EF5" w:rsidRPr="00135A84">
        <w:t xml:space="preserve"> Mid-Murray</w:t>
      </w:r>
      <w:bookmarkEnd w:id="27"/>
    </w:p>
    <w:tbl>
      <w:tblPr>
        <w:tblW w:w="21967" w:type="dxa"/>
        <w:tblLayout w:type="fixed"/>
        <w:tblLook w:val="04A0" w:firstRow="1" w:lastRow="0" w:firstColumn="1" w:lastColumn="0" w:noHBand="0" w:noVBand="1"/>
      </w:tblPr>
      <w:tblGrid>
        <w:gridCol w:w="2547"/>
        <w:gridCol w:w="4111"/>
        <w:gridCol w:w="2126"/>
        <w:gridCol w:w="4678"/>
        <w:gridCol w:w="1984"/>
        <w:gridCol w:w="4253"/>
        <w:gridCol w:w="2268"/>
      </w:tblGrid>
      <w:tr w:rsidR="001A7EF5" w:rsidRPr="00D842D9" w14:paraId="7A9321F5" w14:textId="77777777" w:rsidTr="00C727BE">
        <w:trPr>
          <w:trHeight w:val="540"/>
          <w:tblHeader/>
        </w:trPr>
        <w:tc>
          <w:tcPr>
            <w:tcW w:w="2547" w:type="dxa"/>
            <w:vMerge w:val="restart"/>
            <w:tcBorders>
              <w:top w:val="single" w:sz="4" w:space="0" w:color="auto"/>
              <w:bottom w:val="single" w:sz="4" w:space="0" w:color="auto"/>
            </w:tcBorders>
            <w:shd w:val="clear" w:color="auto" w:fill="FFFFFF" w:themeFill="background1"/>
            <w:vAlign w:val="center"/>
            <w:hideMark/>
          </w:tcPr>
          <w:p w14:paraId="4824F8EA" w14:textId="77777777" w:rsidR="001A7EF5" w:rsidRPr="006B157F" w:rsidRDefault="001A7EF5" w:rsidP="005D4A03">
            <w:pPr>
              <w:pStyle w:val="TableHeading"/>
              <w:rPr>
                <w:rFonts w:ascii="Times New Roman" w:hAnsi="Times New Roman" w:cs="Times New Roman"/>
                <w:sz w:val="24"/>
                <w:szCs w:val="24"/>
              </w:rPr>
            </w:pPr>
            <w:r>
              <w:t>Environmental asset</w:t>
            </w:r>
          </w:p>
        </w:tc>
        <w:tc>
          <w:tcPr>
            <w:tcW w:w="6237" w:type="dxa"/>
            <w:gridSpan w:val="2"/>
            <w:tcBorders>
              <w:top w:val="single" w:sz="4" w:space="0" w:color="auto"/>
              <w:bottom w:val="single" w:sz="4" w:space="0" w:color="auto"/>
            </w:tcBorders>
            <w:shd w:val="clear" w:color="auto" w:fill="FFFFFF" w:themeFill="background1"/>
            <w:vAlign w:val="center"/>
            <w:hideMark/>
          </w:tcPr>
          <w:p w14:paraId="4D6E095D" w14:textId="77777777" w:rsidR="001A7EF5" w:rsidRPr="00D5324D" w:rsidRDefault="001A7EF5" w:rsidP="005D4A03">
            <w:pPr>
              <w:pStyle w:val="TableHeading"/>
            </w:pPr>
            <w:r w:rsidRPr="00D5324D">
              <w:t xml:space="preserve">Indicative demand (for </w:t>
            </w:r>
            <w:r w:rsidRPr="00D5324D">
              <w:rPr>
                <w:u w:val="single"/>
              </w:rPr>
              <w:t>all sources of water</w:t>
            </w:r>
            <w:r w:rsidRPr="00D5324D">
              <w:t xml:space="preserve"> in the system)</w:t>
            </w:r>
          </w:p>
        </w:tc>
        <w:tc>
          <w:tcPr>
            <w:tcW w:w="4678" w:type="dxa"/>
            <w:vMerge w:val="restart"/>
            <w:tcBorders>
              <w:top w:val="single" w:sz="4" w:space="0" w:color="auto"/>
              <w:bottom w:val="single" w:sz="4" w:space="0" w:color="auto"/>
            </w:tcBorders>
            <w:shd w:val="clear" w:color="auto" w:fill="FFFFFF" w:themeFill="background1"/>
            <w:vAlign w:val="center"/>
            <w:hideMark/>
          </w:tcPr>
          <w:p w14:paraId="116A2541" w14:textId="77777777" w:rsidR="001A7EF5" w:rsidRPr="00D5324D" w:rsidRDefault="001A7EF5" w:rsidP="005D4A03">
            <w:pPr>
              <w:pStyle w:val="TableHeading"/>
            </w:pPr>
            <w:r w:rsidRPr="00D5324D">
              <w:t>Watering history</w:t>
            </w:r>
            <w:r>
              <w:t xml:space="preserve"> (</w:t>
            </w:r>
            <w:r w:rsidRPr="00D5324D">
              <w:t>from all sources of water)</w:t>
            </w:r>
          </w:p>
        </w:tc>
        <w:tc>
          <w:tcPr>
            <w:tcW w:w="6237" w:type="dxa"/>
            <w:gridSpan w:val="2"/>
            <w:tcBorders>
              <w:top w:val="single" w:sz="4" w:space="0" w:color="auto"/>
              <w:bottom w:val="single" w:sz="4" w:space="0" w:color="auto"/>
            </w:tcBorders>
            <w:shd w:val="clear" w:color="auto" w:fill="FFFFFF" w:themeFill="background1"/>
            <w:vAlign w:val="center"/>
            <w:hideMark/>
          </w:tcPr>
          <w:p w14:paraId="3023FABE" w14:textId="77777777" w:rsidR="001A7EF5" w:rsidRPr="00D842D9" w:rsidRDefault="001A7EF5" w:rsidP="005D4A03">
            <w:pPr>
              <w:pStyle w:val="TableHeading"/>
            </w:pPr>
            <w:r w:rsidRPr="00D842D9">
              <w:t>202</w:t>
            </w:r>
            <w:r>
              <w:t>1</w:t>
            </w:r>
            <w:r w:rsidRPr="00D842D9">
              <w:rPr>
                <w:rFonts w:ascii="Symbol" w:hAnsi="Symbol"/>
              </w:rPr>
              <w:t></w:t>
            </w:r>
            <w:r w:rsidRPr="00D842D9">
              <w:t>2</w:t>
            </w:r>
            <w:r>
              <w:t>2</w:t>
            </w:r>
          </w:p>
        </w:tc>
        <w:tc>
          <w:tcPr>
            <w:tcW w:w="2268" w:type="dxa"/>
            <w:tcBorders>
              <w:top w:val="single" w:sz="4" w:space="0" w:color="auto"/>
              <w:bottom w:val="single" w:sz="4" w:space="0" w:color="auto"/>
            </w:tcBorders>
            <w:shd w:val="clear" w:color="auto" w:fill="FFFFFF" w:themeFill="background1"/>
            <w:vAlign w:val="center"/>
            <w:hideMark/>
          </w:tcPr>
          <w:p w14:paraId="6F57137A" w14:textId="77777777" w:rsidR="001A7EF5" w:rsidRPr="00D842D9" w:rsidRDefault="001A7EF5" w:rsidP="005D4A03">
            <w:pPr>
              <w:pStyle w:val="TableHeading"/>
            </w:pPr>
            <w:r w:rsidRPr="00D842D9">
              <w:t>Implications for future demands</w:t>
            </w:r>
          </w:p>
        </w:tc>
      </w:tr>
      <w:tr w:rsidR="001A7EF5" w:rsidRPr="00D842D9" w14:paraId="027D0518" w14:textId="77777777" w:rsidTr="00C727BE">
        <w:trPr>
          <w:trHeight w:val="1374"/>
          <w:tblHeader/>
        </w:trPr>
        <w:tc>
          <w:tcPr>
            <w:tcW w:w="2547" w:type="dxa"/>
            <w:vMerge/>
            <w:tcBorders>
              <w:top w:val="single" w:sz="4" w:space="0" w:color="auto"/>
              <w:bottom w:val="single" w:sz="4" w:space="0" w:color="auto"/>
            </w:tcBorders>
            <w:shd w:val="clear" w:color="auto" w:fill="FFFFFF" w:themeFill="background1"/>
            <w:vAlign w:val="center"/>
            <w:hideMark/>
          </w:tcPr>
          <w:p w14:paraId="798AB0E8" w14:textId="77777777" w:rsidR="001A7EF5" w:rsidRPr="00D5324D" w:rsidRDefault="001A7EF5" w:rsidP="005D4A03">
            <w:pPr>
              <w:pStyle w:val="TableHeading"/>
            </w:pPr>
          </w:p>
        </w:tc>
        <w:tc>
          <w:tcPr>
            <w:tcW w:w="4111" w:type="dxa"/>
            <w:tcBorders>
              <w:top w:val="single" w:sz="4" w:space="0" w:color="auto"/>
              <w:bottom w:val="single" w:sz="4" w:space="0" w:color="auto"/>
            </w:tcBorders>
            <w:shd w:val="clear" w:color="auto" w:fill="FFFFFF" w:themeFill="background1"/>
            <w:vAlign w:val="center"/>
            <w:hideMark/>
          </w:tcPr>
          <w:p w14:paraId="58B1ACB1" w14:textId="77777777" w:rsidR="001A7EF5" w:rsidRPr="00D5324D" w:rsidRDefault="001A7EF5" w:rsidP="005D4A03">
            <w:pPr>
              <w:pStyle w:val="TableHeading"/>
            </w:pPr>
            <w:r w:rsidRPr="00D5324D">
              <w:t>Flow/Volume</w:t>
            </w:r>
          </w:p>
        </w:tc>
        <w:tc>
          <w:tcPr>
            <w:tcW w:w="2126" w:type="dxa"/>
            <w:tcBorders>
              <w:top w:val="single" w:sz="4" w:space="0" w:color="auto"/>
              <w:bottom w:val="single" w:sz="4" w:space="0" w:color="auto"/>
            </w:tcBorders>
            <w:shd w:val="clear" w:color="auto" w:fill="FFFFFF" w:themeFill="background1"/>
            <w:vAlign w:val="center"/>
            <w:hideMark/>
          </w:tcPr>
          <w:p w14:paraId="333AD83F" w14:textId="77777777" w:rsidR="001A7EF5" w:rsidRPr="00D5324D" w:rsidRDefault="001A7EF5" w:rsidP="005D4A03">
            <w:pPr>
              <w:pStyle w:val="TableHeading"/>
            </w:pPr>
            <w:r w:rsidRPr="00D5324D">
              <w:t>Required frequency (maximum dry interval)</w:t>
            </w:r>
          </w:p>
        </w:tc>
        <w:tc>
          <w:tcPr>
            <w:tcW w:w="4678" w:type="dxa"/>
            <w:vMerge/>
            <w:tcBorders>
              <w:top w:val="single" w:sz="4" w:space="0" w:color="auto"/>
              <w:bottom w:val="single" w:sz="4" w:space="0" w:color="auto"/>
            </w:tcBorders>
            <w:shd w:val="clear" w:color="auto" w:fill="FFFFFF" w:themeFill="background1"/>
            <w:vAlign w:val="center"/>
            <w:hideMark/>
          </w:tcPr>
          <w:p w14:paraId="7386A979" w14:textId="77777777" w:rsidR="001A7EF5" w:rsidRPr="00D5324D" w:rsidRDefault="001A7EF5" w:rsidP="005D4A03">
            <w:pPr>
              <w:pStyle w:val="TableHeading"/>
            </w:pPr>
          </w:p>
        </w:tc>
        <w:tc>
          <w:tcPr>
            <w:tcW w:w="1984" w:type="dxa"/>
            <w:tcBorders>
              <w:top w:val="single" w:sz="4" w:space="0" w:color="auto"/>
              <w:bottom w:val="single" w:sz="4" w:space="0" w:color="auto"/>
            </w:tcBorders>
            <w:shd w:val="clear" w:color="auto" w:fill="FFFFFF" w:themeFill="background1"/>
            <w:vAlign w:val="center"/>
            <w:hideMark/>
          </w:tcPr>
          <w:p w14:paraId="102076D4" w14:textId="77777777" w:rsidR="001A7EF5" w:rsidRPr="00D842D9" w:rsidRDefault="001A7EF5" w:rsidP="005D4A03">
            <w:pPr>
              <w:pStyle w:val="TableHeading"/>
            </w:pPr>
            <w:r w:rsidRPr="00D842D9">
              <w:t>Environmental demands for water</w:t>
            </w:r>
          </w:p>
        </w:tc>
        <w:tc>
          <w:tcPr>
            <w:tcW w:w="4253" w:type="dxa"/>
            <w:tcBorders>
              <w:top w:val="single" w:sz="4" w:space="0" w:color="auto"/>
              <w:bottom w:val="single" w:sz="4" w:space="0" w:color="auto"/>
            </w:tcBorders>
            <w:shd w:val="clear" w:color="auto" w:fill="FFFFFF" w:themeFill="background1"/>
            <w:vAlign w:val="center"/>
            <w:hideMark/>
          </w:tcPr>
          <w:p w14:paraId="487B5DD6" w14:textId="50A89435" w:rsidR="001A7EF5" w:rsidRPr="00D842D9" w:rsidRDefault="001A7EF5" w:rsidP="005D4A03">
            <w:pPr>
              <w:pStyle w:val="TableHeading"/>
            </w:pPr>
            <w:r w:rsidRPr="00D842D9">
              <w:t>Potential Commonwealth environmental water contribution</w:t>
            </w:r>
          </w:p>
        </w:tc>
        <w:tc>
          <w:tcPr>
            <w:tcW w:w="2268" w:type="dxa"/>
            <w:tcBorders>
              <w:top w:val="single" w:sz="4" w:space="0" w:color="auto"/>
              <w:bottom w:val="single" w:sz="4" w:space="0" w:color="auto"/>
            </w:tcBorders>
            <w:shd w:val="clear" w:color="auto" w:fill="FFFFFF" w:themeFill="background1"/>
            <w:vAlign w:val="center"/>
            <w:hideMark/>
          </w:tcPr>
          <w:p w14:paraId="3FCBA4C6" w14:textId="77777777" w:rsidR="001A7EF5" w:rsidRPr="00D842D9" w:rsidRDefault="001A7EF5" w:rsidP="005D4A03">
            <w:pPr>
              <w:pStyle w:val="TableHeading"/>
            </w:pPr>
            <w:r w:rsidRPr="00D842D9">
              <w:t>Likely environmental demand in 202</w:t>
            </w:r>
            <w:r>
              <w:t>2</w:t>
            </w:r>
            <w:r w:rsidRPr="00D842D9">
              <w:t>–2</w:t>
            </w:r>
            <w:r>
              <w:t>3</w:t>
            </w:r>
            <w:r w:rsidRPr="00D842D9">
              <w:t xml:space="preserve"> if watering occurred as planned in 202</w:t>
            </w:r>
            <w:r>
              <w:t>1</w:t>
            </w:r>
            <w:r w:rsidRPr="00D842D9">
              <w:rPr>
                <w:rFonts w:ascii="Symbol" w:hAnsi="Symbol"/>
              </w:rPr>
              <w:t></w:t>
            </w:r>
            <w:r w:rsidRPr="00D842D9">
              <w:t>2</w:t>
            </w:r>
            <w:r>
              <w:t>2</w:t>
            </w:r>
          </w:p>
        </w:tc>
      </w:tr>
      <w:tr w:rsidR="001A7EF5" w:rsidRPr="00D842D9" w14:paraId="59B41749" w14:textId="77777777" w:rsidTr="00C727BE">
        <w:trPr>
          <w:trHeight w:val="1397"/>
        </w:trPr>
        <w:tc>
          <w:tcPr>
            <w:tcW w:w="2547" w:type="dxa"/>
            <w:vMerge w:val="restart"/>
            <w:tcBorders>
              <w:top w:val="single" w:sz="4" w:space="0" w:color="auto"/>
              <w:bottom w:val="single" w:sz="4" w:space="0" w:color="auto"/>
            </w:tcBorders>
            <w:shd w:val="clear" w:color="auto" w:fill="auto"/>
            <w:hideMark/>
          </w:tcPr>
          <w:p w14:paraId="11390FEF" w14:textId="7D1FCAD6" w:rsidR="001A7EF5" w:rsidRPr="006B157F" w:rsidRDefault="001A7EF5" w:rsidP="001A7EF5">
            <w:pPr>
              <w:pStyle w:val="TableText"/>
              <w:rPr>
                <w:b/>
                <w:bCs/>
              </w:rPr>
            </w:pPr>
            <w:r w:rsidRPr="006B157F">
              <w:rPr>
                <w:rStyle w:val="Strong"/>
              </w:rPr>
              <w:t>River Murray from Hume Dam to Euston and Barmah</w:t>
            </w:r>
            <w:r w:rsidR="0091335C">
              <w:rPr>
                <w:rStyle w:val="Strong"/>
              </w:rPr>
              <w:noBreakHyphen/>
            </w:r>
            <w:proofErr w:type="spellStart"/>
            <w:r w:rsidRPr="006B157F">
              <w:rPr>
                <w:rStyle w:val="Strong"/>
              </w:rPr>
              <w:t>Millewa</w:t>
            </w:r>
            <w:proofErr w:type="spellEnd"/>
            <w:r w:rsidRPr="006B157F">
              <w:rPr>
                <w:rStyle w:val="Strong"/>
              </w:rPr>
              <w:t xml:space="preserve"> Forest</w:t>
            </w:r>
          </w:p>
        </w:tc>
        <w:tc>
          <w:tcPr>
            <w:tcW w:w="4111" w:type="dxa"/>
            <w:tcBorders>
              <w:top w:val="single" w:sz="4" w:space="0" w:color="auto"/>
              <w:bottom w:val="single" w:sz="4" w:space="0" w:color="auto"/>
            </w:tcBorders>
            <w:shd w:val="clear" w:color="auto" w:fill="auto"/>
            <w:hideMark/>
          </w:tcPr>
          <w:p w14:paraId="55250FBA" w14:textId="77777777" w:rsidR="001A7EF5" w:rsidRPr="00D5324D" w:rsidRDefault="001A7EF5">
            <w:pPr>
              <w:pStyle w:val="TableText"/>
            </w:pPr>
            <w:r w:rsidRPr="00D5324D">
              <w:t>2</w:t>
            </w:r>
            <w:r>
              <w:t xml:space="preserve"> </w:t>
            </w:r>
            <w:r w:rsidRPr="00D5324D">
              <w:t>000</w:t>
            </w:r>
            <w:r>
              <w:t>-</w:t>
            </w:r>
            <w:r w:rsidRPr="00D5324D">
              <w:t>5</w:t>
            </w:r>
            <w:r>
              <w:t xml:space="preserve"> </w:t>
            </w:r>
            <w:r w:rsidRPr="00D5324D">
              <w:t>000 ML/day at Yarrawonga Weir throughout the year for native fish habitat to improve recruitment and population structures, and water quality in main river channel and Barmah-</w:t>
            </w:r>
            <w:proofErr w:type="spellStart"/>
            <w:r w:rsidRPr="00D5324D">
              <w:t>Millewa</w:t>
            </w:r>
            <w:proofErr w:type="spellEnd"/>
            <w:r w:rsidRPr="00D5324D">
              <w:t xml:space="preserve"> creeks.</w:t>
            </w:r>
          </w:p>
        </w:tc>
        <w:tc>
          <w:tcPr>
            <w:tcW w:w="2126" w:type="dxa"/>
            <w:tcBorders>
              <w:top w:val="single" w:sz="4" w:space="0" w:color="auto"/>
              <w:bottom w:val="single" w:sz="4" w:space="0" w:color="auto"/>
            </w:tcBorders>
            <w:shd w:val="clear" w:color="auto" w:fill="auto"/>
            <w:hideMark/>
          </w:tcPr>
          <w:p w14:paraId="09D9437E" w14:textId="77777777" w:rsidR="001A7EF5" w:rsidRPr="00D5324D" w:rsidRDefault="001A7EF5">
            <w:pPr>
              <w:pStyle w:val="TableText"/>
            </w:pPr>
            <w:r w:rsidRPr="00D5324D">
              <w:t>Annual</w:t>
            </w:r>
          </w:p>
        </w:tc>
        <w:tc>
          <w:tcPr>
            <w:tcW w:w="4678" w:type="dxa"/>
            <w:tcBorders>
              <w:top w:val="single" w:sz="4" w:space="0" w:color="auto"/>
              <w:bottom w:val="single" w:sz="4" w:space="0" w:color="auto"/>
            </w:tcBorders>
            <w:shd w:val="clear" w:color="auto" w:fill="auto"/>
            <w:hideMark/>
          </w:tcPr>
          <w:p w14:paraId="6EFEE1FB" w14:textId="669A920E" w:rsidR="001A7EF5" w:rsidRPr="00D5324D" w:rsidRDefault="001A7EF5">
            <w:pPr>
              <w:pStyle w:val="TableText"/>
            </w:pPr>
            <w:r w:rsidRPr="00D5324D">
              <w:t xml:space="preserve">Continuous requirement, </w:t>
            </w:r>
            <w:proofErr w:type="gramStart"/>
            <w:r w:rsidRPr="00D5324D" w:rsidDel="008A6C5D">
              <w:t>therefore</w:t>
            </w:r>
            <w:proofErr w:type="gramEnd"/>
            <w:r w:rsidRPr="00D5324D">
              <w:t xml:space="preserve"> the environmental demands </w:t>
            </w:r>
            <w:r w:rsidR="00102D78">
              <w:t>have</w:t>
            </w:r>
            <w:r w:rsidR="00102D78" w:rsidRPr="00D5324D">
              <w:t xml:space="preserve"> </w:t>
            </w:r>
            <w:r w:rsidRPr="00D5324D">
              <w:t>been assessed as High.</w:t>
            </w:r>
          </w:p>
        </w:tc>
        <w:tc>
          <w:tcPr>
            <w:tcW w:w="1984" w:type="dxa"/>
            <w:tcBorders>
              <w:top w:val="single" w:sz="4" w:space="0" w:color="auto"/>
              <w:bottom w:val="single" w:sz="4" w:space="0" w:color="auto"/>
            </w:tcBorders>
            <w:shd w:val="clear" w:color="auto" w:fill="E5B8B7"/>
            <w:vAlign w:val="center"/>
            <w:hideMark/>
          </w:tcPr>
          <w:p w14:paraId="433056A4" w14:textId="77777777" w:rsidR="001A7EF5" w:rsidRPr="00D842D9" w:rsidRDefault="001A7EF5" w:rsidP="00B53986">
            <w:pPr>
              <w:pStyle w:val="TableText"/>
            </w:pPr>
            <w:r w:rsidRPr="00D842D9">
              <w:t>High</w:t>
            </w:r>
          </w:p>
        </w:tc>
        <w:tc>
          <w:tcPr>
            <w:tcW w:w="4253" w:type="dxa"/>
            <w:tcBorders>
              <w:top w:val="single" w:sz="4" w:space="0" w:color="auto"/>
              <w:bottom w:val="single" w:sz="4" w:space="0" w:color="auto"/>
            </w:tcBorders>
            <w:shd w:val="clear" w:color="auto" w:fill="B4C9E2"/>
            <w:vAlign w:val="center"/>
            <w:hideMark/>
          </w:tcPr>
          <w:p w14:paraId="3078A02E" w14:textId="77777777" w:rsidR="001A7EF5" w:rsidRPr="00D842D9" w:rsidRDefault="001A7EF5" w:rsidP="00B53986">
            <w:pPr>
              <w:pStyle w:val="TableText"/>
            </w:pPr>
            <w:r w:rsidRPr="00D842D9">
              <w:t>High priority for Commonwealth environmental watering (likely to receive water even under a very low water resource availability)</w:t>
            </w:r>
          </w:p>
        </w:tc>
        <w:tc>
          <w:tcPr>
            <w:tcW w:w="2268" w:type="dxa"/>
            <w:tcBorders>
              <w:top w:val="single" w:sz="4" w:space="0" w:color="auto"/>
              <w:bottom w:val="single" w:sz="4" w:space="0" w:color="auto"/>
            </w:tcBorders>
            <w:shd w:val="clear" w:color="auto" w:fill="E5B8B7"/>
            <w:vAlign w:val="center"/>
            <w:hideMark/>
          </w:tcPr>
          <w:p w14:paraId="1EA5CCF2" w14:textId="77777777" w:rsidR="001A7EF5" w:rsidRPr="00D842D9" w:rsidRDefault="001A7EF5" w:rsidP="00B53986">
            <w:pPr>
              <w:pStyle w:val="TableText"/>
            </w:pPr>
            <w:r w:rsidRPr="00D842D9">
              <w:t>High</w:t>
            </w:r>
          </w:p>
        </w:tc>
      </w:tr>
      <w:tr w:rsidR="001A7EF5" w:rsidRPr="00D842D9" w14:paraId="5DB046B5" w14:textId="77777777" w:rsidTr="00C727BE">
        <w:trPr>
          <w:trHeight w:val="1413"/>
        </w:trPr>
        <w:tc>
          <w:tcPr>
            <w:tcW w:w="2547" w:type="dxa"/>
            <w:vMerge/>
            <w:tcBorders>
              <w:top w:val="single" w:sz="4" w:space="0" w:color="auto"/>
              <w:bottom w:val="single" w:sz="4" w:space="0" w:color="auto"/>
            </w:tcBorders>
            <w:vAlign w:val="center"/>
          </w:tcPr>
          <w:p w14:paraId="6CEE2E46" w14:textId="77777777" w:rsidR="001A7EF5" w:rsidRPr="00D5324D" w:rsidRDefault="001A7EF5" w:rsidP="001A7EF5">
            <w:pPr>
              <w:pStyle w:val="TableText"/>
            </w:pPr>
          </w:p>
        </w:tc>
        <w:tc>
          <w:tcPr>
            <w:tcW w:w="4111" w:type="dxa"/>
            <w:tcBorders>
              <w:top w:val="single" w:sz="4" w:space="0" w:color="auto"/>
              <w:bottom w:val="single" w:sz="4" w:space="0" w:color="auto"/>
            </w:tcBorders>
            <w:shd w:val="clear" w:color="auto" w:fill="auto"/>
          </w:tcPr>
          <w:p w14:paraId="08721CB5" w14:textId="77777777" w:rsidR="001A7EF5" w:rsidRPr="00D5324D" w:rsidRDefault="001A7EF5">
            <w:pPr>
              <w:pStyle w:val="TableText"/>
            </w:pPr>
            <w:r w:rsidRPr="00D5324D">
              <w:t>Variable flows between 5</w:t>
            </w:r>
            <w:r>
              <w:t xml:space="preserve"> </w:t>
            </w:r>
            <w:r w:rsidRPr="00D5324D">
              <w:t>000 and 9</w:t>
            </w:r>
            <w:r>
              <w:t xml:space="preserve"> </w:t>
            </w:r>
            <w:r w:rsidRPr="00D5324D">
              <w:t>500ML/day at Yarrawonga Weir from July to November</w:t>
            </w:r>
            <w:r>
              <w:t xml:space="preserve"> for fish condition, spawning, dispersal, in-channel non-woody vegetation and ecosystem function/productivity.</w:t>
            </w:r>
          </w:p>
        </w:tc>
        <w:tc>
          <w:tcPr>
            <w:tcW w:w="2126" w:type="dxa"/>
            <w:tcBorders>
              <w:top w:val="single" w:sz="4" w:space="0" w:color="auto"/>
              <w:bottom w:val="single" w:sz="4" w:space="0" w:color="auto"/>
            </w:tcBorders>
            <w:shd w:val="clear" w:color="auto" w:fill="auto"/>
          </w:tcPr>
          <w:p w14:paraId="1CC4072D" w14:textId="77777777" w:rsidR="001A7EF5" w:rsidRPr="00D5324D" w:rsidRDefault="001A7EF5">
            <w:pPr>
              <w:pStyle w:val="TableText"/>
            </w:pPr>
            <w:r w:rsidRPr="00D5324D">
              <w:t>Annual</w:t>
            </w:r>
          </w:p>
        </w:tc>
        <w:tc>
          <w:tcPr>
            <w:tcW w:w="4678" w:type="dxa"/>
            <w:tcBorders>
              <w:top w:val="single" w:sz="4" w:space="0" w:color="auto"/>
              <w:bottom w:val="single" w:sz="4" w:space="0" w:color="auto"/>
            </w:tcBorders>
            <w:shd w:val="clear" w:color="auto" w:fill="auto"/>
          </w:tcPr>
          <w:p w14:paraId="2753FE66" w14:textId="59A33C94" w:rsidR="001A7EF5" w:rsidRPr="00D5324D" w:rsidRDefault="001A7EF5">
            <w:pPr>
              <w:pStyle w:val="TableText"/>
            </w:pPr>
            <w:r w:rsidRPr="00D5324D" w:rsidDel="000710F7">
              <w:t>In-channel variability in 2018</w:t>
            </w:r>
            <w:r w:rsidR="00EE64AE">
              <w:t>–1</w:t>
            </w:r>
            <w:r w:rsidRPr="00D5324D" w:rsidDel="000710F7">
              <w:t xml:space="preserve">9 was limited due to operational deliveries. </w:t>
            </w:r>
            <w:r w:rsidR="000E731D">
              <w:t>M</w:t>
            </w:r>
            <w:r>
              <w:t>et in 2019</w:t>
            </w:r>
            <w:r w:rsidR="00EE64AE">
              <w:t>–2</w:t>
            </w:r>
            <w:r>
              <w:t>0</w:t>
            </w:r>
            <w:r w:rsidR="0091335C">
              <w:t xml:space="preserve"> and 2020</w:t>
            </w:r>
            <w:r w:rsidR="00EE64AE">
              <w:t>–2</w:t>
            </w:r>
            <w:r w:rsidR="0091335C">
              <w:t>1</w:t>
            </w:r>
            <w:r>
              <w:t>.</w:t>
            </w:r>
          </w:p>
        </w:tc>
        <w:tc>
          <w:tcPr>
            <w:tcW w:w="1984" w:type="dxa"/>
            <w:tcBorders>
              <w:top w:val="single" w:sz="4" w:space="0" w:color="auto"/>
              <w:bottom w:val="single" w:sz="4" w:space="0" w:color="auto"/>
            </w:tcBorders>
            <w:shd w:val="clear" w:color="auto" w:fill="E5B8B7"/>
            <w:vAlign w:val="center"/>
          </w:tcPr>
          <w:p w14:paraId="5C53599B" w14:textId="77777777" w:rsidR="001A7EF5" w:rsidRPr="00D842D9" w:rsidRDefault="001A7EF5" w:rsidP="00B53986">
            <w:pPr>
              <w:pStyle w:val="TableText"/>
            </w:pPr>
            <w:r w:rsidRPr="00D842D9">
              <w:t>High</w:t>
            </w:r>
          </w:p>
        </w:tc>
        <w:tc>
          <w:tcPr>
            <w:tcW w:w="4253" w:type="dxa"/>
            <w:tcBorders>
              <w:top w:val="single" w:sz="4" w:space="0" w:color="auto"/>
              <w:bottom w:val="single" w:sz="4" w:space="0" w:color="auto"/>
            </w:tcBorders>
            <w:shd w:val="clear" w:color="auto" w:fill="B4C9E2"/>
            <w:vAlign w:val="center"/>
          </w:tcPr>
          <w:p w14:paraId="04A18540" w14:textId="77777777" w:rsidR="001A7EF5" w:rsidRPr="00D842D9" w:rsidRDefault="001A7EF5" w:rsidP="00B53986">
            <w:pPr>
              <w:pStyle w:val="TableText"/>
            </w:pPr>
            <w:r w:rsidRPr="00D842D9">
              <w:t>High priority for Commonwealth environmental watering (likely to receive water even under a very low water resource availability)</w:t>
            </w:r>
          </w:p>
        </w:tc>
        <w:tc>
          <w:tcPr>
            <w:tcW w:w="2268" w:type="dxa"/>
            <w:tcBorders>
              <w:top w:val="single" w:sz="4" w:space="0" w:color="auto"/>
              <w:bottom w:val="single" w:sz="4" w:space="0" w:color="auto"/>
            </w:tcBorders>
            <w:shd w:val="clear" w:color="auto" w:fill="E5B8B7"/>
            <w:vAlign w:val="center"/>
          </w:tcPr>
          <w:p w14:paraId="438197FB" w14:textId="54A774C9" w:rsidR="001A7EF5" w:rsidRPr="00D842D9" w:rsidRDefault="003A5B81" w:rsidP="00B53986">
            <w:pPr>
              <w:pStyle w:val="TableText"/>
            </w:pPr>
            <w:r>
              <w:t>High</w:t>
            </w:r>
          </w:p>
        </w:tc>
      </w:tr>
      <w:tr w:rsidR="001A7EF5" w:rsidRPr="00D842D9" w14:paraId="6CB4489D" w14:textId="77777777" w:rsidTr="00C727BE">
        <w:trPr>
          <w:trHeight w:val="2309"/>
        </w:trPr>
        <w:tc>
          <w:tcPr>
            <w:tcW w:w="2547" w:type="dxa"/>
            <w:vMerge/>
            <w:tcBorders>
              <w:top w:val="single" w:sz="4" w:space="0" w:color="auto"/>
              <w:bottom w:val="single" w:sz="4" w:space="0" w:color="auto"/>
            </w:tcBorders>
            <w:vAlign w:val="center"/>
            <w:hideMark/>
          </w:tcPr>
          <w:p w14:paraId="4E957561" w14:textId="77777777" w:rsidR="001A7EF5" w:rsidRPr="00D5324D" w:rsidRDefault="001A7EF5" w:rsidP="001A7EF5">
            <w:pPr>
              <w:pStyle w:val="TableText"/>
            </w:pPr>
          </w:p>
        </w:tc>
        <w:tc>
          <w:tcPr>
            <w:tcW w:w="4111" w:type="dxa"/>
            <w:tcBorders>
              <w:top w:val="single" w:sz="4" w:space="0" w:color="auto"/>
              <w:bottom w:val="single" w:sz="4" w:space="0" w:color="auto"/>
            </w:tcBorders>
            <w:shd w:val="clear" w:color="auto" w:fill="auto"/>
            <w:hideMark/>
          </w:tcPr>
          <w:p w14:paraId="56C4EC18" w14:textId="77777777" w:rsidR="001A7EF5" w:rsidRPr="00D5324D" w:rsidRDefault="001A7EF5">
            <w:pPr>
              <w:pStyle w:val="TableText"/>
            </w:pPr>
            <w:r w:rsidRPr="00D5324D">
              <w:t>Freshes 12</w:t>
            </w:r>
            <w:r>
              <w:t xml:space="preserve"> </w:t>
            </w:r>
            <w:r w:rsidRPr="00D5324D">
              <w:t>000</w:t>
            </w:r>
            <w:r>
              <w:t>-</w:t>
            </w:r>
            <w:r w:rsidRPr="00D5324D">
              <w:t>18</w:t>
            </w:r>
            <w:r>
              <w:t xml:space="preserve"> </w:t>
            </w:r>
            <w:r w:rsidRPr="00D5324D">
              <w:t>000 ML/</w:t>
            </w:r>
            <w:r>
              <w:t xml:space="preserve">day </w:t>
            </w:r>
            <w:r w:rsidRPr="00D5324D">
              <w:t>variable flow rate for at least 5 days, measured d/s Yarrawonga Weir during the period July to November for</w:t>
            </w:r>
            <w:r w:rsidRPr="00D5324D" w:rsidDel="005C2AC1">
              <w:t xml:space="preserve"> </w:t>
            </w:r>
            <w:r w:rsidRPr="00D5324D">
              <w:t>native fish habitat to improve recruitment and population structures (in-channel outcomes and anabranches)</w:t>
            </w:r>
            <w:r>
              <w:t xml:space="preserve"> and for core wetlands, including Australasian bittern habitat</w:t>
            </w:r>
            <w:r w:rsidRPr="00D5324D">
              <w:t xml:space="preserve">. Would also provide carbon/productivity benefits to </w:t>
            </w:r>
            <w:r>
              <w:t>Edward/</w:t>
            </w:r>
            <w:proofErr w:type="spellStart"/>
            <w:r>
              <w:t>Kolety</w:t>
            </w:r>
            <w:proofErr w:type="spellEnd"/>
            <w:r w:rsidRPr="00D5324D">
              <w:t>-Wakool system during the cooler time of the year.</w:t>
            </w:r>
          </w:p>
        </w:tc>
        <w:tc>
          <w:tcPr>
            <w:tcW w:w="2126" w:type="dxa"/>
            <w:tcBorders>
              <w:top w:val="single" w:sz="4" w:space="0" w:color="auto"/>
              <w:bottom w:val="single" w:sz="4" w:space="0" w:color="auto"/>
            </w:tcBorders>
            <w:shd w:val="clear" w:color="auto" w:fill="auto"/>
            <w:hideMark/>
          </w:tcPr>
          <w:p w14:paraId="5BA23719" w14:textId="12448C93" w:rsidR="001A7EF5" w:rsidRPr="00D5324D" w:rsidRDefault="001A7EF5">
            <w:pPr>
              <w:pStyle w:val="TableText"/>
            </w:pPr>
            <w:r w:rsidRPr="00D5324D">
              <w:t>5</w:t>
            </w:r>
            <w:r>
              <w:t>–</w:t>
            </w:r>
            <w:r w:rsidRPr="00D5324D">
              <w:t>10 in 10 years (2</w:t>
            </w:r>
            <w:r w:rsidR="00070E8B">
              <w:t> </w:t>
            </w:r>
            <w:r w:rsidRPr="00D5324D">
              <w:t>years)</w:t>
            </w:r>
          </w:p>
        </w:tc>
        <w:tc>
          <w:tcPr>
            <w:tcW w:w="4678" w:type="dxa"/>
            <w:tcBorders>
              <w:top w:val="single" w:sz="4" w:space="0" w:color="auto"/>
              <w:bottom w:val="single" w:sz="4" w:space="0" w:color="auto"/>
            </w:tcBorders>
            <w:shd w:val="clear" w:color="auto" w:fill="auto"/>
            <w:hideMark/>
          </w:tcPr>
          <w:p w14:paraId="7928A6E0" w14:textId="41673EAA" w:rsidR="001A7EF5" w:rsidRPr="00D5324D" w:rsidRDefault="001A7EF5">
            <w:pPr>
              <w:pStyle w:val="TableText"/>
            </w:pPr>
            <w:r w:rsidRPr="00D5324D">
              <w:t xml:space="preserve">Has been met in </w:t>
            </w:r>
            <w:r w:rsidR="0007487A">
              <w:t xml:space="preserve">6 </w:t>
            </w:r>
            <w:r w:rsidRPr="00D5324D">
              <w:t>of the last 7 years. Therefore</w:t>
            </w:r>
            <w:r>
              <w:t>,</w:t>
            </w:r>
            <w:r w:rsidRPr="00D5324D">
              <w:t xml:space="preserve"> the environmental demand has been assessed as Moderate.</w:t>
            </w:r>
          </w:p>
        </w:tc>
        <w:tc>
          <w:tcPr>
            <w:tcW w:w="1984" w:type="dxa"/>
            <w:tcBorders>
              <w:top w:val="single" w:sz="4" w:space="0" w:color="auto"/>
              <w:bottom w:val="single" w:sz="4" w:space="0" w:color="auto"/>
            </w:tcBorders>
            <w:shd w:val="clear" w:color="auto" w:fill="FDF4C7"/>
            <w:vAlign w:val="center"/>
            <w:hideMark/>
          </w:tcPr>
          <w:p w14:paraId="2796D5B0" w14:textId="77777777" w:rsidR="001A7EF5" w:rsidRPr="00D842D9" w:rsidRDefault="001A7EF5" w:rsidP="00B53986">
            <w:pPr>
              <w:pStyle w:val="TableText"/>
            </w:pPr>
            <w:r w:rsidRPr="00D842D9">
              <w:t>Moderate</w:t>
            </w:r>
          </w:p>
        </w:tc>
        <w:tc>
          <w:tcPr>
            <w:tcW w:w="4253" w:type="dxa"/>
            <w:tcBorders>
              <w:top w:val="single" w:sz="4" w:space="0" w:color="auto"/>
              <w:bottom w:val="single" w:sz="4" w:space="0" w:color="auto"/>
            </w:tcBorders>
            <w:shd w:val="clear" w:color="auto" w:fill="B4C9E2"/>
            <w:vAlign w:val="center"/>
            <w:hideMark/>
          </w:tcPr>
          <w:p w14:paraId="60909395" w14:textId="41D80ED5" w:rsidR="001A7EF5" w:rsidRPr="00D842D9" w:rsidRDefault="001A7EF5" w:rsidP="00B53986">
            <w:pPr>
              <w:pStyle w:val="TableText"/>
            </w:pPr>
            <w:r w:rsidRPr="00D842D9">
              <w:t>Option to be considered under a low to high water resource availability.</w:t>
            </w:r>
            <w:r w:rsidR="00965688">
              <w:t xml:space="preserve"> Flows above a rate of 15 000ML/d at Yarrawonga are currently constrained by potential third</w:t>
            </w:r>
            <w:r w:rsidR="00965688">
              <w:noBreakHyphen/>
              <w:t>party effects.</w:t>
            </w:r>
          </w:p>
        </w:tc>
        <w:tc>
          <w:tcPr>
            <w:tcW w:w="2268" w:type="dxa"/>
            <w:tcBorders>
              <w:top w:val="single" w:sz="4" w:space="0" w:color="auto"/>
              <w:bottom w:val="single" w:sz="4" w:space="0" w:color="auto"/>
            </w:tcBorders>
            <w:shd w:val="clear" w:color="auto" w:fill="FDF4C7"/>
            <w:vAlign w:val="center"/>
            <w:hideMark/>
          </w:tcPr>
          <w:p w14:paraId="257AA262" w14:textId="77777777" w:rsidR="001A7EF5" w:rsidRPr="00D842D9" w:rsidRDefault="001A7EF5" w:rsidP="00B53986">
            <w:pPr>
              <w:pStyle w:val="TableText"/>
            </w:pPr>
            <w:r w:rsidRPr="00D842D9">
              <w:t>Moderate</w:t>
            </w:r>
          </w:p>
        </w:tc>
      </w:tr>
      <w:tr w:rsidR="001A7EF5" w:rsidRPr="00D842D9" w14:paraId="2EC461F3" w14:textId="77777777" w:rsidTr="00C727BE">
        <w:trPr>
          <w:trHeight w:val="2102"/>
        </w:trPr>
        <w:tc>
          <w:tcPr>
            <w:tcW w:w="2547" w:type="dxa"/>
            <w:vMerge/>
            <w:tcBorders>
              <w:top w:val="single" w:sz="4" w:space="0" w:color="auto"/>
              <w:bottom w:val="single" w:sz="4" w:space="0" w:color="auto"/>
            </w:tcBorders>
            <w:vAlign w:val="center"/>
            <w:hideMark/>
          </w:tcPr>
          <w:p w14:paraId="5B52A605" w14:textId="77777777" w:rsidR="001A7EF5" w:rsidRPr="00D5324D" w:rsidRDefault="001A7EF5" w:rsidP="001A7EF5">
            <w:pPr>
              <w:pStyle w:val="TableText"/>
            </w:pPr>
          </w:p>
        </w:tc>
        <w:tc>
          <w:tcPr>
            <w:tcW w:w="4111" w:type="dxa"/>
            <w:tcBorders>
              <w:top w:val="single" w:sz="4" w:space="0" w:color="auto"/>
              <w:bottom w:val="single" w:sz="4" w:space="0" w:color="auto"/>
            </w:tcBorders>
            <w:shd w:val="clear" w:color="auto" w:fill="auto"/>
            <w:hideMark/>
          </w:tcPr>
          <w:p w14:paraId="0CB7F8BE" w14:textId="26A727DE" w:rsidR="001A7EF5" w:rsidRPr="00D5324D" w:rsidRDefault="001A7EF5">
            <w:pPr>
              <w:pStyle w:val="TableText"/>
            </w:pPr>
            <w:r w:rsidRPr="00D5324D">
              <w:t>Small overbank of 12</w:t>
            </w:r>
            <w:r>
              <w:t xml:space="preserve"> </w:t>
            </w:r>
            <w:r w:rsidRPr="00D5324D">
              <w:t>000-15</w:t>
            </w:r>
            <w:r>
              <w:t xml:space="preserve"> </w:t>
            </w:r>
            <w:r w:rsidRPr="00D5324D">
              <w:t>000 ML/d</w:t>
            </w:r>
            <w:r>
              <w:t>ay</w:t>
            </w:r>
            <w:r w:rsidRPr="00D5324D">
              <w:t xml:space="preserve"> for a minimum of 45 days measured d/s Yarrawonga between August to November, to improve </w:t>
            </w:r>
            <w:r w:rsidR="0091335C">
              <w:t xml:space="preserve">native fish </w:t>
            </w:r>
            <w:r w:rsidRPr="00D5324D">
              <w:t>recruitment and population structures (in</w:t>
            </w:r>
            <w:r w:rsidR="0091335C">
              <w:noBreakHyphen/>
            </w:r>
            <w:r w:rsidRPr="00D5324D">
              <w:t xml:space="preserve">channel outcomes and giant rush wetlands). Would also provide carbon/productivity benefits to </w:t>
            </w:r>
            <w:r>
              <w:t>Edward/</w:t>
            </w:r>
            <w:proofErr w:type="spellStart"/>
            <w:r>
              <w:t>Kolety</w:t>
            </w:r>
            <w:proofErr w:type="spellEnd"/>
            <w:r w:rsidRPr="00D5324D">
              <w:t>-Wakool system during the cooler time of the year.</w:t>
            </w:r>
          </w:p>
        </w:tc>
        <w:tc>
          <w:tcPr>
            <w:tcW w:w="2126" w:type="dxa"/>
            <w:tcBorders>
              <w:top w:val="single" w:sz="4" w:space="0" w:color="auto"/>
              <w:bottom w:val="single" w:sz="4" w:space="0" w:color="auto"/>
            </w:tcBorders>
            <w:shd w:val="clear" w:color="auto" w:fill="auto"/>
            <w:hideMark/>
          </w:tcPr>
          <w:p w14:paraId="08CE4C38" w14:textId="77777777" w:rsidR="001A7EF5" w:rsidRPr="00D5324D" w:rsidRDefault="001A7EF5">
            <w:pPr>
              <w:pStyle w:val="TableText"/>
            </w:pPr>
            <w:r w:rsidRPr="00D5324D">
              <w:t>4-8 in 10 years (2 years)</w:t>
            </w:r>
          </w:p>
        </w:tc>
        <w:tc>
          <w:tcPr>
            <w:tcW w:w="4678" w:type="dxa"/>
            <w:tcBorders>
              <w:top w:val="single" w:sz="4" w:space="0" w:color="auto"/>
              <w:bottom w:val="single" w:sz="4" w:space="0" w:color="auto"/>
            </w:tcBorders>
            <w:shd w:val="clear" w:color="auto" w:fill="auto"/>
            <w:hideMark/>
          </w:tcPr>
          <w:p w14:paraId="6D4EC6D9" w14:textId="30DBC79E" w:rsidR="001A7EF5" w:rsidRPr="00D5324D" w:rsidRDefault="001A7EF5">
            <w:pPr>
              <w:pStyle w:val="TableText"/>
            </w:pPr>
            <w:r w:rsidRPr="00D5324D">
              <w:t xml:space="preserve">Has been met or partially met in </w:t>
            </w:r>
            <w:r w:rsidR="0007487A">
              <w:t>5</w:t>
            </w:r>
            <w:r w:rsidRPr="00D5324D">
              <w:t xml:space="preserve"> of the last 7 years. Therefore</w:t>
            </w:r>
            <w:r>
              <w:t>,</w:t>
            </w:r>
            <w:r w:rsidRPr="00D5324D">
              <w:t xml:space="preserve"> the environmental demands have been assessed as Moderate.</w:t>
            </w:r>
          </w:p>
        </w:tc>
        <w:tc>
          <w:tcPr>
            <w:tcW w:w="1984" w:type="dxa"/>
            <w:tcBorders>
              <w:top w:val="single" w:sz="4" w:space="0" w:color="auto"/>
              <w:bottom w:val="single" w:sz="4" w:space="0" w:color="auto"/>
            </w:tcBorders>
            <w:shd w:val="clear" w:color="auto" w:fill="FDF4C7"/>
            <w:vAlign w:val="center"/>
            <w:hideMark/>
          </w:tcPr>
          <w:p w14:paraId="022F701E" w14:textId="77777777" w:rsidR="001A7EF5" w:rsidRPr="00D842D9" w:rsidRDefault="001A7EF5" w:rsidP="00B53986">
            <w:pPr>
              <w:pStyle w:val="TableText"/>
            </w:pPr>
            <w:r w:rsidRPr="00D842D9">
              <w:t>Moderate</w:t>
            </w:r>
          </w:p>
        </w:tc>
        <w:tc>
          <w:tcPr>
            <w:tcW w:w="4253" w:type="dxa"/>
            <w:tcBorders>
              <w:top w:val="single" w:sz="4" w:space="0" w:color="auto"/>
              <w:bottom w:val="single" w:sz="4" w:space="0" w:color="auto"/>
            </w:tcBorders>
            <w:shd w:val="clear" w:color="auto" w:fill="B4C9E2"/>
            <w:vAlign w:val="center"/>
            <w:hideMark/>
          </w:tcPr>
          <w:p w14:paraId="70ECD6FB" w14:textId="541970DB" w:rsidR="001A7EF5" w:rsidRPr="00D842D9" w:rsidRDefault="001A7EF5" w:rsidP="00B53986">
            <w:pPr>
              <w:pStyle w:val="TableText"/>
            </w:pPr>
            <w:r w:rsidRPr="00D842D9">
              <w:t xml:space="preserve">Option to be considered under a </w:t>
            </w:r>
            <w:r w:rsidR="0091335C">
              <w:t>low to high</w:t>
            </w:r>
            <w:r w:rsidR="0091335C" w:rsidRPr="00D842D9">
              <w:t xml:space="preserve"> </w:t>
            </w:r>
            <w:r w:rsidRPr="00D842D9">
              <w:t>water resource availability.</w:t>
            </w:r>
          </w:p>
        </w:tc>
        <w:tc>
          <w:tcPr>
            <w:tcW w:w="2268" w:type="dxa"/>
            <w:tcBorders>
              <w:top w:val="single" w:sz="4" w:space="0" w:color="auto"/>
              <w:bottom w:val="single" w:sz="4" w:space="0" w:color="auto"/>
            </w:tcBorders>
            <w:shd w:val="clear" w:color="auto" w:fill="FDF4C7"/>
            <w:vAlign w:val="center"/>
            <w:hideMark/>
          </w:tcPr>
          <w:p w14:paraId="49006235" w14:textId="77777777" w:rsidR="001A7EF5" w:rsidRPr="00D842D9" w:rsidRDefault="001A7EF5" w:rsidP="00B53986">
            <w:pPr>
              <w:pStyle w:val="TableText"/>
            </w:pPr>
            <w:r w:rsidRPr="00D842D9">
              <w:t>Moderate</w:t>
            </w:r>
          </w:p>
        </w:tc>
      </w:tr>
      <w:tr w:rsidR="001A7EF5" w:rsidRPr="00D842D9" w14:paraId="1AF4E503" w14:textId="77777777" w:rsidTr="00C727BE">
        <w:trPr>
          <w:trHeight w:val="1848"/>
        </w:trPr>
        <w:tc>
          <w:tcPr>
            <w:tcW w:w="2547" w:type="dxa"/>
            <w:vMerge/>
            <w:tcBorders>
              <w:top w:val="single" w:sz="4" w:space="0" w:color="auto"/>
              <w:bottom w:val="single" w:sz="4" w:space="0" w:color="auto"/>
            </w:tcBorders>
            <w:vAlign w:val="center"/>
            <w:hideMark/>
          </w:tcPr>
          <w:p w14:paraId="3EEE60D3" w14:textId="77777777" w:rsidR="001A7EF5" w:rsidRPr="00D5324D" w:rsidRDefault="001A7EF5" w:rsidP="001A7EF5">
            <w:pPr>
              <w:pStyle w:val="TableText"/>
            </w:pPr>
          </w:p>
        </w:tc>
        <w:tc>
          <w:tcPr>
            <w:tcW w:w="4111" w:type="dxa"/>
            <w:tcBorders>
              <w:top w:val="single" w:sz="4" w:space="0" w:color="auto"/>
              <w:bottom w:val="single" w:sz="4" w:space="0" w:color="auto"/>
            </w:tcBorders>
            <w:shd w:val="clear" w:color="auto" w:fill="auto"/>
            <w:hideMark/>
          </w:tcPr>
          <w:p w14:paraId="5A05454F" w14:textId="77777777" w:rsidR="001A7EF5" w:rsidRPr="00D5324D" w:rsidRDefault="001A7EF5">
            <w:pPr>
              <w:pStyle w:val="TableText"/>
            </w:pPr>
            <w:r w:rsidRPr="00D5324D">
              <w:t>&gt; 25 000 ML/day at Yarrawonga Weir (unregulated flow) for at least 7 days (river red gum forest) and followed by flows of up to</w:t>
            </w:r>
            <w:r>
              <w:t xml:space="preserve"> </w:t>
            </w:r>
            <w:r w:rsidRPr="00D5324D">
              <w:t xml:space="preserve">18 000 ML/day or greater for three to five months targeting </w:t>
            </w:r>
            <w:r>
              <w:t>M</w:t>
            </w:r>
            <w:r w:rsidRPr="00D5324D">
              <w:t>oira grassland.</w:t>
            </w:r>
          </w:p>
        </w:tc>
        <w:tc>
          <w:tcPr>
            <w:tcW w:w="2126" w:type="dxa"/>
            <w:tcBorders>
              <w:top w:val="single" w:sz="4" w:space="0" w:color="auto"/>
              <w:bottom w:val="single" w:sz="4" w:space="0" w:color="auto"/>
            </w:tcBorders>
            <w:shd w:val="clear" w:color="auto" w:fill="auto"/>
            <w:hideMark/>
          </w:tcPr>
          <w:p w14:paraId="1740CC8E" w14:textId="63FD737B" w:rsidR="001A7EF5" w:rsidRPr="00D5324D" w:rsidRDefault="001A7EF5">
            <w:pPr>
              <w:pStyle w:val="TableText"/>
            </w:pPr>
            <w:r w:rsidRPr="00D5324D">
              <w:t>6-8 in 10 years (2-3 years)</w:t>
            </w:r>
            <w:r w:rsidRPr="00D5324D" w:rsidDel="00536D7E">
              <w:t xml:space="preserve"> </w:t>
            </w:r>
            <w:r w:rsidRPr="00D5324D">
              <w:br/>
              <w:t xml:space="preserve">Annual (2 years) for </w:t>
            </w:r>
            <w:r>
              <w:t>M</w:t>
            </w:r>
            <w:r w:rsidRPr="00D5324D">
              <w:t>oira grass</w:t>
            </w:r>
          </w:p>
        </w:tc>
        <w:tc>
          <w:tcPr>
            <w:tcW w:w="4678" w:type="dxa"/>
            <w:tcBorders>
              <w:top w:val="single" w:sz="4" w:space="0" w:color="auto"/>
              <w:bottom w:val="single" w:sz="4" w:space="0" w:color="auto"/>
            </w:tcBorders>
            <w:shd w:val="clear" w:color="auto" w:fill="auto"/>
            <w:hideMark/>
          </w:tcPr>
          <w:p w14:paraId="2BF429CC" w14:textId="6EB88A8A" w:rsidR="001A7EF5" w:rsidRPr="00D5324D" w:rsidRDefault="001A7EF5">
            <w:pPr>
              <w:pStyle w:val="TableText"/>
            </w:pPr>
            <w:r w:rsidRPr="00D5324D">
              <w:t>For river red gum, the target has been met or partially met 2 in 6 years.</w:t>
            </w:r>
            <w:r w:rsidRPr="00D5324D">
              <w:br/>
            </w:r>
            <w:r w:rsidRPr="00D5324D">
              <w:br/>
              <w:t xml:space="preserve">For </w:t>
            </w:r>
            <w:r>
              <w:t>M</w:t>
            </w:r>
            <w:r w:rsidRPr="00D5324D">
              <w:t xml:space="preserve">oira grass the target has been met </w:t>
            </w:r>
            <w:r>
              <w:t xml:space="preserve">fully </w:t>
            </w:r>
            <w:r w:rsidRPr="00D5324D">
              <w:t>2 in 6 years.</w:t>
            </w:r>
            <w:r w:rsidRPr="00D5324D">
              <w:br/>
            </w:r>
            <w:r w:rsidRPr="00D5324D">
              <w:br/>
            </w:r>
          </w:p>
        </w:tc>
        <w:tc>
          <w:tcPr>
            <w:tcW w:w="1984" w:type="dxa"/>
            <w:tcBorders>
              <w:top w:val="single" w:sz="4" w:space="0" w:color="auto"/>
              <w:bottom w:val="single" w:sz="4" w:space="0" w:color="auto"/>
            </w:tcBorders>
            <w:shd w:val="clear" w:color="auto" w:fill="E5B8B7"/>
            <w:vAlign w:val="center"/>
            <w:hideMark/>
          </w:tcPr>
          <w:p w14:paraId="50F43227" w14:textId="77777777" w:rsidR="001A7EF5" w:rsidRPr="00D842D9" w:rsidRDefault="001A7EF5" w:rsidP="00B53986">
            <w:pPr>
              <w:pStyle w:val="TableText"/>
            </w:pPr>
            <w:r w:rsidRPr="00D842D9">
              <w:t>High</w:t>
            </w:r>
          </w:p>
        </w:tc>
        <w:tc>
          <w:tcPr>
            <w:tcW w:w="4253" w:type="dxa"/>
            <w:tcBorders>
              <w:top w:val="single" w:sz="4" w:space="0" w:color="auto"/>
              <w:bottom w:val="single" w:sz="4" w:space="0" w:color="auto"/>
            </w:tcBorders>
            <w:shd w:val="clear" w:color="auto" w:fill="FFFFFF" w:themeFill="background1"/>
            <w:vAlign w:val="center"/>
            <w:hideMark/>
          </w:tcPr>
          <w:p w14:paraId="4334E11A" w14:textId="474B4817" w:rsidR="001A7EF5" w:rsidRPr="00D842D9" w:rsidRDefault="0091335C" w:rsidP="00B53986">
            <w:pPr>
              <w:pStyle w:val="TableText"/>
            </w:pPr>
            <w:r>
              <w:t>Currently r</w:t>
            </w:r>
            <w:r w:rsidR="001A7EF5" w:rsidRPr="00D842D9">
              <w:t>eliant on large, unregulated flows. Commonwealth environmental water may extend the depth and duration of natural floods within current constraints (</w:t>
            </w:r>
            <w:r w:rsidR="00C05F87" w:rsidRPr="00D842D9">
              <w:t>i.e.,</w:t>
            </w:r>
            <w:r w:rsidR="00C05F87">
              <w:t xml:space="preserve"> </w:t>
            </w:r>
            <w:r w:rsidR="001A7EF5" w:rsidRPr="00D842D9">
              <w:t xml:space="preserve">15 000 ML/day), subject to ecological need, water availability and assessment of risk and potential, adverse third-party </w:t>
            </w:r>
            <w:r w:rsidR="00965688">
              <w:t>e</w:t>
            </w:r>
            <w:r>
              <w:t>ffects</w:t>
            </w:r>
            <w:r w:rsidR="001A7EF5" w:rsidRPr="00D842D9">
              <w:t>.</w:t>
            </w:r>
          </w:p>
        </w:tc>
        <w:tc>
          <w:tcPr>
            <w:tcW w:w="2268" w:type="dxa"/>
            <w:tcBorders>
              <w:top w:val="single" w:sz="4" w:space="0" w:color="auto"/>
              <w:bottom w:val="single" w:sz="4" w:space="0" w:color="auto"/>
            </w:tcBorders>
            <w:shd w:val="clear" w:color="auto" w:fill="E5B8B7"/>
            <w:vAlign w:val="center"/>
            <w:hideMark/>
          </w:tcPr>
          <w:p w14:paraId="5EAC819A" w14:textId="77777777" w:rsidR="001A7EF5" w:rsidRPr="00D842D9" w:rsidRDefault="001A7EF5" w:rsidP="00B53986">
            <w:pPr>
              <w:pStyle w:val="TableText"/>
            </w:pPr>
            <w:r w:rsidRPr="00D842D9">
              <w:t>High</w:t>
            </w:r>
          </w:p>
        </w:tc>
      </w:tr>
      <w:tr w:rsidR="000F0E4C" w:rsidRPr="00D842D9" w14:paraId="333A88FA" w14:textId="77777777" w:rsidTr="00C727BE">
        <w:trPr>
          <w:trHeight w:val="1539"/>
        </w:trPr>
        <w:tc>
          <w:tcPr>
            <w:tcW w:w="2547" w:type="dxa"/>
            <w:vMerge w:val="restart"/>
            <w:tcBorders>
              <w:top w:val="single" w:sz="4" w:space="0" w:color="auto"/>
              <w:bottom w:val="single" w:sz="4" w:space="0" w:color="auto"/>
            </w:tcBorders>
            <w:shd w:val="clear" w:color="auto" w:fill="auto"/>
            <w:hideMark/>
          </w:tcPr>
          <w:p w14:paraId="36F9EF6C" w14:textId="37C55B23" w:rsidR="000F0E4C" w:rsidRPr="00D5324D" w:rsidRDefault="000F0E4C" w:rsidP="000F0E4C">
            <w:pPr>
              <w:pStyle w:val="TableText"/>
            </w:pPr>
            <w:r w:rsidRPr="006268CA">
              <w:rPr>
                <w:rStyle w:val="Strong"/>
              </w:rPr>
              <w:t>Gunbower Creek</w:t>
            </w:r>
          </w:p>
        </w:tc>
        <w:tc>
          <w:tcPr>
            <w:tcW w:w="4111" w:type="dxa"/>
            <w:tcBorders>
              <w:top w:val="single" w:sz="4" w:space="0" w:color="auto"/>
              <w:bottom w:val="single" w:sz="4" w:space="0" w:color="auto"/>
            </w:tcBorders>
            <w:shd w:val="clear" w:color="auto" w:fill="auto"/>
            <w:hideMark/>
          </w:tcPr>
          <w:p w14:paraId="2D62E07F" w14:textId="3D0C276E" w:rsidR="000F0E4C" w:rsidRPr="00D5324D" w:rsidRDefault="000F0E4C">
            <w:pPr>
              <w:pStyle w:val="TableText"/>
            </w:pPr>
            <w:r w:rsidRPr="00D5324D">
              <w:t>Winter low flow and summer ramp down to support juvenile fish and maintain habitat connectivity during off-irrigation season:</w:t>
            </w:r>
            <w:r w:rsidRPr="00D5324D">
              <w:br/>
              <w:t>Winter base flows (</w:t>
            </w:r>
            <w:r>
              <w:t>200</w:t>
            </w:r>
            <w:r w:rsidRPr="00D5324D">
              <w:t xml:space="preserve"> ML/day for 5 months). </w:t>
            </w:r>
          </w:p>
        </w:tc>
        <w:tc>
          <w:tcPr>
            <w:tcW w:w="2126" w:type="dxa"/>
            <w:tcBorders>
              <w:top w:val="single" w:sz="4" w:space="0" w:color="auto"/>
              <w:bottom w:val="single" w:sz="4" w:space="0" w:color="auto"/>
            </w:tcBorders>
            <w:shd w:val="clear" w:color="auto" w:fill="auto"/>
            <w:hideMark/>
          </w:tcPr>
          <w:p w14:paraId="454B2EF2" w14:textId="4DE83DB9" w:rsidR="000F0E4C" w:rsidRPr="00A85B60" w:rsidRDefault="000F0E4C">
            <w:pPr>
              <w:pStyle w:val="TableText"/>
            </w:pPr>
            <w:r w:rsidRPr="00A85B60">
              <w:t xml:space="preserve">Annually </w:t>
            </w:r>
          </w:p>
        </w:tc>
        <w:tc>
          <w:tcPr>
            <w:tcW w:w="4678" w:type="dxa"/>
            <w:tcBorders>
              <w:top w:val="single" w:sz="4" w:space="0" w:color="auto"/>
              <w:bottom w:val="single" w:sz="4" w:space="0" w:color="auto"/>
            </w:tcBorders>
            <w:shd w:val="clear" w:color="auto" w:fill="auto"/>
            <w:hideMark/>
          </w:tcPr>
          <w:p w14:paraId="7054C657" w14:textId="16517B7C" w:rsidR="000F0E4C" w:rsidRPr="00A85B60" w:rsidRDefault="000F0E4C">
            <w:pPr>
              <w:pStyle w:val="TableText"/>
            </w:pPr>
            <w:r w:rsidRPr="007D37D2">
              <w:t xml:space="preserve">Met or partially met every year in the last </w:t>
            </w:r>
            <w:r w:rsidR="003653C3" w:rsidRPr="007D37D2">
              <w:t>6</w:t>
            </w:r>
            <w:r w:rsidRPr="007D37D2">
              <w:t xml:space="preserve"> years. Watering required on an annual basis therefore the environmental demand has been assessed as High.</w:t>
            </w:r>
          </w:p>
        </w:tc>
        <w:tc>
          <w:tcPr>
            <w:tcW w:w="1984" w:type="dxa"/>
            <w:tcBorders>
              <w:top w:val="single" w:sz="4" w:space="0" w:color="auto"/>
              <w:bottom w:val="single" w:sz="4" w:space="0" w:color="auto"/>
            </w:tcBorders>
            <w:shd w:val="clear" w:color="auto" w:fill="E5B8B7"/>
            <w:vAlign w:val="center"/>
            <w:hideMark/>
          </w:tcPr>
          <w:p w14:paraId="7F49DBEE" w14:textId="4FC5EC40" w:rsidR="000F0E4C" w:rsidRPr="00D842D9" w:rsidRDefault="003653C3" w:rsidP="00B53986">
            <w:pPr>
              <w:pStyle w:val="TableText"/>
            </w:pPr>
            <w:r>
              <w:t>High</w:t>
            </w:r>
          </w:p>
        </w:tc>
        <w:tc>
          <w:tcPr>
            <w:tcW w:w="4253" w:type="dxa"/>
            <w:tcBorders>
              <w:top w:val="single" w:sz="4" w:space="0" w:color="auto"/>
              <w:bottom w:val="single" w:sz="4" w:space="0" w:color="auto"/>
            </w:tcBorders>
            <w:shd w:val="clear" w:color="auto" w:fill="auto"/>
            <w:vAlign w:val="center"/>
            <w:hideMark/>
          </w:tcPr>
          <w:p w14:paraId="4F87420E" w14:textId="6F0B7685" w:rsidR="000F0E4C" w:rsidRPr="00D842D9" w:rsidRDefault="00384A7A" w:rsidP="00B53986">
            <w:pPr>
              <w:pStyle w:val="TableText"/>
            </w:pPr>
            <w:r>
              <w:t>Winter baseflow will not be delivered due to construction of Cohuna and Koondrook weir fishways.</w:t>
            </w:r>
          </w:p>
        </w:tc>
        <w:tc>
          <w:tcPr>
            <w:tcW w:w="2268" w:type="dxa"/>
            <w:tcBorders>
              <w:top w:val="single" w:sz="4" w:space="0" w:color="auto"/>
              <w:bottom w:val="single" w:sz="4" w:space="0" w:color="auto"/>
            </w:tcBorders>
            <w:shd w:val="clear" w:color="auto" w:fill="E5B8B7"/>
            <w:vAlign w:val="center"/>
            <w:hideMark/>
          </w:tcPr>
          <w:p w14:paraId="12FDF206" w14:textId="77777777" w:rsidR="000F0E4C" w:rsidRPr="00D842D9" w:rsidRDefault="000F0E4C" w:rsidP="00B53986">
            <w:pPr>
              <w:pStyle w:val="TableText"/>
            </w:pPr>
            <w:r w:rsidRPr="00D842D9">
              <w:t>High</w:t>
            </w:r>
          </w:p>
        </w:tc>
      </w:tr>
      <w:tr w:rsidR="00384A7A" w:rsidRPr="00D842D9" w14:paraId="64190CB9" w14:textId="77777777" w:rsidTr="00C727BE">
        <w:trPr>
          <w:trHeight w:val="3184"/>
        </w:trPr>
        <w:tc>
          <w:tcPr>
            <w:tcW w:w="2547" w:type="dxa"/>
            <w:vMerge/>
            <w:tcBorders>
              <w:top w:val="single" w:sz="4" w:space="0" w:color="auto"/>
              <w:bottom w:val="single" w:sz="4" w:space="0" w:color="auto"/>
            </w:tcBorders>
            <w:vAlign w:val="center"/>
            <w:hideMark/>
          </w:tcPr>
          <w:p w14:paraId="67A5AC85" w14:textId="77777777" w:rsidR="00384A7A" w:rsidRPr="00D5324D" w:rsidRDefault="00384A7A" w:rsidP="001A7EF5">
            <w:pPr>
              <w:pStyle w:val="TableText"/>
            </w:pPr>
          </w:p>
        </w:tc>
        <w:tc>
          <w:tcPr>
            <w:tcW w:w="4111" w:type="dxa"/>
            <w:tcBorders>
              <w:top w:val="single" w:sz="4" w:space="0" w:color="auto"/>
              <w:bottom w:val="single" w:sz="4" w:space="0" w:color="auto"/>
            </w:tcBorders>
            <w:shd w:val="clear" w:color="auto" w:fill="auto"/>
            <w:hideMark/>
          </w:tcPr>
          <w:p w14:paraId="59D85204" w14:textId="016768CF" w:rsidR="00384A7A" w:rsidRPr="00D5324D" w:rsidRDefault="00384A7A">
            <w:pPr>
              <w:pStyle w:val="TableText"/>
            </w:pPr>
            <w:r w:rsidRPr="00D5324D">
              <w:t>Spring pulse and stable summer</w:t>
            </w:r>
            <w:r>
              <w:t xml:space="preserve"> </w:t>
            </w:r>
            <w:r w:rsidRPr="00D5324D">
              <w:t>flows for fish breeding:</w:t>
            </w:r>
            <w:r w:rsidRPr="00D5324D">
              <w:br/>
              <w:t>S</w:t>
            </w:r>
            <w:r>
              <w:t>mall</w:t>
            </w:r>
            <w:r w:rsidRPr="00D5324D">
              <w:t xml:space="preserve"> fresh up to 400 ML/day </w:t>
            </w:r>
            <w:r>
              <w:t>in spring, reducing to 300 ML/day in summer.</w:t>
            </w:r>
          </w:p>
        </w:tc>
        <w:tc>
          <w:tcPr>
            <w:tcW w:w="2126" w:type="dxa"/>
            <w:tcBorders>
              <w:top w:val="single" w:sz="4" w:space="0" w:color="auto"/>
              <w:bottom w:val="single" w:sz="4" w:space="0" w:color="auto"/>
            </w:tcBorders>
            <w:shd w:val="clear" w:color="auto" w:fill="auto"/>
            <w:hideMark/>
          </w:tcPr>
          <w:p w14:paraId="0F42CE15" w14:textId="77777777" w:rsidR="00384A7A" w:rsidRDefault="00384A7A">
            <w:pPr>
              <w:pStyle w:val="TableText"/>
            </w:pPr>
            <w:r w:rsidRPr="00D5324D">
              <w:t>Annually</w:t>
            </w:r>
          </w:p>
          <w:p w14:paraId="27A2B45A" w14:textId="77777777" w:rsidR="00384A7A" w:rsidRDefault="00384A7A">
            <w:pPr>
              <w:pStyle w:val="TableText"/>
            </w:pPr>
            <w:r>
              <w:t>Spring fresh September to December for 122 days</w:t>
            </w:r>
          </w:p>
          <w:p w14:paraId="5ACF4C47" w14:textId="645C17EF" w:rsidR="00384A7A" w:rsidRPr="00D5324D" w:rsidRDefault="00384A7A">
            <w:pPr>
              <w:pStyle w:val="TableText"/>
            </w:pPr>
            <w:r>
              <w:t xml:space="preserve">Summer flows Jan to March for 74 days </w:t>
            </w:r>
          </w:p>
        </w:tc>
        <w:tc>
          <w:tcPr>
            <w:tcW w:w="4678" w:type="dxa"/>
            <w:tcBorders>
              <w:top w:val="single" w:sz="4" w:space="0" w:color="auto"/>
              <w:bottom w:val="single" w:sz="4" w:space="0" w:color="auto"/>
            </w:tcBorders>
            <w:shd w:val="clear" w:color="auto" w:fill="auto"/>
            <w:hideMark/>
          </w:tcPr>
          <w:p w14:paraId="5DAE1E0D" w14:textId="6F87FA06" w:rsidR="00384A7A" w:rsidRPr="00D5324D" w:rsidRDefault="00384A7A">
            <w:pPr>
              <w:pStyle w:val="TableText"/>
            </w:pPr>
            <w:r w:rsidRPr="00D5324D">
              <w:t xml:space="preserve">Met or partially met </w:t>
            </w:r>
            <w:r>
              <w:t xml:space="preserve">every year </w:t>
            </w:r>
            <w:r w:rsidRPr="00D5324D">
              <w:t xml:space="preserve">in the last </w:t>
            </w:r>
            <w:r w:rsidR="003653C3">
              <w:t>6</w:t>
            </w:r>
            <w:r w:rsidRPr="00D5324D">
              <w:t xml:space="preserve"> years. The environmental demand has been assessed as </w:t>
            </w:r>
            <w:r w:rsidR="006D5E76">
              <w:t>High</w:t>
            </w:r>
            <w:r w:rsidRPr="00D5324D">
              <w:t>.</w:t>
            </w:r>
          </w:p>
        </w:tc>
        <w:tc>
          <w:tcPr>
            <w:tcW w:w="1984" w:type="dxa"/>
            <w:tcBorders>
              <w:top w:val="single" w:sz="4" w:space="0" w:color="auto"/>
              <w:bottom w:val="single" w:sz="4" w:space="0" w:color="auto"/>
            </w:tcBorders>
            <w:shd w:val="clear" w:color="auto" w:fill="E5B8B7"/>
            <w:vAlign w:val="center"/>
            <w:hideMark/>
          </w:tcPr>
          <w:p w14:paraId="7BC3C5E4" w14:textId="58D38355" w:rsidR="00384A7A" w:rsidRPr="00D842D9" w:rsidRDefault="00276943" w:rsidP="00B53986">
            <w:pPr>
              <w:pStyle w:val="TableText"/>
            </w:pPr>
            <w:r>
              <w:t>High</w:t>
            </w:r>
          </w:p>
        </w:tc>
        <w:tc>
          <w:tcPr>
            <w:tcW w:w="4253" w:type="dxa"/>
            <w:tcBorders>
              <w:top w:val="single" w:sz="4" w:space="0" w:color="auto"/>
              <w:bottom w:val="single" w:sz="4" w:space="0" w:color="auto"/>
            </w:tcBorders>
            <w:shd w:val="clear" w:color="auto" w:fill="B4C9E2"/>
            <w:vAlign w:val="center"/>
            <w:hideMark/>
          </w:tcPr>
          <w:p w14:paraId="208BAE9F" w14:textId="77777777" w:rsidR="00384A7A" w:rsidRPr="00D842D9" w:rsidRDefault="00384A7A" w:rsidP="00B53986">
            <w:pPr>
              <w:pStyle w:val="TableText"/>
            </w:pPr>
            <w:r w:rsidRPr="00D842D9">
              <w:t>Priority for Commonwealth environmental watering (likely to receive water even under low water resource availability, subject to flow constraints)</w:t>
            </w:r>
          </w:p>
        </w:tc>
        <w:tc>
          <w:tcPr>
            <w:tcW w:w="2268" w:type="dxa"/>
            <w:tcBorders>
              <w:top w:val="single" w:sz="4" w:space="0" w:color="auto"/>
              <w:bottom w:val="single" w:sz="4" w:space="0" w:color="auto"/>
            </w:tcBorders>
            <w:shd w:val="clear" w:color="auto" w:fill="E5B8B7"/>
            <w:vAlign w:val="center"/>
            <w:hideMark/>
          </w:tcPr>
          <w:p w14:paraId="02A636F3" w14:textId="740299E6" w:rsidR="00384A7A" w:rsidRPr="00D842D9" w:rsidRDefault="00276943" w:rsidP="00B53986">
            <w:pPr>
              <w:pStyle w:val="TableText"/>
            </w:pPr>
            <w:r>
              <w:t>High</w:t>
            </w:r>
          </w:p>
          <w:p w14:paraId="29B6C7BB" w14:textId="10388FB5" w:rsidR="00384A7A" w:rsidRPr="00D842D9" w:rsidRDefault="00384A7A" w:rsidP="00B53986">
            <w:pPr>
              <w:pStyle w:val="TableText"/>
            </w:pPr>
          </w:p>
        </w:tc>
      </w:tr>
      <w:tr w:rsidR="001A7EF5" w:rsidRPr="00D842D9" w14:paraId="55847CB7" w14:textId="77777777" w:rsidTr="00C727BE">
        <w:trPr>
          <w:trHeight w:val="2509"/>
        </w:trPr>
        <w:tc>
          <w:tcPr>
            <w:tcW w:w="2547" w:type="dxa"/>
            <w:vMerge w:val="restart"/>
            <w:tcBorders>
              <w:top w:val="single" w:sz="4" w:space="0" w:color="auto"/>
              <w:bottom w:val="single" w:sz="4" w:space="0" w:color="auto"/>
            </w:tcBorders>
            <w:shd w:val="clear" w:color="auto" w:fill="auto"/>
            <w:hideMark/>
          </w:tcPr>
          <w:p w14:paraId="300A1376" w14:textId="3A4D53F0" w:rsidR="001A7EF5" w:rsidRPr="006B157F" w:rsidRDefault="001A7EF5" w:rsidP="001A7EF5">
            <w:pPr>
              <w:pStyle w:val="TableText"/>
              <w:rPr>
                <w:rStyle w:val="Strong"/>
              </w:rPr>
            </w:pPr>
            <w:r w:rsidRPr="006268CA">
              <w:rPr>
                <w:rStyle w:val="Strong"/>
              </w:rPr>
              <w:t>Gunbower Forest</w:t>
            </w:r>
          </w:p>
        </w:tc>
        <w:tc>
          <w:tcPr>
            <w:tcW w:w="4111" w:type="dxa"/>
            <w:tcBorders>
              <w:top w:val="single" w:sz="4" w:space="0" w:color="auto"/>
              <w:bottom w:val="single" w:sz="4" w:space="0" w:color="auto"/>
            </w:tcBorders>
            <w:shd w:val="clear" w:color="auto" w:fill="auto"/>
            <w:hideMark/>
          </w:tcPr>
          <w:p w14:paraId="0D99722F" w14:textId="7F43C8BB" w:rsidR="001A7EF5" w:rsidRDefault="001A7EF5">
            <w:pPr>
              <w:pStyle w:val="TableText"/>
            </w:pPr>
            <w:r w:rsidRPr="00D5324D">
              <w:t xml:space="preserve">Small-moderate actions </w:t>
            </w:r>
            <w:r>
              <w:t>(</w:t>
            </w:r>
            <w:r w:rsidR="00D507C4">
              <w:t xml:space="preserve">~ </w:t>
            </w:r>
            <w:r>
              <w:t xml:space="preserve">100-1 000 ML/day in late winter/early spring – duration dependant on inflow rate) </w:t>
            </w:r>
            <w:r w:rsidRPr="00D5324D">
              <w:t>targeting permanent and semi-permanent wetlands, or targeted infrastructure use at the sites.</w:t>
            </w:r>
          </w:p>
          <w:p w14:paraId="52BE2028" w14:textId="77777777" w:rsidR="001A7EF5" w:rsidRPr="00D5324D" w:rsidRDefault="001A7EF5">
            <w:pPr>
              <w:pStyle w:val="TableText"/>
            </w:pPr>
            <w:r w:rsidRPr="006268CA">
              <w:t>Up to 2 500 ha via Gunbower Forest infrastructure.</w:t>
            </w:r>
          </w:p>
        </w:tc>
        <w:tc>
          <w:tcPr>
            <w:tcW w:w="2126" w:type="dxa"/>
            <w:tcBorders>
              <w:top w:val="single" w:sz="4" w:space="0" w:color="auto"/>
              <w:bottom w:val="single" w:sz="4" w:space="0" w:color="auto"/>
            </w:tcBorders>
            <w:shd w:val="clear" w:color="auto" w:fill="auto"/>
            <w:hideMark/>
          </w:tcPr>
          <w:p w14:paraId="62E48961" w14:textId="77777777" w:rsidR="001A7EF5" w:rsidRPr="00D5324D" w:rsidRDefault="001A7EF5">
            <w:pPr>
              <w:pStyle w:val="TableText"/>
            </w:pPr>
            <w:r w:rsidRPr="00D5324D">
              <w:t>6-9 in 10 years (2 years)</w:t>
            </w:r>
          </w:p>
        </w:tc>
        <w:tc>
          <w:tcPr>
            <w:tcW w:w="4678" w:type="dxa"/>
            <w:tcBorders>
              <w:top w:val="single" w:sz="4" w:space="0" w:color="auto"/>
              <w:bottom w:val="single" w:sz="4" w:space="0" w:color="auto"/>
            </w:tcBorders>
            <w:shd w:val="clear" w:color="auto" w:fill="auto"/>
            <w:hideMark/>
          </w:tcPr>
          <w:p w14:paraId="747728D3" w14:textId="0767FBF6" w:rsidR="001A7EF5" w:rsidRPr="00D5324D" w:rsidRDefault="001A7EF5">
            <w:pPr>
              <w:pStyle w:val="TableText"/>
            </w:pPr>
            <w:r w:rsidRPr="00D5324D">
              <w:t>Significant watering action in 2014</w:t>
            </w:r>
            <w:r w:rsidR="00EE64AE">
              <w:t>–1</w:t>
            </w:r>
            <w:r w:rsidRPr="00D5324D">
              <w:t>5 and 2015</w:t>
            </w:r>
            <w:r w:rsidR="00EE64AE">
              <w:t>–1</w:t>
            </w:r>
            <w:r w:rsidRPr="00D5324D">
              <w:t>6 and natural flood event in 2016</w:t>
            </w:r>
            <w:r w:rsidR="00EE64AE">
              <w:t>–1</w:t>
            </w:r>
            <w:r w:rsidRPr="00D5324D">
              <w:t>7 inundated various parts of the Forest. Drying phase in 2017</w:t>
            </w:r>
            <w:r w:rsidR="00EE64AE">
              <w:t>–1</w:t>
            </w:r>
            <w:r w:rsidRPr="00D5324D">
              <w:t>8</w:t>
            </w:r>
            <w:r>
              <w:t>,</w:t>
            </w:r>
            <w:r w:rsidRPr="00D5324D">
              <w:t xml:space="preserve"> </w:t>
            </w:r>
            <w:proofErr w:type="gramStart"/>
            <w:r w:rsidRPr="00D5324D">
              <w:t>with the exception of</w:t>
            </w:r>
            <w:proofErr w:type="gramEnd"/>
            <w:r w:rsidRPr="00D5324D">
              <w:t xml:space="preserve"> high value permanent wetlands. Watering action in 2018</w:t>
            </w:r>
            <w:r w:rsidR="00EE64AE">
              <w:t>–1</w:t>
            </w:r>
            <w:r w:rsidRPr="00D5324D">
              <w:t>9.</w:t>
            </w:r>
            <w:r w:rsidR="009407C6">
              <w:t xml:space="preserve"> </w:t>
            </w:r>
            <w:r>
              <w:t>Small throughflow event to targeted wetlands in</w:t>
            </w:r>
            <w:r w:rsidDel="00643E26">
              <w:t xml:space="preserve"> </w:t>
            </w:r>
            <w:r>
              <w:t>2019</w:t>
            </w:r>
            <w:r w:rsidR="00EE64AE">
              <w:t>–2</w:t>
            </w:r>
            <w:r>
              <w:t>0</w:t>
            </w:r>
            <w:r w:rsidR="006046BA">
              <w:t xml:space="preserve"> and 2020</w:t>
            </w:r>
            <w:r w:rsidR="00EE64AE">
              <w:t>–2</w:t>
            </w:r>
            <w:r w:rsidR="006046BA">
              <w:t xml:space="preserve">1. </w:t>
            </w:r>
            <w:r w:rsidRPr="00D5324D">
              <w:t>Environmental demand has been assessed as High.</w:t>
            </w:r>
          </w:p>
        </w:tc>
        <w:tc>
          <w:tcPr>
            <w:tcW w:w="1984" w:type="dxa"/>
            <w:tcBorders>
              <w:top w:val="single" w:sz="4" w:space="0" w:color="auto"/>
              <w:bottom w:val="single" w:sz="4" w:space="0" w:color="auto"/>
            </w:tcBorders>
            <w:shd w:val="clear" w:color="auto" w:fill="E5B8B7"/>
            <w:vAlign w:val="center"/>
            <w:hideMark/>
          </w:tcPr>
          <w:p w14:paraId="1A6617A6" w14:textId="77777777" w:rsidR="001A7EF5" w:rsidRPr="00D842D9" w:rsidRDefault="001A7EF5" w:rsidP="00B53986">
            <w:pPr>
              <w:pStyle w:val="TableText"/>
            </w:pPr>
            <w:r w:rsidRPr="00D842D9">
              <w:t>High</w:t>
            </w:r>
          </w:p>
        </w:tc>
        <w:tc>
          <w:tcPr>
            <w:tcW w:w="4253" w:type="dxa"/>
            <w:tcBorders>
              <w:top w:val="single" w:sz="4" w:space="0" w:color="auto"/>
              <w:bottom w:val="single" w:sz="4" w:space="0" w:color="auto"/>
            </w:tcBorders>
            <w:shd w:val="clear" w:color="auto" w:fill="auto"/>
            <w:vAlign w:val="center"/>
            <w:hideMark/>
          </w:tcPr>
          <w:p w14:paraId="59A5EB7B" w14:textId="1C810FA9" w:rsidR="001A7EF5" w:rsidRPr="00D842D9" w:rsidRDefault="001A7EF5" w:rsidP="00B53986">
            <w:pPr>
              <w:pStyle w:val="TableText"/>
            </w:pPr>
            <w:r w:rsidRPr="00D842D9">
              <w:t>It is anticipated that demands in Gunbower Forest will be met by other water holders in 2020</w:t>
            </w:r>
            <w:r w:rsidR="00EE64AE">
              <w:t>–2</w:t>
            </w:r>
            <w:r w:rsidRPr="00D842D9">
              <w:t>1.</w:t>
            </w:r>
          </w:p>
        </w:tc>
        <w:tc>
          <w:tcPr>
            <w:tcW w:w="2268" w:type="dxa"/>
            <w:tcBorders>
              <w:top w:val="single" w:sz="4" w:space="0" w:color="auto"/>
              <w:bottom w:val="single" w:sz="4" w:space="0" w:color="auto"/>
            </w:tcBorders>
            <w:shd w:val="clear" w:color="auto" w:fill="E5B8B7"/>
            <w:vAlign w:val="center"/>
            <w:hideMark/>
          </w:tcPr>
          <w:p w14:paraId="4D47C605" w14:textId="77777777" w:rsidR="001A7EF5" w:rsidRPr="00D842D9" w:rsidRDefault="001A7EF5" w:rsidP="00B53986">
            <w:pPr>
              <w:pStyle w:val="TableText"/>
            </w:pPr>
            <w:r w:rsidRPr="00D842D9">
              <w:t>High</w:t>
            </w:r>
          </w:p>
        </w:tc>
      </w:tr>
      <w:tr w:rsidR="001A7EF5" w:rsidRPr="00D842D9" w14:paraId="2650A401" w14:textId="77777777" w:rsidTr="00C727BE">
        <w:trPr>
          <w:trHeight w:val="2083"/>
        </w:trPr>
        <w:tc>
          <w:tcPr>
            <w:tcW w:w="2547" w:type="dxa"/>
            <w:vMerge/>
            <w:tcBorders>
              <w:top w:val="single" w:sz="4" w:space="0" w:color="auto"/>
              <w:bottom w:val="single" w:sz="4" w:space="0" w:color="auto"/>
            </w:tcBorders>
            <w:vAlign w:val="center"/>
            <w:hideMark/>
          </w:tcPr>
          <w:p w14:paraId="56B15C95" w14:textId="77777777" w:rsidR="001A7EF5" w:rsidRPr="00D5324D" w:rsidRDefault="001A7EF5" w:rsidP="001A7EF5">
            <w:pPr>
              <w:pStyle w:val="TableText"/>
            </w:pPr>
          </w:p>
        </w:tc>
        <w:tc>
          <w:tcPr>
            <w:tcW w:w="4111" w:type="dxa"/>
            <w:tcBorders>
              <w:top w:val="single" w:sz="4" w:space="0" w:color="auto"/>
              <w:bottom w:val="single" w:sz="4" w:space="0" w:color="auto"/>
            </w:tcBorders>
            <w:shd w:val="clear" w:color="auto" w:fill="auto"/>
            <w:hideMark/>
          </w:tcPr>
          <w:p w14:paraId="6D39B3BE" w14:textId="77777777" w:rsidR="001A7EF5" w:rsidRDefault="001A7EF5">
            <w:pPr>
              <w:pStyle w:val="TableText"/>
            </w:pPr>
            <w:r w:rsidRPr="00D5324D">
              <w:t xml:space="preserve">Infrastructure delivery to Gunbower Forest targeting river red gum forest </w:t>
            </w:r>
            <w:r>
              <w:t>(~1 600 ML/day for 90 days in winter/spring)</w:t>
            </w:r>
          </w:p>
          <w:p w14:paraId="59B16447" w14:textId="75DB0FDF" w:rsidR="001A7EF5" w:rsidRPr="00D5324D" w:rsidRDefault="001A7EF5">
            <w:pPr>
              <w:pStyle w:val="TableText"/>
            </w:pPr>
            <w:r w:rsidRPr="006268CA">
              <w:t>Up to 4 700 ha via Gunbower Forest infrastructure.</w:t>
            </w:r>
          </w:p>
        </w:tc>
        <w:tc>
          <w:tcPr>
            <w:tcW w:w="2126" w:type="dxa"/>
            <w:tcBorders>
              <w:top w:val="single" w:sz="4" w:space="0" w:color="auto"/>
              <w:bottom w:val="single" w:sz="4" w:space="0" w:color="auto"/>
            </w:tcBorders>
            <w:shd w:val="clear" w:color="auto" w:fill="auto"/>
            <w:hideMark/>
          </w:tcPr>
          <w:p w14:paraId="0560D322" w14:textId="77777777" w:rsidR="001A7EF5" w:rsidRPr="00D5324D" w:rsidRDefault="001A7EF5">
            <w:pPr>
              <w:pStyle w:val="TableText"/>
            </w:pPr>
            <w:r>
              <w:t xml:space="preserve">6-7 in 10 years </w:t>
            </w:r>
            <w:r w:rsidRPr="00D5324D">
              <w:t>(3 years)</w:t>
            </w:r>
          </w:p>
        </w:tc>
        <w:tc>
          <w:tcPr>
            <w:tcW w:w="4678" w:type="dxa"/>
            <w:tcBorders>
              <w:top w:val="single" w:sz="4" w:space="0" w:color="auto"/>
              <w:bottom w:val="single" w:sz="4" w:space="0" w:color="auto"/>
            </w:tcBorders>
            <w:shd w:val="clear" w:color="auto" w:fill="auto"/>
            <w:hideMark/>
          </w:tcPr>
          <w:p w14:paraId="6E9082EF" w14:textId="73302F2A" w:rsidR="001A7EF5" w:rsidRPr="00D5324D" w:rsidRDefault="001A7EF5">
            <w:pPr>
              <w:pStyle w:val="TableText"/>
            </w:pPr>
            <w:r w:rsidRPr="00643E26">
              <w:t xml:space="preserve">Met or partially met in </w:t>
            </w:r>
            <w:r w:rsidR="006046BA">
              <w:t>6</w:t>
            </w:r>
            <w:r w:rsidRPr="00643E26">
              <w:t xml:space="preserve"> of the past </w:t>
            </w:r>
            <w:r w:rsidR="006046BA">
              <w:t>7</w:t>
            </w:r>
            <w:r w:rsidRPr="00643E26">
              <w:t xml:space="preserve"> years.</w:t>
            </w:r>
            <w:r w:rsidRPr="00D5324D">
              <w:t xml:space="preserve"> The environmental demand has been assessed as </w:t>
            </w:r>
            <w:r>
              <w:t>Moderate</w:t>
            </w:r>
            <w:r w:rsidRPr="00D5324D">
              <w:t xml:space="preserve">. </w:t>
            </w:r>
          </w:p>
        </w:tc>
        <w:tc>
          <w:tcPr>
            <w:tcW w:w="1984" w:type="dxa"/>
            <w:tcBorders>
              <w:top w:val="single" w:sz="4" w:space="0" w:color="auto"/>
              <w:bottom w:val="single" w:sz="4" w:space="0" w:color="auto"/>
            </w:tcBorders>
            <w:shd w:val="clear" w:color="auto" w:fill="FDF4C7"/>
            <w:vAlign w:val="center"/>
            <w:hideMark/>
          </w:tcPr>
          <w:p w14:paraId="38FC04E2" w14:textId="77777777" w:rsidR="001A7EF5" w:rsidRPr="00D842D9" w:rsidRDefault="001A7EF5" w:rsidP="00B53986">
            <w:pPr>
              <w:pStyle w:val="TableText"/>
            </w:pPr>
            <w:r w:rsidRPr="00D842D9">
              <w:t>Moderate</w:t>
            </w:r>
          </w:p>
        </w:tc>
        <w:tc>
          <w:tcPr>
            <w:tcW w:w="4253" w:type="dxa"/>
            <w:tcBorders>
              <w:top w:val="single" w:sz="4" w:space="0" w:color="auto"/>
              <w:bottom w:val="single" w:sz="4" w:space="0" w:color="auto"/>
            </w:tcBorders>
            <w:shd w:val="clear" w:color="auto" w:fill="auto"/>
            <w:vAlign w:val="center"/>
            <w:hideMark/>
          </w:tcPr>
          <w:p w14:paraId="375427E5" w14:textId="71C18CED" w:rsidR="001A7EF5" w:rsidRPr="00D842D9" w:rsidRDefault="001A7EF5" w:rsidP="00B53986">
            <w:pPr>
              <w:pStyle w:val="TableText"/>
            </w:pPr>
            <w:r w:rsidRPr="00D842D9">
              <w:t>It is anticipated that demands in Gunbower Forest will be met by other water holders in 2020</w:t>
            </w:r>
            <w:r w:rsidR="00EE64AE">
              <w:t>–2</w:t>
            </w:r>
            <w:r w:rsidRPr="00D842D9">
              <w:t>1.</w:t>
            </w:r>
          </w:p>
        </w:tc>
        <w:tc>
          <w:tcPr>
            <w:tcW w:w="2268" w:type="dxa"/>
            <w:tcBorders>
              <w:top w:val="single" w:sz="4" w:space="0" w:color="auto"/>
              <w:bottom w:val="single" w:sz="4" w:space="0" w:color="auto"/>
            </w:tcBorders>
            <w:shd w:val="clear" w:color="auto" w:fill="FDF4C7"/>
            <w:vAlign w:val="center"/>
            <w:hideMark/>
          </w:tcPr>
          <w:p w14:paraId="328B5535" w14:textId="1FEEA3A8" w:rsidR="001A7EF5" w:rsidRPr="00D842D9" w:rsidRDefault="00276943" w:rsidP="00B53986">
            <w:pPr>
              <w:pStyle w:val="TableText"/>
            </w:pPr>
            <w:r>
              <w:t>Moderate</w:t>
            </w:r>
          </w:p>
        </w:tc>
      </w:tr>
      <w:tr w:rsidR="001A7EF5" w:rsidRPr="00D842D9" w14:paraId="55889042" w14:textId="77777777" w:rsidTr="00C727BE">
        <w:trPr>
          <w:trHeight w:val="1155"/>
        </w:trPr>
        <w:tc>
          <w:tcPr>
            <w:tcW w:w="2547" w:type="dxa"/>
            <w:vMerge w:val="restart"/>
            <w:tcBorders>
              <w:top w:val="single" w:sz="4" w:space="0" w:color="auto"/>
              <w:bottom w:val="single" w:sz="4" w:space="0" w:color="auto"/>
            </w:tcBorders>
            <w:shd w:val="clear" w:color="auto" w:fill="auto"/>
            <w:hideMark/>
          </w:tcPr>
          <w:p w14:paraId="7EB0745B" w14:textId="03AAA348" w:rsidR="001A7EF5" w:rsidRPr="006B157F" w:rsidRDefault="001A7EF5" w:rsidP="001A7EF5">
            <w:pPr>
              <w:pStyle w:val="TableText"/>
              <w:rPr>
                <w:rStyle w:val="Strong"/>
              </w:rPr>
            </w:pPr>
            <w:r w:rsidRPr="006268CA">
              <w:rPr>
                <w:rStyle w:val="Strong"/>
              </w:rPr>
              <w:t>Mid</w:t>
            </w:r>
            <w:r w:rsidRPr="006268CA" w:rsidDel="002009E2">
              <w:rPr>
                <w:rStyle w:val="Strong"/>
              </w:rPr>
              <w:t>-</w:t>
            </w:r>
            <w:r w:rsidRPr="006268CA">
              <w:rPr>
                <w:rStyle w:val="Strong"/>
              </w:rPr>
              <w:t>Murray Off-Channel Wetlands and ephemeral creeks Hume to Euston</w:t>
            </w:r>
          </w:p>
        </w:tc>
        <w:tc>
          <w:tcPr>
            <w:tcW w:w="4111" w:type="dxa"/>
            <w:tcBorders>
              <w:top w:val="single" w:sz="4" w:space="0" w:color="auto"/>
              <w:bottom w:val="single" w:sz="4" w:space="0" w:color="auto"/>
            </w:tcBorders>
            <w:shd w:val="clear" w:color="auto" w:fill="auto"/>
            <w:hideMark/>
          </w:tcPr>
          <w:p w14:paraId="526CB786" w14:textId="45B979ED" w:rsidR="001A7EF5" w:rsidRPr="00D5324D" w:rsidRDefault="001A7EF5">
            <w:pPr>
              <w:pStyle w:val="TableText"/>
            </w:pPr>
            <w:r w:rsidRPr="00D5324D">
              <w:t xml:space="preserve">Infrastructure </w:t>
            </w:r>
            <w:r w:rsidR="00890323">
              <w:t xml:space="preserve">and/or weir pool </w:t>
            </w:r>
            <w:r w:rsidRPr="00D5324D">
              <w:t>delivery targeting permanent off-channel wetlands.</w:t>
            </w:r>
          </w:p>
        </w:tc>
        <w:tc>
          <w:tcPr>
            <w:tcW w:w="2126" w:type="dxa"/>
            <w:tcBorders>
              <w:top w:val="single" w:sz="4" w:space="0" w:color="auto"/>
              <w:bottom w:val="single" w:sz="4" w:space="0" w:color="auto"/>
            </w:tcBorders>
            <w:shd w:val="clear" w:color="auto" w:fill="auto"/>
            <w:hideMark/>
          </w:tcPr>
          <w:p w14:paraId="2FC9823F" w14:textId="77777777" w:rsidR="001A7EF5" w:rsidRPr="00D5324D" w:rsidRDefault="001A7EF5">
            <w:pPr>
              <w:pStyle w:val="TableText"/>
            </w:pPr>
            <w:r w:rsidRPr="00D5324D">
              <w:t>Annually</w:t>
            </w:r>
          </w:p>
        </w:tc>
        <w:tc>
          <w:tcPr>
            <w:tcW w:w="4678" w:type="dxa"/>
            <w:tcBorders>
              <w:top w:val="single" w:sz="4" w:space="0" w:color="auto"/>
              <w:bottom w:val="single" w:sz="4" w:space="0" w:color="auto"/>
            </w:tcBorders>
            <w:shd w:val="clear" w:color="auto" w:fill="auto"/>
            <w:hideMark/>
          </w:tcPr>
          <w:p w14:paraId="60967A4F" w14:textId="77777777" w:rsidR="001A7EF5" w:rsidRPr="00D5324D" w:rsidRDefault="001A7EF5">
            <w:pPr>
              <w:pStyle w:val="TableText"/>
            </w:pPr>
            <w:r w:rsidRPr="00D5324D">
              <w:t>Annual requirement therefore the environmental demand has been assessed as High.</w:t>
            </w:r>
          </w:p>
        </w:tc>
        <w:tc>
          <w:tcPr>
            <w:tcW w:w="1984" w:type="dxa"/>
            <w:tcBorders>
              <w:top w:val="single" w:sz="4" w:space="0" w:color="auto"/>
              <w:bottom w:val="single" w:sz="4" w:space="0" w:color="auto"/>
            </w:tcBorders>
            <w:shd w:val="clear" w:color="auto" w:fill="E5B8B7"/>
            <w:vAlign w:val="center"/>
            <w:hideMark/>
          </w:tcPr>
          <w:p w14:paraId="07DF1739" w14:textId="77777777" w:rsidR="001A7EF5" w:rsidRPr="00D842D9" w:rsidRDefault="001A7EF5" w:rsidP="00B53986">
            <w:pPr>
              <w:pStyle w:val="TableText"/>
            </w:pPr>
            <w:r w:rsidRPr="00D842D9">
              <w:t>High</w:t>
            </w:r>
          </w:p>
        </w:tc>
        <w:tc>
          <w:tcPr>
            <w:tcW w:w="4253" w:type="dxa"/>
            <w:vMerge w:val="restart"/>
            <w:tcBorders>
              <w:top w:val="single" w:sz="4" w:space="0" w:color="auto"/>
              <w:bottom w:val="single" w:sz="4" w:space="0" w:color="auto"/>
            </w:tcBorders>
            <w:shd w:val="clear" w:color="auto" w:fill="B4C9E2"/>
            <w:vAlign w:val="center"/>
            <w:hideMark/>
          </w:tcPr>
          <w:p w14:paraId="113D3BD0" w14:textId="27E2724E" w:rsidR="00890323" w:rsidRDefault="00890323" w:rsidP="00B53986">
            <w:pPr>
              <w:pStyle w:val="TableText"/>
            </w:pPr>
            <w:r>
              <w:t>Mid</w:t>
            </w:r>
            <w:r w:rsidR="00661CCB">
              <w:t>-</w:t>
            </w:r>
            <w:r>
              <w:t xml:space="preserve">Murray wetlands are generally watered using other water portfolios, however if additional water is required for priority wetland sites, a </w:t>
            </w:r>
            <w:r w:rsidRPr="00D842D9">
              <w:t xml:space="preserve">Commonwealth environmental </w:t>
            </w:r>
            <w:r w:rsidR="00DA1C1E" w:rsidRPr="00D842D9">
              <w:t>water</w:t>
            </w:r>
            <w:r>
              <w:t xml:space="preserve"> contribution will be considered.</w:t>
            </w:r>
          </w:p>
          <w:p w14:paraId="148A961D" w14:textId="44AF263D" w:rsidR="001A7EF5" w:rsidRPr="00D842D9" w:rsidRDefault="00890323" w:rsidP="00B53986">
            <w:pPr>
              <w:pStyle w:val="TableText"/>
            </w:pPr>
            <w:r>
              <w:t xml:space="preserve">The Lock 15 weir pool is likely to be raised during spring 2021 for environmental purposes, underwritten by Commonwealth environmental water. The raising is expected to connect the River Murray with low-lying creeks and wetlands such as </w:t>
            </w:r>
            <w:r w:rsidR="00982F0D">
              <w:t>a portion</w:t>
            </w:r>
            <w:r>
              <w:t xml:space="preserve"> of the Euston Lakes complex</w:t>
            </w:r>
            <w:r w:rsidR="00982F0D">
              <w:t xml:space="preserve"> (</w:t>
            </w:r>
            <w:r w:rsidR="00E816F1">
              <w:t xml:space="preserve">portions of which </w:t>
            </w:r>
            <w:r w:rsidR="00982F0D">
              <w:t>ha</w:t>
            </w:r>
            <w:r w:rsidR="00E816F1">
              <w:t>ve</w:t>
            </w:r>
            <w:r w:rsidR="00982F0D">
              <w:t xml:space="preserve"> not received substantial inundation since the 2016 flood).</w:t>
            </w:r>
          </w:p>
        </w:tc>
        <w:tc>
          <w:tcPr>
            <w:tcW w:w="2268" w:type="dxa"/>
            <w:tcBorders>
              <w:top w:val="single" w:sz="4" w:space="0" w:color="auto"/>
              <w:bottom w:val="single" w:sz="4" w:space="0" w:color="auto"/>
            </w:tcBorders>
            <w:shd w:val="clear" w:color="auto" w:fill="E5B8B7"/>
            <w:vAlign w:val="center"/>
            <w:hideMark/>
          </w:tcPr>
          <w:p w14:paraId="23AD970D" w14:textId="77777777" w:rsidR="001A7EF5" w:rsidRPr="00D842D9" w:rsidRDefault="001A7EF5" w:rsidP="00B53986">
            <w:pPr>
              <w:pStyle w:val="TableText"/>
            </w:pPr>
            <w:r w:rsidRPr="00D842D9">
              <w:t>High</w:t>
            </w:r>
          </w:p>
        </w:tc>
      </w:tr>
      <w:tr w:rsidR="001A7EF5" w:rsidRPr="00D842D9" w14:paraId="2F5F00AD" w14:textId="77777777" w:rsidTr="00C727BE">
        <w:trPr>
          <w:trHeight w:val="1155"/>
        </w:trPr>
        <w:tc>
          <w:tcPr>
            <w:tcW w:w="2547" w:type="dxa"/>
            <w:vMerge/>
            <w:tcBorders>
              <w:top w:val="single" w:sz="4" w:space="0" w:color="auto"/>
              <w:bottom w:val="single" w:sz="4" w:space="0" w:color="auto"/>
            </w:tcBorders>
            <w:vAlign w:val="center"/>
            <w:hideMark/>
          </w:tcPr>
          <w:p w14:paraId="73131934" w14:textId="77777777" w:rsidR="001A7EF5" w:rsidRPr="00D5324D" w:rsidRDefault="001A7EF5" w:rsidP="001A7EF5">
            <w:pPr>
              <w:pStyle w:val="TableText"/>
            </w:pPr>
          </w:p>
        </w:tc>
        <w:tc>
          <w:tcPr>
            <w:tcW w:w="4111" w:type="dxa"/>
            <w:tcBorders>
              <w:top w:val="single" w:sz="4" w:space="0" w:color="auto"/>
              <w:bottom w:val="single" w:sz="4" w:space="0" w:color="auto"/>
            </w:tcBorders>
            <w:shd w:val="clear" w:color="auto" w:fill="auto"/>
            <w:hideMark/>
          </w:tcPr>
          <w:p w14:paraId="3EBAC8F1" w14:textId="29C73A50" w:rsidR="001A7EF5" w:rsidRPr="00D5324D" w:rsidRDefault="001A7EF5">
            <w:pPr>
              <w:pStyle w:val="TableText"/>
            </w:pPr>
            <w:r w:rsidRPr="00D5324D">
              <w:t xml:space="preserve">Infrastructure </w:t>
            </w:r>
            <w:r w:rsidR="00982F0D">
              <w:t xml:space="preserve">and/or weir pool </w:t>
            </w:r>
            <w:r w:rsidRPr="00D5324D">
              <w:t>delivery targeting semi-permanent off-channel wetlands.</w:t>
            </w:r>
          </w:p>
        </w:tc>
        <w:tc>
          <w:tcPr>
            <w:tcW w:w="2126" w:type="dxa"/>
            <w:tcBorders>
              <w:top w:val="single" w:sz="4" w:space="0" w:color="auto"/>
              <w:bottom w:val="single" w:sz="4" w:space="0" w:color="auto"/>
            </w:tcBorders>
            <w:shd w:val="clear" w:color="auto" w:fill="auto"/>
            <w:hideMark/>
          </w:tcPr>
          <w:p w14:paraId="1EBB9281" w14:textId="3F3AA80D" w:rsidR="001A7EF5" w:rsidRPr="00D5324D" w:rsidRDefault="001A7EF5">
            <w:pPr>
              <w:pStyle w:val="TableText"/>
            </w:pPr>
            <w:r w:rsidRPr="00D5324D">
              <w:t>3-7 in 10 years (5 years)</w:t>
            </w:r>
          </w:p>
        </w:tc>
        <w:tc>
          <w:tcPr>
            <w:tcW w:w="4678" w:type="dxa"/>
            <w:vMerge w:val="restart"/>
            <w:tcBorders>
              <w:top w:val="single" w:sz="4" w:space="0" w:color="auto"/>
              <w:bottom w:val="single" w:sz="4" w:space="0" w:color="auto"/>
            </w:tcBorders>
            <w:shd w:val="clear" w:color="auto" w:fill="auto"/>
            <w:hideMark/>
          </w:tcPr>
          <w:p w14:paraId="1CF0273F" w14:textId="77777777" w:rsidR="001A7EF5" w:rsidRPr="00D5324D" w:rsidRDefault="001A7EF5">
            <w:pPr>
              <w:pStyle w:val="TableText"/>
            </w:pPr>
            <w:r>
              <w:t>Variable across sites with last natural watering event in 2016.</w:t>
            </w:r>
            <w:r w:rsidRPr="00D5324D">
              <w:t xml:space="preserve"> Therefore</w:t>
            </w:r>
            <w:r>
              <w:t>,</w:t>
            </w:r>
            <w:r w:rsidRPr="00D5324D">
              <w:t xml:space="preserve"> the environmental demand has been assessed as Moderate.</w:t>
            </w:r>
          </w:p>
        </w:tc>
        <w:tc>
          <w:tcPr>
            <w:tcW w:w="1984" w:type="dxa"/>
            <w:vMerge w:val="restart"/>
            <w:tcBorders>
              <w:top w:val="single" w:sz="4" w:space="0" w:color="auto"/>
              <w:bottom w:val="single" w:sz="4" w:space="0" w:color="auto"/>
            </w:tcBorders>
            <w:shd w:val="clear" w:color="auto" w:fill="FDF4C7"/>
            <w:vAlign w:val="center"/>
            <w:hideMark/>
          </w:tcPr>
          <w:p w14:paraId="441E6132" w14:textId="77777777" w:rsidR="001A7EF5" w:rsidRPr="00D842D9" w:rsidRDefault="001A7EF5" w:rsidP="00B53986">
            <w:pPr>
              <w:pStyle w:val="TableText"/>
            </w:pPr>
            <w:r w:rsidRPr="00D842D9">
              <w:t>Moderate</w:t>
            </w:r>
          </w:p>
        </w:tc>
        <w:tc>
          <w:tcPr>
            <w:tcW w:w="4253" w:type="dxa"/>
            <w:vMerge/>
            <w:tcBorders>
              <w:top w:val="single" w:sz="4" w:space="0" w:color="auto"/>
              <w:bottom w:val="single" w:sz="4" w:space="0" w:color="auto"/>
            </w:tcBorders>
            <w:shd w:val="clear" w:color="auto" w:fill="B4C9E2"/>
            <w:vAlign w:val="center"/>
          </w:tcPr>
          <w:p w14:paraId="5C8395AD" w14:textId="4F22F0F2" w:rsidR="001A7EF5" w:rsidRPr="00D842D9" w:rsidRDefault="001A7EF5" w:rsidP="00B53986">
            <w:pPr>
              <w:pStyle w:val="TableText"/>
            </w:pPr>
          </w:p>
        </w:tc>
        <w:tc>
          <w:tcPr>
            <w:tcW w:w="2268" w:type="dxa"/>
            <w:vMerge w:val="restart"/>
            <w:tcBorders>
              <w:top w:val="single" w:sz="4" w:space="0" w:color="auto"/>
              <w:bottom w:val="single" w:sz="4" w:space="0" w:color="auto"/>
            </w:tcBorders>
            <w:shd w:val="clear" w:color="auto" w:fill="FDF4C7"/>
            <w:vAlign w:val="center"/>
            <w:hideMark/>
          </w:tcPr>
          <w:p w14:paraId="3F11F7DF" w14:textId="6606C136" w:rsidR="001A7EF5" w:rsidRPr="00D842D9" w:rsidRDefault="00982F0D" w:rsidP="00B53986">
            <w:pPr>
              <w:pStyle w:val="TableText"/>
            </w:pPr>
            <w:r w:rsidRPr="00D842D9">
              <w:t>Moderate</w:t>
            </w:r>
          </w:p>
        </w:tc>
      </w:tr>
      <w:tr w:rsidR="001A7EF5" w:rsidRPr="00D842D9" w14:paraId="45717C4D" w14:textId="77777777" w:rsidTr="00C727BE">
        <w:trPr>
          <w:trHeight w:val="1155"/>
        </w:trPr>
        <w:tc>
          <w:tcPr>
            <w:tcW w:w="2547" w:type="dxa"/>
            <w:vMerge/>
            <w:tcBorders>
              <w:top w:val="single" w:sz="4" w:space="0" w:color="auto"/>
              <w:bottom w:val="single" w:sz="4" w:space="0" w:color="auto"/>
            </w:tcBorders>
            <w:vAlign w:val="center"/>
            <w:hideMark/>
          </w:tcPr>
          <w:p w14:paraId="6AA9BE71" w14:textId="77777777" w:rsidR="001A7EF5" w:rsidRPr="00D5324D" w:rsidRDefault="001A7EF5" w:rsidP="001A7EF5">
            <w:pPr>
              <w:pStyle w:val="TableText"/>
            </w:pPr>
          </w:p>
        </w:tc>
        <w:tc>
          <w:tcPr>
            <w:tcW w:w="4111" w:type="dxa"/>
            <w:tcBorders>
              <w:top w:val="single" w:sz="4" w:space="0" w:color="auto"/>
              <w:bottom w:val="single" w:sz="4" w:space="0" w:color="auto"/>
            </w:tcBorders>
            <w:shd w:val="clear" w:color="auto" w:fill="auto"/>
            <w:vAlign w:val="center"/>
            <w:hideMark/>
          </w:tcPr>
          <w:p w14:paraId="0CFBEDD7" w14:textId="1968F7EC" w:rsidR="001A7EF5" w:rsidRPr="00D5324D" w:rsidRDefault="001A7EF5" w:rsidP="001A7EF5">
            <w:pPr>
              <w:pStyle w:val="TableText"/>
            </w:pPr>
            <w:r w:rsidRPr="00D5324D">
              <w:t xml:space="preserve">Infrastructure </w:t>
            </w:r>
            <w:r w:rsidR="00982F0D">
              <w:t xml:space="preserve">and/or weir pool </w:t>
            </w:r>
            <w:r w:rsidRPr="00D5324D">
              <w:t>delivery targeting ephemeral off-channel wetlands.</w:t>
            </w:r>
          </w:p>
        </w:tc>
        <w:tc>
          <w:tcPr>
            <w:tcW w:w="2126" w:type="dxa"/>
            <w:tcBorders>
              <w:top w:val="single" w:sz="4" w:space="0" w:color="auto"/>
              <w:bottom w:val="single" w:sz="4" w:space="0" w:color="auto"/>
            </w:tcBorders>
            <w:shd w:val="clear" w:color="auto" w:fill="auto"/>
            <w:hideMark/>
          </w:tcPr>
          <w:p w14:paraId="37DFFD17" w14:textId="484DDEC0" w:rsidR="001A7EF5" w:rsidRPr="00D5324D" w:rsidRDefault="001A7EF5" w:rsidP="00A065D1">
            <w:pPr>
              <w:pStyle w:val="TableText"/>
            </w:pPr>
            <w:r w:rsidRPr="00D5324D">
              <w:t>1 in 5 years</w:t>
            </w:r>
          </w:p>
        </w:tc>
        <w:tc>
          <w:tcPr>
            <w:tcW w:w="4678" w:type="dxa"/>
            <w:vMerge/>
            <w:tcBorders>
              <w:top w:val="single" w:sz="4" w:space="0" w:color="auto"/>
              <w:bottom w:val="single" w:sz="4" w:space="0" w:color="auto"/>
            </w:tcBorders>
            <w:shd w:val="clear" w:color="auto" w:fill="auto"/>
            <w:vAlign w:val="center"/>
            <w:hideMark/>
          </w:tcPr>
          <w:p w14:paraId="26FD26BC" w14:textId="2887D223" w:rsidR="001A7EF5" w:rsidRPr="00D5324D" w:rsidRDefault="001A7EF5" w:rsidP="001A7EF5">
            <w:pPr>
              <w:pStyle w:val="TableText"/>
            </w:pPr>
          </w:p>
        </w:tc>
        <w:tc>
          <w:tcPr>
            <w:tcW w:w="1984" w:type="dxa"/>
            <w:vMerge/>
            <w:tcBorders>
              <w:top w:val="single" w:sz="4" w:space="0" w:color="auto"/>
              <w:bottom w:val="single" w:sz="4" w:space="0" w:color="auto"/>
            </w:tcBorders>
            <w:shd w:val="clear" w:color="auto" w:fill="FDF4C7"/>
            <w:vAlign w:val="center"/>
            <w:hideMark/>
          </w:tcPr>
          <w:p w14:paraId="58C3C9CB" w14:textId="0B58AF97" w:rsidR="001A7EF5" w:rsidRPr="00D842D9" w:rsidRDefault="001A7EF5" w:rsidP="001A7EF5">
            <w:pPr>
              <w:pStyle w:val="TableText"/>
            </w:pPr>
          </w:p>
        </w:tc>
        <w:tc>
          <w:tcPr>
            <w:tcW w:w="4253" w:type="dxa"/>
            <w:vMerge/>
            <w:tcBorders>
              <w:top w:val="single" w:sz="4" w:space="0" w:color="auto"/>
              <w:bottom w:val="single" w:sz="4" w:space="0" w:color="auto"/>
            </w:tcBorders>
            <w:shd w:val="clear" w:color="auto" w:fill="B4C9E2"/>
            <w:vAlign w:val="center"/>
          </w:tcPr>
          <w:p w14:paraId="6A21663B" w14:textId="0A8248A9" w:rsidR="001A7EF5" w:rsidRPr="00D842D9" w:rsidRDefault="001A7EF5" w:rsidP="001A7EF5">
            <w:pPr>
              <w:pStyle w:val="TableText"/>
            </w:pPr>
          </w:p>
        </w:tc>
        <w:tc>
          <w:tcPr>
            <w:tcW w:w="2268" w:type="dxa"/>
            <w:vMerge/>
            <w:tcBorders>
              <w:top w:val="single" w:sz="4" w:space="0" w:color="auto"/>
              <w:bottom w:val="single" w:sz="4" w:space="0" w:color="auto"/>
            </w:tcBorders>
            <w:shd w:val="clear" w:color="auto" w:fill="FDF4C7"/>
            <w:vAlign w:val="center"/>
            <w:hideMark/>
          </w:tcPr>
          <w:p w14:paraId="1E5BDE72" w14:textId="40248952" w:rsidR="001A7EF5" w:rsidRPr="00D842D9" w:rsidRDefault="001A7EF5" w:rsidP="001A7EF5">
            <w:pPr>
              <w:pStyle w:val="TableText"/>
            </w:pPr>
          </w:p>
        </w:tc>
      </w:tr>
    </w:tbl>
    <w:p w14:paraId="5747D656" w14:textId="222E2C98" w:rsidR="001A7EF5" w:rsidRPr="00E51A34" w:rsidRDefault="001A7EF5" w:rsidP="001A7EF5">
      <w:pPr>
        <w:pStyle w:val="FigureTableNoteSource"/>
      </w:pPr>
      <w:r w:rsidRPr="00595A3F">
        <w:t>References for</w:t>
      </w:r>
      <w:r w:rsidR="00276943">
        <w:t xml:space="preserve"> </w:t>
      </w:r>
      <w:r w:rsidR="00276943">
        <w:fldChar w:fldCharType="begin"/>
      </w:r>
      <w:r w:rsidR="00276943">
        <w:instrText xml:space="preserve"> REF _Ref78459905 \h </w:instrText>
      </w:r>
      <w:r w:rsidR="00276943">
        <w:fldChar w:fldCharType="separate"/>
      </w:r>
      <w:r w:rsidR="00C727BE">
        <w:t>Table RM</w:t>
      </w:r>
      <w:r w:rsidR="00C727BE">
        <w:rPr>
          <w:noProof/>
        </w:rPr>
        <w:t>2</w:t>
      </w:r>
      <w:r w:rsidR="00276943">
        <w:fldChar w:fldCharType="end"/>
      </w:r>
      <w:r w:rsidR="000F28AF" w:rsidRPr="00890323">
        <w:t>:</w:t>
      </w:r>
      <w:r w:rsidR="005A3AB0">
        <w:t xml:space="preserve"> </w:t>
      </w:r>
      <w:r w:rsidRPr="00595A3F">
        <w:t>Murray and Barmah-</w:t>
      </w:r>
      <w:proofErr w:type="spellStart"/>
      <w:r w:rsidRPr="00595A3F">
        <w:t>Millewa</w:t>
      </w:r>
      <w:proofErr w:type="spellEnd"/>
      <w:r w:rsidRPr="00595A3F">
        <w:t xml:space="preserve"> Forest indicators adapted from Department of the Environment (2011), MDBA (2012</w:t>
      </w:r>
      <w:r>
        <w:t>c</w:t>
      </w:r>
      <w:r w:rsidRPr="00595A3F">
        <w:t>).</w:t>
      </w:r>
      <w:r w:rsidR="005A3AB0">
        <w:t xml:space="preserve"> </w:t>
      </w:r>
      <w:r w:rsidRPr="00595A3F">
        <w:t>Gunbower Creek indicators sourced from North Central CMA (2</w:t>
      </w:r>
      <w:r w:rsidR="00594556">
        <w:t>021</w:t>
      </w:r>
      <w:r w:rsidR="008D1E26">
        <w:t>)</w:t>
      </w:r>
      <w:r w:rsidRPr="00595A3F">
        <w:t>.</w:t>
      </w:r>
      <w:r w:rsidR="005A3AB0">
        <w:t xml:space="preserve"> </w:t>
      </w:r>
      <w:r w:rsidRPr="00595A3F">
        <w:t>Gunbower-Koondrook-</w:t>
      </w:r>
      <w:proofErr w:type="spellStart"/>
      <w:r w:rsidRPr="00595A3F">
        <w:t>Perricoota</w:t>
      </w:r>
      <w:proofErr w:type="spellEnd"/>
      <w:r w:rsidRPr="00595A3F">
        <w:t xml:space="preserve"> Forest indicators adapted from MDBA (2012</w:t>
      </w:r>
      <w:r>
        <w:t>a</w:t>
      </w:r>
      <w:r w:rsidRPr="00595A3F">
        <w:t>)</w:t>
      </w:r>
      <w:r w:rsidR="00807E9D">
        <w:t xml:space="preserve"> and</w:t>
      </w:r>
      <w:r w:rsidRPr="00595A3F">
        <w:t xml:space="preserve"> MDBA </w:t>
      </w:r>
      <w:r>
        <w:t>(</w:t>
      </w:r>
      <w:r w:rsidRPr="00595A3F">
        <w:t>2012</w:t>
      </w:r>
      <w:r>
        <w:t xml:space="preserve"> </w:t>
      </w:r>
      <w:r w:rsidR="00B312E4">
        <w:t>g</w:t>
      </w:r>
      <w:r>
        <w:t xml:space="preserve"> and </w:t>
      </w:r>
      <w:r w:rsidR="00B312E4">
        <w:t>h</w:t>
      </w:r>
      <w:r w:rsidRPr="00595A3F">
        <w:t>).</w:t>
      </w:r>
      <w:r w:rsidR="005A3AB0">
        <w:t xml:space="preserve"> </w:t>
      </w:r>
      <w:r w:rsidRPr="00E51A34">
        <w:t>Mid</w:t>
      </w:r>
      <w:r w:rsidR="00661CCB">
        <w:t>-</w:t>
      </w:r>
      <w:r w:rsidRPr="00E51A34">
        <w:t>Murray Off-Channel Wetlands and ephemeral creek indicators sourced from North Central CMA (20</w:t>
      </w:r>
      <w:r w:rsidR="00594556">
        <w:t>21</w:t>
      </w:r>
      <w:r w:rsidRPr="00E51A34">
        <w:t>).</w:t>
      </w:r>
    </w:p>
    <w:tbl>
      <w:tblPr>
        <w:tblStyle w:val="TableGrid"/>
        <w:tblW w:w="3866" w:type="pct"/>
        <w:tblBorders>
          <w:left w:val="none" w:sz="0" w:space="0" w:color="auto"/>
          <w:right w:val="none" w:sz="0" w:space="0" w:color="auto"/>
          <w:insideV w:val="none" w:sz="0" w:space="0" w:color="auto"/>
        </w:tblBorders>
        <w:tblLook w:val="04A0" w:firstRow="1" w:lastRow="0" w:firstColumn="1" w:lastColumn="0" w:noHBand="0" w:noVBand="1"/>
      </w:tblPr>
      <w:tblGrid>
        <w:gridCol w:w="425"/>
        <w:gridCol w:w="16870"/>
      </w:tblGrid>
      <w:tr w:rsidR="001A7EF5" w14:paraId="7F6C8B57" w14:textId="77777777" w:rsidTr="001A7EF5">
        <w:tc>
          <w:tcPr>
            <w:tcW w:w="5000" w:type="pct"/>
            <w:gridSpan w:val="2"/>
            <w:tcBorders>
              <w:top w:val="nil"/>
              <w:left w:val="nil"/>
              <w:bottom w:val="nil"/>
            </w:tcBorders>
            <w:shd w:val="clear" w:color="auto" w:fill="auto"/>
          </w:tcPr>
          <w:p w14:paraId="79FFFEC2" w14:textId="540D6929" w:rsidR="003279A9" w:rsidRDefault="003279A9" w:rsidP="001A7EF5">
            <w:pPr>
              <w:pStyle w:val="TableHeading"/>
            </w:pPr>
            <w:r>
              <w:lastRenderedPageBreak/>
              <w:t>Key</w:t>
            </w:r>
          </w:p>
          <w:p w14:paraId="79F67828" w14:textId="4B183041" w:rsidR="001A7EF5" w:rsidRDefault="001A7EF5" w:rsidP="001A7EF5">
            <w:pPr>
              <w:pStyle w:val="TableHeading"/>
            </w:pPr>
            <w:r>
              <w:t>Potential watering in 202</w:t>
            </w:r>
            <w:r w:rsidR="00890323">
              <w:t>1</w:t>
            </w:r>
            <w:r>
              <w:t>–2</w:t>
            </w:r>
            <w:r w:rsidR="00890323">
              <w:t>2</w:t>
            </w:r>
          </w:p>
        </w:tc>
      </w:tr>
      <w:tr w:rsidR="001A7EF5" w14:paraId="2EFCB837" w14:textId="77777777" w:rsidTr="009407C6">
        <w:tc>
          <w:tcPr>
            <w:tcW w:w="123" w:type="pct"/>
            <w:tcBorders>
              <w:top w:val="single" w:sz="4" w:space="0" w:color="auto"/>
              <w:left w:val="single" w:sz="4" w:space="0" w:color="auto"/>
              <w:right w:val="single" w:sz="4" w:space="0" w:color="auto"/>
            </w:tcBorders>
            <w:shd w:val="clear" w:color="auto" w:fill="B4C9E2"/>
          </w:tcPr>
          <w:p w14:paraId="022A8FB5" w14:textId="77777777" w:rsidR="001A7EF5" w:rsidRPr="00885916" w:rsidRDefault="001A7EF5" w:rsidP="001A7EF5">
            <w:pPr>
              <w:pStyle w:val="TableText"/>
              <w:rPr>
                <w:highlight w:val="yellow"/>
              </w:rPr>
            </w:pPr>
          </w:p>
        </w:tc>
        <w:tc>
          <w:tcPr>
            <w:tcW w:w="4877" w:type="pct"/>
            <w:tcBorders>
              <w:top w:val="nil"/>
              <w:left w:val="single" w:sz="4" w:space="0" w:color="auto"/>
              <w:bottom w:val="nil"/>
            </w:tcBorders>
          </w:tcPr>
          <w:p w14:paraId="35D7B30D" w14:textId="77777777" w:rsidR="001A7EF5" w:rsidRPr="00885916" w:rsidRDefault="001A7EF5" w:rsidP="001A7EF5">
            <w:pPr>
              <w:pStyle w:val="TableText"/>
              <w:rPr>
                <w:highlight w:val="yellow"/>
              </w:rPr>
            </w:pPr>
            <w:r w:rsidRPr="003A0179">
              <w:t>High priority for Commonwealth environmental watering (likely to re</w:t>
            </w:r>
            <w:r>
              <w:t>ceive</w:t>
            </w:r>
            <w:r w:rsidRPr="003A0179">
              <w:t xml:space="preserve"> water even under low water availability)</w:t>
            </w:r>
          </w:p>
        </w:tc>
      </w:tr>
      <w:tr w:rsidR="001A7EF5" w14:paraId="70B87FD5" w14:textId="77777777" w:rsidTr="009407C6">
        <w:tc>
          <w:tcPr>
            <w:tcW w:w="123" w:type="pct"/>
            <w:tcBorders>
              <w:left w:val="single" w:sz="4" w:space="0" w:color="auto"/>
              <w:right w:val="single" w:sz="4" w:space="0" w:color="auto"/>
            </w:tcBorders>
            <w:shd w:val="clear" w:color="auto" w:fill="D0E9F0"/>
          </w:tcPr>
          <w:p w14:paraId="3033F331" w14:textId="77777777" w:rsidR="001A7EF5" w:rsidRDefault="001A7EF5" w:rsidP="001A7EF5">
            <w:pPr>
              <w:pStyle w:val="TableText"/>
            </w:pPr>
          </w:p>
        </w:tc>
        <w:tc>
          <w:tcPr>
            <w:tcW w:w="4877" w:type="pct"/>
            <w:tcBorders>
              <w:top w:val="nil"/>
              <w:left w:val="single" w:sz="4" w:space="0" w:color="auto"/>
              <w:bottom w:val="nil"/>
            </w:tcBorders>
          </w:tcPr>
          <w:p w14:paraId="54057724" w14:textId="77777777" w:rsidR="001A7EF5" w:rsidRDefault="001A7EF5" w:rsidP="001A7EF5">
            <w:pPr>
              <w:pStyle w:val="TableText"/>
            </w:pPr>
            <w:r>
              <w:t>Secondary priority for Commonwealth environmental watering (watering to occur only if natural trigger is met, or under moderate – high water resource availability); or water demand likely to be met via other means</w:t>
            </w:r>
          </w:p>
        </w:tc>
      </w:tr>
      <w:tr w:rsidR="001A7EF5" w14:paraId="2E47D528" w14:textId="77777777" w:rsidTr="001A7EF5">
        <w:tc>
          <w:tcPr>
            <w:tcW w:w="123" w:type="pct"/>
            <w:tcBorders>
              <w:left w:val="single" w:sz="4" w:space="0" w:color="auto"/>
              <w:right w:val="single" w:sz="4" w:space="0" w:color="auto"/>
            </w:tcBorders>
            <w:shd w:val="clear" w:color="auto" w:fill="FFFFFF" w:themeFill="background1"/>
          </w:tcPr>
          <w:p w14:paraId="710D13D3" w14:textId="77777777" w:rsidR="001A7EF5" w:rsidRDefault="001A7EF5" w:rsidP="001A7EF5">
            <w:pPr>
              <w:pStyle w:val="TableText"/>
            </w:pPr>
          </w:p>
        </w:tc>
        <w:tc>
          <w:tcPr>
            <w:tcW w:w="4877" w:type="pct"/>
            <w:tcBorders>
              <w:top w:val="nil"/>
              <w:left w:val="single" w:sz="4" w:space="0" w:color="auto"/>
              <w:bottom w:val="nil"/>
            </w:tcBorders>
          </w:tcPr>
          <w:p w14:paraId="1DBE72D3" w14:textId="77777777" w:rsidR="001A7EF5" w:rsidRDefault="001A7EF5" w:rsidP="001A7EF5">
            <w:pPr>
              <w:pStyle w:val="TableText"/>
            </w:pPr>
            <w:r>
              <w:t xml:space="preserve">Low priority for Commonwealth environmental watering (under high – very </w:t>
            </w:r>
            <w:proofErr w:type="gramStart"/>
            <w:r>
              <w:t>high water</w:t>
            </w:r>
            <w:proofErr w:type="gramEnd"/>
            <w:r>
              <w:t xml:space="preserve"> resource availability); or unable to provide water because of constraints or insufficient water</w:t>
            </w:r>
          </w:p>
        </w:tc>
      </w:tr>
      <w:tr w:rsidR="001A7EF5" w14:paraId="0388C745" w14:textId="77777777" w:rsidTr="001A7EF5">
        <w:tc>
          <w:tcPr>
            <w:tcW w:w="5000" w:type="pct"/>
            <w:gridSpan w:val="2"/>
            <w:tcBorders>
              <w:top w:val="nil"/>
              <w:left w:val="nil"/>
              <w:bottom w:val="nil"/>
            </w:tcBorders>
            <w:shd w:val="clear" w:color="auto" w:fill="FFFFFF" w:themeFill="background1"/>
          </w:tcPr>
          <w:p w14:paraId="14C92478" w14:textId="77777777" w:rsidR="001A7EF5" w:rsidRDefault="001A7EF5" w:rsidP="001A7EF5">
            <w:pPr>
              <w:pStyle w:val="TableHeading"/>
            </w:pPr>
            <w:r>
              <w:t xml:space="preserve">Environmental demands (demand is considered at a generalised scale; there may be specific requirements that are </w:t>
            </w:r>
            <w:proofErr w:type="gramStart"/>
            <w:r>
              <w:t>more or less urgent</w:t>
            </w:r>
            <w:proofErr w:type="gramEnd"/>
            <w:r>
              <w:t xml:space="preserve"> within the flow regime)</w:t>
            </w:r>
          </w:p>
        </w:tc>
      </w:tr>
      <w:tr w:rsidR="001A7EF5" w14:paraId="18C6A64F" w14:textId="77777777" w:rsidTr="009407C6">
        <w:tc>
          <w:tcPr>
            <w:tcW w:w="123" w:type="pct"/>
            <w:tcBorders>
              <w:top w:val="single" w:sz="4" w:space="0" w:color="auto"/>
              <w:left w:val="single" w:sz="4" w:space="0" w:color="auto"/>
              <w:right w:val="single" w:sz="4" w:space="0" w:color="auto"/>
            </w:tcBorders>
            <w:shd w:val="clear" w:color="auto" w:fill="E5B8B7"/>
          </w:tcPr>
          <w:p w14:paraId="315153F8" w14:textId="77777777" w:rsidR="001A7EF5" w:rsidRDefault="001A7EF5" w:rsidP="001A7EF5">
            <w:pPr>
              <w:pStyle w:val="TableText"/>
            </w:pPr>
          </w:p>
        </w:tc>
        <w:tc>
          <w:tcPr>
            <w:tcW w:w="4877" w:type="pct"/>
            <w:tcBorders>
              <w:top w:val="nil"/>
              <w:left w:val="single" w:sz="4" w:space="0" w:color="auto"/>
              <w:bottom w:val="nil"/>
            </w:tcBorders>
          </w:tcPr>
          <w:p w14:paraId="180F29E3" w14:textId="5B79A06F" w:rsidR="001A7EF5" w:rsidRDefault="001A7EF5" w:rsidP="001A7EF5">
            <w:pPr>
              <w:pStyle w:val="TableText"/>
            </w:pPr>
            <w:r>
              <w:t xml:space="preserve">High to critical demand for water (needed in that particular year or urgent in that particular year to manage risk of </w:t>
            </w:r>
            <w:r w:rsidR="000F28AF">
              <w:t>irretrievable</w:t>
            </w:r>
            <w:r>
              <w:t xml:space="preserve"> loss or damage)</w:t>
            </w:r>
          </w:p>
        </w:tc>
      </w:tr>
      <w:tr w:rsidR="001A7EF5" w14:paraId="3F90BDA7" w14:textId="77777777" w:rsidTr="009407C6">
        <w:tc>
          <w:tcPr>
            <w:tcW w:w="123" w:type="pct"/>
            <w:tcBorders>
              <w:left w:val="single" w:sz="4" w:space="0" w:color="auto"/>
              <w:right w:val="single" w:sz="4" w:space="0" w:color="auto"/>
            </w:tcBorders>
            <w:shd w:val="clear" w:color="auto" w:fill="FDF4C7"/>
          </w:tcPr>
          <w:p w14:paraId="17E6EB0F" w14:textId="77777777" w:rsidR="001A7EF5" w:rsidRDefault="001A7EF5" w:rsidP="001A7EF5">
            <w:pPr>
              <w:pStyle w:val="TableText"/>
            </w:pPr>
          </w:p>
        </w:tc>
        <w:tc>
          <w:tcPr>
            <w:tcW w:w="4877" w:type="pct"/>
            <w:tcBorders>
              <w:top w:val="nil"/>
              <w:left w:val="single" w:sz="4" w:space="0" w:color="auto"/>
              <w:bottom w:val="nil"/>
            </w:tcBorders>
          </w:tcPr>
          <w:p w14:paraId="10D4676F" w14:textId="77777777" w:rsidR="001A7EF5" w:rsidRDefault="001A7EF5" w:rsidP="001A7EF5">
            <w:pPr>
              <w:pStyle w:val="TableText"/>
            </w:pPr>
            <w:r>
              <w:t>Moderate demand for water (water needed in that particular year, the next year, or both)</w:t>
            </w:r>
          </w:p>
        </w:tc>
      </w:tr>
      <w:tr w:rsidR="001A7EF5" w14:paraId="2512FF17" w14:textId="77777777" w:rsidTr="009407C6">
        <w:tc>
          <w:tcPr>
            <w:tcW w:w="123" w:type="pct"/>
            <w:tcBorders>
              <w:left w:val="single" w:sz="4" w:space="0" w:color="auto"/>
              <w:right w:val="single" w:sz="4" w:space="0" w:color="auto"/>
            </w:tcBorders>
            <w:shd w:val="clear" w:color="auto" w:fill="DEF0C2"/>
          </w:tcPr>
          <w:p w14:paraId="2EC88F94" w14:textId="77777777" w:rsidR="001A7EF5" w:rsidRDefault="001A7EF5" w:rsidP="001A7EF5">
            <w:pPr>
              <w:pStyle w:val="TableText"/>
            </w:pPr>
          </w:p>
        </w:tc>
        <w:tc>
          <w:tcPr>
            <w:tcW w:w="4877" w:type="pct"/>
            <w:tcBorders>
              <w:top w:val="nil"/>
              <w:left w:val="single" w:sz="4" w:space="0" w:color="auto"/>
              <w:bottom w:val="nil"/>
            </w:tcBorders>
          </w:tcPr>
          <w:p w14:paraId="5F38E76C" w14:textId="77777777" w:rsidR="001A7EF5" w:rsidRDefault="001A7EF5" w:rsidP="001A7EF5">
            <w:pPr>
              <w:pStyle w:val="TableText"/>
            </w:pPr>
            <w:r>
              <w:t>Low demand for water (water generally not needed in that particular year)</w:t>
            </w:r>
          </w:p>
        </w:tc>
      </w:tr>
    </w:tbl>
    <w:p w14:paraId="3FE9D5A0" w14:textId="77777777" w:rsidR="00DC30C4" w:rsidRDefault="00DC30C4">
      <w:pPr>
        <w:spacing w:after="0" w:line="240" w:lineRule="auto"/>
        <w:rPr>
          <w:rFonts w:ascii="Calibri" w:hAnsi="Calibri"/>
          <w:b/>
          <w:bCs/>
          <w:sz w:val="24"/>
          <w:szCs w:val="18"/>
        </w:rPr>
      </w:pPr>
      <w:r>
        <w:br w:type="page"/>
      </w:r>
    </w:p>
    <w:p w14:paraId="1CBE2794" w14:textId="5F6A89C2" w:rsidR="000F28AF" w:rsidRPr="00B95688" w:rsidRDefault="008E772A" w:rsidP="000F28AF">
      <w:pPr>
        <w:pStyle w:val="Caption"/>
      </w:pPr>
      <w:bookmarkStart w:id="28" w:name="_Toc80168235"/>
      <w:r>
        <w:lastRenderedPageBreak/>
        <w:t>Table RM</w:t>
      </w:r>
      <w:r w:rsidR="00A21C2C">
        <w:fldChar w:fldCharType="begin"/>
      </w:r>
      <w:r w:rsidR="00A21C2C">
        <w:instrText xml:space="preserve"> SEQ Table_RM \* ARABIC </w:instrText>
      </w:r>
      <w:r w:rsidR="00A21C2C">
        <w:fldChar w:fldCharType="separate"/>
      </w:r>
      <w:r w:rsidR="00C727BE">
        <w:rPr>
          <w:noProof/>
        </w:rPr>
        <w:t>3</w:t>
      </w:r>
      <w:r w:rsidR="00A21C2C">
        <w:rPr>
          <w:noProof/>
        </w:rPr>
        <w:fldChar w:fldCharType="end"/>
      </w:r>
      <w:r>
        <w:t xml:space="preserve"> E</w:t>
      </w:r>
      <w:r w:rsidRPr="00997AE8">
        <w:t>nvironmental demand</w:t>
      </w:r>
      <w:r w:rsidR="004A7685">
        <w:t xml:space="preserve"> and</w:t>
      </w:r>
      <w:r w:rsidRPr="00997AE8">
        <w:t xml:space="preserve"> priority for watering</w:t>
      </w:r>
      <w:r w:rsidR="004A7685">
        <w:t>,</w:t>
      </w:r>
      <w:r w:rsidRPr="00997AE8">
        <w:t xml:space="preserve"> 2021–22</w:t>
      </w:r>
      <w:r w:rsidR="004A7685">
        <w:t>,</w:t>
      </w:r>
      <w:r w:rsidRPr="00997AE8">
        <w:t xml:space="preserve"> and outlook for coming year</w:t>
      </w:r>
      <w:r w:rsidR="004A7685">
        <w:t>,</w:t>
      </w:r>
      <w:r w:rsidRPr="00997AE8">
        <w:t xml:space="preserve"> Edward/</w:t>
      </w:r>
      <w:proofErr w:type="spellStart"/>
      <w:r w:rsidRPr="00997AE8">
        <w:t>Kolety</w:t>
      </w:r>
      <w:proofErr w:type="spellEnd"/>
      <w:r w:rsidRPr="00997AE8">
        <w:t>-Wakool River system</w:t>
      </w:r>
      <w:bookmarkEnd w:id="28"/>
    </w:p>
    <w:tbl>
      <w:tblPr>
        <w:tblW w:w="2196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546"/>
        <w:gridCol w:w="4110"/>
        <w:gridCol w:w="7"/>
        <w:gridCol w:w="1984"/>
        <w:gridCol w:w="4820"/>
        <w:gridCol w:w="1976"/>
        <w:gridCol w:w="8"/>
        <w:gridCol w:w="4249"/>
        <w:gridCol w:w="2267"/>
      </w:tblGrid>
      <w:tr w:rsidR="001A7EF5" w:rsidRPr="00D842D9" w14:paraId="381DD15A" w14:textId="77777777" w:rsidTr="004A16E5">
        <w:trPr>
          <w:trHeight w:val="540"/>
          <w:tblHeader/>
        </w:trPr>
        <w:tc>
          <w:tcPr>
            <w:tcW w:w="2546" w:type="dxa"/>
            <w:vMerge w:val="restart"/>
            <w:shd w:val="clear" w:color="auto" w:fill="auto"/>
            <w:vAlign w:val="center"/>
            <w:hideMark/>
          </w:tcPr>
          <w:p w14:paraId="0B19CDC7" w14:textId="77777777" w:rsidR="001A7EF5" w:rsidRPr="00F45FF4" w:rsidRDefault="001A7EF5" w:rsidP="003A3F80">
            <w:pPr>
              <w:spacing w:before="40" w:after="40"/>
              <w:rPr>
                <w:b/>
                <w:sz w:val="18"/>
                <w:szCs w:val="18"/>
              </w:rPr>
            </w:pPr>
            <w:r w:rsidRPr="00F45FF4">
              <w:rPr>
                <w:b/>
                <w:sz w:val="18"/>
                <w:szCs w:val="18"/>
              </w:rPr>
              <w:t>Environmental assets</w:t>
            </w:r>
          </w:p>
        </w:tc>
        <w:tc>
          <w:tcPr>
            <w:tcW w:w="6101" w:type="dxa"/>
            <w:gridSpan w:val="3"/>
            <w:shd w:val="clear" w:color="auto" w:fill="auto"/>
            <w:vAlign w:val="center"/>
            <w:hideMark/>
          </w:tcPr>
          <w:p w14:paraId="77F810D3" w14:textId="77777777" w:rsidR="001A7EF5" w:rsidRPr="00F45FF4" w:rsidRDefault="001A7EF5" w:rsidP="003A3F80">
            <w:pPr>
              <w:spacing w:before="40" w:after="40"/>
              <w:rPr>
                <w:b/>
                <w:sz w:val="18"/>
                <w:szCs w:val="18"/>
              </w:rPr>
            </w:pPr>
            <w:r w:rsidRPr="00F45FF4">
              <w:rPr>
                <w:b/>
                <w:sz w:val="18"/>
                <w:szCs w:val="18"/>
              </w:rPr>
              <w:t xml:space="preserve">Indicative demand (for </w:t>
            </w:r>
            <w:r w:rsidRPr="00F45FF4">
              <w:rPr>
                <w:b/>
                <w:sz w:val="18"/>
                <w:szCs w:val="18"/>
                <w:u w:val="single"/>
              </w:rPr>
              <w:t>all sources of water</w:t>
            </w:r>
            <w:r w:rsidRPr="00F45FF4">
              <w:rPr>
                <w:b/>
                <w:sz w:val="18"/>
                <w:szCs w:val="18"/>
              </w:rPr>
              <w:t xml:space="preserve"> in the system)</w:t>
            </w:r>
          </w:p>
        </w:tc>
        <w:tc>
          <w:tcPr>
            <w:tcW w:w="4820" w:type="dxa"/>
            <w:shd w:val="clear" w:color="auto" w:fill="auto"/>
            <w:vAlign w:val="center"/>
            <w:hideMark/>
          </w:tcPr>
          <w:p w14:paraId="02AA5E13" w14:textId="77777777" w:rsidR="001A7EF5" w:rsidRPr="00F45FF4" w:rsidRDefault="001A7EF5" w:rsidP="003A3F80">
            <w:pPr>
              <w:spacing w:before="40" w:after="40"/>
              <w:rPr>
                <w:b/>
                <w:sz w:val="18"/>
                <w:szCs w:val="18"/>
              </w:rPr>
            </w:pPr>
            <w:r w:rsidRPr="00F45FF4">
              <w:rPr>
                <w:b/>
                <w:sz w:val="18"/>
                <w:szCs w:val="18"/>
              </w:rPr>
              <w:t>Watering history</w:t>
            </w:r>
          </w:p>
        </w:tc>
        <w:tc>
          <w:tcPr>
            <w:tcW w:w="6233" w:type="dxa"/>
            <w:gridSpan w:val="3"/>
            <w:shd w:val="clear" w:color="auto" w:fill="auto"/>
            <w:vAlign w:val="center"/>
            <w:hideMark/>
          </w:tcPr>
          <w:p w14:paraId="5CE7B646" w14:textId="59A6957B" w:rsidR="001A7EF5" w:rsidRPr="00D842D9" w:rsidRDefault="000F28AF" w:rsidP="003A3F80">
            <w:pPr>
              <w:spacing w:before="40" w:after="40"/>
              <w:rPr>
                <w:b/>
                <w:sz w:val="18"/>
                <w:szCs w:val="18"/>
              </w:rPr>
            </w:pPr>
            <w:r w:rsidRPr="0077496D">
              <w:rPr>
                <w:b/>
                <w:sz w:val="18"/>
                <w:szCs w:val="18"/>
              </w:rPr>
              <w:t>2021</w:t>
            </w:r>
            <w:r w:rsidR="00EE64AE">
              <w:rPr>
                <w:b/>
                <w:sz w:val="18"/>
                <w:szCs w:val="18"/>
              </w:rPr>
              <w:t>–2</w:t>
            </w:r>
            <w:r w:rsidRPr="0077496D">
              <w:rPr>
                <w:b/>
                <w:sz w:val="18"/>
                <w:szCs w:val="18"/>
              </w:rPr>
              <w:t>2</w:t>
            </w:r>
          </w:p>
        </w:tc>
        <w:tc>
          <w:tcPr>
            <w:tcW w:w="2267" w:type="dxa"/>
            <w:shd w:val="clear" w:color="auto" w:fill="auto"/>
            <w:vAlign w:val="center"/>
            <w:hideMark/>
          </w:tcPr>
          <w:p w14:paraId="40487E30" w14:textId="77777777" w:rsidR="001A7EF5" w:rsidRPr="00D842D9" w:rsidRDefault="001A7EF5" w:rsidP="003A3F80">
            <w:pPr>
              <w:spacing w:before="40" w:after="40"/>
              <w:rPr>
                <w:b/>
                <w:sz w:val="18"/>
                <w:szCs w:val="18"/>
              </w:rPr>
            </w:pPr>
            <w:r w:rsidRPr="00D842D9">
              <w:rPr>
                <w:b/>
                <w:sz w:val="18"/>
                <w:szCs w:val="18"/>
              </w:rPr>
              <w:t>Implications for future demands</w:t>
            </w:r>
          </w:p>
        </w:tc>
      </w:tr>
      <w:tr w:rsidR="001A7EF5" w:rsidRPr="00D842D9" w14:paraId="537E1F94" w14:textId="77777777" w:rsidTr="004A16E5">
        <w:trPr>
          <w:trHeight w:val="443"/>
          <w:tblHeader/>
        </w:trPr>
        <w:tc>
          <w:tcPr>
            <w:tcW w:w="2546" w:type="dxa"/>
            <w:vMerge/>
            <w:shd w:val="clear" w:color="auto" w:fill="auto"/>
            <w:vAlign w:val="center"/>
            <w:hideMark/>
          </w:tcPr>
          <w:p w14:paraId="6AF54255" w14:textId="77777777" w:rsidR="001A7EF5" w:rsidRPr="00F45FF4" w:rsidRDefault="001A7EF5" w:rsidP="003A3F80">
            <w:pPr>
              <w:spacing w:before="40" w:after="40"/>
              <w:rPr>
                <w:b/>
                <w:sz w:val="18"/>
                <w:szCs w:val="18"/>
              </w:rPr>
            </w:pPr>
          </w:p>
        </w:tc>
        <w:tc>
          <w:tcPr>
            <w:tcW w:w="4110" w:type="dxa"/>
            <w:vMerge w:val="restart"/>
            <w:shd w:val="clear" w:color="auto" w:fill="auto"/>
            <w:vAlign w:val="center"/>
            <w:hideMark/>
          </w:tcPr>
          <w:p w14:paraId="5DFEB282" w14:textId="77777777" w:rsidR="001A7EF5" w:rsidRPr="00F45FF4" w:rsidRDefault="001A7EF5" w:rsidP="003A3F80">
            <w:pPr>
              <w:spacing w:before="40" w:after="40"/>
              <w:rPr>
                <w:b/>
                <w:sz w:val="18"/>
                <w:szCs w:val="18"/>
              </w:rPr>
            </w:pPr>
            <w:r w:rsidRPr="00F45FF4">
              <w:rPr>
                <w:b/>
                <w:sz w:val="18"/>
                <w:szCs w:val="18"/>
              </w:rPr>
              <w:t>Flow/Volume</w:t>
            </w:r>
          </w:p>
        </w:tc>
        <w:tc>
          <w:tcPr>
            <w:tcW w:w="1991" w:type="dxa"/>
            <w:gridSpan w:val="2"/>
            <w:vMerge w:val="restart"/>
            <w:shd w:val="clear" w:color="auto" w:fill="auto"/>
            <w:vAlign w:val="center"/>
            <w:hideMark/>
          </w:tcPr>
          <w:p w14:paraId="0F131A58" w14:textId="77777777" w:rsidR="001A7EF5" w:rsidRPr="00F45FF4" w:rsidRDefault="001A7EF5" w:rsidP="003A3F80">
            <w:pPr>
              <w:spacing w:before="40" w:after="40"/>
              <w:rPr>
                <w:b/>
                <w:sz w:val="18"/>
                <w:szCs w:val="18"/>
              </w:rPr>
            </w:pPr>
            <w:r w:rsidRPr="00F45FF4">
              <w:rPr>
                <w:b/>
                <w:sz w:val="18"/>
                <w:szCs w:val="18"/>
              </w:rPr>
              <w:t>Required frequency (maximum dry interval)</w:t>
            </w:r>
          </w:p>
        </w:tc>
        <w:tc>
          <w:tcPr>
            <w:tcW w:w="4820" w:type="dxa"/>
            <w:vMerge w:val="restart"/>
            <w:shd w:val="clear" w:color="auto" w:fill="auto"/>
            <w:vAlign w:val="center"/>
            <w:hideMark/>
          </w:tcPr>
          <w:p w14:paraId="6AE651C5" w14:textId="77777777" w:rsidR="001A7EF5" w:rsidRPr="00F45FF4" w:rsidRDefault="001A7EF5" w:rsidP="003A3F80">
            <w:pPr>
              <w:spacing w:before="40" w:after="40"/>
              <w:rPr>
                <w:b/>
                <w:sz w:val="18"/>
                <w:szCs w:val="18"/>
              </w:rPr>
            </w:pPr>
            <w:r w:rsidRPr="00F45FF4">
              <w:rPr>
                <w:b/>
                <w:sz w:val="18"/>
                <w:szCs w:val="18"/>
              </w:rPr>
              <w:t>(from all sources of water)</w:t>
            </w:r>
          </w:p>
        </w:tc>
        <w:tc>
          <w:tcPr>
            <w:tcW w:w="1976" w:type="dxa"/>
            <w:vMerge w:val="restart"/>
            <w:shd w:val="clear" w:color="auto" w:fill="auto"/>
            <w:vAlign w:val="center"/>
            <w:hideMark/>
          </w:tcPr>
          <w:p w14:paraId="20DBEE6D" w14:textId="77777777" w:rsidR="001A7EF5" w:rsidRPr="00D842D9" w:rsidRDefault="001A7EF5" w:rsidP="003A3F80">
            <w:pPr>
              <w:spacing w:before="40" w:after="40"/>
              <w:rPr>
                <w:b/>
                <w:sz w:val="18"/>
                <w:szCs w:val="18"/>
              </w:rPr>
            </w:pPr>
            <w:r w:rsidRPr="00D842D9">
              <w:rPr>
                <w:b/>
                <w:sz w:val="18"/>
                <w:szCs w:val="18"/>
              </w:rPr>
              <w:t>Environmental demands for water</w:t>
            </w:r>
          </w:p>
        </w:tc>
        <w:tc>
          <w:tcPr>
            <w:tcW w:w="4257" w:type="dxa"/>
            <w:gridSpan w:val="2"/>
            <w:vMerge w:val="restart"/>
            <w:shd w:val="clear" w:color="auto" w:fill="auto"/>
            <w:vAlign w:val="center"/>
            <w:hideMark/>
          </w:tcPr>
          <w:p w14:paraId="305688D1" w14:textId="766A551B" w:rsidR="001A7EF5" w:rsidRPr="00D842D9" w:rsidRDefault="001A7EF5" w:rsidP="003A3F80">
            <w:pPr>
              <w:spacing w:before="40" w:after="40"/>
              <w:rPr>
                <w:b/>
                <w:sz w:val="18"/>
                <w:szCs w:val="18"/>
              </w:rPr>
            </w:pPr>
            <w:r w:rsidRPr="00D842D9">
              <w:rPr>
                <w:b/>
                <w:sz w:val="18"/>
                <w:szCs w:val="18"/>
              </w:rPr>
              <w:t>Potential Commonwealth environmental water contribution</w:t>
            </w:r>
          </w:p>
        </w:tc>
        <w:tc>
          <w:tcPr>
            <w:tcW w:w="2267" w:type="dxa"/>
            <w:vMerge w:val="restart"/>
            <w:shd w:val="clear" w:color="auto" w:fill="auto"/>
            <w:vAlign w:val="center"/>
            <w:hideMark/>
          </w:tcPr>
          <w:p w14:paraId="02CB7CC4" w14:textId="1A954AA0" w:rsidR="001A7EF5" w:rsidRPr="00D842D9" w:rsidRDefault="001A7EF5" w:rsidP="003A3F80">
            <w:pPr>
              <w:spacing w:before="40" w:after="40"/>
              <w:rPr>
                <w:b/>
                <w:sz w:val="18"/>
                <w:szCs w:val="18"/>
              </w:rPr>
            </w:pPr>
            <w:r w:rsidRPr="00D842D9">
              <w:rPr>
                <w:b/>
                <w:sz w:val="18"/>
                <w:szCs w:val="18"/>
              </w:rPr>
              <w:t>Likely environmental demand in 202</w:t>
            </w:r>
            <w:r w:rsidR="0077496D">
              <w:rPr>
                <w:b/>
                <w:sz w:val="18"/>
                <w:szCs w:val="18"/>
              </w:rPr>
              <w:t>2</w:t>
            </w:r>
            <w:r w:rsidRPr="00D842D9">
              <w:rPr>
                <w:b/>
                <w:sz w:val="18"/>
                <w:szCs w:val="18"/>
              </w:rPr>
              <w:t>–2</w:t>
            </w:r>
            <w:r w:rsidR="0077496D">
              <w:rPr>
                <w:b/>
                <w:sz w:val="18"/>
                <w:szCs w:val="18"/>
              </w:rPr>
              <w:t>3</w:t>
            </w:r>
            <w:r w:rsidRPr="00D842D9">
              <w:rPr>
                <w:b/>
                <w:sz w:val="18"/>
                <w:szCs w:val="18"/>
              </w:rPr>
              <w:t xml:space="preserve"> if watering occurred as planned in 202</w:t>
            </w:r>
            <w:r w:rsidR="0077496D">
              <w:rPr>
                <w:b/>
                <w:sz w:val="18"/>
                <w:szCs w:val="18"/>
              </w:rPr>
              <w:t>1</w:t>
            </w:r>
            <w:r w:rsidR="00EE64AE">
              <w:rPr>
                <w:b/>
                <w:sz w:val="18"/>
                <w:szCs w:val="18"/>
              </w:rPr>
              <w:t>–2</w:t>
            </w:r>
            <w:r w:rsidR="0077496D">
              <w:rPr>
                <w:b/>
                <w:sz w:val="18"/>
                <w:szCs w:val="18"/>
              </w:rPr>
              <w:t>2</w:t>
            </w:r>
          </w:p>
        </w:tc>
      </w:tr>
      <w:tr w:rsidR="001A7EF5" w:rsidRPr="00D842D9" w14:paraId="5B9AEC37" w14:textId="77777777" w:rsidTr="004A16E5">
        <w:trPr>
          <w:trHeight w:val="300"/>
          <w:tblHeader/>
        </w:trPr>
        <w:tc>
          <w:tcPr>
            <w:tcW w:w="2546" w:type="dxa"/>
            <w:vMerge/>
            <w:shd w:val="clear" w:color="auto" w:fill="auto"/>
            <w:vAlign w:val="center"/>
            <w:hideMark/>
          </w:tcPr>
          <w:p w14:paraId="288E4956" w14:textId="77777777" w:rsidR="001A7EF5" w:rsidRPr="00F45FF4" w:rsidRDefault="001A7EF5" w:rsidP="001D6E35">
            <w:pPr>
              <w:spacing w:before="40" w:after="40"/>
              <w:rPr>
                <w:sz w:val="18"/>
                <w:szCs w:val="18"/>
              </w:rPr>
            </w:pPr>
          </w:p>
        </w:tc>
        <w:tc>
          <w:tcPr>
            <w:tcW w:w="4110" w:type="dxa"/>
            <w:vMerge/>
            <w:shd w:val="clear" w:color="auto" w:fill="auto"/>
            <w:vAlign w:val="center"/>
            <w:hideMark/>
          </w:tcPr>
          <w:p w14:paraId="75A0272E" w14:textId="77777777" w:rsidR="001A7EF5" w:rsidRPr="00F45FF4" w:rsidRDefault="001A7EF5" w:rsidP="001D6E35">
            <w:pPr>
              <w:spacing w:before="40" w:after="40"/>
              <w:rPr>
                <w:sz w:val="18"/>
                <w:szCs w:val="18"/>
              </w:rPr>
            </w:pPr>
          </w:p>
        </w:tc>
        <w:tc>
          <w:tcPr>
            <w:tcW w:w="1991" w:type="dxa"/>
            <w:gridSpan w:val="2"/>
            <w:vMerge/>
            <w:shd w:val="clear" w:color="auto" w:fill="auto"/>
            <w:vAlign w:val="center"/>
            <w:hideMark/>
          </w:tcPr>
          <w:p w14:paraId="1C0BFFBB" w14:textId="77777777" w:rsidR="001A7EF5" w:rsidRPr="00F45FF4" w:rsidRDefault="001A7EF5" w:rsidP="001D6E35">
            <w:pPr>
              <w:spacing w:before="40" w:after="40"/>
              <w:rPr>
                <w:sz w:val="18"/>
                <w:szCs w:val="18"/>
              </w:rPr>
            </w:pPr>
          </w:p>
        </w:tc>
        <w:tc>
          <w:tcPr>
            <w:tcW w:w="4820" w:type="dxa"/>
            <w:vMerge/>
            <w:shd w:val="clear" w:color="auto" w:fill="auto"/>
            <w:vAlign w:val="center"/>
            <w:hideMark/>
          </w:tcPr>
          <w:p w14:paraId="135E71B1" w14:textId="77777777" w:rsidR="001A7EF5" w:rsidRPr="00F45FF4" w:rsidRDefault="001A7EF5" w:rsidP="001D6E35">
            <w:pPr>
              <w:spacing w:before="40" w:after="40"/>
              <w:rPr>
                <w:sz w:val="18"/>
                <w:szCs w:val="18"/>
              </w:rPr>
            </w:pPr>
          </w:p>
        </w:tc>
        <w:tc>
          <w:tcPr>
            <w:tcW w:w="1976" w:type="dxa"/>
            <w:vMerge/>
            <w:shd w:val="clear" w:color="auto" w:fill="auto"/>
            <w:vAlign w:val="center"/>
            <w:hideMark/>
          </w:tcPr>
          <w:p w14:paraId="293C5517" w14:textId="77777777" w:rsidR="001A7EF5" w:rsidRPr="00D842D9" w:rsidRDefault="001A7EF5" w:rsidP="001D6E35">
            <w:pPr>
              <w:spacing w:before="40" w:after="40"/>
              <w:rPr>
                <w:sz w:val="18"/>
                <w:szCs w:val="18"/>
              </w:rPr>
            </w:pPr>
          </w:p>
        </w:tc>
        <w:tc>
          <w:tcPr>
            <w:tcW w:w="4257" w:type="dxa"/>
            <w:gridSpan w:val="2"/>
            <w:vMerge/>
            <w:shd w:val="clear" w:color="auto" w:fill="auto"/>
            <w:vAlign w:val="center"/>
            <w:hideMark/>
          </w:tcPr>
          <w:p w14:paraId="0A991944" w14:textId="77777777" w:rsidR="001A7EF5" w:rsidRPr="00D842D9" w:rsidRDefault="001A7EF5" w:rsidP="001D6E35">
            <w:pPr>
              <w:spacing w:before="40" w:after="40"/>
              <w:rPr>
                <w:sz w:val="18"/>
                <w:szCs w:val="18"/>
              </w:rPr>
            </w:pPr>
          </w:p>
        </w:tc>
        <w:tc>
          <w:tcPr>
            <w:tcW w:w="2267" w:type="dxa"/>
            <w:vMerge/>
            <w:shd w:val="clear" w:color="auto" w:fill="auto"/>
            <w:vAlign w:val="center"/>
            <w:hideMark/>
          </w:tcPr>
          <w:p w14:paraId="2E6B0B3D" w14:textId="77777777" w:rsidR="001A7EF5" w:rsidRPr="00D842D9" w:rsidRDefault="001A7EF5" w:rsidP="001D6E35">
            <w:pPr>
              <w:spacing w:before="40" w:after="40"/>
              <w:rPr>
                <w:sz w:val="18"/>
                <w:szCs w:val="18"/>
              </w:rPr>
            </w:pPr>
          </w:p>
        </w:tc>
      </w:tr>
      <w:tr w:rsidR="001A7EF5" w:rsidRPr="00D842D9" w14:paraId="73B2CEB5" w14:textId="77777777" w:rsidTr="004A16E5">
        <w:trPr>
          <w:trHeight w:val="269"/>
          <w:tblHeader/>
        </w:trPr>
        <w:tc>
          <w:tcPr>
            <w:tcW w:w="2546" w:type="dxa"/>
            <w:vMerge/>
            <w:shd w:val="clear" w:color="auto" w:fill="auto"/>
            <w:vAlign w:val="center"/>
            <w:hideMark/>
          </w:tcPr>
          <w:p w14:paraId="6164D7A4" w14:textId="77777777" w:rsidR="001A7EF5" w:rsidRPr="00F45FF4" w:rsidRDefault="001A7EF5" w:rsidP="001D6E35">
            <w:pPr>
              <w:spacing w:before="40" w:after="40"/>
              <w:rPr>
                <w:sz w:val="18"/>
                <w:szCs w:val="18"/>
              </w:rPr>
            </w:pPr>
          </w:p>
        </w:tc>
        <w:tc>
          <w:tcPr>
            <w:tcW w:w="4110" w:type="dxa"/>
            <w:vMerge/>
            <w:shd w:val="clear" w:color="auto" w:fill="auto"/>
            <w:vAlign w:val="center"/>
            <w:hideMark/>
          </w:tcPr>
          <w:p w14:paraId="74B18A5D" w14:textId="77777777" w:rsidR="001A7EF5" w:rsidRPr="00F45FF4" w:rsidRDefault="001A7EF5" w:rsidP="001D6E35">
            <w:pPr>
              <w:spacing w:before="40" w:after="40"/>
              <w:rPr>
                <w:sz w:val="18"/>
                <w:szCs w:val="18"/>
              </w:rPr>
            </w:pPr>
          </w:p>
        </w:tc>
        <w:tc>
          <w:tcPr>
            <w:tcW w:w="1991" w:type="dxa"/>
            <w:gridSpan w:val="2"/>
            <w:vMerge/>
            <w:shd w:val="clear" w:color="auto" w:fill="auto"/>
            <w:vAlign w:val="center"/>
            <w:hideMark/>
          </w:tcPr>
          <w:p w14:paraId="5A15FF2E" w14:textId="77777777" w:rsidR="001A7EF5" w:rsidRPr="00F45FF4" w:rsidRDefault="001A7EF5" w:rsidP="001D6E35">
            <w:pPr>
              <w:spacing w:before="40" w:after="40"/>
              <w:rPr>
                <w:sz w:val="18"/>
                <w:szCs w:val="18"/>
              </w:rPr>
            </w:pPr>
          </w:p>
        </w:tc>
        <w:tc>
          <w:tcPr>
            <w:tcW w:w="4820" w:type="dxa"/>
            <w:vMerge/>
            <w:shd w:val="clear" w:color="auto" w:fill="auto"/>
            <w:vAlign w:val="center"/>
            <w:hideMark/>
          </w:tcPr>
          <w:p w14:paraId="18EB690C" w14:textId="77777777" w:rsidR="001A7EF5" w:rsidRPr="00F45FF4" w:rsidRDefault="001A7EF5" w:rsidP="001D6E35">
            <w:pPr>
              <w:spacing w:before="40" w:after="40"/>
              <w:rPr>
                <w:sz w:val="18"/>
                <w:szCs w:val="18"/>
              </w:rPr>
            </w:pPr>
          </w:p>
        </w:tc>
        <w:tc>
          <w:tcPr>
            <w:tcW w:w="1976" w:type="dxa"/>
            <w:vMerge/>
            <w:shd w:val="clear" w:color="auto" w:fill="auto"/>
            <w:vAlign w:val="center"/>
            <w:hideMark/>
          </w:tcPr>
          <w:p w14:paraId="1A29A2F7" w14:textId="77777777" w:rsidR="001A7EF5" w:rsidRPr="00D842D9" w:rsidRDefault="001A7EF5" w:rsidP="001D6E35">
            <w:pPr>
              <w:spacing w:before="40" w:after="40"/>
              <w:rPr>
                <w:sz w:val="18"/>
                <w:szCs w:val="18"/>
              </w:rPr>
            </w:pPr>
          </w:p>
        </w:tc>
        <w:tc>
          <w:tcPr>
            <w:tcW w:w="4257" w:type="dxa"/>
            <w:gridSpan w:val="2"/>
            <w:vMerge/>
            <w:shd w:val="clear" w:color="auto" w:fill="auto"/>
            <w:vAlign w:val="center"/>
            <w:hideMark/>
          </w:tcPr>
          <w:p w14:paraId="4A5D9AA6" w14:textId="77777777" w:rsidR="001A7EF5" w:rsidRPr="00D842D9" w:rsidRDefault="001A7EF5" w:rsidP="001D6E35">
            <w:pPr>
              <w:spacing w:before="40" w:after="40"/>
              <w:rPr>
                <w:sz w:val="18"/>
                <w:szCs w:val="18"/>
              </w:rPr>
            </w:pPr>
          </w:p>
        </w:tc>
        <w:tc>
          <w:tcPr>
            <w:tcW w:w="2267" w:type="dxa"/>
            <w:vMerge/>
            <w:shd w:val="clear" w:color="auto" w:fill="auto"/>
            <w:vAlign w:val="center"/>
            <w:hideMark/>
          </w:tcPr>
          <w:p w14:paraId="04029FA2" w14:textId="77777777" w:rsidR="001A7EF5" w:rsidRPr="00D842D9" w:rsidRDefault="001A7EF5" w:rsidP="001D6E35">
            <w:pPr>
              <w:spacing w:before="40" w:after="40"/>
              <w:rPr>
                <w:sz w:val="18"/>
                <w:szCs w:val="18"/>
              </w:rPr>
            </w:pPr>
          </w:p>
        </w:tc>
      </w:tr>
      <w:tr w:rsidR="00CB6E7E" w:rsidRPr="00D842D9" w14:paraId="1A2E7D27" w14:textId="77777777" w:rsidTr="004A16E5">
        <w:trPr>
          <w:trHeight w:val="1101"/>
        </w:trPr>
        <w:tc>
          <w:tcPr>
            <w:tcW w:w="2546" w:type="dxa"/>
            <w:vMerge w:val="restart"/>
            <w:shd w:val="clear" w:color="auto" w:fill="auto"/>
            <w:hideMark/>
          </w:tcPr>
          <w:p w14:paraId="2DB0F32F" w14:textId="77777777" w:rsidR="00CB6E7E" w:rsidRPr="00F45FF4" w:rsidRDefault="00CB6E7E">
            <w:pPr>
              <w:spacing w:before="40" w:after="40"/>
              <w:rPr>
                <w:b/>
                <w:sz w:val="18"/>
                <w:szCs w:val="18"/>
              </w:rPr>
            </w:pPr>
            <w:proofErr w:type="spellStart"/>
            <w:r w:rsidRPr="00F45FF4">
              <w:rPr>
                <w:b/>
                <w:sz w:val="18"/>
                <w:szCs w:val="18"/>
              </w:rPr>
              <w:t>Yallakool</w:t>
            </w:r>
            <w:proofErr w:type="spellEnd"/>
            <w:r w:rsidRPr="00F45FF4">
              <w:rPr>
                <w:b/>
                <w:sz w:val="18"/>
                <w:szCs w:val="18"/>
              </w:rPr>
              <w:t xml:space="preserve"> - Wakool</w:t>
            </w:r>
            <w:r w:rsidRPr="00F45FF4">
              <w:rPr>
                <w:b/>
                <w:sz w:val="18"/>
                <w:szCs w:val="18"/>
              </w:rPr>
              <w:br w:type="page"/>
            </w:r>
            <w:r w:rsidRPr="00F45FF4">
              <w:rPr>
                <w:b/>
                <w:sz w:val="18"/>
                <w:szCs w:val="18"/>
              </w:rPr>
              <w:br w:type="page"/>
            </w:r>
          </w:p>
          <w:p w14:paraId="35FEFD06" w14:textId="77777777" w:rsidR="00CB6E7E" w:rsidRPr="00F45FF4" w:rsidRDefault="00CB6E7E">
            <w:pPr>
              <w:spacing w:before="40" w:after="40"/>
              <w:rPr>
                <w:sz w:val="18"/>
                <w:szCs w:val="18"/>
              </w:rPr>
            </w:pPr>
            <w:r w:rsidRPr="00F45FF4">
              <w:rPr>
                <w:sz w:val="18"/>
                <w:szCs w:val="18"/>
              </w:rPr>
              <w:t>Maintenance of native fish habitat and instream aquatic vegetation</w:t>
            </w:r>
          </w:p>
          <w:p w14:paraId="123DADD1" w14:textId="77777777" w:rsidR="00CB6E7E" w:rsidRPr="00F45FF4" w:rsidRDefault="00CB6E7E">
            <w:pPr>
              <w:spacing w:before="40" w:after="40"/>
              <w:rPr>
                <w:sz w:val="18"/>
                <w:szCs w:val="18"/>
              </w:rPr>
            </w:pPr>
            <w:r w:rsidRPr="00F45FF4">
              <w:rPr>
                <w:sz w:val="18"/>
                <w:szCs w:val="18"/>
              </w:rPr>
              <w:br w:type="page"/>
              <w:t>Longitudinal connectivity</w:t>
            </w:r>
            <w:r w:rsidRPr="00F45FF4">
              <w:rPr>
                <w:sz w:val="18"/>
                <w:szCs w:val="18"/>
              </w:rPr>
              <w:br w:type="page"/>
            </w:r>
          </w:p>
          <w:p w14:paraId="6341EE36" w14:textId="33314B9E" w:rsidR="00CB6E7E" w:rsidRPr="00F45FF4" w:rsidRDefault="00CB6E7E">
            <w:pPr>
              <w:spacing w:before="40" w:after="40"/>
              <w:rPr>
                <w:sz w:val="18"/>
                <w:szCs w:val="18"/>
              </w:rPr>
            </w:pPr>
            <w:r w:rsidRPr="00F45FF4">
              <w:rPr>
                <w:sz w:val="18"/>
                <w:szCs w:val="18"/>
              </w:rPr>
              <w:t>Fish spawning, recruitment, and movement</w:t>
            </w:r>
            <w:r w:rsidRPr="00F45FF4">
              <w:rPr>
                <w:sz w:val="18"/>
                <w:szCs w:val="18"/>
              </w:rPr>
              <w:br w:type="page"/>
            </w:r>
          </w:p>
          <w:p w14:paraId="735C6BCD" w14:textId="77777777" w:rsidR="00CB6E7E" w:rsidRPr="00F45FF4" w:rsidRDefault="00CB6E7E">
            <w:pPr>
              <w:spacing w:before="40" w:after="40"/>
              <w:rPr>
                <w:sz w:val="18"/>
                <w:szCs w:val="18"/>
              </w:rPr>
            </w:pPr>
            <w:r w:rsidRPr="00F45FF4">
              <w:rPr>
                <w:sz w:val="18"/>
                <w:szCs w:val="18"/>
              </w:rPr>
              <w:t>Nutrient cycling</w:t>
            </w:r>
            <w:r w:rsidRPr="00F45FF4">
              <w:rPr>
                <w:sz w:val="18"/>
                <w:szCs w:val="18"/>
              </w:rPr>
              <w:br w:type="page"/>
            </w:r>
          </w:p>
          <w:p w14:paraId="3BA07DAD" w14:textId="77777777" w:rsidR="00CB6E7E" w:rsidRPr="00F45FF4" w:rsidRDefault="00CB6E7E">
            <w:pPr>
              <w:spacing w:before="40" w:after="40"/>
              <w:rPr>
                <w:sz w:val="18"/>
                <w:szCs w:val="18"/>
              </w:rPr>
            </w:pPr>
            <w:r w:rsidRPr="00F45FF4">
              <w:rPr>
                <w:sz w:val="18"/>
                <w:szCs w:val="18"/>
              </w:rPr>
              <w:t>Water quality</w:t>
            </w:r>
          </w:p>
        </w:tc>
        <w:tc>
          <w:tcPr>
            <w:tcW w:w="4110" w:type="dxa"/>
            <w:shd w:val="clear" w:color="auto" w:fill="auto"/>
            <w:hideMark/>
          </w:tcPr>
          <w:p w14:paraId="17022666" w14:textId="78070EFE" w:rsidR="00CB6E7E" w:rsidRPr="00F45FF4" w:rsidRDefault="00CB6E7E">
            <w:pPr>
              <w:spacing w:before="40" w:after="40"/>
              <w:rPr>
                <w:sz w:val="18"/>
                <w:szCs w:val="18"/>
              </w:rPr>
            </w:pPr>
            <w:r w:rsidRPr="00F45FF4">
              <w:rPr>
                <w:sz w:val="18"/>
                <w:szCs w:val="18"/>
              </w:rPr>
              <w:t>~200 ML/day base flow for ~</w:t>
            </w:r>
            <w:r>
              <w:rPr>
                <w:sz w:val="18"/>
                <w:szCs w:val="18"/>
              </w:rPr>
              <w:t>295</w:t>
            </w:r>
            <w:r w:rsidRPr="00F45FF4">
              <w:rPr>
                <w:sz w:val="18"/>
                <w:szCs w:val="18"/>
              </w:rPr>
              <w:t xml:space="preserve"> days during late winter to late Autumn (~</w:t>
            </w:r>
            <w:r>
              <w:rPr>
                <w:sz w:val="18"/>
                <w:szCs w:val="18"/>
              </w:rPr>
              <w:t>59</w:t>
            </w:r>
            <w:r w:rsidRPr="00F45FF4">
              <w:rPr>
                <w:sz w:val="18"/>
                <w:szCs w:val="18"/>
              </w:rPr>
              <w:t xml:space="preserve"> GL). </w:t>
            </w:r>
            <w:r w:rsidRPr="00F45FF4">
              <w:rPr>
                <w:bCs/>
                <w:sz w:val="18"/>
                <w:szCs w:val="18"/>
              </w:rPr>
              <w:t>Note: winter base flows</w:t>
            </w:r>
            <w:r w:rsidRPr="00F45FF4">
              <w:rPr>
                <w:sz w:val="18"/>
                <w:szCs w:val="18"/>
              </w:rPr>
              <w:t xml:space="preserve"> are a separate flow component and is included below.</w:t>
            </w:r>
          </w:p>
        </w:tc>
        <w:tc>
          <w:tcPr>
            <w:tcW w:w="1991" w:type="dxa"/>
            <w:gridSpan w:val="2"/>
            <w:shd w:val="clear" w:color="auto" w:fill="auto"/>
            <w:hideMark/>
          </w:tcPr>
          <w:p w14:paraId="4887D4A5" w14:textId="41D71F35" w:rsidR="00CB6E7E" w:rsidRPr="00F45FF4" w:rsidRDefault="00CB6E7E">
            <w:pPr>
              <w:spacing w:before="40" w:after="40"/>
              <w:rPr>
                <w:sz w:val="18"/>
                <w:szCs w:val="18"/>
              </w:rPr>
            </w:pPr>
            <w:r w:rsidRPr="00F45FF4">
              <w:rPr>
                <w:sz w:val="18"/>
                <w:szCs w:val="18"/>
              </w:rPr>
              <w:t>Annual</w:t>
            </w:r>
          </w:p>
        </w:tc>
        <w:tc>
          <w:tcPr>
            <w:tcW w:w="4820" w:type="dxa"/>
            <w:shd w:val="clear" w:color="auto" w:fill="auto"/>
            <w:hideMark/>
          </w:tcPr>
          <w:p w14:paraId="1DF5A39F" w14:textId="74D514AF" w:rsidR="00CB6E7E" w:rsidRPr="00F45FF4" w:rsidRDefault="00CB6E7E">
            <w:pPr>
              <w:spacing w:before="40" w:after="40"/>
              <w:rPr>
                <w:sz w:val="18"/>
                <w:szCs w:val="18"/>
              </w:rPr>
            </w:pPr>
            <w:r w:rsidRPr="00F45FF4">
              <w:rPr>
                <w:sz w:val="18"/>
                <w:szCs w:val="18"/>
              </w:rPr>
              <w:t>Has been met 5 out of the past 5 years</w:t>
            </w:r>
          </w:p>
        </w:tc>
        <w:tc>
          <w:tcPr>
            <w:tcW w:w="1976" w:type="dxa"/>
            <w:shd w:val="clear" w:color="auto" w:fill="DEF0C2"/>
            <w:vAlign w:val="center"/>
            <w:hideMark/>
          </w:tcPr>
          <w:p w14:paraId="7392D0E4" w14:textId="2D877503" w:rsidR="00CB6E7E" w:rsidRPr="00D842D9" w:rsidRDefault="00CB6E7E" w:rsidP="00B53986">
            <w:pPr>
              <w:spacing w:before="40" w:after="40"/>
              <w:rPr>
                <w:sz w:val="18"/>
                <w:szCs w:val="18"/>
              </w:rPr>
            </w:pPr>
            <w:r w:rsidRPr="00D842D9">
              <w:rPr>
                <w:sz w:val="18"/>
                <w:szCs w:val="18"/>
              </w:rPr>
              <w:t>Low</w:t>
            </w:r>
          </w:p>
        </w:tc>
        <w:tc>
          <w:tcPr>
            <w:tcW w:w="4257" w:type="dxa"/>
            <w:gridSpan w:val="2"/>
            <w:shd w:val="clear" w:color="auto" w:fill="auto"/>
            <w:vAlign w:val="center"/>
            <w:hideMark/>
          </w:tcPr>
          <w:p w14:paraId="6264BBA1" w14:textId="13034179" w:rsidR="00CB6E7E" w:rsidRPr="00D842D9" w:rsidRDefault="00CB6E7E" w:rsidP="00B53986">
            <w:pPr>
              <w:spacing w:before="40" w:after="40"/>
              <w:rPr>
                <w:sz w:val="18"/>
                <w:szCs w:val="18"/>
              </w:rPr>
            </w:pPr>
            <w:r w:rsidRPr="00D842D9">
              <w:rPr>
                <w:sz w:val="18"/>
                <w:szCs w:val="18"/>
              </w:rPr>
              <w:t xml:space="preserve">Likely to be met by operational flows except in </w:t>
            </w:r>
            <w:r w:rsidRPr="00D842D9">
              <w:rPr>
                <w:sz w:val="18"/>
                <w:szCs w:val="18"/>
                <w:u w:val="single"/>
              </w:rPr>
              <w:t>a very dry year</w:t>
            </w:r>
            <w:r w:rsidRPr="00D842D9">
              <w:rPr>
                <w:sz w:val="18"/>
                <w:szCs w:val="18"/>
              </w:rPr>
              <w:t xml:space="preserve"> when CEW may be use to prevent system from being cut off subject to </w:t>
            </w:r>
            <w:hyperlink r:id="rId26" w:history="1">
              <w:r w:rsidRPr="00D842D9">
                <w:rPr>
                  <w:rStyle w:val="Hyperlink"/>
                  <w:rFonts w:cs="Century Gothic"/>
                  <w:sz w:val="18"/>
                  <w:szCs w:val="18"/>
                </w:rPr>
                <w:t>NSW Extreme Events Policy</w:t>
              </w:r>
            </w:hyperlink>
          </w:p>
        </w:tc>
        <w:tc>
          <w:tcPr>
            <w:tcW w:w="2267" w:type="dxa"/>
            <w:shd w:val="clear" w:color="auto" w:fill="DEF0C2"/>
            <w:vAlign w:val="center"/>
            <w:hideMark/>
          </w:tcPr>
          <w:p w14:paraId="4D7EF29E" w14:textId="7EF384DD" w:rsidR="00CB6E7E" w:rsidRPr="00D842D9" w:rsidRDefault="00CB6E7E" w:rsidP="00B53986">
            <w:pPr>
              <w:spacing w:before="40" w:after="40"/>
              <w:rPr>
                <w:sz w:val="18"/>
                <w:szCs w:val="18"/>
              </w:rPr>
            </w:pPr>
            <w:r w:rsidRPr="00D842D9">
              <w:rPr>
                <w:sz w:val="18"/>
                <w:szCs w:val="18"/>
              </w:rPr>
              <w:t>Low</w:t>
            </w:r>
          </w:p>
        </w:tc>
      </w:tr>
      <w:tr w:rsidR="00CB6E7E" w:rsidRPr="00D842D9" w14:paraId="77B32DA4" w14:textId="77777777" w:rsidTr="004A16E5">
        <w:trPr>
          <w:trHeight w:val="1458"/>
        </w:trPr>
        <w:tc>
          <w:tcPr>
            <w:tcW w:w="2546" w:type="dxa"/>
            <w:vMerge/>
            <w:hideMark/>
          </w:tcPr>
          <w:p w14:paraId="04840E46" w14:textId="77777777" w:rsidR="00CB6E7E" w:rsidRPr="00F45FF4" w:rsidRDefault="00CB6E7E">
            <w:pPr>
              <w:spacing w:before="40" w:after="40"/>
              <w:rPr>
                <w:sz w:val="18"/>
                <w:szCs w:val="18"/>
              </w:rPr>
            </w:pPr>
          </w:p>
        </w:tc>
        <w:tc>
          <w:tcPr>
            <w:tcW w:w="4110" w:type="dxa"/>
            <w:shd w:val="clear" w:color="auto" w:fill="auto"/>
            <w:hideMark/>
          </w:tcPr>
          <w:p w14:paraId="59244362" w14:textId="2BF905F4" w:rsidR="00CB6E7E" w:rsidRPr="00F45FF4" w:rsidRDefault="00CB6E7E">
            <w:pPr>
              <w:spacing w:before="40" w:after="40"/>
              <w:rPr>
                <w:sz w:val="18"/>
                <w:szCs w:val="18"/>
              </w:rPr>
            </w:pPr>
            <w:r w:rsidRPr="00F45FF4">
              <w:rPr>
                <w:sz w:val="18"/>
                <w:szCs w:val="18"/>
              </w:rPr>
              <w:t>~</w:t>
            </w:r>
            <w:r>
              <w:rPr>
                <w:sz w:val="18"/>
                <w:szCs w:val="18"/>
              </w:rPr>
              <w:t>580</w:t>
            </w:r>
            <w:r w:rsidRPr="00F45FF4">
              <w:rPr>
                <w:sz w:val="18"/>
                <w:szCs w:val="18"/>
              </w:rPr>
              <w:t xml:space="preserve"> ML/day peak for </w:t>
            </w:r>
            <w:r>
              <w:rPr>
                <w:sz w:val="18"/>
                <w:szCs w:val="18"/>
              </w:rPr>
              <w:t>10</w:t>
            </w:r>
            <w:r w:rsidRPr="00F45FF4">
              <w:rPr>
                <w:sz w:val="18"/>
                <w:szCs w:val="18"/>
              </w:rPr>
              <w:t xml:space="preserve"> days fresh over </w:t>
            </w:r>
            <w:r>
              <w:rPr>
                <w:sz w:val="18"/>
                <w:szCs w:val="18"/>
              </w:rPr>
              <w:t>~25</w:t>
            </w:r>
            <w:r w:rsidRPr="00F45FF4">
              <w:rPr>
                <w:sz w:val="18"/>
                <w:szCs w:val="18"/>
              </w:rPr>
              <w:t xml:space="preserve"> days in </w:t>
            </w:r>
            <w:r>
              <w:rPr>
                <w:sz w:val="18"/>
                <w:szCs w:val="18"/>
              </w:rPr>
              <w:t xml:space="preserve">early </w:t>
            </w:r>
            <w:r w:rsidRPr="00F45FF4">
              <w:rPr>
                <w:sz w:val="18"/>
                <w:szCs w:val="18"/>
              </w:rPr>
              <w:t>spring with gradual recession (~1</w:t>
            </w:r>
            <w:r>
              <w:rPr>
                <w:sz w:val="18"/>
                <w:szCs w:val="18"/>
              </w:rPr>
              <w:t>1 </w:t>
            </w:r>
            <w:r w:rsidRPr="00F45FF4">
              <w:rPr>
                <w:sz w:val="18"/>
                <w:szCs w:val="18"/>
              </w:rPr>
              <w:t>GL, includes ~200 ML/day base flow</w:t>
            </w:r>
            <w:r>
              <w:rPr>
                <w:sz w:val="18"/>
                <w:szCs w:val="18"/>
              </w:rPr>
              <w:t>. To assist in providing the spring pulse an additional ~3-4 GL through the Wakool escape may need to be needed).</w:t>
            </w:r>
          </w:p>
        </w:tc>
        <w:tc>
          <w:tcPr>
            <w:tcW w:w="1991" w:type="dxa"/>
            <w:gridSpan w:val="2"/>
            <w:shd w:val="clear" w:color="auto" w:fill="auto"/>
            <w:hideMark/>
          </w:tcPr>
          <w:p w14:paraId="5F39EA08" w14:textId="41F01A21" w:rsidR="00CB6E7E" w:rsidRPr="00F45FF4" w:rsidRDefault="00CB6E7E">
            <w:pPr>
              <w:spacing w:before="40" w:after="40"/>
              <w:rPr>
                <w:sz w:val="18"/>
                <w:szCs w:val="18"/>
              </w:rPr>
            </w:pPr>
            <w:r>
              <w:rPr>
                <w:sz w:val="18"/>
                <w:szCs w:val="18"/>
              </w:rPr>
              <w:t>Annual</w:t>
            </w:r>
          </w:p>
        </w:tc>
        <w:tc>
          <w:tcPr>
            <w:tcW w:w="4820" w:type="dxa"/>
            <w:shd w:val="clear" w:color="auto" w:fill="auto"/>
            <w:hideMark/>
          </w:tcPr>
          <w:p w14:paraId="4BD4102B" w14:textId="25809161" w:rsidR="00CB6E7E" w:rsidRPr="00F45FF4" w:rsidRDefault="00CB6E7E">
            <w:pPr>
              <w:spacing w:before="40" w:after="40"/>
              <w:rPr>
                <w:sz w:val="18"/>
                <w:szCs w:val="18"/>
              </w:rPr>
            </w:pPr>
            <w:r w:rsidRPr="00F45FF4">
              <w:rPr>
                <w:sz w:val="18"/>
                <w:szCs w:val="18"/>
              </w:rPr>
              <w:t>Has been met 5 out of the past 5 years</w:t>
            </w:r>
            <w:r w:rsidR="00A779F1">
              <w:rPr>
                <w:sz w:val="18"/>
                <w:szCs w:val="18"/>
              </w:rPr>
              <w:t xml:space="preserve">. </w:t>
            </w:r>
            <w:r w:rsidR="00A779F1" w:rsidRPr="00A779F1">
              <w:rPr>
                <w:sz w:val="18"/>
                <w:szCs w:val="18"/>
              </w:rPr>
              <w:t>Annual requirement therefore the environmental demand has been assessed as High.</w:t>
            </w:r>
          </w:p>
        </w:tc>
        <w:tc>
          <w:tcPr>
            <w:tcW w:w="1976" w:type="dxa"/>
            <w:shd w:val="clear" w:color="auto" w:fill="E5B8B7"/>
            <w:vAlign w:val="center"/>
            <w:hideMark/>
          </w:tcPr>
          <w:p w14:paraId="217D249B" w14:textId="040E5919" w:rsidR="00CB6E7E" w:rsidRPr="00BF3B8D" w:rsidRDefault="00CB6E7E" w:rsidP="00B53986">
            <w:pPr>
              <w:pStyle w:val="TableText"/>
              <w:spacing w:before="40" w:after="40"/>
            </w:pPr>
            <w:r w:rsidRPr="00BF3B8D">
              <w:t>High</w:t>
            </w:r>
          </w:p>
        </w:tc>
        <w:tc>
          <w:tcPr>
            <w:tcW w:w="4257" w:type="dxa"/>
            <w:gridSpan w:val="2"/>
            <w:shd w:val="clear" w:color="auto" w:fill="B4C9E2"/>
            <w:vAlign w:val="center"/>
            <w:hideMark/>
          </w:tcPr>
          <w:p w14:paraId="58F1FFC3" w14:textId="357CB4C0" w:rsidR="00CB6E7E" w:rsidRPr="00D842D9" w:rsidRDefault="00CB6E7E" w:rsidP="00B53986">
            <w:pPr>
              <w:spacing w:before="40" w:after="40"/>
              <w:rPr>
                <w:sz w:val="18"/>
                <w:szCs w:val="18"/>
              </w:rPr>
            </w:pPr>
            <w:r w:rsidRPr="00D842D9">
              <w:rPr>
                <w:sz w:val="18"/>
                <w:szCs w:val="18"/>
              </w:rPr>
              <w:t>Priority for Commonwealth environmental water to continue ecosystem recovery</w:t>
            </w:r>
          </w:p>
        </w:tc>
        <w:tc>
          <w:tcPr>
            <w:tcW w:w="2267" w:type="dxa"/>
            <w:shd w:val="clear" w:color="auto" w:fill="E5B8B7"/>
            <w:vAlign w:val="center"/>
            <w:hideMark/>
          </w:tcPr>
          <w:p w14:paraId="56EDB12F" w14:textId="0C2F0B16" w:rsidR="00CB6E7E" w:rsidRPr="00D842D9" w:rsidRDefault="00CB6E7E" w:rsidP="00B53986">
            <w:pPr>
              <w:spacing w:before="40" w:after="40"/>
              <w:rPr>
                <w:sz w:val="18"/>
                <w:szCs w:val="18"/>
              </w:rPr>
            </w:pPr>
            <w:r w:rsidRPr="00D842D9">
              <w:rPr>
                <w:sz w:val="18"/>
                <w:szCs w:val="18"/>
              </w:rPr>
              <w:t>High</w:t>
            </w:r>
          </w:p>
        </w:tc>
      </w:tr>
      <w:tr w:rsidR="00CB6E7E" w:rsidRPr="00D842D9" w14:paraId="269A4559" w14:textId="77777777" w:rsidTr="004A16E5">
        <w:trPr>
          <w:trHeight w:val="1057"/>
        </w:trPr>
        <w:tc>
          <w:tcPr>
            <w:tcW w:w="2546" w:type="dxa"/>
            <w:vMerge/>
            <w:hideMark/>
          </w:tcPr>
          <w:p w14:paraId="2FEAD70D" w14:textId="77777777" w:rsidR="00CB6E7E" w:rsidRPr="00F45FF4" w:rsidRDefault="00CB6E7E">
            <w:pPr>
              <w:spacing w:before="40" w:after="40"/>
              <w:rPr>
                <w:sz w:val="18"/>
                <w:szCs w:val="18"/>
              </w:rPr>
            </w:pPr>
          </w:p>
        </w:tc>
        <w:tc>
          <w:tcPr>
            <w:tcW w:w="4110" w:type="dxa"/>
            <w:shd w:val="clear" w:color="auto" w:fill="auto"/>
            <w:hideMark/>
          </w:tcPr>
          <w:p w14:paraId="5F48EBE8" w14:textId="6E8514BC" w:rsidR="00CB6E7E" w:rsidRPr="00F45FF4" w:rsidRDefault="00CB6E7E">
            <w:pPr>
              <w:spacing w:before="40" w:after="40"/>
              <w:rPr>
                <w:sz w:val="18"/>
                <w:szCs w:val="18"/>
              </w:rPr>
            </w:pPr>
            <w:r w:rsidRPr="00F45FF4">
              <w:rPr>
                <w:sz w:val="18"/>
                <w:szCs w:val="18"/>
              </w:rPr>
              <w:t>~430 ML/day for 41 days to maintain minimum flow for fish nesting habitat, and inundation for aquatic vegetation growth (~17</w:t>
            </w:r>
            <w:r>
              <w:rPr>
                <w:sz w:val="18"/>
                <w:szCs w:val="18"/>
              </w:rPr>
              <w:t>.6</w:t>
            </w:r>
            <w:r w:rsidRPr="00F45FF4">
              <w:rPr>
                <w:sz w:val="18"/>
                <w:szCs w:val="18"/>
              </w:rPr>
              <w:t xml:space="preserve"> GL in total, includes ~200 ML/day base flow)</w:t>
            </w:r>
          </w:p>
        </w:tc>
        <w:tc>
          <w:tcPr>
            <w:tcW w:w="1991" w:type="dxa"/>
            <w:gridSpan w:val="2"/>
            <w:shd w:val="clear" w:color="auto" w:fill="auto"/>
            <w:hideMark/>
          </w:tcPr>
          <w:p w14:paraId="0B8F097D" w14:textId="004B8968" w:rsidR="00CB6E7E" w:rsidRPr="00F45FF4" w:rsidRDefault="00CB6E7E">
            <w:pPr>
              <w:spacing w:before="40" w:after="40"/>
              <w:rPr>
                <w:sz w:val="18"/>
                <w:szCs w:val="18"/>
              </w:rPr>
            </w:pPr>
            <w:r w:rsidRPr="00F45FF4">
              <w:rPr>
                <w:sz w:val="18"/>
                <w:szCs w:val="18"/>
              </w:rPr>
              <w:t>Annual</w:t>
            </w:r>
          </w:p>
        </w:tc>
        <w:tc>
          <w:tcPr>
            <w:tcW w:w="4820" w:type="dxa"/>
            <w:shd w:val="clear" w:color="auto" w:fill="auto"/>
            <w:hideMark/>
          </w:tcPr>
          <w:p w14:paraId="096BAA99" w14:textId="1CC5A6EC" w:rsidR="00CB6E7E" w:rsidRPr="00F45FF4" w:rsidRDefault="00CB6E7E">
            <w:pPr>
              <w:spacing w:before="40" w:after="40"/>
              <w:rPr>
                <w:sz w:val="18"/>
                <w:szCs w:val="18"/>
              </w:rPr>
            </w:pPr>
            <w:r w:rsidRPr="00F45FF4">
              <w:rPr>
                <w:sz w:val="18"/>
                <w:szCs w:val="18"/>
              </w:rPr>
              <w:t>Has been met 5 out of the past 5 years</w:t>
            </w:r>
            <w:r w:rsidR="00A779F1">
              <w:rPr>
                <w:sz w:val="18"/>
                <w:szCs w:val="18"/>
              </w:rPr>
              <w:t xml:space="preserve">. </w:t>
            </w:r>
            <w:r w:rsidR="00A779F1" w:rsidRPr="00F8428C">
              <w:rPr>
                <w:sz w:val="18"/>
                <w:szCs w:val="18"/>
              </w:rPr>
              <w:t>Annual requirement therefore the environmental demand has been assessed as High.</w:t>
            </w:r>
          </w:p>
        </w:tc>
        <w:tc>
          <w:tcPr>
            <w:tcW w:w="1976" w:type="dxa"/>
            <w:shd w:val="clear" w:color="auto" w:fill="E5B8B7"/>
            <w:vAlign w:val="center"/>
            <w:hideMark/>
          </w:tcPr>
          <w:p w14:paraId="027C6D2D" w14:textId="30573A67" w:rsidR="00CB6E7E" w:rsidRPr="00D842D9" w:rsidRDefault="00CB6E7E" w:rsidP="00B53986">
            <w:pPr>
              <w:spacing w:before="40" w:after="40"/>
              <w:rPr>
                <w:sz w:val="18"/>
                <w:szCs w:val="18"/>
              </w:rPr>
            </w:pPr>
            <w:r w:rsidRPr="00D842D9">
              <w:rPr>
                <w:sz w:val="18"/>
                <w:szCs w:val="18"/>
              </w:rPr>
              <w:t>High</w:t>
            </w:r>
          </w:p>
        </w:tc>
        <w:tc>
          <w:tcPr>
            <w:tcW w:w="4257" w:type="dxa"/>
            <w:gridSpan w:val="2"/>
            <w:shd w:val="clear" w:color="auto" w:fill="B4C9E2"/>
            <w:vAlign w:val="center"/>
            <w:hideMark/>
          </w:tcPr>
          <w:p w14:paraId="7A7516A9" w14:textId="11F809B0" w:rsidR="00CB6E7E" w:rsidRPr="00D842D9" w:rsidRDefault="00CB6E7E" w:rsidP="00B53986">
            <w:pPr>
              <w:spacing w:before="40" w:after="40"/>
              <w:rPr>
                <w:sz w:val="18"/>
                <w:szCs w:val="18"/>
              </w:rPr>
            </w:pPr>
            <w:r w:rsidRPr="00D842D9">
              <w:rPr>
                <w:sz w:val="18"/>
                <w:szCs w:val="18"/>
              </w:rPr>
              <w:t>Priority for Commonwealth environmental water to continue ecosystem recovery</w:t>
            </w:r>
          </w:p>
        </w:tc>
        <w:tc>
          <w:tcPr>
            <w:tcW w:w="2267" w:type="dxa"/>
            <w:shd w:val="clear" w:color="auto" w:fill="E5B8B7"/>
            <w:vAlign w:val="center"/>
            <w:hideMark/>
          </w:tcPr>
          <w:p w14:paraId="78F33DE4" w14:textId="1C960123" w:rsidR="00CB6E7E" w:rsidRPr="00D842D9" w:rsidRDefault="00CB6E7E" w:rsidP="00B53986">
            <w:pPr>
              <w:spacing w:before="40" w:after="40"/>
              <w:rPr>
                <w:sz w:val="18"/>
                <w:szCs w:val="18"/>
              </w:rPr>
            </w:pPr>
            <w:r w:rsidRPr="00D842D9">
              <w:rPr>
                <w:sz w:val="18"/>
                <w:szCs w:val="18"/>
              </w:rPr>
              <w:t>High</w:t>
            </w:r>
          </w:p>
        </w:tc>
      </w:tr>
      <w:tr w:rsidR="00CB6E7E" w:rsidRPr="00D842D9" w14:paraId="1E63D01E" w14:textId="77777777" w:rsidTr="004A16E5">
        <w:trPr>
          <w:trHeight w:val="851"/>
        </w:trPr>
        <w:tc>
          <w:tcPr>
            <w:tcW w:w="2546" w:type="dxa"/>
            <w:vMerge/>
          </w:tcPr>
          <w:p w14:paraId="07632201" w14:textId="77777777" w:rsidR="00CB6E7E" w:rsidRPr="00F45FF4" w:rsidRDefault="00CB6E7E">
            <w:pPr>
              <w:spacing w:before="40" w:after="40"/>
              <w:rPr>
                <w:sz w:val="18"/>
                <w:szCs w:val="18"/>
              </w:rPr>
            </w:pPr>
          </w:p>
        </w:tc>
        <w:tc>
          <w:tcPr>
            <w:tcW w:w="4110" w:type="dxa"/>
            <w:shd w:val="clear" w:color="auto" w:fill="auto"/>
          </w:tcPr>
          <w:p w14:paraId="011C3C76" w14:textId="5CC1813A" w:rsidR="00CB6E7E" w:rsidRPr="00F45FF4" w:rsidRDefault="00CB6E7E">
            <w:pPr>
              <w:spacing w:before="40" w:after="40"/>
              <w:rPr>
                <w:sz w:val="18"/>
                <w:szCs w:val="18"/>
              </w:rPr>
            </w:pPr>
            <w:r w:rsidRPr="00F45FF4">
              <w:rPr>
                <w:sz w:val="18"/>
                <w:szCs w:val="18"/>
              </w:rPr>
              <w:t xml:space="preserve">~600 ML/day peak for </w:t>
            </w:r>
            <w:r>
              <w:rPr>
                <w:sz w:val="18"/>
                <w:szCs w:val="18"/>
              </w:rPr>
              <w:t>5</w:t>
            </w:r>
            <w:r w:rsidRPr="00F45FF4">
              <w:rPr>
                <w:sz w:val="18"/>
                <w:szCs w:val="18"/>
              </w:rPr>
              <w:t xml:space="preserve"> days undertaken </w:t>
            </w:r>
            <w:r>
              <w:rPr>
                <w:sz w:val="18"/>
                <w:szCs w:val="18"/>
              </w:rPr>
              <w:t xml:space="preserve">as </w:t>
            </w:r>
            <w:r w:rsidRPr="00F45FF4">
              <w:rPr>
                <w:sz w:val="18"/>
                <w:szCs w:val="18"/>
              </w:rPr>
              <w:t>1</w:t>
            </w:r>
            <w:r>
              <w:rPr>
                <w:sz w:val="18"/>
                <w:szCs w:val="18"/>
              </w:rPr>
              <w:t xml:space="preserve"> to </w:t>
            </w:r>
            <w:r w:rsidRPr="00F45FF4">
              <w:rPr>
                <w:sz w:val="18"/>
                <w:szCs w:val="18"/>
              </w:rPr>
              <w:t xml:space="preserve">3 </w:t>
            </w:r>
            <w:r>
              <w:rPr>
                <w:sz w:val="18"/>
                <w:szCs w:val="18"/>
              </w:rPr>
              <w:t xml:space="preserve">freshes </w:t>
            </w:r>
            <w:r w:rsidRPr="00F45FF4">
              <w:rPr>
                <w:sz w:val="18"/>
                <w:szCs w:val="18"/>
              </w:rPr>
              <w:t xml:space="preserve">in late spring/early summer </w:t>
            </w:r>
            <w:r>
              <w:rPr>
                <w:sz w:val="18"/>
                <w:szCs w:val="18"/>
              </w:rPr>
              <w:t xml:space="preserve">to stimulate silver perch breeding </w:t>
            </w:r>
            <w:r w:rsidRPr="00F45FF4">
              <w:rPr>
                <w:sz w:val="18"/>
                <w:szCs w:val="18"/>
              </w:rPr>
              <w:t xml:space="preserve">with a gradual recession </w:t>
            </w:r>
            <w:r>
              <w:rPr>
                <w:sz w:val="18"/>
                <w:szCs w:val="18"/>
              </w:rPr>
              <w:t xml:space="preserve">down to 220 ML/day </w:t>
            </w:r>
            <w:r w:rsidRPr="00F45FF4">
              <w:rPr>
                <w:sz w:val="18"/>
                <w:szCs w:val="18"/>
              </w:rPr>
              <w:t>at end of fish nesting period</w:t>
            </w:r>
            <w:r>
              <w:rPr>
                <w:sz w:val="18"/>
                <w:szCs w:val="18"/>
              </w:rPr>
              <w:t xml:space="preserve"> (from min. 20 days to max. 84 </w:t>
            </w:r>
            <w:r w:rsidR="00D507C4">
              <w:rPr>
                <w:sz w:val="18"/>
                <w:szCs w:val="18"/>
              </w:rPr>
              <w:t>days)</w:t>
            </w:r>
            <w:r w:rsidR="00D507C4" w:rsidRPr="00F45FF4">
              <w:rPr>
                <w:sz w:val="18"/>
                <w:szCs w:val="18"/>
              </w:rPr>
              <w:t xml:space="preserve"> (</w:t>
            </w:r>
            <w:r w:rsidRPr="00F45FF4">
              <w:rPr>
                <w:sz w:val="18"/>
                <w:szCs w:val="18"/>
              </w:rPr>
              <w:t>~10.</w:t>
            </w:r>
            <w:r>
              <w:rPr>
                <w:sz w:val="18"/>
                <w:szCs w:val="18"/>
              </w:rPr>
              <w:t>5</w:t>
            </w:r>
            <w:r w:rsidRPr="00F45FF4">
              <w:rPr>
                <w:sz w:val="18"/>
                <w:szCs w:val="18"/>
              </w:rPr>
              <w:t xml:space="preserve"> GL</w:t>
            </w:r>
            <w:r>
              <w:rPr>
                <w:sz w:val="18"/>
                <w:szCs w:val="18"/>
              </w:rPr>
              <w:t xml:space="preserve"> min to 38 GL max.</w:t>
            </w:r>
            <w:r w:rsidRPr="00F45FF4">
              <w:rPr>
                <w:sz w:val="18"/>
                <w:szCs w:val="18"/>
              </w:rPr>
              <w:t>, includes ~200 ML/day base flow).</w:t>
            </w:r>
          </w:p>
        </w:tc>
        <w:tc>
          <w:tcPr>
            <w:tcW w:w="1991" w:type="dxa"/>
            <w:gridSpan w:val="2"/>
            <w:shd w:val="clear" w:color="auto" w:fill="auto"/>
          </w:tcPr>
          <w:p w14:paraId="334821E8" w14:textId="77777777" w:rsidR="00CB6E7E" w:rsidRPr="00F45FF4" w:rsidRDefault="00CB6E7E">
            <w:pPr>
              <w:spacing w:before="40" w:after="40"/>
              <w:rPr>
                <w:sz w:val="18"/>
                <w:szCs w:val="18"/>
              </w:rPr>
            </w:pPr>
            <w:r w:rsidRPr="00F45FF4">
              <w:rPr>
                <w:sz w:val="18"/>
                <w:szCs w:val="18"/>
              </w:rPr>
              <w:t>Annual</w:t>
            </w:r>
          </w:p>
        </w:tc>
        <w:tc>
          <w:tcPr>
            <w:tcW w:w="4820" w:type="dxa"/>
            <w:shd w:val="clear" w:color="auto" w:fill="auto"/>
          </w:tcPr>
          <w:p w14:paraId="71498D1B" w14:textId="53B1A57F" w:rsidR="00CB6E7E" w:rsidRPr="00F45FF4" w:rsidRDefault="00CB6E7E">
            <w:pPr>
              <w:spacing w:before="40" w:after="40"/>
              <w:rPr>
                <w:sz w:val="18"/>
                <w:szCs w:val="18"/>
              </w:rPr>
            </w:pPr>
            <w:r w:rsidRPr="00F45FF4">
              <w:rPr>
                <w:sz w:val="18"/>
                <w:szCs w:val="18"/>
              </w:rPr>
              <w:t xml:space="preserve">Has been met </w:t>
            </w:r>
            <w:r>
              <w:rPr>
                <w:sz w:val="18"/>
                <w:szCs w:val="18"/>
              </w:rPr>
              <w:t xml:space="preserve">3 times for 1 fresh </w:t>
            </w:r>
            <w:r w:rsidRPr="00F45FF4">
              <w:rPr>
                <w:sz w:val="18"/>
                <w:szCs w:val="18"/>
              </w:rPr>
              <w:t>out of the past 5 years</w:t>
            </w:r>
            <w:r>
              <w:rPr>
                <w:sz w:val="18"/>
                <w:szCs w:val="18"/>
              </w:rPr>
              <w:t xml:space="preserve"> and has not been met for 3 freshes.</w:t>
            </w:r>
          </w:p>
        </w:tc>
        <w:tc>
          <w:tcPr>
            <w:tcW w:w="1976" w:type="dxa"/>
            <w:shd w:val="clear" w:color="auto" w:fill="FDF4C7"/>
            <w:vAlign w:val="center"/>
          </w:tcPr>
          <w:p w14:paraId="2DB7499F" w14:textId="77777777" w:rsidR="00CB6E7E" w:rsidRPr="00D842D9" w:rsidRDefault="00CB6E7E" w:rsidP="00B53986">
            <w:pPr>
              <w:spacing w:before="40" w:after="40"/>
              <w:rPr>
                <w:sz w:val="18"/>
                <w:szCs w:val="18"/>
              </w:rPr>
            </w:pPr>
            <w:r w:rsidRPr="00D842D9">
              <w:rPr>
                <w:sz w:val="18"/>
                <w:szCs w:val="18"/>
              </w:rPr>
              <w:t>Moderate</w:t>
            </w:r>
          </w:p>
        </w:tc>
        <w:tc>
          <w:tcPr>
            <w:tcW w:w="4257" w:type="dxa"/>
            <w:gridSpan w:val="2"/>
            <w:shd w:val="clear" w:color="auto" w:fill="D0E9F0"/>
            <w:vAlign w:val="center"/>
          </w:tcPr>
          <w:p w14:paraId="6B901DEB" w14:textId="77777777" w:rsidR="00CB6E7E" w:rsidRPr="00D842D9" w:rsidRDefault="00CB6E7E" w:rsidP="00B53986">
            <w:pPr>
              <w:spacing w:before="40" w:after="40"/>
              <w:rPr>
                <w:sz w:val="18"/>
                <w:szCs w:val="18"/>
              </w:rPr>
            </w:pPr>
            <w:r w:rsidRPr="00D842D9">
              <w:rPr>
                <w:sz w:val="18"/>
                <w:szCs w:val="18"/>
              </w:rPr>
              <w:t>Option to be considered under a moderate to high water resource availability.</w:t>
            </w:r>
          </w:p>
        </w:tc>
        <w:tc>
          <w:tcPr>
            <w:tcW w:w="2267" w:type="dxa"/>
            <w:shd w:val="clear" w:color="auto" w:fill="FDF4C7"/>
            <w:vAlign w:val="center"/>
          </w:tcPr>
          <w:p w14:paraId="12D8B350" w14:textId="77777777" w:rsidR="00CB6E7E" w:rsidRPr="00D842D9" w:rsidRDefault="00CB6E7E" w:rsidP="00B53986">
            <w:pPr>
              <w:spacing w:before="40" w:after="40"/>
              <w:rPr>
                <w:sz w:val="18"/>
                <w:szCs w:val="18"/>
              </w:rPr>
            </w:pPr>
            <w:r w:rsidRPr="00D842D9">
              <w:rPr>
                <w:sz w:val="18"/>
                <w:szCs w:val="18"/>
              </w:rPr>
              <w:t>Moderate</w:t>
            </w:r>
          </w:p>
        </w:tc>
      </w:tr>
      <w:tr w:rsidR="00CB6E7E" w:rsidRPr="00D842D9" w14:paraId="320452CF" w14:textId="77777777" w:rsidTr="004A16E5">
        <w:trPr>
          <w:trHeight w:val="822"/>
        </w:trPr>
        <w:tc>
          <w:tcPr>
            <w:tcW w:w="2546" w:type="dxa"/>
            <w:vMerge/>
            <w:hideMark/>
          </w:tcPr>
          <w:p w14:paraId="7633D062" w14:textId="77777777" w:rsidR="00CB6E7E" w:rsidRPr="00F45FF4" w:rsidRDefault="00CB6E7E">
            <w:pPr>
              <w:spacing w:before="40" w:after="40"/>
              <w:rPr>
                <w:sz w:val="18"/>
                <w:szCs w:val="18"/>
              </w:rPr>
            </w:pPr>
          </w:p>
        </w:tc>
        <w:tc>
          <w:tcPr>
            <w:tcW w:w="4110" w:type="dxa"/>
            <w:shd w:val="clear" w:color="auto" w:fill="auto"/>
            <w:hideMark/>
          </w:tcPr>
          <w:p w14:paraId="3CCE365D" w14:textId="18FF224F" w:rsidR="00CB6E7E" w:rsidRPr="00F45FF4" w:rsidRDefault="00CB6E7E">
            <w:pPr>
              <w:spacing w:before="40" w:after="40"/>
              <w:rPr>
                <w:sz w:val="18"/>
                <w:szCs w:val="18"/>
              </w:rPr>
            </w:pPr>
            <w:r w:rsidRPr="00F45FF4">
              <w:rPr>
                <w:sz w:val="18"/>
                <w:szCs w:val="18"/>
              </w:rPr>
              <w:t>~</w:t>
            </w:r>
            <w:r>
              <w:rPr>
                <w:sz w:val="18"/>
                <w:szCs w:val="18"/>
              </w:rPr>
              <w:t>510</w:t>
            </w:r>
            <w:r w:rsidRPr="00F45FF4">
              <w:rPr>
                <w:sz w:val="18"/>
                <w:szCs w:val="18"/>
              </w:rPr>
              <w:t xml:space="preserve"> ML/day peak for </w:t>
            </w:r>
            <w:r>
              <w:rPr>
                <w:sz w:val="18"/>
                <w:szCs w:val="18"/>
              </w:rPr>
              <w:t>4</w:t>
            </w:r>
            <w:r w:rsidRPr="00F45FF4">
              <w:rPr>
                <w:sz w:val="18"/>
                <w:szCs w:val="18"/>
              </w:rPr>
              <w:t xml:space="preserve"> days over </w:t>
            </w:r>
            <w:r>
              <w:rPr>
                <w:sz w:val="18"/>
                <w:szCs w:val="18"/>
              </w:rPr>
              <w:t xml:space="preserve">51 </w:t>
            </w:r>
            <w:r w:rsidRPr="00F45FF4">
              <w:rPr>
                <w:sz w:val="18"/>
                <w:szCs w:val="18"/>
              </w:rPr>
              <w:t>days fresh in autumn with a gradual recession (~</w:t>
            </w:r>
            <w:r>
              <w:rPr>
                <w:sz w:val="18"/>
                <w:szCs w:val="18"/>
              </w:rPr>
              <w:t>16</w:t>
            </w:r>
            <w:r w:rsidRPr="00F45FF4">
              <w:rPr>
                <w:sz w:val="18"/>
                <w:szCs w:val="18"/>
              </w:rPr>
              <w:t xml:space="preserve"> GL, includes ~200 ML/day base flow). </w:t>
            </w:r>
          </w:p>
        </w:tc>
        <w:tc>
          <w:tcPr>
            <w:tcW w:w="1991" w:type="dxa"/>
            <w:gridSpan w:val="2"/>
            <w:shd w:val="clear" w:color="auto" w:fill="auto"/>
            <w:hideMark/>
          </w:tcPr>
          <w:p w14:paraId="4E0863E1" w14:textId="77777777" w:rsidR="00CB6E7E" w:rsidRPr="00F45FF4" w:rsidRDefault="00CB6E7E">
            <w:pPr>
              <w:spacing w:before="40" w:after="40"/>
              <w:rPr>
                <w:sz w:val="18"/>
                <w:szCs w:val="18"/>
              </w:rPr>
            </w:pPr>
            <w:r w:rsidRPr="00F45FF4">
              <w:rPr>
                <w:sz w:val="18"/>
                <w:szCs w:val="18"/>
              </w:rPr>
              <w:t>2 in 3 years (2 years)</w:t>
            </w:r>
          </w:p>
        </w:tc>
        <w:tc>
          <w:tcPr>
            <w:tcW w:w="4820" w:type="dxa"/>
            <w:shd w:val="clear" w:color="auto" w:fill="auto"/>
            <w:hideMark/>
          </w:tcPr>
          <w:p w14:paraId="32EC7D44" w14:textId="0ED3F03E" w:rsidR="00CB6E7E" w:rsidRPr="00F45FF4" w:rsidRDefault="00CB6E7E">
            <w:pPr>
              <w:spacing w:before="40" w:after="40"/>
              <w:rPr>
                <w:sz w:val="18"/>
                <w:szCs w:val="18"/>
              </w:rPr>
            </w:pPr>
            <w:r w:rsidRPr="00F45FF4">
              <w:rPr>
                <w:sz w:val="18"/>
                <w:szCs w:val="18"/>
              </w:rPr>
              <w:t xml:space="preserve">Has been met </w:t>
            </w:r>
            <w:r>
              <w:rPr>
                <w:sz w:val="18"/>
                <w:szCs w:val="18"/>
              </w:rPr>
              <w:t>3</w:t>
            </w:r>
            <w:r w:rsidRPr="00F45FF4">
              <w:rPr>
                <w:sz w:val="18"/>
                <w:szCs w:val="18"/>
              </w:rPr>
              <w:t xml:space="preserve"> out of the past 5 years</w:t>
            </w:r>
          </w:p>
        </w:tc>
        <w:tc>
          <w:tcPr>
            <w:tcW w:w="1976" w:type="dxa"/>
            <w:shd w:val="clear" w:color="auto" w:fill="FDF4C7"/>
            <w:vAlign w:val="center"/>
            <w:hideMark/>
          </w:tcPr>
          <w:p w14:paraId="358E5AF7" w14:textId="77777777" w:rsidR="00CB6E7E" w:rsidRPr="00D842D9" w:rsidRDefault="00CB6E7E" w:rsidP="00B53986">
            <w:pPr>
              <w:spacing w:before="40" w:after="40"/>
              <w:rPr>
                <w:sz w:val="18"/>
                <w:szCs w:val="18"/>
              </w:rPr>
            </w:pPr>
            <w:r w:rsidRPr="00D842D9">
              <w:rPr>
                <w:sz w:val="18"/>
                <w:szCs w:val="18"/>
              </w:rPr>
              <w:t>Moderate</w:t>
            </w:r>
          </w:p>
        </w:tc>
        <w:tc>
          <w:tcPr>
            <w:tcW w:w="4257" w:type="dxa"/>
            <w:gridSpan w:val="2"/>
            <w:shd w:val="clear" w:color="auto" w:fill="D0E9F0"/>
            <w:vAlign w:val="center"/>
            <w:hideMark/>
          </w:tcPr>
          <w:p w14:paraId="31449797" w14:textId="77777777" w:rsidR="00CB6E7E" w:rsidRPr="00D842D9" w:rsidRDefault="00CB6E7E" w:rsidP="00B53986">
            <w:pPr>
              <w:spacing w:before="40" w:after="40"/>
              <w:rPr>
                <w:sz w:val="18"/>
                <w:szCs w:val="18"/>
              </w:rPr>
            </w:pPr>
            <w:r w:rsidRPr="00D842D9">
              <w:rPr>
                <w:sz w:val="18"/>
                <w:szCs w:val="18"/>
              </w:rPr>
              <w:t>Option to be considered under a moderate to high water resource availability.</w:t>
            </w:r>
          </w:p>
        </w:tc>
        <w:tc>
          <w:tcPr>
            <w:tcW w:w="2267" w:type="dxa"/>
            <w:shd w:val="clear" w:color="auto" w:fill="FDF4C7"/>
            <w:vAlign w:val="center"/>
            <w:hideMark/>
          </w:tcPr>
          <w:p w14:paraId="2F7837E0" w14:textId="77777777" w:rsidR="00CB6E7E" w:rsidRPr="00D842D9" w:rsidRDefault="00CB6E7E" w:rsidP="00B53986">
            <w:pPr>
              <w:spacing w:before="40" w:after="40"/>
              <w:rPr>
                <w:sz w:val="18"/>
                <w:szCs w:val="18"/>
              </w:rPr>
            </w:pPr>
            <w:r w:rsidRPr="00D842D9">
              <w:rPr>
                <w:sz w:val="18"/>
                <w:szCs w:val="18"/>
              </w:rPr>
              <w:t>Moderate</w:t>
            </w:r>
          </w:p>
        </w:tc>
      </w:tr>
      <w:tr w:rsidR="00CB6E7E" w:rsidRPr="00D842D9" w14:paraId="35FC7D31" w14:textId="77777777" w:rsidTr="004A16E5">
        <w:trPr>
          <w:trHeight w:val="989"/>
        </w:trPr>
        <w:tc>
          <w:tcPr>
            <w:tcW w:w="2546" w:type="dxa"/>
            <w:vMerge/>
            <w:hideMark/>
          </w:tcPr>
          <w:p w14:paraId="6AE99F25" w14:textId="77777777" w:rsidR="00CB6E7E" w:rsidRPr="00F45FF4" w:rsidRDefault="00CB6E7E">
            <w:pPr>
              <w:spacing w:before="40" w:after="40"/>
              <w:rPr>
                <w:sz w:val="18"/>
                <w:szCs w:val="18"/>
              </w:rPr>
            </w:pPr>
          </w:p>
        </w:tc>
        <w:tc>
          <w:tcPr>
            <w:tcW w:w="4110" w:type="dxa"/>
            <w:shd w:val="clear" w:color="auto" w:fill="auto"/>
            <w:hideMark/>
          </w:tcPr>
          <w:p w14:paraId="1F8B4761" w14:textId="73B42F32" w:rsidR="00CB6E7E" w:rsidRPr="00F45FF4" w:rsidRDefault="00CB6E7E">
            <w:pPr>
              <w:spacing w:before="40" w:after="40"/>
              <w:rPr>
                <w:sz w:val="18"/>
                <w:szCs w:val="18"/>
              </w:rPr>
            </w:pPr>
            <w:r w:rsidRPr="00F45FF4">
              <w:rPr>
                <w:sz w:val="18"/>
                <w:szCs w:val="18"/>
              </w:rPr>
              <w:t xml:space="preserve">~170 ML/day winter base flow from early-May (irrigation shut down) until </w:t>
            </w:r>
            <w:r>
              <w:rPr>
                <w:sz w:val="18"/>
                <w:szCs w:val="18"/>
              </w:rPr>
              <w:t>first</w:t>
            </w:r>
            <w:r w:rsidRPr="00F45FF4">
              <w:rPr>
                <w:sz w:val="18"/>
                <w:szCs w:val="18"/>
              </w:rPr>
              <w:t xml:space="preserve"> week of July (system restarts) (~10 GL). Needs minimum of 4,000 ML/day at Yarrawonga to meet all Edward/</w:t>
            </w:r>
            <w:proofErr w:type="spellStart"/>
            <w:r w:rsidRPr="00F45FF4">
              <w:rPr>
                <w:sz w:val="18"/>
                <w:szCs w:val="18"/>
              </w:rPr>
              <w:t>Kolety</w:t>
            </w:r>
            <w:proofErr w:type="spellEnd"/>
            <w:r w:rsidRPr="00F45FF4">
              <w:rPr>
                <w:sz w:val="18"/>
                <w:szCs w:val="18"/>
              </w:rPr>
              <w:t xml:space="preserve"> system winter base flow requirements.</w:t>
            </w:r>
          </w:p>
        </w:tc>
        <w:tc>
          <w:tcPr>
            <w:tcW w:w="1991" w:type="dxa"/>
            <w:gridSpan w:val="2"/>
            <w:shd w:val="clear" w:color="auto" w:fill="auto"/>
            <w:hideMark/>
          </w:tcPr>
          <w:p w14:paraId="3D3E0E4F" w14:textId="77777777" w:rsidR="00CB6E7E" w:rsidRPr="00F45FF4" w:rsidRDefault="00CB6E7E">
            <w:pPr>
              <w:spacing w:before="40" w:after="40"/>
              <w:rPr>
                <w:sz w:val="18"/>
                <w:szCs w:val="18"/>
              </w:rPr>
            </w:pPr>
            <w:r w:rsidRPr="00F45FF4">
              <w:rPr>
                <w:sz w:val="18"/>
                <w:szCs w:val="18"/>
              </w:rPr>
              <w:t>Annual</w:t>
            </w:r>
          </w:p>
        </w:tc>
        <w:tc>
          <w:tcPr>
            <w:tcW w:w="4820" w:type="dxa"/>
            <w:shd w:val="clear" w:color="auto" w:fill="auto"/>
            <w:hideMark/>
          </w:tcPr>
          <w:p w14:paraId="10B7BDC6" w14:textId="7B8B3731" w:rsidR="00CB6E7E" w:rsidRPr="00F45FF4" w:rsidRDefault="00CB6E7E">
            <w:pPr>
              <w:spacing w:before="40" w:after="40"/>
              <w:rPr>
                <w:sz w:val="18"/>
                <w:szCs w:val="18"/>
              </w:rPr>
            </w:pPr>
            <w:r w:rsidRPr="00F45FF4">
              <w:rPr>
                <w:sz w:val="18"/>
                <w:szCs w:val="18"/>
              </w:rPr>
              <w:t>Has been met 2 out of the past 5 years.</w:t>
            </w:r>
            <w:r w:rsidR="00A779F1">
              <w:rPr>
                <w:sz w:val="18"/>
                <w:szCs w:val="18"/>
              </w:rPr>
              <w:t xml:space="preserve"> Subject to Stevens weir pool being kept in over winter to enable connection to </w:t>
            </w:r>
            <w:proofErr w:type="spellStart"/>
            <w:r w:rsidR="00A779F1">
              <w:rPr>
                <w:sz w:val="18"/>
                <w:szCs w:val="18"/>
              </w:rPr>
              <w:t>Colligen</w:t>
            </w:r>
            <w:proofErr w:type="spellEnd"/>
            <w:r w:rsidR="00A779F1">
              <w:rPr>
                <w:sz w:val="18"/>
                <w:szCs w:val="18"/>
              </w:rPr>
              <w:t xml:space="preserve"> and </w:t>
            </w:r>
            <w:proofErr w:type="spellStart"/>
            <w:r w:rsidR="00A779F1">
              <w:rPr>
                <w:sz w:val="18"/>
                <w:szCs w:val="18"/>
              </w:rPr>
              <w:t>Yallakool</w:t>
            </w:r>
            <w:proofErr w:type="spellEnd"/>
            <w:r w:rsidR="00A779F1">
              <w:rPr>
                <w:sz w:val="18"/>
                <w:szCs w:val="18"/>
              </w:rPr>
              <w:t xml:space="preserve"> regulators.</w:t>
            </w:r>
          </w:p>
        </w:tc>
        <w:tc>
          <w:tcPr>
            <w:tcW w:w="1976" w:type="dxa"/>
            <w:shd w:val="clear" w:color="auto" w:fill="E5B8B7"/>
            <w:vAlign w:val="center"/>
            <w:hideMark/>
          </w:tcPr>
          <w:p w14:paraId="73F81CEF" w14:textId="77777777" w:rsidR="00CB6E7E" w:rsidRPr="00D842D9" w:rsidRDefault="00CB6E7E" w:rsidP="00B53986">
            <w:pPr>
              <w:spacing w:before="40" w:after="40"/>
              <w:rPr>
                <w:sz w:val="18"/>
                <w:szCs w:val="18"/>
              </w:rPr>
            </w:pPr>
            <w:r w:rsidRPr="00D842D9">
              <w:rPr>
                <w:sz w:val="18"/>
                <w:szCs w:val="18"/>
              </w:rPr>
              <w:t>High</w:t>
            </w:r>
          </w:p>
        </w:tc>
        <w:tc>
          <w:tcPr>
            <w:tcW w:w="4257" w:type="dxa"/>
            <w:gridSpan w:val="2"/>
            <w:shd w:val="clear" w:color="auto" w:fill="B4C9E2"/>
            <w:vAlign w:val="center"/>
            <w:hideMark/>
          </w:tcPr>
          <w:p w14:paraId="107AEC05" w14:textId="77777777" w:rsidR="00CB6E7E" w:rsidRPr="00D842D9" w:rsidRDefault="00CB6E7E" w:rsidP="00B53986">
            <w:pPr>
              <w:spacing w:before="40" w:after="40"/>
              <w:rPr>
                <w:sz w:val="18"/>
                <w:szCs w:val="18"/>
              </w:rPr>
            </w:pPr>
            <w:r w:rsidRPr="00D842D9">
              <w:rPr>
                <w:sz w:val="18"/>
                <w:szCs w:val="18"/>
              </w:rPr>
              <w:t>Priority for Commonwealth environmental water to continue ecosystem recovery.</w:t>
            </w:r>
          </w:p>
        </w:tc>
        <w:tc>
          <w:tcPr>
            <w:tcW w:w="2267" w:type="dxa"/>
            <w:shd w:val="clear" w:color="auto" w:fill="E5B8B7"/>
            <w:vAlign w:val="center"/>
            <w:hideMark/>
          </w:tcPr>
          <w:p w14:paraId="56BD4492" w14:textId="77777777" w:rsidR="00CB6E7E" w:rsidRPr="00D842D9" w:rsidRDefault="00CB6E7E" w:rsidP="00B53986">
            <w:pPr>
              <w:spacing w:before="40" w:after="40"/>
              <w:rPr>
                <w:sz w:val="18"/>
                <w:szCs w:val="18"/>
              </w:rPr>
            </w:pPr>
            <w:r w:rsidRPr="00D842D9">
              <w:rPr>
                <w:sz w:val="18"/>
                <w:szCs w:val="18"/>
              </w:rPr>
              <w:t>High</w:t>
            </w:r>
          </w:p>
        </w:tc>
      </w:tr>
      <w:tr w:rsidR="00CB6E7E" w:rsidRPr="00D842D9" w14:paraId="7A71DA08" w14:textId="77777777" w:rsidTr="004A16E5">
        <w:trPr>
          <w:trHeight w:val="989"/>
        </w:trPr>
        <w:tc>
          <w:tcPr>
            <w:tcW w:w="2546" w:type="dxa"/>
            <w:vMerge/>
          </w:tcPr>
          <w:p w14:paraId="6EE572A4" w14:textId="77777777" w:rsidR="00CB6E7E" w:rsidRPr="00F45FF4" w:rsidRDefault="00CB6E7E">
            <w:pPr>
              <w:spacing w:before="40" w:after="40"/>
              <w:rPr>
                <w:sz w:val="18"/>
                <w:szCs w:val="18"/>
              </w:rPr>
            </w:pPr>
          </w:p>
        </w:tc>
        <w:tc>
          <w:tcPr>
            <w:tcW w:w="4110" w:type="dxa"/>
            <w:shd w:val="clear" w:color="auto" w:fill="auto"/>
          </w:tcPr>
          <w:p w14:paraId="736BF41D" w14:textId="667CE0BB" w:rsidR="00CB6E7E" w:rsidRPr="00F45FF4" w:rsidRDefault="00CB6E7E">
            <w:pPr>
              <w:spacing w:before="40" w:after="40"/>
              <w:rPr>
                <w:sz w:val="18"/>
                <w:szCs w:val="18"/>
              </w:rPr>
            </w:pPr>
            <w:r>
              <w:rPr>
                <w:sz w:val="18"/>
                <w:szCs w:val="18"/>
              </w:rPr>
              <w:t>Upper Wakool over summer and autumn to maintain water quality. 14 day increase stepwise of 30 ML/day up to a peak of ~110 ML/day for 14 days followed by stepwise decrease of 30 ML/day down to 50 ML/day for 14 days, then repeat to watering season end in early May.</w:t>
            </w:r>
          </w:p>
        </w:tc>
        <w:tc>
          <w:tcPr>
            <w:tcW w:w="1991" w:type="dxa"/>
            <w:gridSpan w:val="2"/>
            <w:shd w:val="clear" w:color="auto" w:fill="auto"/>
          </w:tcPr>
          <w:p w14:paraId="0F80E42A" w14:textId="0B449D09" w:rsidR="00CB6E7E" w:rsidRPr="00F45FF4" w:rsidRDefault="00CB6E7E">
            <w:pPr>
              <w:spacing w:before="40" w:after="40"/>
              <w:rPr>
                <w:sz w:val="18"/>
                <w:szCs w:val="18"/>
              </w:rPr>
            </w:pPr>
            <w:r w:rsidRPr="00F45FF4">
              <w:rPr>
                <w:sz w:val="18"/>
                <w:szCs w:val="18"/>
              </w:rPr>
              <w:t>Annual</w:t>
            </w:r>
          </w:p>
        </w:tc>
        <w:tc>
          <w:tcPr>
            <w:tcW w:w="4820" w:type="dxa"/>
            <w:shd w:val="clear" w:color="auto" w:fill="auto"/>
          </w:tcPr>
          <w:p w14:paraId="5EBDDAD3" w14:textId="6EEE660B" w:rsidR="00CB6E7E" w:rsidRPr="00F45FF4" w:rsidRDefault="00CB6E7E">
            <w:pPr>
              <w:spacing w:before="40" w:after="40"/>
              <w:rPr>
                <w:sz w:val="18"/>
                <w:szCs w:val="18"/>
              </w:rPr>
            </w:pPr>
            <w:r w:rsidRPr="00F45FF4">
              <w:rPr>
                <w:sz w:val="18"/>
                <w:szCs w:val="18"/>
              </w:rPr>
              <w:t xml:space="preserve">Has been met </w:t>
            </w:r>
            <w:r>
              <w:rPr>
                <w:sz w:val="18"/>
                <w:szCs w:val="18"/>
              </w:rPr>
              <w:t>1</w:t>
            </w:r>
            <w:r w:rsidRPr="00F45FF4">
              <w:rPr>
                <w:sz w:val="18"/>
                <w:szCs w:val="18"/>
              </w:rPr>
              <w:t xml:space="preserve"> out of the past 5 years.</w:t>
            </w:r>
            <w:r w:rsidR="005861C0">
              <w:rPr>
                <w:sz w:val="18"/>
                <w:szCs w:val="18"/>
              </w:rPr>
              <w:t xml:space="preserve"> </w:t>
            </w:r>
            <w:r w:rsidR="005861C0" w:rsidRPr="00F8428C">
              <w:rPr>
                <w:sz w:val="18"/>
                <w:szCs w:val="18"/>
              </w:rPr>
              <w:t>Annual requirement therefore the environmental demand has been assessed as High.</w:t>
            </w:r>
          </w:p>
        </w:tc>
        <w:tc>
          <w:tcPr>
            <w:tcW w:w="1976" w:type="dxa"/>
            <w:shd w:val="clear" w:color="auto" w:fill="E5B8B7"/>
            <w:vAlign w:val="center"/>
          </w:tcPr>
          <w:p w14:paraId="3480BA01" w14:textId="505E4577" w:rsidR="00CB6E7E" w:rsidRPr="00D842D9" w:rsidRDefault="00CB6E7E" w:rsidP="00B53986">
            <w:pPr>
              <w:spacing w:before="40" w:after="40"/>
              <w:rPr>
                <w:sz w:val="18"/>
                <w:szCs w:val="18"/>
              </w:rPr>
            </w:pPr>
            <w:r w:rsidRPr="00D842D9">
              <w:rPr>
                <w:sz w:val="18"/>
                <w:szCs w:val="18"/>
              </w:rPr>
              <w:t>High</w:t>
            </w:r>
          </w:p>
        </w:tc>
        <w:tc>
          <w:tcPr>
            <w:tcW w:w="4257" w:type="dxa"/>
            <w:gridSpan w:val="2"/>
            <w:shd w:val="clear" w:color="auto" w:fill="B4C9E2"/>
            <w:vAlign w:val="center"/>
          </w:tcPr>
          <w:p w14:paraId="496C7AAD" w14:textId="4B9BCE88" w:rsidR="00CB6E7E" w:rsidRPr="00D842D9" w:rsidRDefault="00CB6E7E" w:rsidP="00B53986">
            <w:pPr>
              <w:spacing w:before="40" w:after="40"/>
              <w:rPr>
                <w:sz w:val="18"/>
                <w:szCs w:val="18"/>
              </w:rPr>
            </w:pPr>
            <w:r w:rsidRPr="00D842D9">
              <w:rPr>
                <w:sz w:val="18"/>
                <w:szCs w:val="18"/>
              </w:rPr>
              <w:t>Priority for Commonwealth environmental water to continue ecosystem recovery.</w:t>
            </w:r>
          </w:p>
        </w:tc>
        <w:tc>
          <w:tcPr>
            <w:tcW w:w="2267" w:type="dxa"/>
            <w:shd w:val="clear" w:color="auto" w:fill="E5B8B7"/>
            <w:vAlign w:val="center"/>
          </w:tcPr>
          <w:p w14:paraId="61AB0F2B" w14:textId="334F0B41" w:rsidR="00CB6E7E" w:rsidRPr="00D842D9" w:rsidRDefault="00CB6E7E" w:rsidP="00B53986">
            <w:pPr>
              <w:spacing w:before="40" w:after="40"/>
              <w:rPr>
                <w:sz w:val="18"/>
                <w:szCs w:val="18"/>
              </w:rPr>
            </w:pPr>
            <w:r w:rsidRPr="00D842D9">
              <w:rPr>
                <w:sz w:val="18"/>
                <w:szCs w:val="18"/>
              </w:rPr>
              <w:t>High</w:t>
            </w:r>
          </w:p>
        </w:tc>
      </w:tr>
      <w:tr w:rsidR="001F5843" w:rsidRPr="00D842D9" w14:paraId="001E04BA" w14:textId="77777777" w:rsidTr="004A16E5">
        <w:trPr>
          <w:trHeight w:val="706"/>
        </w:trPr>
        <w:tc>
          <w:tcPr>
            <w:tcW w:w="2546" w:type="dxa"/>
            <w:shd w:val="clear" w:color="auto" w:fill="auto"/>
            <w:hideMark/>
          </w:tcPr>
          <w:p w14:paraId="325B86B6" w14:textId="77777777" w:rsidR="001F5843" w:rsidRPr="00F45FF4" w:rsidRDefault="001F5843">
            <w:pPr>
              <w:spacing w:before="40" w:after="40"/>
              <w:rPr>
                <w:sz w:val="18"/>
                <w:szCs w:val="18"/>
              </w:rPr>
            </w:pPr>
            <w:proofErr w:type="spellStart"/>
            <w:r w:rsidRPr="00F45FF4">
              <w:rPr>
                <w:b/>
                <w:sz w:val="18"/>
                <w:szCs w:val="18"/>
              </w:rPr>
              <w:t>Colligen</w:t>
            </w:r>
            <w:proofErr w:type="spellEnd"/>
            <w:r w:rsidRPr="00F45FF4">
              <w:rPr>
                <w:b/>
                <w:sz w:val="18"/>
                <w:szCs w:val="18"/>
              </w:rPr>
              <w:t xml:space="preserve"> - </w:t>
            </w:r>
            <w:proofErr w:type="spellStart"/>
            <w:r w:rsidRPr="00F45FF4">
              <w:rPr>
                <w:b/>
                <w:sz w:val="18"/>
                <w:szCs w:val="18"/>
              </w:rPr>
              <w:t>Niemur</w:t>
            </w:r>
            <w:proofErr w:type="spellEnd"/>
            <w:r w:rsidRPr="00F45FF4">
              <w:rPr>
                <w:sz w:val="18"/>
                <w:szCs w:val="18"/>
              </w:rPr>
              <w:br/>
              <w:t xml:space="preserve">As per </w:t>
            </w:r>
            <w:proofErr w:type="spellStart"/>
            <w:r w:rsidRPr="00F45FF4">
              <w:rPr>
                <w:sz w:val="18"/>
                <w:szCs w:val="18"/>
              </w:rPr>
              <w:t>Yallakool</w:t>
            </w:r>
            <w:proofErr w:type="spellEnd"/>
            <w:r w:rsidRPr="00F45FF4">
              <w:rPr>
                <w:sz w:val="18"/>
                <w:szCs w:val="18"/>
              </w:rPr>
              <w:t>-Wakool above</w:t>
            </w:r>
          </w:p>
        </w:tc>
        <w:tc>
          <w:tcPr>
            <w:tcW w:w="4117" w:type="dxa"/>
            <w:gridSpan w:val="2"/>
            <w:shd w:val="clear" w:color="auto" w:fill="auto"/>
            <w:hideMark/>
          </w:tcPr>
          <w:p w14:paraId="7A7F5422" w14:textId="354FDEC7" w:rsidR="001F5843" w:rsidRPr="00D842D9" w:rsidRDefault="001F5843">
            <w:pPr>
              <w:spacing w:before="40" w:after="40"/>
              <w:rPr>
                <w:sz w:val="18"/>
                <w:szCs w:val="18"/>
              </w:rPr>
            </w:pPr>
            <w:r w:rsidRPr="00D842D9">
              <w:rPr>
                <w:sz w:val="18"/>
                <w:szCs w:val="18"/>
              </w:rPr>
              <w:t xml:space="preserve">The potential flow components for the </w:t>
            </w:r>
            <w:proofErr w:type="spellStart"/>
            <w:r w:rsidRPr="00D842D9">
              <w:rPr>
                <w:sz w:val="18"/>
                <w:szCs w:val="18"/>
              </w:rPr>
              <w:t>Colligen-Niemur</w:t>
            </w:r>
            <w:proofErr w:type="spellEnd"/>
            <w:r w:rsidRPr="00D842D9">
              <w:rPr>
                <w:sz w:val="18"/>
                <w:szCs w:val="18"/>
              </w:rPr>
              <w:t xml:space="preserve"> during 202</w:t>
            </w:r>
            <w:r>
              <w:rPr>
                <w:sz w:val="18"/>
                <w:szCs w:val="18"/>
              </w:rPr>
              <w:t>1–22</w:t>
            </w:r>
            <w:r w:rsidRPr="00D842D9">
              <w:rPr>
                <w:sz w:val="18"/>
                <w:szCs w:val="18"/>
              </w:rPr>
              <w:t xml:space="preserve">, and related assessment of demands &amp; urgency of demands are like the flow components outlined for the </w:t>
            </w:r>
            <w:proofErr w:type="spellStart"/>
            <w:r w:rsidRPr="00D842D9">
              <w:rPr>
                <w:sz w:val="18"/>
                <w:szCs w:val="18"/>
              </w:rPr>
              <w:t>Yallakool</w:t>
            </w:r>
            <w:proofErr w:type="spellEnd"/>
            <w:r w:rsidRPr="00D842D9">
              <w:rPr>
                <w:sz w:val="18"/>
                <w:szCs w:val="18"/>
              </w:rPr>
              <w:t xml:space="preserve">-Wakool above. The primary difference is that the flows planned for the </w:t>
            </w:r>
            <w:proofErr w:type="spellStart"/>
            <w:r w:rsidRPr="00D842D9">
              <w:rPr>
                <w:sz w:val="18"/>
                <w:szCs w:val="18"/>
              </w:rPr>
              <w:t>Colligen-Niemur</w:t>
            </w:r>
            <w:proofErr w:type="spellEnd"/>
            <w:r w:rsidRPr="00D842D9">
              <w:rPr>
                <w:sz w:val="18"/>
                <w:szCs w:val="18"/>
              </w:rPr>
              <w:t xml:space="preserve"> have been scaled to fit within its constraint for environmental flows of up to 450 ML/day.</w:t>
            </w:r>
          </w:p>
        </w:tc>
        <w:tc>
          <w:tcPr>
            <w:tcW w:w="1984" w:type="dxa"/>
            <w:shd w:val="clear" w:color="auto" w:fill="auto"/>
          </w:tcPr>
          <w:p w14:paraId="5A951352" w14:textId="469DAACB" w:rsidR="001F5843" w:rsidRPr="00D842D9" w:rsidRDefault="001F5843">
            <w:pPr>
              <w:spacing w:before="40" w:after="40"/>
              <w:rPr>
                <w:sz w:val="18"/>
                <w:szCs w:val="18"/>
              </w:rPr>
            </w:pPr>
            <w:r>
              <w:rPr>
                <w:sz w:val="18"/>
                <w:szCs w:val="18"/>
              </w:rPr>
              <w:t xml:space="preserve">As above. </w:t>
            </w:r>
          </w:p>
        </w:tc>
        <w:tc>
          <w:tcPr>
            <w:tcW w:w="4820" w:type="dxa"/>
            <w:shd w:val="clear" w:color="auto" w:fill="auto"/>
          </w:tcPr>
          <w:p w14:paraId="01CB94D7" w14:textId="43696AB2" w:rsidR="001F5843" w:rsidRPr="00D842D9" w:rsidRDefault="001F5843">
            <w:pPr>
              <w:spacing w:before="40" w:after="40"/>
              <w:rPr>
                <w:sz w:val="18"/>
                <w:szCs w:val="18"/>
              </w:rPr>
            </w:pPr>
            <w:r>
              <w:rPr>
                <w:sz w:val="18"/>
                <w:szCs w:val="18"/>
              </w:rPr>
              <w:t>As above.</w:t>
            </w:r>
          </w:p>
        </w:tc>
        <w:tc>
          <w:tcPr>
            <w:tcW w:w="1984" w:type="dxa"/>
            <w:gridSpan w:val="2"/>
            <w:shd w:val="clear" w:color="auto" w:fill="auto"/>
            <w:vAlign w:val="center"/>
          </w:tcPr>
          <w:p w14:paraId="7A19B293" w14:textId="3E2F0701" w:rsidR="001F5843" w:rsidRPr="00D842D9" w:rsidRDefault="001F5843" w:rsidP="00B53986">
            <w:pPr>
              <w:spacing w:before="40" w:after="40"/>
              <w:rPr>
                <w:sz w:val="18"/>
                <w:szCs w:val="18"/>
              </w:rPr>
            </w:pPr>
            <w:r>
              <w:rPr>
                <w:sz w:val="18"/>
                <w:szCs w:val="18"/>
              </w:rPr>
              <w:t>As above.</w:t>
            </w:r>
          </w:p>
        </w:tc>
        <w:tc>
          <w:tcPr>
            <w:tcW w:w="4249" w:type="dxa"/>
            <w:shd w:val="clear" w:color="auto" w:fill="auto"/>
            <w:vAlign w:val="center"/>
          </w:tcPr>
          <w:p w14:paraId="46E4B3A1" w14:textId="2D2C9120" w:rsidR="001F5843" w:rsidRPr="00D842D9" w:rsidRDefault="001F5843" w:rsidP="00B53986">
            <w:pPr>
              <w:spacing w:before="40" w:after="40"/>
              <w:rPr>
                <w:sz w:val="18"/>
                <w:szCs w:val="18"/>
              </w:rPr>
            </w:pPr>
            <w:r>
              <w:rPr>
                <w:sz w:val="18"/>
                <w:szCs w:val="18"/>
              </w:rPr>
              <w:t>As above.</w:t>
            </w:r>
          </w:p>
        </w:tc>
        <w:tc>
          <w:tcPr>
            <w:tcW w:w="2267" w:type="dxa"/>
            <w:shd w:val="clear" w:color="auto" w:fill="auto"/>
            <w:vAlign w:val="center"/>
          </w:tcPr>
          <w:p w14:paraId="7C4BB9A6" w14:textId="21C83159" w:rsidR="001F5843" w:rsidRPr="00D842D9" w:rsidRDefault="001F5843" w:rsidP="00B53986">
            <w:pPr>
              <w:spacing w:before="40" w:after="40"/>
              <w:rPr>
                <w:sz w:val="18"/>
                <w:szCs w:val="18"/>
              </w:rPr>
            </w:pPr>
            <w:r>
              <w:rPr>
                <w:sz w:val="18"/>
                <w:szCs w:val="18"/>
              </w:rPr>
              <w:t>As above.</w:t>
            </w:r>
          </w:p>
        </w:tc>
      </w:tr>
      <w:tr w:rsidR="00482B23" w:rsidRPr="00D842D9" w14:paraId="5158487D" w14:textId="77777777" w:rsidTr="004A16E5">
        <w:trPr>
          <w:trHeight w:val="642"/>
        </w:trPr>
        <w:tc>
          <w:tcPr>
            <w:tcW w:w="2546" w:type="dxa"/>
            <w:shd w:val="clear" w:color="auto" w:fill="auto"/>
            <w:hideMark/>
          </w:tcPr>
          <w:p w14:paraId="1AA80AF2" w14:textId="3EAD0DC2" w:rsidR="00482B23" w:rsidRPr="00F45FF4" w:rsidRDefault="00482B23">
            <w:pPr>
              <w:spacing w:before="40" w:after="40"/>
              <w:rPr>
                <w:sz w:val="18"/>
                <w:szCs w:val="18"/>
              </w:rPr>
            </w:pPr>
            <w:r w:rsidRPr="00F45FF4">
              <w:rPr>
                <w:b/>
                <w:sz w:val="18"/>
                <w:szCs w:val="18"/>
              </w:rPr>
              <w:t>Edward/</w:t>
            </w:r>
            <w:proofErr w:type="spellStart"/>
            <w:r w:rsidRPr="00F45FF4">
              <w:rPr>
                <w:b/>
                <w:sz w:val="18"/>
                <w:szCs w:val="18"/>
              </w:rPr>
              <w:t>Kolety</w:t>
            </w:r>
            <w:proofErr w:type="spellEnd"/>
            <w:r w:rsidRPr="00F45FF4">
              <w:rPr>
                <w:b/>
                <w:sz w:val="18"/>
                <w:szCs w:val="18"/>
              </w:rPr>
              <w:t xml:space="preserve"> River</w:t>
            </w:r>
            <w:r w:rsidRPr="00F45FF4">
              <w:rPr>
                <w:sz w:val="18"/>
                <w:szCs w:val="18"/>
              </w:rPr>
              <w:t xml:space="preserve"> downstream of Stevens Weir</w:t>
            </w:r>
          </w:p>
        </w:tc>
        <w:tc>
          <w:tcPr>
            <w:tcW w:w="4110" w:type="dxa"/>
            <w:shd w:val="clear" w:color="auto" w:fill="auto"/>
            <w:hideMark/>
          </w:tcPr>
          <w:p w14:paraId="3BB8A24F" w14:textId="7C39D5E6" w:rsidR="00482B23" w:rsidRPr="00F45FF4" w:rsidRDefault="00873181">
            <w:pPr>
              <w:spacing w:before="40" w:after="40"/>
              <w:rPr>
                <w:sz w:val="18"/>
                <w:szCs w:val="18"/>
              </w:rPr>
            </w:pPr>
            <w:r>
              <w:rPr>
                <w:sz w:val="18"/>
                <w:szCs w:val="18"/>
              </w:rPr>
              <w:t>Above</w:t>
            </w:r>
            <w:r w:rsidR="00482B23" w:rsidRPr="00F45FF4">
              <w:rPr>
                <w:sz w:val="18"/>
                <w:szCs w:val="18"/>
              </w:rPr>
              <w:t xml:space="preserve"> 2700 ML/day (constraint downstream of Stevens Weir) </w:t>
            </w:r>
            <w:r w:rsidR="00482B23">
              <w:rPr>
                <w:sz w:val="18"/>
                <w:szCs w:val="18"/>
              </w:rPr>
              <w:t xml:space="preserve">early </w:t>
            </w:r>
            <w:r w:rsidR="00482B23" w:rsidRPr="00F45FF4">
              <w:rPr>
                <w:sz w:val="18"/>
                <w:szCs w:val="18"/>
              </w:rPr>
              <w:t>spring</w:t>
            </w:r>
            <w:r>
              <w:rPr>
                <w:sz w:val="18"/>
                <w:szCs w:val="18"/>
              </w:rPr>
              <w:t xml:space="preserve"> pulse </w:t>
            </w:r>
            <w:r w:rsidR="00D507C4">
              <w:rPr>
                <w:sz w:val="18"/>
                <w:szCs w:val="18"/>
              </w:rPr>
              <w:t>targeting</w:t>
            </w:r>
            <w:r>
              <w:rPr>
                <w:sz w:val="18"/>
                <w:szCs w:val="18"/>
              </w:rPr>
              <w:t xml:space="preserve"> </w:t>
            </w:r>
            <w:proofErr w:type="spellStart"/>
            <w:r>
              <w:rPr>
                <w:sz w:val="18"/>
                <w:szCs w:val="18"/>
              </w:rPr>
              <w:t>Werai</w:t>
            </w:r>
            <w:proofErr w:type="spellEnd"/>
            <w:r>
              <w:rPr>
                <w:sz w:val="18"/>
                <w:szCs w:val="18"/>
              </w:rPr>
              <w:t xml:space="preserve"> Forest</w:t>
            </w:r>
            <w:r w:rsidR="00482B23">
              <w:rPr>
                <w:sz w:val="18"/>
                <w:szCs w:val="18"/>
              </w:rPr>
              <w:t xml:space="preserve"> </w:t>
            </w:r>
            <w:r w:rsidR="00482B23" w:rsidRPr="00F45FF4">
              <w:rPr>
                <w:sz w:val="18"/>
                <w:szCs w:val="18"/>
              </w:rPr>
              <w:t>(~15 GL)</w:t>
            </w:r>
            <w:r w:rsidR="00482B23">
              <w:rPr>
                <w:sz w:val="18"/>
                <w:szCs w:val="18"/>
              </w:rPr>
              <w:t xml:space="preserve"> and late spring/summer </w:t>
            </w:r>
            <w:r>
              <w:rPr>
                <w:sz w:val="18"/>
                <w:szCs w:val="18"/>
              </w:rPr>
              <w:t>pulse</w:t>
            </w:r>
            <w:r w:rsidR="00482B23">
              <w:rPr>
                <w:sz w:val="18"/>
                <w:szCs w:val="18"/>
              </w:rPr>
              <w:t xml:space="preserve"> (~15 GL)</w:t>
            </w:r>
            <w:r w:rsidR="00482B23" w:rsidRPr="00F45FF4">
              <w:rPr>
                <w:sz w:val="18"/>
                <w:szCs w:val="18"/>
              </w:rPr>
              <w:t xml:space="preserve">. Will need to align with delivery of </w:t>
            </w:r>
            <w:r w:rsidR="00482B23">
              <w:rPr>
                <w:sz w:val="18"/>
                <w:szCs w:val="18"/>
              </w:rPr>
              <w:t xml:space="preserve">RMC </w:t>
            </w:r>
            <w:r w:rsidR="00482B23" w:rsidRPr="00F45FF4">
              <w:rPr>
                <w:sz w:val="18"/>
                <w:szCs w:val="18"/>
              </w:rPr>
              <w:lastRenderedPageBreak/>
              <w:t xml:space="preserve">flows into </w:t>
            </w:r>
            <w:proofErr w:type="spellStart"/>
            <w:r w:rsidR="00482B23" w:rsidRPr="00F45FF4">
              <w:rPr>
                <w:sz w:val="18"/>
                <w:szCs w:val="18"/>
              </w:rPr>
              <w:t>Yallakool</w:t>
            </w:r>
            <w:proofErr w:type="spellEnd"/>
            <w:r w:rsidR="00482B23" w:rsidRPr="00F45FF4">
              <w:rPr>
                <w:sz w:val="18"/>
                <w:szCs w:val="18"/>
              </w:rPr>
              <w:t xml:space="preserve">-Wakool and </w:t>
            </w:r>
            <w:proofErr w:type="spellStart"/>
            <w:r w:rsidR="00482B23" w:rsidRPr="00F45FF4">
              <w:rPr>
                <w:sz w:val="18"/>
                <w:szCs w:val="18"/>
              </w:rPr>
              <w:t>Colligen-Niemur</w:t>
            </w:r>
            <w:proofErr w:type="spellEnd"/>
            <w:r w:rsidR="00482B23" w:rsidRPr="00F45FF4">
              <w:rPr>
                <w:sz w:val="18"/>
                <w:szCs w:val="18"/>
              </w:rPr>
              <w:t xml:space="preserve"> systems.</w:t>
            </w:r>
          </w:p>
        </w:tc>
        <w:tc>
          <w:tcPr>
            <w:tcW w:w="1991" w:type="dxa"/>
            <w:gridSpan w:val="2"/>
            <w:shd w:val="clear" w:color="auto" w:fill="auto"/>
            <w:hideMark/>
          </w:tcPr>
          <w:p w14:paraId="353781FB" w14:textId="77777777" w:rsidR="00482B23" w:rsidRPr="00F45FF4" w:rsidRDefault="00482B23">
            <w:pPr>
              <w:spacing w:before="40" w:after="40"/>
              <w:rPr>
                <w:sz w:val="18"/>
                <w:szCs w:val="18"/>
              </w:rPr>
            </w:pPr>
            <w:r w:rsidRPr="00F45FF4">
              <w:rPr>
                <w:sz w:val="18"/>
                <w:szCs w:val="18"/>
              </w:rPr>
              <w:lastRenderedPageBreak/>
              <w:t>Annual</w:t>
            </w:r>
          </w:p>
        </w:tc>
        <w:tc>
          <w:tcPr>
            <w:tcW w:w="4820" w:type="dxa"/>
            <w:shd w:val="clear" w:color="auto" w:fill="auto"/>
            <w:hideMark/>
          </w:tcPr>
          <w:p w14:paraId="2D82389A" w14:textId="4D4ED347" w:rsidR="00482B23" w:rsidRPr="00F45FF4" w:rsidRDefault="00482B23">
            <w:pPr>
              <w:spacing w:before="40" w:after="40"/>
              <w:rPr>
                <w:sz w:val="18"/>
                <w:szCs w:val="18"/>
              </w:rPr>
            </w:pPr>
            <w:r>
              <w:rPr>
                <w:sz w:val="18"/>
                <w:szCs w:val="18"/>
              </w:rPr>
              <w:t>Single fresh h</w:t>
            </w:r>
            <w:r w:rsidRPr="00F45FF4">
              <w:rPr>
                <w:sz w:val="18"/>
                <w:szCs w:val="18"/>
              </w:rPr>
              <w:t xml:space="preserve">as been met </w:t>
            </w:r>
            <w:r w:rsidR="00873181">
              <w:rPr>
                <w:sz w:val="18"/>
                <w:szCs w:val="18"/>
              </w:rPr>
              <w:t>3</w:t>
            </w:r>
            <w:r w:rsidR="00873181" w:rsidRPr="00F45FF4">
              <w:rPr>
                <w:sz w:val="18"/>
                <w:szCs w:val="18"/>
              </w:rPr>
              <w:t xml:space="preserve"> </w:t>
            </w:r>
            <w:r w:rsidRPr="00F45FF4">
              <w:rPr>
                <w:sz w:val="18"/>
                <w:szCs w:val="18"/>
              </w:rPr>
              <w:t>out of the past 5 years</w:t>
            </w:r>
            <w:r>
              <w:rPr>
                <w:sz w:val="18"/>
                <w:szCs w:val="18"/>
              </w:rPr>
              <w:t xml:space="preserve"> by unregulated flows</w:t>
            </w:r>
            <w:r w:rsidRPr="00F45FF4">
              <w:rPr>
                <w:sz w:val="18"/>
                <w:szCs w:val="18"/>
              </w:rPr>
              <w:t>.</w:t>
            </w:r>
            <w:r w:rsidR="005861C0">
              <w:rPr>
                <w:sz w:val="18"/>
                <w:szCs w:val="18"/>
              </w:rPr>
              <w:t xml:space="preserve"> </w:t>
            </w:r>
            <w:r w:rsidR="005861C0" w:rsidRPr="00F8428C">
              <w:rPr>
                <w:sz w:val="18"/>
                <w:szCs w:val="18"/>
              </w:rPr>
              <w:t>Annual requirement therefore the environmental demand has been assessed as High.</w:t>
            </w:r>
          </w:p>
        </w:tc>
        <w:tc>
          <w:tcPr>
            <w:tcW w:w="1976" w:type="dxa"/>
            <w:shd w:val="clear" w:color="auto" w:fill="E5B8B7"/>
            <w:vAlign w:val="center"/>
            <w:hideMark/>
          </w:tcPr>
          <w:p w14:paraId="77C22B2F" w14:textId="64C4F9EC" w:rsidR="00482B23" w:rsidRPr="00CD4231" w:rsidRDefault="00482B23" w:rsidP="00B53986">
            <w:pPr>
              <w:spacing w:before="40" w:after="40"/>
              <w:rPr>
                <w:sz w:val="18"/>
                <w:szCs w:val="18"/>
              </w:rPr>
            </w:pPr>
            <w:r w:rsidRPr="00CD4231">
              <w:rPr>
                <w:sz w:val="18"/>
                <w:szCs w:val="18"/>
              </w:rPr>
              <w:t>High</w:t>
            </w:r>
          </w:p>
        </w:tc>
        <w:tc>
          <w:tcPr>
            <w:tcW w:w="4257" w:type="dxa"/>
            <w:gridSpan w:val="2"/>
            <w:shd w:val="clear" w:color="auto" w:fill="FFFFFF" w:themeFill="background1"/>
            <w:vAlign w:val="center"/>
            <w:hideMark/>
          </w:tcPr>
          <w:p w14:paraId="6EFF8F99" w14:textId="0EED4248" w:rsidR="00482B23" w:rsidRPr="00D842D9" w:rsidRDefault="008A0B0B" w:rsidP="00B53986">
            <w:pPr>
              <w:spacing w:before="40" w:after="40"/>
              <w:rPr>
                <w:sz w:val="18"/>
                <w:szCs w:val="18"/>
              </w:rPr>
            </w:pPr>
            <w:r>
              <w:rPr>
                <w:sz w:val="18"/>
                <w:szCs w:val="18"/>
              </w:rPr>
              <w:t>Flows up to constraint of 2700 ML/day are l</w:t>
            </w:r>
            <w:r w:rsidR="00482B23" w:rsidRPr="00D842D9">
              <w:rPr>
                <w:sz w:val="18"/>
                <w:szCs w:val="18"/>
              </w:rPr>
              <w:t xml:space="preserve">ikely to be met by </w:t>
            </w:r>
            <w:r w:rsidR="00482B23">
              <w:rPr>
                <w:sz w:val="18"/>
                <w:szCs w:val="18"/>
              </w:rPr>
              <w:t xml:space="preserve">RMC </w:t>
            </w:r>
            <w:r w:rsidR="00482B23" w:rsidRPr="00D842D9">
              <w:rPr>
                <w:sz w:val="18"/>
                <w:szCs w:val="18"/>
              </w:rPr>
              <w:t>operational flows</w:t>
            </w:r>
            <w:r w:rsidR="00482B23">
              <w:rPr>
                <w:sz w:val="18"/>
                <w:szCs w:val="18"/>
              </w:rPr>
              <w:t xml:space="preserve"> during early spring and late spring/early summer.</w:t>
            </w:r>
          </w:p>
        </w:tc>
        <w:tc>
          <w:tcPr>
            <w:tcW w:w="2267" w:type="dxa"/>
            <w:shd w:val="clear" w:color="auto" w:fill="E5B8B7"/>
            <w:vAlign w:val="center"/>
            <w:hideMark/>
          </w:tcPr>
          <w:p w14:paraId="5D34E594" w14:textId="73B4C66C" w:rsidR="00482B23" w:rsidRPr="00D842D9" w:rsidRDefault="00482B23" w:rsidP="00B53986">
            <w:pPr>
              <w:spacing w:before="40" w:after="40"/>
              <w:rPr>
                <w:sz w:val="18"/>
                <w:szCs w:val="18"/>
              </w:rPr>
            </w:pPr>
            <w:r w:rsidRPr="00CD4231">
              <w:rPr>
                <w:sz w:val="18"/>
                <w:szCs w:val="18"/>
              </w:rPr>
              <w:t>High</w:t>
            </w:r>
          </w:p>
        </w:tc>
      </w:tr>
      <w:tr w:rsidR="000F28AF" w:rsidRPr="00D842D9" w14:paraId="68B68EED" w14:textId="77777777" w:rsidTr="004A16E5">
        <w:trPr>
          <w:trHeight w:val="918"/>
        </w:trPr>
        <w:tc>
          <w:tcPr>
            <w:tcW w:w="2546" w:type="dxa"/>
            <w:shd w:val="clear" w:color="auto" w:fill="FFFFFF" w:themeFill="background1"/>
            <w:hideMark/>
          </w:tcPr>
          <w:p w14:paraId="42E1C890" w14:textId="77777777" w:rsidR="000F28AF" w:rsidRPr="00F45FF4" w:rsidRDefault="000F28AF">
            <w:pPr>
              <w:spacing w:before="40" w:after="40"/>
              <w:rPr>
                <w:b/>
                <w:sz w:val="18"/>
                <w:szCs w:val="18"/>
              </w:rPr>
            </w:pPr>
            <w:proofErr w:type="spellStart"/>
            <w:r w:rsidRPr="00F45FF4">
              <w:rPr>
                <w:b/>
                <w:sz w:val="18"/>
                <w:szCs w:val="18"/>
              </w:rPr>
              <w:t>Tuppal</w:t>
            </w:r>
            <w:proofErr w:type="spellEnd"/>
            <w:r w:rsidRPr="00F45FF4">
              <w:rPr>
                <w:b/>
                <w:sz w:val="18"/>
                <w:szCs w:val="18"/>
              </w:rPr>
              <w:t xml:space="preserve"> Creek</w:t>
            </w:r>
          </w:p>
        </w:tc>
        <w:tc>
          <w:tcPr>
            <w:tcW w:w="4110" w:type="dxa"/>
            <w:shd w:val="clear" w:color="auto" w:fill="auto"/>
            <w:hideMark/>
          </w:tcPr>
          <w:p w14:paraId="6AD81E64" w14:textId="5FE75F20" w:rsidR="000F28AF" w:rsidRPr="00F45FF4" w:rsidRDefault="004238DF">
            <w:pPr>
              <w:spacing w:before="40" w:after="40"/>
              <w:rPr>
                <w:sz w:val="18"/>
                <w:szCs w:val="18"/>
              </w:rPr>
            </w:pPr>
            <w:r>
              <w:rPr>
                <w:sz w:val="18"/>
                <w:szCs w:val="18"/>
              </w:rPr>
              <w:t xml:space="preserve">~5,500 ML </w:t>
            </w:r>
            <w:r w:rsidR="006F4BB5">
              <w:rPr>
                <w:sz w:val="18"/>
                <w:szCs w:val="18"/>
              </w:rPr>
              <w:t xml:space="preserve">in total </w:t>
            </w:r>
            <w:r>
              <w:rPr>
                <w:sz w:val="18"/>
                <w:szCs w:val="18"/>
              </w:rPr>
              <w:t>s</w:t>
            </w:r>
            <w:r w:rsidR="000F28AF" w:rsidRPr="00F45FF4">
              <w:rPr>
                <w:sz w:val="18"/>
                <w:szCs w:val="18"/>
              </w:rPr>
              <w:t xml:space="preserve">pring </w:t>
            </w:r>
            <w:r>
              <w:rPr>
                <w:sz w:val="18"/>
                <w:szCs w:val="18"/>
              </w:rPr>
              <w:t xml:space="preserve">fresh </w:t>
            </w:r>
            <w:r w:rsidR="000F28AF" w:rsidRPr="00F45FF4">
              <w:rPr>
                <w:sz w:val="18"/>
                <w:szCs w:val="18"/>
              </w:rPr>
              <w:t xml:space="preserve">with variability flow during </w:t>
            </w:r>
            <w:r w:rsidR="00060A1C" w:rsidRPr="00060A1C">
              <w:rPr>
                <w:sz w:val="18"/>
                <w:szCs w:val="18"/>
              </w:rPr>
              <w:t>Aug</w:t>
            </w:r>
            <w:r w:rsidR="00060A1C">
              <w:rPr>
                <w:sz w:val="18"/>
                <w:szCs w:val="18"/>
              </w:rPr>
              <w:t xml:space="preserve">ust to </w:t>
            </w:r>
            <w:r w:rsidR="00060A1C" w:rsidRPr="00060A1C">
              <w:rPr>
                <w:sz w:val="18"/>
                <w:szCs w:val="18"/>
              </w:rPr>
              <w:t>Apr</w:t>
            </w:r>
            <w:r w:rsidR="00060A1C">
              <w:rPr>
                <w:sz w:val="18"/>
                <w:szCs w:val="18"/>
              </w:rPr>
              <w:t xml:space="preserve">il </w:t>
            </w:r>
            <w:r w:rsidR="000F28AF" w:rsidRPr="00F45FF4">
              <w:rPr>
                <w:sz w:val="18"/>
                <w:szCs w:val="18"/>
              </w:rPr>
              <w:t>(~</w:t>
            </w:r>
            <w:r w:rsidR="00816228">
              <w:rPr>
                <w:sz w:val="18"/>
                <w:szCs w:val="18"/>
              </w:rPr>
              <w:t>2.75</w:t>
            </w:r>
            <w:r w:rsidR="00816228" w:rsidRPr="00F45FF4">
              <w:rPr>
                <w:sz w:val="18"/>
                <w:szCs w:val="18"/>
              </w:rPr>
              <w:t xml:space="preserve"> </w:t>
            </w:r>
            <w:r w:rsidR="000F28AF" w:rsidRPr="00F45FF4">
              <w:rPr>
                <w:sz w:val="18"/>
                <w:szCs w:val="18"/>
              </w:rPr>
              <w:t>GL of CEW + ~</w:t>
            </w:r>
            <w:r w:rsidR="00816228">
              <w:rPr>
                <w:sz w:val="18"/>
                <w:szCs w:val="18"/>
              </w:rPr>
              <w:t>2.75</w:t>
            </w:r>
            <w:r>
              <w:rPr>
                <w:sz w:val="18"/>
                <w:szCs w:val="18"/>
              </w:rPr>
              <w:t> </w:t>
            </w:r>
            <w:r w:rsidR="000F28AF" w:rsidRPr="00F45FF4">
              <w:rPr>
                <w:sz w:val="18"/>
                <w:szCs w:val="18"/>
              </w:rPr>
              <w:t>GL NSW).</w:t>
            </w:r>
          </w:p>
        </w:tc>
        <w:tc>
          <w:tcPr>
            <w:tcW w:w="1991" w:type="dxa"/>
            <w:gridSpan w:val="2"/>
            <w:shd w:val="clear" w:color="auto" w:fill="auto"/>
            <w:hideMark/>
          </w:tcPr>
          <w:p w14:paraId="0012D99E" w14:textId="77777777" w:rsidR="000F28AF" w:rsidRPr="00F45FF4" w:rsidRDefault="000F28AF">
            <w:pPr>
              <w:spacing w:before="40" w:after="40"/>
              <w:rPr>
                <w:sz w:val="18"/>
                <w:szCs w:val="18"/>
              </w:rPr>
            </w:pPr>
            <w:r w:rsidRPr="00F45FF4">
              <w:rPr>
                <w:sz w:val="18"/>
                <w:szCs w:val="18"/>
              </w:rPr>
              <w:t>Annual</w:t>
            </w:r>
          </w:p>
        </w:tc>
        <w:tc>
          <w:tcPr>
            <w:tcW w:w="4820" w:type="dxa"/>
            <w:shd w:val="clear" w:color="auto" w:fill="auto"/>
            <w:hideMark/>
          </w:tcPr>
          <w:p w14:paraId="6E333C77" w14:textId="4A393128" w:rsidR="000F28AF" w:rsidRPr="00F45FF4" w:rsidRDefault="000F28AF">
            <w:pPr>
              <w:spacing w:before="40" w:after="40"/>
              <w:rPr>
                <w:sz w:val="18"/>
                <w:szCs w:val="18"/>
              </w:rPr>
            </w:pPr>
            <w:r w:rsidRPr="00F45FF4">
              <w:rPr>
                <w:sz w:val="18"/>
                <w:szCs w:val="18"/>
              </w:rPr>
              <w:t xml:space="preserve">Has been met </w:t>
            </w:r>
            <w:r w:rsidR="004238DF">
              <w:rPr>
                <w:sz w:val="18"/>
                <w:szCs w:val="18"/>
              </w:rPr>
              <w:t>1</w:t>
            </w:r>
            <w:r w:rsidR="004238DF" w:rsidRPr="00F45FF4">
              <w:rPr>
                <w:sz w:val="18"/>
                <w:szCs w:val="18"/>
              </w:rPr>
              <w:t xml:space="preserve"> </w:t>
            </w:r>
            <w:r w:rsidRPr="00F45FF4">
              <w:rPr>
                <w:sz w:val="18"/>
                <w:szCs w:val="18"/>
              </w:rPr>
              <w:t>out of the past 5 years</w:t>
            </w:r>
          </w:p>
        </w:tc>
        <w:tc>
          <w:tcPr>
            <w:tcW w:w="1976" w:type="dxa"/>
            <w:shd w:val="clear" w:color="auto" w:fill="FDF4C7"/>
            <w:vAlign w:val="center"/>
            <w:hideMark/>
          </w:tcPr>
          <w:p w14:paraId="3EA398AB" w14:textId="77777777" w:rsidR="000F28AF" w:rsidRPr="00D842D9" w:rsidRDefault="000F28AF" w:rsidP="00B53986">
            <w:pPr>
              <w:spacing w:before="40" w:after="40"/>
              <w:rPr>
                <w:sz w:val="18"/>
                <w:szCs w:val="18"/>
              </w:rPr>
            </w:pPr>
            <w:r w:rsidRPr="00D842D9">
              <w:rPr>
                <w:sz w:val="18"/>
                <w:szCs w:val="18"/>
              </w:rPr>
              <w:t>Moderate</w:t>
            </w:r>
          </w:p>
        </w:tc>
        <w:tc>
          <w:tcPr>
            <w:tcW w:w="4257" w:type="dxa"/>
            <w:gridSpan w:val="2"/>
            <w:shd w:val="clear" w:color="auto" w:fill="B4C9E2"/>
            <w:vAlign w:val="center"/>
            <w:hideMark/>
          </w:tcPr>
          <w:p w14:paraId="2524ADEA" w14:textId="77777777" w:rsidR="000F28AF" w:rsidRPr="00D842D9" w:rsidRDefault="000F28AF" w:rsidP="00B53986">
            <w:pPr>
              <w:spacing w:before="40" w:after="40"/>
              <w:rPr>
                <w:sz w:val="18"/>
                <w:szCs w:val="18"/>
              </w:rPr>
            </w:pPr>
            <w:r w:rsidRPr="00D842D9">
              <w:rPr>
                <w:sz w:val="18"/>
                <w:szCs w:val="18"/>
              </w:rPr>
              <w:t>Priority for Commonwealth environmental water to maintain ecosystem health - undertaken in partnership with NSW.</w:t>
            </w:r>
          </w:p>
        </w:tc>
        <w:tc>
          <w:tcPr>
            <w:tcW w:w="2267" w:type="dxa"/>
            <w:shd w:val="clear" w:color="auto" w:fill="FDF4C7"/>
            <w:vAlign w:val="center"/>
            <w:hideMark/>
          </w:tcPr>
          <w:p w14:paraId="0B30C307" w14:textId="77777777" w:rsidR="000F28AF" w:rsidRPr="00D842D9" w:rsidRDefault="000F28AF" w:rsidP="00B53986">
            <w:pPr>
              <w:spacing w:before="40" w:after="40"/>
              <w:rPr>
                <w:sz w:val="18"/>
                <w:szCs w:val="18"/>
              </w:rPr>
            </w:pPr>
            <w:r w:rsidRPr="00D842D9">
              <w:rPr>
                <w:sz w:val="18"/>
                <w:szCs w:val="18"/>
              </w:rPr>
              <w:t>Moderate</w:t>
            </w:r>
          </w:p>
        </w:tc>
      </w:tr>
      <w:tr w:rsidR="000F28AF" w:rsidRPr="00D842D9" w14:paraId="2CD80468" w14:textId="77777777" w:rsidTr="004A16E5">
        <w:trPr>
          <w:trHeight w:val="892"/>
        </w:trPr>
        <w:tc>
          <w:tcPr>
            <w:tcW w:w="2546" w:type="dxa"/>
            <w:shd w:val="clear" w:color="auto" w:fill="auto"/>
            <w:hideMark/>
          </w:tcPr>
          <w:p w14:paraId="3E95FA75" w14:textId="65070F86" w:rsidR="000F28AF" w:rsidRPr="00F45FF4" w:rsidRDefault="000F28AF">
            <w:pPr>
              <w:spacing w:before="40" w:after="40"/>
              <w:rPr>
                <w:b/>
                <w:sz w:val="18"/>
                <w:szCs w:val="18"/>
              </w:rPr>
            </w:pPr>
            <w:proofErr w:type="spellStart"/>
            <w:r w:rsidRPr="00F45FF4">
              <w:rPr>
                <w:b/>
                <w:sz w:val="18"/>
                <w:szCs w:val="18"/>
              </w:rPr>
              <w:t>Merran</w:t>
            </w:r>
            <w:proofErr w:type="spellEnd"/>
            <w:r w:rsidRPr="00F45FF4">
              <w:rPr>
                <w:b/>
                <w:sz w:val="18"/>
                <w:szCs w:val="18"/>
              </w:rPr>
              <w:t xml:space="preserve"> Creek</w:t>
            </w:r>
          </w:p>
        </w:tc>
        <w:tc>
          <w:tcPr>
            <w:tcW w:w="4110" w:type="dxa"/>
            <w:shd w:val="clear" w:color="auto" w:fill="auto"/>
            <w:hideMark/>
          </w:tcPr>
          <w:p w14:paraId="1AB6249C" w14:textId="0F1F9FE7" w:rsidR="000F28AF" w:rsidRPr="00F45FF4" w:rsidRDefault="000F28AF">
            <w:pPr>
              <w:spacing w:before="40" w:after="40"/>
              <w:rPr>
                <w:sz w:val="18"/>
                <w:szCs w:val="18"/>
              </w:rPr>
            </w:pPr>
            <w:r w:rsidRPr="00F45FF4">
              <w:rPr>
                <w:sz w:val="18"/>
                <w:szCs w:val="18"/>
              </w:rPr>
              <w:t xml:space="preserve">~460 ML/day preferably in spring and comprised of: </w:t>
            </w:r>
            <w:proofErr w:type="spellStart"/>
            <w:r w:rsidRPr="00F45FF4">
              <w:rPr>
                <w:sz w:val="18"/>
                <w:szCs w:val="18"/>
              </w:rPr>
              <w:t>Merran</w:t>
            </w:r>
            <w:proofErr w:type="spellEnd"/>
            <w:r w:rsidRPr="00F45FF4">
              <w:rPr>
                <w:sz w:val="18"/>
                <w:szCs w:val="18"/>
              </w:rPr>
              <w:t xml:space="preserve"> Creek at </w:t>
            </w:r>
            <w:proofErr w:type="spellStart"/>
            <w:r w:rsidRPr="00F45FF4">
              <w:rPr>
                <w:sz w:val="18"/>
                <w:szCs w:val="18"/>
              </w:rPr>
              <w:t>Franklings</w:t>
            </w:r>
            <w:proofErr w:type="spellEnd"/>
            <w:r w:rsidRPr="00F45FF4">
              <w:rPr>
                <w:sz w:val="18"/>
                <w:szCs w:val="18"/>
              </w:rPr>
              <w:t xml:space="preserve"> Bridge (~250 ML/day), Waddy Cutting (~150 ML/day) and St Helena Creek (~60 ML/day).</w:t>
            </w:r>
          </w:p>
        </w:tc>
        <w:tc>
          <w:tcPr>
            <w:tcW w:w="1991" w:type="dxa"/>
            <w:gridSpan w:val="2"/>
            <w:shd w:val="clear" w:color="auto" w:fill="auto"/>
            <w:hideMark/>
          </w:tcPr>
          <w:p w14:paraId="58A740CC" w14:textId="77777777" w:rsidR="000F28AF" w:rsidRPr="00F45FF4" w:rsidRDefault="000F28AF">
            <w:pPr>
              <w:spacing w:before="40" w:after="40"/>
              <w:rPr>
                <w:sz w:val="18"/>
                <w:szCs w:val="18"/>
              </w:rPr>
            </w:pPr>
            <w:r w:rsidRPr="00F45FF4">
              <w:rPr>
                <w:sz w:val="18"/>
                <w:szCs w:val="18"/>
              </w:rPr>
              <w:t>Annual</w:t>
            </w:r>
          </w:p>
        </w:tc>
        <w:tc>
          <w:tcPr>
            <w:tcW w:w="4820" w:type="dxa"/>
            <w:shd w:val="clear" w:color="auto" w:fill="auto"/>
            <w:hideMark/>
          </w:tcPr>
          <w:p w14:paraId="236DC0EE" w14:textId="77777777" w:rsidR="000F28AF" w:rsidRPr="00F45FF4" w:rsidRDefault="000F28AF">
            <w:pPr>
              <w:spacing w:before="40" w:after="40"/>
              <w:rPr>
                <w:sz w:val="18"/>
                <w:szCs w:val="18"/>
              </w:rPr>
            </w:pPr>
            <w:r w:rsidRPr="00F45FF4">
              <w:rPr>
                <w:sz w:val="18"/>
                <w:szCs w:val="18"/>
              </w:rPr>
              <w:t>Has been met 5 out of the past 5 years</w:t>
            </w:r>
          </w:p>
        </w:tc>
        <w:tc>
          <w:tcPr>
            <w:tcW w:w="1976" w:type="dxa"/>
            <w:shd w:val="clear" w:color="auto" w:fill="DEF0C2"/>
            <w:vAlign w:val="center"/>
            <w:hideMark/>
          </w:tcPr>
          <w:p w14:paraId="448F36BD" w14:textId="4B4628A0" w:rsidR="000F28AF" w:rsidRPr="00D842D9" w:rsidRDefault="00873181" w:rsidP="00B53986">
            <w:pPr>
              <w:spacing w:before="40" w:after="40"/>
              <w:rPr>
                <w:sz w:val="18"/>
                <w:szCs w:val="18"/>
              </w:rPr>
            </w:pPr>
            <w:r>
              <w:rPr>
                <w:sz w:val="18"/>
                <w:szCs w:val="18"/>
              </w:rPr>
              <w:t>Low</w:t>
            </w:r>
          </w:p>
        </w:tc>
        <w:tc>
          <w:tcPr>
            <w:tcW w:w="4257" w:type="dxa"/>
            <w:gridSpan w:val="2"/>
            <w:shd w:val="clear" w:color="auto" w:fill="FFFFFF" w:themeFill="background1"/>
            <w:vAlign w:val="center"/>
            <w:hideMark/>
          </w:tcPr>
          <w:p w14:paraId="4533C70D" w14:textId="5D915572" w:rsidR="000F28AF" w:rsidRPr="00D842D9" w:rsidRDefault="00873181" w:rsidP="00B53986">
            <w:pPr>
              <w:spacing w:before="40" w:after="40"/>
              <w:rPr>
                <w:sz w:val="18"/>
                <w:szCs w:val="18"/>
              </w:rPr>
            </w:pPr>
            <w:r w:rsidRPr="00873181">
              <w:rPr>
                <w:sz w:val="18"/>
                <w:szCs w:val="18"/>
              </w:rPr>
              <w:t>A low priority for watering in 2021–22. Demand may be met by other means.</w:t>
            </w:r>
          </w:p>
        </w:tc>
        <w:tc>
          <w:tcPr>
            <w:tcW w:w="2267" w:type="dxa"/>
            <w:shd w:val="clear" w:color="auto" w:fill="DEF0C2"/>
            <w:vAlign w:val="center"/>
            <w:hideMark/>
          </w:tcPr>
          <w:p w14:paraId="6E68281E" w14:textId="2B87CFA8" w:rsidR="000F28AF" w:rsidRPr="00D842D9" w:rsidRDefault="00873181" w:rsidP="00B53986">
            <w:pPr>
              <w:spacing w:before="40" w:after="40"/>
              <w:rPr>
                <w:sz w:val="18"/>
                <w:szCs w:val="18"/>
              </w:rPr>
            </w:pPr>
            <w:r>
              <w:rPr>
                <w:sz w:val="18"/>
                <w:szCs w:val="18"/>
              </w:rPr>
              <w:t>Low</w:t>
            </w:r>
          </w:p>
        </w:tc>
      </w:tr>
      <w:tr w:rsidR="000F28AF" w:rsidRPr="00D842D9" w14:paraId="74BB0DDD" w14:textId="77777777" w:rsidTr="004A16E5">
        <w:trPr>
          <w:trHeight w:val="1036"/>
        </w:trPr>
        <w:tc>
          <w:tcPr>
            <w:tcW w:w="2546" w:type="dxa"/>
            <w:shd w:val="clear" w:color="auto" w:fill="auto"/>
            <w:hideMark/>
          </w:tcPr>
          <w:p w14:paraId="762DC6D8" w14:textId="4D90D3E3" w:rsidR="000F28AF" w:rsidRPr="00F45FF4" w:rsidRDefault="000F28AF">
            <w:pPr>
              <w:spacing w:before="40" w:after="40"/>
              <w:rPr>
                <w:b/>
                <w:sz w:val="18"/>
                <w:szCs w:val="18"/>
              </w:rPr>
            </w:pPr>
            <w:proofErr w:type="spellStart"/>
            <w:r w:rsidRPr="00F45FF4">
              <w:rPr>
                <w:b/>
                <w:sz w:val="18"/>
                <w:szCs w:val="18"/>
              </w:rPr>
              <w:t>Jimaringle</w:t>
            </w:r>
            <w:proofErr w:type="spellEnd"/>
            <w:r w:rsidRPr="00F45FF4">
              <w:rPr>
                <w:b/>
                <w:sz w:val="18"/>
                <w:szCs w:val="18"/>
              </w:rPr>
              <w:t xml:space="preserve">, </w:t>
            </w:r>
            <w:proofErr w:type="spellStart"/>
            <w:r w:rsidRPr="00F45FF4">
              <w:rPr>
                <w:b/>
                <w:sz w:val="18"/>
                <w:szCs w:val="18"/>
              </w:rPr>
              <w:t>Coc</w:t>
            </w:r>
            <w:r w:rsidR="00BE4004">
              <w:rPr>
                <w:b/>
                <w:sz w:val="18"/>
                <w:szCs w:val="18"/>
              </w:rPr>
              <w:t>k</w:t>
            </w:r>
            <w:r w:rsidRPr="00F45FF4">
              <w:rPr>
                <w:b/>
                <w:sz w:val="18"/>
                <w:szCs w:val="18"/>
              </w:rPr>
              <w:t>ran</w:t>
            </w:r>
            <w:proofErr w:type="spellEnd"/>
            <w:r w:rsidRPr="00F45FF4">
              <w:rPr>
                <w:b/>
                <w:sz w:val="18"/>
                <w:szCs w:val="18"/>
              </w:rPr>
              <w:t xml:space="preserve"> </w:t>
            </w:r>
            <w:r w:rsidRPr="00F45FF4">
              <w:rPr>
                <w:sz w:val="18"/>
                <w:szCs w:val="18"/>
              </w:rPr>
              <w:t xml:space="preserve">and </w:t>
            </w:r>
            <w:proofErr w:type="spellStart"/>
            <w:r w:rsidRPr="00F45FF4">
              <w:rPr>
                <w:b/>
                <w:sz w:val="18"/>
                <w:szCs w:val="18"/>
              </w:rPr>
              <w:t>Gwynnes</w:t>
            </w:r>
            <w:proofErr w:type="spellEnd"/>
            <w:r w:rsidRPr="00F45FF4">
              <w:rPr>
                <w:b/>
                <w:sz w:val="18"/>
                <w:szCs w:val="18"/>
              </w:rPr>
              <w:t xml:space="preserve"> Creeks</w:t>
            </w:r>
          </w:p>
        </w:tc>
        <w:tc>
          <w:tcPr>
            <w:tcW w:w="4110" w:type="dxa"/>
            <w:shd w:val="clear" w:color="auto" w:fill="auto"/>
            <w:hideMark/>
          </w:tcPr>
          <w:p w14:paraId="55324E18" w14:textId="67225661" w:rsidR="000F28AF" w:rsidRPr="00F45FF4" w:rsidRDefault="000F28AF">
            <w:pPr>
              <w:spacing w:before="40" w:after="40"/>
              <w:rPr>
                <w:sz w:val="18"/>
                <w:szCs w:val="18"/>
              </w:rPr>
            </w:pPr>
            <w:r w:rsidRPr="00F45FF4">
              <w:rPr>
                <w:sz w:val="18"/>
                <w:szCs w:val="18"/>
              </w:rPr>
              <w:t>Total flow of ~</w:t>
            </w:r>
            <w:r w:rsidR="006877D9">
              <w:rPr>
                <w:sz w:val="18"/>
                <w:szCs w:val="18"/>
              </w:rPr>
              <w:t>10</w:t>
            </w:r>
            <w:r>
              <w:rPr>
                <w:sz w:val="18"/>
                <w:szCs w:val="18"/>
              </w:rPr>
              <w:t xml:space="preserve"> </w:t>
            </w:r>
            <w:r w:rsidR="00DE6ED1">
              <w:rPr>
                <w:sz w:val="18"/>
                <w:szCs w:val="18"/>
              </w:rPr>
              <w:t>G</w:t>
            </w:r>
            <w:r w:rsidRPr="00F45FF4">
              <w:rPr>
                <w:sz w:val="18"/>
                <w:szCs w:val="18"/>
              </w:rPr>
              <w:t xml:space="preserve">L deliverable preferably in </w:t>
            </w:r>
            <w:r w:rsidR="004238DF" w:rsidRPr="00060A1C">
              <w:rPr>
                <w:sz w:val="18"/>
                <w:szCs w:val="18"/>
              </w:rPr>
              <w:t>Aug</w:t>
            </w:r>
            <w:r w:rsidR="004238DF">
              <w:rPr>
                <w:sz w:val="18"/>
                <w:szCs w:val="18"/>
              </w:rPr>
              <w:t>ust to November</w:t>
            </w:r>
            <w:r w:rsidRPr="00F45FF4">
              <w:rPr>
                <w:sz w:val="18"/>
                <w:szCs w:val="18"/>
              </w:rPr>
              <w:t xml:space="preserve">. May also require high flows in receiving </w:t>
            </w:r>
            <w:proofErr w:type="spellStart"/>
            <w:r w:rsidRPr="00F45FF4">
              <w:rPr>
                <w:sz w:val="18"/>
                <w:szCs w:val="18"/>
              </w:rPr>
              <w:t>Niemur</w:t>
            </w:r>
            <w:proofErr w:type="spellEnd"/>
            <w:r w:rsidRPr="00F45FF4">
              <w:rPr>
                <w:sz w:val="18"/>
                <w:szCs w:val="18"/>
              </w:rPr>
              <w:t xml:space="preserve"> system to dilute potential poor water quality outflows from these systems.</w:t>
            </w:r>
          </w:p>
        </w:tc>
        <w:tc>
          <w:tcPr>
            <w:tcW w:w="1991" w:type="dxa"/>
            <w:gridSpan w:val="2"/>
            <w:shd w:val="clear" w:color="auto" w:fill="auto"/>
            <w:hideMark/>
          </w:tcPr>
          <w:p w14:paraId="05EAD1DA" w14:textId="77777777" w:rsidR="000F28AF" w:rsidRPr="00F45FF4" w:rsidRDefault="000F28AF">
            <w:pPr>
              <w:spacing w:before="40" w:after="40"/>
              <w:rPr>
                <w:sz w:val="18"/>
                <w:szCs w:val="18"/>
              </w:rPr>
            </w:pPr>
            <w:r w:rsidRPr="00F45FF4">
              <w:rPr>
                <w:sz w:val="18"/>
                <w:szCs w:val="18"/>
              </w:rPr>
              <w:t>1 in 2 years (2 years)</w:t>
            </w:r>
          </w:p>
        </w:tc>
        <w:tc>
          <w:tcPr>
            <w:tcW w:w="4820" w:type="dxa"/>
            <w:shd w:val="clear" w:color="auto" w:fill="auto"/>
            <w:hideMark/>
          </w:tcPr>
          <w:p w14:paraId="1C815796" w14:textId="6497A9F6" w:rsidR="008F24F6" w:rsidRPr="00F45FF4" w:rsidRDefault="008F24F6">
            <w:pPr>
              <w:spacing w:before="40" w:after="40"/>
              <w:rPr>
                <w:sz w:val="18"/>
                <w:szCs w:val="18"/>
              </w:rPr>
            </w:pPr>
            <w:r w:rsidRPr="00F45FF4">
              <w:rPr>
                <w:sz w:val="18"/>
                <w:szCs w:val="18"/>
              </w:rPr>
              <w:t xml:space="preserve">Has been met 1 </w:t>
            </w:r>
            <w:r>
              <w:rPr>
                <w:sz w:val="18"/>
                <w:szCs w:val="18"/>
              </w:rPr>
              <w:t xml:space="preserve">(65%) </w:t>
            </w:r>
            <w:r w:rsidRPr="00F45FF4">
              <w:rPr>
                <w:sz w:val="18"/>
                <w:szCs w:val="18"/>
              </w:rPr>
              <w:t>in 5 years</w:t>
            </w:r>
            <w:r>
              <w:rPr>
                <w:sz w:val="18"/>
                <w:szCs w:val="18"/>
              </w:rPr>
              <w:t xml:space="preserve">. </w:t>
            </w:r>
            <w:r w:rsidR="000F28AF" w:rsidRPr="00F45FF4">
              <w:rPr>
                <w:sz w:val="18"/>
                <w:szCs w:val="18"/>
              </w:rPr>
              <w:t>Last significant flow was the 2016 flood event.</w:t>
            </w:r>
            <w:r>
              <w:rPr>
                <w:sz w:val="18"/>
                <w:szCs w:val="18"/>
              </w:rPr>
              <w:t xml:space="preserve"> </w:t>
            </w:r>
          </w:p>
        </w:tc>
        <w:tc>
          <w:tcPr>
            <w:tcW w:w="1976" w:type="dxa"/>
            <w:shd w:val="clear" w:color="auto" w:fill="FDF4C7"/>
            <w:vAlign w:val="center"/>
            <w:hideMark/>
          </w:tcPr>
          <w:p w14:paraId="2909E298" w14:textId="77777777" w:rsidR="000F28AF" w:rsidRPr="00D842D9" w:rsidRDefault="000F28AF" w:rsidP="00B53986">
            <w:pPr>
              <w:spacing w:before="40" w:after="40"/>
              <w:rPr>
                <w:sz w:val="18"/>
                <w:szCs w:val="18"/>
              </w:rPr>
            </w:pPr>
            <w:r w:rsidRPr="00D842D9">
              <w:rPr>
                <w:sz w:val="18"/>
                <w:szCs w:val="18"/>
              </w:rPr>
              <w:t>Moderate</w:t>
            </w:r>
          </w:p>
        </w:tc>
        <w:tc>
          <w:tcPr>
            <w:tcW w:w="4257" w:type="dxa"/>
            <w:gridSpan w:val="2"/>
            <w:shd w:val="clear" w:color="auto" w:fill="D0E9F0"/>
            <w:vAlign w:val="center"/>
            <w:hideMark/>
          </w:tcPr>
          <w:p w14:paraId="7B46B788" w14:textId="06ABD9F4" w:rsidR="000F28AF" w:rsidRPr="00D842D9" w:rsidRDefault="00A779F1" w:rsidP="00B53986">
            <w:pPr>
              <w:spacing w:before="40" w:after="40"/>
              <w:rPr>
                <w:sz w:val="18"/>
                <w:szCs w:val="18"/>
              </w:rPr>
            </w:pPr>
            <w:r w:rsidRPr="00D842D9">
              <w:rPr>
                <w:sz w:val="18"/>
                <w:szCs w:val="18"/>
              </w:rPr>
              <w:t>Option to be considered under a moderate to high water resource availability.</w:t>
            </w:r>
          </w:p>
        </w:tc>
        <w:tc>
          <w:tcPr>
            <w:tcW w:w="2267" w:type="dxa"/>
            <w:shd w:val="clear" w:color="auto" w:fill="FDF4C7"/>
            <w:vAlign w:val="center"/>
            <w:hideMark/>
          </w:tcPr>
          <w:p w14:paraId="62FBE633" w14:textId="77777777" w:rsidR="000F28AF" w:rsidRPr="00D842D9" w:rsidRDefault="000F28AF" w:rsidP="00B53986">
            <w:pPr>
              <w:spacing w:before="40" w:after="40"/>
              <w:rPr>
                <w:sz w:val="18"/>
                <w:szCs w:val="18"/>
              </w:rPr>
            </w:pPr>
            <w:r w:rsidRPr="00D842D9">
              <w:rPr>
                <w:sz w:val="18"/>
                <w:szCs w:val="18"/>
              </w:rPr>
              <w:t>Moderate</w:t>
            </w:r>
          </w:p>
        </w:tc>
      </w:tr>
      <w:tr w:rsidR="000F28AF" w:rsidRPr="00D842D9" w14:paraId="36364FCF" w14:textId="77777777" w:rsidTr="004A16E5">
        <w:trPr>
          <w:trHeight w:val="839"/>
        </w:trPr>
        <w:tc>
          <w:tcPr>
            <w:tcW w:w="2546" w:type="dxa"/>
            <w:shd w:val="clear" w:color="auto" w:fill="auto"/>
            <w:hideMark/>
          </w:tcPr>
          <w:p w14:paraId="470FC13C" w14:textId="77777777" w:rsidR="000F28AF" w:rsidRPr="00F45FF4" w:rsidRDefault="000F28AF">
            <w:pPr>
              <w:spacing w:before="40" w:after="40"/>
              <w:rPr>
                <w:b/>
                <w:sz w:val="18"/>
                <w:szCs w:val="18"/>
              </w:rPr>
            </w:pPr>
            <w:proofErr w:type="spellStart"/>
            <w:r w:rsidRPr="00F45FF4">
              <w:rPr>
                <w:b/>
                <w:sz w:val="18"/>
                <w:szCs w:val="18"/>
              </w:rPr>
              <w:t>Werai</w:t>
            </w:r>
            <w:proofErr w:type="spellEnd"/>
            <w:r w:rsidRPr="00F45FF4">
              <w:rPr>
                <w:b/>
                <w:sz w:val="18"/>
                <w:szCs w:val="18"/>
              </w:rPr>
              <w:t xml:space="preserve"> Forest</w:t>
            </w:r>
          </w:p>
        </w:tc>
        <w:tc>
          <w:tcPr>
            <w:tcW w:w="4110" w:type="dxa"/>
            <w:shd w:val="clear" w:color="auto" w:fill="auto"/>
            <w:hideMark/>
          </w:tcPr>
          <w:p w14:paraId="4274EEA4" w14:textId="5A7BA899" w:rsidR="000F28AF" w:rsidRPr="00F45FF4" w:rsidRDefault="004122EF">
            <w:pPr>
              <w:spacing w:before="40" w:after="40"/>
              <w:rPr>
                <w:sz w:val="18"/>
                <w:szCs w:val="18"/>
              </w:rPr>
            </w:pPr>
            <w:r>
              <w:rPr>
                <w:sz w:val="18"/>
                <w:szCs w:val="18"/>
              </w:rPr>
              <w:t xml:space="preserve">Linked </w:t>
            </w:r>
            <w:r w:rsidR="00D507C4">
              <w:rPr>
                <w:sz w:val="18"/>
                <w:szCs w:val="18"/>
              </w:rPr>
              <w:t>to Edward</w:t>
            </w:r>
            <w:r>
              <w:rPr>
                <w:sz w:val="18"/>
                <w:szCs w:val="18"/>
              </w:rPr>
              <w:t>/</w:t>
            </w:r>
            <w:proofErr w:type="spellStart"/>
            <w:r>
              <w:rPr>
                <w:sz w:val="18"/>
                <w:szCs w:val="18"/>
              </w:rPr>
              <w:t>Kolety</w:t>
            </w:r>
            <w:proofErr w:type="spellEnd"/>
            <w:r>
              <w:rPr>
                <w:sz w:val="18"/>
                <w:szCs w:val="18"/>
              </w:rPr>
              <w:t xml:space="preserve"> River action above.</w:t>
            </w:r>
            <w:r w:rsidR="009407C6">
              <w:rPr>
                <w:sz w:val="18"/>
                <w:szCs w:val="18"/>
              </w:rPr>
              <w:t xml:space="preserve"> </w:t>
            </w:r>
            <w:r w:rsidR="001B48AE">
              <w:rPr>
                <w:sz w:val="18"/>
                <w:szCs w:val="18"/>
              </w:rPr>
              <w:t xml:space="preserve">May need to call on MIL Edward </w:t>
            </w:r>
            <w:r w:rsidR="00D507C4">
              <w:rPr>
                <w:sz w:val="18"/>
                <w:szCs w:val="18"/>
              </w:rPr>
              <w:t>Escape</w:t>
            </w:r>
            <w:r w:rsidR="001B48AE">
              <w:rPr>
                <w:sz w:val="18"/>
                <w:szCs w:val="18"/>
              </w:rPr>
              <w:t xml:space="preserve"> for </w:t>
            </w:r>
            <w:r w:rsidR="00D507C4">
              <w:rPr>
                <w:sz w:val="18"/>
                <w:szCs w:val="18"/>
              </w:rPr>
              <w:t>~</w:t>
            </w:r>
            <w:r w:rsidR="001B48AE">
              <w:rPr>
                <w:sz w:val="18"/>
                <w:szCs w:val="18"/>
              </w:rPr>
              <w:t>15 GL to push flows over 2,700 ML/day D/S of Stevens Wier.</w:t>
            </w:r>
          </w:p>
        </w:tc>
        <w:tc>
          <w:tcPr>
            <w:tcW w:w="1991" w:type="dxa"/>
            <w:gridSpan w:val="2"/>
            <w:shd w:val="clear" w:color="auto" w:fill="auto"/>
            <w:hideMark/>
          </w:tcPr>
          <w:p w14:paraId="1AF3ED3C" w14:textId="77777777" w:rsidR="000F28AF" w:rsidRPr="00F45FF4" w:rsidRDefault="000F28AF">
            <w:pPr>
              <w:spacing w:before="40" w:after="40"/>
              <w:rPr>
                <w:sz w:val="18"/>
                <w:szCs w:val="18"/>
              </w:rPr>
            </w:pPr>
            <w:r w:rsidRPr="00F45FF4">
              <w:rPr>
                <w:sz w:val="18"/>
                <w:szCs w:val="18"/>
              </w:rPr>
              <w:t>2-3 in 5 years (2 years)</w:t>
            </w:r>
          </w:p>
        </w:tc>
        <w:tc>
          <w:tcPr>
            <w:tcW w:w="4820" w:type="dxa"/>
            <w:shd w:val="clear" w:color="auto" w:fill="auto"/>
            <w:hideMark/>
          </w:tcPr>
          <w:p w14:paraId="1AE0E09B" w14:textId="42C999FC" w:rsidR="00B20DA6" w:rsidRPr="00F45FF4" w:rsidRDefault="00B20DA6">
            <w:pPr>
              <w:spacing w:before="40" w:after="40"/>
              <w:rPr>
                <w:sz w:val="18"/>
                <w:szCs w:val="18"/>
              </w:rPr>
            </w:pPr>
            <w:r>
              <w:rPr>
                <w:sz w:val="18"/>
                <w:szCs w:val="18"/>
              </w:rPr>
              <w:t>First fresh h</w:t>
            </w:r>
            <w:r w:rsidR="000F28AF" w:rsidRPr="00F45FF4">
              <w:rPr>
                <w:sz w:val="18"/>
                <w:szCs w:val="18"/>
              </w:rPr>
              <w:t>as been met 5 out of the past 5 years</w:t>
            </w:r>
            <w:r>
              <w:rPr>
                <w:sz w:val="18"/>
                <w:szCs w:val="18"/>
              </w:rPr>
              <w:t>.</w:t>
            </w:r>
            <w:r w:rsidR="003325F2">
              <w:rPr>
                <w:sz w:val="18"/>
                <w:szCs w:val="18"/>
              </w:rPr>
              <w:t xml:space="preserve"> </w:t>
            </w:r>
            <w:r>
              <w:rPr>
                <w:sz w:val="18"/>
                <w:szCs w:val="18"/>
              </w:rPr>
              <w:t>Second fresh has not been met</w:t>
            </w:r>
            <w:r w:rsidR="008F24F6">
              <w:rPr>
                <w:sz w:val="18"/>
                <w:szCs w:val="18"/>
              </w:rPr>
              <w:t xml:space="preserve"> in past</w:t>
            </w:r>
            <w:r>
              <w:rPr>
                <w:sz w:val="18"/>
                <w:szCs w:val="18"/>
              </w:rPr>
              <w:t xml:space="preserve"> 5 years</w:t>
            </w:r>
            <w:r w:rsidR="00B42842">
              <w:rPr>
                <w:sz w:val="18"/>
                <w:szCs w:val="18"/>
              </w:rPr>
              <w:t>. Forest in poor health</w:t>
            </w:r>
            <w:r w:rsidR="00B42842" w:rsidRPr="00F8428C">
              <w:rPr>
                <w:sz w:val="18"/>
                <w:szCs w:val="18"/>
              </w:rPr>
              <w:t xml:space="preserve"> therefore the environmental demand has been assessed as High</w:t>
            </w:r>
            <w:r w:rsidR="00B42842">
              <w:rPr>
                <w:sz w:val="18"/>
                <w:szCs w:val="18"/>
              </w:rPr>
              <w:t xml:space="preserve"> for successive years</w:t>
            </w:r>
            <w:r w:rsidR="00B42842" w:rsidRPr="00F8428C">
              <w:rPr>
                <w:sz w:val="18"/>
                <w:szCs w:val="18"/>
              </w:rPr>
              <w:t>.</w:t>
            </w:r>
          </w:p>
        </w:tc>
        <w:tc>
          <w:tcPr>
            <w:tcW w:w="1976" w:type="dxa"/>
            <w:shd w:val="clear" w:color="auto" w:fill="E5B8B7"/>
            <w:vAlign w:val="center"/>
            <w:hideMark/>
          </w:tcPr>
          <w:p w14:paraId="40154A90" w14:textId="683094DC" w:rsidR="000F28AF" w:rsidRPr="00D842D9" w:rsidRDefault="00B42842" w:rsidP="00B53986">
            <w:pPr>
              <w:spacing w:before="40" w:after="40"/>
              <w:rPr>
                <w:sz w:val="18"/>
                <w:szCs w:val="18"/>
              </w:rPr>
            </w:pPr>
            <w:r>
              <w:rPr>
                <w:sz w:val="18"/>
                <w:szCs w:val="18"/>
              </w:rPr>
              <w:t>High</w:t>
            </w:r>
          </w:p>
        </w:tc>
        <w:tc>
          <w:tcPr>
            <w:tcW w:w="4257" w:type="dxa"/>
            <w:gridSpan w:val="2"/>
            <w:shd w:val="clear" w:color="auto" w:fill="B4C9E2"/>
            <w:vAlign w:val="center"/>
            <w:hideMark/>
          </w:tcPr>
          <w:p w14:paraId="0BDA4F42" w14:textId="472A88ED" w:rsidR="000F28AF" w:rsidRPr="00D842D9" w:rsidRDefault="00D6265B" w:rsidP="00B53986">
            <w:pPr>
              <w:spacing w:before="40" w:after="40"/>
              <w:rPr>
                <w:sz w:val="18"/>
                <w:szCs w:val="18"/>
              </w:rPr>
            </w:pPr>
            <w:r w:rsidRPr="00D842D9">
              <w:rPr>
                <w:sz w:val="18"/>
                <w:szCs w:val="18"/>
              </w:rPr>
              <w:t xml:space="preserve">Priority for Commonwealth environmental water to maintain ecosystem health </w:t>
            </w:r>
            <w:r>
              <w:rPr>
                <w:sz w:val="18"/>
                <w:szCs w:val="18"/>
              </w:rPr>
              <w:t>–</w:t>
            </w:r>
            <w:r w:rsidRPr="00D842D9">
              <w:rPr>
                <w:sz w:val="18"/>
                <w:szCs w:val="18"/>
              </w:rPr>
              <w:t xml:space="preserve"> </w:t>
            </w:r>
            <w:r>
              <w:rPr>
                <w:sz w:val="18"/>
                <w:szCs w:val="18"/>
              </w:rPr>
              <w:t xml:space="preserve">likely to be </w:t>
            </w:r>
            <w:r w:rsidRPr="00D842D9">
              <w:rPr>
                <w:sz w:val="18"/>
                <w:szCs w:val="18"/>
              </w:rPr>
              <w:t>undertaken</w:t>
            </w:r>
            <w:r>
              <w:rPr>
                <w:sz w:val="18"/>
                <w:szCs w:val="18"/>
              </w:rPr>
              <w:t xml:space="preserve"> as part of the</w:t>
            </w:r>
            <w:r w:rsidR="001531A3">
              <w:rPr>
                <w:sz w:val="18"/>
                <w:szCs w:val="18"/>
              </w:rPr>
              <w:t xml:space="preserve"> River Murray </w:t>
            </w:r>
            <w:r w:rsidR="003B1ADD">
              <w:rPr>
                <w:sz w:val="18"/>
                <w:szCs w:val="18"/>
              </w:rPr>
              <w:t>watering action</w:t>
            </w:r>
            <w:r>
              <w:rPr>
                <w:sz w:val="18"/>
                <w:szCs w:val="18"/>
              </w:rPr>
              <w:t xml:space="preserve"> (see Table RM2 above)</w:t>
            </w:r>
            <w:r w:rsidR="009C64A3">
              <w:rPr>
                <w:sz w:val="18"/>
                <w:szCs w:val="18"/>
              </w:rPr>
              <w:t>.</w:t>
            </w:r>
            <w:r w:rsidRPr="00D842D9" w:rsidDel="00D6265B">
              <w:rPr>
                <w:sz w:val="18"/>
                <w:szCs w:val="18"/>
              </w:rPr>
              <w:t xml:space="preserve"> </w:t>
            </w:r>
          </w:p>
        </w:tc>
        <w:tc>
          <w:tcPr>
            <w:tcW w:w="2267" w:type="dxa"/>
            <w:shd w:val="clear" w:color="auto" w:fill="E5B8B7"/>
            <w:vAlign w:val="center"/>
            <w:hideMark/>
          </w:tcPr>
          <w:p w14:paraId="511F3B64" w14:textId="2ACB9A2F" w:rsidR="000F28AF" w:rsidRPr="00D842D9" w:rsidRDefault="00B42842" w:rsidP="00B53986">
            <w:pPr>
              <w:spacing w:before="40" w:after="40"/>
              <w:rPr>
                <w:sz w:val="18"/>
                <w:szCs w:val="18"/>
              </w:rPr>
            </w:pPr>
            <w:r>
              <w:rPr>
                <w:sz w:val="18"/>
                <w:szCs w:val="18"/>
              </w:rPr>
              <w:t>High</w:t>
            </w:r>
          </w:p>
        </w:tc>
      </w:tr>
      <w:tr w:rsidR="000F28AF" w:rsidRPr="00D842D9" w14:paraId="1505E3A2" w14:textId="77777777" w:rsidTr="004A16E5">
        <w:trPr>
          <w:trHeight w:val="1053"/>
        </w:trPr>
        <w:tc>
          <w:tcPr>
            <w:tcW w:w="2546" w:type="dxa"/>
            <w:shd w:val="clear" w:color="auto" w:fill="auto"/>
            <w:hideMark/>
          </w:tcPr>
          <w:p w14:paraId="5CA081ED" w14:textId="77777777" w:rsidR="000F28AF" w:rsidRPr="00F45FF4" w:rsidRDefault="000F28AF">
            <w:pPr>
              <w:spacing w:before="40" w:after="40"/>
              <w:rPr>
                <w:b/>
                <w:sz w:val="18"/>
                <w:szCs w:val="18"/>
              </w:rPr>
            </w:pPr>
            <w:r w:rsidRPr="00F45FF4">
              <w:rPr>
                <w:b/>
                <w:sz w:val="18"/>
                <w:szCs w:val="18"/>
              </w:rPr>
              <w:t>Koondrook-</w:t>
            </w:r>
            <w:proofErr w:type="spellStart"/>
            <w:r w:rsidRPr="00F45FF4">
              <w:rPr>
                <w:b/>
                <w:sz w:val="18"/>
                <w:szCs w:val="18"/>
              </w:rPr>
              <w:t>Perricoota</w:t>
            </w:r>
            <w:proofErr w:type="spellEnd"/>
            <w:r w:rsidRPr="00F45FF4">
              <w:rPr>
                <w:b/>
                <w:sz w:val="18"/>
                <w:szCs w:val="18"/>
              </w:rPr>
              <w:t xml:space="preserve"> Forest</w:t>
            </w:r>
          </w:p>
        </w:tc>
        <w:tc>
          <w:tcPr>
            <w:tcW w:w="4110" w:type="dxa"/>
            <w:shd w:val="clear" w:color="auto" w:fill="auto"/>
            <w:hideMark/>
          </w:tcPr>
          <w:p w14:paraId="14A5571D" w14:textId="387F5502" w:rsidR="000F28AF" w:rsidRPr="00F45FF4" w:rsidRDefault="000F28AF">
            <w:pPr>
              <w:spacing w:before="40" w:after="40"/>
              <w:rPr>
                <w:sz w:val="18"/>
                <w:szCs w:val="18"/>
              </w:rPr>
            </w:pPr>
            <w:r w:rsidRPr="00F45FF4">
              <w:rPr>
                <w:sz w:val="18"/>
                <w:szCs w:val="18"/>
              </w:rPr>
              <w:t xml:space="preserve">Annual watering proposals for this site are developed by Forestry NSW and can be contributed to by </w:t>
            </w:r>
            <w:proofErr w:type="gramStart"/>
            <w:r w:rsidRPr="00F45FF4">
              <w:rPr>
                <w:sz w:val="18"/>
                <w:szCs w:val="18"/>
              </w:rPr>
              <w:t>a number of</w:t>
            </w:r>
            <w:proofErr w:type="gramEnd"/>
            <w:r w:rsidRPr="00F45FF4">
              <w:rPr>
                <w:sz w:val="18"/>
                <w:szCs w:val="18"/>
              </w:rPr>
              <w:t xml:space="preserve"> water holders. </w:t>
            </w:r>
          </w:p>
        </w:tc>
        <w:tc>
          <w:tcPr>
            <w:tcW w:w="1991" w:type="dxa"/>
            <w:gridSpan w:val="2"/>
            <w:shd w:val="clear" w:color="auto" w:fill="auto"/>
            <w:hideMark/>
          </w:tcPr>
          <w:p w14:paraId="260BAA3C" w14:textId="77777777" w:rsidR="000F28AF" w:rsidRPr="00F45FF4" w:rsidRDefault="000F28AF">
            <w:pPr>
              <w:spacing w:before="40" w:after="40"/>
              <w:rPr>
                <w:sz w:val="18"/>
                <w:szCs w:val="18"/>
              </w:rPr>
            </w:pPr>
            <w:r w:rsidRPr="00F45FF4">
              <w:rPr>
                <w:sz w:val="18"/>
                <w:szCs w:val="18"/>
              </w:rPr>
              <w:t>2-3 in 5 years (2 years)</w:t>
            </w:r>
          </w:p>
        </w:tc>
        <w:tc>
          <w:tcPr>
            <w:tcW w:w="4820" w:type="dxa"/>
            <w:shd w:val="clear" w:color="auto" w:fill="auto"/>
            <w:hideMark/>
          </w:tcPr>
          <w:p w14:paraId="288E8A34" w14:textId="3C14CFC1" w:rsidR="000F28AF" w:rsidRPr="00F45FF4" w:rsidRDefault="005861C0">
            <w:pPr>
              <w:spacing w:before="40" w:after="40"/>
              <w:rPr>
                <w:sz w:val="18"/>
                <w:szCs w:val="18"/>
              </w:rPr>
            </w:pPr>
            <w:r>
              <w:rPr>
                <w:sz w:val="18"/>
                <w:szCs w:val="18"/>
              </w:rPr>
              <w:t>Minimum flow h</w:t>
            </w:r>
            <w:r w:rsidR="000F28AF" w:rsidRPr="00F45FF4">
              <w:rPr>
                <w:sz w:val="18"/>
                <w:szCs w:val="18"/>
              </w:rPr>
              <w:t xml:space="preserve">as been met </w:t>
            </w:r>
            <w:r>
              <w:rPr>
                <w:sz w:val="18"/>
                <w:szCs w:val="18"/>
              </w:rPr>
              <w:t>twice</w:t>
            </w:r>
            <w:r w:rsidR="000F28AF" w:rsidRPr="00F45FF4">
              <w:rPr>
                <w:sz w:val="18"/>
                <w:szCs w:val="18"/>
              </w:rPr>
              <w:t xml:space="preserve"> (provided in 2019</w:t>
            </w:r>
            <w:r w:rsidR="00EE64AE">
              <w:rPr>
                <w:sz w:val="18"/>
                <w:szCs w:val="18"/>
              </w:rPr>
              <w:t>–2</w:t>
            </w:r>
            <w:r w:rsidR="000F28AF" w:rsidRPr="00F45FF4">
              <w:rPr>
                <w:sz w:val="18"/>
                <w:szCs w:val="18"/>
              </w:rPr>
              <w:t xml:space="preserve">0, </w:t>
            </w:r>
            <w:proofErr w:type="gramStart"/>
            <w:r w:rsidR="000F28AF" w:rsidRPr="00F45FF4">
              <w:rPr>
                <w:sz w:val="18"/>
                <w:szCs w:val="18"/>
              </w:rPr>
              <w:t>similar to</w:t>
            </w:r>
            <w:proofErr w:type="gramEnd"/>
            <w:r w:rsidR="000F28AF" w:rsidRPr="00F45FF4">
              <w:rPr>
                <w:sz w:val="18"/>
                <w:szCs w:val="18"/>
              </w:rPr>
              <w:t xml:space="preserve"> 2014</w:t>
            </w:r>
            <w:r w:rsidR="00EE64AE">
              <w:rPr>
                <w:sz w:val="18"/>
                <w:szCs w:val="18"/>
              </w:rPr>
              <w:t>–1</w:t>
            </w:r>
            <w:r w:rsidR="000F28AF" w:rsidRPr="00F45FF4">
              <w:rPr>
                <w:sz w:val="18"/>
                <w:szCs w:val="18"/>
              </w:rPr>
              <w:t>5 commissioning event).</w:t>
            </w:r>
            <w:r w:rsidR="00B42842">
              <w:rPr>
                <w:sz w:val="18"/>
                <w:szCs w:val="18"/>
              </w:rPr>
              <w:t xml:space="preserve"> Forest in poor health</w:t>
            </w:r>
            <w:r w:rsidR="00B42842" w:rsidRPr="00F8428C">
              <w:rPr>
                <w:sz w:val="18"/>
                <w:szCs w:val="18"/>
              </w:rPr>
              <w:t xml:space="preserve"> therefore the environmental demand has been assessed as High</w:t>
            </w:r>
            <w:r w:rsidR="00B42842">
              <w:rPr>
                <w:sz w:val="18"/>
                <w:szCs w:val="18"/>
              </w:rPr>
              <w:t xml:space="preserve"> for successive years</w:t>
            </w:r>
            <w:r w:rsidR="00B42842" w:rsidRPr="00F8428C">
              <w:rPr>
                <w:sz w:val="18"/>
                <w:szCs w:val="18"/>
              </w:rPr>
              <w:t>.</w:t>
            </w:r>
          </w:p>
        </w:tc>
        <w:tc>
          <w:tcPr>
            <w:tcW w:w="1976" w:type="dxa"/>
            <w:shd w:val="clear" w:color="auto" w:fill="E5B8B7"/>
            <w:vAlign w:val="center"/>
            <w:hideMark/>
          </w:tcPr>
          <w:p w14:paraId="7F58AE86" w14:textId="77777777" w:rsidR="000F28AF" w:rsidRPr="00D842D9" w:rsidRDefault="000F28AF" w:rsidP="00B53986">
            <w:pPr>
              <w:spacing w:before="40" w:after="40"/>
              <w:rPr>
                <w:sz w:val="18"/>
                <w:szCs w:val="18"/>
              </w:rPr>
            </w:pPr>
            <w:r w:rsidRPr="00D842D9">
              <w:rPr>
                <w:sz w:val="18"/>
                <w:szCs w:val="18"/>
              </w:rPr>
              <w:t>High</w:t>
            </w:r>
          </w:p>
        </w:tc>
        <w:tc>
          <w:tcPr>
            <w:tcW w:w="4257" w:type="dxa"/>
            <w:gridSpan w:val="2"/>
            <w:shd w:val="clear" w:color="auto" w:fill="B8CCE4" w:themeFill="accent1" w:themeFillTint="66"/>
            <w:vAlign w:val="center"/>
            <w:hideMark/>
          </w:tcPr>
          <w:p w14:paraId="082C4F62" w14:textId="326B87BF" w:rsidR="000F28AF" w:rsidRPr="00D842D9" w:rsidRDefault="005070F7" w:rsidP="00B53986">
            <w:pPr>
              <w:spacing w:before="40" w:after="40"/>
              <w:rPr>
                <w:sz w:val="18"/>
                <w:szCs w:val="18"/>
              </w:rPr>
            </w:pPr>
            <w:r w:rsidRPr="00D842D9">
              <w:rPr>
                <w:sz w:val="18"/>
                <w:szCs w:val="18"/>
              </w:rPr>
              <w:t>Use of CEW</w:t>
            </w:r>
            <w:r>
              <w:rPr>
                <w:sz w:val="18"/>
                <w:szCs w:val="18"/>
              </w:rPr>
              <w:t xml:space="preserve"> in scope </w:t>
            </w:r>
            <w:r w:rsidRPr="00D842D9">
              <w:rPr>
                <w:sz w:val="18"/>
                <w:szCs w:val="18"/>
              </w:rPr>
              <w:t xml:space="preserve">subject to </w:t>
            </w:r>
            <w:r>
              <w:rPr>
                <w:sz w:val="18"/>
                <w:szCs w:val="18"/>
              </w:rPr>
              <w:t>support from local stakeholders and potentially affected landholders</w:t>
            </w:r>
            <w:r w:rsidRPr="00D842D9">
              <w:rPr>
                <w:sz w:val="18"/>
                <w:szCs w:val="18"/>
              </w:rPr>
              <w:t>.</w:t>
            </w:r>
          </w:p>
        </w:tc>
        <w:tc>
          <w:tcPr>
            <w:tcW w:w="2267" w:type="dxa"/>
            <w:shd w:val="clear" w:color="auto" w:fill="E5B8B7"/>
            <w:vAlign w:val="center"/>
            <w:hideMark/>
          </w:tcPr>
          <w:p w14:paraId="26EE0A17" w14:textId="120104FA" w:rsidR="000F28AF" w:rsidRPr="00D842D9" w:rsidRDefault="000F28AF" w:rsidP="00B53986">
            <w:pPr>
              <w:spacing w:before="40" w:after="40"/>
              <w:rPr>
                <w:sz w:val="18"/>
                <w:szCs w:val="18"/>
              </w:rPr>
            </w:pPr>
            <w:r w:rsidRPr="00D842D9">
              <w:rPr>
                <w:sz w:val="18"/>
                <w:szCs w:val="18"/>
              </w:rPr>
              <w:t>Hig</w:t>
            </w:r>
            <w:r>
              <w:rPr>
                <w:sz w:val="18"/>
                <w:szCs w:val="18"/>
              </w:rPr>
              <w:t>h</w:t>
            </w:r>
          </w:p>
        </w:tc>
      </w:tr>
      <w:tr w:rsidR="000F28AF" w:rsidRPr="00D842D9" w14:paraId="19F73061" w14:textId="77777777" w:rsidTr="004A16E5">
        <w:trPr>
          <w:trHeight w:val="827"/>
        </w:trPr>
        <w:tc>
          <w:tcPr>
            <w:tcW w:w="2546" w:type="dxa"/>
            <w:shd w:val="clear" w:color="auto" w:fill="auto"/>
          </w:tcPr>
          <w:p w14:paraId="1DFA7813" w14:textId="77777777" w:rsidR="000F28AF" w:rsidRPr="00F45FF4" w:rsidRDefault="000F28AF">
            <w:pPr>
              <w:spacing w:before="40" w:after="40"/>
              <w:rPr>
                <w:b/>
                <w:sz w:val="18"/>
                <w:szCs w:val="18"/>
              </w:rPr>
            </w:pPr>
            <w:r w:rsidRPr="00F45FF4">
              <w:rPr>
                <w:b/>
                <w:sz w:val="18"/>
                <w:szCs w:val="18"/>
              </w:rPr>
              <w:t>Pollack Swamp</w:t>
            </w:r>
          </w:p>
        </w:tc>
        <w:tc>
          <w:tcPr>
            <w:tcW w:w="4110" w:type="dxa"/>
            <w:shd w:val="clear" w:color="auto" w:fill="auto"/>
          </w:tcPr>
          <w:p w14:paraId="2CDD298D" w14:textId="2C450BF8" w:rsidR="000F28AF" w:rsidRPr="00F45FF4" w:rsidRDefault="000F28AF">
            <w:pPr>
              <w:spacing w:before="40" w:after="40"/>
              <w:rPr>
                <w:sz w:val="18"/>
                <w:szCs w:val="18"/>
              </w:rPr>
            </w:pPr>
            <w:r w:rsidRPr="00F45FF4">
              <w:rPr>
                <w:sz w:val="18"/>
                <w:szCs w:val="18"/>
              </w:rPr>
              <w:t>~</w:t>
            </w:r>
            <w:r w:rsidR="00816228">
              <w:rPr>
                <w:sz w:val="18"/>
                <w:szCs w:val="18"/>
              </w:rPr>
              <w:t>3</w:t>
            </w:r>
            <w:r w:rsidRPr="00F45FF4">
              <w:rPr>
                <w:sz w:val="18"/>
                <w:szCs w:val="18"/>
              </w:rPr>
              <w:t xml:space="preserve"> GL per year watering proposals for pumping to this site during late spring and summer developed by Forestry NSW and </w:t>
            </w:r>
            <w:r>
              <w:rPr>
                <w:sz w:val="18"/>
                <w:szCs w:val="18"/>
              </w:rPr>
              <w:t>DPIE</w:t>
            </w:r>
            <w:r w:rsidRPr="00F45FF4">
              <w:rPr>
                <w:sz w:val="18"/>
                <w:szCs w:val="18"/>
              </w:rPr>
              <w:t xml:space="preserve">. </w:t>
            </w:r>
          </w:p>
        </w:tc>
        <w:tc>
          <w:tcPr>
            <w:tcW w:w="1991" w:type="dxa"/>
            <w:gridSpan w:val="2"/>
            <w:shd w:val="clear" w:color="auto" w:fill="auto"/>
          </w:tcPr>
          <w:p w14:paraId="3B8FC5FD" w14:textId="77777777" w:rsidR="000F28AF" w:rsidRPr="00F45FF4" w:rsidRDefault="000F28AF">
            <w:pPr>
              <w:spacing w:before="40" w:after="40"/>
              <w:rPr>
                <w:sz w:val="18"/>
                <w:szCs w:val="18"/>
              </w:rPr>
            </w:pPr>
            <w:r w:rsidRPr="00F45FF4">
              <w:rPr>
                <w:sz w:val="18"/>
                <w:szCs w:val="18"/>
              </w:rPr>
              <w:t>Annual</w:t>
            </w:r>
          </w:p>
        </w:tc>
        <w:tc>
          <w:tcPr>
            <w:tcW w:w="4820" w:type="dxa"/>
            <w:shd w:val="clear" w:color="auto" w:fill="auto"/>
          </w:tcPr>
          <w:p w14:paraId="15AB447E" w14:textId="669FC4BD" w:rsidR="000F28AF" w:rsidRPr="00F45FF4" w:rsidRDefault="000F28AF">
            <w:pPr>
              <w:spacing w:before="40" w:after="40"/>
              <w:rPr>
                <w:sz w:val="18"/>
                <w:szCs w:val="18"/>
              </w:rPr>
            </w:pPr>
            <w:r w:rsidRPr="00F45FF4">
              <w:rPr>
                <w:sz w:val="18"/>
                <w:szCs w:val="18"/>
              </w:rPr>
              <w:t>Has been met 5 out of the past 5 years</w:t>
            </w:r>
            <w:r w:rsidR="002B50D2">
              <w:rPr>
                <w:sz w:val="18"/>
                <w:szCs w:val="18"/>
              </w:rPr>
              <w:t xml:space="preserve">. </w:t>
            </w:r>
            <w:r w:rsidR="002B50D2" w:rsidRPr="00F8428C">
              <w:rPr>
                <w:sz w:val="18"/>
                <w:szCs w:val="18"/>
              </w:rPr>
              <w:t>Annual requirement therefore the environmental demand has been assessed as High.</w:t>
            </w:r>
          </w:p>
        </w:tc>
        <w:tc>
          <w:tcPr>
            <w:tcW w:w="1976" w:type="dxa"/>
            <w:shd w:val="clear" w:color="auto" w:fill="E5B8B7"/>
            <w:vAlign w:val="center"/>
          </w:tcPr>
          <w:p w14:paraId="666F577C" w14:textId="77777777" w:rsidR="000F28AF" w:rsidRPr="00D842D9" w:rsidRDefault="000F28AF" w:rsidP="00B53986">
            <w:pPr>
              <w:spacing w:before="40" w:after="40"/>
              <w:rPr>
                <w:sz w:val="18"/>
                <w:szCs w:val="18"/>
              </w:rPr>
            </w:pPr>
            <w:r w:rsidRPr="00D842D9">
              <w:rPr>
                <w:sz w:val="18"/>
                <w:szCs w:val="18"/>
              </w:rPr>
              <w:t>High</w:t>
            </w:r>
          </w:p>
        </w:tc>
        <w:tc>
          <w:tcPr>
            <w:tcW w:w="4257" w:type="dxa"/>
            <w:gridSpan w:val="2"/>
            <w:shd w:val="clear" w:color="auto" w:fill="B4C9E2"/>
            <w:vAlign w:val="center"/>
          </w:tcPr>
          <w:p w14:paraId="587C1559" w14:textId="77777777" w:rsidR="000F28AF" w:rsidRPr="00D842D9" w:rsidRDefault="000F28AF" w:rsidP="00B53986">
            <w:pPr>
              <w:spacing w:before="40" w:after="40"/>
              <w:rPr>
                <w:sz w:val="18"/>
                <w:szCs w:val="18"/>
              </w:rPr>
            </w:pPr>
            <w:r w:rsidRPr="00D842D9">
              <w:rPr>
                <w:sz w:val="18"/>
                <w:szCs w:val="18"/>
              </w:rPr>
              <w:t>Priority for Commonwealth environmental water to maintain ecosystem health - undertaken in partnership with NSW.</w:t>
            </w:r>
          </w:p>
        </w:tc>
        <w:tc>
          <w:tcPr>
            <w:tcW w:w="2267" w:type="dxa"/>
            <w:shd w:val="clear" w:color="auto" w:fill="E5B8B7"/>
            <w:vAlign w:val="center"/>
          </w:tcPr>
          <w:p w14:paraId="2B4BE75A" w14:textId="77777777" w:rsidR="000F28AF" w:rsidRPr="00D842D9" w:rsidRDefault="000F28AF" w:rsidP="00B53986">
            <w:pPr>
              <w:spacing w:before="40" w:after="40"/>
              <w:rPr>
                <w:sz w:val="18"/>
                <w:szCs w:val="18"/>
              </w:rPr>
            </w:pPr>
            <w:r w:rsidRPr="00D842D9">
              <w:rPr>
                <w:sz w:val="18"/>
                <w:szCs w:val="18"/>
              </w:rPr>
              <w:t>High</w:t>
            </w:r>
          </w:p>
        </w:tc>
      </w:tr>
      <w:tr w:rsidR="00964A4A" w:rsidRPr="00D842D9" w14:paraId="79FD98F5" w14:textId="77777777" w:rsidTr="004A16E5">
        <w:trPr>
          <w:trHeight w:val="698"/>
        </w:trPr>
        <w:tc>
          <w:tcPr>
            <w:tcW w:w="2546" w:type="dxa"/>
            <w:shd w:val="clear" w:color="auto" w:fill="auto"/>
          </w:tcPr>
          <w:p w14:paraId="239159EC" w14:textId="3B8D42FF" w:rsidR="00964A4A" w:rsidRPr="00F45FF4" w:rsidRDefault="00964A4A">
            <w:pPr>
              <w:spacing w:before="40" w:after="40"/>
              <w:rPr>
                <w:b/>
                <w:sz w:val="18"/>
                <w:szCs w:val="18"/>
              </w:rPr>
            </w:pPr>
            <w:r>
              <w:rPr>
                <w:b/>
                <w:sz w:val="18"/>
                <w:szCs w:val="18"/>
              </w:rPr>
              <w:t>Thule Creek</w:t>
            </w:r>
          </w:p>
        </w:tc>
        <w:tc>
          <w:tcPr>
            <w:tcW w:w="4110" w:type="dxa"/>
            <w:shd w:val="clear" w:color="auto" w:fill="auto"/>
          </w:tcPr>
          <w:p w14:paraId="1A338023" w14:textId="396C5B05" w:rsidR="00964A4A" w:rsidRPr="00F45FF4" w:rsidRDefault="00964A4A">
            <w:pPr>
              <w:spacing w:before="40" w:after="40"/>
              <w:rPr>
                <w:sz w:val="18"/>
                <w:szCs w:val="18"/>
              </w:rPr>
            </w:pPr>
            <w:r>
              <w:rPr>
                <w:sz w:val="18"/>
                <w:szCs w:val="18"/>
              </w:rPr>
              <w:t>~</w:t>
            </w:r>
            <w:r w:rsidR="00854DD3">
              <w:rPr>
                <w:sz w:val="18"/>
                <w:szCs w:val="18"/>
              </w:rPr>
              <w:t>750 M</w:t>
            </w:r>
            <w:r>
              <w:rPr>
                <w:sz w:val="18"/>
                <w:szCs w:val="18"/>
              </w:rPr>
              <w:t>L top up to maintain water quality</w:t>
            </w:r>
            <w:r w:rsidR="008F24F6">
              <w:rPr>
                <w:sz w:val="18"/>
                <w:szCs w:val="18"/>
              </w:rPr>
              <w:t xml:space="preserve"> in Aug to April.</w:t>
            </w:r>
          </w:p>
        </w:tc>
        <w:tc>
          <w:tcPr>
            <w:tcW w:w="1991" w:type="dxa"/>
            <w:gridSpan w:val="2"/>
            <w:shd w:val="clear" w:color="auto" w:fill="auto"/>
          </w:tcPr>
          <w:p w14:paraId="44C78A8B" w14:textId="1EF7C102" w:rsidR="00964A4A" w:rsidRPr="00F45FF4" w:rsidRDefault="00964A4A">
            <w:pPr>
              <w:spacing w:before="40" w:after="40"/>
              <w:rPr>
                <w:sz w:val="18"/>
                <w:szCs w:val="18"/>
              </w:rPr>
            </w:pPr>
            <w:r>
              <w:rPr>
                <w:sz w:val="18"/>
                <w:szCs w:val="18"/>
              </w:rPr>
              <w:t>Annual</w:t>
            </w:r>
          </w:p>
        </w:tc>
        <w:tc>
          <w:tcPr>
            <w:tcW w:w="4820" w:type="dxa"/>
            <w:shd w:val="clear" w:color="auto" w:fill="auto"/>
          </w:tcPr>
          <w:p w14:paraId="361AC971" w14:textId="2728A798" w:rsidR="00964A4A" w:rsidRPr="00F45FF4" w:rsidRDefault="00854DD3">
            <w:pPr>
              <w:spacing w:before="40" w:after="40"/>
              <w:rPr>
                <w:sz w:val="18"/>
                <w:szCs w:val="18"/>
              </w:rPr>
            </w:pPr>
            <w:r w:rsidRPr="00F45FF4">
              <w:rPr>
                <w:sz w:val="18"/>
                <w:szCs w:val="18"/>
              </w:rPr>
              <w:t xml:space="preserve">Has been met </w:t>
            </w:r>
            <w:r>
              <w:rPr>
                <w:sz w:val="18"/>
                <w:szCs w:val="18"/>
              </w:rPr>
              <w:t>2</w:t>
            </w:r>
            <w:r w:rsidRPr="00F45FF4">
              <w:rPr>
                <w:sz w:val="18"/>
                <w:szCs w:val="18"/>
              </w:rPr>
              <w:t xml:space="preserve"> out of the past 5 years</w:t>
            </w:r>
          </w:p>
        </w:tc>
        <w:tc>
          <w:tcPr>
            <w:tcW w:w="1976" w:type="dxa"/>
            <w:shd w:val="clear" w:color="auto" w:fill="E5B8B7"/>
            <w:vAlign w:val="center"/>
          </w:tcPr>
          <w:p w14:paraId="3CAED0D0" w14:textId="73894EB0" w:rsidR="00964A4A" w:rsidRPr="00D842D9" w:rsidRDefault="00964A4A" w:rsidP="00B53986">
            <w:pPr>
              <w:spacing w:before="40" w:after="40"/>
              <w:rPr>
                <w:sz w:val="18"/>
                <w:szCs w:val="18"/>
              </w:rPr>
            </w:pPr>
            <w:r w:rsidRPr="00D842D9">
              <w:rPr>
                <w:sz w:val="18"/>
                <w:szCs w:val="18"/>
              </w:rPr>
              <w:t>High</w:t>
            </w:r>
          </w:p>
        </w:tc>
        <w:tc>
          <w:tcPr>
            <w:tcW w:w="4257" w:type="dxa"/>
            <w:gridSpan w:val="2"/>
            <w:shd w:val="clear" w:color="auto" w:fill="B4C9E2"/>
            <w:vAlign w:val="center"/>
          </w:tcPr>
          <w:p w14:paraId="198D9075" w14:textId="759CB5D6" w:rsidR="00964A4A" w:rsidRPr="00D842D9" w:rsidRDefault="00964A4A" w:rsidP="00B53986">
            <w:pPr>
              <w:spacing w:before="40" w:after="40"/>
              <w:rPr>
                <w:sz w:val="18"/>
                <w:szCs w:val="18"/>
              </w:rPr>
            </w:pPr>
            <w:r w:rsidRPr="00D842D9">
              <w:rPr>
                <w:sz w:val="18"/>
                <w:szCs w:val="18"/>
              </w:rPr>
              <w:t>Priority for Commonwealth environmental water to maintain ecosystem health - undertaken in partnership with NSW.</w:t>
            </w:r>
          </w:p>
        </w:tc>
        <w:tc>
          <w:tcPr>
            <w:tcW w:w="2267" w:type="dxa"/>
            <w:shd w:val="clear" w:color="auto" w:fill="E5B8B7"/>
            <w:vAlign w:val="center"/>
          </w:tcPr>
          <w:p w14:paraId="66EBAAA0" w14:textId="17F8D558" w:rsidR="00964A4A" w:rsidRPr="00D842D9" w:rsidRDefault="00964A4A" w:rsidP="00B53986">
            <w:pPr>
              <w:spacing w:before="40" w:after="40"/>
              <w:rPr>
                <w:sz w:val="18"/>
                <w:szCs w:val="18"/>
              </w:rPr>
            </w:pPr>
            <w:r w:rsidRPr="00D842D9">
              <w:rPr>
                <w:sz w:val="18"/>
                <w:szCs w:val="18"/>
              </w:rPr>
              <w:t>High</w:t>
            </w:r>
          </w:p>
        </w:tc>
      </w:tr>
      <w:tr w:rsidR="001D33A6" w:rsidRPr="00D842D9" w14:paraId="2C6B8C77" w14:textId="77777777" w:rsidTr="004A16E5">
        <w:trPr>
          <w:trHeight w:val="781"/>
        </w:trPr>
        <w:tc>
          <w:tcPr>
            <w:tcW w:w="2546" w:type="dxa"/>
            <w:shd w:val="clear" w:color="auto" w:fill="auto"/>
          </w:tcPr>
          <w:p w14:paraId="35F905DA" w14:textId="5516F662" w:rsidR="00964A4A" w:rsidRDefault="00964A4A">
            <w:pPr>
              <w:spacing w:before="40" w:after="40"/>
              <w:rPr>
                <w:b/>
                <w:sz w:val="18"/>
                <w:szCs w:val="18"/>
              </w:rPr>
            </w:pPr>
            <w:r w:rsidRPr="00743ADC">
              <w:rPr>
                <w:b/>
                <w:sz w:val="18"/>
                <w:szCs w:val="18"/>
              </w:rPr>
              <w:t>Murrain-</w:t>
            </w:r>
            <w:proofErr w:type="spellStart"/>
            <w:r w:rsidRPr="00743ADC">
              <w:rPr>
                <w:b/>
                <w:sz w:val="18"/>
                <w:szCs w:val="18"/>
              </w:rPr>
              <w:t>Yarrein</w:t>
            </w:r>
            <w:proofErr w:type="spellEnd"/>
          </w:p>
        </w:tc>
        <w:tc>
          <w:tcPr>
            <w:tcW w:w="4110" w:type="dxa"/>
            <w:shd w:val="clear" w:color="auto" w:fill="auto"/>
          </w:tcPr>
          <w:p w14:paraId="2D623D76" w14:textId="11AB5E0C" w:rsidR="00964A4A" w:rsidRDefault="00964A4A">
            <w:pPr>
              <w:spacing w:before="40" w:after="40"/>
              <w:rPr>
                <w:sz w:val="18"/>
                <w:szCs w:val="18"/>
              </w:rPr>
            </w:pPr>
            <w:r>
              <w:rPr>
                <w:sz w:val="18"/>
                <w:szCs w:val="18"/>
              </w:rPr>
              <w:t>Up to ~</w:t>
            </w:r>
            <w:r w:rsidR="00854DD3">
              <w:rPr>
                <w:sz w:val="18"/>
                <w:szCs w:val="18"/>
              </w:rPr>
              <w:t>3</w:t>
            </w:r>
            <w:r>
              <w:rPr>
                <w:sz w:val="18"/>
                <w:szCs w:val="18"/>
              </w:rPr>
              <w:t xml:space="preserve"> GL in total</w:t>
            </w:r>
            <w:r w:rsidR="00854DD3">
              <w:rPr>
                <w:sz w:val="18"/>
                <w:szCs w:val="18"/>
              </w:rPr>
              <w:t xml:space="preserve"> August to April</w:t>
            </w:r>
          </w:p>
        </w:tc>
        <w:tc>
          <w:tcPr>
            <w:tcW w:w="1991" w:type="dxa"/>
            <w:gridSpan w:val="2"/>
            <w:shd w:val="clear" w:color="auto" w:fill="auto"/>
          </w:tcPr>
          <w:p w14:paraId="2CDC935D" w14:textId="2F323C5E" w:rsidR="00964A4A" w:rsidRDefault="00854DD3">
            <w:pPr>
              <w:spacing w:before="40" w:after="40"/>
              <w:rPr>
                <w:sz w:val="18"/>
                <w:szCs w:val="18"/>
              </w:rPr>
            </w:pPr>
            <w:r>
              <w:rPr>
                <w:sz w:val="18"/>
                <w:szCs w:val="18"/>
              </w:rPr>
              <w:t>5 to 10 years in 10 years</w:t>
            </w:r>
            <w:r w:rsidR="006E0088">
              <w:rPr>
                <w:sz w:val="18"/>
                <w:szCs w:val="18"/>
              </w:rPr>
              <w:t xml:space="preserve"> (75%)</w:t>
            </w:r>
          </w:p>
        </w:tc>
        <w:tc>
          <w:tcPr>
            <w:tcW w:w="4820" w:type="dxa"/>
            <w:shd w:val="clear" w:color="auto" w:fill="auto"/>
          </w:tcPr>
          <w:p w14:paraId="250E12CE" w14:textId="1FECC6ED" w:rsidR="00964A4A" w:rsidRPr="00F45FF4" w:rsidRDefault="00854DD3">
            <w:pPr>
              <w:spacing w:before="40" w:after="40"/>
              <w:rPr>
                <w:sz w:val="18"/>
                <w:szCs w:val="18"/>
              </w:rPr>
            </w:pPr>
            <w:r>
              <w:rPr>
                <w:sz w:val="18"/>
                <w:szCs w:val="18"/>
              </w:rPr>
              <w:t>Has not been met since 2016 flood.</w:t>
            </w:r>
          </w:p>
        </w:tc>
        <w:tc>
          <w:tcPr>
            <w:tcW w:w="1976" w:type="dxa"/>
            <w:shd w:val="clear" w:color="auto" w:fill="E5B8B7"/>
            <w:vAlign w:val="center"/>
          </w:tcPr>
          <w:p w14:paraId="27F42F45" w14:textId="2E50AC1E" w:rsidR="00964A4A" w:rsidRPr="00D842D9" w:rsidRDefault="00964A4A" w:rsidP="00B53986">
            <w:pPr>
              <w:spacing w:before="40" w:after="40"/>
              <w:rPr>
                <w:sz w:val="18"/>
                <w:szCs w:val="18"/>
              </w:rPr>
            </w:pPr>
            <w:r w:rsidRPr="00D842D9">
              <w:rPr>
                <w:sz w:val="18"/>
                <w:szCs w:val="18"/>
              </w:rPr>
              <w:t>High</w:t>
            </w:r>
          </w:p>
        </w:tc>
        <w:tc>
          <w:tcPr>
            <w:tcW w:w="4257" w:type="dxa"/>
            <w:gridSpan w:val="2"/>
            <w:shd w:val="clear" w:color="auto" w:fill="B4C9E2"/>
            <w:vAlign w:val="center"/>
          </w:tcPr>
          <w:p w14:paraId="5DC63A03" w14:textId="67E7D76F" w:rsidR="00964A4A" w:rsidRPr="00D842D9" w:rsidRDefault="00964A4A" w:rsidP="00B53986">
            <w:pPr>
              <w:spacing w:before="40" w:after="40"/>
              <w:rPr>
                <w:sz w:val="18"/>
                <w:szCs w:val="18"/>
              </w:rPr>
            </w:pPr>
            <w:r w:rsidRPr="00D842D9">
              <w:rPr>
                <w:sz w:val="18"/>
                <w:szCs w:val="18"/>
              </w:rPr>
              <w:t>Priority for Commonwealth environmental water to maintain ecosystem health - undertaken in partnership with NSW.</w:t>
            </w:r>
          </w:p>
        </w:tc>
        <w:tc>
          <w:tcPr>
            <w:tcW w:w="2267" w:type="dxa"/>
            <w:shd w:val="clear" w:color="auto" w:fill="FDF4C7"/>
            <w:vAlign w:val="center"/>
          </w:tcPr>
          <w:p w14:paraId="18AC7E07" w14:textId="6FE8F119" w:rsidR="00964A4A" w:rsidRPr="00D842D9" w:rsidRDefault="002B50D2" w:rsidP="00B53986">
            <w:pPr>
              <w:spacing w:before="40" w:after="40"/>
              <w:rPr>
                <w:sz w:val="18"/>
                <w:szCs w:val="18"/>
              </w:rPr>
            </w:pPr>
            <w:r>
              <w:rPr>
                <w:sz w:val="18"/>
                <w:szCs w:val="18"/>
              </w:rPr>
              <w:t>Moderate</w:t>
            </w:r>
          </w:p>
        </w:tc>
      </w:tr>
      <w:tr w:rsidR="001D33A6" w:rsidRPr="00D842D9" w14:paraId="342776F2" w14:textId="77777777" w:rsidTr="004A16E5">
        <w:trPr>
          <w:trHeight w:val="783"/>
        </w:trPr>
        <w:tc>
          <w:tcPr>
            <w:tcW w:w="2546" w:type="dxa"/>
            <w:shd w:val="clear" w:color="auto" w:fill="auto"/>
          </w:tcPr>
          <w:p w14:paraId="33C7571E" w14:textId="12326C57" w:rsidR="00854DD3" w:rsidRPr="00743ADC" w:rsidRDefault="00854DD3">
            <w:pPr>
              <w:spacing w:before="40" w:after="40"/>
              <w:rPr>
                <w:b/>
                <w:sz w:val="18"/>
                <w:szCs w:val="18"/>
              </w:rPr>
            </w:pPr>
            <w:proofErr w:type="spellStart"/>
            <w:r w:rsidRPr="00743ADC">
              <w:rPr>
                <w:b/>
                <w:sz w:val="18"/>
                <w:szCs w:val="18"/>
              </w:rPr>
              <w:t>Yarrein</w:t>
            </w:r>
            <w:proofErr w:type="spellEnd"/>
            <w:r w:rsidRPr="00743ADC">
              <w:rPr>
                <w:b/>
                <w:sz w:val="18"/>
                <w:szCs w:val="18"/>
              </w:rPr>
              <w:t xml:space="preserve"> Creek</w:t>
            </w:r>
          </w:p>
        </w:tc>
        <w:tc>
          <w:tcPr>
            <w:tcW w:w="4110" w:type="dxa"/>
            <w:shd w:val="clear" w:color="auto" w:fill="auto"/>
          </w:tcPr>
          <w:p w14:paraId="0165E08F" w14:textId="5E155786" w:rsidR="00854DD3" w:rsidRDefault="00854DD3">
            <w:pPr>
              <w:spacing w:before="40" w:after="40"/>
              <w:rPr>
                <w:sz w:val="18"/>
                <w:szCs w:val="18"/>
              </w:rPr>
            </w:pPr>
            <w:r>
              <w:rPr>
                <w:sz w:val="18"/>
                <w:szCs w:val="18"/>
              </w:rPr>
              <w:t>~5 GL to 10 GL total August to November</w:t>
            </w:r>
          </w:p>
        </w:tc>
        <w:tc>
          <w:tcPr>
            <w:tcW w:w="1991" w:type="dxa"/>
            <w:gridSpan w:val="2"/>
            <w:shd w:val="clear" w:color="auto" w:fill="auto"/>
          </w:tcPr>
          <w:p w14:paraId="3C648C71" w14:textId="29974B59" w:rsidR="00854DD3" w:rsidRDefault="00854DD3">
            <w:pPr>
              <w:spacing w:before="40" w:after="40"/>
              <w:rPr>
                <w:sz w:val="18"/>
                <w:szCs w:val="18"/>
              </w:rPr>
            </w:pPr>
            <w:r>
              <w:rPr>
                <w:sz w:val="18"/>
                <w:szCs w:val="18"/>
              </w:rPr>
              <w:t>5 to 8 years in 10 years</w:t>
            </w:r>
            <w:r w:rsidR="006E0088">
              <w:rPr>
                <w:sz w:val="18"/>
                <w:szCs w:val="18"/>
              </w:rPr>
              <w:t xml:space="preserve"> (65%)</w:t>
            </w:r>
          </w:p>
        </w:tc>
        <w:tc>
          <w:tcPr>
            <w:tcW w:w="4820" w:type="dxa"/>
            <w:shd w:val="clear" w:color="auto" w:fill="auto"/>
          </w:tcPr>
          <w:p w14:paraId="786C9142" w14:textId="66AEF456" w:rsidR="00854DD3" w:rsidRPr="00F45FF4" w:rsidRDefault="00854DD3">
            <w:pPr>
              <w:spacing w:before="40" w:after="40"/>
              <w:rPr>
                <w:sz w:val="18"/>
                <w:szCs w:val="18"/>
              </w:rPr>
            </w:pPr>
            <w:r>
              <w:rPr>
                <w:sz w:val="18"/>
                <w:szCs w:val="18"/>
              </w:rPr>
              <w:t>Has not been met since 2016 flood.</w:t>
            </w:r>
          </w:p>
        </w:tc>
        <w:tc>
          <w:tcPr>
            <w:tcW w:w="1976" w:type="dxa"/>
            <w:shd w:val="clear" w:color="auto" w:fill="E5B8B7"/>
            <w:vAlign w:val="center"/>
          </w:tcPr>
          <w:p w14:paraId="780D7DD8" w14:textId="2A7B97B1" w:rsidR="00854DD3" w:rsidRPr="00D842D9" w:rsidRDefault="00854DD3" w:rsidP="00B53986">
            <w:pPr>
              <w:spacing w:before="40" w:after="40"/>
              <w:rPr>
                <w:sz w:val="18"/>
                <w:szCs w:val="18"/>
              </w:rPr>
            </w:pPr>
            <w:r w:rsidRPr="00D842D9">
              <w:rPr>
                <w:sz w:val="18"/>
                <w:szCs w:val="18"/>
              </w:rPr>
              <w:t>High</w:t>
            </w:r>
          </w:p>
        </w:tc>
        <w:tc>
          <w:tcPr>
            <w:tcW w:w="4257" w:type="dxa"/>
            <w:gridSpan w:val="2"/>
            <w:shd w:val="clear" w:color="auto" w:fill="B4C9E2"/>
            <w:vAlign w:val="center"/>
          </w:tcPr>
          <w:p w14:paraId="38A1C4D3" w14:textId="62772D34" w:rsidR="00854DD3" w:rsidRPr="00D842D9" w:rsidRDefault="00854DD3" w:rsidP="00B53986">
            <w:pPr>
              <w:spacing w:before="40" w:after="40"/>
              <w:rPr>
                <w:sz w:val="18"/>
                <w:szCs w:val="18"/>
              </w:rPr>
            </w:pPr>
            <w:r w:rsidRPr="00D842D9">
              <w:rPr>
                <w:sz w:val="18"/>
                <w:szCs w:val="18"/>
              </w:rPr>
              <w:t>Priority for Commonwealth environmental water to maintain ecosystem health - undertaken in partnership with NSW.</w:t>
            </w:r>
          </w:p>
        </w:tc>
        <w:tc>
          <w:tcPr>
            <w:tcW w:w="2267" w:type="dxa"/>
            <w:shd w:val="clear" w:color="auto" w:fill="FDF4C7"/>
            <w:vAlign w:val="center"/>
          </w:tcPr>
          <w:p w14:paraId="3108A826" w14:textId="56763B46" w:rsidR="00854DD3" w:rsidRPr="00D842D9" w:rsidRDefault="002B50D2" w:rsidP="00B53986">
            <w:pPr>
              <w:spacing w:before="40" w:after="40"/>
              <w:rPr>
                <w:sz w:val="18"/>
                <w:szCs w:val="18"/>
              </w:rPr>
            </w:pPr>
            <w:r>
              <w:rPr>
                <w:sz w:val="18"/>
                <w:szCs w:val="18"/>
              </w:rPr>
              <w:t>Moderate</w:t>
            </w:r>
          </w:p>
        </w:tc>
      </w:tr>
      <w:tr w:rsidR="0045717E" w:rsidRPr="00D842D9" w14:paraId="6984E38B" w14:textId="77777777" w:rsidTr="004A16E5">
        <w:trPr>
          <w:trHeight w:val="903"/>
        </w:trPr>
        <w:tc>
          <w:tcPr>
            <w:tcW w:w="2546" w:type="dxa"/>
            <w:shd w:val="clear" w:color="auto" w:fill="auto"/>
          </w:tcPr>
          <w:p w14:paraId="2EC254DF" w14:textId="63FC19ED" w:rsidR="0045717E" w:rsidRPr="00743ADC" w:rsidRDefault="0045717E">
            <w:pPr>
              <w:spacing w:before="40" w:after="40"/>
              <w:rPr>
                <w:b/>
                <w:sz w:val="18"/>
                <w:szCs w:val="18"/>
              </w:rPr>
            </w:pPr>
            <w:proofErr w:type="spellStart"/>
            <w:r w:rsidRPr="00743ADC">
              <w:rPr>
                <w:b/>
                <w:sz w:val="18"/>
                <w:szCs w:val="18"/>
              </w:rPr>
              <w:t>Whymoul</w:t>
            </w:r>
            <w:proofErr w:type="spellEnd"/>
            <w:r w:rsidRPr="00743ADC">
              <w:rPr>
                <w:b/>
                <w:sz w:val="18"/>
                <w:szCs w:val="18"/>
              </w:rPr>
              <w:t xml:space="preserve"> Creek</w:t>
            </w:r>
          </w:p>
        </w:tc>
        <w:tc>
          <w:tcPr>
            <w:tcW w:w="4110" w:type="dxa"/>
            <w:shd w:val="clear" w:color="auto" w:fill="auto"/>
          </w:tcPr>
          <w:p w14:paraId="703ECC12" w14:textId="27305411" w:rsidR="0045717E" w:rsidRDefault="0045717E">
            <w:pPr>
              <w:spacing w:before="40" w:after="40"/>
              <w:rPr>
                <w:sz w:val="18"/>
                <w:szCs w:val="18"/>
              </w:rPr>
            </w:pPr>
            <w:r>
              <w:rPr>
                <w:sz w:val="18"/>
                <w:szCs w:val="18"/>
              </w:rPr>
              <w:t xml:space="preserve">~500 ML in total August to April. </w:t>
            </w:r>
            <w:r w:rsidRPr="006E0088">
              <w:rPr>
                <w:sz w:val="18"/>
                <w:szCs w:val="18"/>
              </w:rPr>
              <w:t xml:space="preserve">Maintain for native fish </w:t>
            </w:r>
            <w:r w:rsidR="00D507C4" w:rsidRPr="006E0088">
              <w:rPr>
                <w:sz w:val="18"/>
                <w:szCs w:val="18"/>
              </w:rPr>
              <w:t>particularly</w:t>
            </w:r>
            <w:r w:rsidRPr="006E0088">
              <w:rPr>
                <w:sz w:val="18"/>
                <w:szCs w:val="18"/>
              </w:rPr>
              <w:t xml:space="preserve"> if threatened species are </w:t>
            </w:r>
            <w:r w:rsidR="00D507C4" w:rsidRPr="006E0088">
              <w:rPr>
                <w:sz w:val="18"/>
                <w:szCs w:val="18"/>
              </w:rPr>
              <w:t>released</w:t>
            </w:r>
            <w:r w:rsidRPr="006E0088">
              <w:rPr>
                <w:sz w:val="18"/>
                <w:szCs w:val="18"/>
              </w:rPr>
              <w:t xml:space="preserve"> into it</w:t>
            </w:r>
            <w:r>
              <w:rPr>
                <w:sz w:val="18"/>
                <w:szCs w:val="18"/>
              </w:rPr>
              <w:t>.</w:t>
            </w:r>
          </w:p>
        </w:tc>
        <w:tc>
          <w:tcPr>
            <w:tcW w:w="1991" w:type="dxa"/>
            <w:gridSpan w:val="2"/>
            <w:shd w:val="clear" w:color="auto" w:fill="auto"/>
          </w:tcPr>
          <w:p w14:paraId="3427BF4F" w14:textId="2AEF17C6" w:rsidR="0045717E" w:rsidRDefault="0045717E">
            <w:pPr>
              <w:spacing w:before="40" w:after="40"/>
              <w:rPr>
                <w:sz w:val="18"/>
                <w:szCs w:val="18"/>
              </w:rPr>
            </w:pPr>
            <w:r>
              <w:rPr>
                <w:sz w:val="18"/>
                <w:szCs w:val="18"/>
              </w:rPr>
              <w:t>Annual (100%)</w:t>
            </w:r>
          </w:p>
        </w:tc>
        <w:tc>
          <w:tcPr>
            <w:tcW w:w="4820" w:type="dxa"/>
            <w:shd w:val="clear" w:color="auto" w:fill="auto"/>
          </w:tcPr>
          <w:p w14:paraId="73E2FB69" w14:textId="016530CA" w:rsidR="0045717E" w:rsidRPr="00F45FF4" w:rsidRDefault="0045717E">
            <w:pPr>
              <w:spacing w:before="40" w:after="40"/>
              <w:rPr>
                <w:sz w:val="18"/>
                <w:szCs w:val="18"/>
              </w:rPr>
            </w:pPr>
            <w:r w:rsidRPr="00F45FF4">
              <w:rPr>
                <w:sz w:val="18"/>
                <w:szCs w:val="18"/>
              </w:rPr>
              <w:t xml:space="preserve">Has been met </w:t>
            </w:r>
            <w:r>
              <w:rPr>
                <w:sz w:val="18"/>
                <w:szCs w:val="18"/>
              </w:rPr>
              <w:t xml:space="preserve">once in 2021. </w:t>
            </w:r>
            <w:r w:rsidRPr="006E0088">
              <w:rPr>
                <w:sz w:val="18"/>
                <w:szCs w:val="18"/>
              </w:rPr>
              <w:t>Prior to that was the 2016 flood.</w:t>
            </w:r>
          </w:p>
        </w:tc>
        <w:tc>
          <w:tcPr>
            <w:tcW w:w="1976" w:type="dxa"/>
            <w:shd w:val="clear" w:color="auto" w:fill="E5B8B7"/>
            <w:vAlign w:val="center"/>
          </w:tcPr>
          <w:p w14:paraId="65D3D072" w14:textId="19B73A0F" w:rsidR="0045717E" w:rsidRPr="00D842D9" w:rsidRDefault="0045717E" w:rsidP="00B53986">
            <w:pPr>
              <w:spacing w:before="40" w:after="40"/>
              <w:rPr>
                <w:sz w:val="18"/>
                <w:szCs w:val="18"/>
              </w:rPr>
            </w:pPr>
            <w:r w:rsidRPr="00D842D9">
              <w:rPr>
                <w:sz w:val="18"/>
                <w:szCs w:val="18"/>
              </w:rPr>
              <w:t>High</w:t>
            </w:r>
          </w:p>
        </w:tc>
        <w:tc>
          <w:tcPr>
            <w:tcW w:w="4257" w:type="dxa"/>
            <w:gridSpan w:val="2"/>
            <w:shd w:val="clear" w:color="auto" w:fill="B4C9E2"/>
            <w:vAlign w:val="center"/>
          </w:tcPr>
          <w:p w14:paraId="09F0956F" w14:textId="253B1A82" w:rsidR="0045717E" w:rsidRPr="00D842D9" w:rsidRDefault="0045717E" w:rsidP="00B53986">
            <w:pPr>
              <w:spacing w:before="40" w:after="40"/>
              <w:rPr>
                <w:sz w:val="18"/>
                <w:szCs w:val="18"/>
              </w:rPr>
            </w:pPr>
            <w:r w:rsidRPr="00D842D9">
              <w:rPr>
                <w:sz w:val="18"/>
                <w:szCs w:val="18"/>
              </w:rPr>
              <w:t>Priority for Commonwealth environmental water to maintain ecosystem health - undertaken in partnership with NSW.</w:t>
            </w:r>
          </w:p>
        </w:tc>
        <w:tc>
          <w:tcPr>
            <w:tcW w:w="2267" w:type="dxa"/>
            <w:shd w:val="clear" w:color="auto" w:fill="FDF4C7"/>
            <w:vAlign w:val="center"/>
          </w:tcPr>
          <w:p w14:paraId="6DA18C01" w14:textId="10CCDB8D" w:rsidR="0045717E" w:rsidRPr="00D842D9" w:rsidRDefault="002B50D2" w:rsidP="00B53986">
            <w:pPr>
              <w:spacing w:before="40" w:after="40"/>
              <w:rPr>
                <w:sz w:val="18"/>
                <w:szCs w:val="18"/>
              </w:rPr>
            </w:pPr>
            <w:r>
              <w:rPr>
                <w:sz w:val="18"/>
                <w:szCs w:val="18"/>
              </w:rPr>
              <w:t>Moderate</w:t>
            </w:r>
          </w:p>
        </w:tc>
      </w:tr>
      <w:tr w:rsidR="00854DD3" w:rsidRPr="00D842D9" w14:paraId="0F4B3277" w14:textId="77777777" w:rsidTr="004A16E5">
        <w:trPr>
          <w:trHeight w:val="642"/>
        </w:trPr>
        <w:tc>
          <w:tcPr>
            <w:tcW w:w="2546" w:type="dxa"/>
            <w:shd w:val="clear" w:color="auto" w:fill="auto"/>
          </w:tcPr>
          <w:p w14:paraId="3721749E" w14:textId="5892CDB2" w:rsidR="00854DD3" w:rsidRDefault="00854DD3">
            <w:pPr>
              <w:spacing w:before="40" w:after="40"/>
              <w:rPr>
                <w:b/>
                <w:sz w:val="18"/>
                <w:szCs w:val="18"/>
              </w:rPr>
            </w:pPr>
            <w:r w:rsidRPr="00743ADC">
              <w:rPr>
                <w:b/>
                <w:sz w:val="18"/>
                <w:szCs w:val="18"/>
              </w:rPr>
              <w:t>Buccaneit-Cunningyeuk Creeks</w:t>
            </w:r>
          </w:p>
        </w:tc>
        <w:tc>
          <w:tcPr>
            <w:tcW w:w="4110" w:type="dxa"/>
            <w:shd w:val="clear" w:color="auto" w:fill="auto"/>
          </w:tcPr>
          <w:p w14:paraId="19839C41" w14:textId="302057FD" w:rsidR="00854DD3" w:rsidRDefault="00854DD3">
            <w:pPr>
              <w:spacing w:before="40" w:after="40"/>
              <w:rPr>
                <w:sz w:val="18"/>
                <w:szCs w:val="18"/>
              </w:rPr>
            </w:pPr>
            <w:r>
              <w:rPr>
                <w:sz w:val="18"/>
                <w:szCs w:val="18"/>
              </w:rPr>
              <w:t>~2 GL</w:t>
            </w:r>
            <w:r w:rsidR="006E0088">
              <w:rPr>
                <w:sz w:val="18"/>
                <w:szCs w:val="18"/>
              </w:rPr>
              <w:t xml:space="preserve"> in total August to April</w:t>
            </w:r>
            <w:r w:rsidR="0045717E">
              <w:rPr>
                <w:sz w:val="18"/>
                <w:szCs w:val="18"/>
              </w:rPr>
              <w:t xml:space="preserve"> for refuge pools.</w:t>
            </w:r>
          </w:p>
        </w:tc>
        <w:tc>
          <w:tcPr>
            <w:tcW w:w="1991" w:type="dxa"/>
            <w:gridSpan w:val="2"/>
            <w:shd w:val="clear" w:color="auto" w:fill="auto"/>
          </w:tcPr>
          <w:p w14:paraId="690E2EB2" w14:textId="402F202B" w:rsidR="00854DD3" w:rsidRDefault="006E0088">
            <w:pPr>
              <w:spacing w:before="40" w:after="40"/>
              <w:rPr>
                <w:sz w:val="18"/>
                <w:szCs w:val="18"/>
              </w:rPr>
            </w:pPr>
            <w:r>
              <w:rPr>
                <w:sz w:val="18"/>
                <w:szCs w:val="18"/>
              </w:rPr>
              <w:t>Annual (100%)</w:t>
            </w:r>
          </w:p>
        </w:tc>
        <w:tc>
          <w:tcPr>
            <w:tcW w:w="4820" w:type="dxa"/>
            <w:shd w:val="clear" w:color="auto" w:fill="auto"/>
          </w:tcPr>
          <w:p w14:paraId="60224EA2" w14:textId="20B5F16B" w:rsidR="00854DD3" w:rsidRPr="00F45FF4" w:rsidRDefault="006E0088">
            <w:pPr>
              <w:spacing w:before="40" w:after="40"/>
              <w:rPr>
                <w:sz w:val="18"/>
                <w:szCs w:val="18"/>
              </w:rPr>
            </w:pPr>
            <w:r w:rsidRPr="00F45FF4">
              <w:rPr>
                <w:sz w:val="18"/>
                <w:szCs w:val="18"/>
              </w:rPr>
              <w:t xml:space="preserve">Has been met </w:t>
            </w:r>
            <w:r>
              <w:rPr>
                <w:sz w:val="18"/>
                <w:szCs w:val="18"/>
              </w:rPr>
              <w:t>2</w:t>
            </w:r>
            <w:r w:rsidRPr="00F45FF4">
              <w:rPr>
                <w:sz w:val="18"/>
                <w:szCs w:val="18"/>
              </w:rPr>
              <w:t xml:space="preserve"> out of the past 5 years</w:t>
            </w:r>
            <w:r>
              <w:rPr>
                <w:sz w:val="18"/>
                <w:szCs w:val="18"/>
              </w:rPr>
              <w:t xml:space="preserve">. </w:t>
            </w:r>
            <w:r w:rsidRPr="006E0088">
              <w:rPr>
                <w:sz w:val="18"/>
                <w:szCs w:val="18"/>
              </w:rPr>
              <w:t>Prior to that was the 2016 flood.</w:t>
            </w:r>
          </w:p>
        </w:tc>
        <w:tc>
          <w:tcPr>
            <w:tcW w:w="1976" w:type="dxa"/>
            <w:shd w:val="clear" w:color="auto" w:fill="E5B8B7"/>
            <w:vAlign w:val="center"/>
          </w:tcPr>
          <w:p w14:paraId="1F2F933E" w14:textId="44E8918E" w:rsidR="00854DD3" w:rsidRPr="00D842D9" w:rsidRDefault="00854DD3" w:rsidP="00B53986">
            <w:pPr>
              <w:spacing w:before="40" w:after="40"/>
              <w:rPr>
                <w:sz w:val="18"/>
                <w:szCs w:val="18"/>
              </w:rPr>
            </w:pPr>
            <w:r w:rsidRPr="00D842D9">
              <w:rPr>
                <w:sz w:val="18"/>
                <w:szCs w:val="18"/>
              </w:rPr>
              <w:t>High</w:t>
            </w:r>
          </w:p>
        </w:tc>
        <w:tc>
          <w:tcPr>
            <w:tcW w:w="4257" w:type="dxa"/>
            <w:gridSpan w:val="2"/>
            <w:shd w:val="clear" w:color="auto" w:fill="B4C9E2"/>
            <w:vAlign w:val="center"/>
          </w:tcPr>
          <w:p w14:paraId="7F3064B2" w14:textId="2924D685" w:rsidR="00854DD3" w:rsidRPr="00D842D9" w:rsidRDefault="00854DD3" w:rsidP="00B53986">
            <w:pPr>
              <w:spacing w:before="40" w:after="40"/>
              <w:rPr>
                <w:sz w:val="18"/>
                <w:szCs w:val="18"/>
              </w:rPr>
            </w:pPr>
            <w:r w:rsidRPr="00D842D9">
              <w:rPr>
                <w:sz w:val="18"/>
                <w:szCs w:val="18"/>
              </w:rPr>
              <w:t>Priority for Commonwealth environmental water to maintain ecosystem health - undertaken in partnership with NSW.</w:t>
            </w:r>
          </w:p>
        </w:tc>
        <w:tc>
          <w:tcPr>
            <w:tcW w:w="2267" w:type="dxa"/>
            <w:shd w:val="clear" w:color="auto" w:fill="FDF4C7"/>
            <w:vAlign w:val="center"/>
          </w:tcPr>
          <w:p w14:paraId="7E940330" w14:textId="1E0F7203" w:rsidR="00854DD3" w:rsidRPr="00D842D9" w:rsidRDefault="002B50D2" w:rsidP="00B53986">
            <w:pPr>
              <w:spacing w:before="40" w:after="40"/>
              <w:rPr>
                <w:sz w:val="18"/>
                <w:szCs w:val="18"/>
              </w:rPr>
            </w:pPr>
            <w:r>
              <w:rPr>
                <w:sz w:val="18"/>
                <w:szCs w:val="18"/>
              </w:rPr>
              <w:t>Moderate</w:t>
            </w:r>
          </w:p>
        </w:tc>
      </w:tr>
      <w:tr w:rsidR="00854DD3" w:rsidRPr="00D842D9" w14:paraId="5C96E1A5" w14:textId="77777777" w:rsidTr="004A16E5">
        <w:trPr>
          <w:trHeight w:val="827"/>
        </w:trPr>
        <w:tc>
          <w:tcPr>
            <w:tcW w:w="2546" w:type="dxa"/>
            <w:shd w:val="clear" w:color="auto" w:fill="auto"/>
          </w:tcPr>
          <w:p w14:paraId="4E57CC55" w14:textId="14735C80" w:rsidR="00854DD3" w:rsidRDefault="00854DD3">
            <w:pPr>
              <w:spacing w:before="40" w:after="40"/>
              <w:rPr>
                <w:b/>
                <w:sz w:val="18"/>
                <w:szCs w:val="18"/>
              </w:rPr>
            </w:pPr>
            <w:r w:rsidRPr="00743ADC">
              <w:rPr>
                <w:b/>
                <w:sz w:val="18"/>
                <w:szCs w:val="18"/>
              </w:rPr>
              <w:t>Lake Agnes</w:t>
            </w:r>
          </w:p>
        </w:tc>
        <w:tc>
          <w:tcPr>
            <w:tcW w:w="4110" w:type="dxa"/>
            <w:shd w:val="clear" w:color="auto" w:fill="auto"/>
          </w:tcPr>
          <w:p w14:paraId="1946A5D5" w14:textId="2C9B7DFA" w:rsidR="00854DD3" w:rsidRDefault="00854DD3">
            <w:pPr>
              <w:spacing w:before="40" w:after="40"/>
              <w:rPr>
                <w:sz w:val="18"/>
                <w:szCs w:val="18"/>
              </w:rPr>
            </w:pPr>
            <w:r>
              <w:rPr>
                <w:sz w:val="18"/>
                <w:szCs w:val="18"/>
              </w:rPr>
              <w:t>~1 GL</w:t>
            </w:r>
            <w:r w:rsidR="0045717E">
              <w:rPr>
                <w:sz w:val="18"/>
                <w:szCs w:val="18"/>
              </w:rPr>
              <w:t xml:space="preserve"> in total September to December.</w:t>
            </w:r>
          </w:p>
        </w:tc>
        <w:tc>
          <w:tcPr>
            <w:tcW w:w="1991" w:type="dxa"/>
            <w:gridSpan w:val="2"/>
            <w:shd w:val="clear" w:color="auto" w:fill="auto"/>
          </w:tcPr>
          <w:p w14:paraId="4654A4C2" w14:textId="1F2333DF" w:rsidR="00854DD3" w:rsidRDefault="0045717E">
            <w:pPr>
              <w:spacing w:before="40" w:after="40"/>
              <w:rPr>
                <w:sz w:val="18"/>
                <w:szCs w:val="18"/>
              </w:rPr>
            </w:pPr>
            <w:r w:rsidRPr="0045717E">
              <w:rPr>
                <w:sz w:val="18"/>
                <w:szCs w:val="18"/>
              </w:rPr>
              <w:t>5</w:t>
            </w:r>
            <w:r>
              <w:rPr>
                <w:sz w:val="18"/>
                <w:szCs w:val="18"/>
              </w:rPr>
              <w:t xml:space="preserve"> to 1</w:t>
            </w:r>
            <w:r w:rsidRPr="0045717E">
              <w:rPr>
                <w:sz w:val="18"/>
                <w:szCs w:val="18"/>
              </w:rPr>
              <w:t>0 years in 10 (75%)</w:t>
            </w:r>
          </w:p>
        </w:tc>
        <w:tc>
          <w:tcPr>
            <w:tcW w:w="4820" w:type="dxa"/>
            <w:shd w:val="clear" w:color="auto" w:fill="auto"/>
          </w:tcPr>
          <w:p w14:paraId="38419226" w14:textId="45922DFD" w:rsidR="00854DD3" w:rsidRPr="00F45FF4" w:rsidRDefault="0045717E">
            <w:pPr>
              <w:spacing w:before="40" w:after="40"/>
              <w:rPr>
                <w:sz w:val="18"/>
                <w:szCs w:val="18"/>
              </w:rPr>
            </w:pPr>
            <w:r w:rsidRPr="00F45FF4">
              <w:rPr>
                <w:sz w:val="18"/>
                <w:szCs w:val="18"/>
              </w:rPr>
              <w:t xml:space="preserve">Has been met </w:t>
            </w:r>
            <w:r>
              <w:rPr>
                <w:sz w:val="18"/>
                <w:szCs w:val="18"/>
              </w:rPr>
              <w:t xml:space="preserve">once in 2021. </w:t>
            </w:r>
            <w:r w:rsidRPr="006E0088">
              <w:rPr>
                <w:sz w:val="18"/>
                <w:szCs w:val="18"/>
              </w:rPr>
              <w:t>Prior to that was the 2016 flood.</w:t>
            </w:r>
          </w:p>
        </w:tc>
        <w:tc>
          <w:tcPr>
            <w:tcW w:w="1976" w:type="dxa"/>
            <w:shd w:val="clear" w:color="auto" w:fill="E5B8B7"/>
            <w:vAlign w:val="center"/>
          </w:tcPr>
          <w:p w14:paraId="46909651" w14:textId="0774C3EC" w:rsidR="00854DD3" w:rsidRPr="00D842D9" w:rsidRDefault="00854DD3" w:rsidP="00B53986">
            <w:pPr>
              <w:spacing w:before="40" w:after="40"/>
              <w:rPr>
                <w:sz w:val="18"/>
                <w:szCs w:val="18"/>
              </w:rPr>
            </w:pPr>
            <w:r w:rsidRPr="00D842D9">
              <w:rPr>
                <w:sz w:val="18"/>
                <w:szCs w:val="18"/>
              </w:rPr>
              <w:t>High</w:t>
            </w:r>
          </w:p>
        </w:tc>
        <w:tc>
          <w:tcPr>
            <w:tcW w:w="4257" w:type="dxa"/>
            <w:gridSpan w:val="2"/>
            <w:shd w:val="clear" w:color="auto" w:fill="B4C9E2"/>
            <w:vAlign w:val="center"/>
          </w:tcPr>
          <w:p w14:paraId="33E38B73" w14:textId="258CD76E" w:rsidR="00854DD3" w:rsidRPr="00D842D9" w:rsidRDefault="00854DD3" w:rsidP="00B53986">
            <w:pPr>
              <w:spacing w:before="40" w:after="40"/>
              <w:rPr>
                <w:sz w:val="18"/>
                <w:szCs w:val="18"/>
              </w:rPr>
            </w:pPr>
            <w:r w:rsidRPr="00D842D9">
              <w:rPr>
                <w:sz w:val="18"/>
                <w:szCs w:val="18"/>
              </w:rPr>
              <w:t>Priority for Commonwealth environmental water to maintain ecosystem health - undertaken in partnership with NSW.</w:t>
            </w:r>
          </w:p>
        </w:tc>
        <w:tc>
          <w:tcPr>
            <w:tcW w:w="2267" w:type="dxa"/>
            <w:shd w:val="clear" w:color="auto" w:fill="FDF4C7"/>
            <w:vAlign w:val="center"/>
          </w:tcPr>
          <w:p w14:paraId="3B699571" w14:textId="0AE09076" w:rsidR="00854DD3" w:rsidRPr="00D842D9" w:rsidRDefault="00691816" w:rsidP="00B53986">
            <w:pPr>
              <w:spacing w:before="40" w:after="40"/>
              <w:rPr>
                <w:sz w:val="18"/>
                <w:szCs w:val="18"/>
              </w:rPr>
            </w:pPr>
            <w:r>
              <w:rPr>
                <w:sz w:val="18"/>
                <w:szCs w:val="18"/>
              </w:rPr>
              <w:t>Moderate</w:t>
            </w:r>
          </w:p>
        </w:tc>
      </w:tr>
      <w:tr w:rsidR="00854DD3" w:rsidRPr="00D842D9" w14:paraId="5D966964" w14:textId="77777777" w:rsidTr="004A16E5">
        <w:trPr>
          <w:trHeight w:val="725"/>
        </w:trPr>
        <w:tc>
          <w:tcPr>
            <w:tcW w:w="2546" w:type="dxa"/>
            <w:shd w:val="clear" w:color="auto" w:fill="auto"/>
          </w:tcPr>
          <w:p w14:paraId="72A57F0D" w14:textId="30D85195" w:rsidR="00854DD3" w:rsidRDefault="00854DD3">
            <w:pPr>
              <w:spacing w:before="40" w:after="40"/>
              <w:rPr>
                <w:b/>
                <w:sz w:val="18"/>
                <w:szCs w:val="18"/>
              </w:rPr>
            </w:pPr>
            <w:proofErr w:type="spellStart"/>
            <w:r w:rsidRPr="00743ADC">
              <w:rPr>
                <w:b/>
                <w:sz w:val="18"/>
                <w:szCs w:val="18"/>
              </w:rPr>
              <w:t>Mortons</w:t>
            </w:r>
            <w:proofErr w:type="spellEnd"/>
            <w:r w:rsidRPr="00743ADC">
              <w:rPr>
                <w:b/>
                <w:sz w:val="18"/>
                <w:szCs w:val="18"/>
              </w:rPr>
              <w:t xml:space="preserve"> swamp</w:t>
            </w:r>
          </w:p>
        </w:tc>
        <w:tc>
          <w:tcPr>
            <w:tcW w:w="4110" w:type="dxa"/>
            <w:shd w:val="clear" w:color="auto" w:fill="auto"/>
          </w:tcPr>
          <w:p w14:paraId="52080CB5" w14:textId="7688C116" w:rsidR="00854DD3" w:rsidRDefault="00854DD3">
            <w:pPr>
              <w:spacing w:before="40" w:after="40"/>
              <w:rPr>
                <w:sz w:val="18"/>
                <w:szCs w:val="18"/>
              </w:rPr>
            </w:pPr>
            <w:r>
              <w:rPr>
                <w:sz w:val="18"/>
                <w:szCs w:val="18"/>
              </w:rPr>
              <w:t>~</w:t>
            </w:r>
            <w:r w:rsidR="0045717E">
              <w:rPr>
                <w:sz w:val="18"/>
                <w:szCs w:val="18"/>
              </w:rPr>
              <w:t>800</w:t>
            </w:r>
            <w:r>
              <w:rPr>
                <w:sz w:val="18"/>
                <w:szCs w:val="18"/>
              </w:rPr>
              <w:t xml:space="preserve"> ML </w:t>
            </w:r>
            <w:r w:rsidR="0045717E">
              <w:rPr>
                <w:sz w:val="18"/>
                <w:szCs w:val="18"/>
              </w:rPr>
              <w:t xml:space="preserve">in </w:t>
            </w:r>
            <w:r>
              <w:rPr>
                <w:sz w:val="18"/>
                <w:szCs w:val="18"/>
              </w:rPr>
              <w:t>to</w:t>
            </w:r>
            <w:r w:rsidR="0045717E">
              <w:rPr>
                <w:sz w:val="18"/>
                <w:szCs w:val="18"/>
              </w:rPr>
              <w:t>tal September to December</w:t>
            </w:r>
          </w:p>
        </w:tc>
        <w:tc>
          <w:tcPr>
            <w:tcW w:w="1991" w:type="dxa"/>
            <w:gridSpan w:val="2"/>
            <w:shd w:val="clear" w:color="auto" w:fill="auto"/>
          </w:tcPr>
          <w:p w14:paraId="19DC66AE" w14:textId="5FA091E1" w:rsidR="00854DD3" w:rsidRDefault="0045717E">
            <w:pPr>
              <w:spacing w:before="40" w:after="40"/>
              <w:rPr>
                <w:sz w:val="18"/>
                <w:szCs w:val="18"/>
              </w:rPr>
            </w:pPr>
            <w:r w:rsidRPr="0045717E">
              <w:rPr>
                <w:sz w:val="18"/>
                <w:szCs w:val="18"/>
              </w:rPr>
              <w:t>5–8 years in 10 (65%)</w:t>
            </w:r>
          </w:p>
        </w:tc>
        <w:tc>
          <w:tcPr>
            <w:tcW w:w="4820" w:type="dxa"/>
            <w:shd w:val="clear" w:color="auto" w:fill="auto"/>
          </w:tcPr>
          <w:p w14:paraId="375BDC68" w14:textId="13B795F6" w:rsidR="00854DD3" w:rsidRPr="00F45FF4" w:rsidRDefault="0045717E">
            <w:pPr>
              <w:spacing w:before="40" w:after="40"/>
              <w:rPr>
                <w:sz w:val="18"/>
                <w:szCs w:val="18"/>
              </w:rPr>
            </w:pPr>
            <w:r>
              <w:rPr>
                <w:sz w:val="18"/>
                <w:szCs w:val="18"/>
              </w:rPr>
              <w:t>Has not been met since 2016 flood.</w:t>
            </w:r>
          </w:p>
        </w:tc>
        <w:tc>
          <w:tcPr>
            <w:tcW w:w="1976" w:type="dxa"/>
            <w:shd w:val="clear" w:color="auto" w:fill="E5B8B7"/>
            <w:vAlign w:val="center"/>
          </w:tcPr>
          <w:p w14:paraId="5A23484A" w14:textId="6000FA6A" w:rsidR="00854DD3" w:rsidRPr="00D842D9" w:rsidRDefault="00854DD3" w:rsidP="00B53986">
            <w:pPr>
              <w:spacing w:before="40" w:after="40"/>
              <w:rPr>
                <w:sz w:val="18"/>
                <w:szCs w:val="18"/>
              </w:rPr>
            </w:pPr>
            <w:r w:rsidRPr="00D842D9">
              <w:rPr>
                <w:sz w:val="18"/>
                <w:szCs w:val="18"/>
              </w:rPr>
              <w:t>High</w:t>
            </w:r>
          </w:p>
        </w:tc>
        <w:tc>
          <w:tcPr>
            <w:tcW w:w="4257" w:type="dxa"/>
            <w:gridSpan w:val="2"/>
            <w:shd w:val="clear" w:color="auto" w:fill="B4C9E2"/>
            <w:vAlign w:val="center"/>
          </w:tcPr>
          <w:p w14:paraId="169915CD" w14:textId="209393BE" w:rsidR="00854DD3" w:rsidRPr="00D842D9" w:rsidRDefault="00854DD3" w:rsidP="00B53986">
            <w:pPr>
              <w:spacing w:before="40" w:after="40"/>
              <w:rPr>
                <w:sz w:val="18"/>
                <w:szCs w:val="18"/>
              </w:rPr>
            </w:pPr>
            <w:r w:rsidRPr="00D842D9">
              <w:rPr>
                <w:sz w:val="18"/>
                <w:szCs w:val="18"/>
              </w:rPr>
              <w:t>Priority for Commonwealth environmental water to maintain ecosystem health - undertaken in partnership with NSW.</w:t>
            </w:r>
          </w:p>
        </w:tc>
        <w:tc>
          <w:tcPr>
            <w:tcW w:w="2267" w:type="dxa"/>
            <w:shd w:val="clear" w:color="auto" w:fill="FDF4C7"/>
            <w:vAlign w:val="center"/>
          </w:tcPr>
          <w:p w14:paraId="09E627ED" w14:textId="5195A2FF" w:rsidR="00854DD3" w:rsidRPr="00D842D9" w:rsidRDefault="002B50D2" w:rsidP="00B53986">
            <w:pPr>
              <w:spacing w:before="40" w:after="40"/>
              <w:rPr>
                <w:sz w:val="18"/>
                <w:szCs w:val="18"/>
              </w:rPr>
            </w:pPr>
            <w:r>
              <w:rPr>
                <w:sz w:val="18"/>
                <w:szCs w:val="18"/>
              </w:rPr>
              <w:t>Moderate</w:t>
            </w:r>
          </w:p>
        </w:tc>
      </w:tr>
      <w:tr w:rsidR="000F4CD0" w:rsidRPr="00D842D9" w14:paraId="4FFAF479" w14:textId="77777777" w:rsidTr="004A16E5">
        <w:trPr>
          <w:trHeight w:val="909"/>
        </w:trPr>
        <w:tc>
          <w:tcPr>
            <w:tcW w:w="2546" w:type="dxa"/>
            <w:shd w:val="clear" w:color="auto" w:fill="auto"/>
          </w:tcPr>
          <w:p w14:paraId="4FB451C9" w14:textId="3005F1AF" w:rsidR="000F4CD0" w:rsidRPr="00743ADC" w:rsidRDefault="000F4CD0">
            <w:pPr>
              <w:spacing w:before="40" w:after="40"/>
              <w:rPr>
                <w:b/>
                <w:sz w:val="18"/>
                <w:szCs w:val="18"/>
              </w:rPr>
            </w:pPr>
            <w:r w:rsidRPr="00743ADC">
              <w:rPr>
                <w:b/>
                <w:sz w:val="18"/>
                <w:szCs w:val="18"/>
              </w:rPr>
              <w:lastRenderedPageBreak/>
              <w:t xml:space="preserve">Southern </w:t>
            </w:r>
            <w:proofErr w:type="gramStart"/>
            <w:r w:rsidRPr="00743ADC">
              <w:rPr>
                <w:b/>
                <w:sz w:val="18"/>
                <w:szCs w:val="18"/>
              </w:rPr>
              <w:t>Bell</w:t>
            </w:r>
            <w:proofErr w:type="gramEnd"/>
            <w:r w:rsidR="005070F7">
              <w:rPr>
                <w:b/>
                <w:sz w:val="18"/>
                <w:szCs w:val="18"/>
              </w:rPr>
              <w:t xml:space="preserve"> </w:t>
            </w:r>
            <w:r w:rsidRPr="00743ADC">
              <w:rPr>
                <w:b/>
                <w:sz w:val="18"/>
                <w:szCs w:val="18"/>
              </w:rPr>
              <w:t>frog private wetlands</w:t>
            </w:r>
          </w:p>
        </w:tc>
        <w:tc>
          <w:tcPr>
            <w:tcW w:w="4110" w:type="dxa"/>
            <w:shd w:val="clear" w:color="auto" w:fill="auto"/>
          </w:tcPr>
          <w:p w14:paraId="53B262C9" w14:textId="4550B8D0" w:rsidR="000F4CD0" w:rsidRDefault="000F4CD0">
            <w:pPr>
              <w:spacing w:before="40" w:after="40"/>
              <w:rPr>
                <w:sz w:val="18"/>
                <w:szCs w:val="18"/>
              </w:rPr>
            </w:pPr>
            <w:r>
              <w:rPr>
                <w:sz w:val="18"/>
                <w:szCs w:val="18"/>
              </w:rPr>
              <w:t>~4 GL in total September to December</w:t>
            </w:r>
          </w:p>
        </w:tc>
        <w:tc>
          <w:tcPr>
            <w:tcW w:w="1991" w:type="dxa"/>
            <w:gridSpan w:val="2"/>
            <w:shd w:val="clear" w:color="auto" w:fill="auto"/>
          </w:tcPr>
          <w:p w14:paraId="7D849FE5" w14:textId="24DD0750" w:rsidR="000F4CD0" w:rsidRDefault="000F4CD0">
            <w:pPr>
              <w:spacing w:before="40" w:after="40"/>
              <w:rPr>
                <w:sz w:val="18"/>
                <w:szCs w:val="18"/>
              </w:rPr>
            </w:pPr>
            <w:r>
              <w:rPr>
                <w:sz w:val="18"/>
                <w:szCs w:val="18"/>
              </w:rPr>
              <w:t>Annual (100%)</w:t>
            </w:r>
          </w:p>
        </w:tc>
        <w:tc>
          <w:tcPr>
            <w:tcW w:w="4820" w:type="dxa"/>
            <w:shd w:val="clear" w:color="auto" w:fill="auto"/>
          </w:tcPr>
          <w:p w14:paraId="63F6FD17" w14:textId="1D8A9E38" w:rsidR="000F4CD0" w:rsidRPr="00F45FF4" w:rsidRDefault="000F4CD0">
            <w:pPr>
              <w:spacing w:before="40" w:after="40"/>
              <w:rPr>
                <w:sz w:val="18"/>
                <w:szCs w:val="18"/>
              </w:rPr>
            </w:pPr>
            <w:r w:rsidRPr="00F45FF4">
              <w:rPr>
                <w:sz w:val="18"/>
                <w:szCs w:val="18"/>
              </w:rPr>
              <w:t xml:space="preserve">Has been met </w:t>
            </w:r>
            <w:r>
              <w:rPr>
                <w:sz w:val="18"/>
                <w:szCs w:val="18"/>
              </w:rPr>
              <w:t>10</w:t>
            </w:r>
            <w:r w:rsidRPr="00F45FF4">
              <w:rPr>
                <w:sz w:val="18"/>
                <w:szCs w:val="18"/>
              </w:rPr>
              <w:t xml:space="preserve"> out of the past </w:t>
            </w:r>
            <w:r>
              <w:rPr>
                <w:sz w:val="18"/>
                <w:szCs w:val="18"/>
              </w:rPr>
              <w:t>10</w:t>
            </w:r>
            <w:r w:rsidRPr="00F45FF4">
              <w:rPr>
                <w:sz w:val="18"/>
                <w:szCs w:val="18"/>
              </w:rPr>
              <w:t xml:space="preserve"> years</w:t>
            </w:r>
            <w:r>
              <w:rPr>
                <w:sz w:val="18"/>
                <w:szCs w:val="18"/>
              </w:rPr>
              <w:t xml:space="preserve">. </w:t>
            </w:r>
            <w:r w:rsidRPr="000F4CD0">
              <w:rPr>
                <w:sz w:val="18"/>
                <w:szCs w:val="18"/>
              </w:rPr>
              <w:t>Not all sites are watered annually black box sites are watered around 5 years in 10 depending on conditions</w:t>
            </w:r>
          </w:p>
        </w:tc>
        <w:tc>
          <w:tcPr>
            <w:tcW w:w="1976" w:type="dxa"/>
            <w:shd w:val="clear" w:color="auto" w:fill="E5B8B7"/>
            <w:vAlign w:val="center"/>
          </w:tcPr>
          <w:p w14:paraId="15584096" w14:textId="1603F8B5" w:rsidR="000F4CD0" w:rsidRPr="0045717E" w:rsidRDefault="000F4CD0" w:rsidP="00B53986">
            <w:pPr>
              <w:spacing w:before="40" w:after="40"/>
              <w:rPr>
                <w:sz w:val="18"/>
                <w:szCs w:val="18"/>
              </w:rPr>
            </w:pPr>
            <w:r w:rsidRPr="00D842D9">
              <w:rPr>
                <w:sz w:val="18"/>
                <w:szCs w:val="18"/>
              </w:rPr>
              <w:t>High</w:t>
            </w:r>
          </w:p>
        </w:tc>
        <w:tc>
          <w:tcPr>
            <w:tcW w:w="4257" w:type="dxa"/>
            <w:gridSpan w:val="2"/>
            <w:shd w:val="clear" w:color="auto" w:fill="B4C9E2"/>
            <w:vAlign w:val="center"/>
          </w:tcPr>
          <w:p w14:paraId="75B27D2D" w14:textId="1766564C" w:rsidR="000F4CD0" w:rsidRPr="00D842D9" w:rsidRDefault="000F4CD0" w:rsidP="00B53986">
            <w:pPr>
              <w:spacing w:before="40" w:after="40"/>
              <w:rPr>
                <w:sz w:val="18"/>
                <w:szCs w:val="18"/>
              </w:rPr>
            </w:pPr>
            <w:r w:rsidRPr="00D842D9">
              <w:rPr>
                <w:sz w:val="18"/>
                <w:szCs w:val="18"/>
              </w:rPr>
              <w:t>Priority for Commonwealth environmental water to maintain ecosystem health - undertaken in partnership with NSW.</w:t>
            </w:r>
          </w:p>
        </w:tc>
        <w:tc>
          <w:tcPr>
            <w:tcW w:w="2267" w:type="dxa"/>
            <w:shd w:val="clear" w:color="auto" w:fill="E5B8B7"/>
            <w:vAlign w:val="center"/>
          </w:tcPr>
          <w:p w14:paraId="5B791A83" w14:textId="4C096BAD" w:rsidR="000F4CD0" w:rsidRPr="00D842D9" w:rsidRDefault="000F4CD0" w:rsidP="00B53986">
            <w:pPr>
              <w:spacing w:before="40" w:after="40"/>
              <w:rPr>
                <w:sz w:val="18"/>
                <w:szCs w:val="18"/>
              </w:rPr>
            </w:pPr>
            <w:r w:rsidRPr="00D842D9">
              <w:rPr>
                <w:sz w:val="18"/>
                <w:szCs w:val="18"/>
              </w:rPr>
              <w:t>High</w:t>
            </w:r>
          </w:p>
        </w:tc>
      </w:tr>
      <w:tr w:rsidR="000F4CD0" w:rsidRPr="00D842D9" w14:paraId="5D0866EF" w14:textId="77777777" w:rsidTr="004A16E5">
        <w:trPr>
          <w:trHeight w:val="724"/>
        </w:trPr>
        <w:tc>
          <w:tcPr>
            <w:tcW w:w="2546" w:type="dxa"/>
            <w:shd w:val="clear" w:color="auto" w:fill="auto"/>
          </w:tcPr>
          <w:p w14:paraId="15E9ADAC" w14:textId="5B7ACF1F" w:rsidR="000F4CD0" w:rsidRPr="00743ADC" w:rsidRDefault="000F4CD0">
            <w:pPr>
              <w:spacing w:before="40" w:after="40"/>
              <w:rPr>
                <w:b/>
                <w:sz w:val="18"/>
                <w:szCs w:val="18"/>
              </w:rPr>
            </w:pPr>
            <w:r w:rsidRPr="00743ADC">
              <w:rPr>
                <w:b/>
                <w:sz w:val="18"/>
                <w:szCs w:val="18"/>
              </w:rPr>
              <w:t>Private wetlands supporting Wanganella waterbird habitat</w:t>
            </w:r>
          </w:p>
        </w:tc>
        <w:tc>
          <w:tcPr>
            <w:tcW w:w="4110" w:type="dxa"/>
            <w:shd w:val="clear" w:color="auto" w:fill="auto"/>
          </w:tcPr>
          <w:p w14:paraId="40B85CDA" w14:textId="105BCEF2" w:rsidR="000F4CD0" w:rsidRDefault="000F4CD0">
            <w:pPr>
              <w:spacing w:before="40" w:after="40"/>
              <w:rPr>
                <w:sz w:val="18"/>
                <w:szCs w:val="18"/>
              </w:rPr>
            </w:pPr>
            <w:r>
              <w:rPr>
                <w:sz w:val="18"/>
                <w:szCs w:val="18"/>
              </w:rPr>
              <w:t xml:space="preserve">~500 ML in total September to December. </w:t>
            </w:r>
            <w:r w:rsidRPr="000F4CD0">
              <w:rPr>
                <w:sz w:val="18"/>
                <w:szCs w:val="18"/>
              </w:rPr>
              <w:t>Black box wetlands in area south of Wanganella</w:t>
            </w:r>
          </w:p>
        </w:tc>
        <w:tc>
          <w:tcPr>
            <w:tcW w:w="1991" w:type="dxa"/>
            <w:gridSpan w:val="2"/>
            <w:shd w:val="clear" w:color="auto" w:fill="auto"/>
          </w:tcPr>
          <w:p w14:paraId="7BCEE7F7" w14:textId="27691F21" w:rsidR="000F4CD0" w:rsidRDefault="000F4CD0">
            <w:pPr>
              <w:spacing w:before="40" w:after="40"/>
              <w:rPr>
                <w:sz w:val="18"/>
                <w:szCs w:val="18"/>
              </w:rPr>
            </w:pPr>
            <w:r w:rsidRPr="000F4CD0">
              <w:rPr>
                <w:sz w:val="18"/>
                <w:szCs w:val="18"/>
              </w:rPr>
              <w:t>3–4 years in 10 (35%)</w:t>
            </w:r>
          </w:p>
        </w:tc>
        <w:tc>
          <w:tcPr>
            <w:tcW w:w="4820" w:type="dxa"/>
            <w:shd w:val="clear" w:color="auto" w:fill="auto"/>
          </w:tcPr>
          <w:p w14:paraId="4BA5E797" w14:textId="2157047C" w:rsidR="000F4CD0" w:rsidRPr="00F45FF4" w:rsidRDefault="000F4CD0">
            <w:pPr>
              <w:spacing w:before="40" w:after="40"/>
              <w:rPr>
                <w:sz w:val="18"/>
                <w:szCs w:val="18"/>
              </w:rPr>
            </w:pPr>
            <w:r w:rsidRPr="00F45FF4">
              <w:rPr>
                <w:sz w:val="18"/>
                <w:szCs w:val="18"/>
              </w:rPr>
              <w:t xml:space="preserve">Has </w:t>
            </w:r>
            <w:r>
              <w:rPr>
                <w:sz w:val="18"/>
                <w:szCs w:val="18"/>
              </w:rPr>
              <w:t xml:space="preserve">not </w:t>
            </w:r>
            <w:r w:rsidRPr="00F45FF4">
              <w:rPr>
                <w:sz w:val="18"/>
                <w:szCs w:val="18"/>
              </w:rPr>
              <w:t xml:space="preserve">been met </w:t>
            </w:r>
            <w:r>
              <w:rPr>
                <w:sz w:val="18"/>
                <w:szCs w:val="18"/>
              </w:rPr>
              <w:t>in past 3 years</w:t>
            </w:r>
          </w:p>
        </w:tc>
        <w:tc>
          <w:tcPr>
            <w:tcW w:w="1976" w:type="dxa"/>
            <w:shd w:val="clear" w:color="auto" w:fill="E5B8B7"/>
            <w:vAlign w:val="center"/>
          </w:tcPr>
          <w:p w14:paraId="36B2653F" w14:textId="51E9EC89" w:rsidR="000F4CD0" w:rsidRPr="00D842D9" w:rsidRDefault="000F4CD0" w:rsidP="00B53986">
            <w:pPr>
              <w:spacing w:before="40" w:after="40"/>
              <w:rPr>
                <w:sz w:val="18"/>
                <w:szCs w:val="18"/>
              </w:rPr>
            </w:pPr>
            <w:r w:rsidRPr="00D842D9">
              <w:rPr>
                <w:sz w:val="18"/>
                <w:szCs w:val="18"/>
              </w:rPr>
              <w:t>High</w:t>
            </w:r>
            <w:r w:rsidR="00691816">
              <w:rPr>
                <w:sz w:val="18"/>
                <w:szCs w:val="18"/>
              </w:rPr>
              <w:t xml:space="preserve"> </w:t>
            </w:r>
            <w:r w:rsidR="00691816" w:rsidRPr="00691816">
              <w:rPr>
                <w:sz w:val="18"/>
                <w:szCs w:val="18"/>
              </w:rPr>
              <w:t>(Contingency: bird breeding)</w:t>
            </w:r>
          </w:p>
        </w:tc>
        <w:tc>
          <w:tcPr>
            <w:tcW w:w="4257" w:type="dxa"/>
            <w:gridSpan w:val="2"/>
            <w:shd w:val="clear" w:color="auto" w:fill="D0E9F0"/>
            <w:vAlign w:val="center"/>
          </w:tcPr>
          <w:p w14:paraId="74E2F01C" w14:textId="371465EE" w:rsidR="000F4CD0" w:rsidRPr="00D842D9" w:rsidRDefault="00691816" w:rsidP="00B53986">
            <w:pPr>
              <w:spacing w:before="40" w:after="40"/>
              <w:rPr>
                <w:sz w:val="18"/>
                <w:szCs w:val="18"/>
              </w:rPr>
            </w:pPr>
            <w:r w:rsidRPr="00691816">
              <w:rPr>
                <w:sz w:val="18"/>
                <w:szCs w:val="18"/>
              </w:rPr>
              <w:t>Depending on timing, option to be considered if breeding event is triggered</w:t>
            </w:r>
            <w:r w:rsidR="00B26562">
              <w:rPr>
                <w:sz w:val="18"/>
                <w:szCs w:val="18"/>
              </w:rPr>
              <w:t>.</w:t>
            </w:r>
            <w:r w:rsidRPr="00691816">
              <w:rPr>
                <w:sz w:val="18"/>
                <w:szCs w:val="18"/>
              </w:rPr>
              <w:t xml:space="preserve"> </w:t>
            </w:r>
            <w:r w:rsidR="00B26562">
              <w:rPr>
                <w:sz w:val="18"/>
                <w:szCs w:val="18"/>
              </w:rPr>
              <w:t>H</w:t>
            </w:r>
            <w:r w:rsidRPr="00691816">
              <w:rPr>
                <w:sz w:val="18"/>
                <w:szCs w:val="18"/>
              </w:rPr>
              <w:t xml:space="preserve">owever more likely to occur under moderate or </w:t>
            </w:r>
            <w:proofErr w:type="gramStart"/>
            <w:r w:rsidRPr="00691816">
              <w:rPr>
                <w:sz w:val="18"/>
                <w:szCs w:val="18"/>
              </w:rPr>
              <w:t>high water</w:t>
            </w:r>
            <w:proofErr w:type="gramEnd"/>
            <w:r w:rsidRPr="00691816">
              <w:rPr>
                <w:sz w:val="18"/>
                <w:szCs w:val="18"/>
              </w:rPr>
              <w:t xml:space="preserve"> resource availability</w:t>
            </w:r>
          </w:p>
        </w:tc>
        <w:tc>
          <w:tcPr>
            <w:tcW w:w="2267" w:type="dxa"/>
            <w:shd w:val="clear" w:color="auto" w:fill="E5B8B7"/>
            <w:vAlign w:val="center"/>
          </w:tcPr>
          <w:p w14:paraId="4122544A" w14:textId="662599D7" w:rsidR="000F4CD0" w:rsidRPr="00D842D9" w:rsidRDefault="000F4CD0" w:rsidP="00B53986">
            <w:pPr>
              <w:spacing w:before="40" w:after="40"/>
              <w:rPr>
                <w:sz w:val="18"/>
                <w:szCs w:val="18"/>
              </w:rPr>
            </w:pPr>
            <w:r w:rsidRPr="00D842D9">
              <w:rPr>
                <w:sz w:val="18"/>
                <w:szCs w:val="18"/>
              </w:rPr>
              <w:t>High</w:t>
            </w:r>
            <w:r w:rsidR="00691816">
              <w:rPr>
                <w:sz w:val="18"/>
                <w:szCs w:val="18"/>
              </w:rPr>
              <w:t xml:space="preserve"> </w:t>
            </w:r>
            <w:r w:rsidR="00691816" w:rsidRPr="00691816">
              <w:rPr>
                <w:sz w:val="18"/>
                <w:szCs w:val="18"/>
              </w:rPr>
              <w:t>(Contingency: bird breeding)</w:t>
            </w:r>
          </w:p>
        </w:tc>
      </w:tr>
      <w:tr w:rsidR="000F4CD0" w:rsidRPr="00D842D9" w14:paraId="2E309239" w14:textId="77777777" w:rsidTr="004A16E5">
        <w:trPr>
          <w:trHeight w:val="724"/>
        </w:trPr>
        <w:tc>
          <w:tcPr>
            <w:tcW w:w="2546" w:type="dxa"/>
            <w:shd w:val="clear" w:color="auto" w:fill="auto"/>
          </w:tcPr>
          <w:p w14:paraId="0ED69246" w14:textId="3C648191" w:rsidR="000F4CD0" w:rsidRPr="00743ADC" w:rsidRDefault="000F4CD0">
            <w:pPr>
              <w:spacing w:before="40" w:after="40"/>
              <w:rPr>
                <w:b/>
                <w:sz w:val="18"/>
                <w:szCs w:val="18"/>
              </w:rPr>
            </w:pPr>
            <w:r w:rsidRPr="00743ADC">
              <w:rPr>
                <w:b/>
                <w:sz w:val="18"/>
                <w:szCs w:val="18"/>
              </w:rPr>
              <w:t>Private wetlands supporting KP/Pollack waterbird habitat</w:t>
            </w:r>
          </w:p>
        </w:tc>
        <w:tc>
          <w:tcPr>
            <w:tcW w:w="4110" w:type="dxa"/>
            <w:shd w:val="clear" w:color="auto" w:fill="auto"/>
          </w:tcPr>
          <w:p w14:paraId="58B62FF7" w14:textId="1B6D0C46" w:rsidR="000F4CD0" w:rsidRDefault="000F4CD0">
            <w:pPr>
              <w:spacing w:before="40" w:after="40"/>
              <w:rPr>
                <w:sz w:val="18"/>
                <w:szCs w:val="18"/>
              </w:rPr>
            </w:pPr>
            <w:r>
              <w:rPr>
                <w:sz w:val="18"/>
                <w:szCs w:val="18"/>
              </w:rPr>
              <w:t xml:space="preserve">~1 GL in total September to December. </w:t>
            </w:r>
            <w:r w:rsidRPr="000F4CD0">
              <w:rPr>
                <w:sz w:val="18"/>
                <w:szCs w:val="18"/>
              </w:rPr>
              <w:t>Red gum wetlands adjoi</w:t>
            </w:r>
            <w:r>
              <w:rPr>
                <w:sz w:val="18"/>
                <w:szCs w:val="18"/>
              </w:rPr>
              <w:t>ni</w:t>
            </w:r>
            <w:r w:rsidRPr="000F4CD0">
              <w:rPr>
                <w:sz w:val="18"/>
                <w:szCs w:val="18"/>
              </w:rPr>
              <w:t>ng KP forest</w:t>
            </w:r>
            <w:r>
              <w:rPr>
                <w:sz w:val="18"/>
                <w:szCs w:val="18"/>
              </w:rPr>
              <w:t>.</w:t>
            </w:r>
          </w:p>
        </w:tc>
        <w:tc>
          <w:tcPr>
            <w:tcW w:w="1991" w:type="dxa"/>
            <w:gridSpan w:val="2"/>
            <w:shd w:val="clear" w:color="auto" w:fill="auto"/>
          </w:tcPr>
          <w:p w14:paraId="605AFAD5" w14:textId="217BF0C5" w:rsidR="000F4CD0" w:rsidRDefault="000F4CD0">
            <w:pPr>
              <w:spacing w:before="40" w:after="40"/>
              <w:rPr>
                <w:sz w:val="18"/>
                <w:szCs w:val="18"/>
              </w:rPr>
            </w:pPr>
            <w:r w:rsidRPr="000F4CD0">
              <w:rPr>
                <w:sz w:val="18"/>
                <w:szCs w:val="18"/>
              </w:rPr>
              <w:t>5–8 years in 10 (65%)</w:t>
            </w:r>
          </w:p>
        </w:tc>
        <w:tc>
          <w:tcPr>
            <w:tcW w:w="4820" w:type="dxa"/>
            <w:shd w:val="clear" w:color="auto" w:fill="auto"/>
          </w:tcPr>
          <w:p w14:paraId="1D55B0FF" w14:textId="7BFD0DC6" w:rsidR="000F4CD0" w:rsidRPr="00F45FF4" w:rsidRDefault="000F4CD0">
            <w:pPr>
              <w:spacing w:before="40" w:after="40"/>
              <w:rPr>
                <w:sz w:val="18"/>
                <w:szCs w:val="18"/>
              </w:rPr>
            </w:pPr>
            <w:r w:rsidRPr="000F4CD0">
              <w:rPr>
                <w:sz w:val="18"/>
                <w:szCs w:val="18"/>
              </w:rPr>
              <w:t>A couple watered last season, most not watered since 2016 flood</w:t>
            </w:r>
          </w:p>
        </w:tc>
        <w:tc>
          <w:tcPr>
            <w:tcW w:w="1976" w:type="dxa"/>
            <w:shd w:val="clear" w:color="auto" w:fill="E5B8B7"/>
            <w:vAlign w:val="center"/>
          </w:tcPr>
          <w:p w14:paraId="7B73E486" w14:textId="4B110F18" w:rsidR="000F4CD0" w:rsidRPr="00D842D9" w:rsidRDefault="00691816" w:rsidP="00B53986">
            <w:pPr>
              <w:spacing w:before="40" w:after="40"/>
              <w:rPr>
                <w:sz w:val="18"/>
                <w:szCs w:val="18"/>
              </w:rPr>
            </w:pPr>
            <w:r w:rsidRPr="00D842D9">
              <w:rPr>
                <w:sz w:val="18"/>
                <w:szCs w:val="18"/>
              </w:rPr>
              <w:t>High</w:t>
            </w:r>
            <w:r>
              <w:rPr>
                <w:sz w:val="18"/>
                <w:szCs w:val="18"/>
              </w:rPr>
              <w:t xml:space="preserve"> </w:t>
            </w:r>
            <w:r w:rsidRPr="00691816">
              <w:rPr>
                <w:sz w:val="18"/>
                <w:szCs w:val="18"/>
              </w:rPr>
              <w:t>(Contingency: bird breeding)</w:t>
            </w:r>
          </w:p>
        </w:tc>
        <w:tc>
          <w:tcPr>
            <w:tcW w:w="4257" w:type="dxa"/>
            <w:gridSpan w:val="2"/>
            <w:shd w:val="clear" w:color="auto" w:fill="D0E9F0"/>
            <w:vAlign w:val="center"/>
          </w:tcPr>
          <w:p w14:paraId="2812EA3C" w14:textId="1A21F3CD" w:rsidR="000F4CD0" w:rsidRPr="00D842D9" w:rsidRDefault="00691816" w:rsidP="00B53986">
            <w:pPr>
              <w:spacing w:before="40" w:after="40"/>
              <w:rPr>
                <w:sz w:val="18"/>
                <w:szCs w:val="18"/>
              </w:rPr>
            </w:pPr>
            <w:r w:rsidRPr="00691816">
              <w:rPr>
                <w:sz w:val="18"/>
                <w:szCs w:val="18"/>
              </w:rPr>
              <w:t>Depending on timing, option to be considered if breeding event is triggered</w:t>
            </w:r>
            <w:r w:rsidR="00B26562">
              <w:rPr>
                <w:sz w:val="18"/>
                <w:szCs w:val="18"/>
              </w:rPr>
              <w:t>.</w:t>
            </w:r>
            <w:r w:rsidRPr="00691816">
              <w:rPr>
                <w:sz w:val="18"/>
                <w:szCs w:val="18"/>
              </w:rPr>
              <w:t xml:space="preserve"> </w:t>
            </w:r>
            <w:r w:rsidR="00B26562">
              <w:rPr>
                <w:sz w:val="18"/>
                <w:szCs w:val="18"/>
              </w:rPr>
              <w:t>H</w:t>
            </w:r>
            <w:r w:rsidRPr="00691816">
              <w:rPr>
                <w:sz w:val="18"/>
                <w:szCs w:val="18"/>
              </w:rPr>
              <w:t xml:space="preserve">owever more likely to occur under moderate or </w:t>
            </w:r>
            <w:proofErr w:type="gramStart"/>
            <w:r w:rsidRPr="00691816">
              <w:rPr>
                <w:sz w:val="18"/>
                <w:szCs w:val="18"/>
              </w:rPr>
              <w:t>high water</w:t>
            </w:r>
            <w:proofErr w:type="gramEnd"/>
            <w:r w:rsidRPr="00691816">
              <w:rPr>
                <w:sz w:val="18"/>
                <w:szCs w:val="18"/>
              </w:rPr>
              <w:t xml:space="preserve"> resource availability</w:t>
            </w:r>
          </w:p>
        </w:tc>
        <w:tc>
          <w:tcPr>
            <w:tcW w:w="2267" w:type="dxa"/>
            <w:shd w:val="clear" w:color="auto" w:fill="E5B8B7"/>
            <w:vAlign w:val="center"/>
          </w:tcPr>
          <w:p w14:paraId="78B0B584" w14:textId="1A711145" w:rsidR="000F4CD0" w:rsidRPr="00D842D9" w:rsidRDefault="00691816" w:rsidP="00B53986">
            <w:pPr>
              <w:spacing w:before="40" w:after="40"/>
              <w:rPr>
                <w:sz w:val="18"/>
                <w:szCs w:val="18"/>
              </w:rPr>
            </w:pPr>
            <w:r w:rsidRPr="00D842D9">
              <w:rPr>
                <w:sz w:val="18"/>
                <w:szCs w:val="18"/>
              </w:rPr>
              <w:t>High</w:t>
            </w:r>
            <w:r>
              <w:rPr>
                <w:sz w:val="18"/>
                <w:szCs w:val="18"/>
              </w:rPr>
              <w:t xml:space="preserve"> </w:t>
            </w:r>
            <w:r w:rsidRPr="00691816">
              <w:rPr>
                <w:sz w:val="18"/>
                <w:szCs w:val="18"/>
              </w:rPr>
              <w:t>(Contingency: bird breeding)</w:t>
            </w:r>
          </w:p>
        </w:tc>
      </w:tr>
      <w:tr w:rsidR="000F4CD0" w:rsidRPr="00D842D9" w14:paraId="7E51B36B" w14:textId="77777777" w:rsidTr="004A16E5">
        <w:trPr>
          <w:trHeight w:val="1681"/>
        </w:trPr>
        <w:tc>
          <w:tcPr>
            <w:tcW w:w="2546" w:type="dxa"/>
            <w:shd w:val="clear" w:color="auto" w:fill="auto"/>
            <w:hideMark/>
          </w:tcPr>
          <w:p w14:paraId="0E781E83" w14:textId="77777777" w:rsidR="000F4CD0" w:rsidRPr="00F45FF4" w:rsidRDefault="000F4CD0">
            <w:pPr>
              <w:spacing w:before="40" w:after="40"/>
              <w:rPr>
                <w:b/>
                <w:sz w:val="18"/>
                <w:szCs w:val="18"/>
              </w:rPr>
            </w:pPr>
            <w:r w:rsidRPr="00F45FF4">
              <w:rPr>
                <w:b/>
                <w:sz w:val="18"/>
                <w:szCs w:val="18"/>
              </w:rPr>
              <w:t>Edward/</w:t>
            </w:r>
            <w:proofErr w:type="spellStart"/>
            <w:r w:rsidRPr="00F45FF4">
              <w:rPr>
                <w:b/>
                <w:sz w:val="18"/>
                <w:szCs w:val="18"/>
              </w:rPr>
              <w:t>Kolety</w:t>
            </w:r>
            <w:proofErr w:type="spellEnd"/>
            <w:r w:rsidRPr="00F45FF4">
              <w:rPr>
                <w:b/>
                <w:sz w:val="18"/>
                <w:szCs w:val="18"/>
              </w:rPr>
              <w:t xml:space="preserve"> Wakool System - Refuge Flows</w:t>
            </w:r>
          </w:p>
          <w:p w14:paraId="313749AE" w14:textId="77777777" w:rsidR="000F4CD0" w:rsidRPr="00F45FF4" w:rsidRDefault="000F4CD0">
            <w:pPr>
              <w:spacing w:before="40" w:after="40"/>
              <w:rPr>
                <w:sz w:val="18"/>
                <w:szCs w:val="18"/>
              </w:rPr>
            </w:pPr>
            <w:r w:rsidRPr="00F45FF4">
              <w:rPr>
                <w:sz w:val="18"/>
                <w:szCs w:val="18"/>
              </w:rPr>
              <w:t>Habitat flows</w:t>
            </w:r>
          </w:p>
          <w:p w14:paraId="311253A1" w14:textId="77777777" w:rsidR="000F4CD0" w:rsidRPr="00F45FF4" w:rsidRDefault="000F4CD0">
            <w:pPr>
              <w:spacing w:before="40" w:after="40"/>
              <w:rPr>
                <w:sz w:val="18"/>
                <w:szCs w:val="18"/>
              </w:rPr>
            </w:pPr>
            <w:r w:rsidRPr="00F45FF4">
              <w:rPr>
                <w:sz w:val="18"/>
                <w:szCs w:val="18"/>
              </w:rPr>
              <w:t>Water quality</w:t>
            </w:r>
          </w:p>
          <w:p w14:paraId="271F22E7" w14:textId="77777777" w:rsidR="000F4CD0" w:rsidRPr="00F45FF4" w:rsidRDefault="000F4CD0">
            <w:pPr>
              <w:spacing w:before="40" w:after="40"/>
              <w:rPr>
                <w:sz w:val="18"/>
                <w:szCs w:val="18"/>
              </w:rPr>
            </w:pPr>
            <w:r w:rsidRPr="00F45FF4">
              <w:rPr>
                <w:sz w:val="18"/>
                <w:szCs w:val="18"/>
              </w:rPr>
              <w:t>Provision of refuges for native fish</w:t>
            </w:r>
          </w:p>
        </w:tc>
        <w:tc>
          <w:tcPr>
            <w:tcW w:w="4110" w:type="dxa"/>
            <w:shd w:val="clear" w:color="auto" w:fill="auto"/>
            <w:hideMark/>
          </w:tcPr>
          <w:p w14:paraId="708AC278" w14:textId="77777777" w:rsidR="000F4CD0" w:rsidRPr="00F45FF4" w:rsidRDefault="000F4CD0">
            <w:pPr>
              <w:spacing w:before="40" w:after="40"/>
              <w:rPr>
                <w:sz w:val="18"/>
                <w:szCs w:val="18"/>
              </w:rPr>
            </w:pPr>
            <w:r w:rsidRPr="00F45FF4">
              <w:rPr>
                <w:sz w:val="18"/>
                <w:szCs w:val="18"/>
              </w:rPr>
              <w:t>~30-120 GL a year to manage hypoxic water quality events and other critical habitat needs.</w:t>
            </w:r>
          </w:p>
        </w:tc>
        <w:tc>
          <w:tcPr>
            <w:tcW w:w="1991" w:type="dxa"/>
            <w:gridSpan w:val="2"/>
            <w:shd w:val="clear" w:color="auto" w:fill="auto"/>
            <w:hideMark/>
          </w:tcPr>
          <w:p w14:paraId="16536B89" w14:textId="77777777" w:rsidR="000F4CD0" w:rsidRPr="00F45FF4" w:rsidRDefault="000F4CD0">
            <w:pPr>
              <w:spacing w:before="40" w:after="40"/>
              <w:rPr>
                <w:sz w:val="18"/>
                <w:szCs w:val="18"/>
              </w:rPr>
            </w:pPr>
            <w:r w:rsidRPr="00F45FF4">
              <w:rPr>
                <w:sz w:val="18"/>
                <w:szCs w:val="18"/>
              </w:rPr>
              <w:t>As required - usually triggered once dissolved oxygen levels reach 4.0 mg/l in line with Basin Plan water quality requirements.</w:t>
            </w:r>
          </w:p>
        </w:tc>
        <w:tc>
          <w:tcPr>
            <w:tcW w:w="4820" w:type="dxa"/>
            <w:shd w:val="clear" w:color="auto" w:fill="auto"/>
            <w:hideMark/>
          </w:tcPr>
          <w:p w14:paraId="195116A7" w14:textId="77777777" w:rsidR="000F4CD0" w:rsidRPr="00F45FF4" w:rsidRDefault="000F4CD0">
            <w:pPr>
              <w:spacing w:before="40" w:after="40"/>
              <w:rPr>
                <w:sz w:val="18"/>
                <w:szCs w:val="18"/>
              </w:rPr>
            </w:pPr>
            <w:r w:rsidRPr="00F45FF4">
              <w:rPr>
                <w:sz w:val="18"/>
                <w:szCs w:val="18"/>
              </w:rPr>
              <w:t>Has been met when required</w:t>
            </w:r>
          </w:p>
        </w:tc>
        <w:tc>
          <w:tcPr>
            <w:tcW w:w="1976" w:type="dxa"/>
            <w:shd w:val="clear" w:color="auto" w:fill="E5B8B7"/>
            <w:vAlign w:val="center"/>
            <w:hideMark/>
          </w:tcPr>
          <w:p w14:paraId="56DEBAC4" w14:textId="3DC70FBB" w:rsidR="000F4CD0" w:rsidRPr="00D842D9" w:rsidRDefault="00691816" w:rsidP="00B53986">
            <w:pPr>
              <w:spacing w:before="40" w:after="40"/>
              <w:rPr>
                <w:sz w:val="18"/>
                <w:szCs w:val="18"/>
              </w:rPr>
            </w:pPr>
            <w:r w:rsidRPr="00691816">
              <w:rPr>
                <w:sz w:val="18"/>
                <w:szCs w:val="18"/>
              </w:rPr>
              <w:t>High (Fish refuge flows)</w:t>
            </w:r>
          </w:p>
        </w:tc>
        <w:tc>
          <w:tcPr>
            <w:tcW w:w="4257" w:type="dxa"/>
            <w:gridSpan w:val="2"/>
            <w:shd w:val="clear" w:color="auto" w:fill="B4C9E2"/>
            <w:vAlign w:val="center"/>
            <w:hideMark/>
          </w:tcPr>
          <w:p w14:paraId="39AFD096" w14:textId="77777777" w:rsidR="000F4CD0" w:rsidRPr="00D842D9" w:rsidRDefault="000F4CD0" w:rsidP="00B53986">
            <w:pPr>
              <w:spacing w:before="40" w:after="40"/>
              <w:rPr>
                <w:sz w:val="18"/>
                <w:szCs w:val="18"/>
              </w:rPr>
            </w:pPr>
            <w:r w:rsidRPr="00D842D9">
              <w:rPr>
                <w:sz w:val="18"/>
                <w:szCs w:val="18"/>
              </w:rPr>
              <w:t>High priority for Commonwealth environmental water to abate the impact of potential fish kills if triggers are met.</w:t>
            </w:r>
          </w:p>
        </w:tc>
        <w:tc>
          <w:tcPr>
            <w:tcW w:w="2267" w:type="dxa"/>
            <w:shd w:val="clear" w:color="auto" w:fill="E5B8B7"/>
            <w:vAlign w:val="center"/>
            <w:hideMark/>
          </w:tcPr>
          <w:p w14:paraId="28E1ED19" w14:textId="2F0C541C" w:rsidR="000F4CD0" w:rsidRPr="00D842D9" w:rsidRDefault="00691816" w:rsidP="00B53986">
            <w:pPr>
              <w:spacing w:before="40" w:after="40"/>
              <w:rPr>
                <w:sz w:val="18"/>
                <w:szCs w:val="18"/>
              </w:rPr>
            </w:pPr>
            <w:r w:rsidRPr="00691816">
              <w:rPr>
                <w:sz w:val="18"/>
                <w:szCs w:val="18"/>
              </w:rPr>
              <w:t>High (Fish refuge flows)</w:t>
            </w:r>
          </w:p>
        </w:tc>
      </w:tr>
    </w:tbl>
    <w:p w14:paraId="0A90AC74" w14:textId="6FF378DA" w:rsidR="00496144" w:rsidRDefault="00496144" w:rsidP="00496144">
      <w:pPr>
        <w:pStyle w:val="FigureTableNoteSource"/>
        <w:rPr>
          <w:b/>
          <w:szCs w:val="18"/>
        </w:rPr>
      </w:pPr>
      <w:r>
        <w:t xml:space="preserve">Note: </w:t>
      </w:r>
      <w:proofErr w:type="gramStart"/>
      <w:r w:rsidRPr="00997AE8">
        <w:t>The majority of</w:t>
      </w:r>
      <w:proofErr w:type="gramEnd"/>
      <w:r w:rsidRPr="00997AE8">
        <w:t xml:space="preserve"> flows listed </w:t>
      </w:r>
      <w:r>
        <w:t>in this table</w:t>
      </w:r>
      <w:r w:rsidRPr="00997AE8">
        <w:t xml:space="preserve"> will be synchronised with flows in the River Murray (</w:t>
      </w:r>
      <w:r>
        <w:fldChar w:fldCharType="begin"/>
      </w:r>
      <w:r>
        <w:instrText xml:space="preserve"> REF _Ref78459905 \h  \* MERGEFORMAT </w:instrText>
      </w:r>
      <w:r>
        <w:fldChar w:fldCharType="separate"/>
      </w:r>
      <w:r w:rsidR="00C727BE">
        <w:t>Table RM2</w:t>
      </w:r>
      <w:r>
        <w:fldChar w:fldCharType="end"/>
      </w:r>
      <w:r w:rsidRPr="00997AE8">
        <w:t>).</w:t>
      </w:r>
    </w:p>
    <w:p w14:paraId="30D9054F" w14:textId="0E5D9E1F" w:rsidR="00496144" w:rsidRPr="00496144" w:rsidRDefault="00496144" w:rsidP="00496144">
      <w:pPr>
        <w:spacing w:before="40" w:after="40"/>
        <w:rPr>
          <w:b/>
          <w:sz w:val="18"/>
          <w:szCs w:val="18"/>
        </w:rPr>
      </w:pPr>
      <w:r>
        <w:rPr>
          <w:b/>
          <w:sz w:val="18"/>
          <w:szCs w:val="18"/>
        </w:rPr>
        <w:t>Key</w:t>
      </w:r>
    </w:p>
    <w:tbl>
      <w:tblPr>
        <w:tblStyle w:val="TableGrid"/>
        <w:tblW w:w="3866" w:type="pct"/>
        <w:tblBorders>
          <w:left w:val="none" w:sz="0" w:space="0" w:color="auto"/>
          <w:right w:val="none" w:sz="0" w:space="0" w:color="auto"/>
          <w:insideV w:val="none" w:sz="0" w:space="0" w:color="auto"/>
        </w:tblBorders>
        <w:tblLook w:val="04A0" w:firstRow="1" w:lastRow="0" w:firstColumn="1" w:lastColumn="0" w:noHBand="0" w:noVBand="1"/>
      </w:tblPr>
      <w:tblGrid>
        <w:gridCol w:w="425"/>
        <w:gridCol w:w="16870"/>
      </w:tblGrid>
      <w:tr w:rsidR="00ED7F0E" w:rsidRPr="00691816" w14:paraId="3CC1929C" w14:textId="77777777" w:rsidTr="00286325">
        <w:tc>
          <w:tcPr>
            <w:tcW w:w="5000" w:type="pct"/>
            <w:gridSpan w:val="2"/>
            <w:tcBorders>
              <w:top w:val="nil"/>
              <w:left w:val="nil"/>
              <w:bottom w:val="nil"/>
            </w:tcBorders>
            <w:shd w:val="clear" w:color="auto" w:fill="auto"/>
          </w:tcPr>
          <w:p w14:paraId="2E383121" w14:textId="5BF7BFC3" w:rsidR="00ED7F0E" w:rsidRPr="00691816" w:rsidRDefault="00ED7F0E" w:rsidP="00691816">
            <w:pPr>
              <w:spacing w:before="40" w:after="40"/>
            </w:pPr>
            <w:r w:rsidRPr="00691816">
              <w:rPr>
                <w:b/>
                <w:sz w:val="18"/>
                <w:szCs w:val="18"/>
              </w:rPr>
              <w:t>Potential watering in 2021–22</w:t>
            </w:r>
          </w:p>
        </w:tc>
      </w:tr>
      <w:tr w:rsidR="00ED7F0E" w:rsidRPr="00691816" w14:paraId="1A58D6EA" w14:textId="77777777" w:rsidTr="009407C6">
        <w:tc>
          <w:tcPr>
            <w:tcW w:w="123" w:type="pct"/>
            <w:tcBorders>
              <w:top w:val="single" w:sz="4" w:space="0" w:color="auto"/>
              <w:left w:val="single" w:sz="4" w:space="0" w:color="auto"/>
              <w:right w:val="single" w:sz="4" w:space="0" w:color="auto"/>
            </w:tcBorders>
            <w:shd w:val="clear" w:color="auto" w:fill="B4C9E2"/>
          </w:tcPr>
          <w:p w14:paraId="6922396B" w14:textId="77777777" w:rsidR="00ED7F0E" w:rsidRPr="00691816" w:rsidRDefault="00ED7F0E" w:rsidP="00286325">
            <w:pPr>
              <w:pStyle w:val="TableText"/>
            </w:pPr>
          </w:p>
        </w:tc>
        <w:tc>
          <w:tcPr>
            <w:tcW w:w="4877" w:type="pct"/>
            <w:tcBorders>
              <w:top w:val="nil"/>
              <w:left w:val="single" w:sz="4" w:space="0" w:color="auto"/>
              <w:bottom w:val="nil"/>
            </w:tcBorders>
          </w:tcPr>
          <w:p w14:paraId="6101BA66" w14:textId="77777777" w:rsidR="00ED7F0E" w:rsidRPr="00691816" w:rsidRDefault="00ED7F0E" w:rsidP="00286325">
            <w:pPr>
              <w:pStyle w:val="TableText"/>
            </w:pPr>
            <w:r w:rsidRPr="00691816">
              <w:t>High priority for Commonwealth environmental watering (likely to receive water even under low water availability)</w:t>
            </w:r>
          </w:p>
        </w:tc>
      </w:tr>
      <w:tr w:rsidR="00ED7F0E" w:rsidRPr="00691816" w14:paraId="5550E821" w14:textId="77777777" w:rsidTr="009407C6">
        <w:tc>
          <w:tcPr>
            <w:tcW w:w="123" w:type="pct"/>
            <w:tcBorders>
              <w:left w:val="single" w:sz="4" w:space="0" w:color="auto"/>
              <w:right w:val="single" w:sz="4" w:space="0" w:color="auto"/>
            </w:tcBorders>
            <w:shd w:val="clear" w:color="auto" w:fill="D0E9F0"/>
          </w:tcPr>
          <w:p w14:paraId="5D398C26" w14:textId="77777777" w:rsidR="00ED7F0E" w:rsidRPr="00691816" w:rsidRDefault="00ED7F0E" w:rsidP="00286325">
            <w:pPr>
              <w:pStyle w:val="TableText"/>
            </w:pPr>
          </w:p>
        </w:tc>
        <w:tc>
          <w:tcPr>
            <w:tcW w:w="4877" w:type="pct"/>
            <w:tcBorders>
              <w:top w:val="nil"/>
              <w:left w:val="single" w:sz="4" w:space="0" w:color="auto"/>
              <w:bottom w:val="nil"/>
            </w:tcBorders>
          </w:tcPr>
          <w:p w14:paraId="03C2700A" w14:textId="77777777" w:rsidR="00ED7F0E" w:rsidRPr="00691816" w:rsidRDefault="00ED7F0E" w:rsidP="00286325">
            <w:pPr>
              <w:pStyle w:val="TableText"/>
            </w:pPr>
            <w:r w:rsidRPr="00691816">
              <w:t>Secondary priority for Commonwealth environmental watering (watering to occur only if natural trigger is met, or under moderate – high water resource availability); or water demand likely to be met via other means</w:t>
            </w:r>
          </w:p>
        </w:tc>
      </w:tr>
      <w:tr w:rsidR="00ED7F0E" w:rsidRPr="00691816" w14:paraId="0F3C88BC" w14:textId="77777777" w:rsidTr="00286325">
        <w:tc>
          <w:tcPr>
            <w:tcW w:w="123" w:type="pct"/>
            <w:tcBorders>
              <w:left w:val="single" w:sz="4" w:space="0" w:color="auto"/>
              <w:right w:val="single" w:sz="4" w:space="0" w:color="auto"/>
            </w:tcBorders>
            <w:shd w:val="clear" w:color="auto" w:fill="FFFFFF" w:themeFill="background1"/>
          </w:tcPr>
          <w:p w14:paraId="1BE6122E" w14:textId="77777777" w:rsidR="00ED7F0E" w:rsidRPr="00691816" w:rsidRDefault="00ED7F0E" w:rsidP="00286325">
            <w:pPr>
              <w:pStyle w:val="TableText"/>
            </w:pPr>
          </w:p>
        </w:tc>
        <w:tc>
          <w:tcPr>
            <w:tcW w:w="4877" w:type="pct"/>
            <w:tcBorders>
              <w:top w:val="nil"/>
              <w:left w:val="single" w:sz="4" w:space="0" w:color="auto"/>
              <w:bottom w:val="nil"/>
            </w:tcBorders>
          </w:tcPr>
          <w:p w14:paraId="64544088" w14:textId="77777777" w:rsidR="00ED7F0E" w:rsidRPr="00691816" w:rsidRDefault="00ED7F0E" w:rsidP="00286325">
            <w:pPr>
              <w:pStyle w:val="TableText"/>
            </w:pPr>
            <w:r w:rsidRPr="00691816">
              <w:t xml:space="preserve">Low priority for Commonwealth environmental watering (under high – very </w:t>
            </w:r>
            <w:proofErr w:type="gramStart"/>
            <w:r w:rsidRPr="00691816">
              <w:t>high water</w:t>
            </w:r>
            <w:proofErr w:type="gramEnd"/>
            <w:r w:rsidRPr="00691816">
              <w:t xml:space="preserve"> resource availability); or unable to provide water because of constraints or insufficient water</w:t>
            </w:r>
          </w:p>
        </w:tc>
      </w:tr>
      <w:tr w:rsidR="00ED7F0E" w:rsidRPr="00691816" w14:paraId="2BD248A9" w14:textId="77777777" w:rsidTr="00286325">
        <w:tc>
          <w:tcPr>
            <w:tcW w:w="5000" w:type="pct"/>
            <w:gridSpan w:val="2"/>
            <w:tcBorders>
              <w:top w:val="nil"/>
              <w:left w:val="nil"/>
              <w:bottom w:val="nil"/>
            </w:tcBorders>
            <w:shd w:val="clear" w:color="auto" w:fill="FFFFFF" w:themeFill="background1"/>
          </w:tcPr>
          <w:p w14:paraId="20565A48" w14:textId="77777777" w:rsidR="00ED7F0E" w:rsidRPr="00691816" w:rsidRDefault="00ED7F0E" w:rsidP="00286325">
            <w:pPr>
              <w:pStyle w:val="TableHeading"/>
            </w:pPr>
            <w:r w:rsidRPr="00691816">
              <w:t xml:space="preserve">Environmental demands (demand is considered at a generalised scale; there may be specific requirements that are </w:t>
            </w:r>
            <w:proofErr w:type="gramStart"/>
            <w:r w:rsidRPr="00691816">
              <w:t>more or less urgent</w:t>
            </w:r>
            <w:proofErr w:type="gramEnd"/>
            <w:r w:rsidRPr="00691816">
              <w:t xml:space="preserve"> within the flow regime)</w:t>
            </w:r>
          </w:p>
        </w:tc>
      </w:tr>
      <w:tr w:rsidR="00ED7F0E" w:rsidRPr="00691816" w14:paraId="0E955D7E" w14:textId="77777777" w:rsidTr="009407C6">
        <w:tc>
          <w:tcPr>
            <w:tcW w:w="123" w:type="pct"/>
            <w:tcBorders>
              <w:top w:val="single" w:sz="4" w:space="0" w:color="auto"/>
              <w:left w:val="single" w:sz="4" w:space="0" w:color="auto"/>
              <w:right w:val="single" w:sz="4" w:space="0" w:color="auto"/>
            </w:tcBorders>
            <w:shd w:val="clear" w:color="auto" w:fill="E5B8B7"/>
          </w:tcPr>
          <w:p w14:paraId="3D3A4054" w14:textId="77777777" w:rsidR="00ED7F0E" w:rsidRPr="00691816" w:rsidRDefault="00ED7F0E" w:rsidP="00286325">
            <w:pPr>
              <w:pStyle w:val="TableText"/>
            </w:pPr>
          </w:p>
        </w:tc>
        <w:tc>
          <w:tcPr>
            <w:tcW w:w="4877" w:type="pct"/>
            <w:tcBorders>
              <w:top w:val="nil"/>
              <w:left w:val="single" w:sz="4" w:space="0" w:color="auto"/>
              <w:bottom w:val="nil"/>
            </w:tcBorders>
          </w:tcPr>
          <w:p w14:paraId="7EC2B48C" w14:textId="77777777" w:rsidR="00ED7F0E" w:rsidRPr="00691816" w:rsidRDefault="00ED7F0E" w:rsidP="00286325">
            <w:pPr>
              <w:pStyle w:val="TableText"/>
            </w:pPr>
            <w:r w:rsidRPr="00691816">
              <w:t>High to critical demand for water (needed in that particular year or urgent in that particular year to manage risk of irretrievable loss or damage)</w:t>
            </w:r>
          </w:p>
        </w:tc>
      </w:tr>
      <w:tr w:rsidR="00ED7F0E" w:rsidRPr="00691816" w14:paraId="02D6D671" w14:textId="77777777" w:rsidTr="009407C6">
        <w:tc>
          <w:tcPr>
            <w:tcW w:w="123" w:type="pct"/>
            <w:tcBorders>
              <w:left w:val="single" w:sz="4" w:space="0" w:color="auto"/>
              <w:right w:val="single" w:sz="4" w:space="0" w:color="auto"/>
            </w:tcBorders>
            <w:shd w:val="clear" w:color="auto" w:fill="FDF4C7"/>
          </w:tcPr>
          <w:p w14:paraId="13305D5A" w14:textId="77777777" w:rsidR="00ED7F0E" w:rsidRPr="00691816" w:rsidRDefault="00ED7F0E" w:rsidP="00286325">
            <w:pPr>
              <w:pStyle w:val="TableText"/>
            </w:pPr>
          </w:p>
        </w:tc>
        <w:tc>
          <w:tcPr>
            <w:tcW w:w="4877" w:type="pct"/>
            <w:tcBorders>
              <w:top w:val="nil"/>
              <w:left w:val="single" w:sz="4" w:space="0" w:color="auto"/>
              <w:bottom w:val="nil"/>
            </w:tcBorders>
          </w:tcPr>
          <w:p w14:paraId="417A1079" w14:textId="77777777" w:rsidR="00ED7F0E" w:rsidRPr="00691816" w:rsidRDefault="00ED7F0E" w:rsidP="00286325">
            <w:pPr>
              <w:pStyle w:val="TableText"/>
            </w:pPr>
            <w:r w:rsidRPr="00691816">
              <w:t>Moderate demand for water (water needed in that particular year, the next year, or both)</w:t>
            </w:r>
          </w:p>
        </w:tc>
      </w:tr>
      <w:tr w:rsidR="00ED7F0E" w14:paraId="110F2A60" w14:textId="77777777" w:rsidTr="009407C6">
        <w:tc>
          <w:tcPr>
            <w:tcW w:w="123" w:type="pct"/>
            <w:tcBorders>
              <w:left w:val="single" w:sz="4" w:space="0" w:color="auto"/>
              <w:right w:val="single" w:sz="4" w:space="0" w:color="auto"/>
            </w:tcBorders>
            <w:shd w:val="clear" w:color="auto" w:fill="DEF0C2"/>
          </w:tcPr>
          <w:p w14:paraId="06ED506C" w14:textId="77777777" w:rsidR="00ED7F0E" w:rsidRPr="00691816" w:rsidRDefault="00ED7F0E" w:rsidP="00286325">
            <w:pPr>
              <w:pStyle w:val="TableText"/>
            </w:pPr>
          </w:p>
        </w:tc>
        <w:tc>
          <w:tcPr>
            <w:tcW w:w="4877" w:type="pct"/>
            <w:tcBorders>
              <w:top w:val="nil"/>
              <w:left w:val="single" w:sz="4" w:space="0" w:color="auto"/>
              <w:bottom w:val="nil"/>
            </w:tcBorders>
          </w:tcPr>
          <w:p w14:paraId="5932E885" w14:textId="77777777" w:rsidR="00ED7F0E" w:rsidRDefault="00ED7F0E" w:rsidP="00286325">
            <w:pPr>
              <w:pStyle w:val="TableText"/>
            </w:pPr>
            <w:r w:rsidRPr="00691816">
              <w:t>Low demand for water (water generally not needed in that particular year)</w:t>
            </w:r>
          </w:p>
        </w:tc>
      </w:tr>
    </w:tbl>
    <w:p w14:paraId="74F4AA77" w14:textId="065C5249" w:rsidR="001A7EF5" w:rsidRPr="00B95688" w:rsidRDefault="00ED7F0E" w:rsidP="001A7EF5">
      <w:pPr>
        <w:pStyle w:val="Caption"/>
      </w:pPr>
      <w:bookmarkStart w:id="29" w:name="_Ref43377559"/>
      <w:r w:rsidRPr="00B95688">
        <w:br w:type="column"/>
      </w:r>
      <w:bookmarkStart w:id="30" w:name="_Ref78980134"/>
      <w:bookmarkStart w:id="31" w:name="_Toc80168236"/>
      <w:bookmarkEnd w:id="29"/>
      <w:r w:rsidR="008E772A">
        <w:lastRenderedPageBreak/>
        <w:t>Table RM</w:t>
      </w:r>
      <w:r w:rsidR="00A21C2C">
        <w:fldChar w:fldCharType="begin"/>
      </w:r>
      <w:r w:rsidR="00A21C2C">
        <w:instrText xml:space="preserve"> SEQ Table_RM \* ARABIC </w:instrText>
      </w:r>
      <w:r w:rsidR="00A21C2C">
        <w:fldChar w:fldCharType="separate"/>
      </w:r>
      <w:r w:rsidR="00C727BE">
        <w:rPr>
          <w:noProof/>
        </w:rPr>
        <w:t>4</w:t>
      </w:r>
      <w:r w:rsidR="00A21C2C">
        <w:rPr>
          <w:noProof/>
        </w:rPr>
        <w:fldChar w:fldCharType="end"/>
      </w:r>
      <w:bookmarkEnd w:id="30"/>
      <w:r w:rsidR="001A7EF5" w:rsidRPr="00B95688">
        <w:t xml:space="preserve"> Environmental demands</w:t>
      </w:r>
      <w:r w:rsidR="004A7685">
        <w:t xml:space="preserve"> and </w:t>
      </w:r>
      <w:r w:rsidR="001A7EF5" w:rsidRPr="00B95688">
        <w:t>priority for watering</w:t>
      </w:r>
      <w:r w:rsidR="004A7685">
        <w:t>,</w:t>
      </w:r>
      <w:r w:rsidR="001A7EF5" w:rsidRPr="00B95688">
        <w:t xml:space="preserve"> 202</w:t>
      </w:r>
      <w:r w:rsidR="00201069" w:rsidRPr="00B95688">
        <w:t>1</w:t>
      </w:r>
      <w:r w:rsidR="001A7EF5" w:rsidRPr="00B95688">
        <w:t>–2</w:t>
      </w:r>
      <w:r w:rsidR="00201069" w:rsidRPr="00B95688">
        <w:t>2</w:t>
      </w:r>
      <w:r w:rsidR="004A7685">
        <w:t>,</w:t>
      </w:r>
      <w:r w:rsidR="001A7EF5" w:rsidRPr="00B95688">
        <w:t xml:space="preserve"> and outlook for coming year</w:t>
      </w:r>
      <w:r w:rsidR="004A7685">
        <w:t xml:space="preserve">, </w:t>
      </w:r>
      <w:r w:rsidR="001A7EF5" w:rsidRPr="00B95688">
        <w:t>Lower Murray.</w:t>
      </w:r>
      <w:bookmarkEnd w:id="31"/>
    </w:p>
    <w:tbl>
      <w:tblPr>
        <w:tblW w:w="21972" w:type="dxa"/>
        <w:tblInd w:w="-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552"/>
        <w:gridCol w:w="4111"/>
        <w:gridCol w:w="2126"/>
        <w:gridCol w:w="4678"/>
        <w:gridCol w:w="1984"/>
        <w:gridCol w:w="4253"/>
        <w:gridCol w:w="2268"/>
      </w:tblGrid>
      <w:tr w:rsidR="001A7EF5" w:rsidRPr="00D842D9" w14:paraId="5984DD2B" w14:textId="77777777" w:rsidTr="00C727BE">
        <w:trPr>
          <w:trHeight w:val="555"/>
          <w:tblHeader/>
        </w:trPr>
        <w:tc>
          <w:tcPr>
            <w:tcW w:w="2552" w:type="dxa"/>
            <w:vMerge w:val="restart"/>
            <w:shd w:val="clear" w:color="auto" w:fill="auto"/>
            <w:vAlign w:val="center"/>
            <w:hideMark/>
          </w:tcPr>
          <w:p w14:paraId="693C8213" w14:textId="77777777" w:rsidR="001A7EF5" w:rsidRPr="00F45FF4" w:rsidRDefault="001A7EF5" w:rsidP="009A5EB3">
            <w:pPr>
              <w:rPr>
                <w:b/>
                <w:sz w:val="18"/>
                <w:szCs w:val="18"/>
              </w:rPr>
            </w:pPr>
            <w:r w:rsidRPr="00F45FF4">
              <w:rPr>
                <w:b/>
                <w:sz w:val="18"/>
                <w:szCs w:val="18"/>
              </w:rPr>
              <w:t>Environmental assets</w:t>
            </w:r>
          </w:p>
        </w:tc>
        <w:tc>
          <w:tcPr>
            <w:tcW w:w="6237" w:type="dxa"/>
            <w:gridSpan w:val="2"/>
            <w:shd w:val="clear" w:color="auto" w:fill="auto"/>
            <w:vAlign w:val="center"/>
            <w:hideMark/>
          </w:tcPr>
          <w:p w14:paraId="51571401" w14:textId="77777777" w:rsidR="001A7EF5" w:rsidRPr="00F45FF4" w:rsidRDefault="001A7EF5" w:rsidP="009A5EB3">
            <w:pPr>
              <w:rPr>
                <w:b/>
                <w:sz w:val="18"/>
                <w:szCs w:val="18"/>
              </w:rPr>
            </w:pPr>
            <w:r w:rsidRPr="00F45FF4">
              <w:rPr>
                <w:b/>
                <w:sz w:val="18"/>
                <w:szCs w:val="18"/>
              </w:rPr>
              <w:t xml:space="preserve">Indicative demand (for </w:t>
            </w:r>
            <w:r w:rsidRPr="00F45FF4">
              <w:rPr>
                <w:b/>
                <w:sz w:val="18"/>
                <w:szCs w:val="18"/>
                <w:u w:val="single"/>
              </w:rPr>
              <w:t>all sources of water</w:t>
            </w:r>
            <w:r w:rsidRPr="00F45FF4">
              <w:rPr>
                <w:b/>
                <w:sz w:val="18"/>
                <w:szCs w:val="18"/>
              </w:rPr>
              <w:t xml:space="preserve"> in the system)</w:t>
            </w:r>
          </w:p>
        </w:tc>
        <w:tc>
          <w:tcPr>
            <w:tcW w:w="4678" w:type="dxa"/>
            <w:shd w:val="clear" w:color="auto" w:fill="auto"/>
            <w:vAlign w:val="center"/>
            <w:hideMark/>
          </w:tcPr>
          <w:p w14:paraId="14A742EE" w14:textId="77777777" w:rsidR="001A7EF5" w:rsidRPr="00F45FF4" w:rsidRDefault="001A7EF5" w:rsidP="009A5EB3">
            <w:pPr>
              <w:rPr>
                <w:b/>
                <w:sz w:val="18"/>
                <w:szCs w:val="18"/>
              </w:rPr>
            </w:pPr>
            <w:r w:rsidRPr="00F45FF4">
              <w:rPr>
                <w:b/>
                <w:sz w:val="18"/>
                <w:szCs w:val="18"/>
              </w:rPr>
              <w:t>Watering history</w:t>
            </w:r>
          </w:p>
        </w:tc>
        <w:tc>
          <w:tcPr>
            <w:tcW w:w="6237" w:type="dxa"/>
            <w:gridSpan w:val="2"/>
            <w:shd w:val="clear" w:color="auto" w:fill="auto"/>
            <w:vAlign w:val="center"/>
            <w:hideMark/>
          </w:tcPr>
          <w:p w14:paraId="6FBF72C2" w14:textId="351E6253" w:rsidR="001A7EF5" w:rsidRPr="00D842D9" w:rsidRDefault="001A7EF5" w:rsidP="009A5EB3">
            <w:pPr>
              <w:rPr>
                <w:b/>
                <w:sz w:val="18"/>
                <w:szCs w:val="18"/>
              </w:rPr>
            </w:pPr>
            <w:r w:rsidRPr="00D842D9">
              <w:rPr>
                <w:b/>
                <w:sz w:val="18"/>
                <w:szCs w:val="18"/>
              </w:rPr>
              <w:t>202</w:t>
            </w:r>
            <w:r w:rsidR="00201069">
              <w:rPr>
                <w:b/>
                <w:sz w:val="18"/>
                <w:szCs w:val="18"/>
              </w:rPr>
              <w:t>1</w:t>
            </w:r>
            <w:r w:rsidR="00EE64AE">
              <w:rPr>
                <w:b/>
                <w:sz w:val="18"/>
                <w:szCs w:val="18"/>
              </w:rPr>
              <w:t>–2</w:t>
            </w:r>
            <w:r w:rsidR="00201069">
              <w:rPr>
                <w:b/>
                <w:sz w:val="18"/>
                <w:szCs w:val="18"/>
              </w:rPr>
              <w:t>2</w:t>
            </w:r>
          </w:p>
        </w:tc>
        <w:tc>
          <w:tcPr>
            <w:tcW w:w="2268" w:type="dxa"/>
            <w:shd w:val="clear" w:color="auto" w:fill="auto"/>
            <w:vAlign w:val="center"/>
            <w:hideMark/>
          </w:tcPr>
          <w:p w14:paraId="1EA27590" w14:textId="77777777" w:rsidR="001A7EF5" w:rsidRPr="00D842D9" w:rsidRDefault="001A7EF5" w:rsidP="009A5EB3">
            <w:pPr>
              <w:rPr>
                <w:b/>
                <w:sz w:val="18"/>
                <w:szCs w:val="18"/>
              </w:rPr>
            </w:pPr>
            <w:r w:rsidRPr="00D842D9">
              <w:rPr>
                <w:b/>
                <w:sz w:val="18"/>
                <w:szCs w:val="18"/>
              </w:rPr>
              <w:t>Implications for future demands</w:t>
            </w:r>
          </w:p>
        </w:tc>
      </w:tr>
      <w:tr w:rsidR="001A7EF5" w:rsidRPr="00D842D9" w14:paraId="6AE88457" w14:textId="77777777" w:rsidTr="00C727BE">
        <w:trPr>
          <w:trHeight w:val="443"/>
          <w:tblHeader/>
        </w:trPr>
        <w:tc>
          <w:tcPr>
            <w:tcW w:w="2552" w:type="dxa"/>
            <w:vMerge/>
            <w:shd w:val="clear" w:color="auto" w:fill="auto"/>
            <w:vAlign w:val="center"/>
            <w:hideMark/>
          </w:tcPr>
          <w:p w14:paraId="59259BE0" w14:textId="77777777" w:rsidR="001A7EF5" w:rsidRPr="00F45FF4" w:rsidRDefault="001A7EF5" w:rsidP="009A5EB3">
            <w:pPr>
              <w:rPr>
                <w:b/>
                <w:sz w:val="18"/>
                <w:szCs w:val="18"/>
              </w:rPr>
            </w:pPr>
          </w:p>
        </w:tc>
        <w:tc>
          <w:tcPr>
            <w:tcW w:w="4111" w:type="dxa"/>
            <w:vMerge w:val="restart"/>
            <w:shd w:val="clear" w:color="auto" w:fill="auto"/>
            <w:vAlign w:val="center"/>
            <w:hideMark/>
          </w:tcPr>
          <w:p w14:paraId="12D9D7BD" w14:textId="77777777" w:rsidR="001A7EF5" w:rsidRPr="00F45FF4" w:rsidRDefault="001A7EF5" w:rsidP="009A5EB3">
            <w:pPr>
              <w:rPr>
                <w:b/>
                <w:sz w:val="18"/>
                <w:szCs w:val="18"/>
              </w:rPr>
            </w:pPr>
            <w:r w:rsidRPr="00F45FF4">
              <w:rPr>
                <w:b/>
                <w:sz w:val="18"/>
                <w:szCs w:val="18"/>
              </w:rPr>
              <w:t>Flow/Volume</w:t>
            </w:r>
          </w:p>
        </w:tc>
        <w:tc>
          <w:tcPr>
            <w:tcW w:w="2126" w:type="dxa"/>
            <w:vMerge w:val="restart"/>
            <w:shd w:val="clear" w:color="auto" w:fill="auto"/>
            <w:vAlign w:val="center"/>
            <w:hideMark/>
          </w:tcPr>
          <w:p w14:paraId="4A362EB3" w14:textId="77777777" w:rsidR="001A7EF5" w:rsidRPr="00F45FF4" w:rsidRDefault="001A7EF5" w:rsidP="009A5EB3">
            <w:pPr>
              <w:rPr>
                <w:b/>
                <w:sz w:val="18"/>
                <w:szCs w:val="18"/>
              </w:rPr>
            </w:pPr>
            <w:r w:rsidRPr="00F45FF4">
              <w:rPr>
                <w:b/>
                <w:sz w:val="18"/>
                <w:szCs w:val="18"/>
              </w:rPr>
              <w:t>Required frequency (maximum dry interval)</w:t>
            </w:r>
          </w:p>
        </w:tc>
        <w:tc>
          <w:tcPr>
            <w:tcW w:w="4678" w:type="dxa"/>
            <w:vMerge w:val="restart"/>
            <w:shd w:val="clear" w:color="auto" w:fill="auto"/>
            <w:vAlign w:val="center"/>
            <w:hideMark/>
          </w:tcPr>
          <w:p w14:paraId="1BAA55FB" w14:textId="77777777" w:rsidR="001A7EF5" w:rsidRPr="00F45FF4" w:rsidRDefault="001A7EF5" w:rsidP="009A5EB3">
            <w:pPr>
              <w:rPr>
                <w:b/>
                <w:sz w:val="18"/>
                <w:szCs w:val="18"/>
              </w:rPr>
            </w:pPr>
            <w:r w:rsidRPr="00F45FF4">
              <w:rPr>
                <w:b/>
                <w:sz w:val="18"/>
                <w:szCs w:val="18"/>
              </w:rPr>
              <w:t>(from all sources of water)</w:t>
            </w:r>
          </w:p>
        </w:tc>
        <w:tc>
          <w:tcPr>
            <w:tcW w:w="1984" w:type="dxa"/>
            <w:vMerge w:val="restart"/>
            <w:shd w:val="clear" w:color="auto" w:fill="auto"/>
            <w:vAlign w:val="center"/>
            <w:hideMark/>
          </w:tcPr>
          <w:p w14:paraId="70B14690" w14:textId="77777777" w:rsidR="001A7EF5" w:rsidRPr="00D842D9" w:rsidRDefault="001A7EF5" w:rsidP="009A5EB3">
            <w:pPr>
              <w:rPr>
                <w:b/>
                <w:sz w:val="18"/>
                <w:szCs w:val="18"/>
              </w:rPr>
            </w:pPr>
            <w:r w:rsidRPr="00D842D9">
              <w:rPr>
                <w:b/>
                <w:sz w:val="18"/>
                <w:szCs w:val="18"/>
              </w:rPr>
              <w:t>Environmental demands for water</w:t>
            </w:r>
          </w:p>
        </w:tc>
        <w:tc>
          <w:tcPr>
            <w:tcW w:w="4253" w:type="dxa"/>
            <w:vMerge w:val="restart"/>
            <w:shd w:val="clear" w:color="auto" w:fill="auto"/>
            <w:vAlign w:val="center"/>
            <w:hideMark/>
          </w:tcPr>
          <w:p w14:paraId="5BECEDFC" w14:textId="77777777" w:rsidR="001A7EF5" w:rsidRPr="00D842D9" w:rsidRDefault="001A7EF5" w:rsidP="009A5EB3">
            <w:pPr>
              <w:rPr>
                <w:b/>
                <w:sz w:val="18"/>
                <w:szCs w:val="18"/>
              </w:rPr>
            </w:pPr>
            <w:r w:rsidRPr="00D842D9">
              <w:rPr>
                <w:b/>
                <w:sz w:val="18"/>
                <w:szCs w:val="18"/>
              </w:rPr>
              <w:t>Potential Commonwealth environmental water contribution?</w:t>
            </w:r>
          </w:p>
        </w:tc>
        <w:tc>
          <w:tcPr>
            <w:tcW w:w="2268" w:type="dxa"/>
            <w:vMerge w:val="restart"/>
            <w:shd w:val="clear" w:color="auto" w:fill="auto"/>
            <w:vAlign w:val="center"/>
            <w:hideMark/>
          </w:tcPr>
          <w:p w14:paraId="2B72B723" w14:textId="58D63B13" w:rsidR="001A7EF5" w:rsidRPr="00D842D9" w:rsidRDefault="001A7EF5" w:rsidP="009A5EB3">
            <w:pPr>
              <w:rPr>
                <w:b/>
                <w:sz w:val="18"/>
                <w:szCs w:val="18"/>
              </w:rPr>
            </w:pPr>
            <w:r w:rsidRPr="00D842D9">
              <w:rPr>
                <w:b/>
                <w:sz w:val="18"/>
                <w:szCs w:val="18"/>
              </w:rPr>
              <w:t>Likely environmental demand in 202</w:t>
            </w:r>
            <w:r w:rsidR="00E46E39">
              <w:rPr>
                <w:b/>
                <w:sz w:val="18"/>
                <w:szCs w:val="18"/>
              </w:rPr>
              <w:t>2</w:t>
            </w:r>
            <w:r w:rsidRPr="00D842D9">
              <w:rPr>
                <w:b/>
                <w:sz w:val="18"/>
                <w:szCs w:val="18"/>
              </w:rPr>
              <w:t>–2</w:t>
            </w:r>
            <w:r w:rsidR="00E46E39">
              <w:rPr>
                <w:b/>
                <w:sz w:val="18"/>
                <w:szCs w:val="18"/>
              </w:rPr>
              <w:t>3</w:t>
            </w:r>
            <w:r w:rsidRPr="00D842D9">
              <w:rPr>
                <w:b/>
                <w:sz w:val="18"/>
                <w:szCs w:val="18"/>
              </w:rPr>
              <w:t xml:space="preserve"> if watering occurred as planned in 202</w:t>
            </w:r>
            <w:r w:rsidR="00E46E39">
              <w:rPr>
                <w:b/>
                <w:sz w:val="18"/>
                <w:szCs w:val="18"/>
              </w:rPr>
              <w:t>1</w:t>
            </w:r>
            <w:r w:rsidR="00EE64AE">
              <w:rPr>
                <w:b/>
                <w:sz w:val="18"/>
                <w:szCs w:val="18"/>
              </w:rPr>
              <w:t>–2</w:t>
            </w:r>
            <w:r w:rsidR="00E46E39">
              <w:rPr>
                <w:b/>
                <w:sz w:val="18"/>
                <w:szCs w:val="18"/>
              </w:rPr>
              <w:t>2</w:t>
            </w:r>
          </w:p>
        </w:tc>
      </w:tr>
      <w:tr w:rsidR="001A7EF5" w:rsidRPr="00D842D9" w14:paraId="56FE2AD4" w14:textId="77777777" w:rsidTr="00C727BE">
        <w:trPr>
          <w:trHeight w:val="300"/>
          <w:tblHeader/>
        </w:trPr>
        <w:tc>
          <w:tcPr>
            <w:tcW w:w="2552" w:type="dxa"/>
            <w:vMerge/>
            <w:shd w:val="clear" w:color="auto" w:fill="auto"/>
            <w:vAlign w:val="center"/>
            <w:hideMark/>
          </w:tcPr>
          <w:p w14:paraId="7529FA82" w14:textId="77777777" w:rsidR="001A7EF5" w:rsidRPr="00F45FF4" w:rsidRDefault="001A7EF5" w:rsidP="001A7EF5">
            <w:pPr>
              <w:rPr>
                <w:sz w:val="18"/>
                <w:szCs w:val="18"/>
              </w:rPr>
            </w:pPr>
          </w:p>
        </w:tc>
        <w:tc>
          <w:tcPr>
            <w:tcW w:w="4111" w:type="dxa"/>
            <w:vMerge/>
            <w:shd w:val="clear" w:color="auto" w:fill="auto"/>
            <w:vAlign w:val="center"/>
            <w:hideMark/>
          </w:tcPr>
          <w:p w14:paraId="667C45A2" w14:textId="77777777" w:rsidR="001A7EF5" w:rsidRPr="00F45FF4" w:rsidRDefault="001A7EF5" w:rsidP="001A7EF5">
            <w:pPr>
              <w:rPr>
                <w:sz w:val="18"/>
                <w:szCs w:val="18"/>
              </w:rPr>
            </w:pPr>
          </w:p>
        </w:tc>
        <w:tc>
          <w:tcPr>
            <w:tcW w:w="2126" w:type="dxa"/>
            <w:vMerge/>
            <w:shd w:val="clear" w:color="auto" w:fill="auto"/>
            <w:vAlign w:val="center"/>
            <w:hideMark/>
          </w:tcPr>
          <w:p w14:paraId="48885428" w14:textId="77777777" w:rsidR="001A7EF5" w:rsidRPr="00F45FF4" w:rsidRDefault="001A7EF5" w:rsidP="001A7EF5">
            <w:pPr>
              <w:rPr>
                <w:sz w:val="18"/>
                <w:szCs w:val="18"/>
              </w:rPr>
            </w:pPr>
          </w:p>
        </w:tc>
        <w:tc>
          <w:tcPr>
            <w:tcW w:w="4678" w:type="dxa"/>
            <w:vMerge/>
            <w:shd w:val="clear" w:color="auto" w:fill="auto"/>
            <w:vAlign w:val="center"/>
            <w:hideMark/>
          </w:tcPr>
          <w:p w14:paraId="3111697C" w14:textId="77777777" w:rsidR="001A7EF5" w:rsidRPr="00F45FF4" w:rsidRDefault="001A7EF5" w:rsidP="001A7EF5">
            <w:pPr>
              <w:rPr>
                <w:sz w:val="18"/>
                <w:szCs w:val="18"/>
              </w:rPr>
            </w:pPr>
          </w:p>
        </w:tc>
        <w:tc>
          <w:tcPr>
            <w:tcW w:w="1984" w:type="dxa"/>
            <w:vMerge/>
            <w:shd w:val="clear" w:color="auto" w:fill="auto"/>
            <w:vAlign w:val="center"/>
            <w:hideMark/>
          </w:tcPr>
          <w:p w14:paraId="0408838E" w14:textId="77777777" w:rsidR="001A7EF5" w:rsidRPr="00D842D9" w:rsidRDefault="001A7EF5" w:rsidP="001A7EF5">
            <w:pPr>
              <w:jc w:val="center"/>
              <w:rPr>
                <w:sz w:val="18"/>
                <w:szCs w:val="18"/>
              </w:rPr>
            </w:pPr>
          </w:p>
        </w:tc>
        <w:tc>
          <w:tcPr>
            <w:tcW w:w="4253" w:type="dxa"/>
            <w:vMerge/>
            <w:shd w:val="clear" w:color="auto" w:fill="auto"/>
            <w:vAlign w:val="center"/>
            <w:hideMark/>
          </w:tcPr>
          <w:p w14:paraId="55AB9954" w14:textId="77777777" w:rsidR="001A7EF5" w:rsidRPr="00D842D9" w:rsidRDefault="001A7EF5" w:rsidP="001A7EF5">
            <w:pPr>
              <w:jc w:val="center"/>
              <w:rPr>
                <w:sz w:val="18"/>
                <w:szCs w:val="18"/>
              </w:rPr>
            </w:pPr>
          </w:p>
        </w:tc>
        <w:tc>
          <w:tcPr>
            <w:tcW w:w="2268" w:type="dxa"/>
            <w:vMerge/>
            <w:shd w:val="clear" w:color="auto" w:fill="auto"/>
            <w:vAlign w:val="center"/>
            <w:hideMark/>
          </w:tcPr>
          <w:p w14:paraId="332614F1" w14:textId="77777777" w:rsidR="001A7EF5" w:rsidRPr="00D842D9" w:rsidRDefault="001A7EF5" w:rsidP="001A7EF5">
            <w:pPr>
              <w:jc w:val="center"/>
              <w:rPr>
                <w:sz w:val="18"/>
                <w:szCs w:val="18"/>
              </w:rPr>
            </w:pPr>
          </w:p>
        </w:tc>
      </w:tr>
      <w:tr w:rsidR="001A7EF5" w:rsidRPr="00D842D9" w14:paraId="6634BD66" w14:textId="77777777" w:rsidTr="00C727BE">
        <w:trPr>
          <w:trHeight w:val="269"/>
          <w:tblHeader/>
        </w:trPr>
        <w:tc>
          <w:tcPr>
            <w:tcW w:w="2552" w:type="dxa"/>
            <w:vMerge/>
            <w:shd w:val="clear" w:color="auto" w:fill="auto"/>
            <w:vAlign w:val="center"/>
            <w:hideMark/>
          </w:tcPr>
          <w:p w14:paraId="6FBDF994" w14:textId="77777777" w:rsidR="001A7EF5" w:rsidRPr="00F45FF4" w:rsidRDefault="001A7EF5" w:rsidP="001A7EF5">
            <w:pPr>
              <w:rPr>
                <w:sz w:val="18"/>
                <w:szCs w:val="18"/>
              </w:rPr>
            </w:pPr>
          </w:p>
        </w:tc>
        <w:tc>
          <w:tcPr>
            <w:tcW w:w="4111" w:type="dxa"/>
            <w:vMerge/>
            <w:shd w:val="clear" w:color="auto" w:fill="auto"/>
            <w:vAlign w:val="center"/>
            <w:hideMark/>
          </w:tcPr>
          <w:p w14:paraId="661C988D" w14:textId="77777777" w:rsidR="001A7EF5" w:rsidRPr="00F45FF4" w:rsidRDefault="001A7EF5" w:rsidP="001A7EF5">
            <w:pPr>
              <w:rPr>
                <w:sz w:val="18"/>
                <w:szCs w:val="18"/>
              </w:rPr>
            </w:pPr>
          </w:p>
        </w:tc>
        <w:tc>
          <w:tcPr>
            <w:tcW w:w="2126" w:type="dxa"/>
            <w:vMerge/>
            <w:shd w:val="clear" w:color="auto" w:fill="auto"/>
            <w:vAlign w:val="center"/>
            <w:hideMark/>
          </w:tcPr>
          <w:p w14:paraId="721547BD" w14:textId="77777777" w:rsidR="001A7EF5" w:rsidRPr="00F45FF4" w:rsidRDefault="001A7EF5" w:rsidP="001A7EF5">
            <w:pPr>
              <w:rPr>
                <w:sz w:val="18"/>
                <w:szCs w:val="18"/>
              </w:rPr>
            </w:pPr>
          </w:p>
        </w:tc>
        <w:tc>
          <w:tcPr>
            <w:tcW w:w="4678" w:type="dxa"/>
            <w:vMerge/>
            <w:shd w:val="clear" w:color="auto" w:fill="auto"/>
            <w:vAlign w:val="center"/>
            <w:hideMark/>
          </w:tcPr>
          <w:p w14:paraId="356E1ACB" w14:textId="77777777" w:rsidR="001A7EF5" w:rsidRPr="00F45FF4" w:rsidRDefault="001A7EF5" w:rsidP="001A7EF5">
            <w:pPr>
              <w:rPr>
                <w:sz w:val="18"/>
                <w:szCs w:val="18"/>
              </w:rPr>
            </w:pPr>
          </w:p>
        </w:tc>
        <w:tc>
          <w:tcPr>
            <w:tcW w:w="1984" w:type="dxa"/>
            <w:vMerge/>
            <w:shd w:val="clear" w:color="auto" w:fill="auto"/>
            <w:vAlign w:val="center"/>
            <w:hideMark/>
          </w:tcPr>
          <w:p w14:paraId="5C069E68" w14:textId="77777777" w:rsidR="001A7EF5" w:rsidRPr="00D842D9" w:rsidRDefault="001A7EF5" w:rsidP="001A7EF5">
            <w:pPr>
              <w:jc w:val="center"/>
              <w:rPr>
                <w:sz w:val="18"/>
                <w:szCs w:val="18"/>
              </w:rPr>
            </w:pPr>
          </w:p>
        </w:tc>
        <w:tc>
          <w:tcPr>
            <w:tcW w:w="4253" w:type="dxa"/>
            <w:vMerge/>
            <w:shd w:val="clear" w:color="auto" w:fill="auto"/>
            <w:vAlign w:val="center"/>
            <w:hideMark/>
          </w:tcPr>
          <w:p w14:paraId="04F7F29F" w14:textId="77777777" w:rsidR="001A7EF5" w:rsidRPr="00D842D9" w:rsidRDefault="001A7EF5" w:rsidP="001A7EF5">
            <w:pPr>
              <w:jc w:val="center"/>
              <w:rPr>
                <w:sz w:val="18"/>
                <w:szCs w:val="18"/>
              </w:rPr>
            </w:pPr>
          </w:p>
        </w:tc>
        <w:tc>
          <w:tcPr>
            <w:tcW w:w="2268" w:type="dxa"/>
            <w:vMerge/>
            <w:shd w:val="clear" w:color="auto" w:fill="auto"/>
            <w:vAlign w:val="center"/>
            <w:hideMark/>
          </w:tcPr>
          <w:p w14:paraId="37237463" w14:textId="77777777" w:rsidR="001A7EF5" w:rsidRPr="00D842D9" w:rsidRDefault="001A7EF5" w:rsidP="001A7EF5">
            <w:pPr>
              <w:jc w:val="center"/>
              <w:rPr>
                <w:sz w:val="18"/>
                <w:szCs w:val="18"/>
              </w:rPr>
            </w:pPr>
          </w:p>
        </w:tc>
      </w:tr>
      <w:tr w:rsidR="001A7EF5" w:rsidRPr="00D842D9" w14:paraId="681D232B" w14:textId="77777777" w:rsidTr="00C727BE">
        <w:trPr>
          <w:trHeight w:val="1395"/>
        </w:trPr>
        <w:tc>
          <w:tcPr>
            <w:tcW w:w="2552" w:type="dxa"/>
            <w:vMerge w:val="restart"/>
            <w:shd w:val="clear" w:color="auto" w:fill="auto"/>
            <w:hideMark/>
          </w:tcPr>
          <w:p w14:paraId="1052DE2E" w14:textId="77777777" w:rsidR="001A7EF5" w:rsidRPr="00321973" w:rsidRDefault="001A7EF5" w:rsidP="001A7EF5">
            <w:pPr>
              <w:rPr>
                <w:b/>
                <w:sz w:val="18"/>
                <w:szCs w:val="18"/>
              </w:rPr>
            </w:pPr>
            <w:r w:rsidRPr="00321973">
              <w:rPr>
                <w:b/>
                <w:sz w:val="18"/>
                <w:szCs w:val="18"/>
              </w:rPr>
              <w:t>River Murray from Euston to Lower Lakes, including pool level wetlands</w:t>
            </w:r>
          </w:p>
        </w:tc>
        <w:tc>
          <w:tcPr>
            <w:tcW w:w="4111" w:type="dxa"/>
            <w:shd w:val="clear" w:color="auto" w:fill="auto"/>
            <w:hideMark/>
          </w:tcPr>
          <w:p w14:paraId="5622424F" w14:textId="0D27F93A" w:rsidR="001A7EF5" w:rsidRPr="00F45FF4" w:rsidRDefault="001A7EF5">
            <w:pPr>
              <w:rPr>
                <w:sz w:val="18"/>
                <w:szCs w:val="18"/>
              </w:rPr>
            </w:pPr>
            <w:r w:rsidRPr="00F45FF4">
              <w:rPr>
                <w:sz w:val="18"/>
                <w:szCs w:val="18"/>
              </w:rPr>
              <w:t>Elevated river baseflow of at least 10</w:t>
            </w:r>
            <w:r>
              <w:rPr>
                <w:sz w:val="18"/>
                <w:szCs w:val="18"/>
              </w:rPr>
              <w:t xml:space="preserve"> </w:t>
            </w:r>
            <w:r w:rsidRPr="00F45FF4">
              <w:rPr>
                <w:sz w:val="18"/>
                <w:szCs w:val="18"/>
              </w:rPr>
              <w:t xml:space="preserve">000 ML/d </w:t>
            </w:r>
            <w:r>
              <w:rPr>
                <w:sz w:val="18"/>
                <w:szCs w:val="18"/>
              </w:rPr>
              <w:t>at</w:t>
            </w:r>
            <w:r w:rsidRPr="00F45FF4">
              <w:rPr>
                <w:sz w:val="18"/>
                <w:szCs w:val="18"/>
              </w:rPr>
              <w:t xml:space="preserve"> SA</w:t>
            </w:r>
            <w:r>
              <w:rPr>
                <w:sz w:val="18"/>
                <w:szCs w:val="18"/>
              </w:rPr>
              <w:t> </w:t>
            </w:r>
            <w:r w:rsidRPr="00F45FF4">
              <w:rPr>
                <w:sz w:val="18"/>
                <w:szCs w:val="18"/>
              </w:rPr>
              <w:t xml:space="preserve">Border for up to 60 days in spring/summer for in-channel aquatic vegetation, </w:t>
            </w:r>
            <w:r w:rsidR="00BE4004" w:rsidRPr="00F45FF4">
              <w:rPr>
                <w:sz w:val="18"/>
                <w:szCs w:val="18"/>
              </w:rPr>
              <w:t>fish,</w:t>
            </w:r>
            <w:r w:rsidRPr="00F45FF4">
              <w:rPr>
                <w:sz w:val="18"/>
                <w:szCs w:val="18"/>
              </w:rPr>
              <w:t xml:space="preserve"> and water quality.</w:t>
            </w:r>
          </w:p>
        </w:tc>
        <w:tc>
          <w:tcPr>
            <w:tcW w:w="2126" w:type="dxa"/>
            <w:shd w:val="clear" w:color="auto" w:fill="auto"/>
            <w:hideMark/>
          </w:tcPr>
          <w:p w14:paraId="7B56A1FE" w14:textId="77777777" w:rsidR="001A7EF5" w:rsidRPr="00F45FF4" w:rsidRDefault="001A7EF5">
            <w:pPr>
              <w:rPr>
                <w:sz w:val="18"/>
                <w:szCs w:val="18"/>
              </w:rPr>
            </w:pPr>
            <w:r w:rsidRPr="00F45FF4">
              <w:rPr>
                <w:sz w:val="18"/>
                <w:szCs w:val="18"/>
              </w:rPr>
              <w:t>9 in 10 years (2 years)</w:t>
            </w:r>
          </w:p>
        </w:tc>
        <w:tc>
          <w:tcPr>
            <w:tcW w:w="4678" w:type="dxa"/>
            <w:vMerge w:val="restart"/>
            <w:shd w:val="clear" w:color="auto" w:fill="auto"/>
            <w:hideMark/>
          </w:tcPr>
          <w:p w14:paraId="4591908C" w14:textId="5255135E" w:rsidR="001A7EF5" w:rsidRPr="00F45FF4" w:rsidRDefault="001A7EF5">
            <w:pPr>
              <w:rPr>
                <w:sz w:val="18"/>
                <w:szCs w:val="18"/>
              </w:rPr>
            </w:pPr>
            <w:r w:rsidRPr="00F45FF4">
              <w:rPr>
                <w:sz w:val="18"/>
                <w:szCs w:val="18"/>
              </w:rPr>
              <w:t>All indicators met in 2011</w:t>
            </w:r>
            <w:r w:rsidR="00EE64AE">
              <w:rPr>
                <w:sz w:val="18"/>
                <w:szCs w:val="18"/>
              </w:rPr>
              <w:t>–1</w:t>
            </w:r>
            <w:r w:rsidRPr="00F45FF4">
              <w:rPr>
                <w:sz w:val="18"/>
                <w:szCs w:val="18"/>
              </w:rPr>
              <w:t>2, 2012</w:t>
            </w:r>
            <w:r w:rsidR="00EE64AE">
              <w:rPr>
                <w:sz w:val="18"/>
                <w:szCs w:val="18"/>
              </w:rPr>
              <w:t>–1</w:t>
            </w:r>
            <w:r w:rsidRPr="00F45FF4">
              <w:rPr>
                <w:sz w:val="18"/>
                <w:szCs w:val="18"/>
              </w:rPr>
              <w:t>3 and 2016</w:t>
            </w:r>
            <w:r w:rsidR="00EE64AE">
              <w:rPr>
                <w:sz w:val="18"/>
                <w:szCs w:val="18"/>
              </w:rPr>
              <w:t>–1</w:t>
            </w:r>
            <w:r w:rsidRPr="00F45FF4">
              <w:rPr>
                <w:sz w:val="18"/>
                <w:szCs w:val="18"/>
              </w:rPr>
              <w:t>7 (high flow years during the last decade). 2013</w:t>
            </w:r>
            <w:r w:rsidR="00EE64AE">
              <w:rPr>
                <w:sz w:val="18"/>
                <w:szCs w:val="18"/>
              </w:rPr>
              <w:t>–1</w:t>
            </w:r>
            <w:r w:rsidRPr="00F45FF4">
              <w:rPr>
                <w:sz w:val="18"/>
                <w:szCs w:val="18"/>
              </w:rPr>
              <w:t>4 and 2017</w:t>
            </w:r>
            <w:r w:rsidR="00EE64AE">
              <w:rPr>
                <w:sz w:val="18"/>
                <w:szCs w:val="18"/>
              </w:rPr>
              <w:t>–1</w:t>
            </w:r>
            <w:r w:rsidRPr="00F45FF4">
              <w:rPr>
                <w:sz w:val="18"/>
                <w:szCs w:val="18"/>
              </w:rPr>
              <w:t>8 also saw high baseflows and moderate freshes. The drier years (2014</w:t>
            </w:r>
            <w:r w:rsidR="00EE64AE">
              <w:rPr>
                <w:sz w:val="18"/>
                <w:szCs w:val="18"/>
              </w:rPr>
              <w:t>–1</w:t>
            </w:r>
            <w:r w:rsidRPr="00F45FF4">
              <w:rPr>
                <w:sz w:val="18"/>
                <w:szCs w:val="18"/>
              </w:rPr>
              <w:t>5, 2015</w:t>
            </w:r>
            <w:r w:rsidR="00EE64AE">
              <w:rPr>
                <w:sz w:val="18"/>
                <w:szCs w:val="18"/>
              </w:rPr>
              <w:t>–1</w:t>
            </w:r>
            <w:r w:rsidRPr="00F45FF4">
              <w:rPr>
                <w:sz w:val="18"/>
                <w:szCs w:val="18"/>
              </w:rPr>
              <w:t>6, 2018</w:t>
            </w:r>
            <w:r w:rsidR="00EE64AE">
              <w:rPr>
                <w:sz w:val="18"/>
                <w:szCs w:val="18"/>
              </w:rPr>
              <w:t>–1</w:t>
            </w:r>
            <w:r w:rsidRPr="00F45FF4">
              <w:rPr>
                <w:sz w:val="18"/>
                <w:szCs w:val="18"/>
              </w:rPr>
              <w:t>9</w:t>
            </w:r>
            <w:r w:rsidR="007E67E5">
              <w:rPr>
                <w:sz w:val="18"/>
                <w:szCs w:val="18"/>
              </w:rPr>
              <w:t>,</w:t>
            </w:r>
            <w:r w:rsidRPr="00F45FF4">
              <w:rPr>
                <w:sz w:val="18"/>
                <w:szCs w:val="18"/>
              </w:rPr>
              <w:t xml:space="preserve"> 2019</w:t>
            </w:r>
            <w:r w:rsidR="00EE64AE">
              <w:rPr>
                <w:sz w:val="18"/>
                <w:szCs w:val="18"/>
              </w:rPr>
              <w:t>–2</w:t>
            </w:r>
            <w:r w:rsidRPr="00F45FF4">
              <w:rPr>
                <w:sz w:val="18"/>
                <w:szCs w:val="18"/>
              </w:rPr>
              <w:t>0</w:t>
            </w:r>
            <w:r w:rsidR="007E67E5">
              <w:rPr>
                <w:sz w:val="18"/>
                <w:szCs w:val="18"/>
              </w:rPr>
              <w:t xml:space="preserve"> and 2020</w:t>
            </w:r>
            <w:r w:rsidR="00EE64AE">
              <w:rPr>
                <w:sz w:val="18"/>
                <w:szCs w:val="18"/>
              </w:rPr>
              <w:t>–2</w:t>
            </w:r>
            <w:r w:rsidR="007E67E5">
              <w:rPr>
                <w:sz w:val="18"/>
                <w:szCs w:val="18"/>
              </w:rPr>
              <w:t>1</w:t>
            </w:r>
            <w:r w:rsidRPr="00F45FF4">
              <w:rPr>
                <w:sz w:val="18"/>
                <w:szCs w:val="18"/>
              </w:rPr>
              <w:t>) saw contributions to the baseflows and moderate fresh</w:t>
            </w:r>
            <w:r w:rsidR="007E67E5">
              <w:rPr>
                <w:sz w:val="18"/>
                <w:szCs w:val="18"/>
              </w:rPr>
              <w:t>es</w:t>
            </w:r>
            <w:r w:rsidRPr="00F45FF4">
              <w:rPr>
                <w:sz w:val="18"/>
                <w:szCs w:val="18"/>
              </w:rPr>
              <w:t xml:space="preserve"> in 2019–20 </w:t>
            </w:r>
            <w:r w:rsidR="007E67E5">
              <w:rPr>
                <w:sz w:val="18"/>
                <w:szCs w:val="18"/>
              </w:rPr>
              <w:t>and 2020</w:t>
            </w:r>
            <w:r w:rsidR="00EE64AE">
              <w:rPr>
                <w:sz w:val="18"/>
                <w:szCs w:val="18"/>
              </w:rPr>
              <w:t>–2</w:t>
            </w:r>
            <w:r w:rsidR="007E67E5">
              <w:rPr>
                <w:sz w:val="18"/>
                <w:szCs w:val="18"/>
              </w:rPr>
              <w:t xml:space="preserve">1 </w:t>
            </w:r>
            <w:r w:rsidRPr="00F45FF4">
              <w:rPr>
                <w:sz w:val="18"/>
                <w:szCs w:val="18"/>
              </w:rPr>
              <w:t>of 15</w:t>
            </w:r>
            <w:r>
              <w:rPr>
                <w:sz w:val="18"/>
                <w:szCs w:val="18"/>
              </w:rPr>
              <w:t xml:space="preserve"> </w:t>
            </w:r>
            <w:r w:rsidRPr="00F45FF4">
              <w:rPr>
                <w:sz w:val="18"/>
                <w:szCs w:val="18"/>
              </w:rPr>
              <w:t>000 ML/day</w:t>
            </w:r>
            <w:r w:rsidR="0047742F">
              <w:rPr>
                <w:sz w:val="18"/>
                <w:szCs w:val="18"/>
              </w:rPr>
              <w:t xml:space="preserve"> and 18 000</w:t>
            </w:r>
            <w:r w:rsidR="0047742F" w:rsidRPr="00F45FF4">
              <w:rPr>
                <w:sz w:val="18"/>
                <w:szCs w:val="18"/>
              </w:rPr>
              <w:t xml:space="preserve"> ML/day</w:t>
            </w:r>
            <w:r w:rsidR="007E67E5">
              <w:rPr>
                <w:sz w:val="18"/>
                <w:szCs w:val="18"/>
              </w:rPr>
              <w:t xml:space="preserve"> (respectively)</w:t>
            </w:r>
            <w:r w:rsidRPr="00F45FF4">
              <w:rPr>
                <w:sz w:val="18"/>
                <w:szCs w:val="18"/>
              </w:rPr>
              <w:t xml:space="preserve"> but only for a short duration</w:t>
            </w:r>
            <w:r w:rsidR="000E731D">
              <w:rPr>
                <w:sz w:val="18"/>
                <w:szCs w:val="18"/>
              </w:rPr>
              <w:t>.</w:t>
            </w:r>
            <w:r w:rsidRPr="00F45FF4">
              <w:rPr>
                <w:sz w:val="18"/>
                <w:szCs w:val="18"/>
              </w:rPr>
              <w:br/>
              <w:t>All indicators have a high demand for 202</w:t>
            </w:r>
            <w:r w:rsidR="008D3E1D">
              <w:rPr>
                <w:sz w:val="18"/>
                <w:szCs w:val="18"/>
              </w:rPr>
              <w:t>1</w:t>
            </w:r>
            <w:r w:rsidR="00EE64AE">
              <w:rPr>
                <w:sz w:val="18"/>
                <w:szCs w:val="18"/>
              </w:rPr>
              <w:t>–2</w:t>
            </w:r>
            <w:r w:rsidR="008D3E1D">
              <w:rPr>
                <w:sz w:val="18"/>
                <w:szCs w:val="18"/>
              </w:rPr>
              <w:t>2</w:t>
            </w:r>
            <w:r w:rsidR="000E731D">
              <w:rPr>
                <w:sz w:val="18"/>
                <w:szCs w:val="18"/>
              </w:rPr>
              <w:t>.</w:t>
            </w:r>
          </w:p>
        </w:tc>
        <w:tc>
          <w:tcPr>
            <w:tcW w:w="1984" w:type="dxa"/>
            <w:shd w:val="clear" w:color="auto" w:fill="E5B8B7"/>
            <w:vAlign w:val="center"/>
            <w:hideMark/>
          </w:tcPr>
          <w:p w14:paraId="7C632DB0" w14:textId="77777777" w:rsidR="001A7EF5" w:rsidRPr="00D842D9" w:rsidRDefault="001A7EF5" w:rsidP="00B218B7">
            <w:pPr>
              <w:rPr>
                <w:sz w:val="18"/>
                <w:szCs w:val="18"/>
              </w:rPr>
            </w:pPr>
            <w:r w:rsidRPr="00D842D9">
              <w:rPr>
                <w:sz w:val="18"/>
                <w:szCs w:val="18"/>
              </w:rPr>
              <w:t>High</w:t>
            </w:r>
          </w:p>
        </w:tc>
        <w:tc>
          <w:tcPr>
            <w:tcW w:w="4253" w:type="dxa"/>
            <w:shd w:val="clear" w:color="auto" w:fill="B4C9E2"/>
            <w:vAlign w:val="center"/>
            <w:hideMark/>
          </w:tcPr>
          <w:p w14:paraId="03DCA92F" w14:textId="160D7CFA" w:rsidR="001A7EF5" w:rsidRPr="00D842D9" w:rsidRDefault="001A7EF5" w:rsidP="00B218B7">
            <w:pPr>
              <w:rPr>
                <w:sz w:val="18"/>
                <w:szCs w:val="18"/>
              </w:rPr>
            </w:pPr>
            <w:r w:rsidRPr="00D842D9">
              <w:rPr>
                <w:sz w:val="18"/>
                <w:szCs w:val="18"/>
              </w:rPr>
              <w:t xml:space="preserve">A very high priority for watering in </w:t>
            </w:r>
            <w:r w:rsidR="007E67E5" w:rsidRPr="00D842D9">
              <w:rPr>
                <w:sz w:val="18"/>
                <w:szCs w:val="18"/>
              </w:rPr>
              <w:t>20</w:t>
            </w:r>
            <w:r w:rsidR="007E67E5">
              <w:rPr>
                <w:sz w:val="18"/>
                <w:szCs w:val="18"/>
              </w:rPr>
              <w:t>21</w:t>
            </w:r>
            <w:r w:rsidR="00EE64AE">
              <w:rPr>
                <w:sz w:val="18"/>
                <w:szCs w:val="18"/>
              </w:rPr>
              <w:t>–2</w:t>
            </w:r>
            <w:r w:rsidR="007E67E5">
              <w:rPr>
                <w:sz w:val="18"/>
                <w:szCs w:val="18"/>
              </w:rPr>
              <w:t>2</w:t>
            </w:r>
            <w:r w:rsidRPr="00D842D9">
              <w:rPr>
                <w:sz w:val="18"/>
                <w:szCs w:val="18"/>
              </w:rPr>
              <w:t>, even in low resource availability.</w:t>
            </w:r>
          </w:p>
        </w:tc>
        <w:tc>
          <w:tcPr>
            <w:tcW w:w="2268" w:type="dxa"/>
            <w:shd w:val="clear" w:color="auto" w:fill="E5B8B7"/>
            <w:vAlign w:val="center"/>
            <w:hideMark/>
          </w:tcPr>
          <w:p w14:paraId="43532772" w14:textId="77777777" w:rsidR="001A7EF5" w:rsidRPr="00D842D9" w:rsidRDefault="001A7EF5" w:rsidP="00B218B7">
            <w:pPr>
              <w:rPr>
                <w:sz w:val="18"/>
                <w:szCs w:val="18"/>
              </w:rPr>
            </w:pPr>
            <w:r w:rsidRPr="00D842D9">
              <w:rPr>
                <w:sz w:val="18"/>
                <w:szCs w:val="18"/>
              </w:rPr>
              <w:t>High</w:t>
            </w:r>
          </w:p>
        </w:tc>
      </w:tr>
      <w:tr w:rsidR="001A7EF5" w:rsidRPr="00D842D9" w14:paraId="378D5B23" w14:textId="77777777" w:rsidTr="00C727BE">
        <w:trPr>
          <w:trHeight w:val="1425"/>
        </w:trPr>
        <w:tc>
          <w:tcPr>
            <w:tcW w:w="2552" w:type="dxa"/>
            <w:vMerge/>
            <w:vAlign w:val="center"/>
            <w:hideMark/>
          </w:tcPr>
          <w:p w14:paraId="40DB11E5" w14:textId="77777777" w:rsidR="001A7EF5" w:rsidRPr="00321973" w:rsidRDefault="001A7EF5" w:rsidP="001A7EF5">
            <w:pPr>
              <w:rPr>
                <w:b/>
                <w:sz w:val="18"/>
                <w:szCs w:val="18"/>
              </w:rPr>
            </w:pPr>
          </w:p>
        </w:tc>
        <w:tc>
          <w:tcPr>
            <w:tcW w:w="4111" w:type="dxa"/>
            <w:shd w:val="clear" w:color="auto" w:fill="auto"/>
            <w:hideMark/>
          </w:tcPr>
          <w:p w14:paraId="2F4A5FE6" w14:textId="2809C82F" w:rsidR="001A7EF5" w:rsidRPr="00F45FF4" w:rsidRDefault="001A7EF5">
            <w:pPr>
              <w:rPr>
                <w:sz w:val="18"/>
                <w:szCs w:val="18"/>
              </w:rPr>
            </w:pPr>
            <w:r w:rsidRPr="00F45FF4">
              <w:rPr>
                <w:sz w:val="18"/>
                <w:szCs w:val="18"/>
              </w:rPr>
              <w:t>Moderate fresh of 15</w:t>
            </w:r>
            <w:r>
              <w:rPr>
                <w:sz w:val="18"/>
                <w:szCs w:val="18"/>
              </w:rPr>
              <w:t xml:space="preserve"> </w:t>
            </w:r>
            <w:r w:rsidRPr="00F45FF4">
              <w:rPr>
                <w:sz w:val="18"/>
                <w:szCs w:val="18"/>
              </w:rPr>
              <w:t>000</w:t>
            </w:r>
            <w:r w:rsidR="00EE64AE">
              <w:rPr>
                <w:sz w:val="18"/>
                <w:szCs w:val="18"/>
              </w:rPr>
              <w:t>–2</w:t>
            </w:r>
            <w:r w:rsidRPr="00F45FF4">
              <w:rPr>
                <w:sz w:val="18"/>
                <w:szCs w:val="18"/>
              </w:rPr>
              <w:t>5</w:t>
            </w:r>
            <w:r>
              <w:rPr>
                <w:sz w:val="18"/>
                <w:szCs w:val="18"/>
              </w:rPr>
              <w:t xml:space="preserve"> </w:t>
            </w:r>
            <w:r w:rsidRPr="00F45FF4">
              <w:rPr>
                <w:sz w:val="18"/>
                <w:szCs w:val="18"/>
              </w:rPr>
              <w:t xml:space="preserve">000 ML/day </w:t>
            </w:r>
            <w:r>
              <w:rPr>
                <w:sz w:val="18"/>
                <w:szCs w:val="18"/>
              </w:rPr>
              <w:t xml:space="preserve">at </w:t>
            </w:r>
            <w:r w:rsidRPr="00F45FF4">
              <w:rPr>
                <w:sz w:val="18"/>
                <w:szCs w:val="18"/>
              </w:rPr>
              <w:t>SA Border for up to 90 days in spring/summer for perch spawning and survival and other ecological benefits.</w:t>
            </w:r>
          </w:p>
        </w:tc>
        <w:tc>
          <w:tcPr>
            <w:tcW w:w="2126" w:type="dxa"/>
            <w:shd w:val="clear" w:color="auto" w:fill="auto"/>
            <w:hideMark/>
          </w:tcPr>
          <w:p w14:paraId="534DCEFF" w14:textId="77777777" w:rsidR="001A7EF5" w:rsidRPr="00F45FF4" w:rsidRDefault="001A7EF5">
            <w:pPr>
              <w:rPr>
                <w:sz w:val="18"/>
                <w:szCs w:val="18"/>
              </w:rPr>
            </w:pPr>
            <w:r w:rsidRPr="00F45FF4">
              <w:rPr>
                <w:sz w:val="18"/>
                <w:szCs w:val="18"/>
              </w:rPr>
              <w:t>2 in 3 years (2 years)</w:t>
            </w:r>
          </w:p>
        </w:tc>
        <w:tc>
          <w:tcPr>
            <w:tcW w:w="4678" w:type="dxa"/>
            <w:vMerge/>
            <w:hideMark/>
          </w:tcPr>
          <w:p w14:paraId="6B0B01AC" w14:textId="77777777" w:rsidR="001A7EF5" w:rsidRPr="00F45FF4" w:rsidRDefault="001A7EF5">
            <w:pPr>
              <w:rPr>
                <w:sz w:val="18"/>
                <w:szCs w:val="18"/>
              </w:rPr>
            </w:pPr>
          </w:p>
        </w:tc>
        <w:tc>
          <w:tcPr>
            <w:tcW w:w="1984" w:type="dxa"/>
            <w:shd w:val="clear" w:color="auto" w:fill="E5B8B7"/>
            <w:vAlign w:val="center"/>
            <w:hideMark/>
          </w:tcPr>
          <w:p w14:paraId="204C190D" w14:textId="77777777" w:rsidR="001A7EF5" w:rsidRPr="00D842D9" w:rsidRDefault="001A7EF5" w:rsidP="00B218B7">
            <w:pPr>
              <w:rPr>
                <w:sz w:val="18"/>
                <w:szCs w:val="18"/>
              </w:rPr>
            </w:pPr>
            <w:r w:rsidRPr="00D842D9">
              <w:rPr>
                <w:sz w:val="18"/>
                <w:szCs w:val="18"/>
              </w:rPr>
              <w:t>High</w:t>
            </w:r>
          </w:p>
        </w:tc>
        <w:tc>
          <w:tcPr>
            <w:tcW w:w="4253" w:type="dxa"/>
            <w:shd w:val="clear" w:color="auto" w:fill="B4C9E2"/>
            <w:vAlign w:val="center"/>
            <w:hideMark/>
          </w:tcPr>
          <w:p w14:paraId="2269BB0D" w14:textId="4ECFCD94" w:rsidR="001A7EF5" w:rsidRPr="00D842D9" w:rsidRDefault="001A7EF5" w:rsidP="00B218B7">
            <w:pPr>
              <w:rPr>
                <w:sz w:val="18"/>
                <w:szCs w:val="18"/>
              </w:rPr>
            </w:pPr>
            <w:r w:rsidRPr="00D842D9">
              <w:rPr>
                <w:sz w:val="18"/>
                <w:szCs w:val="18"/>
              </w:rPr>
              <w:t xml:space="preserve">A very high priority for watering in </w:t>
            </w:r>
            <w:r w:rsidR="007E67E5" w:rsidRPr="00D842D9">
              <w:rPr>
                <w:sz w:val="18"/>
                <w:szCs w:val="18"/>
              </w:rPr>
              <w:t>20</w:t>
            </w:r>
            <w:r w:rsidR="007E67E5">
              <w:rPr>
                <w:sz w:val="18"/>
                <w:szCs w:val="18"/>
              </w:rPr>
              <w:t>21</w:t>
            </w:r>
            <w:r w:rsidR="00EE64AE">
              <w:rPr>
                <w:sz w:val="18"/>
                <w:szCs w:val="18"/>
              </w:rPr>
              <w:t>–2</w:t>
            </w:r>
            <w:r w:rsidR="007E67E5">
              <w:rPr>
                <w:sz w:val="18"/>
                <w:szCs w:val="18"/>
              </w:rPr>
              <w:t>2</w:t>
            </w:r>
            <w:r w:rsidRPr="00D842D9">
              <w:rPr>
                <w:sz w:val="18"/>
                <w:szCs w:val="18"/>
              </w:rPr>
              <w:t>, noting that at least moderate resource availability (and multiple water holder contributions) would be required</w:t>
            </w:r>
            <w:r w:rsidR="0047742F">
              <w:rPr>
                <w:sz w:val="18"/>
                <w:szCs w:val="18"/>
              </w:rPr>
              <w:t>. Meeting</w:t>
            </w:r>
            <w:r w:rsidRPr="00D842D9">
              <w:rPr>
                <w:sz w:val="18"/>
                <w:szCs w:val="18"/>
              </w:rPr>
              <w:t xml:space="preserve"> </w:t>
            </w:r>
            <w:r w:rsidR="0047742F">
              <w:rPr>
                <w:sz w:val="18"/>
                <w:szCs w:val="18"/>
              </w:rPr>
              <w:t xml:space="preserve">the upper end of the flow rate and the </w:t>
            </w:r>
            <w:r w:rsidRPr="00D842D9">
              <w:rPr>
                <w:sz w:val="18"/>
                <w:szCs w:val="18"/>
              </w:rPr>
              <w:t xml:space="preserve">duration </w:t>
            </w:r>
            <w:r w:rsidR="0047742F">
              <w:rPr>
                <w:sz w:val="18"/>
                <w:szCs w:val="18"/>
              </w:rPr>
              <w:t>is not possible with water for the environment alone and will depend upon unregulated conditions</w:t>
            </w:r>
            <w:r w:rsidRPr="00D842D9">
              <w:rPr>
                <w:sz w:val="18"/>
                <w:szCs w:val="18"/>
              </w:rPr>
              <w:t>.</w:t>
            </w:r>
          </w:p>
        </w:tc>
        <w:tc>
          <w:tcPr>
            <w:tcW w:w="2268" w:type="dxa"/>
            <w:shd w:val="clear" w:color="auto" w:fill="E5B8B7"/>
            <w:vAlign w:val="center"/>
            <w:hideMark/>
          </w:tcPr>
          <w:p w14:paraId="4D39A575" w14:textId="77777777" w:rsidR="001A7EF5" w:rsidRPr="00D842D9" w:rsidRDefault="001A7EF5" w:rsidP="00B218B7">
            <w:pPr>
              <w:rPr>
                <w:sz w:val="18"/>
                <w:szCs w:val="18"/>
              </w:rPr>
            </w:pPr>
            <w:r w:rsidRPr="00D842D9">
              <w:rPr>
                <w:sz w:val="18"/>
                <w:szCs w:val="18"/>
              </w:rPr>
              <w:t>High</w:t>
            </w:r>
          </w:p>
        </w:tc>
      </w:tr>
      <w:tr w:rsidR="001A7EF5" w:rsidRPr="00D842D9" w14:paraId="26E5D9B0" w14:textId="77777777" w:rsidTr="00C727BE">
        <w:trPr>
          <w:trHeight w:val="965"/>
        </w:trPr>
        <w:tc>
          <w:tcPr>
            <w:tcW w:w="2552" w:type="dxa"/>
            <w:vMerge/>
            <w:vAlign w:val="center"/>
            <w:hideMark/>
          </w:tcPr>
          <w:p w14:paraId="44EE1B31" w14:textId="77777777" w:rsidR="001A7EF5" w:rsidRPr="00321973" w:rsidRDefault="001A7EF5" w:rsidP="001A7EF5">
            <w:pPr>
              <w:rPr>
                <w:b/>
                <w:sz w:val="18"/>
                <w:szCs w:val="18"/>
              </w:rPr>
            </w:pPr>
          </w:p>
        </w:tc>
        <w:tc>
          <w:tcPr>
            <w:tcW w:w="4111" w:type="dxa"/>
            <w:shd w:val="clear" w:color="auto" w:fill="auto"/>
            <w:hideMark/>
          </w:tcPr>
          <w:p w14:paraId="7D95F998" w14:textId="77777777" w:rsidR="001A7EF5" w:rsidRPr="00F45FF4" w:rsidRDefault="001A7EF5">
            <w:pPr>
              <w:rPr>
                <w:sz w:val="18"/>
                <w:szCs w:val="18"/>
              </w:rPr>
            </w:pPr>
            <w:r w:rsidRPr="00F45FF4">
              <w:rPr>
                <w:sz w:val="18"/>
                <w:szCs w:val="18"/>
              </w:rPr>
              <w:t>Large fresh of 25</w:t>
            </w:r>
            <w:r>
              <w:rPr>
                <w:sz w:val="18"/>
                <w:szCs w:val="18"/>
              </w:rPr>
              <w:t xml:space="preserve"> </w:t>
            </w:r>
            <w:r w:rsidRPr="00F45FF4">
              <w:rPr>
                <w:sz w:val="18"/>
                <w:szCs w:val="18"/>
              </w:rPr>
              <w:t>000-35</w:t>
            </w:r>
            <w:r>
              <w:rPr>
                <w:sz w:val="18"/>
                <w:szCs w:val="18"/>
              </w:rPr>
              <w:t xml:space="preserve"> </w:t>
            </w:r>
            <w:r w:rsidRPr="00F45FF4">
              <w:rPr>
                <w:sz w:val="18"/>
                <w:szCs w:val="18"/>
              </w:rPr>
              <w:t xml:space="preserve">000 ML/day </w:t>
            </w:r>
            <w:r>
              <w:rPr>
                <w:sz w:val="18"/>
                <w:szCs w:val="18"/>
              </w:rPr>
              <w:t xml:space="preserve">at </w:t>
            </w:r>
            <w:r w:rsidRPr="00F45FF4">
              <w:rPr>
                <w:sz w:val="18"/>
                <w:szCs w:val="18"/>
              </w:rPr>
              <w:t>SA Border for up to 60 days in spring/summer for fish populations and other in-channel biota.</w:t>
            </w:r>
          </w:p>
        </w:tc>
        <w:tc>
          <w:tcPr>
            <w:tcW w:w="2126" w:type="dxa"/>
            <w:shd w:val="clear" w:color="auto" w:fill="auto"/>
            <w:hideMark/>
          </w:tcPr>
          <w:p w14:paraId="7D953167" w14:textId="77777777" w:rsidR="001A7EF5" w:rsidRPr="00F45FF4" w:rsidRDefault="001A7EF5">
            <w:pPr>
              <w:rPr>
                <w:sz w:val="18"/>
                <w:szCs w:val="18"/>
              </w:rPr>
            </w:pPr>
            <w:r w:rsidRPr="00F45FF4">
              <w:rPr>
                <w:sz w:val="18"/>
                <w:szCs w:val="18"/>
              </w:rPr>
              <w:t>1 in 2 years (3 years)</w:t>
            </w:r>
          </w:p>
        </w:tc>
        <w:tc>
          <w:tcPr>
            <w:tcW w:w="4678" w:type="dxa"/>
            <w:vMerge/>
            <w:hideMark/>
          </w:tcPr>
          <w:p w14:paraId="5F953FEA" w14:textId="77777777" w:rsidR="001A7EF5" w:rsidRPr="00F45FF4" w:rsidRDefault="001A7EF5">
            <w:pPr>
              <w:rPr>
                <w:sz w:val="18"/>
                <w:szCs w:val="18"/>
              </w:rPr>
            </w:pPr>
          </w:p>
        </w:tc>
        <w:tc>
          <w:tcPr>
            <w:tcW w:w="1984" w:type="dxa"/>
            <w:shd w:val="clear" w:color="auto" w:fill="E5B8B7"/>
            <w:vAlign w:val="center"/>
            <w:hideMark/>
          </w:tcPr>
          <w:p w14:paraId="7BC1EBD1" w14:textId="77777777" w:rsidR="001A7EF5" w:rsidRPr="00D842D9" w:rsidRDefault="001A7EF5" w:rsidP="00B218B7">
            <w:pPr>
              <w:rPr>
                <w:sz w:val="18"/>
                <w:szCs w:val="18"/>
              </w:rPr>
            </w:pPr>
            <w:r w:rsidRPr="00D842D9">
              <w:rPr>
                <w:sz w:val="18"/>
                <w:szCs w:val="18"/>
              </w:rPr>
              <w:t>High</w:t>
            </w:r>
          </w:p>
        </w:tc>
        <w:tc>
          <w:tcPr>
            <w:tcW w:w="4253" w:type="dxa"/>
            <w:shd w:val="clear" w:color="auto" w:fill="D0E9F0"/>
            <w:vAlign w:val="center"/>
            <w:hideMark/>
          </w:tcPr>
          <w:p w14:paraId="59809BC6" w14:textId="4C7E5460" w:rsidR="001A7EF5" w:rsidRPr="00D842D9" w:rsidRDefault="001A7EF5" w:rsidP="00B218B7">
            <w:pPr>
              <w:rPr>
                <w:sz w:val="18"/>
                <w:szCs w:val="18"/>
              </w:rPr>
            </w:pPr>
            <w:r w:rsidRPr="00D842D9">
              <w:rPr>
                <w:sz w:val="18"/>
                <w:szCs w:val="18"/>
              </w:rPr>
              <w:t xml:space="preserve">High resource availability and </w:t>
            </w:r>
            <w:r w:rsidR="00965688">
              <w:rPr>
                <w:sz w:val="18"/>
                <w:szCs w:val="18"/>
              </w:rPr>
              <w:t xml:space="preserve">coordination with </w:t>
            </w:r>
            <w:r w:rsidR="0047742F">
              <w:rPr>
                <w:sz w:val="18"/>
                <w:szCs w:val="18"/>
              </w:rPr>
              <w:t xml:space="preserve">unregulated </w:t>
            </w:r>
            <w:r w:rsidRPr="00D842D9">
              <w:rPr>
                <w:sz w:val="18"/>
                <w:szCs w:val="18"/>
              </w:rPr>
              <w:t>tributary inflows would be required to deliver flows of this magnitude</w:t>
            </w:r>
            <w:r w:rsidR="0047742F">
              <w:rPr>
                <w:sz w:val="18"/>
                <w:szCs w:val="18"/>
              </w:rPr>
              <w:t xml:space="preserve"> and duration, with water for the environment used to supplement the flow.</w:t>
            </w:r>
          </w:p>
        </w:tc>
        <w:tc>
          <w:tcPr>
            <w:tcW w:w="2268" w:type="dxa"/>
            <w:shd w:val="clear" w:color="auto" w:fill="FDF4C7"/>
            <w:vAlign w:val="center"/>
            <w:hideMark/>
          </w:tcPr>
          <w:p w14:paraId="35E4D5AB" w14:textId="77777777" w:rsidR="001A7EF5" w:rsidRPr="00D842D9" w:rsidRDefault="001A7EF5" w:rsidP="00B218B7">
            <w:pPr>
              <w:rPr>
                <w:sz w:val="18"/>
                <w:szCs w:val="18"/>
              </w:rPr>
            </w:pPr>
            <w:r w:rsidRPr="00D842D9">
              <w:rPr>
                <w:sz w:val="18"/>
                <w:szCs w:val="18"/>
              </w:rPr>
              <w:t>Moderate</w:t>
            </w:r>
          </w:p>
        </w:tc>
      </w:tr>
      <w:tr w:rsidR="00247E8E" w:rsidRPr="00D842D9" w14:paraId="7ADCD4FC" w14:textId="77777777" w:rsidTr="00C727BE">
        <w:trPr>
          <w:trHeight w:val="1710"/>
        </w:trPr>
        <w:tc>
          <w:tcPr>
            <w:tcW w:w="2552" w:type="dxa"/>
            <w:vMerge w:val="restart"/>
            <w:shd w:val="clear" w:color="auto" w:fill="auto"/>
            <w:hideMark/>
          </w:tcPr>
          <w:p w14:paraId="5ADD033C" w14:textId="196452E7" w:rsidR="00247E8E" w:rsidRPr="00321973" w:rsidRDefault="00247E8E" w:rsidP="00247E8E">
            <w:pPr>
              <w:rPr>
                <w:b/>
                <w:sz w:val="18"/>
                <w:szCs w:val="18"/>
              </w:rPr>
            </w:pPr>
            <w:r w:rsidRPr="00321973">
              <w:rPr>
                <w:b/>
                <w:sz w:val="18"/>
                <w:szCs w:val="18"/>
              </w:rPr>
              <w:t>Hattah Lakes</w:t>
            </w:r>
          </w:p>
        </w:tc>
        <w:tc>
          <w:tcPr>
            <w:tcW w:w="4111" w:type="dxa"/>
            <w:shd w:val="clear" w:color="auto" w:fill="auto"/>
            <w:hideMark/>
          </w:tcPr>
          <w:p w14:paraId="6BD20DE1" w14:textId="77777777" w:rsidR="00247E8E" w:rsidRPr="00F45FF4" w:rsidRDefault="00247E8E" w:rsidP="00247E8E">
            <w:pPr>
              <w:rPr>
                <w:sz w:val="18"/>
                <w:szCs w:val="18"/>
              </w:rPr>
            </w:pPr>
            <w:r w:rsidRPr="00F45FF4">
              <w:rPr>
                <w:sz w:val="18"/>
                <w:szCs w:val="18"/>
              </w:rPr>
              <w:t>Small action targeting temporary wetlands (inundation to 42-43 m AHD in winter/spring) - up to 22</w:t>
            </w:r>
            <w:r>
              <w:rPr>
                <w:sz w:val="18"/>
                <w:szCs w:val="18"/>
              </w:rPr>
              <w:t xml:space="preserve"> </w:t>
            </w:r>
            <w:r w:rsidRPr="00F45FF4">
              <w:rPr>
                <w:sz w:val="18"/>
                <w:szCs w:val="18"/>
              </w:rPr>
              <w:t>000 ML via infrastructure equivalent to natural event of 40</w:t>
            </w:r>
            <w:r>
              <w:rPr>
                <w:sz w:val="18"/>
                <w:szCs w:val="18"/>
              </w:rPr>
              <w:t xml:space="preserve"> </w:t>
            </w:r>
            <w:r w:rsidRPr="00F45FF4">
              <w:rPr>
                <w:sz w:val="18"/>
                <w:szCs w:val="18"/>
              </w:rPr>
              <w:t>000-50</w:t>
            </w:r>
            <w:r>
              <w:rPr>
                <w:sz w:val="18"/>
                <w:szCs w:val="18"/>
              </w:rPr>
              <w:t xml:space="preserve"> </w:t>
            </w:r>
            <w:r w:rsidRPr="00F45FF4">
              <w:rPr>
                <w:sz w:val="18"/>
                <w:szCs w:val="18"/>
              </w:rPr>
              <w:t>000 ML/day at Euston for 26-60 days.</w:t>
            </w:r>
          </w:p>
        </w:tc>
        <w:tc>
          <w:tcPr>
            <w:tcW w:w="2126" w:type="dxa"/>
            <w:shd w:val="clear" w:color="auto" w:fill="auto"/>
            <w:hideMark/>
          </w:tcPr>
          <w:p w14:paraId="746B5EF4" w14:textId="77777777" w:rsidR="00247E8E" w:rsidRPr="00F45FF4" w:rsidRDefault="00247E8E" w:rsidP="00247E8E">
            <w:pPr>
              <w:rPr>
                <w:sz w:val="18"/>
                <w:szCs w:val="18"/>
              </w:rPr>
            </w:pPr>
            <w:r w:rsidRPr="00F45FF4">
              <w:rPr>
                <w:sz w:val="18"/>
                <w:szCs w:val="18"/>
              </w:rPr>
              <w:t>1 in 2-3 years (4 years)</w:t>
            </w:r>
          </w:p>
        </w:tc>
        <w:tc>
          <w:tcPr>
            <w:tcW w:w="4678" w:type="dxa"/>
            <w:vMerge w:val="restart"/>
            <w:shd w:val="clear" w:color="auto" w:fill="auto"/>
            <w:hideMark/>
          </w:tcPr>
          <w:p w14:paraId="5626BE56" w14:textId="71D33F4E" w:rsidR="00247E8E" w:rsidRPr="00F45FF4" w:rsidRDefault="00247E8E" w:rsidP="00247E8E">
            <w:pPr>
              <w:rPr>
                <w:sz w:val="18"/>
                <w:szCs w:val="18"/>
              </w:rPr>
            </w:pPr>
            <w:r w:rsidRPr="00F45FF4">
              <w:rPr>
                <w:sz w:val="18"/>
                <w:szCs w:val="18"/>
              </w:rPr>
              <w:t>All indicators met in 2016</w:t>
            </w:r>
            <w:r>
              <w:rPr>
                <w:sz w:val="18"/>
                <w:szCs w:val="18"/>
              </w:rPr>
              <w:t>–1</w:t>
            </w:r>
            <w:r w:rsidRPr="00F45FF4">
              <w:rPr>
                <w:sz w:val="18"/>
                <w:szCs w:val="18"/>
              </w:rPr>
              <w:t>7 (flood)</w:t>
            </w:r>
            <w:r>
              <w:rPr>
                <w:sz w:val="18"/>
                <w:szCs w:val="18"/>
              </w:rPr>
              <w:t>, followed by e</w:t>
            </w:r>
            <w:r w:rsidRPr="00F45FF4">
              <w:rPr>
                <w:sz w:val="18"/>
                <w:szCs w:val="18"/>
              </w:rPr>
              <w:t>nvironmental water deliver</w:t>
            </w:r>
            <w:r>
              <w:rPr>
                <w:sz w:val="18"/>
                <w:szCs w:val="18"/>
              </w:rPr>
              <w:t>y</w:t>
            </w:r>
            <w:r w:rsidRPr="00F45FF4">
              <w:rPr>
                <w:sz w:val="18"/>
                <w:szCs w:val="18"/>
              </w:rPr>
              <w:t xml:space="preserve"> to 44.85 m AHD in </w:t>
            </w:r>
            <w:r>
              <w:rPr>
                <w:sz w:val="18"/>
                <w:szCs w:val="18"/>
              </w:rPr>
              <w:t xml:space="preserve">spring </w:t>
            </w:r>
            <w:r w:rsidRPr="00F45FF4">
              <w:rPr>
                <w:sz w:val="18"/>
                <w:szCs w:val="18"/>
              </w:rPr>
              <w:t>2017.</w:t>
            </w:r>
          </w:p>
          <w:p w14:paraId="61FF013E" w14:textId="1DFD06E4" w:rsidR="00247E8E" w:rsidRDefault="00247E8E" w:rsidP="00247E8E">
            <w:pPr>
              <w:rPr>
                <w:sz w:val="18"/>
                <w:szCs w:val="18"/>
              </w:rPr>
            </w:pPr>
            <w:r>
              <w:rPr>
                <w:sz w:val="18"/>
                <w:szCs w:val="18"/>
              </w:rPr>
              <w:t xml:space="preserve">Apart from a small </w:t>
            </w:r>
            <w:r w:rsidRPr="00F45FF4">
              <w:rPr>
                <w:sz w:val="18"/>
                <w:szCs w:val="18"/>
              </w:rPr>
              <w:t xml:space="preserve">watering event at Lake </w:t>
            </w:r>
            <w:proofErr w:type="spellStart"/>
            <w:r w:rsidRPr="00F45FF4">
              <w:rPr>
                <w:sz w:val="18"/>
                <w:szCs w:val="18"/>
              </w:rPr>
              <w:t>Kramen</w:t>
            </w:r>
            <w:proofErr w:type="spellEnd"/>
            <w:r w:rsidRPr="00F45FF4">
              <w:rPr>
                <w:sz w:val="18"/>
                <w:szCs w:val="18"/>
              </w:rPr>
              <w:t xml:space="preserve"> in 2019</w:t>
            </w:r>
            <w:r>
              <w:rPr>
                <w:sz w:val="18"/>
                <w:szCs w:val="18"/>
              </w:rPr>
              <w:t>–2</w:t>
            </w:r>
            <w:r w:rsidRPr="00F45FF4">
              <w:rPr>
                <w:sz w:val="18"/>
                <w:szCs w:val="18"/>
              </w:rPr>
              <w:t>0</w:t>
            </w:r>
            <w:r>
              <w:rPr>
                <w:sz w:val="18"/>
                <w:szCs w:val="18"/>
              </w:rPr>
              <w:t xml:space="preserve">, </w:t>
            </w:r>
            <w:r w:rsidR="00A44B5F">
              <w:rPr>
                <w:sz w:val="18"/>
                <w:szCs w:val="18"/>
              </w:rPr>
              <w:t>much of</w:t>
            </w:r>
            <w:r>
              <w:rPr>
                <w:sz w:val="18"/>
                <w:szCs w:val="18"/>
              </w:rPr>
              <w:t xml:space="preserve"> the lakes complex has had a drying phase </w:t>
            </w:r>
            <w:r w:rsidR="00A44B5F">
              <w:rPr>
                <w:sz w:val="18"/>
                <w:szCs w:val="18"/>
              </w:rPr>
              <w:t xml:space="preserve">or been completely dry </w:t>
            </w:r>
            <w:r>
              <w:rPr>
                <w:sz w:val="18"/>
                <w:szCs w:val="18"/>
              </w:rPr>
              <w:t>since 2017</w:t>
            </w:r>
            <w:r w:rsidRPr="00F45FF4">
              <w:rPr>
                <w:sz w:val="18"/>
                <w:szCs w:val="18"/>
              </w:rPr>
              <w:t>.</w:t>
            </w:r>
          </w:p>
          <w:p w14:paraId="2760C149" w14:textId="0F03723F" w:rsidR="00247E8E" w:rsidRPr="00F45FF4" w:rsidRDefault="00247E8E" w:rsidP="00247E8E">
            <w:pPr>
              <w:rPr>
                <w:sz w:val="18"/>
                <w:szCs w:val="18"/>
              </w:rPr>
            </w:pPr>
            <w:r>
              <w:rPr>
                <w:sz w:val="18"/>
                <w:szCs w:val="18"/>
              </w:rPr>
              <w:t xml:space="preserve">Environmental water delivery in April-May 2021 has targeted 11 of the 18 lakes in the complex, to prime the system for further planned delivery in spring 2021. </w:t>
            </w:r>
          </w:p>
        </w:tc>
        <w:tc>
          <w:tcPr>
            <w:tcW w:w="1984" w:type="dxa"/>
            <w:shd w:val="clear" w:color="auto" w:fill="E5B8B7"/>
            <w:vAlign w:val="center"/>
            <w:hideMark/>
          </w:tcPr>
          <w:p w14:paraId="45E3D168" w14:textId="7FA06DB8" w:rsidR="00247E8E" w:rsidRPr="00D842D9" w:rsidRDefault="00247E8E" w:rsidP="00247E8E">
            <w:pPr>
              <w:rPr>
                <w:sz w:val="18"/>
                <w:szCs w:val="18"/>
              </w:rPr>
            </w:pPr>
            <w:r>
              <w:rPr>
                <w:sz w:val="18"/>
                <w:szCs w:val="18"/>
              </w:rPr>
              <w:t>High</w:t>
            </w:r>
          </w:p>
        </w:tc>
        <w:tc>
          <w:tcPr>
            <w:tcW w:w="4253" w:type="dxa"/>
            <w:vMerge w:val="restart"/>
            <w:shd w:val="clear" w:color="auto" w:fill="B4C9E2"/>
            <w:vAlign w:val="center"/>
            <w:hideMark/>
          </w:tcPr>
          <w:p w14:paraId="4FE54BFC" w14:textId="6F88687D" w:rsidR="00247E8E" w:rsidRPr="00D842D9" w:rsidRDefault="00247E8E" w:rsidP="00247E8E">
            <w:pPr>
              <w:rPr>
                <w:sz w:val="18"/>
                <w:szCs w:val="18"/>
              </w:rPr>
            </w:pPr>
            <w:r>
              <w:rPr>
                <w:sz w:val="18"/>
                <w:szCs w:val="18"/>
              </w:rPr>
              <w:t>High priority for Commonwealth (and Victorian) environmental water contribution in spring 2021.</w:t>
            </w:r>
          </w:p>
        </w:tc>
        <w:tc>
          <w:tcPr>
            <w:tcW w:w="2268" w:type="dxa"/>
            <w:vMerge w:val="restart"/>
            <w:shd w:val="clear" w:color="auto" w:fill="E5B8B7"/>
            <w:vAlign w:val="center"/>
            <w:hideMark/>
          </w:tcPr>
          <w:p w14:paraId="2AA0EE25" w14:textId="494E8BBF" w:rsidR="00247E8E" w:rsidRPr="00D842D9" w:rsidRDefault="00247E8E" w:rsidP="00247E8E">
            <w:pPr>
              <w:rPr>
                <w:sz w:val="18"/>
                <w:szCs w:val="18"/>
              </w:rPr>
            </w:pPr>
            <w:r w:rsidRPr="00D842D9">
              <w:rPr>
                <w:sz w:val="18"/>
                <w:szCs w:val="18"/>
              </w:rPr>
              <w:t>High</w:t>
            </w:r>
          </w:p>
        </w:tc>
      </w:tr>
      <w:tr w:rsidR="00247E8E" w:rsidRPr="00D842D9" w14:paraId="77AB85FE" w14:textId="77777777" w:rsidTr="00C727BE">
        <w:trPr>
          <w:trHeight w:val="1502"/>
        </w:trPr>
        <w:tc>
          <w:tcPr>
            <w:tcW w:w="2552" w:type="dxa"/>
            <w:vMerge/>
            <w:vAlign w:val="center"/>
            <w:hideMark/>
          </w:tcPr>
          <w:p w14:paraId="04E3B5B2" w14:textId="77777777" w:rsidR="00247E8E" w:rsidRPr="00F45FF4" w:rsidRDefault="00247E8E" w:rsidP="00247E8E">
            <w:pPr>
              <w:rPr>
                <w:sz w:val="18"/>
                <w:szCs w:val="18"/>
              </w:rPr>
            </w:pPr>
          </w:p>
        </w:tc>
        <w:tc>
          <w:tcPr>
            <w:tcW w:w="4111" w:type="dxa"/>
            <w:shd w:val="clear" w:color="auto" w:fill="auto"/>
            <w:hideMark/>
          </w:tcPr>
          <w:p w14:paraId="2EBE21BE" w14:textId="72D56B47" w:rsidR="00247E8E" w:rsidRPr="00F45FF4" w:rsidRDefault="00247E8E" w:rsidP="00247E8E">
            <w:pPr>
              <w:rPr>
                <w:sz w:val="18"/>
                <w:szCs w:val="18"/>
              </w:rPr>
            </w:pPr>
            <w:r w:rsidRPr="00F45FF4">
              <w:rPr>
                <w:sz w:val="18"/>
                <w:szCs w:val="18"/>
              </w:rPr>
              <w:t>Moderate action targeting wetlands and fringing river red gums (inundation to 43.5 m AHD for 90 days in winter/spring) - up to 40</w:t>
            </w:r>
            <w:r>
              <w:rPr>
                <w:sz w:val="18"/>
                <w:szCs w:val="18"/>
              </w:rPr>
              <w:t xml:space="preserve"> </w:t>
            </w:r>
            <w:r w:rsidRPr="00F45FF4">
              <w:rPr>
                <w:sz w:val="18"/>
                <w:szCs w:val="18"/>
              </w:rPr>
              <w:t>000 ML via infrastructure equivalent to natural event of 85</w:t>
            </w:r>
            <w:r>
              <w:rPr>
                <w:sz w:val="18"/>
                <w:szCs w:val="18"/>
              </w:rPr>
              <w:t> </w:t>
            </w:r>
            <w:r w:rsidRPr="00F45FF4">
              <w:rPr>
                <w:sz w:val="18"/>
                <w:szCs w:val="18"/>
              </w:rPr>
              <w:t>000 ML/day at Euston for 7-30 days.</w:t>
            </w:r>
          </w:p>
        </w:tc>
        <w:tc>
          <w:tcPr>
            <w:tcW w:w="2126" w:type="dxa"/>
            <w:shd w:val="clear" w:color="auto" w:fill="auto"/>
            <w:hideMark/>
          </w:tcPr>
          <w:p w14:paraId="4F2132B7" w14:textId="77777777" w:rsidR="00247E8E" w:rsidRPr="00F45FF4" w:rsidRDefault="00247E8E" w:rsidP="00247E8E">
            <w:pPr>
              <w:rPr>
                <w:sz w:val="18"/>
                <w:szCs w:val="18"/>
              </w:rPr>
            </w:pPr>
            <w:r w:rsidRPr="00F45FF4">
              <w:rPr>
                <w:sz w:val="18"/>
                <w:szCs w:val="18"/>
              </w:rPr>
              <w:t>1 in 3 years (7 years)</w:t>
            </w:r>
          </w:p>
        </w:tc>
        <w:tc>
          <w:tcPr>
            <w:tcW w:w="4678" w:type="dxa"/>
            <w:vMerge/>
            <w:vAlign w:val="center"/>
            <w:hideMark/>
          </w:tcPr>
          <w:p w14:paraId="47A37544" w14:textId="77777777" w:rsidR="00247E8E" w:rsidRPr="00F45FF4" w:rsidRDefault="00247E8E" w:rsidP="00247E8E">
            <w:pPr>
              <w:rPr>
                <w:sz w:val="18"/>
                <w:szCs w:val="18"/>
              </w:rPr>
            </w:pPr>
          </w:p>
        </w:tc>
        <w:tc>
          <w:tcPr>
            <w:tcW w:w="1984" w:type="dxa"/>
            <w:shd w:val="clear" w:color="auto" w:fill="E5B8B7"/>
            <w:vAlign w:val="center"/>
            <w:hideMark/>
          </w:tcPr>
          <w:p w14:paraId="64D682EC" w14:textId="11BD8ED1" w:rsidR="00247E8E" w:rsidRPr="00D842D9" w:rsidRDefault="00247E8E" w:rsidP="00247E8E">
            <w:pPr>
              <w:rPr>
                <w:sz w:val="18"/>
                <w:szCs w:val="18"/>
              </w:rPr>
            </w:pPr>
            <w:r>
              <w:rPr>
                <w:sz w:val="18"/>
                <w:szCs w:val="18"/>
              </w:rPr>
              <w:t xml:space="preserve">High to Critical </w:t>
            </w:r>
          </w:p>
        </w:tc>
        <w:tc>
          <w:tcPr>
            <w:tcW w:w="4253" w:type="dxa"/>
            <w:vMerge/>
            <w:shd w:val="clear" w:color="auto" w:fill="B4C9E2"/>
            <w:vAlign w:val="center"/>
            <w:hideMark/>
          </w:tcPr>
          <w:p w14:paraId="1469940B" w14:textId="740AA9EF" w:rsidR="00247E8E" w:rsidRPr="00D842D9" w:rsidRDefault="00247E8E" w:rsidP="00247E8E">
            <w:pPr>
              <w:rPr>
                <w:sz w:val="18"/>
                <w:szCs w:val="18"/>
              </w:rPr>
            </w:pPr>
          </w:p>
        </w:tc>
        <w:tc>
          <w:tcPr>
            <w:tcW w:w="2268" w:type="dxa"/>
            <w:vMerge/>
            <w:shd w:val="clear" w:color="auto" w:fill="DEF0C2"/>
            <w:vAlign w:val="center"/>
            <w:hideMark/>
          </w:tcPr>
          <w:p w14:paraId="31612A96" w14:textId="3330F292" w:rsidR="00247E8E" w:rsidRPr="00D842D9" w:rsidRDefault="00247E8E" w:rsidP="00247E8E">
            <w:pPr>
              <w:rPr>
                <w:sz w:val="18"/>
                <w:szCs w:val="18"/>
              </w:rPr>
            </w:pPr>
          </w:p>
        </w:tc>
      </w:tr>
      <w:tr w:rsidR="00247E8E" w:rsidRPr="00D842D9" w14:paraId="473D57F4" w14:textId="77777777" w:rsidTr="00C727BE">
        <w:trPr>
          <w:trHeight w:val="1502"/>
        </w:trPr>
        <w:tc>
          <w:tcPr>
            <w:tcW w:w="2552" w:type="dxa"/>
            <w:vMerge/>
          </w:tcPr>
          <w:p w14:paraId="0A4068BF" w14:textId="77777777" w:rsidR="00247E8E" w:rsidRPr="00F45FF4" w:rsidRDefault="00247E8E" w:rsidP="00247E8E">
            <w:pPr>
              <w:rPr>
                <w:sz w:val="18"/>
                <w:szCs w:val="18"/>
              </w:rPr>
            </w:pPr>
          </w:p>
        </w:tc>
        <w:tc>
          <w:tcPr>
            <w:tcW w:w="4111" w:type="dxa"/>
            <w:shd w:val="clear" w:color="auto" w:fill="auto"/>
          </w:tcPr>
          <w:p w14:paraId="63FF2A72" w14:textId="526FB4BB" w:rsidR="00247E8E" w:rsidRPr="00F45FF4" w:rsidRDefault="00247E8E" w:rsidP="00247E8E">
            <w:pPr>
              <w:rPr>
                <w:sz w:val="18"/>
                <w:szCs w:val="18"/>
              </w:rPr>
            </w:pPr>
            <w:r w:rsidRPr="00F45FF4">
              <w:rPr>
                <w:sz w:val="18"/>
                <w:szCs w:val="18"/>
              </w:rPr>
              <w:t>Large event targeting wetland and river red gum/black box woodlands on floodplain (inundation to 45 m AHD for 90 days) - up to 120</w:t>
            </w:r>
            <w:r>
              <w:rPr>
                <w:sz w:val="18"/>
                <w:szCs w:val="18"/>
              </w:rPr>
              <w:t> </w:t>
            </w:r>
            <w:r w:rsidRPr="00F45FF4">
              <w:rPr>
                <w:sz w:val="18"/>
                <w:szCs w:val="18"/>
              </w:rPr>
              <w:t>000 ML via infrastructure equivalent to natural event of 150</w:t>
            </w:r>
            <w:r>
              <w:rPr>
                <w:sz w:val="18"/>
                <w:szCs w:val="18"/>
              </w:rPr>
              <w:t xml:space="preserve"> </w:t>
            </w:r>
            <w:r w:rsidRPr="00F45FF4">
              <w:rPr>
                <w:sz w:val="18"/>
                <w:szCs w:val="18"/>
              </w:rPr>
              <w:t>000 ML/day at Euston for 7 days anytime in the year.</w:t>
            </w:r>
          </w:p>
        </w:tc>
        <w:tc>
          <w:tcPr>
            <w:tcW w:w="2126" w:type="dxa"/>
            <w:shd w:val="clear" w:color="auto" w:fill="auto"/>
          </w:tcPr>
          <w:p w14:paraId="4F0C470E" w14:textId="77777777" w:rsidR="00247E8E" w:rsidRPr="00F45FF4" w:rsidRDefault="00247E8E" w:rsidP="00247E8E">
            <w:pPr>
              <w:rPr>
                <w:sz w:val="18"/>
                <w:szCs w:val="18"/>
              </w:rPr>
            </w:pPr>
            <w:r w:rsidRPr="00F45FF4">
              <w:rPr>
                <w:sz w:val="18"/>
                <w:szCs w:val="18"/>
              </w:rPr>
              <w:t>1 in 8 years (12 years)</w:t>
            </w:r>
          </w:p>
        </w:tc>
        <w:tc>
          <w:tcPr>
            <w:tcW w:w="4678" w:type="dxa"/>
            <w:vMerge/>
          </w:tcPr>
          <w:p w14:paraId="250ED6A7" w14:textId="77777777" w:rsidR="00247E8E" w:rsidRPr="00F45FF4" w:rsidRDefault="00247E8E" w:rsidP="00247E8E">
            <w:pPr>
              <w:rPr>
                <w:sz w:val="18"/>
                <w:szCs w:val="18"/>
              </w:rPr>
            </w:pPr>
          </w:p>
        </w:tc>
        <w:tc>
          <w:tcPr>
            <w:tcW w:w="1984" w:type="dxa"/>
            <w:shd w:val="clear" w:color="auto" w:fill="DEF0C2"/>
            <w:vAlign w:val="center"/>
          </w:tcPr>
          <w:p w14:paraId="454D9418" w14:textId="77777777" w:rsidR="00247E8E" w:rsidRPr="00D842D9" w:rsidRDefault="00247E8E" w:rsidP="00247E8E">
            <w:pPr>
              <w:rPr>
                <w:sz w:val="18"/>
                <w:szCs w:val="18"/>
              </w:rPr>
            </w:pPr>
            <w:r w:rsidRPr="00D842D9">
              <w:rPr>
                <w:sz w:val="18"/>
                <w:szCs w:val="18"/>
              </w:rPr>
              <w:t>Low</w:t>
            </w:r>
          </w:p>
        </w:tc>
        <w:tc>
          <w:tcPr>
            <w:tcW w:w="4253" w:type="dxa"/>
            <w:shd w:val="clear" w:color="auto" w:fill="D0E9F0"/>
            <w:vAlign w:val="center"/>
          </w:tcPr>
          <w:p w14:paraId="4C3724E0" w14:textId="273A37DC" w:rsidR="00247E8E" w:rsidRPr="00D842D9" w:rsidRDefault="00247E8E" w:rsidP="00247E8E">
            <w:pPr>
              <w:rPr>
                <w:sz w:val="18"/>
                <w:szCs w:val="18"/>
              </w:rPr>
            </w:pPr>
            <w:r>
              <w:rPr>
                <w:sz w:val="18"/>
                <w:szCs w:val="18"/>
              </w:rPr>
              <w:t>Environmental water will be contributed only</w:t>
            </w:r>
            <w:r w:rsidRPr="00D842D9">
              <w:rPr>
                <w:sz w:val="18"/>
                <w:szCs w:val="18"/>
              </w:rPr>
              <w:t xml:space="preserve"> to </w:t>
            </w:r>
            <w:r>
              <w:rPr>
                <w:sz w:val="18"/>
                <w:szCs w:val="18"/>
              </w:rPr>
              <w:t>extend</w:t>
            </w:r>
            <w:r w:rsidRPr="00D842D9">
              <w:rPr>
                <w:sz w:val="18"/>
                <w:szCs w:val="18"/>
              </w:rPr>
              <w:t xml:space="preserve"> a large natural overbank flow</w:t>
            </w:r>
            <w:r>
              <w:rPr>
                <w:sz w:val="18"/>
                <w:szCs w:val="18"/>
              </w:rPr>
              <w:t>.</w:t>
            </w:r>
          </w:p>
        </w:tc>
        <w:tc>
          <w:tcPr>
            <w:tcW w:w="2268" w:type="dxa"/>
            <w:vMerge/>
            <w:shd w:val="clear" w:color="auto" w:fill="DEF0C2"/>
            <w:vAlign w:val="center"/>
          </w:tcPr>
          <w:p w14:paraId="7A8E7C24" w14:textId="09EEB21F" w:rsidR="00247E8E" w:rsidRPr="00D842D9" w:rsidRDefault="00247E8E" w:rsidP="00247E8E">
            <w:pPr>
              <w:rPr>
                <w:sz w:val="18"/>
                <w:szCs w:val="18"/>
              </w:rPr>
            </w:pPr>
          </w:p>
        </w:tc>
      </w:tr>
      <w:tr w:rsidR="00247E8E" w:rsidRPr="00D842D9" w14:paraId="485C26EF" w14:textId="77777777" w:rsidTr="00C727BE">
        <w:trPr>
          <w:trHeight w:val="1461"/>
        </w:trPr>
        <w:tc>
          <w:tcPr>
            <w:tcW w:w="2552" w:type="dxa"/>
            <w:vMerge w:val="restart"/>
            <w:shd w:val="clear" w:color="auto" w:fill="auto"/>
            <w:hideMark/>
          </w:tcPr>
          <w:p w14:paraId="1764149E" w14:textId="77777777" w:rsidR="00247E8E" w:rsidRPr="00321973" w:rsidRDefault="00247E8E" w:rsidP="00247E8E">
            <w:pPr>
              <w:rPr>
                <w:b/>
                <w:sz w:val="18"/>
                <w:szCs w:val="18"/>
              </w:rPr>
            </w:pPr>
            <w:r w:rsidRPr="00321973">
              <w:rPr>
                <w:b/>
                <w:sz w:val="18"/>
                <w:szCs w:val="18"/>
              </w:rPr>
              <w:t>Floodplain and wetlands from Euston to South Australian border</w:t>
            </w:r>
          </w:p>
        </w:tc>
        <w:tc>
          <w:tcPr>
            <w:tcW w:w="4111" w:type="dxa"/>
            <w:shd w:val="clear" w:color="auto" w:fill="auto"/>
            <w:hideMark/>
          </w:tcPr>
          <w:p w14:paraId="7577B73B" w14:textId="4A6F93B6" w:rsidR="00247E8E" w:rsidRPr="00F45FF4" w:rsidRDefault="00247E8E" w:rsidP="00247E8E">
            <w:pPr>
              <w:rPr>
                <w:sz w:val="18"/>
                <w:szCs w:val="18"/>
              </w:rPr>
            </w:pPr>
            <w:r w:rsidRPr="00F45FF4">
              <w:rPr>
                <w:sz w:val="18"/>
                <w:szCs w:val="18"/>
              </w:rPr>
              <w:t>30</w:t>
            </w:r>
            <w:r>
              <w:rPr>
                <w:sz w:val="18"/>
                <w:szCs w:val="18"/>
              </w:rPr>
              <w:t xml:space="preserve"> </w:t>
            </w:r>
            <w:r w:rsidRPr="00F45FF4">
              <w:rPr>
                <w:sz w:val="18"/>
                <w:szCs w:val="18"/>
              </w:rPr>
              <w:t>000 ML/day at Lock 8 for 30-60 days targeting low lying wetlands and anabranches, or priority areas via infrastructure</w:t>
            </w:r>
            <w:r>
              <w:rPr>
                <w:sz w:val="18"/>
                <w:szCs w:val="18"/>
              </w:rPr>
              <w:t xml:space="preserve"> or weir pool raising</w:t>
            </w:r>
            <w:r w:rsidRPr="00F45FF4">
              <w:rPr>
                <w:sz w:val="18"/>
                <w:szCs w:val="18"/>
              </w:rPr>
              <w:t>.</w:t>
            </w:r>
          </w:p>
        </w:tc>
        <w:tc>
          <w:tcPr>
            <w:tcW w:w="2126" w:type="dxa"/>
            <w:shd w:val="clear" w:color="auto" w:fill="auto"/>
            <w:hideMark/>
          </w:tcPr>
          <w:p w14:paraId="0CBD375E" w14:textId="77777777" w:rsidR="00247E8E" w:rsidRPr="00F45FF4" w:rsidRDefault="00247E8E" w:rsidP="00247E8E">
            <w:pPr>
              <w:rPr>
                <w:sz w:val="18"/>
                <w:szCs w:val="18"/>
              </w:rPr>
            </w:pPr>
            <w:r w:rsidRPr="00F45FF4">
              <w:rPr>
                <w:sz w:val="18"/>
                <w:szCs w:val="18"/>
              </w:rPr>
              <w:t>2 in 5 years (4 years)</w:t>
            </w:r>
          </w:p>
        </w:tc>
        <w:tc>
          <w:tcPr>
            <w:tcW w:w="4678" w:type="dxa"/>
            <w:vMerge w:val="restart"/>
            <w:shd w:val="clear" w:color="auto" w:fill="auto"/>
            <w:hideMark/>
          </w:tcPr>
          <w:p w14:paraId="5201B809" w14:textId="48FA51BB" w:rsidR="00247E8E" w:rsidRPr="00F45FF4" w:rsidRDefault="00247E8E" w:rsidP="00247E8E">
            <w:pPr>
              <w:rPr>
                <w:sz w:val="18"/>
                <w:szCs w:val="18"/>
              </w:rPr>
            </w:pPr>
            <w:r w:rsidRPr="00F45FF4">
              <w:rPr>
                <w:sz w:val="18"/>
                <w:szCs w:val="18"/>
              </w:rPr>
              <w:t>All indicators met in 2016</w:t>
            </w:r>
            <w:r>
              <w:rPr>
                <w:sz w:val="18"/>
                <w:szCs w:val="18"/>
              </w:rPr>
              <w:t>–1</w:t>
            </w:r>
            <w:r w:rsidRPr="00F45FF4">
              <w:rPr>
                <w:sz w:val="18"/>
                <w:szCs w:val="18"/>
              </w:rPr>
              <w:t>7 (flood).</w:t>
            </w:r>
          </w:p>
          <w:p w14:paraId="379E70A9" w14:textId="26774FEE" w:rsidR="00247E8E" w:rsidRPr="00771053" w:rsidRDefault="00247E8E" w:rsidP="00247E8E">
            <w:pPr>
              <w:rPr>
                <w:rFonts w:cs="Times New Roman"/>
                <w:sz w:val="18"/>
                <w:szCs w:val="18"/>
              </w:rPr>
            </w:pPr>
            <w:r w:rsidRPr="00F45FF4">
              <w:rPr>
                <w:sz w:val="18"/>
                <w:szCs w:val="18"/>
              </w:rPr>
              <w:t xml:space="preserve">Environmental water delivered to targeted wetland sites in </w:t>
            </w:r>
            <w:r>
              <w:rPr>
                <w:sz w:val="18"/>
                <w:szCs w:val="18"/>
              </w:rPr>
              <w:t>the following four years, however</w:t>
            </w:r>
            <w:r w:rsidRPr="00F45FF4">
              <w:rPr>
                <w:sz w:val="18"/>
                <w:szCs w:val="18"/>
              </w:rPr>
              <w:t xml:space="preserve"> </w:t>
            </w:r>
            <w:proofErr w:type="gramStart"/>
            <w:r w:rsidRPr="00F45FF4">
              <w:rPr>
                <w:sz w:val="18"/>
                <w:szCs w:val="18"/>
              </w:rPr>
              <w:t>the majority of</w:t>
            </w:r>
            <w:proofErr w:type="gramEnd"/>
            <w:r w:rsidRPr="00F45FF4">
              <w:rPr>
                <w:sz w:val="18"/>
                <w:szCs w:val="18"/>
              </w:rPr>
              <w:t xml:space="preserve"> sites </w:t>
            </w:r>
            <w:r w:rsidRPr="00F45FF4">
              <w:rPr>
                <w:sz w:val="18"/>
                <w:szCs w:val="18"/>
              </w:rPr>
              <w:lastRenderedPageBreak/>
              <w:t>have not received water since 2016</w:t>
            </w:r>
            <w:r>
              <w:rPr>
                <w:sz w:val="18"/>
                <w:szCs w:val="18"/>
              </w:rPr>
              <w:t>–1</w:t>
            </w:r>
            <w:r w:rsidRPr="00F45FF4">
              <w:rPr>
                <w:sz w:val="18"/>
                <w:szCs w:val="18"/>
              </w:rPr>
              <w:t>7</w:t>
            </w:r>
            <w:r>
              <w:rPr>
                <w:sz w:val="18"/>
                <w:szCs w:val="18"/>
              </w:rPr>
              <w:t>. As such, t</w:t>
            </w:r>
            <w:r w:rsidRPr="00F45FF4">
              <w:rPr>
                <w:sz w:val="18"/>
                <w:szCs w:val="18"/>
              </w:rPr>
              <w:t>he</w:t>
            </w:r>
            <w:r>
              <w:rPr>
                <w:sz w:val="18"/>
                <w:szCs w:val="18"/>
              </w:rPr>
              <w:t xml:space="preserve"> </w:t>
            </w:r>
            <w:r w:rsidRPr="00F45FF4">
              <w:rPr>
                <w:sz w:val="18"/>
                <w:szCs w:val="18"/>
              </w:rPr>
              <w:t>environmental water demand has been assessed as high.</w:t>
            </w:r>
          </w:p>
        </w:tc>
        <w:tc>
          <w:tcPr>
            <w:tcW w:w="1984" w:type="dxa"/>
            <w:vMerge w:val="restart"/>
            <w:shd w:val="clear" w:color="auto" w:fill="E5B8B7"/>
            <w:vAlign w:val="center"/>
            <w:hideMark/>
          </w:tcPr>
          <w:p w14:paraId="5454DF55" w14:textId="77777777" w:rsidR="00247E8E" w:rsidRPr="00D842D9" w:rsidRDefault="00247E8E" w:rsidP="00247E8E">
            <w:pPr>
              <w:rPr>
                <w:sz w:val="18"/>
                <w:szCs w:val="18"/>
              </w:rPr>
            </w:pPr>
            <w:r w:rsidRPr="00D842D9">
              <w:rPr>
                <w:sz w:val="18"/>
                <w:szCs w:val="18"/>
              </w:rPr>
              <w:lastRenderedPageBreak/>
              <w:t>High</w:t>
            </w:r>
          </w:p>
        </w:tc>
        <w:tc>
          <w:tcPr>
            <w:tcW w:w="4253" w:type="dxa"/>
            <w:vMerge w:val="restart"/>
            <w:shd w:val="clear" w:color="auto" w:fill="D0E9F0"/>
            <w:vAlign w:val="center"/>
            <w:hideMark/>
          </w:tcPr>
          <w:p w14:paraId="7F4321EB" w14:textId="75656C73" w:rsidR="00247E8E" w:rsidRPr="00D842D9" w:rsidRDefault="00247E8E" w:rsidP="00247E8E">
            <w:pPr>
              <w:rPr>
                <w:sz w:val="18"/>
                <w:szCs w:val="18"/>
              </w:rPr>
            </w:pPr>
            <w:r w:rsidRPr="00D842D9">
              <w:rPr>
                <w:sz w:val="18"/>
                <w:szCs w:val="18"/>
              </w:rPr>
              <w:t xml:space="preserve">Commonwealth environmental water </w:t>
            </w:r>
            <w:proofErr w:type="gramStart"/>
            <w:r w:rsidRPr="00D842D9">
              <w:rPr>
                <w:sz w:val="18"/>
                <w:szCs w:val="18"/>
              </w:rPr>
              <w:t>is able to</w:t>
            </w:r>
            <w:proofErr w:type="gramEnd"/>
            <w:r w:rsidRPr="00D842D9">
              <w:rPr>
                <w:sz w:val="18"/>
                <w:szCs w:val="18"/>
              </w:rPr>
              <w:t xml:space="preserve"> contribute to overbank flows only in high resource availability years with significant tributary inflows.</w:t>
            </w:r>
          </w:p>
          <w:p w14:paraId="4D793373" w14:textId="0436B6B0" w:rsidR="00247E8E" w:rsidRPr="00D842D9" w:rsidRDefault="00247E8E" w:rsidP="00247E8E">
            <w:pPr>
              <w:rPr>
                <w:sz w:val="18"/>
                <w:szCs w:val="18"/>
              </w:rPr>
            </w:pPr>
            <w:r w:rsidRPr="00D842D9">
              <w:rPr>
                <w:sz w:val="18"/>
                <w:szCs w:val="18"/>
              </w:rPr>
              <w:t>Water is likely to be delivered to priority wetland sites via infrastructure</w:t>
            </w:r>
            <w:r>
              <w:rPr>
                <w:sz w:val="18"/>
                <w:szCs w:val="18"/>
              </w:rPr>
              <w:t xml:space="preserve"> </w:t>
            </w:r>
            <w:r w:rsidR="00916612">
              <w:rPr>
                <w:sz w:val="18"/>
                <w:szCs w:val="18"/>
              </w:rPr>
              <w:t xml:space="preserve">and temporary pumps </w:t>
            </w:r>
            <w:r>
              <w:rPr>
                <w:sz w:val="18"/>
                <w:szCs w:val="18"/>
              </w:rPr>
              <w:lastRenderedPageBreak/>
              <w:t xml:space="preserve">during 2021–22. Raising of weir pools 7, 8 and 9 (which is underwritten by Commonwealth environmental water) is also expected to connect the River Murray with low lying wetlands and provide freshes down creek systems, such as the Lindsay River and </w:t>
            </w:r>
            <w:proofErr w:type="spellStart"/>
            <w:r>
              <w:rPr>
                <w:sz w:val="18"/>
                <w:szCs w:val="18"/>
              </w:rPr>
              <w:t>Potterwalkagee</w:t>
            </w:r>
            <w:proofErr w:type="spellEnd"/>
            <w:r>
              <w:rPr>
                <w:sz w:val="18"/>
                <w:szCs w:val="18"/>
              </w:rPr>
              <w:t xml:space="preserve"> and </w:t>
            </w:r>
            <w:proofErr w:type="spellStart"/>
            <w:r>
              <w:rPr>
                <w:sz w:val="18"/>
                <w:szCs w:val="18"/>
              </w:rPr>
              <w:t>Mullaroo</w:t>
            </w:r>
            <w:proofErr w:type="spellEnd"/>
            <w:r>
              <w:rPr>
                <w:sz w:val="18"/>
                <w:szCs w:val="18"/>
              </w:rPr>
              <w:t xml:space="preserve"> Creeks</w:t>
            </w:r>
            <w:r w:rsidRPr="00D842D9">
              <w:rPr>
                <w:sz w:val="18"/>
                <w:szCs w:val="18"/>
              </w:rPr>
              <w:t>.</w:t>
            </w:r>
            <w:r w:rsidR="00916612">
              <w:t xml:space="preserve"> </w:t>
            </w:r>
            <w:proofErr w:type="spellStart"/>
            <w:r w:rsidR="00916612" w:rsidRPr="00916612">
              <w:rPr>
                <w:sz w:val="18"/>
                <w:szCs w:val="18"/>
              </w:rPr>
              <w:t>Mulcra</w:t>
            </w:r>
            <w:proofErr w:type="spellEnd"/>
            <w:r w:rsidR="00916612" w:rsidRPr="00916612">
              <w:rPr>
                <w:sz w:val="18"/>
                <w:szCs w:val="18"/>
              </w:rPr>
              <w:t xml:space="preserve"> Island floodplain </w:t>
            </w:r>
            <w:r w:rsidR="00916612">
              <w:rPr>
                <w:sz w:val="18"/>
                <w:szCs w:val="18"/>
              </w:rPr>
              <w:t>i</w:t>
            </w:r>
            <w:r w:rsidR="00916612" w:rsidRPr="00916612">
              <w:rPr>
                <w:sz w:val="18"/>
                <w:szCs w:val="18"/>
              </w:rPr>
              <w:t xml:space="preserve">s very high priority </w:t>
            </w:r>
            <w:r w:rsidR="00916612">
              <w:rPr>
                <w:sz w:val="18"/>
                <w:szCs w:val="18"/>
              </w:rPr>
              <w:t xml:space="preserve">and will be fed </w:t>
            </w:r>
            <w:r w:rsidR="00916612" w:rsidRPr="00916612">
              <w:rPr>
                <w:sz w:val="18"/>
                <w:szCs w:val="18"/>
              </w:rPr>
              <w:t>via weir pool raising and infrastructure</w:t>
            </w:r>
            <w:r w:rsidR="00916612">
              <w:rPr>
                <w:sz w:val="18"/>
                <w:szCs w:val="18"/>
              </w:rPr>
              <w:t xml:space="preserve">. </w:t>
            </w:r>
          </w:p>
        </w:tc>
        <w:tc>
          <w:tcPr>
            <w:tcW w:w="2268" w:type="dxa"/>
            <w:vMerge w:val="restart"/>
            <w:shd w:val="clear" w:color="auto" w:fill="E5B8B7"/>
            <w:vAlign w:val="center"/>
            <w:hideMark/>
          </w:tcPr>
          <w:p w14:paraId="3DB79F04" w14:textId="0A359E5E" w:rsidR="00247E8E" w:rsidRPr="00D842D9" w:rsidRDefault="00247E8E" w:rsidP="00247E8E">
            <w:pPr>
              <w:rPr>
                <w:sz w:val="18"/>
                <w:szCs w:val="18"/>
              </w:rPr>
            </w:pPr>
            <w:r>
              <w:rPr>
                <w:sz w:val="18"/>
                <w:szCs w:val="18"/>
              </w:rPr>
              <w:lastRenderedPageBreak/>
              <w:t>High (unless natural flooding occurs)</w:t>
            </w:r>
          </w:p>
        </w:tc>
      </w:tr>
      <w:tr w:rsidR="00247E8E" w:rsidRPr="00D842D9" w14:paraId="1ECD96EE" w14:textId="77777777" w:rsidTr="00C727BE">
        <w:trPr>
          <w:trHeight w:val="1620"/>
        </w:trPr>
        <w:tc>
          <w:tcPr>
            <w:tcW w:w="2552" w:type="dxa"/>
            <w:vMerge/>
            <w:shd w:val="clear" w:color="auto" w:fill="auto"/>
            <w:hideMark/>
          </w:tcPr>
          <w:p w14:paraId="124E676F" w14:textId="77777777" w:rsidR="00247E8E" w:rsidRPr="00F45FF4" w:rsidRDefault="00247E8E" w:rsidP="00247E8E">
            <w:pPr>
              <w:rPr>
                <w:sz w:val="18"/>
                <w:szCs w:val="18"/>
              </w:rPr>
            </w:pPr>
          </w:p>
        </w:tc>
        <w:tc>
          <w:tcPr>
            <w:tcW w:w="4111" w:type="dxa"/>
            <w:shd w:val="clear" w:color="auto" w:fill="auto"/>
            <w:hideMark/>
          </w:tcPr>
          <w:p w14:paraId="64E2C12C" w14:textId="77777777" w:rsidR="00247E8E" w:rsidRPr="00F45FF4" w:rsidRDefault="00247E8E" w:rsidP="00247E8E">
            <w:pPr>
              <w:rPr>
                <w:sz w:val="18"/>
                <w:szCs w:val="18"/>
              </w:rPr>
            </w:pPr>
            <w:r w:rsidRPr="00F45FF4">
              <w:rPr>
                <w:sz w:val="18"/>
                <w:szCs w:val="18"/>
              </w:rPr>
              <w:t>50</w:t>
            </w:r>
            <w:r>
              <w:rPr>
                <w:sz w:val="18"/>
                <w:szCs w:val="18"/>
              </w:rPr>
              <w:t xml:space="preserve"> </w:t>
            </w:r>
            <w:r w:rsidRPr="00F45FF4">
              <w:rPr>
                <w:sz w:val="18"/>
                <w:szCs w:val="18"/>
              </w:rPr>
              <w:t>000-60</w:t>
            </w:r>
            <w:r>
              <w:rPr>
                <w:sz w:val="18"/>
                <w:szCs w:val="18"/>
              </w:rPr>
              <w:t xml:space="preserve"> </w:t>
            </w:r>
            <w:r w:rsidRPr="00F45FF4">
              <w:rPr>
                <w:sz w:val="18"/>
                <w:szCs w:val="18"/>
              </w:rPr>
              <w:t>000 ML/day at Lock 8 for 60-120 days targeting river red gum forest, lignum shrubland and associated wetlands, or priority areas via infrastructure.</w:t>
            </w:r>
          </w:p>
        </w:tc>
        <w:tc>
          <w:tcPr>
            <w:tcW w:w="2126" w:type="dxa"/>
            <w:shd w:val="clear" w:color="auto" w:fill="auto"/>
            <w:hideMark/>
          </w:tcPr>
          <w:p w14:paraId="6A19A97F" w14:textId="77777777" w:rsidR="00247E8E" w:rsidRPr="00F45FF4" w:rsidRDefault="00247E8E" w:rsidP="00247E8E">
            <w:pPr>
              <w:rPr>
                <w:sz w:val="18"/>
                <w:szCs w:val="18"/>
              </w:rPr>
            </w:pPr>
            <w:r w:rsidRPr="00F45FF4">
              <w:rPr>
                <w:sz w:val="18"/>
                <w:szCs w:val="18"/>
              </w:rPr>
              <w:t>1 in 5 years (5 years)</w:t>
            </w:r>
          </w:p>
        </w:tc>
        <w:tc>
          <w:tcPr>
            <w:tcW w:w="4678" w:type="dxa"/>
            <w:vMerge/>
            <w:hideMark/>
          </w:tcPr>
          <w:p w14:paraId="75885848" w14:textId="77777777" w:rsidR="00247E8E" w:rsidRPr="00F45FF4" w:rsidRDefault="00247E8E" w:rsidP="00247E8E">
            <w:pPr>
              <w:rPr>
                <w:sz w:val="18"/>
                <w:szCs w:val="18"/>
              </w:rPr>
            </w:pPr>
          </w:p>
        </w:tc>
        <w:tc>
          <w:tcPr>
            <w:tcW w:w="1984" w:type="dxa"/>
            <w:vMerge/>
            <w:shd w:val="clear" w:color="auto" w:fill="E5B8B7"/>
            <w:vAlign w:val="center"/>
            <w:hideMark/>
          </w:tcPr>
          <w:p w14:paraId="0AAFB89F" w14:textId="389F4F31" w:rsidR="00247E8E" w:rsidRPr="00D842D9" w:rsidRDefault="00247E8E" w:rsidP="00247E8E">
            <w:pPr>
              <w:rPr>
                <w:sz w:val="18"/>
                <w:szCs w:val="18"/>
              </w:rPr>
            </w:pPr>
          </w:p>
        </w:tc>
        <w:tc>
          <w:tcPr>
            <w:tcW w:w="4253" w:type="dxa"/>
            <w:vMerge/>
            <w:shd w:val="clear" w:color="auto" w:fill="D0E9F0"/>
            <w:vAlign w:val="center"/>
            <w:hideMark/>
          </w:tcPr>
          <w:p w14:paraId="124A65FC" w14:textId="77777777" w:rsidR="00247E8E" w:rsidRPr="00D842D9" w:rsidRDefault="00247E8E" w:rsidP="00247E8E">
            <w:pPr>
              <w:rPr>
                <w:sz w:val="18"/>
                <w:szCs w:val="18"/>
              </w:rPr>
            </w:pPr>
          </w:p>
        </w:tc>
        <w:tc>
          <w:tcPr>
            <w:tcW w:w="2268" w:type="dxa"/>
            <w:vMerge/>
            <w:shd w:val="clear" w:color="auto" w:fill="E5B8B7"/>
            <w:vAlign w:val="center"/>
            <w:hideMark/>
          </w:tcPr>
          <w:p w14:paraId="4B372D31" w14:textId="4F50C4A9" w:rsidR="00247E8E" w:rsidRPr="00D842D9" w:rsidRDefault="00247E8E" w:rsidP="00247E8E">
            <w:pPr>
              <w:rPr>
                <w:sz w:val="18"/>
                <w:szCs w:val="18"/>
              </w:rPr>
            </w:pPr>
          </w:p>
        </w:tc>
      </w:tr>
      <w:tr w:rsidR="00247E8E" w:rsidRPr="00D842D9" w14:paraId="2FA764CC" w14:textId="77777777" w:rsidTr="00C727BE">
        <w:trPr>
          <w:trHeight w:val="1218"/>
        </w:trPr>
        <w:tc>
          <w:tcPr>
            <w:tcW w:w="2552" w:type="dxa"/>
            <w:vMerge w:val="restart"/>
            <w:shd w:val="clear" w:color="auto" w:fill="auto"/>
          </w:tcPr>
          <w:p w14:paraId="0E0951B6" w14:textId="34AE78DC" w:rsidR="00247E8E" w:rsidRPr="00321973" w:rsidRDefault="00247E8E" w:rsidP="00247E8E">
            <w:pPr>
              <w:rPr>
                <w:b/>
                <w:sz w:val="18"/>
                <w:szCs w:val="18"/>
              </w:rPr>
            </w:pPr>
            <w:r w:rsidRPr="00321973">
              <w:rPr>
                <w:b/>
                <w:sz w:val="18"/>
                <w:szCs w:val="18"/>
              </w:rPr>
              <w:t>Floodplain and wetlands from South Australian border to Lower Lakes</w:t>
            </w:r>
          </w:p>
        </w:tc>
        <w:tc>
          <w:tcPr>
            <w:tcW w:w="4111" w:type="dxa"/>
            <w:shd w:val="clear" w:color="auto" w:fill="auto"/>
            <w:hideMark/>
          </w:tcPr>
          <w:p w14:paraId="1690720F" w14:textId="0BBB9FD7" w:rsidR="00247E8E" w:rsidRPr="00F45FF4" w:rsidRDefault="00247E8E" w:rsidP="00247E8E">
            <w:pPr>
              <w:rPr>
                <w:sz w:val="18"/>
                <w:szCs w:val="18"/>
              </w:rPr>
            </w:pPr>
            <w:r>
              <w:rPr>
                <w:sz w:val="18"/>
                <w:szCs w:val="18"/>
              </w:rPr>
              <w:t>Small o</w:t>
            </w:r>
            <w:r w:rsidRPr="00F45FF4">
              <w:rPr>
                <w:sz w:val="18"/>
                <w:szCs w:val="18"/>
              </w:rPr>
              <w:t>verbank flow of 4</w:t>
            </w:r>
            <w:r>
              <w:rPr>
                <w:sz w:val="18"/>
                <w:szCs w:val="18"/>
              </w:rPr>
              <w:t xml:space="preserve">5 </w:t>
            </w:r>
            <w:r w:rsidRPr="00F45FF4">
              <w:rPr>
                <w:sz w:val="18"/>
                <w:szCs w:val="18"/>
              </w:rPr>
              <w:t>000-5</w:t>
            </w:r>
            <w:r>
              <w:rPr>
                <w:sz w:val="18"/>
                <w:szCs w:val="18"/>
              </w:rPr>
              <w:t xml:space="preserve">5 </w:t>
            </w:r>
            <w:r w:rsidRPr="00F45FF4">
              <w:rPr>
                <w:sz w:val="18"/>
                <w:szCs w:val="18"/>
              </w:rPr>
              <w:t xml:space="preserve">000 ML/day </w:t>
            </w:r>
            <w:r>
              <w:rPr>
                <w:sz w:val="18"/>
                <w:szCs w:val="18"/>
              </w:rPr>
              <w:t>at</w:t>
            </w:r>
            <w:r w:rsidRPr="00F45FF4">
              <w:rPr>
                <w:sz w:val="18"/>
                <w:szCs w:val="18"/>
              </w:rPr>
              <w:t xml:space="preserve"> S</w:t>
            </w:r>
            <w:r>
              <w:rPr>
                <w:sz w:val="18"/>
                <w:szCs w:val="18"/>
              </w:rPr>
              <w:t>A</w:t>
            </w:r>
            <w:r w:rsidRPr="00F45FF4">
              <w:rPr>
                <w:sz w:val="18"/>
                <w:szCs w:val="18"/>
              </w:rPr>
              <w:t xml:space="preserve"> border for at least 30 days</w:t>
            </w:r>
            <w:r>
              <w:rPr>
                <w:sz w:val="18"/>
                <w:szCs w:val="18"/>
              </w:rPr>
              <w:t xml:space="preserve"> between Sept-Dec</w:t>
            </w:r>
            <w:r w:rsidRPr="00F45FF4">
              <w:rPr>
                <w:sz w:val="18"/>
                <w:szCs w:val="18"/>
              </w:rPr>
              <w:t xml:space="preserve"> targeting river red gum forest, tea tree, lignum, river cooba and associated wetlands, or priority areas via infrastructure</w:t>
            </w:r>
          </w:p>
        </w:tc>
        <w:tc>
          <w:tcPr>
            <w:tcW w:w="2126" w:type="dxa"/>
            <w:shd w:val="clear" w:color="auto" w:fill="auto"/>
            <w:hideMark/>
          </w:tcPr>
          <w:p w14:paraId="3E74731B" w14:textId="60CEE577" w:rsidR="00247E8E" w:rsidRPr="00F45FF4" w:rsidRDefault="00247E8E" w:rsidP="00247E8E">
            <w:pPr>
              <w:rPr>
                <w:sz w:val="18"/>
                <w:szCs w:val="18"/>
              </w:rPr>
            </w:pPr>
            <w:r w:rsidRPr="00F45FF4">
              <w:rPr>
                <w:sz w:val="18"/>
                <w:szCs w:val="18"/>
              </w:rPr>
              <w:t>1 in 2 years (</w:t>
            </w:r>
            <w:r>
              <w:rPr>
                <w:sz w:val="18"/>
                <w:szCs w:val="18"/>
              </w:rPr>
              <w:t>5</w:t>
            </w:r>
            <w:r w:rsidRPr="00F45FF4">
              <w:rPr>
                <w:sz w:val="18"/>
                <w:szCs w:val="18"/>
              </w:rPr>
              <w:t xml:space="preserve"> years)</w:t>
            </w:r>
            <w:r w:rsidRPr="00F45FF4">
              <w:rPr>
                <w:sz w:val="18"/>
                <w:szCs w:val="18"/>
              </w:rPr>
              <w:br w:type="page"/>
            </w:r>
          </w:p>
        </w:tc>
        <w:tc>
          <w:tcPr>
            <w:tcW w:w="4678" w:type="dxa"/>
            <w:vMerge w:val="restart"/>
            <w:shd w:val="clear" w:color="auto" w:fill="auto"/>
            <w:hideMark/>
          </w:tcPr>
          <w:p w14:paraId="097F2670" w14:textId="2A8457EB" w:rsidR="00247E8E" w:rsidRDefault="00247E8E" w:rsidP="00247E8E">
            <w:pPr>
              <w:rPr>
                <w:sz w:val="18"/>
                <w:szCs w:val="18"/>
              </w:rPr>
            </w:pPr>
            <w:r>
              <w:rPr>
                <w:sz w:val="18"/>
                <w:szCs w:val="18"/>
              </w:rPr>
              <w:t>Small and moderate flow requirement</w:t>
            </w:r>
            <w:r w:rsidRPr="00F45FF4">
              <w:rPr>
                <w:sz w:val="18"/>
                <w:szCs w:val="18"/>
              </w:rPr>
              <w:t>s were last met in 2016</w:t>
            </w:r>
            <w:r>
              <w:rPr>
                <w:sz w:val="18"/>
                <w:szCs w:val="18"/>
              </w:rPr>
              <w:t>–1</w:t>
            </w:r>
            <w:r w:rsidRPr="00F45FF4">
              <w:rPr>
                <w:sz w:val="18"/>
                <w:szCs w:val="18"/>
              </w:rPr>
              <w:t>7</w:t>
            </w:r>
            <w:r>
              <w:rPr>
                <w:sz w:val="18"/>
                <w:szCs w:val="18"/>
              </w:rPr>
              <w:t xml:space="preserve"> </w:t>
            </w:r>
            <w:r w:rsidRPr="00F45FF4">
              <w:rPr>
                <w:sz w:val="18"/>
                <w:szCs w:val="18"/>
              </w:rPr>
              <w:t>and 201</w:t>
            </w:r>
            <w:r>
              <w:rPr>
                <w:sz w:val="18"/>
                <w:szCs w:val="18"/>
              </w:rPr>
              <w:t>1–1</w:t>
            </w:r>
            <w:r w:rsidRPr="00F45FF4">
              <w:rPr>
                <w:sz w:val="18"/>
                <w:szCs w:val="18"/>
              </w:rPr>
              <w:t>2</w:t>
            </w:r>
            <w:r>
              <w:rPr>
                <w:sz w:val="18"/>
                <w:szCs w:val="18"/>
              </w:rPr>
              <w:t xml:space="preserve"> natural flows. Small overbank flow also occurred in 2012–13 for &lt;30 days.</w:t>
            </w:r>
            <w:r w:rsidRPr="00F45FF4">
              <w:rPr>
                <w:sz w:val="18"/>
                <w:szCs w:val="18"/>
              </w:rPr>
              <w:br w:type="page"/>
            </w:r>
            <w:r w:rsidRPr="00F45FF4">
              <w:rPr>
                <w:sz w:val="18"/>
                <w:szCs w:val="18"/>
              </w:rPr>
              <w:br w:type="page"/>
              <w:t xml:space="preserve"> </w:t>
            </w:r>
            <w:r>
              <w:rPr>
                <w:sz w:val="18"/>
                <w:szCs w:val="18"/>
              </w:rPr>
              <w:t>All overbank flow requirement</w:t>
            </w:r>
            <w:r w:rsidRPr="00F45FF4">
              <w:rPr>
                <w:sz w:val="18"/>
                <w:szCs w:val="18"/>
              </w:rPr>
              <w:t xml:space="preserve">s </w:t>
            </w:r>
            <w:r>
              <w:rPr>
                <w:sz w:val="18"/>
                <w:szCs w:val="18"/>
              </w:rPr>
              <w:t>were</w:t>
            </w:r>
            <w:r w:rsidRPr="00F45FF4">
              <w:rPr>
                <w:sz w:val="18"/>
                <w:szCs w:val="18"/>
              </w:rPr>
              <w:t xml:space="preserve"> </w:t>
            </w:r>
            <w:r>
              <w:rPr>
                <w:sz w:val="18"/>
                <w:szCs w:val="18"/>
              </w:rPr>
              <w:t xml:space="preserve">last </w:t>
            </w:r>
            <w:r w:rsidRPr="00F45FF4">
              <w:rPr>
                <w:sz w:val="18"/>
                <w:szCs w:val="18"/>
              </w:rPr>
              <w:t xml:space="preserve">achieved </w:t>
            </w:r>
            <w:r>
              <w:rPr>
                <w:sz w:val="18"/>
                <w:szCs w:val="18"/>
              </w:rPr>
              <w:t>in</w:t>
            </w:r>
            <w:r w:rsidRPr="00F45FF4">
              <w:rPr>
                <w:sz w:val="18"/>
                <w:szCs w:val="18"/>
              </w:rPr>
              <w:t xml:space="preserve"> 201</w:t>
            </w:r>
            <w:r>
              <w:rPr>
                <w:sz w:val="18"/>
                <w:szCs w:val="18"/>
              </w:rPr>
              <w:t xml:space="preserve">0–11. </w:t>
            </w:r>
            <w:r w:rsidRPr="00F45FF4">
              <w:rPr>
                <w:sz w:val="18"/>
                <w:szCs w:val="18"/>
              </w:rPr>
              <w:t xml:space="preserve">Environmental water has also been delivered to some priority wetland sites each year, across all floodplain elevation levels. </w:t>
            </w:r>
            <w:r>
              <w:rPr>
                <w:sz w:val="18"/>
                <w:szCs w:val="18"/>
              </w:rPr>
              <w:t xml:space="preserve">First operations of new floodplain regulators raised water levels across parts of the floodplain to the equivalent of a 45,000 ML/d flow at </w:t>
            </w:r>
            <w:proofErr w:type="spellStart"/>
            <w:r>
              <w:rPr>
                <w:sz w:val="18"/>
                <w:szCs w:val="18"/>
              </w:rPr>
              <w:t>Katarapko</w:t>
            </w:r>
            <w:proofErr w:type="spellEnd"/>
            <w:r>
              <w:rPr>
                <w:sz w:val="18"/>
                <w:szCs w:val="18"/>
              </w:rPr>
              <w:t xml:space="preserve"> and 55,000ML/d at Pike in spring 2020.</w:t>
            </w:r>
          </w:p>
          <w:p w14:paraId="14709B7E" w14:textId="74904073" w:rsidR="00247E8E" w:rsidRPr="00F45FF4" w:rsidRDefault="00247E8E" w:rsidP="00247E8E">
            <w:pPr>
              <w:rPr>
                <w:sz w:val="18"/>
                <w:szCs w:val="18"/>
              </w:rPr>
            </w:pPr>
            <w:r w:rsidRPr="00F45FF4">
              <w:rPr>
                <w:sz w:val="18"/>
                <w:szCs w:val="18"/>
              </w:rPr>
              <w:t xml:space="preserve">The broader floodplain </w:t>
            </w:r>
            <w:r w:rsidRPr="00F45FF4">
              <w:rPr>
                <w:sz w:val="18"/>
                <w:szCs w:val="18"/>
              </w:rPr>
              <w:br w:type="page"/>
            </w:r>
            <w:r w:rsidRPr="00F45FF4">
              <w:rPr>
                <w:sz w:val="18"/>
                <w:szCs w:val="18"/>
              </w:rPr>
              <w:br w:type="page"/>
              <w:t>however is in poor condition with significant tree canopy loss.</w:t>
            </w:r>
            <w:r>
              <w:rPr>
                <w:sz w:val="18"/>
                <w:szCs w:val="18"/>
              </w:rPr>
              <w:t xml:space="preserve"> </w:t>
            </w:r>
            <w:r w:rsidRPr="00F45FF4">
              <w:rPr>
                <w:sz w:val="18"/>
                <w:szCs w:val="18"/>
              </w:rPr>
              <w:t>There is a critical to high demand for overbank flows in 202</w:t>
            </w:r>
            <w:r>
              <w:rPr>
                <w:sz w:val="18"/>
                <w:szCs w:val="18"/>
              </w:rPr>
              <w:t>1–22</w:t>
            </w:r>
            <w:r w:rsidRPr="00F45FF4">
              <w:rPr>
                <w:sz w:val="18"/>
                <w:szCs w:val="18"/>
              </w:rPr>
              <w:t>.</w:t>
            </w:r>
          </w:p>
        </w:tc>
        <w:tc>
          <w:tcPr>
            <w:tcW w:w="1984" w:type="dxa"/>
            <w:vMerge w:val="restart"/>
            <w:shd w:val="clear" w:color="auto" w:fill="E5B8B7"/>
            <w:vAlign w:val="center"/>
            <w:hideMark/>
          </w:tcPr>
          <w:p w14:paraId="3F09EB98" w14:textId="6E048EAA" w:rsidR="00247E8E" w:rsidRPr="00D842D9" w:rsidRDefault="00247E8E" w:rsidP="00247E8E">
            <w:pPr>
              <w:rPr>
                <w:sz w:val="18"/>
                <w:szCs w:val="18"/>
              </w:rPr>
            </w:pPr>
            <w:r>
              <w:rPr>
                <w:sz w:val="18"/>
                <w:szCs w:val="18"/>
              </w:rPr>
              <w:t>Critical</w:t>
            </w:r>
          </w:p>
        </w:tc>
        <w:tc>
          <w:tcPr>
            <w:tcW w:w="4253" w:type="dxa"/>
            <w:vMerge w:val="restart"/>
            <w:shd w:val="clear" w:color="auto" w:fill="B4C9E2"/>
            <w:vAlign w:val="center"/>
          </w:tcPr>
          <w:p w14:paraId="68D72E03" w14:textId="119B7933" w:rsidR="00247E8E" w:rsidRDefault="00247E8E" w:rsidP="00247E8E">
            <w:pPr>
              <w:rPr>
                <w:sz w:val="18"/>
                <w:szCs w:val="18"/>
              </w:rPr>
            </w:pPr>
            <w:r>
              <w:rPr>
                <w:sz w:val="18"/>
                <w:szCs w:val="18"/>
              </w:rPr>
              <w:t>I</w:t>
            </w:r>
            <w:r w:rsidRPr="00D842D9">
              <w:rPr>
                <w:sz w:val="18"/>
                <w:szCs w:val="18"/>
              </w:rPr>
              <w:t>n the absence of overbank flows</w:t>
            </w:r>
            <w:r>
              <w:rPr>
                <w:sz w:val="18"/>
                <w:szCs w:val="18"/>
              </w:rPr>
              <w:t>, w</w:t>
            </w:r>
            <w:r w:rsidRPr="00D842D9">
              <w:rPr>
                <w:sz w:val="18"/>
                <w:szCs w:val="18"/>
              </w:rPr>
              <w:t>ater use will be limited to delivery via infrastructure to priority wetland sites</w:t>
            </w:r>
            <w:r>
              <w:rPr>
                <w:sz w:val="18"/>
                <w:szCs w:val="18"/>
              </w:rPr>
              <w:t xml:space="preserve"> </w:t>
            </w:r>
            <w:r w:rsidRPr="001A121D">
              <w:rPr>
                <w:sz w:val="18"/>
                <w:szCs w:val="18"/>
              </w:rPr>
              <w:t xml:space="preserve">and the Pike and </w:t>
            </w:r>
            <w:proofErr w:type="spellStart"/>
            <w:r w:rsidRPr="001A121D">
              <w:rPr>
                <w:sz w:val="18"/>
                <w:szCs w:val="18"/>
              </w:rPr>
              <w:t>Katarapko</w:t>
            </w:r>
            <w:proofErr w:type="spellEnd"/>
            <w:r w:rsidRPr="001A121D">
              <w:rPr>
                <w:sz w:val="18"/>
                <w:szCs w:val="18"/>
              </w:rPr>
              <w:t xml:space="preserve"> floodplains</w:t>
            </w:r>
            <w:r>
              <w:rPr>
                <w:sz w:val="18"/>
                <w:szCs w:val="18"/>
              </w:rPr>
              <w:t>.</w:t>
            </w:r>
            <w:r w:rsidR="007935B9">
              <w:rPr>
                <w:sz w:val="18"/>
                <w:szCs w:val="18"/>
              </w:rPr>
              <w:t xml:space="preserve"> Chowilla floodplain will also receive environmental water, most likely from other sources. </w:t>
            </w:r>
            <w:r>
              <w:rPr>
                <w:sz w:val="18"/>
                <w:szCs w:val="18"/>
              </w:rPr>
              <w:t>T</w:t>
            </w:r>
            <w:r w:rsidRPr="001A121D">
              <w:rPr>
                <w:sz w:val="18"/>
                <w:szCs w:val="18"/>
              </w:rPr>
              <w:t xml:space="preserve">he </w:t>
            </w:r>
            <w:r>
              <w:rPr>
                <w:sz w:val="18"/>
                <w:szCs w:val="18"/>
              </w:rPr>
              <w:t xml:space="preserve">Lower </w:t>
            </w:r>
            <w:r w:rsidRPr="001A121D">
              <w:rPr>
                <w:sz w:val="18"/>
                <w:szCs w:val="18"/>
              </w:rPr>
              <w:t xml:space="preserve">River Murray </w:t>
            </w:r>
            <w:r>
              <w:rPr>
                <w:sz w:val="18"/>
                <w:szCs w:val="18"/>
              </w:rPr>
              <w:t>is expected to be connected to</w:t>
            </w:r>
            <w:r w:rsidRPr="001A121D">
              <w:rPr>
                <w:sz w:val="18"/>
                <w:szCs w:val="18"/>
              </w:rPr>
              <w:t xml:space="preserve"> low-lying floodplain areas via </w:t>
            </w:r>
            <w:r>
              <w:rPr>
                <w:sz w:val="18"/>
                <w:szCs w:val="18"/>
              </w:rPr>
              <w:t xml:space="preserve">proposed </w:t>
            </w:r>
            <w:r w:rsidRPr="001A121D">
              <w:rPr>
                <w:sz w:val="18"/>
                <w:szCs w:val="18"/>
              </w:rPr>
              <w:t>r</w:t>
            </w:r>
            <w:r>
              <w:rPr>
                <w:sz w:val="18"/>
                <w:szCs w:val="18"/>
              </w:rPr>
              <w:t>a</w:t>
            </w:r>
            <w:r w:rsidRPr="001A121D">
              <w:rPr>
                <w:sz w:val="18"/>
                <w:szCs w:val="18"/>
              </w:rPr>
              <w:t>is</w:t>
            </w:r>
            <w:r>
              <w:rPr>
                <w:sz w:val="18"/>
                <w:szCs w:val="18"/>
              </w:rPr>
              <w:t>i</w:t>
            </w:r>
            <w:r w:rsidRPr="001A121D">
              <w:rPr>
                <w:sz w:val="18"/>
                <w:szCs w:val="18"/>
              </w:rPr>
              <w:t xml:space="preserve">ng of weir pools </w:t>
            </w:r>
            <w:r>
              <w:rPr>
                <w:sz w:val="18"/>
                <w:szCs w:val="18"/>
              </w:rPr>
              <w:t>2, 4, 5</w:t>
            </w:r>
            <w:r w:rsidR="007935B9">
              <w:rPr>
                <w:sz w:val="18"/>
                <w:szCs w:val="18"/>
              </w:rPr>
              <w:t xml:space="preserve"> and 6</w:t>
            </w:r>
            <w:r>
              <w:rPr>
                <w:sz w:val="18"/>
                <w:szCs w:val="18"/>
              </w:rPr>
              <w:t xml:space="preserve"> (depending on the climate scenario)</w:t>
            </w:r>
            <w:r w:rsidRPr="001A121D">
              <w:rPr>
                <w:sz w:val="18"/>
                <w:szCs w:val="18"/>
              </w:rPr>
              <w:t>.</w:t>
            </w:r>
          </w:p>
          <w:p w14:paraId="7A9FF03F" w14:textId="5A116832" w:rsidR="00247E8E" w:rsidRPr="00D842D9" w:rsidRDefault="00247E8E" w:rsidP="00247E8E">
            <w:pPr>
              <w:rPr>
                <w:sz w:val="18"/>
                <w:szCs w:val="18"/>
              </w:rPr>
            </w:pPr>
            <w:r w:rsidRPr="00D842D9">
              <w:rPr>
                <w:sz w:val="18"/>
                <w:szCs w:val="18"/>
              </w:rPr>
              <w:t>Commonwealth water can only contribute to overbank flows in high resource availability years with significant tributary inflows.</w:t>
            </w:r>
            <w:r w:rsidRPr="00D842D9">
              <w:rPr>
                <w:sz w:val="18"/>
                <w:szCs w:val="18"/>
              </w:rPr>
              <w:br w:type="page"/>
            </w:r>
            <w:r w:rsidRPr="00D842D9">
              <w:rPr>
                <w:sz w:val="18"/>
                <w:szCs w:val="18"/>
              </w:rPr>
              <w:br w:type="page"/>
            </w:r>
          </w:p>
        </w:tc>
        <w:tc>
          <w:tcPr>
            <w:tcW w:w="2268" w:type="dxa"/>
            <w:vMerge w:val="restart"/>
            <w:shd w:val="clear" w:color="auto" w:fill="E5B8B7"/>
            <w:vAlign w:val="center"/>
            <w:hideMark/>
          </w:tcPr>
          <w:p w14:paraId="72243131" w14:textId="3C5EA541" w:rsidR="00247E8E" w:rsidRPr="00D842D9" w:rsidRDefault="00247E8E" w:rsidP="00247E8E">
            <w:pPr>
              <w:rPr>
                <w:sz w:val="18"/>
                <w:szCs w:val="18"/>
              </w:rPr>
            </w:pPr>
            <w:r w:rsidRPr="00D842D9">
              <w:rPr>
                <w:sz w:val="18"/>
                <w:szCs w:val="18"/>
              </w:rPr>
              <w:t>High</w:t>
            </w:r>
            <w:r>
              <w:rPr>
                <w:sz w:val="18"/>
                <w:szCs w:val="18"/>
              </w:rPr>
              <w:t>/critical (unless natural flooding occurs)</w:t>
            </w:r>
          </w:p>
          <w:p w14:paraId="64D08C68" w14:textId="16230262" w:rsidR="00247E8E" w:rsidRPr="00D842D9" w:rsidRDefault="00247E8E" w:rsidP="00247E8E">
            <w:pPr>
              <w:rPr>
                <w:sz w:val="18"/>
                <w:szCs w:val="18"/>
              </w:rPr>
            </w:pPr>
          </w:p>
        </w:tc>
      </w:tr>
      <w:tr w:rsidR="00247E8E" w:rsidRPr="00D842D9" w14:paraId="1344177E" w14:textId="77777777" w:rsidTr="00C727BE">
        <w:trPr>
          <w:trHeight w:val="927"/>
        </w:trPr>
        <w:tc>
          <w:tcPr>
            <w:tcW w:w="2552" w:type="dxa"/>
            <w:vMerge/>
            <w:hideMark/>
          </w:tcPr>
          <w:p w14:paraId="43D2B8FB" w14:textId="77777777" w:rsidR="00247E8E" w:rsidRPr="00321973" w:rsidRDefault="00247E8E" w:rsidP="00247E8E">
            <w:pPr>
              <w:rPr>
                <w:b/>
                <w:sz w:val="18"/>
                <w:szCs w:val="18"/>
              </w:rPr>
            </w:pPr>
          </w:p>
        </w:tc>
        <w:tc>
          <w:tcPr>
            <w:tcW w:w="4111" w:type="dxa"/>
            <w:shd w:val="clear" w:color="auto" w:fill="auto"/>
            <w:hideMark/>
          </w:tcPr>
          <w:p w14:paraId="060F4AFB" w14:textId="4EE22419" w:rsidR="00247E8E" w:rsidRPr="00F45FF4" w:rsidRDefault="00247E8E" w:rsidP="00247E8E">
            <w:pPr>
              <w:rPr>
                <w:sz w:val="18"/>
                <w:szCs w:val="18"/>
              </w:rPr>
            </w:pPr>
            <w:r>
              <w:rPr>
                <w:sz w:val="18"/>
                <w:szCs w:val="18"/>
              </w:rPr>
              <w:t>Moderate o</w:t>
            </w:r>
            <w:r w:rsidRPr="00F45FF4">
              <w:rPr>
                <w:sz w:val="18"/>
                <w:szCs w:val="18"/>
              </w:rPr>
              <w:t>verbank flow of 5</w:t>
            </w:r>
            <w:r>
              <w:rPr>
                <w:sz w:val="18"/>
                <w:szCs w:val="18"/>
              </w:rPr>
              <w:t xml:space="preserve">5 </w:t>
            </w:r>
            <w:r w:rsidRPr="00F45FF4">
              <w:rPr>
                <w:sz w:val="18"/>
                <w:szCs w:val="18"/>
              </w:rPr>
              <w:t>000-6</w:t>
            </w:r>
            <w:r>
              <w:rPr>
                <w:sz w:val="18"/>
                <w:szCs w:val="18"/>
              </w:rPr>
              <w:t xml:space="preserve">5 </w:t>
            </w:r>
            <w:r w:rsidRPr="00F45FF4">
              <w:rPr>
                <w:sz w:val="18"/>
                <w:szCs w:val="18"/>
              </w:rPr>
              <w:t xml:space="preserve">000 ML/day </w:t>
            </w:r>
            <w:r>
              <w:rPr>
                <w:sz w:val="18"/>
                <w:szCs w:val="18"/>
              </w:rPr>
              <w:t xml:space="preserve">at SA </w:t>
            </w:r>
            <w:r w:rsidRPr="00F45FF4">
              <w:rPr>
                <w:sz w:val="18"/>
                <w:szCs w:val="18"/>
              </w:rPr>
              <w:t xml:space="preserve">border for at least 30 days </w:t>
            </w:r>
            <w:r>
              <w:rPr>
                <w:sz w:val="18"/>
                <w:szCs w:val="18"/>
              </w:rPr>
              <w:t>between Sept-Dec</w:t>
            </w:r>
            <w:r w:rsidRPr="00F45FF4">
              <w:rPr>
                <w:sz w:val="18"/>
                <w:szCs w:val="18"/>
              </w:rPr>
              <w:t xml:space="preserve"> targeting river red gum forest, tea tree, lignum, river cooba and associated wetlands, or priority areas via infrastructure</w:t>
            </w:r>
          </w:p>
        </w:tc>
        <w:tc>
          <w:tcPr>
            <w:tcW w:w="2126" w:type="dxa"/>
            <w:shd w:val="clear" w:color="auto" w:fill="auto"/>
            <w:hideMark/>
          </w:tcPr>
          <w:p w14:paraId="13BC31D7" w14:textId="77777777" w:rsidR="00247E8E" w:rsidRPr="00F45FF4" w:rsidRDefault="00247E8E" w:rsidP="00247E8E">
            <w:pPr>
              <w:rPr>
                <w:sz w:val="18"/>
                <w:szCs w:val="18"/>
              </w:rPr>
            </w:pPr>
            <w:r w:rsidRPr="00F45FF4">
              <w:rPr>
                <w:sz w:val="18"/>
                <w:szCs w:val="18"/>
              </w:rPr>
              <w:t>1 in 2 years (5 years)</w:t>
            </w:r>
          </w:p>
        </w:tc>
        <w:tc>
          <w:tcPr>
            <w:tcW w:w="4678" w:type="dxa"/>
            <w:vMerge/>
            <w:hideMark/>
          </w:tcPr>
          <w:p w14:paraId="35D0B07D" w14:textId="77777777" w:rsidR="00247E8E" w:rsidRPr="00F45FF4" w:rsidRDefault="00247E8E" w:rsidP="00247E8E">
            <w:pPr>
              <w:rPr>
                <w:sz w:val="18"/>
                <w:szCs w:val="18"/>
              </w:rPr>
            </w:pPr>
          </w:p>
        </w:tc>
        <w:tc>
          <w:tcPr>
            <w:tcW w:w="1984" w:type="dxa"/>
            <w:vMerge/>
            <w:shd w:val="clear" w:color="auto" w:fill="E5B8B7"/>
            <w:vAlign w:val="center"/>
            <w:hideMark/>
          </w:tcPr>
          <w:p w14:paraId="220F8BC5" w14:textId="722EDE82" w:rsidR="00247E8E" w:rsidRPr="00D842D9" w:rsidRDefault="00247E8E" w:rsidP="00247E8E">
            <w:pPr>
              <w:rPr>
                <w:sz w:val="18"/>
                <w:szCs w:val="18"/>
              </w:rPr>
            </w:pPr>
          </w:p>
        </w:tc>
        <w:tc>
          <w:tcPr>
            <w:tcW w:w="4253" w:type="dxa"/>
            <w:vMerge/>
            <w:shd w:val="clear" w:color="auto" w:fill="B4C9E2"/>
            <w:vAlign w:val="center"/>
            <w:hideMark/>
          </w:tcPr>
          <w:p w14:paraId="4971CEAC" w14:textId="77777777" w:rsidR="00247E8E" w:rsidRPr="00D842D9" w:rsidRDefault="00247E8E" w:rsidP="00247E8E">
            <w:pPr>
              <w:rPr>
                <w:sz w:val="18"/>
                <w:szCs w:val="18"/>
              </w:rPr>
            </w:pPr>
          </w:p>
        </w:tc>
        <w:tc>
          <w:tcPr>
            <w:tcW w:w="2268" w:type="dxa"/>
            <w:vMerge/>
            <w:shd w:val="clear" w:color="auto" w:fill="E5B8B7"/>
            <w:vAlign w:val="center"/>
            <w:hideMark/>
          </w:tcPr>
          <w:p w14:paraId="2E12689D" w14:textId="01E9AE61" w:rsidR="00247E8E" w:rsidRPr="00D842D9" w:rsidRDefault="00247E8E" w:rsidP="00247E8E">
            <w:pPr>
              <w:rPr>
                <w:sz w:val="18"/>
                <w:szCs w:val="18"/>
              </w:rPr>
            </w:pPr>
          </w:p>
        </w:tc>
      </w:tr>
      <w:tr w:rsidR="00247E8E" w:rsidRPr="00D842D9" w14:paraId="5919FBC1" w14:textId="77777777" w:rsidTr="00C727BE">
        <w:trPr>
          <w:trHeight w:val="1197"/>
        </w:trPr>
        <w:tc>
          <w:tcPr>
            <w:tcW w:w="2552" w:type="dxa"/>
            <w:vMerge/>
            <w:hideMark/>
          </w:tcPr>
          <w:p w14:paraId="3646090D" w14:textId="77777777" w:rsidR="00247E8E" w:rsidRPr="00321973" w:rsidRDefault="00247E8E" w:rsidP="00247E8E">
            <w:pPr>
              <w:rPr>
                <w:b/>
                <w:sz w:val="18"/>
                <w:szCs w:val="18"/>
              </w:rPr>
            </w:pPr>
          </w:p>
        </w:tc>
        <w:tc>
          <w:tcPr>
            <w:tcW w:w="4111" w:type="dxa"/>
            <w:shd w:val="clear" w:color="auto" w:fill="auto"/>
            <w:hideMark/>
          </w:tcPr>
          <w:p w14:paraId="37D60E1E" w14:textId="31CD664F" w:rsidR="00247E8E" w:rsidRPr="00F45FF4" w:rsidRDefault="00247E8E" w:rsidP="00247E8E">
            <w:pPr>
              <w:rPr>
                <w:sz w:val="18"/>
                <w:szCs w:val="18"/>
              </w:rPr>
            </w:pPr>
            <w:r>
              <w:rPr>
                <w:sz w:val="18"/>
                <w:szCs w:val="18"/>
              </w:rPr>
              <w:t xml:space="preserve">Large overbank flow of </w:t>
            </w:r>
            <w:r w:rsidRPr="00F45FF4">
              <w:rPr>
                <w:sz w:val="18"/>
                <w:szCs w:val="18"/>
              </w:rPr>
              <w:t>6</w:t>
            </w:r>
            <w:r>
              <w:rPr>
                <w:sz w:val="18"/>
                <w:szCs w:val="18"/>
              </w:rPr>
              <w:t xml:space="preserve">5 </w:t>
            </w:r>
            <w:r w:rsidRPr="00F45FF4">
              <w:rPr>
                <w:sz w:val="18"/>
                <w:szCs w:val="18"/>
              </w:rPr>
              <w:t>000-7</w:t>
            </w:r>
            <w:r>
              <w:rPr>
                <w:sz w:val="18"/>
                <w:szCs w:val="18"/>
              </w:rPr>
              <w:t xml:space="preserve">5 </w:t>
            </w:r>
            <w:r w:rsidRPr="00F45FF4">
              <w:rPr>
                <w:sz w:val="18"/>
                <w:szCs w:val="18"/>
              </w:rPr>
              <w:t xml:space="preserve">000 ML/day </w:t>
            </w:r>
            <w:r>
              <w:rPr>
                <w:sz w:val="18"/>
                <w:szCs w:val="18"/>
              </w:rPr>
              <w:t xml:space="preserve">at SA </w:t>
            </w:r>
            <w:r w:rsidRPr="00F45FF4">
              <w:rPr>
                <w:sz w:val="18"/>
                <w:szCs w:val="18"/>
              </w:rPr>
              <w:t xml:space="preserve">border </w:t>
            </w:r>
            <w:r>
              <w:rPr>
                <w:sz w:val="18"/>
                <w:szCs w:val="18"/>
              </w:rPr>
              <w:t>for at least 30 days between Sept-Dec</w:t>
            </w:r>
            <w:r w:rsidRPr="00F45FF4">
              <w:rPr>
                <w:sz w:val="18"/>
                <w:szCs w:val="18"/>
              </w:rPr>
              <w:t xml:space="preserve"> targeting black box, cooba, lignum and chenopod and associated wetlands</w:t>
            </w:r>
            <w:r>
              <w:rPr>
                <w:sz w:val="18"/>
                <w:szCs w:val="18"/>
              </w:rPr>
              <w:t>, or priority areas via infrastructure</w:t>
            </w:r>
          </w:p>
        </w:tc>
        <w:tc>
          <w:tcPr>
            <w:tcW w:w="2126" w:type="dxa"/>
            <w:shd w:val="clear" w:color="auto" w:fill="auto"/>
            <w:hideMark/>
          </w:tcPr>
          <w:p w14:paraId="29E858EF" w14:textId="5672B741" w:rsidR="00247E8E" w:rsidRPr="00F45FF4" w:rsidRDefault="00247E8E" w:rsidP="00247E8E">
            <w:pPr>
              <w:rPr>
                <w:sz w:val="18"/>
                <w:szCs w:val="18"/>
              </w:rPr>
            </w:pPr>
            <w:r w:rsidRPr="00F45FF4">
              <w:rPr>
                <w:sz w:val="18"/>
                <w:szCs w:val="18"/>
              </w:rPr>
              <w:t>1 in 3 years (</w:t>
            </w:r>
            <w:r>
              <w:rPr>
                <w:sz w:val="18"/>
                <w:szCs w:val="18"/>
              </w:rPr>
              <w:t>5</w:t>
            </w:r>
            <w:r w:rsidRPr="00F45FF4">
              <w:rPr>
                <w:sz w:val="18"/>
                <w:szCs w:val="18"/>
              </w:rPr>
              <w:t xml:space="preserve"> years)</w:t>
            </w:r>
          </w:p>
        </w:tc>
        <w:tc>
          <w:tcPr>
            <w:tcW w:w="4678" w:type="dxa"/>
            <w:vMerge/>
            <w:hideMark/>
          </w:tcPr>
          <w:p w14:paraId="51A89FF7" w14:textId="77777777" w:rsidR="00247E8E" w:rsidRPr="00F45FF4" w:rsidRDefault="00247E8E" w:rsidP="00247E8E">
            <w:pPr>
              <w:rPr>
                <w:sz w:val="18"/>
                <w:szCs w:val="18"/>
              </w:rPr>
            </w:pPr>
          </w:p>
        </w:tc>
        <w:tc>
          <w:tcPr>
            <w:tcW w:w="1984" w:type="dxa"/>
            <w:shd w:val="clear" w:color="auto" w:fill="E5B8B7"/>
            <w:vAlign w:val="center"/>
            <w:hideMark/>
          </w:tcPr>
          <w:p w14:paraId="4D0DAA16" w14:textId="77777777" w:rsidR="00247E8E" w:rsidRPr="00D842D9" w:rsidRDefault="00247E8E" w:rsidP="00247E8E">
            <w:pPr>
              <w:rPr>
                <w:sz w:val="18"/>
                <w:szCs w:val="18"/>
              </w:rPr>
            </w:pPr>
            <w:r w:rsidRPr="00D842D9">
              <w:rPr>
                <w:sz w:val="18"/>
                <w:szCs w:val="18"/>
              </w:rPr>
              <w:t>High</w:t>
            </w:r>
          </w:p>
        </w:tc>
        <w:tc>
          <w:tcPr>
            <w:tcW w:w="4253" w:type="dxa"/>
            <w:shd w:val="clear" w:color="auto" w:fill="D0E9F0"/>
            <w:vAlign w:val="center"/>
            <w:hideMark/>
          </w:tcPr>
          <w:p w14:paraId="2042E24A" w14:textId="77777777" w:rsidR="00247E8E" w:rsidRPr="00D842D9" w:rsidRDefault="00247E8E" w:rsidP="00247E8E">
            <w:pPr>
              <w:rPr>
                <w:sz w:val="18"/>
                <w:szCs w:val="18"/>
              </w:rPr>
            </w:pPr>
            <w:r w:rsidRPr="00D842D9">
              <w:rPr>
                <w:sz w:val="18"/>
                <w:szCs w:val="18"/>
              </w:rPr>
              <w:t>Water is likely to be delivered to priority wetland sites via infrastructure.</w:t>
            </w:r>
          </w:p>
          <w:p w14:paraId="40EFF19F" w14:textId="77777777" w:rsidR="00247E8E" w:rsidRPr="00D842D9" w:rsidRDefault="00247E8E" w:rsidP="00247E8E">
            <w:pPr>
              <w:rPr>
                <w:sz w:val="18"/>
                <w:szCs w:val="18"/>
              </w:rPr>
            </w:pPr>
            <w:r w:rsidRPr="00D842D9">
              <w:rPr>
                <w:sz w:val="18"/>
                <w:szCs w:val="18"/>
              </w:rPr>
              <w:t>Commonwealth environmental water can contribute to overbank flows only in high resource availability years with significant tributary inflows.</w:t>
            </w:r>
          </w:p>
        </w:tc>
        <w:tc>
          <w:tcPr>
            <w:tcW w:w="2268" w:type="dxa"/>
            <w:vMerge/>
            <w:shd w:val="clear" w:color="auto" w:fill="E5B8B7"/>
            <w:vAlign w:val="center"/>
            <w:hideMark/>
          </w:tcPr>
          <w:p w14:paraId="50153834" w14:textId="02B19737" w:rsidR="00247E8E" w:rsidRPr="00D842D9" w:rsidRDefault="00247E8E" w:rsidP="00247E8E">
            <w:pPr>
              <w:rPr>
                <w:sz w:val="18"/>
                <w:szCs w:val="18"/>
              </w:rPr>
            </w:pPr>
          </w:p>
        </w:tc>
      </w:tr>
      <w:tr w:rsidR="00247E8E" w:rsidRPr="00D842D9" w14:paraId="5A49B201" w14:textId="77777777" w:rsidTr="00C727BE">
        <w:trPr>
          <w:trHeight w:val="1231"/>
        </w:trPr>
        <w:tc>
          <w:tcPr>
            <w:tcW w:w="2552" w:type="dxa"/>
            <w:vMerge w:val="restart"/>
            <w:shd w:val="clear" w:color="auto" w:fill="auto"/>
            <w:hideMark/>
          </w:tcPr>
          <w:p w14:paraId="54DC0549" w14:textId="6AE2ED27" w:rsidR="00247E8E" w:rsidRPr="00321973" w:rsidRDefault="00247E8E" w:rsidP="00247E8E">
            <w:pPr>
              <w:rPr>
                <w:b/>
                <w:sz w:val="18"/>
                <w:szCs w:val="18"/>
              </w:rPr>
            </w:pPr>
            <w:r w:rsidRPr="00321973">
              <w:rPr>
                <w:b/>
                <w:sz w:val="18"/>
                <w:szCs w:val="18"/>
              </w:rPr>
              <w:t>Coorong, Lower Lakes and Murray Mouth</w:t>
            </w:r>
          </w:p>
        </w:tc>
        <w:tc>
          <w:tcPr>
            <w:tcW w:w="4111" w:type="dxa"/>
            <w:shd w:val="clear" w:color="auto" w:fill="auto"/>
            <w:hideMark/>
          </w:tcPr>
          <w:p w14:paraId="17C3AA1F" w14:textId="2BF7B710" w:rsidR="00247E8E" w:rsidRPr="00F45FF4" w:rsidRDefault="00247E8E" w:rsidP="00247E8E">
            <w:pPr>
              <w:rPr>
                <w:sz w:val="18"/>
                <w:szCs w:val="18"/>
              </w:rPr>
            </w:pPr>
            <w:r w:rsidRPr="00F45FF4">
              <w:rPr>
                <w:sz w:val="18"/>
                <w:szCs w:val="18"/>
              </w:rPr>
              <w:t>Minimum barrage flow of 650 GL/yr. (and lake water levels maintained above 0.4 m AHD) to provide suitable conditions and refuge habitat in the lakes and north lagoon for native fish, plants and internationally important migratory birds.</w:t>
            </w:r>
          </w:p>
        </w:tc>
        <w:tc>
          <w:tcPr>
            <w:tcW w:w="2126" w:type="dxa"/>
            <w:shd w:val="clear" w:color="auto" w:fill="auto"/>
            <w:hideMark/>
          </w:tcPr>
          <w:p w14:paraId="4862309E" w14:textId="4B2C87E8" w:rsidR="00247E8E" w:rsidRPr="00F45FF4" w:rsidRDefault="00247E8E" w:rsidP="00247E8E">
            <w:pPr>
              <w:rPr>
                <w:sz w:val="18"/>
                <w:szCs w:val="18"/>
              </w:rPr>
            </w:pPr>
            <w:r>
              <w:rPr>
                <w:sz w:val="18"/>
                <w:szCs w:val="18"/>
              </w:rPr>
              <w:t>Annually</w:t>
            </w:r>
          </w:p>
        </w:tc>
        <w:tc>
          <w:tcPr>
            <w:tcW w:w="4678" w:type="dxa"/>
            <w:vMerge w:val="restart"/>
            <w:shd w:val="clear" w:color="auto" w:fill="auto"/>
            <w:hideMark/>
          </w:tcPr>
          <w:p w14:paraId="35F32898" w14:textId="77777777" w:rsidR="00247E8E" w:rsidRDefault="00247E8E" w:rsidP="00247E8E">
            <w:pPr>
              <w:rPr>
                <w:sz w:val="18"/>
                <w:szCs w:val="18"/>
              </w:rPr>
            </w:pPr>
            <w:r w:rsidRPr="00F45FF4">
              <w:rPr>
                <w:sz w:val="18"/>
                <w:szCs w:val="18"/>
              </w:rPr>
              <w:t>Lower Lakes and Coorong north lagoon in generally good condition, with</w:t>
            </w:r>
            <w:r>
              <w:rPr>
                <w:sz w:val="18"/>
                <w:szCs w:val="18"/>
              </w:rPr>
              <w:t xml:space="preserve"> salinity levels and </w:t>
            </w:r>
            <w:r w:rsidRPr="00F45FF4">
              <w:rPr>
                <w:sz w:val="18"/>
                <w:szCs w:val="18"/>
              </w:rPr>
              <w:t>signs of stress in</w:t>
            </w:r>
            <w:r>
              <w:rPr>
                <w:sz w:val="18"/>
                <w:szCs w:val="18"/>
              </w:rPr>
              <w:t>creasing with distance from the barrages along</w:t>
            </w:r>
            <w:r w:rsidRPr="00F45FF4">
              <w:rPr>
                <w:sz w:val="18"/>
                <w:szCs w:val="18"/>
              </w:rPr>
              <w:t xml:space="preserve"> the north lagoon.</w:t>
            </w:r>
          </w:p>
          <w:p w14:paraId="51BD93B1" w14:textId="4DC31518" w:rsidR="00247E8E" w:rsidRDefault="00247E8E" w:rsidP="00247E8E">
            <w:pPr>
              <w:rPr>
                <w:sz w:val="18"/>
                <w:szCs w:val="18"/>
              </w:rPr>
            </w:pPr>
            <w:r w:rsidRPr="00F45FF4">
              <w:rPr>
                <w:sz w:val="18"/>
                <w:szCs w:val="18"/>
              </w:rPr>
              <w:t>Minimum flow (1 in 1 year) was not met in 2015</w:t>
            </w:r>
            <w:r>
              <w:rPr>
                <w:sz w:val="18"/>
                <w:szCs w:val="18"/>
              </w:rPr>
              <w:t>–1</w:t>
            </w:r>
            <w:r w:rsidRPr="00F45FF4">
              <w:rPr>
                <w:sz w:val="18"/>
                <w:szCs w:val="18"/>
              </w:rPr>
              <w:t>6 or 201</w:t>
            </w:r>
            <w:r>
              <w:rPr>
                <w:sz w:val="18"/>
                <w:szCs w:val="18"/>
              </w:rPr>
              <w:t>8–1</w:t>
            </w:r>
            <w:r w:rsidRPr="00F45FF4">
              <w:rPr>
                <w:sz w:val="18"/>
                <w:szCs w:val="18"/>
              </w:rPr>
              <w:t>9.</w:t>
            </w:r>
          </w:p>
          <w:p w14:paraId="04ECDC59" w14:textId="0A30E7A5" w:rsidR="00247E8E" w:rsidRPr="00F45FF4" w:rsidRDefault="00247E8E" w:rsidP="00247E8E">
            <w:pPr>
              <w:rPr>
                <w:sz w:val="18"/>
                <w:szCs w:val="18"/>
              </w:rPr>
            </w:pPr>
            <w:r>
              <w:rPr>
                <w:sz w:val="18"/>
                <w:szCs w:val="18"/>
              </w:rPr>
              <w:t xml:space="preserve">The period in which the three-year rolling average was last met was 2016–18. </w:t>
            </w:r>
          </w:p>
        </w:tc>
        <w:tc>
          <w:tcPr>
            <w:tcW w:w="1984" w:type="dxa"/>
            <w:shd w:val="clear" w:color="auto" w:fill="E5B8B7"/>
            <w:vAlign w:val="center"/>
            <w:hideMark/>
          </w:tcPr>
          <w:p w14:paraId="0DCDE494" w14:textId="77777777" w:rsidR="00247E8E" w:rsidRPr="00D842D9" w:rsidRDefault="00247E8E" w:rsidP="00247E8E">
            <w:pPr>
              <w:rPr>
                <w:sz w:val="18"/>
                <w:szCs w:val="18"/>
              </w:rPr>
            </w:pPr>
            <w:r w:rsidRPr="00D842D9">
              <w:rPr>
                <w:sz w:val="18"/>
                <w:szCs w:val="18"/>
              </w:rPr>
              <w:t>High</w:t>
            </w:r>
          </w:p>
        </w:tc>
        <w:tc>
          <w:tcPr>
            <w:tcW w:w="4253" w:type="dxa"/>
            <w:shd w:val="clear" w:color="auto" w:fill="B4C9E2"/>
            <w:vAlign w:val="center"/>
            <w:hideMark/>
          </w:tcPr>
          <w:p w14:paraId="2EC6B59E" w14:textId="73D8DC88" w:rsidR="00247E8E" w:rsidRPr="00D842D9" w:rsidRDefault="00247E8E" w:rsidP="00247E8E">
            <w:pPr>
              <w:rPr>
                <w:sz w:val="18"/>
                <w:szCs w:val="18"/>
              </w:rPr>
            </w:pPr>
            <w:r w:rsidRPr="00D842D9">
              <w:rPr>
                <w:sz w:val="18"/>
                <w:szCs w:val="18"/>
              </w:rPr>
              <w:t>A very high priority for watering in 202</w:t>
            </w:r>
            <w:r>
              <w:rPr>
                <w:sz w:val="18"/>
                <w:szCs w:val="18"/>
              </w:rPr>
              <w:t>1</w:t>
            </w:r>
            <w:r w:rsidRPr="00D842D9">
              <w:rPr>
                <w:sz w:val="18"/>
                <w:szCs w:val="18"/>
              </w:rPr>
              <w:t>–2</w:t>
            </w:r>
            <w:r>
              <w:rPr>
                <w:sz w:val="18"/>
                <w:szCs w:val="18"/>
              </w:rPr>
              <w:t>2</w:t>
            </w:r>
            <w:r w:rsidRPr="00D842D9">
              <w:rPr>
                <w:sz w:val="18"/>
                <w:szCs w:val="18"/>
              </w:rPr>
              <w:t>, even in low resource availability.</w:t>
            </w:r>
          </w:p>
        </w:tc>
        <w:tc>
          <w:tcPr>
            <w:tcW w:w="2268" w:type="dxa"/>
            <w:shd w:val="clear" w:color="auto" w:fill="E5B8B7"/>
            <w:vAlign w:val="center"/>
            <w:hideMark/>
          </w:tcPr>
          <w:p w14:paraId="18323C8D" w14:textId="77777777" w:rsidR="00247E8E" w:rsidRPr="00D842D9" w:rsidRDefault="00247E8E" w:rsidP="00247E8E">
            <w:pPr>
              <w:rPr>
                <w:sz w:val="18"/>
                <w:szCs w:val="18"/>
              </w:rPr>
            </w:pPr>
            <w:r w:rsidRPr="00D842D9">
              <w:rPr>
                <w:sz w:val="18"/>
                <w:szCs w:val="18"/>
              </w:rPr>
              <w:t>High</w:t>
            </w:r>
          </w:p>
        </w:tc>
      </w:tr>
      <w:tr w:rsidR="00247E8E" w:rsidRPr="00D842D9" w14:paraId="66EB5FF1" w14:textId="77777777" w:rsidTr="00C727BE">
        <w:trPr>
          <w:trHeight w:val="1740"/>
        </w:trPr>
        <w:tc>
          <w:tcPr>
            <w:tcW w:w="2552" w:type="dxa"/>
            <w:vMerge/>
            <w:hideMark/>
          </w:tcPr>
          <w:p w14:paraId="583EC6D3" w14:textId="77777777" w:rsidR="00247E8E" w:rsidRPr="00F45FF4" w:rsidRDefault="00247E8E" w:rsidP="00247E8E">
            <w:pPr>
              <w:rPr>
                <w:sz w:val="18"/>
                <w:szCs w:val="18"/>
              </w:rPr>
            </w:pPr>
          </w:p>
        </w:tc>
        <w:tc>
          <w:tcPr>
            <w:tcW w:w="4111" w:type="dxa"/>
            <w:shd w:val="clear" w:color="auto" w:fill="auto"/>
            <w:hideMark/>
          </w:tcPr>
          <w:p w14:paraId="7B5E6D28" w14:textId="0A530DBB" w:rsidR="00247E8E" w:rsidRPr="00F45FF4" w:rsidRDefault="00247E8E" w:rsidP="00247E8E">
            <w:pPr>
              <w:rPr>
                <w:sz w:val="18"/>
                <w:szCs w:val="18"/>
              </w:rPr>
            </w:pPr>
            <w:r w:rsidRPr="00F45FF4">
              <w:rPr>
                <w:sz w:val="18"/>
                <w:szCs w:val="18"/>
              </w:rPr>
              <w:t>Barrage flows of 2</w:t>
            </w:r>
            <w:r>
              <w:rPr>
                <w:sz w:val="18"/>
                <w:szCs w:val="18"/>
              </w:rPr>
              <w:t xml:space="preserve"> </w:t>
            </w:r>
            <w:r w:rsidRPr="00F45FF4">
              <w:rPr>
                <w:sz w:val="18"/>
                <w:szCs w:val="18"/>
              </w:rPr>
              <w:t xml:space="preserve">000 GL/yr. required to provide suitable conditions and refuge habitat for native fish, plants and internationally important migratory birds. </w:t>
            </w:r>
          </w:p>
        </w:tc>
        <w:tc>
          <w:tcPr>
            <w:tcW w:w="2126" w:type="dxa"/>
            <w:shd w:val="clear" w:color="auto" w:fill="auto"/>
            <w:hideMark/>
          </w:tcPr>
          <w:p w14:paraId="708E95EF" w14:textId="6E8DCE08" w:rsidR="00247E8E" w:rsidRPr="00F45FF4" w:rsidRDefault="00247E8E" w:rsidP="00247E8E">
            <w:pPr>
              <w:rPr>
                <w:sz w:val="18"/>
                <w:szCs w:val="18"/>
              </w:rPr>
            </w:pPr>
            <w:r w:rsidRPr="00F45FF4">
              <w:rPr>
                <w:sz w:val="18"/>
                <w:szCs w:val="18"/>
              </w:rPr>
              <w:t xml:space="preserve">Rolling </w:t>
            </w:r>
            <w:r>
              <w:rPr>
                <w:sz w:val="18"/>
                <w:szCs w:val="18"/>
              </w:rPr>
              <w:t>3</w:t>
            </w:r>
            <w:r w:rsidRPr="00F45FF4">
              <w:rPr>
                <w:sz w:val="18"/>
                <w:szCs w:val="18"/>
              </w:rPr>
              <w:t>-year average</w:t>
            </w:r>
          </w:p>
        </w:tc>
        <w:tc>
          <w:tcPr>
            <w:tcW w:w="4678" w:type="dxa"/>
            <w:vMerge/>
            <w:hideMark/>
          </w:tcPr>
          <w:p w14:paraId="291ADC26" w14:textId="77777777" w:rsidR="00247E8E" w:rsidRPr="00F45FF4" w:rsidRDefault="00247E8E" w:rsidP="00247E8E">
            <w:pPr>
              <w:rPr>
                <w:sz w:val="18"/>
                <w:szCs w:val="18"/>
              </w:rPr>
            </w:pPr>
          </w:p>
        </w:tc>
        <w:tc>
          <w:tcPr>
            <w:tcW w:w="1984" w:type="dxa"/>
            <w:shd w:val="clear" w:color="auto" w:fill="E5B8B7"/>
            <w:vAlign w:val="center"/>
            <w:hideMark/>
          </w:tcPr>
          <w:p w14:paraId="067C6E0F" w14:textId="6493FF41" w:rsidR="00247E8E" w:rsidRPr="00D842D9" w:rsidRDefault="00247E8E" w:rsidP="00247E8E">
            <w:pPr>
              <w:rPr>
                <w:sz w:val="18"/>
                <w:szCs w:val="18"/>
              </w:rPr>
            </w:pPr>
            <w:r w:rsidRPr="00D842D9">
              <w:rPr>
                <w:sz w:val="18"/>
                <w:szCs w:val="18"/>
              </w:rPr>
              <w:t>High</w:t>
            </w:r>
          </w:p>
        </w:tc>
        <w:tc>
          <w:tcPr>
            <w:tcW w:w="4253" w:type="dxa"/>
            <w:shd w:val="clear" w:color="auto" w:fill="D0E9F0"/>
            <w:vAlign w:val="center"/>
            <w:hideMark/>
          </w:tcPr>
          <w:p w14:paraId="2414DD97" w14:textId="77777777" w:rsidR="00247E8E" w:rsidRDefault="00247E8E" w:rsidP="00247E8E">
            <w:pPr>
              <w:rPr>
                <w:sz w:val="18"/>
                <w:szCs w:val="18"/>
              </w:rPr>
            </w:pPr>
            <w:r w:rsidRPr="00D842D9">
              <w:rPr>
                <w:sz w:val="18"/>
                <w:szCs w:val="18"/>
              </w:rPr>
              <w:t>A high priority for watering in 202</w:t>
            </w:r>
            <w:r>
              <w:rPr>
                <w:sz w:val="18"/>
                <w:szCs w:val="18"/>
              </w:rPr>
              <w:t>1</w:t>
            </w:r>
            <w:r w:rsidRPr="00D842D9">
              <w:rPr>
                <w:sz w:val="18"/>
                <w:szCs w:val="18"/>
              </w:rPr>
              <w:t>–2</w:t>
            </w:r>
            <w:r>
              <w:rPr>
                <w:sz w:val="18"/>
                <w:szCs w:val="18"/>
              </w:rPr>
              <w:t>2</w:t>
            </w:r>
            <w:r w:rsidRPr="00D842D9">
              <w:rPr>
                <w:sz w:val="18"/>
                <w:szCs w:val="18"/>
              </w:rPr>
              <w:t>, even in low resource availability</w:t>
            </w:r>
            <w:r>
              <w:rPr>
                <w:sz w:val="18"/>
                <w:szCs w:val="18"/>
              </w:rPr>
              <w:t>.</w:t>
            </w:r>
            <w:r w:rsidRPr="00D842D9">
              <w:rPr>
                <w:sz w:val="18"/>
                <w:szCs w:val="18"/>
              </w:rPr>
              <w:t xml:space="preserve"> </w:t>
            </w:r>
            <w:r>
              <w:rPr>
                <w:sz w:val="18"/>
                <w:szCs w:val="18"/>
              </w:rPr>
              <w:t>Average barrage flows over the past four years are less than half of the rolling three-year average target.</w:t>
            </w:r>
          </w:p>
          <w:p w14:paraId="6E96D72A" w14:textId="521369BD" w:rsidR="00247E8E" w:rsidRPr="00D842D9" w:rsidRDefault="00247E8E" w:rsidP="00247E8E">
            <w:pPr>
              <w:rPr>
                <w:sz w:val="18"/>
                <w:szCs w:val="18"/>
              </w:rPr>
            </w:pPr>
            <w:r w:rsidRPr="00D842D9">
              <w:rPr>
                <w:sz w:val="18"/>
                <w:szCs w:val="18"/>
              </w:rPr>
              <w:t>Commonwealth water likely to contribute significantly</w:t>
            </w:r>
            <w:r>
              <w:rPr>
                <w:sz w:val="18"/>
                <w:szCs w:val="18"/>
              </w:rPr>
              <w:t xml:space="preserve">. </w:t>
            </w:r>
            <w:proofErr w:type="gramStart"/>
            <w:r>
              <w:rPr>
                <w:sz w:val="18"/>
                <w:szCs w:val="18"/>
              </w:rPr>
              <w:t>H</w:t>
            </w:r>
            <w:r w:rsidRPr="00D842D9">
              <w:rPr>
                <w:sz w:val="18"/>
                <w:szCs w:val="18"/>
              </w:rPr>
              <w:t>owever</w:t>
            </w:r>
            <w:proofErr w:type="gramEnd"/>
            <w:r w:rsidRPr="00D842D9">
              <w:rPr>
                <w:sz w:val="18"/>
                <w:szCs w:val="18"/>
              </w:rPr>
              <w:t xml:space="preserve"> </w:t>
            </w:r>
            <w:r>
              <w:rPr>
                <w:sz w:val="18"/>
                <w:szCs w:val="18"/>
              </w:rPr>
              <w:t xml:space="preserve">the three-year average </w:t>
            </w:r>
            <w:r w:rsidRPr="00D842D9">
              <w:rPr>
                <w:sz w:val="18"/>
                <w:szCs w:val="18"/>
              </w:rPr>
              <w:t>target cannot be met by Commonwealth water alone.</w:t>
            </w:r>
          </w:p>
        </w:tc>
        <w:tc>
          <w:tcPr>
            <w:tcW w:w="2268" w:type="dxa"/>
            <w:shd w:val="clear" w:color="auto" w:fill="FDF4C7"/>
            <w:vAlign w:val="center"/>
            <w:hideMark/>
          </w:tcPr>
          <w:p w14:paraId="2BC95C6C" w14:textId="77777777" w:rsidR="00247E8E" w:rsidRPr="00D842D9" w:rsidRDefault="00247E8E" w:rsidP="00247E8E">
            <w:pPr>
              <w:rPr>
                <w:sz w:val="18"/>
                <w:szCs w:val="18"/>
              </w:rPr>
            </w:pPr>
            <w:r w:rsidRPr="00D842D9">
              <w:rPr>
                <w:sz w:val="18"/>
                <w:szCs w:val="18"/>
              </w:rPr>
              <w:t>Moderate</w:t>
            </w:r>
          </w:p>
        </w:tc>
      </w:tr>
      <w:tr w:rsidR="00247E8E" w:rsidRPr="00D842D9" w14:paraId="48A328EA" w14:textId="77777777" w:rsidTr="00C727BE">
        <w:trPr>
          <w:trHeight w:val="1125"/>
        </w:trPr>
        <w:tc>
          <w:tcPr>
            <w:tcW w:w="2552" w:type="dxa"/>
            <w:vMerge/>
            <w:hideMark/>
          </w:tcPr>
          <w:p w14:paraId="6ECC900B" w14:textId="77777777" w:rsidR="00247E8E" w:rsidRPr="00F45FF4" w:rsidRDefault="00247E8E" w:rsidP="00247E8E">
            <w:pPr>
              <w:rPr>
                <w:sz w:val="18"/>
                <w:szCs w:val="18"/>
              </w:rPr>
            </w:pPr>
          </w:p>
        </w:tc>
        <w:tc>
          <w:tcPr>
            <w:tcW w:w="4111" w:type="dxa"/>
            <w:shd w:val="clear" w:color="auto" w:fill="auto"/>
            <w:hideMark/>
          </w:tcPr>
          <w:p w14:paraId="38BEDAA0" w14:textId="77777777" w:rsidR="00247E8E" w:rsidRPr="00F45FF4" w:rsidRDefault="00247E8E" w:rsidP="00247E8E">
            <w:pPr>
              <w:rPr>
                <w:sz w:val="18"/>
                <w:szCs w:val="18"/>
              </w:rPr>
            </w:pPr>
            <w:r w:rsidRPr="00F45FF4">
              <w:rPr>
                <w:sz w:val="18"/>
                <w:szCs w:val="18"/>
              </w:rPr>
              <w:t>Barrage flows of 6</w:t>
            </w:r>
            <w:r>
              <w:rPr>
                <w:sz w:val="18"/>
                <w:szCs w:val="18"/>
              </w:rPr>
              <w:t xml:space="preserve"> </w:t>
            </w:r>
            <w:r w:rsidRPr="00F45FF4">
              <w:rPr>
                <w:sz w:val="18"/>
                <w:szCs w:val="18"/>
              </w:rPr>
              <w:t>000 GL every three to five years to maintain and improve habitat conditions within the Coorong. Lake water level range between 0.4 and 0.83 m</w:t>
            </w:r>
            <w:r>
              <w:rPr>
                <w:sz w:val="18"/>
                <w:szCs w:val="18"/>
              </w:rPr>
              <w:t xml:space="preserve"> </w:t>
            </w:r>
            <w:r w:rsidRPr="00F45FF4">
              <w:rPr>
                <w:sz w:val="18"/>
                <w:szCs w:val="18"/>
              </w:rPr>
              <w:t>AHD to maintain healthy lake ecology.</w:t>
            </w:r>
          </w:p>
        </w:tc>
        <w:tc>
          <w:tcPr>
            <w:tcW w:w="2126" w:type="dxa"/>
            <w:shd w:val="clear" w:color="auto" w:fill="auto"/>
            <w:hideMark/>
          </w:tcPr>
          <w:p w14:paraId="0CD603DF" w14:textId="38D12498" w:rsidR="00247E8E" w:rsidRPr="00F45FF4" w:rsidRDefault="00247E8E" w:rsidP="00247E8E">
            <w:pPr>
              <w:rPr>
                <w:sz w:val="18"/>
                <w:szCs w:val="18"/>
              </w:rPr>
            </w:pPr>
            <w:r w:rsidRPr="00F45FF4">
              <w:rPr>
                <w:sz w:val="18"/>
                <w:szCs w:val="18"/>
              </w:rPr>
              <w:t>1 in 3 years</w:t>
            </w:r>
            <w:r>
              <w:rPr>
                <w:sz w:val="18"/>
                <w:szCs w:val="18"/>
              </w:rPr>
              <w:t xml:space="preserve"> </w:t>
            </w:r>
            <w:r w:rsidRPr="00F45FF4">
              <w:rPr>
                <w:sz w:val="18"/>
                <w:szCs w:val="18"/>
              </w:rPr>
              <w:t>(5 years)</w:t>
            </w:r>
          </w:p>
        </w:tc>
        <w:tc>
          <w:tcPr>
            <w:tcW w:w="4678" w:type="dxa"/>
            <w:vMerge w:val="restart"/>
            <w:shd w:val="clear" w:color="auto" w:fill="auto"/>
            <w:hideMark/>
          </w:tcPr>
          <w:p w14:paraId="095F2A07" w14:textId="7322825C" w:rsidR="00247E8E" w:rsidRPr="00F45FF4" w:rsidRDefault="00247E8E" w:rsidP="00247E8E">
            <w:pPr>
              <w:rPr>
                <w:sz w:val="18"/>
                <w:szCs w:val="18"/>
              </w:rPr>
            </w:pPr>
            <w:r w:rsidRPr="00F45FF4">
              <w:rPr>
                <w:sz w:val="18"/>
                <w:szCs w:val="18"/>
              </w:rPr>
              <w:t>Coorong south lagoon still in poor health</w:t>
            </w:r>
            <w:r>
              <w:rPr>
                <w:sz w:val="18"/>
                <w:szCs w:val="18"/>
              </w:rPr>
              <w:t>, with a trend of increasing salinity over the past four years</w:t>
            </w:r>
            <w:r w:rsidRPr="00F45FF4">
              <w:rPr>
                <w:sz w:val="18"/>
                <w:szCs w:val="18"/>
              </w:rPr>
              <w:t xml:space="preserve">. While Commonwealth environmental water can help to </w:t>
            </w:r>
            <w:r>
              <w:rPr>
                <w:sz w:val="18"/>
                <w:szCs w:val="18"/>
              </w:rPr>
              <w:t xml:space="preserve">slow the decline and </w:t>
            </w:r>
            <w:r w:rsidRPr="00F45FF4">
              <w:rPr>
                <w:sz w:val="18"/>
                <w:szCs w:val="18"/>
              </w:rPr>
              <w:t xml:space="preserve">minimise further damage, strong recovery in </w:t>
            </w:r>
            <w:r w:rsidRPr="00F45FF4">
              <w:rPr>
                <w:sz w:val="18"/>
                <w:szCs w:val="18"/>
              </w:rPr>
              <w:lastRenderedPageBreak/>
              <w:t xml:space="preserve">the Coorong South Lagoon requires significant volumes of water </w:t>
            </w:r>
            <w:r>
              <w:rPr>
                <w:sz w:val="18"/>
                <w:szCs w:val="18"/>
              </w:rPr>
              <w:t xml:space="preserve">and/or complementary measures </w:t>
            </w:r>
            <w:r w:rsidRPr="00F45FF4">
              <w:rPr>
                <w:sz w:val="18"/>
                <w:szCs w:val="18"/>
              </w:rPr>
              <w:t>and will likely only occur in high resource availability years.</w:t>
            </w:r>
          </w:p>
          <w:p w14:paraId="22DC01DF" w14:textId="69F9FFB2" w:rsidR="00247E8E" w:rsidRPr="00F45FF4" w:rsidRDefault="00247E8E" w:rsidP="00247E8E">
            <w:pPr>
              <w:rPr>
                <w:sz w:val="18"/>
                <w:szCs w:val="18"/>
              </w:rPr>
            </w:pPr>
            <w:r w:rsidRPr="00F45FF4">
              <w:rPr>
                <w:sz w:val="18"/>
                <w:szCs w:val="18"/>
              </w:rPr>
              <w:t>Large flow events in the last decade include 2010</w:t>
            </w:r>
            <w:r>
              <w:rPr>
                <w:sz w:val="18"/>
                <w:szCs w:val="18"/>
              </w:rPr>
              <w:t>–1</w:t>
            </w:r>
            <w:r w:rsidRPr="00F45FF4">
              <w:rPr>
                <w:sz w:val="18"/>
                <w:szCs w:val="18"/>
              </w:rPr>
              <w:t>1 (15,000+ GL), 2012</w:t>
            </w:r>
            <w:r>
              <w:rPr>
                <w:sz w:val="18"/>
                <w:szCs w:val="18"/>
              </w:rPr>
              <w:t>–1</w:t>
            </w:r>
            <w:r w:rsidRPr="00F45FF4">
              <w:rPr>
                <w:sz w:val="18"/>
                <w:szCs w:val="18"/>
              </w:rPr>
              <w:t>3 (6797 GL) and 2016</w:t>
            </w:r>
            <w:r>
              <w:rPr>
                <w:sz w:val="18"/>
                <w:szCs w:val="18"/>
              </w:rPr>
              <w:t>–1</w:t>
            </w:r>
            <w:r w:rsidRPr="00F45FF4">
              <w:rPr>
                <w:sz w:val="18"/>
                <w:szCs w:val="18"/>
              </w:rPr>
              <w:t>7 (6484 GL).</w:t>
            </w:r>
          </w:p>
        </w:tc>
        <w:tc>
          <w:tcPr>
            <w:tcW w:w="1984" w:type="dxa"/>
            <w:shd w:val="clear" w:color="auto" w:fill="E5B8B7"/>
            <w:vAlign w:val="center"/>
            <w:hideMark/>
          </w:tcPr>
          <w:p w14:paraId="6D408BBF" w14:textId="74529B80" w:rsidR="00247E8E" w:rsidRPr="00D842D9" w:rsidRDefault="00247E8E" w:rsidP="00247E8E">
            <w:pPr>
              <w:rPr>
                <w:sz w:val="18"/>
                <w:szCs w:val="18"/>
              </w:rPr>
            </w:pPr>
            <w:r w:rsidRPr="00D842D9">
              <w:rPr>
                <w:sz w:val="18"/>
                <w:szCs w:val="18"/>
              </w:rPr>
              <w:lastRenderedPageBreak/>
              <w:t>High</w:t>
            </w:r>
            <w:r w:rsidRPr="00D842D9">
              <w:rPr>
                <w:sz w:val="18"/>
                <w:szCs w:val="18"/>
              </w:rPr>
              <w:br/>
              <w:t>(</w:t>
            </w:r>
            <w:r>
              <w:rPr>
                <w:sz w:val="18"/>
                <w:szCs w:val="18"/>
              </w:rPr>
              <w:t xml:space="preserve">last </w:t>
            </w:r>
            <w:r w:rsidRPr="00D842D9">
              <w:rPr>
                <w:sz w:val="18"/>
                <w:szCs w:val="18"/>
              </w:rPr>
              <w:t>met in 2016</w:t>
            </w:r>
            <w:r>
              <w:rPr>
                <w:sz w:val="18"/>
                <w:szCs w:val="18"/>
              </w:rPr>
              <w:t>–1</w:t>
            </w:r>
            <w:r w:rsidRPr="00D842D9">
              <w:rPr>
                <w:sz w:val="18"/>
                <w:szCs w:val="18"/>
              </w:rPr>
              <w:t>7)</w:t>
            </w:r>
          </w:p>
        </w:tc>
        <w:tc>
          <w:tcPr>
            <w:tcW w:w="4253" w:type="dxa"/>
            <w:vMerge w:val="restart"/>
            <w:shd w:val="clear" w:color="000000" w:fill="FFFFFF"/>
            <w:vAlign w:val="center"/>
            <w:hideMark/>
          </w:tcPr>
          <w:p w14:paraId="603E0004" w14:textId="43AC779F" w:rsidR="00247E8E" w:rsidRPr="00D842D9" w:rsidRDefault="00247E8E" w:rsidP="00247E8E">
            <w:pPr>
              <w:rPr>
                <w:sz w:val="18"/>
                <w:szCs w:val="18"/>
              </w:rPr>
            </w:pPr>
            <w:r w:rsidRPr="00D842D9">
              <w:rPr>
                <w:sz w:val="18"/>
                <w:szCs w:val="18"/>
              </w:rPr>
              <w:t>Commonwealth water will contribute to meeting this demand</w:t>
            </w:r>
            <w:r>
              <w:rPr>
                <w:sz w:val="18"/>
                <w:szCs w:val="18"/>
              </w:rPr>
              <w:t>.</w:t>
            </w:r>
            <w:r w:rsidRPr="00D842D9">
              <w:rPr>
                <w:sz w:val="18"/>
                <w:szCs w:val="18"/>
              </w:rPr>
              <w:t xml:space="preserve"> </w:t>
            </w:r>
            <w:proofErr w:type="gramStart"/>
            <w:r>
              <w:rPr>
                <w:sz w:val="18"/>
                <w:szCs w:val="18"/>
              </w:rPr>
              <w:t>H</w:t>
            </w:r>
            <w:r w:rsidRPr="00D842D9">
              <w:rPr>
                <w:sz w:val="18"/>
                <w:szCs w:val="18"/>
              </w:rPr>
              <w:t>owever</w:t>
            </w:r>
            <w:proofErr w:type="gramEnd"/>
            <w:r w:rsidRPr="00D842D9">
              <w:rPr>
                <w:sz w:val="18"/>
                <w:szCs w:val="18"/>
              </w:rPr>
              <w:t xml:space="preserve"> the targets cannot be met by Commonwealth water alone and will depend upon unregulated flow event</w:t>
            </w:r>
            <w:r>
              <w:rPr>
                <w:sz w:val="18"/>
                <w:szCs w:val="18"/>
              </w:rPr>
              <w:t>/s</w:t>
            </w:r>
            <w:r w:rsidRPr="00D842D9">
              <w:rPr>
                <w:sz w:val="18"/>
                <w:szCs w:val="18"/>
              </w:rPr>
              <w:t>.</w:t>
            </w:r>
          </w:p>
        </w:tc>
        <w:tc>
          <w:tcPr>
            <w:tcW w:w="2268" w:type="dxa"/>
            <w:shd w:val="clear" w:color="auto" w:fill="DEF0C2"/>
            <w:vAlign w:val="center"/>
            <w:hideMark/>
          </w:tcPr>
          <w:p w14:paraId="45938D5E" w14:textId="77777777" w:rsidR="00247E8E" w:rsidRPr="00D842D9" w:rsidRDefault="00247E8E" w:rsidP="00247E8E">
            <w:pPr>
              <w:rPr>
                <w:sz w:val="18"/>
                <w:szCs w:val="18"/>
              </w:rPr>
            </w:pPr>
            <w:r w:rsidRPr="00D842D9">
              <w:rPr>
                <w:sz w:val="18"/>
                <w:szCs w:val="18"/>
              </w:rPr>
              <w:t>Low</w:t>
            </w:r>
          </w:p>
        </w:tc>
      </w:tr>
      <w:tr w:rsidR="00247E8E" w:rsidRPr="00D842D9" w14:paraId="11D51DBE" w14:textId="77777777" w:rsidTr="00C727BE">
        <w:trPr>
          <w:trHeight w:val="1366"/>
        </w:trPr>
        <w:tc>
          <w:tcPr>
            <w:tcW w:w="2552" w:type="dxa"/>
            <w:vMerge/>
            <w:vAlign w:val="center"/>
            <w:hideMark/>
          </w:tcPr>
          <w:p w14:paraId="366563B6" w14:textId="77777777" w:rsidR="00247E8E" w:rsidRPr="00F45FF4" w:rsidRDefault="00247E8E" w:rsidP="00247E8E">
            <w:pPr>
              <w:rPr>
                <w:sz w:val="18"/>
                <w:szCs w:val="18"/>
              </w:rPr>
            </w:pPr>
          </w:p>
        </w:tc>
        <w:tc>
          <w:tcPr>
            <w:tcW w:w="4111" w:type="dxa"/>
            <w:shd w:val="clear" w:color="auto" w:fill="auto"/>
            <w:hideMark/>
          </w:tcPr>
          <w:p w14:paraId="6AAF1AA0" w14:textId="77777777" w:rsidR="00247E8E" w:rsidRPr="00F45FF4" w:rsidRDefault="00247E8E" w:rsidP="00247E8E">
            <w:pPr>
              <w:rPr>
                <w:sz w:val="18"/>
                <w:szCs w:val="18"/>
              </w:rPr>
            </w:pPr>
            <w:r w:rsidRPr="00F45FF4">
              <w:rPr>
                <w:sz w:val="18"/>
                <w:szCs w:val="18"/>
              </w:rPr>
              <w:t>Barrage flows of 10</w:t>
            </w:r>
            <w:r>
              <w:rPr>
                <w:sz w:val="18"/>
                <w:szCs w:val="18"/>
              </w:rPr>
              <w:t xml:space="preserve"> </w:t>
            </w:r>
            <w:r w:rsidRPr="00F45FF4">
              <w:rPr>
                <w:sz w:val="18"/>
                <w:szCs w:val="18"/>
              </w:rPr>
              <w:t>000 GL every seven to seventeen years to improve habitat conditions within the Coorong. Lake water level range between 0.4 and 0.9</w:t>
            </w:r>
            <w:r>
              <w:rPr>
                <w:sz w:val="18"/>
                <w:szCs w:val="18"/>
              </w:rPr>
              <w:t> </w:t>
            </w:r>
            <w:r w:rsidRPr="00F45FF4">
              <w:rPr>
                <w:sz w:val="18"/>
                <w:szCs w:val="18"/>
              </w:rPr>
              <w:t>m</w:t>
            </w:r>
            <w:r>
              <w:rPr>
                <w:sz w:val="18"/>
                <w:szCs w:val="18"/>
              </w:rPr>
              <w:t xml:space="preserve"> </w:t>
            </w:r>
            <w:r w:rsidRPr="00F45FF4">
              <w:rPr>
                <w:sz w:val="18"/>
                <w:szCs w:val="18"/>
              </w:rPr>
              <w:t>AHD to maintain healthy lake ecology.</w:t>
            </w:r>
          </w:p>
        </w:tc>
        <w:tc>
          <w:tcPr>
            <w:tcW w:w="2126" w:type="dxa"/>
            <w:shd w:val="clear" w:color="auto" w:fill="auto"/>
            <w:hideMark/>
          </w:tcPr>
          <w:p w14:paraId="5A9D6056" w14:textId="2198A7A6" w:rsidR="00247E8E" w:rsidRPr="00F45FF4" w:rsidRDefault="00247E8E" w:rsidP="00247E8E">
            <w:pPr>
              <w:rPr>
                <w:sz w:val="18"/>
                <w:szCs w:val="18"/>
              </w:rPr>
            </w:pPr>
            <w:r w:rsidRPr="00F45FF4">
              <w:rPr>
                <w:sz w:val="18"/>
                <w:szCs w:val="18"/>
              </w:rPr>
              <w:t>1 in 7 years</w:t>
            </w:r>
            <w:r>
              <w:rPr>
                <w:sz w:val="18"/>
                <w:szCs w:val="18"/>
              </w:rPr>
              <w:t xml:space="preserve"> </w:t>
            </w:r>
            <w:r w:rsidRPr="00F45FF4">
              <w:rPr>
                <w:sz w:val="18"/>
                <w:szCs w:val="18"/>
              </w:rPr>
              <w:t>(17 years)</w:t>
            </w:r>
          </w:p>
        </w:tc>
        <w:tc>
          <w:tcPr>
            <w:tcW w:w="4678" w:type="dxa"/>
            <w:vMerge/>
            <w:vAlign w:val="center"/>
            <w:hideMark/>
          </w:tcPr>
          <w:p w14:paraId="6285B8E1" w14:textId="77777777" w:rsidR="00247E8E" w:rsidRPr="00F45FF4" w:rsidRDefault="00247E8E" w:rsidP="00247E8E">
            <w:pPr>
              <w:rPr>
                <w:sz w:val="18"/>
                <w:szCs w:val="18"/>
              </w:rPr>
            </w:pPr>
          </w:p>
        </w:tc>
        <w:tc>
          <w:tcPr>
            <w:tcW w:w="1984" w:type="dxa"/>
            <w:shd w:val="clear" w:color="auto" w:fill="FDF4C7"/>
            <w:vAlign w:val="center"/>
            <w:hideMark/>
          </w:tcPr>
          <w:p w14:paraId="3F127052" w14:textId="615CB8A4" w:rsidR="00247E8E" w:rsidRPr="00D842D9" w:rsidRDefault="00247E8E" w:rsidP="00247E8E">
            <w:pPr>
              <w:rPr>
                <w:sz w:val="18"/>
                <w:szCs w:val="18"/>
              </w:rPr>
            </w:pPr>
            <w:r w:rsidRPr="00D842D9">
              <w:rPr>
                <w:sz w:val="18"/>
                <w:szCs w:val="18"/>
              </w:rPr>
              <w:t>Moderate</w:t>
            </w:r>
            <w:r w:rsidRPr="00D842D9">
              <w:rPr>
                <w:sz w:val="18"/>
                <w:szCs w:val="18"/>
              </w:rPr>
              <w:br/>
              <w:t>(met in 2010</w:t>
            </w:r>
            <w:r>
              <w:rPr>
                <w:sz w:val="18"/>
                <w:szCs w:val="18"/>
              </w:rPr>
              <w:t>–1</w:t>
            </w:r>
            <w:r w:rsidRPr="00D842D9">
              <w:rPr>
                <w:sz w:val="18"/>
                <w:szCs w:val="18"/>
              </w:rPr>
              <w:t>1)</w:t>
            </w:r>
          </w:p>
        </w:tc>
        <w:tc>
          <w:tcPr>
            <w:tcW w:w="4253" w:type="dxa"/>
            <w:vMerge/>
            <w:vAlign w:val="center"/>
            <w:hideMark/>
          </w:tcPr>
          <w:p w14:paraId="416BD8CC" w14:textId="77777777" w:rsidR="00247E8E" w:rsidRPr="00D842D9" w:rsidRDefault="00247E8E" w:rsidP="00247E8E">
            <w:pPr>
              <w:rPr>
                <w:sz w:val="18"/>
                <w:szCs w:val="18"/>
              </w:rPr>
            </w:pPr>
          </w:p>
        </w:tc>
        <w:tc>
          <w:tcPr>
            <w:tcW w:w="2268" w:type="dxa"/>
            <w:shd w:val="clear" w:color="auto" w:fill="DEF0C2"/>
            <w:vAlign w:val="center"/>
            <w:hideMark/>
          </w:tcPr>
          <w:p w14:paraId="6168F03C" w14:textId="77777777" w:rsidR="00247E8E" w:rsidRPr="00D842D9" w:rsidRDefault="00247E8E" w:rsidP="00247E8E">
            <w:pPr>
              <w:rPr>
                <w:sz w:val="18"/>
                <w:szCs w:val="18"/>
              </w:rPr>
            </w:pPr>
            <w:r w:rsidRPr="00D842D9">
              <w:rPr>
                <w:sz w:val="18"/>
                <w:szCs w:val="18"/>
              </w:rPr>
              <w:t>Low</w:t>
            </w:r>
          </w:p>
        </w:tc>
      </w:tr>
    </w:tbl>
    <w:p w14:paraId="71CE9CE8" w14:textId="3F91E109" w:rsidR="004A57E3" w:rsidRPr="0009744E" w:rsidRDefault="001A7EF5" w:rsidP="0009744E">
      <w:pPr>
        <w:pStyle w:val="FigureTableNoteSource"/>
      </w:pPr>
      <w:r w:rsidRPr="0009744E">
        <w:t xml:space="preserve">References for </w:t>
      </w:r>
      <w:r w:rsidR="00276943" w:rsidRPr="0009744E">
        <w:fldChar w:fldCharType="begin"/>
      </w:r>
      <w:r w:rsidR="00276943" w:rsidRPr="0009744E">
        <w:instrText xml:space="preserve"> REF _Ref78980134 \h  \* MERGEFORMAT </w:instrText>
      </w:r>
      <w:r w:rsidR="00276943" w:rsidRPr="0009744E">
        <w:fldChar w:fldCharType="separate"/>
      </w:r>
      <w:r w:rsidR="00C727BE">
        <w:t>Table RM4</w:t>
      </w:r>
      <w:r w:rsidR="00276943" w:rsidRPr="0009744E">
        <w:fldChar w:fldCharType="end"/>
      </w:r>
      <w:r w:rsidR="00276943" w:rsidRPr="0009744E">
        <w:t>:</w:t>
      </w:r>
      <w:r w:rsidR="0009744E">
        <w:t xml:space="preserve"> </w:t>
      </w:r>
      <w:r w:rsidRPr="0009744E">
        <w:t>River Murray Channel indicators sourced from Wallace et al. (2014), Ecological Associates (2015), Ecological Associates (2010), DEWNR (2015) and MDBA (2012</w:t>
      </w:r>
      <w:r w:rsidR="00E46D2C" w:rsidRPr="0009744E">
        <w:t>f</w:t>
      </w:r>
      <w:r w:rsidRPr="0009744E">
        <w:t>)</w:t>
      </w:r>
      <w:r w:rsidR="0009744E">
        <w:t xml:space="preserve">. </w:t>
      </w:r>
      <w:r w:rsidRPr="0009744E">
        <w:t>Hattah Lakes indicators sourced from MDBA (2012</w:t>
      </w:r>
      <w:r w:rsidR="00E46D2C" w:rsidRPr="0009744E">
        <w:t>e</w:t>
      </w:r>
      <w:r w:rsidRPr="0009744E">
        <w:t>), (2012</w:t>
      </w:r>
      <w:r w:rsidR="00E46D2C" w:rsidRPr="0009744E">
        <w:t>f</w:t>
      </w:r>
      <w:r w:rsidRPr="0009744E">
        <w:t>); Roberts and Marston (2011).</w:t>
      </w:r>
      <w:r w:rsidR="0009744E">
        <w:t xml:space="preserve"> </w:t>
      </w:r>
      <w:r w:rsidRPr="0009744E">
        <w:t>Floodplain from Euston to SA indicators sourced from MDBA (2012b)</w:t>
      </w:r>
      <w:r w:rsidR="0009744E">
        <w:t xml:space="preserve">. </w:t>
      </w:r>
      <w:r w:rsidRPr="0009744E">
        <w:t>Floodplain from SA to Lower Lakes indicators sourced from</w:t>
      </w:r>
      <w:r w:rsidR="00E46D2C" w:rsidRPr="0009744E">
        <w:t xml:space="preserve"> </w:t>
      </w:r>
      <w:proofErr w:type="spellStart"/>
      <w:r w:rsidR="00E46D2C" w:rsidRPr="0009744E">
        <w:t>Kilsby</w:t>
      </w:r>
      <w:proofErr w:type="spellEnd"/>
      <w:r w:rsidR="00E46D2C" w:rsidRPr="0009744E">
        <w:t xml:space="preserve"> and </w:t>
      </w:r>
      <w:proofErr w:type="spellStart"/>
      <w:r w:rsidR="00E46D2C" w:rsidRPr="0009744E">
        <w:t>Steggles</w:t>
      </w:r>
      <w:proofErr w:type="spellEnd"/>
      <w:r w:rsidR="00E46D2C" w:rsidRPr="0009744E">
        <w:t xml:space="preserve"> (2015),</w:t>
      </w:r>
      <w:r w:rsidRPr="0009744E">
        <w:t xml:space="preserve"> MDBA (2012d) and DEWNR (2015)</w:t>
      </w:r>
      <w:r w:rsidR="0009744E">
        <w:t xml:space="preserve">. </w:t>
      </w:r>
      <w:r w:rsidRPr="0009744E">
        <w:t>Coorong, Lower Lakes and Murray Mouth indicators sourced from MDBA (201</w:t>
      </w:r>
      <w:r w:rsidR="0089005F" w:rsidRPr="0009744E">
        <w:t>4</w:t>
      </w:r>
      <w:r w:rsidRPr="0009744E">
        <w:t>) and DEWNR (2015)</w:t>
      </w:r>
      <w:r w:rsidR="0009744E">
        <w:t>.</w:t>
      </w:r>
    </w:p>
    <w:tbl>
      <w:tblPr>
        <w:tblStyle w:val="TableGrid"/>
        <w:tblW w:w="3866" w:type="pct"/>
        <w:tblBorders>
          <w:left w:val="none" w:sz="0" w:space="0" w:color="auto"/>
          <w:right w:val="none" w:sz="0" w:space="0" w:color="auto"/>
          <w:insideV w:val="none" w:sz="0" w:space="0" w:color="auto"/>
        </w:tblBorders>
        <w:tblLook w:val="04A0" w:firstRow="1" w:lastRow="0" w:firstColumn="1" w:lastColumn="0" w:noHBand="0" w:noVBand="1"/>
      </w:tblPr>
      <w:tblGrid>
        <w:gridCol w:w="425"/>
        <w:gridCol w:w="16870"/>
      </w:tblGrid>
      <w:tr w:rsidR="00ED7F0E" w14:paraId="6BF6EA19" w14:textId="77777777" w:rsidTr="00286325">
        <w:tc>
          <w:tcPr>
            <w:tcW w:w="5000" w:type="pct"/>
            <w:gridSpan w:val="2"/>
            <w:tcBorders>
              <w:top w:val="nil"/>
              <w:left w:val="nil"/>
              <w:bottom w:val="nil"/>
            </w:tcBorders>
            <w:shd w:val="clear" w:color="auto" w:fill="auto"/>
          </w:tcPr>
          <w:p w14:paraId="2EA88AF7" w14:textId="7C4DADF9" w:rsidR="003279A9" w:rsidRDefault="003279A9" w:rsidP="00286325">
            <w:pPr>
              <w:pStyle w:val="TableHeading"/>
            </w:pPr>
            <w:r>
              <w:t>Key</w:t>
            </w:r>
          </w:p>
          <w:p w14:paraId="0E0EE1BE" w14:textId="1BBFF862" w:rsidR="00ED7F0E" w:rsidRDefault="00ED7F0E" w:rsidP="00286325">
            <w:pPr>
              <w:pStyle w:val="TableHeading"/>
            </w:pPr>
            <w:r>
              <w:t>Potential watering in 2021–22</w:t>
            </w:r>
          </w:p>
        </w:tc>
      </w:tr>
      <w:tr w:rsidR="00ED7F0E" w14:paraId="67540C89" w14:textId="77777777" w:rsidTr="00771053">
        <w:tc>
          <w:tcPr>
            <w:tcW w:w="123" w:type="pct"/>
            <w:tcBorders>
              <w:top w:val="single" w:sz="4" w:space="0" w:color="auto"/>
              <w:left w:val="single" w:sz="4" w:space="0" w:color="auto"/>
              <w:right w:val="single" w:sz="4" w:space="0" w:color="auto"/>
            </w:tcBorders>
            <w:shd w:val="clear" w:color="auto" w:fill="B4C9E2"/>
          </w:tcPr>
          <w:p w14:paraId="7A7FA422" w14:textId="77777777" w:rsidR="00ED7F0E" w:rsidRPr="00885916" w:rsidRDefault="00ED7F0E" w:rsidP="00286325">
            <w:pPr>
              <w:pStyle w:val="TableText"/>
              <w:rPr>
                <w:highlight w:val="yellow"/>
              </w:rPr>
            </w:pPr>
          </w:p>
        </w:tc>
        <w:tc>
          <w:tcPr>
            <w:tcW w:w="4877" w:type="pct"/>
            <w:tcBorders>
              <w:top w:val="nil"/>
              <w:left w:val="single" w:sz="4" w:space="0" w:color="auto"/>
              <w:bottom w:val="nil"/>
            </w:tcBorders>
          </w:tcPr>
          <w:p w14:paraId="0DC8B1A7" w14:textId="77777777" w:rsidR="00ED7F0E" w:rsidRPr="00885916" w:rsidRDefault="00ED7F0E" w:rsidP="00286325">
            <w:pPr>
              <w:pStyle w:val="TableText"/>
              <w:rPr>
                <w:highlight w:val="yellow"/>
              </w:rPr>
            </w:pPr>
            <w:r w:rsidRPr="003A0179">
              <w:t>High priority for Commonwealth environmental watering (likely to re</w:t>
            </w:r>
            <w:r>
              <w:t>ceive</w:t>
            </w:r>
            <w:r w:rsidRPr="003A0179">
              <w:t xml:space="preserve"> water even under low water availability)</w:t>
            </w:r>
          </w:p>
        </w:tc>
      </w:tr>
      <w:tr w:rsidR="00ED7F0E" w14:paraId="0D5BD5ED" w14:textId="77777777" w:rsidTr="00771053">
        <w:tc>
          <w:tcPr>
            <w:tcW w:w="123" w:type="pct"/>
            <w:tcBorders>
              <w:left w:val="single" w:sz="4" w:space="0" w:color="auto"/>
              <w:right w:val="single" w:sz="4" w:space="0" w:color="auto"/>
            </w:tcBorders>
            <w:shd w:val="clear" w:color="auto" w:fill="D0E9F0"/>
          </w:tcPr>
          <w:p w14:paraId="1E71DECE" w14:textId="77777777" w:rsidR="00ED7F0E" w:rsidRDefault="00ED7F0E" w:rsidP="00286325">
            <w:pPr>
              <w:pStyle w:val="TableText"/>
            </w:pPr>
          </w:p>
        </w:tc>
        <w:tc>
          <w:tcPr>
            <w:tcW w:w="4877" w:type="pct"/>
            <w:tcBorders>
              <w:top w:val="nil"/>
              <w:left w:val="single" w:sz="4" w:space="0" w:color="auto"/>
              <w:bottom w:val="nil"/>
            </w:tcBorders>
          </w:tcPr>
          <w:p w14:paraId="117D420E" w14:textId="77777777" w:rsidR="00ED7F0E" w:rsidRDefault="00ED7F0E" w:rsidP="00286325">
            <w:pPr>
              <w:pStyle w:val="TableText"/>
            </w:pPr>
            <w:r>
              <w:t>Secondary priority for Commonwealth environmental watering (watering to occur only if natural trigger is met, or under moderate – high water resource availability); or water demand likely to be met via other means</w:t>
            </w:r>
          </w:p>
        </w:tc>
      </w:tr>
      <w:tr w:rsidR="00ED7F0E" w14:paraId="58E4D5FB" w14:textId="77777777" w:rsidTr="00286325">
        <w:tc>
          <w:tcPr>
            <w:tcW w:w="123" w:type="pct"/>
            <w:tcBorders>
              <w:left w:val="single" w:sz="4" w:space="0" w:color="auto"/>
              <w:right w:val="single" w:sz="4" w:space="0" w:color="auto"/>
            </w:tcBorders>
            <w:shd w:val="clear" w:color="auto" w:fill="FFFFFF" w:themeFill="background1"/>
          </w:tcPr>
          <w:p w14:paraId="172A997A" w14:textId="77777777" w:rsidR="00ED7F0E" w:rsidRDefault="00ED7F0E" w:rsidP="00286325">
            <w:pPr>
              <w:pStyle w:val="TableText"/>
            </w:pPr>
          </w:p>
        </w:tc>
        <w:tc>
          <w:tcPr>
            <w:tcW w:w="4877" w:type="pct"/>
            <w:tcBorders>
              <w:top w:val="nil"/>
              <w:left w:val="single" w:sz="4" w:space="0" w:color="auto"/>
              <w:bottom w:val="nil"/>
            </w:tcBorders>
          </w:tcPr>
          <w:p w14:paraId="584E8F85" w14:textId="77777777" w:rsidR="00ED7F0E" w:rsidRDefault="00ED7F0E" w:rsidP="00286325">
            <w:pPr>
              <w:pStyle w:val="TableText"/>
            </w:pPr>
            <w:r>
              <w:t xml:space="preserve">Low priority for Commonwealth environmental watering (under high – very </w:t>
            </w:r>
            <w:proofErr w:type="gramStart"/>
            <w:r>
              <w:t>high water</w:t>
            </w:r>
            <w:proofErr w:type="gramEnd"/>
            <w:r>
              <w:t xml:space="preserve"> resource availability); or unable to provide water because of constraints or insufficient water</w:t>
            </w:r>
          </w:p>
        </w:tc>
      </w:tr>
      <w:tr w:rsidR="00ED7F0E" w14:paraId="20E81C24" w14:textId="77777777" w:rsidTr="00286325">
        <w:tc>
          <w:tcPr>
            <w:tcW w:w="5000" w:type="pct"/>
            <w:gridSpan w:val="2"/>
            <w:tcBorders>
              <w:top w:val="nil"/>
              <w:left w:val="nil"/>
              <w:bottom w:val="nil"/>
            </w:tcBorders>
            <w:shd w:val="clear" w:color="auto" w:fill="FFFFFF" w:themeFill="background1"/>
          </w:tcPr>
          <w:p w14:paraId="5DF1D0E7" w14:textId="77777777" w:rsidR="00ED7F0E" w:rsidRDefault="00ED7F0E" w:rsidP="00286325">
            <w:pPr>
              <w:pStyle w:val="TableHeading"/>
            </w:pPr>
            <w:r>
              <w:t xml:space="preserve">Environmental demands (demand is considered at a generalised scale; there may be specific requirements that are </w:t>
            </w:r>
            <w:proofErr w:type="gramStart"/>
            <w:r>
              <w:t>more or less urgent</w:t>
            </w:r>
            <w:proofErr w:type="gramEnd"/>
            <w:r>
              <w:t xml:space="preserve"> within the flow regime)</w:t>
            </w:r>
          </w:p>
        </w:tc>
      </w:tr>
      <w:tr w:rsidR="00ED7F0E" w14:paraId="3EC0298B" w14:textId="77777777" w:rsidTr="00771053">
        <w:tc>
          <w:tcPr>
            <w:tcW w:w="123" w:type="pct"/>
            <w:tcBorders>
              <w:top w:val="single" w:sz="4" w:space="0" w:color="auto"/>
              <w:left w:val="single" w:sz="4" w:space="0" w:color="auto"/>
              <w:right w:val="single" w:sz="4" w:space="0" w:color="auto"/>
            </w:tcBorders>
            <w:shd w:val="clear" w:color="auto" w:fill="E5B8B7"/>
          </w:tcPr>
          <w:p w14:paraId="038C4BFA" w14:textId="77777777" w:rsidR="00ED7F0E" w:rsidRDefault="00ED7F0E" w:rsidP="00286325">
            <w:pPr>
              <w:pStyle w:val="TableText"/>
            </w:pPr>
          </w:p>
        </w:tc>
        <w:tc>
          <w:tcPr>
            <w:tcW w:w="4877" w:type="pct"/>
            <w:tcBorders>
              <w:top w:val="nil"/>
              <w:left w:val="single" w:sz="4" w:space="0" w:color="auto"/>
              <w:bottom w:val="nil"/>
            </w:tcBorders>
          </w:tcPr>
          <w:p w14:paraId="384B6075" w14:textId="77777777" w:rsidR="00ED7F0E" w:rsidRDefault="00ED7F0E" w:rsidP="00286325">
            <w:pPr>
              <w:pStyle w:val="TableText"/>
            </w:pPr>
            <w:r>
              <w:t>High to critical demand for water (needed in that particular year or urgent in that particular year to manage risk of irretrievable loss or damage)</w:t>
            </w:r>
          </w:p>
        </w:tc>
      </w:tr>
      <w:tr w:rsidR="00ED7F0E" w14:paraId="4E9F945A" w14:textId="77777777" w:rsidTr="00771053">
        <w:tc>
          <w:tcPr>
            <w:tcW w:w="123" w:type="pct"/>
            <w:tcBorders>
              <w:left w:val="single" w:sz="4" w:space="0" w:color="auto"/>
              <w:right w:val="single" w:sz="4" w:space="0" w:color="auto"/>
            </w:tcBorders>
            <w:shd w:val="clear" w:color="auto" w:fill="FDF4C7"/>
          </w:tcPr>
          <w:p w14:paraId="6D068672" w14:textId="77777777" w:rsidR="00ED7F0E" w:rsidRDefault="00ED7F0E" w:rsidP="00286325">
            <w:pPr>
              <w:pStyle w:val="TableText"/>
            </w:pPr>
          </w:p>
        </w:tc>
        <w:tc>
          <w:tcPr>
            <w:tcW w:w="4877" w:type="pct"/>
            <w:tcBorders>
              <w:top w:val="nil"/>
              <w:left w:val="single" w:sz="4" w:space="0" w:color="auto"/>
              <w:bottom w:val="nil"/>
            </w:tcBorders>
          </w:tcPr>
          <w:p w14:paraId="2E60B229" w14:textId="77777777" w:rsidR="00ED7F0E" w:rsidRDefault="00ED7F0E" w:rsidP="00286325">
            <w:pPr>
              <w:pStyle w:val="TableText"/>
            </w:pPr>
            <w:r>
              <w:t>Moderate demand for water (water needed in that particular year, the next year, or both)</w:t>
            </w:r>
          </w:p>
        </w:tc>
      </w:tr>
      <w:tr w:rsidR="00ED7F0E" w14:paraId="7CFD301E" w14:textId="77777777" w:rsidTr="00771053">
        <w:tc>
          <w:tcPr>
            <w:tcW w:w="123" w:type="pct"/>
            <w:tcBorders>
              <w:left w:val="single" w:sz="4" w:space="0" w:color="auto"/>
              <w:right w:val="single" w:sz="4" w:space="0" w:color="auto"/>
            </w:tcBorders>
            <w:shd w:val="clear" w:color="auto" w:fill="DEF0C2"/>
          </w:tcPr>
          <w:p w14:paraId="5B0B2925" w14:textId="77777777" w:rsidR="00ED7F0E" w:rsidRDefault="00ED7F0E" w:rsidP="00286325">
            <w:pPr>
              <w:pStyle w:val="TableText"/>
            </w:pPr>
          </w:p>
        </w:tc>
        <w:tc>
          <w:tcPr>
            <w:tcW w:w="4877" w:type="pct"/>
            <w:tcBorders>
              <w:top w:val="nil"/>
              <w:left w:val="single" w:sz="4" w:space="0" w:color="auto"/>
              <w:bottom w:val="nil"/>
            </w:tcBorders>
          </w:tcPr>
          <w:p w14:paraId="56365239" w14:textId="77777777" w:rsidR="00ED7F0E" w:rsidRDefault="00ED7F0E" w:rsidP="00286325">
            <w:pPr>
              <w:pStyle w:val="TableText"/>
            </w:pPr>
            <w:r>
              <w:t>Low demand for water (water generally not needed in that particular year)</w:t>
            </w:r>
          </w:p>
        </w:tc>
      </w:tr>
    </w:tbl>
    <w:p w14:paraId="3019035E" w14:textId="77777777" w:rsidR="00ED7F0E" w:rsidRDefault="00ED7F0E" w:rsidP="004A57E3">
      <w:pPr>
        <w:rPr>
          <w:rFonts w:ascii="Calibri" w:hAnsi="Calibri"/>
          <w:sz w:val="18"/>
        </w:rPr>
      </w:pPr>
    </w:p>
    <w:p w14:paraId="5B3553F2" w14:textId="77777777" w:rsidR="004A57E3" w:rsidRPr="00566801" w:rsidRDefault="004A57E3" w:rsidP="004A57E3">
      <w:pPr>
        <w:sectPr w:rsidR="004A57E3" w:rsidRPr="00566801" w:rsidSect="002218C6">
          <w:pgSz w:w="23808" w:h="16840" w:orient="landscape" w:code="8"/>
          <w:pgMar w:top="720" w:right="720" w:bottom="720" w:left="720" w:header="567" w:footer="284" w:gutter="0"/>
          <w:cols w:space="708"/>
          <w:docGrid w:linePitch="360"/>
        </w:sectPr>
      </w:pPr>
    </w:p>
    <w:p w14:paraId="27E263B3" w14:textId="2219B215" w:rsidR="004A57E3" w:rsidRDefault="004A57E3" w:rsidP="004A57E3">
      <w:pPr>
        <w:pStyle w:val="Heading3"/>
      </w:pPr>
      <w:bookmarkStart w:id="32" w:name="_Toc61430053"/>
      <w:bookmarkStart w:id="33" w:name="_Toc78461746"/>
      <w:bookmarkStart w:id="34" w:name="_Toc80182492"/>
      <w:r>
        <w:lastRenderedPageBreak/>
        <w:t>Water delivery in 202</w:t>
      </w:r>
      <w:r w:rsidR="008D1B7C">
        <w:t>1</w:t>
      </w:r>
      <w:r>
        <w:t>–2</w:t>
      </w:r>
      <w:bookmarkEnd w:id="32"/>
      <w:r w:rsidR="008D1B7C">
        <w:t>2</w:t>
      </w:r>
      <w:bookmarkEnd w:id="33"/>
      <w:bookmarkEnd w:id="34"/>
    </w:p>
    <w:p w14:paraId="6ADFDFCB" w14:textId="77777777" w:rsidR="009407C6" w:rsidRDefault="001A7EF5" w:rsidP="001A7EF5">
      <w:r>
        <w:t xml:space="preserve">The use of water for the environment will be responsive to prevailing conditions, water availability, and any emergent opportunities or risks. As such, our plans are flexible (as opposed to being prescriptive) and we may deviate from them </w:t>
      </w:r>
      <w:proofErr w:type="gramStart"/>
      <w:r>
        <w:t>in order to</w:t>
      </w:r>
      <w:proofErr w:type="gramEnd"/>
      <w:r>
        <w:t xml:space="preserve"> maximise the achievement of environmental outcomes throughout the Basin.</w:t>
      </w:r>
    </w:p>
    <w:p w14:paraId="74C31B13" w14:textId="7393097C" w:rsidR="001A7EF5" w:rsidRDefault="001A7EF5" w:rsidP="001A7EF5">
      <w:r>
        <w:t xml:space="preserve">Where possible, water for the environment will be managed to benefit multiple sites </w:t>
      </w:r>
      <w:r w:rsidR="004458F4">
        <w:t xml:space="preserve">along the entire River Murray </w:t>
      </w:r>
      <w:r>
        <w:t xml:space="preserve">and will be coordinated with other sources of water. This will include other environmental water portfolios (such as The Living Murray program), consumptive and operational deliveries, natural </w:t>
      </w:r>
      <w:r w:rsidDel="00BE4004">
        <w:t>flows</w:t>
      </w:r>
      <w:r w:rsidR="00BE4004">
        <w:t>,</w:t>
      </w:r>
      <w:r>
        <w:t xml:space="preserve"> and inflows from key tributaries such as the Ovens and Kiewa Rivers.</w:t>
      </w:r>
    </w:p>
    <w:p w14:paraId="35F63859" w14:textId="6283620C" w:rsidR="009407C6" w:rsidRDefault="001A7EF5" w:rsidP="001A7EF5">
      <w:r>
        <w:t>The following summary indicates how we may manage Commonwealth environmental water deliveries under various scenarios</w:t>
      </w:r>
      <w:r w:rsidR="000E731D">
        <w:t>, with a focus on scenarios that reflect current and forecast climate conditions</w:t>
      </w:r>
      <w:r>
        <w:t>.</w:t>
      </w:r>
    </w:p>
    <w:p w14:paraId="7C14EDD3" w14:textId="5E8E5186" w:rsidR="00E66866" w:rsidRPr="005A3AB0" w:rsidRDefault="00E66866" w:rsidP="005A3AB0">
      <w:pPr>
        <w:pStyle w:val="Heading5"/>
      </w:pPr>
      <w:r w:rsidRPr="005A3AB0">
        <w:t xml:space="preserve">Dry to </w:t>
      </w:r>
      <w:r w:rsidR="005A3AB0" w:rsidRPr="005A3AB0">
        <w:t>m</w:t>
      </w:r>
      <w:r w:rsidRPr="005A3AB0">
        <w:t>oderate (a year that is in the driest 10–50% of years)</w:t>
      </w:r>
    </w:p>
    <w:p w14:paraId="7637E0CA" w14:textId="2CD0CE0E" w:rsidR="009407C6" w:rsidRDefault="003D2B53" w:rsidP="001A7EF5">
      <w:r>
        <w:t xml:space="preserve">A combination of </w:t>
      </w:r>
      <w:r w:rsidR="004C645E" w:rsidRPr="00E66866">
        <w:t>forecast water availability (</w:t>
      </w:r>
      <w:r>
        <w:t xml:space="preserve">see </w:t>
      </w:r>
      <w:r w:rsidR="004C645E" w:rsidRPr="00E66866">
        <w:t>Section 1.4.3)</w:t>
      </w:r>
      <w:r w:rsidR="00E66866" w:rsidRPr="00E66866">
        <w:t>, carryover of allocations from 2021</w:t>
      </w:r>
      <w:r w:rsidR="00EE64AE">
        <w:t>–2</w:t>
      </w:r>
      <w:r w:rsidR="00E66866" w:rsidRPr="00E66866">
        <w:t>2 and str</w:t>
      </w:r>
      <w:r w:rsidR="00E66866">
        <w:t>o</w:t>
      </w:r>
      <w:r w:rsidR="00E66866" w:rsidRPr="00E66866">
        <w:t>ng opening allocations</w:t>
      </w:r>
      <w:r>
        <w:t xml:space="preserve"> has enabled planning for </w:t>
      </w:r>
      <w:r w:rsidR="00E66866" w:rsidRPr="00E66866">
        <w:t>the following</w:t>
      </w:r>
      <w:r w:rsidR="00E66866">
        <w:t xml:space="preserve"> events</w:t>
      </w:r>
      <w:r w:rsidR="00A73E0D">
        <w:t xml:space="preserve"> (</w:t>
      </w:r>
      <w:r w:rsidR="00A73E0D" w:rsidRPr="00E66866">
        <w:t>even in a</w:t>
      </w:r>
      <w:r w:rsidR="00A73E0D">
        <w:t xml:space="preserve"> very</w:t>
      </w:r>
      <w:r w:rsidR="00A73E0D" w:rsidRPr="00E66866">
        <w:t xml:space="preserve"> dry scenario</w:t>
      </w:r>
      <w:r w:rsidR="00E66866">
        <w:t>:</w:t>
      </w:r>
    </w:p>
    <w:p w14:paraId="4D009A42" w14:textId="6E97EF94" w:rsidR="001A7EF5" w:rsidRDefault="001A7EF5" w:rsidP="002F5520">
      <w:pPr>
        <w:pStyle w:val="ListBullet"/>
      </w:pPr>
      <w:r>
        <w:t xml:space="preserve">Maintain </w:t>
      </w:r>
      <w:r w:rsidR="003D2B53">
        <w:t xml:space="preserve">winter </w:t>
      </w:r>
      <w:r>
        <w:t>baseflows to support in-channel species (including native fish), provide drought refuge, maintain water quality and riverine functions</w:t>
      </w:r>
    </w:p>
    <w:p w14:paraId="5CA93B41" w14:textId="46AAE210" w:rsidR="009407C6" w:rsidRDefault="001A7EF5" w:rsidP="008D6C67">
      <w:pPr>
        <w:pStyle w:val="ListBullet2"/>
      </w:pPr>
      <w:r>
        <w:t xml:space="preserve">main river channel </w:t>
      </w:r>
      <w:r w:rsidR="003D2B53">
        <w:t xml:space="preserve">flows </w:t>
      </w:r>
      <w:r>
        <w:t>in winter (4</w:t>
      </w:r>
      <w:r w:rsidR="003D2B53">
        <w:t> </w:t>
      </w:r>
      <w:r>
        <w:t>000 ML/day at Yarrawonga)</w:t>
      </w:r>
      <w:r w:rsidR="00B07F80">
        <w:t xml:space="preserve"> and</w:t>
      </w:r>
      <w:r>
        <w:t xml:space="preserve"> spring (8</w:t>
      </w:r>
      <w:r w:rsidR="003D2B53">
        <w:t> </w:t>
      </w:r>
      <w:r>
        <w:t>000</w:t>
      </w:r>
      <w:r w:rsidR="003D2B53">
        <w:t> </w:t>
      </w:r>
      <w:r>
        <w:t xml:space="preserve">ML/day at Yarrawonga) </w:t>
      </w:r>
    </w:p>
    <w:p w14:paraId="1E8563A9" w14:textId="237D3764" w:rsidR="001A7EF5" w:rsidRDefault="003D2B53" w:rsidP="008D6C67">
      <w:pPr>
        <w:pStyle w:val="ListBullet2"/>
      </w:pPr>
      <w:r>
        <w:t xml:space="preserve">flows </w:t>
      </w:r>
      <w:r w:rsidR="001A7EF5">
        <w:t>through creeks and key wetlands of Barmah-</w:t>
      </w:r>
      <w:proofErr w:type="spellStart"/>
      <w:r w:rsidR="001A7EF5">
        <w:t>Millewa</w:t>
      </w:r>
      <w:proofErr w:type="spellEnd"/>
      <w:r w:rsidR="001A7EF5">
        <w:t xml:space="preserve"> Forest </w:t>
      </w:r>
    </w:p>
    <w:p w14:paraId="7E4D1E03" w14:textId="2A44E7DD" w:rsidR="001A7EF5" w:rsidRDefault="003D2B53" w:rsidP="008D6C67">
      <w:pPr>
        <w:pStyle w:val="ListBullet2"/>
      </w:pPr>
      <w:r>
        <w:t xml:space="preserve">flows </w:t>
      </w:r>
      <w:r w:rsidR="001A7EF5">
        <w:t>through Gunbower Creek</w:t>
      </w:r>
      <w:r w:rsidR="00666298">
        <w:t xml:space="preserve"> to </w:t>
      </w:r>
      <w:r w:rsidR="00F635B6">
        <w:t xml:space="preserve">promote connectivity with Gunbower forest, </w:t>
      </w:r>
      <w:r w:rsidR="00666298" w:rsidRPr="00666298">
        <w:t>provide</w:t>
      </w:r>
      <w:r w:rsidR="00666298">
        <w:t xml:space="preserve"> </w:t>
      </w:r>
      <w:r w:rsidR="00666298" w:rsidRPr="00666298">
        <w:t>native fish</w:t>
      </w:r>
      <w:r w:rsidR="00666298">
        <w:t xml:space="preserve"> habitat, </w:t>
      </w:r>
      <w:r w:rsidR="00DD0097">
        <w:t xml:space="preserve">and </w:t>
      </w:r>
      <w:r w:rsidR="00666298" w:rsidRPr="00666298">
        <w:t>maximise spawning potential</w:t>
      </w:r>
    </w:p>
    <w:p w14:paraId="6F854E33" w14:textId="10C52867" w:rsidR="001A7EF5" w:rsidRDefault="003D2B53" w:rsidP="008D6C67">
      <w:pPr>
        <w:pStyle w:val="ListBullet2"/>
      </w:pPr>
      <w:r>
        <w:t xml:space="preserve">flows </w:t>
      </w:r>
      <w:r w:rsidR="001A7EF5">
        <w:t>through the Edward/</w:t>
      </w:r>
      <w:proofErr w:type="spellStart"/>
      <w:r w:rsidR="001A7EF5">
        <w:t>Kolety</w:t>
      </w:r>
      <w:proofErr w:type="spellEnd"/>
      <w:r w:rsidR="001A7EF5">
        <w:t xml:space="preserve">-Wakool River system, including the </w:t>
      </w:r>
      <w:proofErr w:type="spellStart"/>
      <w:r w:rsidR="001A7EF5">
        <w:t>Yallakool</w:t>
      </w:r>
      <w:proofErr w:type="spellEnd"/>
      <w:r>
        <w:noBreakHyphen/>
      </w:r>
      <w:r w:rsidR="001A7EF5">
        <w:t xml:space="preserve">Wakool and </w:t>
      </w:r>
      <w:proofErr w:type="spellStart"/>
      <w:r w:rsidR="001A7EF5">
        <w:t>Colligen-Niemur</w:t>
      </w:r>
      <w:proofErr w:type="spellEnd"/>
      <w:r w:rsidR="001A7EF5">
        <w:t xml:space="preserve"> Creek systems </w:t>
      </w:r>
    </w:p>
    <w:p w14:paraId="6815F722" w14:textId="30BFCD1B" w:rsidR="001A7EF5" w:rsidRDefault="001A7EF5" w:rsidP="008D6C67">
      <w:pPr>
        <w:pStyle w:val="ListBullet2"/>
      </w:pPr>
      <w:r>
        <w:t>provide continuous connection through the Lower Lakes and into the Coorong and maintain water levels in the Lower Lakes above 0.4 m (to avoid the risk of acidification).</w:t>
      </w:r>
    </w:p>
    <w:p w14:paraId="40D6E8B5" w14:textId="55CEE338" w:rsidR="00E66866" w:rsidRDefault="001A7EF5" w:rsidP="002F5520">
      <w:pPr>
        <w:pStyle w:val="ListBullet"/>
      </w:pPr>
      <w:r>
        <w:t>Provide spring fresh</w:t>
      </w:r>
      <w:r w:rsidR="00E66866">
        <w:t>es</w:t>
      </w:r>
    </w:p>
    <w:p w14:paraId="1A0CC673" w14:textId="76ABAB31" w:rsidR="009407C6" w:rsidRDefault="00C82557" w:rsidP="00E66866">
      <w:pPr>
        <w:pStyle w:val="ListBullet2"/>
      </w:pPr>
      <w:r>
        <w:t xml:space="preserve">through </w:t>
      </w:r>
      <w:r w:rsidR="001A7EF5">
        <w:t>the River Murray to support a broad range of environmental outcomes</w:t>
      </w:r>
      <w:r w:rsidR="00F90790">
        <w:t xml:space="preserve"> (see Tables RM1 to RM4 above)</w:t>
      </w:r>
      <w:r w:rsidR="001A7EF5">
        <w:t>. The timing, size</w:t>
      </w:r>
      <w:r w:rsidR="00C82F8E">
        <w:t>,</w:t>
      </w:r>
      <w:r w:rsidR="001A7EF5">
        <w:t xml:space="preserve"> duration</w:t>
      </w:r>
      <w:r w:rsidR="00C82F8E">
        <w:t xml:space="preserve"> and number of freshes</w:t>
      </w:r>
      <w:r w:rsidR="001A7EF5">
        <w:t xml:space="preserve"> will depend </w:t>
      </w:r>
      <w:r w:rsidR="00BE4004">
        <w:t xml:space="preserve">on </w:t>
      </w:r>
      <w:r w:rsidR="001A7EF5">
        <w:t xml:space="preserve">water availability. Under drier scenarios, the fresh is likely to be </w:t>
      </w:r>
      <w:r w:rsidR="000A01DC">
        <w:t>smaller</w:t>
      </w:r>
      <w:r w:rsidR="001A7EF5">
        <w:t xml:space="preserve"> and delivered later in spring to early summer. With increasing water availability, the targeted flow height and duration is likely to increase and may start </w:t>
      </w:r>
      <w:r w:rsidR="00A73E0D">
        <w:t xml:space="preserve">in late winter to early </w:t>
      </w:r>
      <w:r w:rsidR="001A7EF5">
        <w:t>spring.</w:t>
      </w:r>
    </w:p>
    <w:p w14:paraId="562E819A" w14:textId="28171EFE" w:rsidR="00F90790" w:rsidRDefault="00F90790" w:rsidP="00E66866">
      <w:pPr>
        <w:pStyle w:val="ListBullet2"/>
      </w:pPr>
      <w:r>
        <w:t xml:space="preserve">that are coordinated with tributaries flows from the Goulburn, Murrumbidgee and </w:t>
      </w:r>
      <w:proofErr w:type="spellStart"/>
      <w:r>
        <w:t>Baaka</w:t>
      </w:r>
      <w:proofErr w:type="spellEnd"/>
      <w:r>
        <w:t xml:space="preserve"> (Lower</w:t>
      </w:r>
      <w:r w:rsidR="000636F5">
        <w:t>-</w:t>
      </w:r>
      <w:r>
        <w:t>Darling) and Great Darling Anabranch to support large-scale connectivity and support carbon and nutrient transport throughout the southern connected basin.</w:t>
      </w:r>
    </w:p>
    <w:p w14:paraId="0E87C220" w14:textId="71AE3CAE" w:rsidR="00F90790" w:rsidRDefault="00A73E0D" w:rsidP="00E66866">
      <w:pPr>
        <w:pStyle w:val="ListBullet2"/>
      </w:pPr>
      <w:r>
        <w:lastRenderedPageBreak/>
        <w:t xml:space="preserve">which, </w:t>
      </w:r>
      <w:r w:rsidR="00F90790">
        <w:t xml:space="preserve">where possible </w:t>
      </w:r>
      <w:r>
        <w:t xml:space="preserve">are </w:t>
      </w:r>
      <w:r w:rsidR="00F90790">
        <w:t xml:space="preserve">coordinated </w:t>
      </w:r>
      <w:r>
        <w:t xml:space="preserve">to </w:t>
      </w:r>
      <w:r w:rsidR="00F90790">
        <w:t xml:space="preserve">reach </w:t>
      </w:r>
      <w:r w:rsidR="00C82F8E">
        <w:t xml:space="preserve">targeted </w:t>
      </w:r>
      <w:r w:rsidR="00F90790">
        <w:t xml:space="preserve">flow rates (&gt;20 000 ML/d) </w:t>
      </w:r>
      <w:r w:rsidR="00C82F8E">
        <w:t>in the Lower Murray river channel</w:t>
      </w:r>
      <w:r w:rsidR="00F90790">
        <w:t xml:space="preserve"> to enable ‘</w:t>
      </w:r>
      <w:r w:rsidR="000636F5">
        <w:t xml:space="preserve">faster </w:t>
      </w:r>
      <w:r w:rsidR="00F90790">
        <w:t xml:space="preserve">flowing </w:t>
      </w:r>
      <w:r w:rsidR="000636F5">
        <w:t>habitat</w:t>
      </w:r>
      <w:r w:rsidR="00F90790">
        <w:t>’ to support breeding and recruitment of golden and silver perch</w:t>
      </w:r>
      <w:r w:rsidR="00073A18">
        <w:t>.</w:t>
      </w:r>
    </w:p>
    <w:p w14:paraId="7F995AC5" w14:textId="77777777" w:rsidR="009407C6" w:rsidRDefault="00E66866" w:rsidP="00E66866">
      <w:pPr>
        <w:pStyle w:val="ListBullet2"/>
      </w:pPr>
      <w:r>
        <w:t>through</w:t>
      </w:r>
      <w:r w:rsidR="001A7EF5">
        <w:t xml:space="preserve"> Gunbower Creek</w:t>
      </w:r>
      <w:r>
        <w:t>.</w:t>
      </w:r>
    </w:p>
    <w:p w14:paraId="67593C8C" w14:textId="15768A03" w:rsidR="001A7EF5" w:rsidRDefault="00E66866" w:rsidP="00E66866">
      <w:pPr>
        <w:pStyle w:val="ListBullet2"/>
      </w:pPr>
      <w:r>
        <w:t>i</w:t>
      </w:r>
      <w:r w:rsidR="001A7EF5">
        <w:t>n the Edward/</w:t>
      </w:r>
      <w:proofErr w:type="spellStart"/>
      <w:r w:rsidR="001A7EF5">
        <w:t>Kolety</w:t>
      </w:r>
      <w:proofErr w:type="spellEnd"/>
      <w:r w:rsidR="001A7EF5">
        <w:t>-Wakool River system</w:t>
      </w:r>
      <w:r>
        <w:t>, with a</w:t>
      </w:r>
      <w:r w:rsidR="001A7EF5">
        <w:t xml:space="preserve"> minimum flow target during fish nesting period</w:t>
      </w:r>
      <w:r w:rsidR="002A18D2">
        <w:t xml:space="preserve"> as a priority</w:t>
      </w:r>
      <w:r w:rsidR="001A7EF5">
        <w:t xml:space="preserve">, followed by increase flow variability in summer and autumn and winter flows from May </w:t>
      </w:r>
      <w:r w:rsidR="00BE4004">
        <w:t>to</w:t>
      </w:r>
      <w:r w:rsidR="001A7EF5">
        <w:t xml:space="preserve"> August 2021</w:t>
      </w:r>
      <w:r w:rsidR="002A18D2">
        <w:t xml:space="preserve"> subject to water availability</w:t>
      </w:r>
      <w:r w:rsidR="001A7EF5">
        <w:t>.</w:t>
      </w:r>
    </w:p>
    <w:p w14:paraId="37015ADB" w14:textId="77777777" w:rsidR="009D4682" w:rsidRDefault="004424B2" w:rsidP="009D4682">
      <w:pPr>
        <w:pStyle w:val="ListBullet2"/>
      </w:pPr>
      <w:r>
        <w:t>Maximise</w:t>
      </w:r>
      <w:r w:rsidR="001A7EF5">
        <w:t xml:space="preserve"> end-of-system flow</w:t>
      </w:r>
      <w:r>
        <w:t>s</w:t>
      </w:r>
      <w:r w:rsidR="001A7EF5">
        <w:t xml:space="preserve"> to </w:t>
      </w:r>
    </w:p>
    <w:p w14:paraId="4BBD369D" w14:textId="400ED3F5" w:rsidR="009D4682" w:rsidRDefault="009D4682" w:rsidP="006D5E76">
      <w:pPr>
        <w:pStyle w:val="ListBullet3"/>
      </w:pPr>
      <w:r>
        <w:t xml:space="preserve">connect the </w:t>
      </w:r>
      <w:r w:rsidRPr="009C0864">
        <w:t xml:space="preserve">River Murray </w:t>
      </w:r>
      <w:r>
        <w:t xml:space="preserve">to its </w:t>
      </w:r>
      <w:r w:rsidRPr="009C0864">
        <w:t>estuary</w:t>
      </w:r>
      <w:r>
        <w:t xml:space="preserve"> and the ocean to allow for native fish movement </w:t>
      </w:r>
      <w:r w:rsidRPr="009C0864">
        <w:t>between fresh and saltwater habitats to successfully reproduce</w:t>
      </w:r>
    </w:p>
    <w:p w14:paraId="34E4F5E2" w14:textId="77777777" w:rsidR="009D4682" w:rsidRDefault="009D4682" w:rsidP="006D5E76">
      <w:pPr>
        <w:pStyle w:val="ListBullet3"/>
      </w:pPr>
      <w:r>
        <w:t>p</w:t>
      </w:r>
      <w:r w:rsidRPr="009C0864">
        <w:t>rovid</w:t>
      </w:r>
      <w:r>
        <w:t xml:space="preserve">e </w:t>
      </w:r>
      <w:r w:rsidRPr="009C0864">
        <w:t>suitable food and habitat for migratory shorebirds</w:t>
      </w:r>
    </w:p>
    <w:p w14:paraId="4EB9B891" w14:textId="77777777" w:rsidR="009D4682" w:rsidRDefault="009D4682" w:rsidP="006D5E76">
      <w:pPr>
        <w:pStyle w:val="ListBullet3"/>
      </w:pPr>
      <w:r w:rsidRPr="009C0864">
        <w:t xml:space="preserve">export </w:t>
      </w:r>
      <w:r>
        <w:t xml:space="preserve">salt </w:t>
      </w:r>
      <w:r w:rsidRPr="009C0864">
        <w:t>out of the Basin</w:t>
      </w:r>
      <w:r>
        <w:t xml:space="preserve"> and </w:t>
      </w:r>
      <w:r w:rsidRPr="009C0864">
        <w:t>reduce</w:t>
      </w:r>
      <w:r>
        <w:t xml:space="preserve"> </w:t>
      </w:r>
      <w:r w:rsidRPr="009C0864">
        <w:t>salt import into the Coorong and reduce</w:t>
      </w:r>
      <w:r>
        <w:t xml:space="preserve"> </w:t>
      </w:r>
      <w:r w:rsidRPr="009C0864">
        <w:t>salinity concentrations in the Coorong</w:t>
      </w:r>
    </w:p>
    <w:p w14:paraId="6574A92A" w14:textId="1988B50F" w:rsidR="001A7EF5" w:rsidRDefault="009D4682" w:rsidP="006D5E76">
      <w:pPr>
        <w:pStyle w:val="ListBullet3"/>
      </w:pPr>
      <w:r>
        <w:t>maintain w</w:t>
      </w:r>
      <w:r w:rsidRPr="009C0864">
        <w:t xml:space="preserve">ater levels in the Lower Lakes </w:t>
      </w:r>
      <w:r>
        <w:t xml:space="preserve">support </w:t>
      </w:r>
      <w:r w:rsidRPr="00866FCD">
        <w:t xml:space="preserve">improved diversity and extent of fringing </w:t>
      </w:r>
      <w:r>
        <w:t xml:space="preserve">and submergent </w:t>
      </w:r>
      <w:r w:rsidRPr="00866FCD">
        <w:t>vegetation</w:t>
      </w:r>
      <w:r>
        <w:t xml:space="preserve">, </w:t>
      </w:r>
      <w:r w:rsidRPr="00866FCD">
        <w:t>improve</w:t>
      </w:r>
      <w:r>
        <w:t xml:space="preserve"> </w:t>
      </w:r>
      <w:r w:rsidRPr="00866FCD">
        <w:t>population</w:t>
      </w:r>
      <w:r>
        <w:t xml:space="preserve"> size of </w:t>
      </w:r>
      <w:r w:rsidRPr="00866FCD">
        <w:t>small-bodied native fish species and increase habitat for waterbirds and migratory shorebirds</w:t>
      </w:r>
      <w:r w:rsidR="00BC26D7">
        <w:t>.</w:t>
      </w:r>
    </w:p>
    <w:p w14:paraId="2FA9E224" w14:textId="24AF6CE9" w:rsidR="00990BDC" w:rsidRDefault="00990BDC" w:rsidP="00990BDC">
      <w:pPr>
        <w:pStyle w:val="ListBullet"/>
      </w:pPr>
      <w:r>
        <w:t>Deliver sufficient water to SA during summer/autumn to maintain end of system flows and connection between the Lower Lakes and the Coorong.</w:t>
      </w:r>
    </w:p>
    <w:p w14:paraId="1C2ECC8F" w14:textId="3594189C" w:rsidR="00E66866" w:rsidRDefault="00E66866" w:rsidP="00E66866">
      <w:pPr>
        <w:pStyle w:val="ListBullet"/>
      </w:pPr>
      <w:r>
        <w:t>Use infrastructure, pumps and/or weir pool manipulation to provide water to key wetlands throughout the valley</w:t>
      </w:r>
      <w:r w:rsidR="00C82F8E">
        <w:t>, including Koondrook-</w:t>
      </w:r>
      <w:proofErr w:type="spellStart"/>
      <w:r w:rsidR="00C82F8E">
        <w:t>Perricoota</w:t>
      </w:r>
      <w:proofErr w:type="spellEnd"/>
      <w:r w:rsidR="00C82F8E">
        <w:t xml:space="preserve"> Forest, Hattah-</w:t>
      </w:r>
      <w:proofErr w:type="spellStart"/>
      <w:r w:rsidR="00C82F8E">
        <w:t>Kulkyne</w:t>
      </w:r>
      <w:proofErr w:type="spellEnd"/>
      <w:r w:rsidR="00C82F8E">
        <w:t xml:space="preserve"> Lakes, Chowilla, P</w:t>
      </w:r>
      <w:r w:rsidR="00990BDC">
        <w:t>i</w:t>
      </w:r>
      <w:r w:rsidR="00C82F8E">
        <w:t xml:space="preserve">ke and </w:t>
      </w:r>
      <w:proofErr w:type="spellStart"/>
      <w:r w:rsidR="00C82F8E">
        <w:t>Katarapko</w:t>
      </w:r>
      <w:proofErr w:type="spellEnd"/>
      <w:r w:rsidR="00C82F8E">
        <w:t xml:space="preserve"> floodplains</w:t>
      </w:r>
      <w:r>
        <w:t>.</w:t>
      </w:r>
    </w:p>
    <w:p w14:paraId="6CF5F109" w14:textId="5722B7EB" w:rsidR="00E66866" w:rsidRPr="00D2623C" w:rsidRDefault="00E66866" w:rsidP="001A7EF5">
      <w:pPr>
        <w:pStyle w:val="ListBullet"/>
        <w:rPr>
          <w:rStyle w:val="Heading5Char"/>
          <w:rFonts w:ascii="Cambria" w:hAnsi="Cambria"/>
          <w:b w:val="0"/>
        </w:rPr>
      </w:pPr>
      <w:r>
        <w:t>Respond to poor water quality events that may result from low flows</w:t>
      </w:r>
      <w:r w:rsidR="00C82557">
        <w:t>.</w:t>
      </w:r>
    </w:p>
    <w:p w14:paraId="06129689" w14:textId="6D77FE1D" w:rsidR="001A7EF5" w:rsidRPr="00661CCB" w:rsidRDefault="001A7EF5" w:rsidP="00661CCB">
      <w:pPr>
        <w:pStyle w:val="Heading5"/>
      </w:pPr>
      <w:r w:rsidRPr="00661CCB">
        <w:t>Wet (a year that is in the wettest 25</w:t>
      </w:r>
      <w:r w:rsidR="008D6C67" w:rsidRPr="00661CCB">
        <w:t>%</w:t>
      </w:r>
      <w:r w:rsidRPr="00661CCB">
        <w:t xml:space="preserve"> of years)</w:t>
      </w:r>
    </w:p>
    <w:p w14:paraId="1E4FBA36" w14:textId="24DADC7B" w:rsidR="00C82F8E" w:rsidRDefault="00C82F8E" w:rsidP="008D6C67">
      <w:pPr>
        <w:pStyle w:val="ListBullet"/>
      </w:pPr>
      <w:r>
        <w:t>Contribute to the above outcomes, where not achieved by natural flows.</w:t>
      </w:r>
    </w:p>
    <w:p w14:paraId="1225B727" w14:textId="302BC2F5" w:rsidR="001A7EF5" w:rsidRDefault="001A7EF5" w:rsidP="008D6C67">
      <w:pPr>
        <w:pStyle w:val="ListBullet"/>
      </w:pPr>
      <w:r>
        <w:t xml:space="preserve">Extend the </w:t>
      </w:r>
      <w:r w:rsidR="00990BDC">
        <w:t xml:space="preserve">peak, </w:t>
      </w:r>
      <w:r>
        <w:t>duration and</w:t>
      </w:r>
      <w:r w:rsidR="00990BDC">
        <w:t>/or</w:t>
      </w:r>
      <w:r>
        <w:t xml:space="preserve"> recession of natural flows</w:t>
      </w:r>
      <w:r w:rsidR="00C82F8E">
        <w:t xml:space="preserve"> (within allowable operational limits)</w:t>
      </w:r>
      <w:r>
        <w:t>, including with ‘top-up’ watering for wetlands in autumn.</w:t>
      </w:r>
    </w:p>
    <w:p w14:paraId="4BEFFB2E" w14:textId="7FB356A3" w:rsidR="001A7EF5" w:rsidRDefault="001A7EF5" w:rsidP="008D6C67">
      <w:pPr>
        <w:pStyle w:val="ListBullet"/>
      </w:pPr>
      <w:r>
        <w:t>Provide refuge flows in response to hypoxic blackwater events.</w:t>
      </w:r>
    </w:p>
    <w:p w14:paraId="7D63789C" w14:textId="4A4023B2" w:rsidR="00370AC8" w:rsidRPr="008D1B7C" w:rsidRDefault="001A7EF5" w:rsidP="005A3AB0">
      <w:pPr>
        <w:pStyle w:val="ListBullet"/>
      </w:pPr>
      <w:r>
        <w:t>Support end-of-system flows</w:t>
      </w:r>
      <w:r w:rsidR="009D4682">
        <w:t>.</w:t>
      </w:r>
    </w:p>
    <w:p w14:paraId="7F56DA24" w14:textId="77777777" w:rsidR="004A57E3" w:rsidRDefault="004A57E3" w:rsidP="004A57E3">
      <w:pPr>
        <w:pStyle w:val="Heading3"/>
      </w:pPr>
      <w:bookmarkStart w:id="35" w:name="_Toc61430054"/>
      <w:bookmarkStart w:id="36" w:name="_Toc78461747"/>
      <w:bookmarkStart w:id="37" w:name="_Toc80182493"/>
      <w:r>
        <w:t>Monitoring and lessons learned</w:t>
      </w:r>
      <w:bookmarkEnd w:id="35"/>
      <w:bookmarkEnd w:id="36"/>
      <w:bookmarkEnd w:id="37"/>
    </w:p>
    <w:p w14:paraId="41FBA07F" w14:textId="48B46485" w:rsidR="004A57E3" w:rsidRDefault="004A57E3" w:rsidP="004A57E3">
      <w:pPr>
        <w:pStyle w:val="Heading4"/>
      </w:pPr>
      <w:r>
        <w:t>Monitoring</w:t>
      </w:r>
    </w:p>
    <w:p w14:paraId="1A233D4C" w14:textId="756C0DFD" w:rsidR="00505D6D" w:rsidRDefault="008D6C67" w:rsidP="008D6C67">
      <w:r>
        <w:t xml:space="preserve">Operational monitoring is undertaken for all Commonwealth environmental watering actions. It involves collecting on-ground data on environmental water delivery such as volumes delivered, impact on the river systems hydrograph, area of inundation and river levels. It can also include observations of environmental outcomes. </w:t>
      </w:r>
      <w:r w:rsidR="00F06D1D">
        <w:t>Monitoring activities for the River Murray are funded by CEWO or The Living Murray Program.</w:t>
      </w:r>
    </w:p>
    <w:p w14:paraId="243DBCA3" w14:textId="44487D38" w:rsidR="009407C6" w:rsidRDefault="008D6C67" w:rsidP="008D6C67">
      <w:r>
        <w:t>The Commonwealth Environmental Water Monitoring, Evaluation and Research program has the Lower Murray and Edward/</w:t>
      </w:r>
      <w:proofErr w:type="spellStart"/>
      <w:r>
        <w:t>Kolety</w:t>
      </w:r>
      <w:proofErr w:type="spellEnd"/>
      <w:r>
        <w:t>-Wakool region as focus areas. It aims to understand the environmental response from Commonwealth environmental watering with respect to the targeted objectives by carrying out monitoring of site condition and ecological response over many years.</w:t>
      </w:r>
      <w:r w:rsidR="00505D6D">
        <w:t xml:space="preserve"> </w:t>
      </w:r>
      <w:r w:rsidR="00661CCB">
        <w:t xml:space="preserve">Learn more about </w:t>
      </w:r>
      <w:r>
        <w:t>the</w:t>
      </w:r>
      <w:hyperlink r:id="rId27" w:history="1">
        <w:r w:rsidR="00943D2D" w:rsidRPr="00FC0803">
          <w:rPr>
            <w:rStyle w:val="Hyperlink"/>
            <w:color w:val="auto"/>
            <w:u w:val="none"/>
          </w:rPr>
          <w:t xml:space="preserve"> </w:t>
        </w:r>
        <w:r w:rsidR="00943D2D" w:rsidRPr="00E06868">
          <w:rPr>
            <w:rStyle w:val="Hyperlink"/>
          </w:rPr>
          <w:t>Commonwealth Environmental Water Office’s monitoring activities in the Mid-Murray</w:t>
        </w:r>
      </w:hyperlink>
      <w:r w:rsidR="00CE7101" w:rsidRPr="00FC0803">
        <w:rPr>
          <w:rStyle w:val="Hyperlink"/>
          <w:color w:val="auto"/>
          <w:u w:val="none"/>
        </w:rPr>
        <w:t xml:space="preserve"> </w:t>
      </w:r>
      <w:r w:rsidR="00CE7101" w:rsidRPr="00CE7101">
        <w:rPr>
          <w:rStyle w:val="Hyperlink"/>
          <w:color w:val="auto"/>
          <w:u w:val="none"/>
        </w:rPr>
        <w:t xml:space="preserve">and </w:t>
      </w:r>
      <w:hyperlink r:id="rId28" w:history="1">
        <w:r w:rsidR="00C12E9A">
          <w:rPr>
            <w:rStyle w:val="Hyperlink"/>
          </w:rPr>
          <w:t>Lower Murray-Darling</w:t>
        </w:r>
      </w:hyperlink>
      <w:r w:rsidR="00C12E9A" w:rsidRPr="00C12E9A">
        <w:rPr>
          <w:rStyle w:val="Hyperlink"/>
          <w:color w:val="auto"/>
          <w:u w:val="none"/>
        </w:rPr>
        <w:t>.</w:t>
      </w:r>
    </w:p>
    <w:p w14:paraId="18CBEC80" w14:textId="4D5192F0" w:rsidR="008D6C67" w:rsidRDefault="00843D5D" w:rsidP="008D6C67">
      <w:r>
        <w:lastRenderedPageBreak/>
        <w:t xml:space="preserve">The Living Murray program funds complementary </w:t>
      </w:r>
      <w:r w:rsidR="008D6C67">
        <w:t xml:space="preserve">monitoring </w:t>
      </w:r>
      <w:r>
        <w:t>for</w:t>
      </w:r>
      <w:r w:rsidR="00B05461">
        <w:t>—</w:t>
      </w:r>
      <w:r w:rsidR="008D6C67">
        <w:t>Barmah-</w:t>
      </w:r>
      <w:proofErr w:type="spellStart"/>
      <w:r w:rsidR="008D6C67">
        <w:t>Millewa</w:t>
      </w:r>
      <w:proofErr w:type="spellEnd"/>
      <w:r w:rsidR="008D6C67">
        <w:t xml:space="preserve"> Forest, Koondrook-</w:t>
      </w:r>
      <w:proofErr w:type="spellStart"/>
      <w:r w:rsidR="008D6C67">
        <w:t>Perricoota</w:t>
      </w:r>
      <w:proofErr w:type="spellEnd"/>
      <w:r w:rsidR="008D6C67">
        <w:t xml:space="preserve"> Forest, Gunbower Forest, Hattah Lakes, Chowilla</w:t>
      </w:r>
      <w:r w:rsidR="00377E0D">
        <w:t>–</w:t>
      </w:r>
      <w:r w:rsidR="008D6C67">
        <w:t>Lindsay–Wallpolla Floodplain</w:t>
      </w:r>
      <w:r w:rsidR="00505D6D">
        <w:t xml:space="preserve"> and</w:t>
      </w:r>
      <w:r w:rsidR="008D6C67">
        <w:t xml:space="preserve"> the Lower Lakes and Coorong.</w:t>
      </w:r>
      <w:r w:rsidR="00505D6D">
        <w:t xml:space="preserve"> </w:t>
      </w:r>
      <w:r w:rsidR="008D6C67">
        <w:t>Monitoring results from The Living Murray icon sites are available at</w:t>
      </w:r>
      <w:r w:rsidR="000428A5">
        <w:t xml:space="preserve"> the </w:t>
      </w:r>
      <w:hyperlink r:id="rId29" w:history="1">
        <w:r w:rsidR="000428A5" w:rsidRPr="00BF080E">
          <w:rPr>
            <w:rStyle w:val="Hyperlink"/>
          </w:rPr>
          <w:t>MDBA’s water for the environment outcomes page</w:t>
        </w:r>
      </w:hyperlink>
      <w:r w:rsidR="000428A5">
        <w:t xml:space="preserve">. </w:t>
      </w:r>
    </w:p>
    <w:p w14:paraId="3FE8113F" w14:textId="7EE700EC" w:rsidR="00505D6D" w:rsidRDefault="00505D6D" w:rsidP="00505D6D">
      <w:pPr>
        <w:ind w:right="-272"/>
      </w:pPr>
      <w:r>
        <w:t xml:space="preserve">In addition to </w:t>
      </w:r>
      <w:r w:rsidRPr="002F130D">
        <w:t xml:space="preserve">site-based monitoring, </w:t>
      </w:r>
      <w:r>
        <w:t xml:space="preserve">during </w:t>
      </w:r>
      <w:r w:rsidRPr="002F130D">
        <w:t>2019</w:t>
      </w:r>
      <w:r w:rsidR="00EE64AE">
        <w:t>–2</w:t>
      </w:r>
      <w:r w:rsidRPr="002F130D">
        <w:t>0 and 2020</w:t>
      </w:r>
      <w:r w:rsidR="00EE64AE">
        <w:t>–2</w:t>
      </w:r>
      <w:r w:rsidRPr="002F130D">
        <w:t>1 a system-scale monitoring approach for the River Murray Channel</w:t>
      </w:r>
      <w:r w:rsidR="0041579F">
        <w:t xml:space="preserve"> was undertaken</w:t>
      </w:r>
      <w:r w:rsidRPr="002F130D">
        <w:t xml:space="preserve">. These projects investigated changes in productivity </w:t>
      </w:r>
      <w:r w:rsidR="00B05461">
        <w:t xml:space="preserve">(aquatic food-webs) </w:t>
      </w:r>
      <w:r w:rsidRPr="002F130D">
        <w:t xml:space="preserve">resulting from the ‘Southern Spring Flow’. </w:t>
      </w:r>
      <w:r>
        <w:t>Reports from 2019</w:t>
      </w:r>
      <w:r w:rsidR="00EE64AE">
        <w:t>–2</w:t>
      </w:r>
      <w:r>
        <w:t xml:space="preserve">0 </w:t>
      </w:r>
      <w:r w:rsidR="00BF080E">
        <w:t xml:space="preserve">include </w:t>
      </w:r>
      <w:hyperlink r:id="rId30" w:history="1">
        <w:r w:rsidR="00BF080E" w:rsidRPr="00BF080E">
          <w:rPr>
            <w:rStyle w:val="Hyperlink"/>
          </w:rPr>
          <w:t>Zooplankton response to a multi-site environmental watering event during spring 2019 in the River Murray</w:t>
        </w:r>
      </w:hyperlink>
      <w:r>
        <w:t xml:space="preserve"> </w:t>
      </w:r>
      <w:r w:rsidR="00BF080E">
        <w:t xml:space="preserve">and </w:t>
      </w:r>
      <w:hyperlink r:id="rId31" w:history="1">
        <w:r w:rsidR="00BF080E">
          <w:rPr>
            <w:rStyle w:val="Hyperlink"/>
          </w:rPr>
          <w:t>2019 Southern Spring Flow – Productivity Monitoring</w:t>
        </w:r>
      </w:hyperlink>
      <w:r w:rsidR="00BF080E">
        <w:t xml:space="preserve"> </w:t>
      </w:r>
      <w:r>
        <w:t>(2020</w:t>
      </w:r>
      <w:r w:rsidR="00EE64AE">
        <w:t>–2</w:t>
      </w:r>
      <w:r>
        <w:t>1 reports to be published in coming months)</w:t>
      </w:r>
      <w:r w:rsidR="00BF080E">
        <w:t>.</w:t>
      </w:r>
    </w:p>
    <w:p w14:paraId="7FB1C928" w14:textId="1BE3BCBB" w:rsidR="00505D6D" w:rsidRDefault="00505D6D" w:rsidP="0035423E">
      <w:pPr>
        <w:ind w:right="-272"/>
      </w:pPr>
      <w:r w:rsidRPr="002F130D">
        <w:t>During 2020</w:t>
      </w:r>
      <w:r w:rsidR="00EE64AE">
        <w:t>–2</w:t>
      </w:r>
      <w:r w:rsidRPr="002F130D">
        <w:t xml:space="preserve">1, </w:t>
      </w:r>
      <w:r w:rsidR="0035423E">
        <w:t xml:space="preserve">River Murray state and Commonwealth jurisdictions </w:t>
      </w:r>
      <w:r w:rsidRPr="002F130D">
        <w:t xml:space="preserve">collaborated to develop a five-year monitoring plan for the River Murray Channel. </w:t>
      </w:r>
      <w:r w:rsidR="0035423E">
        <w:t>The plan was d</w:t>
      </w:r>
      <w:r w:rsidRPr="002F130D">
        <w:t xml:space="preserve">eveloped with a focus on </w:t>
      </w:r>
      <w:r w:rsidR="0035423E">
        <w:t xml:space="preserve">building on </w:t>
      </w:r>
      <w:r w:rsidRPr="002F130D">
        <w:t>existing monitoring programs to fill gaps so that fish and productivity response can be evaluated at a whole of River Murray scale</w:t>
      </w:r>
      <w:r w:rsidR="0035423E">
        <w:t>. I</w:t>
      </w:r>
      <w:r w:rsidRPr="002F130D">
        <w:t>mplementation of the</w:t>
      </w:r>
      <w:hyperlink r:id="rId32" w:history="1">
        <w:r w:rsidRPr="00E71698">
          <w:rPr>
            <w:rStyle w:val="Hyperlink"/>
          </w:rPr>
          <w:t xml:space="preserve"> Monitoring Plan</w:t>
        </w:r>
      </w:hyperlink>
      <w:r w:rsidRPr="002F130D">
        <w:t xml:space="preserve"> for the first year in 2021</w:t>
      </w:r>
      <w:r w:rsidR="00EE64AE">
        <w:t>–2</w:t>
      </w:r>
      <w:r w:rsidRPr="002F130D">
        <w:t xml:space="preserve">2 is expected to significantly improve monitoring coverage in the River Murray, focusing on productivity and fish indicators that will directly inform </w:t>
      </w:r>
      <w:r w:rsidR="0035423E">
        <w:t xml:space="preserve">improved </w:t>
      </w:r>
      <w:r w:rsidRPr="002F130D">
        <w:t>management and coordination of flows.</w:t>
      </w:r>
    </w:p>
    <w:p w14:paraId="30D6CCE1" w14:textId="35EB13A5" w:rsidR="004A57E3" w:rsidRDefault="004A57E3" w:rsidP="004A57E3">
      <w:pPr>
        <w:pStyle w:val="Heading4"/>
      </w:pPr>
      <w:r>
        <w:t>Lessons learned</w:t>
      </w:r>
    </w:p>
    <w:p w14:paraId="3B7EA303" w14:textId="0956D41B" w:rsidR="004A57E3" w:rsidRDefault="004A57E3" w:rsidP="004A57E3">
      <w:r>
        <w:t>Outcomes from monitoring and lessons learned in previous years are a critical component for the effective and efficient use of Commonwealth water for the environment. These learnings are incorporated into the way environmental water is managed.</w:t>
      </w:r>
    </w:p>
    <w:p w14:paraId="60BE9C5D" w14:textId="3DC420FF" w:rsidR="008D6C67" w:rsidRDefault="006B631C" w:rsidP="008D6C67">
      <w:r>
        <w:t>Landscape-scale e</w:t>
      </w:r>
      <w:r w:rsidR="008D6C67">
        <w:t>nvironmental water delivery is still</w:t>
      </w:r>
      <w:r w:rsidR="008D6C67" w:rsidDel="00073A18">
        <w:t xml:space="preserve"> </w:t>
      </w:r>
      <w:r w:rsidR="008D6C67">
        <w:t xml:space="preserve">relatively new, which means trialling and learning by doing </w:t>
      </w:r>
      <w:r>
        <w:t xml:space="preserve">(informed by science) </w:t>
      </w:r>
      <w:r w:rsidR="008D6C67">
        <w:t xml:space="preserve">from various events and outcomes. These learnings continue to be incorporated into the way environmental water is managed. While there are many learnings relating to </w:t>
      </w:r>
      <w:proofErr w:type="gramStart"/>
      <w:r w:rsidR="008D6C67">
        <w:t>particular locations</w:t>
      </w:r>
      <w:proofErr w:type="gramEnd"/>
      <w:r w:rsidR="008D6C67">
        <w:t>, types of watering actions or subsets of the Murray’s ecology (some are described in Table 6), key learnings that apply throughout the River Murray valley are summarised as follows.</w:t>
      </w:r>
    </w:p>
    <w:p w14:paraId="0B8189A2" w14:textId="1D603312" w:rsidR="008D6C67" w:rsidRDefault="008D6C67" w:rsidP="008D6C67">
      <w:pPr>
        <w:pStyle w:val="Heading5"/>
      </w:pPr>
      <w:r>
        <w:t xml:space="preserve">Environmental water </w:t>
      </w:r>
      <w:r w:rsidR="003140FD">
        <w:t>c</w:t>
      </w:r>
      <w:r>
        <w:t>oordination</w:t>
      </w:r>
    </w:p>
    <w:p w14:paraId="7D3A7129" w14:textId="77777777" w:rsidR="009407C6" w:rsidRDefault="008D6C67" w:rsidP="00E13F33">
      <w:pPr>
        <w:pStyle w:val="ListBullet"/>
      </w:pPr>
      <w:r>
        <w:t>Coordinating releases of water for the environmental across multiple river systems is complex. Factors such as delivery constraints, notification requirements and site-specific environmental demands or risks make it challenging to align releases of water in multiple tributaries to achieve coordinated flows downstream, however progress is being made.</w:t>
      </w:r>
    </w:p>
    <w:p w14:paraId="3CC944A4" w14:textId="4B4B0EAF" w:rsidR="00E13F33" w:rsidRDefault="008D6C67" w:rsidP="00351E3C">
      <w:pPr>
        <w:pStyle w:val="ListBullet2"/>
      </w:pPr>
      <w:r>
        <w:t>In spring 2019, the ‘Southern Spring Flow’ provided extensive environmental benefit along the River Murray, from Hume Dam to the Coorong in South Australia, enhanced by its timing aligning with a spring fresh in the Goulburn River. Full details, including environmental outcomes, are described in the ‘</w:t>
      </w:r>
      <w:hyperlink r:id="rId33" w:history="1">
        <w:r w:rsidR="008E71EF" w:rsidRPr="008E71EF">
          <w:rPr>
            <w:rStyle w:val="Hyperlink"/>
          </w:rPr>
          <w:t>Southern Spring Flow Wrap-up</w:t>
        </w:r>
      </w:hyperlink>
      <w:r w:rsidR="008E71EF">
        <w:t xml:space="preserve">’ </w:t>
      </w:r>
      <w:r>
        <w:t>(CEWO 2020</w:t>
      </w:r>
      <w:r w:rsidR="002C23C5">
        <w:t>a</w:t>
      </w:r>
      <w:r>
        <w:t>)</w:t>
      </w:r>
      <w:r w:rsidR="00184F32">
        <w:t>.</w:t>
      </w:r>
    </w:p>
    <w:p w14:paraId="32CCB4CF" w14:textId="6982BCA7" w:rsidR="002C23C5" w:rsidRDefault="002C23C5" w:rsidP="00351E3C">
      <w:pPr>
        <w:pStyle w:val="ListBullet2"/>
      </w:pPr>
      <w:r>
        <w:t xml:space="preserve">A similar event was undertaken in 2020, including coordinated Murray, Goulburn and Murrumbidgee pulses and additional releases from Lake Victoria. Details are described in the flow updates on the </w:t>
      </w:r>
      <w:hyperlink r:id="rId34" w:history="1">
        <w:r w:rsidRPr="008E71EF">
          <w:rPr>
            <w:rStyle w:val="Hyperlink"/>
          </w:rPr>
          <w:t>CEWO website</w:t>
        </w:r>
      </w:hyperlink>
      <w:r>
        <w:t xml:space="preserve"> (CEWO 2020b)</w:t>
      </w:r>
      <w:r w:rsidR="00184F32">
        <w:t>.</w:t>
      </w:r>
    </w:p>
    <w:p w14:paraId="17112DDE" w14:textId="13F2A6E5" w:rsidR="008D6C67" w:rsidRDefault="008D6C67" w:rsidP="008D6C67">
      <w:pPr>
        <w:pStyle w:val="ListBullet"/>
      </w:pPr>
      <w:r>
        <w:t>The 2019</w:t>
      </w:r>
      <w:r w:rsidR="00E13F33">
        <w:t xml:space="preserve"> and 2020</w:t>
      </w:r>
      <w:r>
        <w:t xml:space="preserve"> Southern Spring Flow</w:t>
      </w:r>
      <w:r w:rsidR="00E13F33">
        <w:t>s</w:t>
      </w:r>
      <w:r>
        <w:t>, along with previous coordinated flow events and associated monitoring activities, ha</w:t>
      </w:r>
      <w:r w:rsidR="00E13F33">
        <w:t>ve</w:t>
      </w:r>
      <w:r>
        <w:t xml:space="preserve"> shown the</w:t>
      </w:r>
      <w:r w:rsidR="001253A7">
        <w:t>re are</w:t>
      </w:r>
      <w:r>
        <w:t xml:space="preserve"> </w:t>
      </w:r>
      <w:r w:rsidR="001253A7">
        <w:t xml:space="preserve">multiple </w:t>
      </w:r>
      <w:r>
        <w:t xml:space="preserve">benefits of flows </w:t>
      </w:r>
      <w:r>
        <w:lastRenderedPageBreak/>
        <w:t xml:space="preserve">moving through the length of the river system. However, </w:t>
      </w:r>
      <w:r w:rsidR="00956BC5">
        <w:t>it is also becoming clear</w:t>
      </w:r>
      <w:r>
        <w:t xml:space="preserve"> that </w:t>
      </w:r>
      <w:r w:rsidR="001253A7">
        <w:t xml:space="preserve">some important environmental outcomes </w:t>
      </w:r>
      <w:r w:rsidR="00956BC5">
        <w:t xml:space="preserve">are challenging to achieve and likely depend upon </w:t>
      </w:r>
      <w:r w:rsidR="001253A7">
        <w:t xml:space="preserve">flows being higher and/or continuing for longer than what has been delivered to date. </w:t>
      </w:r>
      <w:r w:rsidR="00290625">
        <w:t xml:space="preserve">Thus, these outcomes require </w:t>
      </w:r>
      <w:r>
        <w:t xml:space="preserve">delivery constraints </w:t>
      </w:r>
      <w:r w:rsidR="00956BC5">
        <w:t>being</w:t>
      </w:r>
      <w:r>
        <w:t xml:space="preserve"> relaxed, </w:t>
      </w:r>
      <w:r w:rsidR="00E13F33">
        <w:t xml:space="preserve">significant </w:t>
      </w:r>
      <w:r>
        <w:t xml:space="preserve">environmental releases </w:t>
      </w:r>
      <w:r w:rsidR="00956BC5">
        <w:t xml:space="preserve">combined </w:t>
      </w:r>
      <w:r>
        <w:t xml:space="preserve">from </w:t>
      </w:r>
      <w:r w:rsidR="00956BC5">
        <w:t xml:space="preserve">multiple </w:t>
      </w:r>
      <w:r>
        <w:t xml:space="preserve">tributaries </w:t>
      </w:r>
      <w:r w:rsidR="00956BC5">
        <w:t>and/or natural flows</w:t>
      </w:r>
      <w:r>
        <w:t>. For example:</w:t>
      </w:r>
    </w:p>
    <w:p w14:paraId="091955D9" w14:textId="77F5E65D" w:rsidR="008D6C67" w:rsidRDefault="008D6C67" w:rsidP="008D6C67">
      <w:pPr>
        <w:pStyle w:val="ListBullet2"/>
      </w:pPr>
      <w:r>
        <w:t>At a maximum flow rate of 15 000 ML/day downstream of Yarrawonga, satellite images show that only 25 per cent of Barmah-</w:t>
      </w:r>
      <w:proofErr w:type="spellStart"/>
      <w:r>
        <w:t>Millewa</w:t>
      </w:r>
      <w:proofErr w:type="spellEnd"/>
      <w:r>
        <w:t xml:space="preserve"> Forest was </w:t>
      </w:r>
      <w:r w:rsidR="008E71EF">
        <w:t>inundated</w:t>
      </w:r>
      <w:r>
        <w:t xml:space="preserve"> </w:t>
      </w:r>
      <w:proofErr w:type="gramStart"/>
      <w:r>
        <w:t>as a result of</w:t>
      </w:r>
      <w:proofErr w:type="gramEnd"/>
      <w:r>
        <w:t xml:space="preserve"> the Southern Spring Flow (CEWO 2020a). </w:t>
      </w:r>
      <w:r w:rsidR="00F63020">
        <w:t>Though only a small proportion of the total forest</w:t>
      </w:r>
      <w:r w:rsidR="00B05461">
        <w:t xml:space="preserve"> is watered</w:t>
      </w:r>
      <w:r w:rsidR="00F63020">
        <w:t>, b</w:t>
      </w:r>
      <w:r>
        <w:t xml:space="preserve">enefits from this extent of inundation are significant. For example, </w:t>
      </w:r>
      <w:r w:rsidR="00F63020">
        <w:t xml:space="preserve">flows at this rate enable </w:t>
      </w:r>
      <w:r>
        <w:t xml:space="preserve">Moira grass growth, flowering and seed-set, </w:t>
      </w:r>
      <w:r w:rsidR="00F63020">
        <w:t xml:space="preserve">improved </w:t>
      </w:r>
      <w:r>
        <w:t>river red gum condition, and generation of food for native fish in watercourses downstream of the forest as far as South Australia (CEWO 2020a, GB CMA 2020a). However, additional benefits such as to vegetation in the remaining majority of Barmah-</w:t>
      </w:r>
      <w:proofErr w:type="spellStart"/>
      <w:r>
        <w:t>Millewa</w:t>
      </w:r>
      <w:proofErr w:type="spellEnd"/>
      <w:r>
        <w:t xml:space="preserve"> Forest, remains unattainable </w:t>
      </w:r>
      <w:r w:rsidR="00B05461">
        <w:t>at current flow constraints</w:t>
      </w:r>
      <w:r>
        <w:t>.</w:t>
      </w:r>
    </w:p>
    <w:p w14:paraId="5B3EF763" w14:textId="77777777" w:rsidR="009407C6" w:rsidRDefault="00290625" w:rsidP="008D6C67">
      <w:pPr>
        <w:pStyle w:val="ListBullet2"/>
      </w:pPr>
      <w:r>
        <w:t>Sustained f</w:t>
      </w:r>
      <w:r w:rsidR="00956BC5">
        <w:t xml:space="preserve">lows of </w:t>
      </w:r>
      <w:r w:rsidR="001253A7">
        <w:t>&gt;</w:t>
      </w:r>
      <w:r w:rsidR="00956BC5">
        <w:t>20</w:t>
      </w:r>
      <w:r w:rsidR="00D86000">
        <w:t xml:space="preserve"> </w:t>
      </w:r>
      <w:r w:rsidR="00956BC5">
        <w:t xml:space="preserve">000 ML/d are important for shifting a noticeable proportion of the Lower River Murray from still water to flowing water habitat, which benefits native plants and animals that are adapted to a </w:t>
      </w:r>
      <w:r w:rsidR="00F63020">
        <w:t xml:space="preserve">flowing </w:t>
      </w:r>
      <w:r w:rsidR="00956BC5">
        <w:t>riverine environment (Ye et al. 2020).</w:t>
      </w:r>
      <w:r w:rsidR="001253A7">
        <w:t xml:space="preserve"> However, </w:t>
      </w:r>
      <w:r w:rsidR="00B05461">
        <w:t xml:space="preserve">despite previous success of coordinating tributary flows, </w:t>
      </w:r>
      <w:r w:rsidR="001253A7">
        <w:t>outside of unregulated conditions, flow</w:t>
      </w:r>
      <w:r w:rsidR="00F63020">
        <w:t xml:space="preserve"> rates </w:t>
      </w:r>
      <w:r w:rsidR="001253A7">
        <w:t xml:space="preserve">of this magnitude are yet to be achieved. </w:t>
      </w:r>
      <w:r w:rsidR="008D6C67">
        <w:t>The combined Murray and Goulburn releases</w:t>
      </w:r>
      <w:r w:rsidR="00E13F33">
        <w:t xml:space="preserve"> in 2019</w:t>
      </w:r>
      <w:r w:rsidR="008D6C67">
        <w:t xml:space="preserve"> achieved a peak flow at the South Australian border of around 15 000 ML/day. </w:t>
      </w:r>
      <w:r w:rsidR="00E13F33">
        <w:t>In 2020, Murray and Goulburn spring flows were enhanced with Murrumbidgee return flows and a direct order at the SA border which supplemented river flows with releases from Lake Victoria, achieving a brief flow peak of around 18,000 ML/d at the SA border.</w:t>
      </w:r>
    </w:p>
    <w:p w14:paraId="264A16EB" w14:textId="105BF238" w:rsidR="009407C6" w:rsidRDefault="001253A7" w:rsidP="009D17A0">
      <w:pPr>
        <w:pStyle w:val="ListBullet2"/>
      </w:pPr>
      <w:r>
        <w:t>The d</w:t>
      </w:r>
      <w:r w:rsidR="00E13F33">
        <w:t>iverse hydraulic conditions that occur above th</w:t>
      </w:r>
      <w:r>
        <w:t>e 20</w:t>
      </w:r>
      <w:r w:rsidR="00D86000">
        <w:t xml:space="preserve"> </w:t>
      </w:r>
      <w:r>
        <w:t>000 ML/d</w:t>
      </w:r>
      <w:r w:rsidR="00E13F33">
        <w:t xml:space="preserve"> flow threshold</w:t>
      </w:r>
      <w:r w:rsidR="008D6C67">
        <w:t xml:space="preserve">, along with </w:t>
      </w:r>
      <w:r w:rsidR="00290625">
        <w:t>water temperature &gt;18 degrees</w:t>
      </w:r>
      <w:r w:rsidR="008D6C67">
        <w:t xml:space="preserve">, </w:t>
      </w:r>
      <w:r w:rsidR="00E13F33">
        <w:t>are</w:t>
      </w:r>
      <w:r w:rsidR="008D6C67">
        <w:t xml:space="preserve"> </w:t>
      </w:r>
      <w:r w:rsidR="00E13F33">
        <w:t>expected</w:t>
      </w:r>
      <w:r w:rsidR="008D6C67">
        <w:t xml:space="preserve"> to trigger</w:t>
      </w:r>
      <w:r w:rsidR="00E13F33">
        <w:t xml:space="preserve"> and support</w:t>
      </w:r>
      <w:r w:rsidR="008D6C67">
        <w:t xml:space="preserve"> spawning</w:t>
      </w:r>
      <w:r w:rsidR="00E13F33">
        <w:t xml:space="preserve"> and recruitment</w:t>
      </w:r>
      <w:r w:rsidR="008D6C67">
        <w:t xml:space="preserve"> of golden </w:t>
      </w:r>
      <w:r w:rsidR="00E13F33">
        <w:t xml:space="preserve">and silver </w:t>
      </w:r>
      <w:r w:rsidR="008D6C67">
        <w:t xml:space="preserve">perch. </w:t>
      </w:r>
      <w:r w:rsidR="00290625">
        <w:t xml:space="preserve">While silver perch spawned in the Lower Murray during the 2020 spring pulse, there has been negligible recruitment of silver or </w:t>
      </w:r>
      <w:r w:rsidR="008D6C67">
        <w:t xml:space="preserve">golden perch </w:t>
      </w:r>
      <w:r w:rsidR="00290625">
        <w:t xml:space="preserve">detected in the last </w:t>
      </w:r>
      <w:r w:rsidR="00465D54">
        <w:t>seven</w:t>
      </w:r>
      <w:r w:rsidR="00290625">
        <w:t xml:space="preserve"> years, resulting in a</w:t>
      </w:r>
      <w:r w:rsidR="00C958CC">
        <w:t xml:space="preserve"> lack of fish &lt;</w:t>
      </w:r>
      <w:r w:rsidR="00465D54">
        <w:t>6</w:t>
      </w:r>
      <w:r w:rsidR="00C958CC">
        <w:t xml:space="preserve"> years of age</w:t>
      </w:r>
      <w:r w:rsidR="00290625">
        <w:t xml:space="preserve"> </w:t>
      </w:r>
      <w:r w:rsidR="008D6C67">
        <w:t>(Ye et al. 202</w:t>
      </w:r>
      <w:r w:rsidR="00290625">
        <w:t>1</w:t>
      </w:r>
      <w:r w:rsidR="008D6C67">
        <w:t>). This result is a concern for the population health of the</w:t>
      </w:r>
      <w:r w:rsidR="00290625">
        <w:t>se</w:t>
      </w:r>
      <w:r w:rsidR="008D6C67">
        <w:t xml:space="preserve"> iconic </w:t>
      </w:r>
      <w:r w:rsidR="00290625">
        <w:t xml:space="preserve">native </w:t>
      </w:r>
      <w:r w:rsidR="008D6C67">
        <w:t>perch.</w:t>
      </w:r>
    </w:p>
    <w:p w14:paraId="75CDEE1C" w14:textId="320C8B55" w:rsidR="008D6C67" w:rsidRDefault="008D6C67" w:rsidP="008D6C67">
      <w:pPr>
        <w:pStyle w:val="Heading5"/>
      </w:pPr>
      <w:r>
        <w:t>End of system flows</w:t>
      </w:r>
    </w:p>
    <w:p w14:paraId="78348DFF" w14:textId="151D7DBD" w:rsidR="008D6C67" w:rsidRDefault="008D6C67" w:rsidP="008D6C67">
      <w:r>
        <w:t>The importance of delivering water for end of system flows is significant and remains among</w:t>
      </w:r>
      <w:r w:rsidR="00591E35">
        <w:t xml:space="preserve"> </w:t>
      </w:r>
      <w:r>
        <w:t xml:space="preserve">the highest priorities in the River Murray. </w:t>
      </w:r>
      <w:r w:rsidR="00B312E4">
        <w:t>Lessons learned regarding</w:t>
      </w:r>
      <w:r>
        <w:t xml:space="preserve"> flows to the end of the River Murray are as follows:</w:t>
      </w:r>
    </w:p>
    <w:p w14:paraId="407B50AA" w14:textId="77777777" w:rsidR="009407C6" w:rsidRDefault="008D6C67" w:rsidP="00351E3C">
      <w:pPr>
        <w:pStyle w:val="ListBullet"/>
      </w:pPr>
      <w:r>
        <w:t xml:space="preserve">Flows through the barrages to the Coorong have been almost continuous since the Millennium Drought </w:t>
      </w:r>
      <w:r w:rsidR="00B05461">
        <w:t xml:space="preserve">because of environmental flows </w:t>
      </w:r>
      <w:r>
        <w:t xml:space="preserve">(Ye et al. </w:t>
      </w:r>
      <w:r w:rsidR="006B5073">
        <w:t>2021</w:t>
      </w:r>
      <w:r>
        <w:t>). Without water for the environment, barrages would need to have been closed for extended periods, effectively disconnecting the River Murray from its estuary. Connection to the estuary and sea is vitally important for many fish species to move between fresh and saltwater habitats to successfully reproduce, and for providing suitable food and habitat for migratory shorebirds.</w:t>
      </w:r>
    </w:p>
    <w:p w14:paraId="13386A26" w14:textId="259BF76E" w:rsidR="008D6C67" w:rsidRDefault="00351E3C" w:rsidP="00351E3C">
      <w:pPr>
        <w:pStyle w:val="ListBullet2"/>
      </w:pPr>
      <w:r>
        <w:t>If flows are reduced to fishways-only at the barrages for extended periods (e.g.</w:t>
      </w:r>
      <w:r w:rsidR="00591E35">
        <w:t>, </w:t>
      </w:r>
      <w:r>
        <w:t>3</w:t>
      </w:r>
      <w:r w:rsidR="00591E35">
        <w:t> </w:t>
      </w:r>
      <w:r>
        <w:t>months during 2019</w:t>
      </w:r>
      <w:r w:rsidR="00EE64AE">
        <w:t>–2</w:t>
      </w:r>
      <w:r>
        <w:t xml:space="preserve">0 summer), releases are insufficient to prevent North Lagoon salinities increasing </w:t>
      </w:r>
      <w:r w:rsidR="00591E35">
        <w:t xml:space="preserve">above </w:t>
      </w:r>
      <w:r>
        <w:t>45 grams per litre</w:t>
      </w:r>
      <w:r w:rsidR="00F1690B">
        <w:t xml:space="preserve"> (g/L)</w:t>
      </w:r>
      <w:r>
        <w:t xml:space="preserve">. This </w:t>
      </w:r>
      <w:r w:rsidR="00591E35">
        <w:t xml:space="preserve">is </w:t>
      </w:r>
      <w:r>
        <w:t xml:space="preserve">a </w:t>
      </w:r>
      <w:r w:rsidR="00B05461">
        <w:t xml:space="preserve">maximum </w:t>
      </w:r>
      <w:r>
        <w:lastRenderedPageBreak/>
        <w:t xml:space="preserve">management threshold </w:t>
      </w:r>
      <w:r w:rsidR="00591E35">
        <w:t xml:space="preserve">as salt </w:t>
      </w:r>
      <w:r>
        <w:t xml:space="preserve">levels above </w:t>
      </w:r>
      <w:r w:rsidR="00591E35">
        <w:t xml:space="preserve">this rate are </w:t>
      </w:r>
      <w:r>
        <w:t>lethal for some estuarine plants and animals (Taylor 2010). Higher flows in 2020</w:t>
      </w:r>
      <w:r w:rsidR="00EE64AE">
        <w:t>–2</w:t>
      </w:r>
      <w:r>
        <w:t>1</w:t>
      </w:r>
      <w:r w:rsidR="00B05461">
        <w:t>,</w:t>
      </w:r>
      <w:r>
        <w:t xml:space="preserve"> with minimal periods of fishways-only</w:t>
      </w:r>
      <w:r w:rsidR="00B05461">
        <w:t xml:space="preserve"> deliveries</w:t>
      </w:r>
      <w:r w:rsidR="00D0022D">
        <w:t>,</w:t>
      </w:r>
      <w:r>
        <w:t xml:space="preserve"> ensured salinity generally remained below 45 g/L.</w:t>
      </w:r>
    </w:p>
    <w:p w14:paraId="1C2F6CB5" w14:textId="77777777" w:rsidR="009407C6" w:rsidRDefault="008D6C67" w:rsidP="008D6C67">
      <w:pPr>
        <w:pStyle w:val="ListBullet"/>
      </w:pPr>
      <w:r>
        <w:t xml:space="preserve">Environmental flows substantially increased salt export out of the Basin, reduced salt import into the Coorong and reduced salinity concentrations in the Coorong. Flows have prevented </w:t>
      </w:r>
      <w:r w:rsidR="00D507C4">
        <w:t xml:space="preserve">around </w:t>
      </w:r>
      <w:r w:rsidR="006B5073">
        <w:t xml:space="preserve">5.5 </w:t>
      </w:r>
      <w:r>
        <w:t xml:space="preserve">million tonnes of salt building up in the Coorong from </w:t>
      </w:r>
      <w:r w:rsidR="006B5073">
        <w:t xml:space="preserve">2017 </w:t>
      </w:r>
      <w:r>
        <w:t xml:space="preserve">to </w:t>
      </w:r>
      <w:r w:rsidR="006B5073">
        <w:t>2020</w:t>
      </w:r>
      <w:r>
        <w:t xml:space="preserve">, avoiding catastrophic impacts that would have been reminiscent of those experienced during the Millennium Drought (Ye et al. </w:t>
      </w:r>
      <w:r w:rsidR="006B5073">
        <w:t>2021</w:t>
      </w:r>
      <w:r>
        <w:t xml:space="preserve">). In some years, environmental water has contributed to over 500 000 tonnes of salt being exported from the river and out the Murray Mouth (Ye et al. </w:t>
      </w:r>
      <w:r w:rsidR="006B5073">
        <w:t>2021</w:t>
      </w:r>
      <w:r>
        <w:t>). This is the equivalent of 25 000 semi-trailers each carrying a full load of salt (around 20 tonnes).</w:t>
      </w:r>
    </w:p>
    <w:p w14:paraId="76550940" w14:textId="040272DE" w:rsidR="00C958CC" w:rsidRDefault="00C958CC" w:rsidP="00C958CC">
      <w:pPr>
        <w:pStyle w:val="ListBullet2"/>
      </w:pPr>
      <w:r>
        <w:t>While water for the environment has to-date prevented catastrophic impacts re-occurring in the Coorong, there is still a year-on-year trend of gradual salt build-up in the South Lagoon over the past 4 years.</w:t>
      </w:r>
      <w:r w:rsidR="004C33CF">
        <w:t xml:space="preserve"> Extensive recovery of </w:t>
      </w:r>
      <w:proofErr w:type="spellStart"/>
      <w:r w:rsidR="004C33CF" w:rsidRPr="004C33CF">
        <w:rPr>
          <w:i/>
          <w:iCs/>
        </w:rPr>
        <w:t>Ruppia</w:t>
      </w:r>
      <w:proofErr w:type="spellEnd"/>
      <w:r w:rsidR="004C33CF" w:rsidRPr="004C33CF">
        <w:rPr>
          <w:i/>
          <w:iCs/>
        </w:rPr>
        <w:t xml:space="preserve"> </w:t>
      </w:r>
      <w:r w:rsidR="004C33CF">
        <w:t>has also not occurred.</w:t>
      </w:r>
      <w:r>
        <w:t xml:space="preserve"> </w:t>
      </w:r>
      <w:r w:rsidR="00D0022D">
        <w:t>Current</w:t>
      </w:r>
      <w:r>
        <w:t xml:space="preserve"> volumes of water for the environment are not sufficient to ‘reset’ and maintain appropriate salinities</w:t>
      </w:r>
      <w:r w:rsidR="004C33CF">
        <w:t xml:space="preserve"> and water levels</w:t>
      </w:r>
      <w:r>
        <w:t xml:space="preserve"> in the South Lagoon</w:t>
      </w:r>
      <w:r w:rsidRPr="00C958CC">
        <w:t xml:space="preserve"> </w:t>
      </w:r>
      <w:r>
        <w:t>during low flow conditions. High natural flows from the river, from the South-East and/or infrastructure solutions being investigated by the Healthy Coorong, Healthy Basin project are likely required to alleviate th</w:t>
      </w:r>
      <w:r w:rsidR="004C33CF">
        <w:t>e</w:t>
      </w:r>
      <w:r>
        <w:t xml:space="preserve"> threat of escalating salinity</w:t>
      </w:r>
      <w:r w:rsidR="004C33CF">
        <w:t xml:space="preserve"> and encourage a strong recovery trend</w:t>
      </w:r>
      <w:r>
        <w:t>.</w:t>
      </w:r>
    </w:p>
    <w:p w14:paraId="53B7CCB6" w14:textId="77777777" w:rsidR="00351E3C" w:rsidRDefault="00351E3C" w:rsidP="00351E3C">
      <w:pPr>
        <w:pStyle w:val="ListBullet"/>
      </w:pPr>
      <w:r>
        <w:t>While large volumes of freshwater are required to manage the health of the entire Coorong, new approaches to managing small releases of water through the barrages to the Coorong can have significant benefits. For example:</w:t>
      </w:r>
    </w:p>
    <w:p w14:paraId="4D3533CA" w14:textId="0E9EBB1F" w:rsidR="00351E3C" w:rsidRDefault="00351E3C" w:rsidP="00351E3C">
      <w:pPr>
        <w:pStyle w:val="ListBullet2"/>
      </w:pPr>
      <w:r>
        <w:t xml:space="preserve">Strategically releasing pulses of water through </w:t>
      </w:r>
      <w:proofErr w:type="spellStart"/>
      <w:r>
        <w:t>Tauwitchere</w:t>
      </w:r>
      <w:proofErr w:type="spellEnd"/>
      <w:r>
        <w:t xml:space="preserve"> barrages to coincide with favourable wind, tide and swell conditions has proven effective in reducing Coorong salinity levels along the full length of the North Lagoon (CEWO 2020</w:t>
      </w:r>
      <w:r w:rsidR="002C23C5">
        <w:t>c</w:t>
      </w:r>
      <w:r>
        <w:t>).</w:t>
      </w:r>
    </w:p>
    <w:p w14:paraId="12023199" w14:textId="77777777" w:rsidR="009407C6" w:rsidRDefault="00351E3C" w:rsidP="00351E3C">
      <w:pPr>
        <w:pStyle w:val="ListBullet2"/>
      </w:pPr>
      <w:r>
        <w:t>Lamprey have been detected migrating even under low flow conditions (</w:t>
      </w:r>
      <w:r w:rsidR="00D507C4">
        <w:t>e.g.,</w:t>
      </w:r>
      <w:r>
        <w:t xml:space="preserve"> 2018). As such they remain a legitimate objective in similar conditions during winter/early spring, though more moderate flows are likely to enhance attraction to barrages and passage upstream (Bice et al. 2020).</w:t>
      </w:r>
    </w:p>
    <w:p w14:paraId="037AFD6F" w14:textId="54927793" w:rsidR="008D6C67" w:rsidRDefault="008D6C67" w:rsidP="008D6C67">
      <w:pPr>
        <w:pStyle w:val="ListBullet"/>
      </w:pPr>
      <w:r>
        <w:t xml:space="preserve">Without water for the environment water, water levels in the Lower Lakes would have dropped to levels that are ecologically devastating several times since the Millennium Drought. Environmental water stored temporarily in the Lower Lakes, prior to its release into the Coorong, has provided significant benefits to the health of the Lower Lakes. </w:t>
      </w:r>
      <w:r w:rsidR="006B5073">
        <w:t xml:space="preserve">Environmental water has </w:t>
      </w:r>
      <w:r>
        <w:t>increased variability in the water levels of the Lower Lakes</w:t>
      </w:r>
      <w:r w:rsidR="006B5073">
        <w:t>,</w:t>
      </w:r>
      <w:r>
        <w:t xml:space="preserve"> </w:t>
      </w:r>
      <w:r w:rsidR="006B5073">
        <w:t xml:space="preserve">improving </w:t>
      </w:r>
      <w:r>
        <w:t xml:space="preserve">diversity and extent of fringing and submergent vegetation, </w:t>
      </w:r>
      <w:r w:rsidR="006B5073">
        <w:t xml:space="preserve">boosting </w:t>
      </w:r>
      <w:r>
        <w:t xml:space="preserve">populations of some small-bodied native fish species and </w:t>
      </w:r>
      <w:r w:rsidR="006B5073">
        <w:t xml:space="preserve">increasing </w:t>
      </w:r>
      <w:r>
        <w:t>habitat for waterbirds and migratory shorebirds (SA DEW, 2020).</w:t>
      </w:r>
    </w:p>
    <w:p w14:paraId="348E541C" w14:textId="77777777" w:rsidR="008D6C67" w:rsidRDefault="008D6C67" w:rsidP="008D6C67">
      <w:pPr>
        <w:pStyle w:val="Heading5"/>
      </w:pPr>
      <w:r>
        <w:t>The value of flows all year round</w:t>
      </w:r>
    </w:p>
    <w:p w14:paraId="053FD339" w14:textId="77777777" w:rsidR="009407C6" w:rsidRDefault="00A07A7C" w:rsidP="008D6C67">
      <w:r>
        <w:t>Over the last 10 years e</w:t>
      </w:r>
      <w:r w:rsidR="008D6C67">
        <w:t xml:space="preserve">nvironmental flows have moved </w:t>
      </w:r>
      <w:r>
        <w:t xml:space="preserve">from having a single-site focus for limited </w:t>
      </w:r>
      <w:r w:rsidR="008D6C67">
        <w:t>times (during drought and when environmental water holdings were relatively small)</w:t>
      </w:r>
      <w:r>
        <w:t xml:space="preserve"> to large-scale deliveries </w:t>
      </w:r>
      <w:r w:rsidR="008D6C67">
        <w:t>that aim</w:t>
      </w:r>
      <w:r>
        <w:t xml:space="preserve"> </w:t>
      </w:r>
      <w:r w:rsidR="008D6C67">
        <w:t xml:space="preserve">to provide </w:t>
      </w:r>
      <w:r>
        <w:t xml:space="preserve">multiple </w:t>
      </w:r>
      <w:r w:rsidR="008D6C67">
        <w:t xml:space="preserve">benefits </w:t>
      </w:r>
      <w:r>
        <w:t xml:space="preserve">along the entire </w:t>
      </w:r>
      <w:r w:rsidR="008D6C67">
        <w:t xml:space="preserve">length </w:t>
      </w:r>
      <w:r>
        <w:t xml:space="preserve">of </w:t>
      </w:r>
      <w:r w:rsidR="008D6C67">
        <w:t>river system</w:t>
      </w:r>
      <w:r>
        <w:t>s</w:t>
      </w:r>
      <w:r w:rsidR="008D6C67">
        <w:t xml:space="preserve">. Recent experience has also demonstrated the benefit of delivering water through the </w:t>
      </w:r>
      <w:r w:rsidR="008D6C67">
        <w:lastRenderedPageBreak/>
        <w:t>entire year, particularly when ecological needs would otherwise not be met due to limited demand for operational flow resulting in flows ceasing unnaturally. For example:</w:t>
      </w:r>
    </w:p>
    <w:p w14:paraId="7B6E98E6" w14:textId="315782C0" w:rsidR="008D6C67" w:rsidRDefault="008D6C67" w:rsidP="008D6C67">
      <w:pPr>
        <w:pStyle w:val="ListBullet"/>
      </w:pPr>
      <w:r>
        <w:t>Several consecutive years of stable winter flows in Gunbower Creek, along with a spring rise, are considered to have been key to the observed improvement in the structure of Murray cod populations (</w:t>
      </w:r>
      <w:proofErr w:type="spellStart"/>
      <w:r>
        <w:t>Bloink</w:t>
      </w:r>
      <w:proofErr w:type="spellEnd"/>
      <w:r>
        <w:t xml:space="preserve"> et al. 2019).</w:t>
      </w:r>
    </w:p>
    <w:p w14:paraId="5CEC99BA" w14:textId="516B1B6A" w:rsidR="008D6C67" w:rsidRDefault="008D6C67" w:rsidP="008D6C67">
      <w:pPr>
        <w:pStyle w:val="ListBullet"/>
      </w:pPr>
      <w:r>
        <w:t>Winter flows, supported by water for the environment, in the Edward/</w:t>
      </w:r>
      <w:proofErr w:type="spellStart"/>
      <w:r>
        <w:t>Kolety</w:t>
      </w:r>
      <w:proofErr w:type="spellEnd"/>
      <w:r>
        <w:t>-Wakool River system have prevented cease to flow conditions (caused by the winter shut down of the irrigation season)</w:t>
      </w:r>
      <w:r w:rsidR="00483714">
        <w:t>.</w:t>
      </w:r>
      <w:r>
        <w:t xml:space="preserve"> This has resulted in in over a hundred kilometres of </w:t>
      </w:r>
      <w:r w:rsidR="00A07A7C">
        <w:t xml:space="preserve">perennial </w:t>
      </w:r>
      <w:r>
        <w:t xml:space="preserve">instream habitat throughout </w:t>
      </w:r>
      <w:proofErr w:type="spellStart"/>
      <w:r>
        <w:t>Yallakool</w:t>
      </w:r>
      <w:proofErr w:type="spellEnd"/>
      <w:r>
        <w:t xml:space="preserve"> Creek-Wakool River and </w:t>
      </w:r>
      <w:proofErr w:type="spellStart"/>
      <w:r>
        <w:t>Colligen</w:t>
      </w:r>
      <w:proofErr w:type="spellEnd"/>
      <w:r>
        <w:t xml:space="preserve"> Creek-</w:t>
      </w:r>
      <w:proofErr w:type="spellStart"/>
      <w:r>
        <w:t>Niemur</w:t>
      </w:r>
      <w:proofErr w:type="spellEnd"/>
      <w:r>
        <w:t xml:space="preserve"> River systems. The provision of winter flows has assisted with the movement of native fish, such as silver perch, throughout the system (Watts et. al., 2019). It is also expected that winter flows into the Edward/</w:t>
      </w:r>
      <w:proofErr w:type="spellStart"/>
      <w:r>
        <w:t>Kolety</w:t>
      </w:r>
      <w:proofErr w:type="spellEnd"/>
      <w:r>
        <w:t xml:space="preserve">-Wakool River system will protect aquatic plants from frost damage and improve their rate of recovery in the following spring, </w:t>
      </w:r>
      <w:r w:rsidR="00A07A7C">
        <w:t xml:space="preserve">this </w:t>
      </w:r>
      <w:r>
        <w:t xml:space="preserve">will </w:t>
      </w:r>
      <w:r w:rsidR="00A07A7C">
        <w:t xml:space="preserve">require further monitoring </w:t>
      </w:r>
      <w:r>
        <w:t xml:space="preserve">over multiple seasons </w:t>
      </w:r>
      <w:r w:rsidR="00A07A7C">
        <w:t xml:space="preserve">to </w:t>
      </w:r>
      <w:r w:rsidR="00D0022D">
        <w:t>confirm</w:t>
      </w:r>
      <w:r w:rsidR="00A07A7C">
        <w:t xml:space="preserve"> </w:t>
      </w:r>
      <w:r>
        <w:t>(Watts et al. 2018).</w:t>
      </w:r>
    </w:p>
    <w:p w14:paraId="0CF9319D" w14:textId="77777777" w:rsidR="009407C6" w:rsidRPr="00CC77C7" w:rsidRDefault="008D6C67" w:rsidP="00351E3C">
      <w:pPr>
        <w:pStyle w:val="ListBullet"/>
      </w:pPr>
      <w:r>
        <w:t xml:space="preserve">Further downstream, flows </w:t>
      </w:r>
      <w:r w:rsidR="004D09D8">
        <w:t xml:space="preserve">through </w:t>
      </w:r>
      <w:r>
        <w:t xml:space="preserve">the barrages and through fishways to the Coorong </w:t>
      </w:r>
      <w:r w:rsidR="004D09D8">
        <w:t xml:space="preserve">in winter </w:t>
      </w:r>
      <w:r>
        <w:t>are essential for allowing pouched lamprey to complete their life cycle. Peak migration for pouched lamprey is understood to occur in August</w:t>
      </w:r>
      <w:r w:rsidR="004D09D8">
        <w:t>, however m</w:t>
      </w:r>
      <w:r w:rsidR="004D09D8" w:rsidRPr="004D09D8">
        <w:t>onitoring of lamprey in winter-spring of 2019</w:t>
      </w:r>
      <w:r w:rsidR="00351E3C">
        <w:t xml:space="preserve"> and 2020</w:t>
      </w:r>
      <w:r w:rsidR="004D09D8" w:rsidRPr="004D09D8">
        <w:t xml:space="preserve"> demonstrated that the migration season for lampreys extend</w:t>
      </w:r>
      <w:r w:rsidR="00351E3C">
        <w:t>s</w:t>
      </w:r>
      <w:r w:rsidR="004D09D8" w:rsidRPr="004D09D8">
        <w:t xml:space="preserve"> into late spring with peak migrations of short headed lamprey in September and October (Bice et al. 2020). During periods of limited water availability, releases through Goolwa and </w:t>
      </w:r>
      <w:proofErr w:type="spellStart"/>
      <w:r w:rsidR="004D09D8" w:rsidRPr="004D09D8">
        <w:t>Mundoo</w:t>
      </w:r>
      <w:proofErr w:type="spellEnd"/>
      <w:r w:rsidR="004D09D8" w:rsidRPr="004D09D8">
        <w:t xml:space="preserve"> barrages may elicit greater outcomes in relation to lamprey migrations compared to </w:t>
      </w:r>
      <w:proofErr w:type="spellStart"/>
      <w:r w:rsidR="004D09D8" w:rsidRPr="004D09D8">
        <w:t>Tauwitchere</w:t>
      </w:r>
      <w:proofErr w:type="spellEnd"/>
      <w:r w:rsidR="004D09D8" w:rsidRPr="004D09D8">
        <w:t xml:space="preserve">, given the proximity of these barrages to the </w:t>
      </w:r>
      <w:r w:rsidR="004D09D8" w:rsidRPr="00CC77C7">
        <w:t>Murray Mouth and fresher environment downstream of these barrages (Bice et al. 2020).</w:t>
      </w:r>
    </w:p>
    <w:p w14:paraId="6313BF29" w14:textId="66CA7585" w:rsidR="008D6C67" w:rsidRPr="00CC77C7" w:rsidRDefault="008D6C67" w:rsidP="008D6C67">
      <w:pPr>
        <w:pStyle w:val="ListBullet"/>
      </w:pPr>
      <w:r w:rsidRPr="00CC77C7">
        <w:t xml:space="preserve">In late summer and autumn, at a time when </w:t>
      </w:r>
      <w:r w:rsidR="00D0022D" w:rsidRPr="00CC77C7">
        <w:t>most of the</w:t>
      </w:r>
      <w:r w:rsidRPr="00CC77C7">
        <w:t xml:space="preserve"> flow in the river is used for consumptive purposes, limited flows reach the end of system. Providing environmental water</w:t>
      </w:r>
      <w:r w:rsidR="00D0022D" w:rsidRPr="00CC77C7">
        <w:t xml:space="preserve"> targeting </w:t>
      </w:r>
      <w:r w:rsidRPr="00CC77C7">
        <w:t xml:space="preserve">the </w:t>
      </w:r>
      <w:r w:rsidR="00D0022D" w:rsidRPr="00CC77C7">
        <w:t>‘</w:t>
      </w:r>
      <w:r w:rsidRPr="00CC77C7">
        <w:t>end of system</w:t>
      </w:r>
      <w:r w:rsidR="00D0022D" w:rsidRPr="00CC77C7">
        <w:t>’</w:t>
      </w:r>
      <w:r w:rsidRPr="00CC77C7">
        <w:t xml:space="preserve"> during this period is highly important, however at times, system constraints have made this difficult to achieve. Environmental flow at this time of year has been critical in maintaining Lower Lakes water levels above 0.5 m AHD while still providing some connectivity to the Coorong through fishway flows. A sharp drop in lake levels over summer and autumn 2020 may have limited recruitment and health of </w:t>
      </w:r>
      <w:proofErr w:type="gramStart"/>
      <w:r w:rsidRPr="00CC77C7">
        <w:t>small bodied</w:t>
      </w:r>
      <w:proofErr w:type="gramEnd"/>
      <w:r w:rsidRPr="00CC77C7">
        <w:t xml:space="preserve"> fish in the Lower Lakes, which had spawned strongly during the 2019 spring pulse (Wedderburn pers. comm. 2020).</w:t>
      </w:r>
    </w:p>
    <w:p w14:paraId="04408AAD" w14:textId="372652E2" w:rsidR="004A57E3" w:rsidRDefault="008D6C67" w:rsidP="004A57E3">
      <w:r w:rsidRPr="003D4E0A">
        <w:t>Additional k</w:t>
      </w:r>
      <w:r w:rsidR="004A57E3" w:rsidRPr="003D4E0A">
        <w:t xml:space="preserve">ey findings from fish, aquatic habitat and flow monitoring in the </w:t>
      </w:r>
      <w:r w:rsidRPr="003D4E0A">
        <w:t xml:space="preserve">River Murray valley </w:t>
      </w:r>
      <w:r w:rsidR="004A57E3" w:rsidRPr="003D4E0A">
        <w:t>are summarised in</w:t>
      </w:r>
      <w:r w:rsidR="00210FF1">
        <w:t xml:space="preserve"> </w:t>
      </w:r>
      <w:r w:rsidR="00210FF1">
        <w:fldChar w:fldCharType="begin"/>
      </w:r>
      <w:r w:rsidR="00210FF1">
        <w:instrText xml:space="preserve"> REF _Ref78464601 \h </w:instrText>
      </w:r>
      <w:r w:rsidR="00210FF1">
        <w:fldChar w:fldCharType="separate"/>
      </w:r>
      <w:r w:rsidR="00C727BE">
        <w:t xml:space="preserve">Table </w:t>
      </w:r>
      <w:r w:rsidR="00C727BE" w:rsidRPr="003D4E0A">
        <w:t>RM</w:t>
      </w:r>
      <w:r w:rsidR="00C727BE">
        <w:rPr>
          <w:noProof/>
        </w:rPr>
        <w:t>5</w:t>
      </w:r>
      <w:r w:rsidR="00210FF1">
        <w:fldChar w:fldCharType="end"/>
      </w:r>
      <w:r w:rsidR="004A57E3" w:rsidRPr="003D4E0A">
        <w:t>.</w:t>
      </w:r>
    </w:p>
    <w:p w14:paraId="3B14C77E" w14:textId="534677DF" w:rsidR="004A57E3" w:rsidRDefault="008E772A" w:rsidP="004A57E3">
      <w:pPr>
        <w:pStyle w:val="Caption"/>
      </w:pPr>
      <w:bookmarkStart w:id="38" w:name="_Ref78464601"/>
      <w:bookmarkStart w:id="39" w:name="_Toc80168237"/>
      <w:r>
        <w:t xml:space="preserve">Table </w:t>
      </w:r>
      <w:r w:rsidRPr="003D4E0A">
        <w:t>RM</w:t>
      </w:r>
      <w:r w:rsidR="00A21C2C">
        <w:fldChar w:fldCharType="begin"/>
      </w:r>
      <w:r w:rsidR="00A21C2C">
        <w:instrText xml:space="preserve"> SEQ Table_RM \* ARABIC </w:instrText>
      </w:r>
      <w:r w:rsidR="00A21C2C">
        <w:fldChar w:fldCharType="separate"/>
      </w:r>
      <w:r w:rsidR="00C727BE">
        <w:rPr>
          <w:noProof/>
        </w:rPr>
        <w:t>5</w:t>
      </w:r>
      <w:r w:rsidR="00A21C2C">
        <w:rPr>
          <w:noProof/>
        </w:rPr>
        <w:fldChar w:fldCharType="end"/>
      </w:r>
      <w:bookmarkEnd w:id="38"/>
      <w:r w:rsidRPr="003D4E0A">
        <w:t xml:space="preserve"> Key lessons learned in the River Murray valley</w:t>
      </w:r>
      <w:bookmarkEnd w:id="39"/>
      <w:r w:rsidRPr="003D4E0A">
        <w:t xml:space="preserve">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94"/>
        <w:gridCol w:w="6366"/>
      </w:tblGrid>
      <w:tr w:rsidR="004A57E3" w14:paraId="27607D37" w14:textId="77777777" w:rsidTr="004A16E5">
        <w:trPr>
          <w:cantSplit/>
          <w:tblHeader/>
        </w:trPr>
        <w:tc>
          <w:tcPr>
            <w:tcW w:w="2694" w:type="dxa"/>
          </w:tcPr>
          <w:p w14:paraId="273612E7" w14:textId="77777777" w:rsidR="004A57E3" w:rsidRDefault="004A57E3" w:rsidP="002218C6">
            <w:pPr>
              <w:pStyle w:val="TableHeading"/>
            </w:pPr>
            <w:r>
              <w:t>Theme</w:t>
            </w:r>
          </w:p>
        </w:tc>
        <w:tc>
          <w:tcPr>
            <w:tcW w:w="6366" w:type="dxa"/>
          </w:tcPr>
          <w:p w14:paraId="607FF17F" w14:textId="77777777" w:rsidR="004A57E3" w:rsidRDefault="004A57E3" w:rsidP="002218C6">
            <w:pPr>
              <w:pStyle w:val="TableHeading"/>
            </w:pPr>
            <w:r>
              <w:t>Lessons learned</w:t>
            </w:r>
          </w:p>
        </w:tc>
      </w:tr>
      <w:tr w:rsidR="004A57E3" w14:paraId="743E6FC9" w14:textId="77777777" w:rsidTr="004A16E5">
        <w:tc>
          <w:tcPr>
            <w:tcW w:w="2694" w:type="dxa"/>
          </w:tcPr>
          <w:p w14:paraId="3BB065EC" w14:textId="2A5BA40B" w:rsidR="004A57E3" w:rsidRPr="004B012F" w:rsidRDefault="004A57E3" w:rsidP="002218C6">
            <w:pPr>
              <w:pStyle w:val="TableText"/>
            </w:pPr>
            <w:r w:rsidRPr="004B012F">
              <w:t>Native fish</w:t>
            </w:r>
          </w:p>
        </w:tc>
        <w:tc>
          <w:tcPr>
            <w:tcW w:w="6366" w:type="dxa"/>
          </w:tcPr>
          <w:p w14:paraId="7270B792" w14:textId="77777777" w:rsidR="009407C6" w:rsidRDefault="003C6BC5" w:rsidP="008D6C67">
            <w:pPr>
              <w:pStyle w:val="TableBullet1"/>
            </w:pPr>
            <w:r>
              <w:t>Maintaining connectivity between the River Murray and its anabranch systems during hypoxic blackwater events is crucial—</w:t>
            </w:r>
            <w:r w:rsidR="008D6C67">
              <w:t>prior to, during and after</w:t>
            </w:r>
            <w:r>
              <w:t>—</w:t>
            </w:r>
            <w:r w:rsidR="008D6C67">
              <w:t>to allow fish to disperse and seek refuge and then return to the anabranch after the event has passed (Watts et al. 2019).</w:t>
            </w:r>
          </w:p>
          <w:p w14:paraId="5AFCF482" w14:textId="77777777" w:rsidR="009407C6" w:rsidRDefault="003C6BC5" w:rsidP="008D6C67">
            <w:pPr>
              <w:pStyle w:val="TableBullet1"/>
            </w:pPr>
            <w:r>
              <w:t>Small flows rates</w:t>
            </w:r>
            <w:r w:rsidR="008A16D5">
              <w:t xml:space="preserve">, at the right time of year </w:t>
            </w:r>
            <w:r>
              <w:t xml:space="preserve">can </w:t>
            </w:r>
            <w:r w:rsidR="008A16D5">
              <w:t xml:space="preserve">make a difference for Murray cod. Delivery constraints prevented planned flows to </w:t>
            </w:r>
            <w:r w:rsidR="00D507C4">
              <w:t>support large</w:t>
            </w:r>
            <w:r w:rsidR="008D6C67">
              <w:t xml:space="preserve"> bod</w:t>
            </w:r>
            <w:r w:rsidR="008A16D5">
              <w:t xml:space="preserve">ied </w:t>
            </w:r>
            <w:r w:rsidR="008D6C67">
              <w:t>native fish in Gunbower Creek</w:t>
            </w:r>
            <w:r w:rsidR="008A16D5">
              <w:t xml:space="preserve"> in 2018. M</w:t>
            </w:r>
            <w:r w:rsidR="008D6C67">
              <w:t xml:space="preserve">onitoring </w:t>
            </w:r>
            <w:r w:rsidR="008A16D5">
              <w:t>revealed</w:t>
            </w:r>
            <w:r w:rsidR="008D6C67">
              <w:t xml:space="preserve"> that a reduced flow rate of 200 ML/day still provided adequate habitat and connectivity for Murray cod (NCCMA, 2020).</w:t>
            </w:r>
          </w:p>
          <w:p w14:paraId="0B655808" w14:textId="77777777" w:rsidR="009407C6" w:rsidRDefault="008A16D5" w:rsidP="008D6C67">
            <w:pPr>
              <w:pStyle w:val="TableBullet1"/>
            </w:pPr>
            <w:r>
              <w:lastRenderedPageBreak/>
              <w:t>Delivering w</w:t>
            </w:r>
            <w:r w:rsidR="008D6C67">
              <w:t xml:space="preserve">ater for the environment </w:t>
            </w:r>
            <w:r>
              <w:t xml:space="preserve">at the right flow rates and time of year </w:t>
            </w:r>
            <w:r w:rsidR="008D6C67">
              <w:t>has successfully stimulat</w:t>
            </w:r>
            <w:r>
              <w:t xml:space="preserve">ed spawning of </w:t>
            </w:r>
            <w:r w:rsidR="008D6C67">
              <w:t>native fish</w:t>
            </w:r>
            <w:r w:rsidR="00FB454D">
              <w:t xml:space="preserve"> </w:t>
            </w:r>
            <w:r w:rsidR="008D6C67">
              <w:t>in several river systems. In the Mid-Murray, excellent recruitment has been observed a</w:t>
            </w:r>
            <w:r w:rsidR="008D6C67" w:rsidRPr="003D4E0A">
              <w:t>cross several native species over multiple years (Raymond et al. 2018)</w:t>
            </w:r>
            <w:r w:rsidR="00FB454D">
              <w:t>.</w:t>
            </w:r>
          </w:p>
          <w:p w14:paraId="0D717F1D" w14:textId="77777777" w:rsidR="009407C6" w:rsidRDefault="00FB454D" w:rsidP="008D6C67">
            <w:pPr>
              <w:pStyle w:val="TableBullet1"/>
            </w:pPr>
            <w:r>
              <w:t>Very slow flow habitats, or river reaches with less permanently flowing water show limited</w:t>
            </w:r>
            <w:r w:rsidR="008D6C67">
              <w:t xml:space="preserve"> evidence of recruitment </w:t>
            </w:r>
            <w:r w:rsidR="00AE1628">
              <w:t xml:space="preserve">for large-bodied native fish </w:t>
            </w:r>
            <w:r w:rsidR="008D6C67">
              <w:t xml:space="preserve">(Watts et al. 2019, </w:t>
            </w:r>
            <w:r w:rsidR="008D6C67" w:rsidRPr="00351E3C">
              <w:t>Ye et al. 2020).</w:t>
            </w:r>
          </w:p>
          <w:p w14:paraId="46F9B26A" w14:textId="2ED07050" w:rsidR="004A57E3" w:rsidRPr="00351E3C" w:rsidRDefault="00FB454D" w:rsidP="00351E3C">
            <w:pPr>
              <w:pStyle w:val="TableBullet1"/>
            </w:pPr>
            <w:r>
              <w:t>Recovery of native fish populations following drought and other fish kill events is slow. It is important to seek opportunities to support re-colonisation and immigration of native fish into areas which have</w:t>
            </w:r>
            <w:r w:rsidR="00BC58C2">
              <w:t xml:space="preserve"> seen declines.</w:t>
            </w:r>
            <w:r>
              <w:t xml:space="preserve"> </w:t>
            </w:r>
            <w:r w:rsidR="00BC58C2">
              <w:t>Key nursery areas in the mid-Murray should be considered for reconnection (with the Darling, Murray and Goulburn) to support immigration and dispersal of species such as silver and golden perch</w:t>
            </w:r>
            <w:r w:rsidR="008D6C67">
              <w:t xml:space="preserve"> (Watts et. al. 2018</w:t>
            </w:r>
            <w:r w:rsidR="00BC58C2">
              <w:t>, Watts et al. 2019</w:t>
            </w:r>
            <w:r w:rsidR="008D6C67">
              <w:t>).</w:t>
            </w:r>
          </w:p>
        </w:tc>
      </w:tr>
      <w:tr w:rsidR="008D6C67" w14:paraId="3154F34E" w14:textId="77777777" w:rsidTr="004A16E5">
        <w:tc>
          <w:tcPr>
            <w:tcW w:w="2694" w:type="dxa"/>
          </w:tcPr>
          <w:p w14:paraId="6D83740B" w14:textId="0241D6D1" w:rsidR="008D6C67" w:rsidRPr="004B012F" w:rsidRDefault="008D6C67" w:rsidP="002218C6">
            <w:pPr>
              <w:pStyle w:val="TableText"/>
            </w:pPr>
            <w:r>
              <w:lastRenderedPageBreak/>
              <w:t>Native vegetation</w:t>
            </w:r>
          </w:p>
        </w:tc>
        <w:tc>
          <w:tcPr>
            <w:tcW w:w="6366" w:type="dxa"/>
          </w:tcPr>
          <w:p w14:paraId="0E52E3EA" w14:textId="77777777" w:rsidR="009407C6" w:rsidRDefault="00BC58C2" w:rsidP="008D6C67">
            <w:pPr>
              <w:pStyle w:val="TableBullet1"/>
            </w:pPr>
            <w:r>
              <w:t xml:space="preserve">Several consecutive years of inundation area beneficial for </w:t>
            </w:r>
            <w:r w:rsidR="008D6C67">
              <w:t>floodplain and wetland vegetation</w:t>
            </w:r>
            <w:r>
              <w:t xml:space="preserve"> communities:</w:t>
            </w:r>
          </w:p>
          <w:p w14:paraId="292178EF" w14:textId="77777777" w:rsidR="009407C6" w:rsidRDefault="008D6C67" w:rsidP="002F5520">
            <w:pPr>
              <w:pStyle w:val="TableBullet2"/>
            </w:pPr>
            <w:r>
              <w:t xml:space="preserve">In Barmah Forest, low-level overbank spring flows resulted in exceptionally good Moira grass growth and flowering </w:t>
            </w:r>
            <w:r w:rsidR="00BC58C2">
              <w:t>since 2018</w:t>
            </w:r>
            <w:r w:rsidR="001C20F2">
              <w:t xml:space="preserve">, </w:t>
            </w:r>
            <w:r>
              <w:t xml:space="preserve">particularly within grazing exclusion zones </w:t>
            </w:r>
            <w:r w:rsidR="001C20F2">
              <w:t>(GB</w:t>
            </w:r>
            <w:r w:rsidR="00A70256">
              <w:t> </w:t>
            </w:r>
            <w:r w:rsidR="001C20F2">
              <w:t>CMA 2021).</w:t>
            </w:r>
          </w:p>
          <w:p w14:paraId="58D33EE4" w14:textId="77777777" w:rsidR="009407C6" w:rsidRDefault="00AE1628" w:rsidP="002F5520">
            <w:pPr>
              <w:pStyle w:val="TableBullet2"/>
            </w:pPr>
            <w:r>
              <w:t>Improved c</w:t>
            </w:r>
            <w:r w:rsidR="008D6C67">
              <w:t xml:space="preserve">over and diversity of </w:t>
            </w:r>
            <w:r w:rsidR="00BC58C2">
              <w:t xml:space="preserve">wetland vegetation </w:t>
            </w:r>
            <w:r w:rsidR="008D6C67">
              <w:t xml:space="preserve">in Gunbower Forest, indicates that environmental water has </w:t>
            </w:r>
            <w:r w:rsidR="00BC58C2">
              <w:t xml:space="preserve">enabled </w:t>
            </w:r>
            <w:r w:rsidR="008D6C67">
              <w:t>wetland plants to germinate, flower and set seed (NCCMA 2020).</w:t>
            </w:r>
          </w:p>
          <w:p w14:paraId="4CB53191" w14:textId="000B7046" w:rsidR="009407C6" w:rsidRDefault="008D6C67" w:rsidP="002F5520">
            <w:pPr>
              <w:pStyle w:val="TableBullet2"/>
            </w:pPr>
            <w:r>
              <w:t>River red gums that have received water following the 2016</w:t>
            </w:r>
            <w:r w:rsidR="00EE64AE">
              <w:t>–1</w:t>
            </w:r>
            <w:r>
              <w:t xml:space="preserve">7 flood have healthier canopies than </w:t>
            </w:r>
            <w:r w:rsidR="00BC58C2">
              <w:t xml:space="preserve">river </w:t>
            </w:r>
            <w:r>
              <w:t>red gums in areas that remained dry (Mallee CMA 2020, North Central CMA 2020).</w:t>
            </w:r>
          </w:p>
          <w:p w14:paraId="21C6426D" w14:textId="2BFDD61E" w:rsidR="009407C6" w:rsidRDefault="008D6C67" w:rsidP="008D6C67">
            <w:pPr>
              <w:pStyle w:val="TableBullet1"/>
            </w:pPr>
            <w:r>
              <w:t>Vegetation located at higher elevation floodplain and wetlands, or vegetation that has not been able to have follow-up water delivered, are more stressed</w:t>
            </w:r>
            <w:r w:rsidR="007935B9">
              <w:t xml:space="preserve"> and continue to decline in condition</w:t>
            </w:r>
            <w:r>
              <w:t>.</w:t>
            </w:r>
          </w:p>
          <w:p w14:paraId="6707CD1E" w14:textId="5D04F20A" w:rsidR="008D6C67" w:rsidRPr="008D1B7C" w:rsidRDefault="008D6C67" w:rsidP="00964090">
            <w:pPr>
              <w:pStyle w:val="TableBullet1"/>
            </w:pPr>
            <w:r>
              <w:t>Providing a slow rate of recession to flows enables native water plants to avoid being stranded and drying out prior to completing their life</w:t>
            </w:r>
            <w:r w:rsidR="00F772F0">
              <w:noBreakHyphen/>
            </w:r>
            <w:r>
              <w:t>cycle (Watts et al. 2015).</w:t>
            </w:r>
          </w:p>
        </w:tc>
      </w:tr>
      <w:tr w:rsidR="004A57E3" w14:paraId="02453CE4" w14:textId="77777777" w:rsidTr="004A16E5">
        <w:tc>
          <w:tcPr>
            <w:tcW w:w="2694" w:type="dxa"/>
          </w:tcPr>
          <w:p w14:paraId="1A5365B6" w14:textId="731D17B0" w:rsidR="004A57E3" w:rsidRPr="004B012F" w:rsidRDefault="002F5520" w:rsidP="002218C6">
            <w:pPr>
              <w:pStyle w:val="TableText"/>
            </w:pPr>
            <w:r>
              <w:t>Waterbirds</w:t>
            </w:r>
            <w:r w:rsidR="004A57E3" w:rsidRPr="004B012F">
              <w:t xml:space="preserve"> </w:t>
            </w:r>
          </w:p>
        </w:tc>
        <w:tc>
          <w:tcPr>
            <w:tcW w:w="6366" w:type="dxa"/>
          </w:tcPr>
          <w:p w14:paraId="0C71BBFB" w14:textId="4747AD78" w:rsidR="004A57E3" w:rsidRPr="005E583B" w:rsidRDefault="002F5520" w:rsidP="002218C6">
            <w:pPr>
              <w:pStyle w:val="TableBullet1"/>
            </w:pPr>
            <w:r>
              <w:t>During dry and moderate years water for the environment can assist in maintaining foraging and breeding habitat and support</w:t>
            </w:r>
            <w:r w:rsidR="00964090">
              <w:t>ing</w:t>
            </w:r>
            <w:r>
              <w:t xml:space="preserve"> </w:t>
            </w:r>
            <w:r w:rsidR="00DE0B75">
              <w:t xml:space="preserve">small-scale </w:t>
            </w:r>
            <w:r>
              <w:t>bird breeding events</w:t>
            </w:r>
            <w:r w:rsidR="00964090">
              <w:t>.</w:t>
            </w:r>
            <w:r>
              <w:t xml:space="preserve"> While unlikely to contribut</w:t>
            </w:r>
            <w:r w:rsidR="00DE0B75">
              <w:t xml:space="preserve">e </w:t>
            </w:r>
            <w:r>
              <w:t xml:space="preserve">to population growth, </w:t>
            </w:r>
            <w:r w:rsidR="00DE0B75">
              <w:t xml:space="preserve">these </w:t>
            </w:r>
            <w:r w:rsidR="00964090">
              <w:t xml:space="preserve">localised </w:t>
            </w:r>
            <w:r w:rsidR="00DE0B75">
              <w:t>breeding events</w:t>
            </w:r>
            <w:r w:rsidR="00964090">
              <w:t xml:space="preserve"> provide a regular input of new recruits</w:t>
            </w:r>
            <w:r w:rsidR="00DE0B75">
              <w:t xml:space="preserve"> </w:t>
            </w:r>
            <w:r w:rsidR="00964090">
              <w:t xml:space="preserve">into the population and </w:t>
            </w:r>
            <w:r>
              <w:t>are important in maintaining genetic diversity (McG</w:t>
            </w:r>
            <w:r w:rsidR="00567A6F">
              <w:t>u</w:t>
            </w:r>
            <w:r>
              <w:t xml:space="preserve">inness et al. 2019). </w:t>
            </w:r>
          </w:p>
        </w:tc>
      </w:tr>
      <w:tr w:rsidR="004A57E3" w14:paraId="6761D565" w14:textId="77777777" w:rsidTr="004A16E5">
        <w:tc>
          <w:tcPr>
            <w:tcW w:w="2694" w:type="dxa"/>
          </w:tcPr>
          <w:p w14:paraId="353DACDA" w14:textId="78328DD9" w:rsidR="004A57E3" w:rsidRPr="004B012F" w:rsidRDefault="002F5520" w:rsidP="002218C6">
            <w:pPr>
              <w:pStyle w:val="TableText"/>
            </w:pPr>
            <w:r>
              <w:t>Water quality</w:t>
            </w:r>
          </w:p>
        </w:tc>
        <w:tc>
          <w:tcPr>
            <w:tcW w:w="6366" w:type="dxa"/>
          </w:tcPr>
          <w:p w14:paraId="11A0F849" w14:textId="43864597" w:rsidR="004A57E3" w:rsidRPr="005E583B" w:rsidRDefault="008A097F" w:rsidP="00132F49">
            <w:pPr>
              <w:pStyle w:val="TableBullet1"/>
            </w:pPr>
            <w:r>
              <w:t>At small scales, t</w:t>
            </w:r>
            <w:r w:rsidR="00DE0B75">
              <w:t xml:space="preserve">argeted deliveries of environmental water </w:t>
            </w:r>
            <w:r>
              <w:t xml:space="preserve">may </w:t>
            </w:r>
            <w:r w:rsidR="00DE0B75">
              <w:t xml:space="preserve">be used to maintain viable oxygen levels </w:t>
            </w:r>
            <w:r>
              <w:t xml:space="preserve">for aquatic organisms during hypoxic blackwater conditions </w:t>
            </w:r>
            <w:r w:rsidR="00DE0B75">
              <w:t>in localised areas (Ye et al. 2018, Watts et al. 2019)</w:t>
            </w:r>
            <w:r w:rsidR="00132F49">
              <w:t xml:space="preserve">. </w:t>
            </w:r>
          </w:p>
        </w:tc>
      </w:tr>
      <w:tr w:rsidR="004A57E3" w14:paraId="3EA5BD4F" w14:textId="77777777" w:rsidTr="004A16E5">
        <w:tc>
          <w:tcPr>
            <w:tcW w:w="2694" w:type="dxa"/>
          </w:tcPr>
          <w:p w14:paraId="2F446B78" w14:textId="3E54B8D3" w:rsidR="004A57E3" w:rsidRDefault="002F5520" w:rsidP="002218C6">
            <w:pPr>
              <w:pStyle w:val="TableText"/>
            </w:pPr>
            <w:r>
              <w:t>Connectivity and water delivery</w:t>
            </w:r>
          </w:p>
        </w:tc>
        <w:tc>
          <w:tcPr>
            <w:tcW w:w="6366" w:type="dxa"/>
          </w:tcPr>
          <w:p w14:paraId="3A1BF980" w14:textId="5E86D969" w:rsidR="002F5520" w:rsidRDefault="002F5520" w:rsidP="002F5520">
            <w:pPr>
              <w:pStyle w:val="TableBullet1"/>
            </w:pPr>
            <w:r w:rsidRPr="00A70256">
              <w:t xml:space="preserve">Monitoring results </w:t>
            </w:r>
            <w:r w:rsidR="00D0484E">
              <w:t>show</w:t>
            </w:r>
            <w:r w:rsidR="00132F49">
              <w:t xml:space="preserve"> </w:t>
            </w:r>
            <w:r w:rsidR="00D0484E">
              <w:t xml:space="preserve">that </w:t>
            </w:r>
            <w:r>
              <w:t xml:space="preserve">environmental watering </w:t>
            </w:r>
            <w:r w:rsidR="00D0484E">
              <w:t>which returns flows from major floodplain forests (e.g., Barmah-</w:t>
            </w:r>
            <w:proofErr w:type="spellStart"/>
            <w:r w:rsidR="00D0484E">
              <w:t>Millewa</w:t>
            </w:r>
            <w:proofErr w:type="spellEnd"/>
            <w:r w:rsidR="00D0484E">
              <w:t xml:space="preserve"> Forest) </w:t>
            </w:r>
            <w:r>
              <w:t>result</w:t>
            </w:r>
            <w:r w:rsidR="00D0484E">
              <w:t>s</w:t>
            </w:r>
            <w:r>
              <w:t xml:space="preserve"> in significant </w:t>
            </w:r>
            <w:r w:rsidR="006611AC">
              <w:t>mobilisation</w:t>
            </w:r>
            <w:r w:rsidR="00D2122B">
              <w:t xml:space="preserve"> and transport </w:t>
            </w:r>
            <w:r>
              <w:t xml:space="preserve">of carbon and nutrients </w:t>
            </w:r>
            <w:r w:rsidR="00D0484E">
              <w:t>into river systems</w:t>
            </w:r>
            <w:r>
              <w:t xml:space="preserve"> (</w:t>
            </w:r>
            <w:r w:rsidR="00132F49">
              <w:t xml:space="preserve">Watts et al. 2016, </w:t>
            </w:r>
            <w:r>
              <w:t>CEWO 2020a</w:t>
            </w:r>
            <w:r w:rsidR="00D0484E">
              <w:t xml:space="preserve">, </w:t>
            </w:r>
            <w:proofErr w:type="spellStart"/>
            <w:r w:rsidR="00A70256">
              <w:t>Furst</w:t>
            </w:r>
            <w:proofErr w:type="spellEnd"/>
            <w:r w:rsidR="00A70256">
              <w:t xml:space="preserve"> et. al. 2020, </w:t>
            </w:r>
            <w:r w:rsidR="00D0484E">
              <w:t>Rees et al. 2021</w:t>
            </w:r>
            <w:r>
              <w:t xml:space="preserve">). </w:t>
            </w:r>
            <w:r w:rsidR="00D0484E">
              <w:t xml:space="preserve">This is </w:t>
            </w:r>
            <w:r w:rsidR="00682352">
              <w:t xml:space="preserve">a fundamental ecological process that is </w:t>
            </w:r>
            <w:r w:rsidR="00D0484E">
              <w:t>crucial for supporting and maintaining aquatic food-webs and r</w:t>
            </w:r>
            <w:r>
              <w:t xml:space="preserve">educing </w:t>
            </w:r>
            <w:r w:rsidR="00D0484E">
              <w:t xml:space="preserve">floodplain </w:t>
            </w:r>
            <w:r>
              <w:t>carbon load</w:t>
            </w:r>
            <w:r w:rsidR="00A70256">
              <w:t xml:space="preserve">s, which </w:t>
            </w:r>
            <w:r>
              <w:t xml:space="preserve">reduce the risk of </w:t>
            </w:r>
            <w:r w:rsidR="00A70256">
              <w:t xml:space="preserve">hypoxic </w:t>
            </w:r>
            <w:r>
              <w:t>black water events.</w:t>
            </w:r>
          </w:p>
          <w:p w14:paraId="7FF11BAC" w14:textId="77777777" w:rsidR="00D2122B" w:rsidRDefault="00D2122B" w:rsidP="00D2122B">
            <w:pPr>
              <w:pStyle w:val="TableBullet1"/>
            </w:pPr>
            <w:r>
              <w:t>Early season delivery of environmental water assists in avoiding delivery constraints that arise during the irrigation season (spring-summer).</w:t>
            </w:r>
          </w:p>
          <w:p w14:paraId="5E3F7B8A" w14:textId="4EEEBF19" w:rsidR="002F5520" w:rsidRDefault="0044620B" w:rsidP="002F5520">
            <w:pPr>
              <w:pStyle w:val="TableBullet1"/>
            </w:pPr>
            <w:r>
              <w:t xml:space="preserve">Two successful </w:t>
            </w:r>
            <w:r w:rsidR="002F5520">
              <w:t>trial</w:t>
            </w:r>
            <w:r>
              <w:t xml:space="preserve"> delivery flows of 800 ML/day (the existing limit is 600 ML/day)</w:t>
            </w:r>
            <w:r w:rsidR="00A70256">
              <w:t xml:space="preserve"> </w:t>
            </w:r>
            <w:r w:rsidR="002F5520">
              <w:t xml:space="preserve">in the </w:t>
            </w:r>
            <w:proofErr w:type="spellStart"/>
            <w:r w:rsidR="002F5520">
              <w:t>Yallakool</w:t>
            </w:r>
            <w:proofErr w:type="spellEnd"/>
            <w:r w:rsidR="002F5520">
              <w:t xml:space="preserve"> Creek-Wakool River system during </w:t>
            </w:r>
            <w:r>
              <w:t>spring</w:t>
            </w:r>
            <w:r w:rsidR="002F5520">
              <w:t xml:space="preserve"> </w:t>
            </w:r>
            <w:r>
              <w:t xml:space="preserve">have </w:t>
            </w:r>
            <w:r w:rsidR="002F5520">
              <w:t>highlighted:</w:t>
            </w:r>
          </w:p>
          <w:p w14:paraId="44734762" w14:textId="3FE218EA" w:rsidR="002F5520" w:rsidRDefault="002F5520" w:rsidP="0044620B">
            <w:pPr>
              <w:pStyle w:val="TableBullet2"/>
              <w:tabs>
                <w:tab w:val="num" w:pos="284"/>
              </w:tabs>
              <w:ind w:left="1023" w:hanging="284"/>
            </w:pPr>
            <w:r>
              <w:t xml:space="preserve">the importance of a long lead in time </w:t>
            </w:r>
            <w:r w:rsidR="00706DF2">
              <w:t xml:space="preserve">to </w:t>
            </w:r>
            <w:r>
              <w:t>planning with local land holders, agencies, community members and monitoring providers</w:t>
            </w:r>
          </w:p>
          <w:p w14:paraId="158643CF" w14:textId="299D61B3" w:rsidR="002F5520" w:rsidRDefault="002F5520" w:rsidP="0044620B">
            <w:pPr>
              <w:pStyle w:val="TableBullet2"/>
              <w:tabs>
                <w:tab w:val="num" w:pos="284"/>
              </w:tabs>
              <w:ind w:left="1023" w:hanging="284"/>
            </w:pPr>
            <w:r>
              <w:lastRenderedPageBreak/>
              <w:t>the need to have alternative delivery arrangements (</w:t>
            </w:r>
            <w:r w:rsidR="00706DF2">
              <w:t xml:space="preserve">i.e., </w:t>
            </w:r>
            <w:r>
              <w:t>Murray Irrigation network) to deliver target flow</w:t>
            </w:r>
            <w:r w:rsidR="00706DF2">
              <w:t>s</w:t>
            </w:r>
            <w:r>
              <w:t xml:space="preserve"> </w:t>
            </w:r>
            <w:r w:rsidR="00A70256">
              <w:t xml:space="preserve">if </w:t>
            </w:r>
            <w:proofErr w:type="spellStart"/>
            <w:r>
              <w:t>WaterNSW</w:t>
            </w:r>
            <w:proofErr w:type="spellEnd"/>
            <w:r>
              <w:t xml:space="preserve"> infrastructure is unable to meet those flow rates</w:t>
            </w:r>
          </w:p>
          <w:p w14:paraId="5AE4216F" w14:textId="01388893" w:rsidR="002F5520" w:rsidRDefault="002F5520" w:rsidP="0044620B">
            <w:pPr>
              <w:pStyle w:val="TableBullet2"/>
              <w:tabs>
                <w:tab w:val="num" w:pos="284"/>
              </w:tabs>
              <w:ind w:left="1023" w:hanging="284"/>
            </w:pPr>
            <w:r>
              <w:t xml:space="preserve">the flow inundated one low level bridge </w:t>
            </w:r>
            <w:r w:rsidR="00706DF2">
              <w:t xml:space="preserve">near </w:t>
            </w:r>
            <w:proofErr w:type="spellStart"/>
            <w:r>
              <w:t>Bookit</w:t>
            </w:r>
            <w:proofErr w:type="spellEnd"/>
            <w:r>
              <w:t xml:space="preserve"> Island </w:t>
            </w:r>
            <w:r w:rsidR="00706DF2">
              <w:t>(</w:t>
            </w:r>
            <w:r>
              <w:t>mid Wakool River</w:t>
            </w:r>
            <w:r w:rsidR="00706DF2">
              <w:t>)</w:t>
            </w:r>
            <w:r>
              <w:t xml:space="preserve"> and </w:t>
            </w:r>
            <w:r w:rsidR="00706DF2">
              <w:t xml:space="preserve">another </w:t>
            </w:r>
            <w:r>
              <w:t xml:space="preserve">on Black Dog Creek, but did not limit </w:t>
            </w:r>
            <w:r w:rsidR="00D507C4">
              <w:t>landholders’</w:t>
            </w:r>
            <w:r>
              <w:t xml:space="preserve"> access to their properties</w:t>
            </w:r>
          </w:p>
          <w:p w14:paraId="7CE372DE" w14:textId="0139F639" w:rsidR="002F5520" w:rsidRDefault="002F5520" w:rsidP="0044620B">
            <w:pPr>
              <w:pStyle w:val="TableBullet2"/>
              <w:tabs>
                <w:tab w:val="num" w:pos="284"/>
              </w:tabs>
              <w:ind w:left="1023" w:hanging="284"/>
            </w:pPr>
            <w:r>
              <w:t>the flow trial increased lateral connectivity within the river system.</w:t>
            </w:r>
          </w:p>
          <w:p w14:paraId="081F950D" w14:textId="03AB52D6" w:rsidR="004A57E3" w:rsidRDefault="002F5520" w:rsidP="00B312E4">
            <w:pPr>
              <w:pStyle w:val="TableBullet1"/>
            </w:pPr>
            <w:r>
              <w:t>Fishways at the barrages (rock ramp and trapezoidal) continued to operate when Lower Lake levels fell below 0.6 m AHD, when previously thought to become non-functional. This provides future option of managing water levels below 0.6 m while continuing releases through the fishways.</w:t>
            </w:r>
          </w:p>
        </w:tc>
      </w:tr>
    </w:tbl>
    <w:p w14:paraId="2BCD015A" w14:textId="2750F218" w:rsidR="004A57E3" w:rsidRPr="00395420" w:rsidRDefault="0035423E" w:rsidP="004A57E3">
      <w:pPr>
        <w:pStyle w:val="Heading3"/>
        <w:numPr>
          <w:ilvl w:val="0"/>
          <w:numId w:val="0"/>
        </w:numPr>
      </w:pPr>
      <w:bookmarkStart w:id="40" w:name="_Toc61430055"/>
      <w:bookmarkStart w:id="41" w:name="_Hlk62589455"/>
      <w:r>
        <w:lastRenderedPageBreak/>
        <w:br w:type="column"/>
      </w:r>
      <w:bookmarkStart w:id="42" w:name="_Toc78461748"/>
      <w:bookmarkStart w:id="43" w:name="_Toc80182494"/>
      <w:r w:rsidR="004A57E3">
        <w:lastRenderedPageBreak/>
        <w:t>References</w:t>
      </w:r>
      <w:bookmarkEnd w:id="40"/>
      <w:bookmarkEnd w:id="42"/>
      <w:bookmarkEnd w:id="43"/>
    </w:p>
    <w:p w14:paraId="42CCD94E" w14:textId="7A754038" w:rsidR="00F43104" w:rsidRPr="00D50AFC" w:rsidRDefault="00F43104" w:rsidP="00F43104">
      <w:pPr>
        <w:autoSpaceDE w:val="0"/>
        <w:autoSpaceDN w:val="0"/>
        <w:adjustRightInd w:val="0"/>
        <w:rPr>
          <w:noProof/>
          <w:color w:val="000000" w:themeColor="text1"/>
        </w:rPr>
      </w:pPr>
      <w:bookmarkStart w:id="44" w:name="_Hlk40953987"/>
      <w:bookmarkEnd w:id="41"/>
      <w:r w:rsidRPr="00D50AFC">
        <w:rPr>
          <w:noProof/>
          <w:color w:val="000000" w:themeColor="text1"/>
        </w:rPr>
        <w:t xml:space="preserve">Belcher, </w:t>
      </w:r>
      <w:r>
        <w:rPr>
          <w:noProof/>
          <w:color w:val="000000" w:themeColor="text1"/>
        </w:rPr>
        <w:t xml:space="preserve">C., </w:t>
      </w:r>
      <w:r w:rsidRPr="00D50AFC">
        <w:rPr>
          <w:noProof/>
          <w:color w:val="000000" w:themeColor="text1"/>
        </w:rPr>
        <w:t xml:space="preserve">Borrell, </w:t>
      </w:r>
      <w:r>
        <w:rPr>
          <w:noProof/>
          <w:color w:val="000000" w:themeColor="text1"/>
        </w:rPr>
        <w:t xml:space="preserve">A., </w:t>
      </w:r>
      <w:r w:rsidRPr="00D50AFC">
        <w:rPr>
          <w:noProof/>
          <w:color w:val="000000" w:themeColor="text1"/>
        </w:rPr>
        <w:t>Davidson</w:t>
      </w:r>
      <w:r>
        <w:rPr>
          <w:noProof/>
          <w:color w:val="000000" w:themeColor="text1"/>
        </w:rPr>
        <w:t>, I.</w:t>
      </w:r>
      <w:r w:rsidRPr="00D50AFC">
        <w:rPr>
          <w:noProof/>
          <w:color w:val="000000" w:themeColor="text1"/>
        </w:rPr>
        <w:t xml:space="preserve"> and Webster</w:t>
      </w:r>
      <w:r>
        <w:rPr>
          <w:noProof/>
          <w:color w:val="000000" w:themeColor="text1"/>
        </w:rPr>
        <w:t>, R.</w:t>
      </w:r>
      <w:r w:rsidRPr="00D50AFC">
        <w:rPr>
          <w:noProof/>
          <w:color w:val="000000" w:themeColor="text1"/>
        </w:rPr>
        <w:t xml:space="preserve"> 2018, </w:t>
      </w:r>
      <w:r w:rsidRPr="000D2EC7">
        <w:rPr>
          <w:i/>
          <w:iCs/>
          <w:noProof/>
          <w:color w:val="000000" w:themeColor="text1"/>
        </w:rPr>
        <w:t>Australasian Bittern Surveys in the Murray Valley and Barmah National Parks</w:t>
      </w:r>
      <w:r w:rsidR="000D2EC7">
        <w:rPr>
          <w:noProof/>
          <w:color w:val="000000" w:themeColor="text1"/>
        </w:rPr>
        <w:t>,</w:t>
      </w:r>
      <w:r w:rsidRPr="00D50AFC">
        <w:rPr>
          <w:noProof/>
          <w:color w:val="000000" w:themeColor="text1"/>
        </w:rPr>
        <w:t xml:space="preserve"> </w:t>
      </w:r>
      <w:r w:rsidR="008F74A2">
        <w:rPr>
          <w:noProof/>
          <w:color w:val="000000" w:themeColor="text1"/>
        </w:rPr>
        <w:t>Canberra.</w:t>
      </w:r>
    </w:p>
    <w:p w14:paraId="47B951EA" w14:textId="4D8B7786" w:rsidR="00F43104" w:rsidRPr="00D50AFC" w:rsidRDefault="00F43104" w:rsidP="00F43104">
      <w:pPr>
        <w:autoSpaceDE w:val="0"/>
        <w:autoSpaceDN w:val="0"/>
        <w:adjustRightInd w:val="0"/>
        <w:rPr>
          <w:color w:val="000000" w:themeColor="text1"/>
        </w:rPr>
      </w:pPr>
      <w:r w:rsidRPr="00D50AFC">
        <w:rPr>
          <w:color w:val="000000" w:themeColor="text1"/>
        </w:rPr>
        <w:t>Bice, C</w:t>
      </w:r>
      <w:r>
        <w:rPr>
          <w:color w:val="000000" w:themeColor="text1"/>
        </w:rPr>
        <w:t>.</w:t>
      </w:r>
      <w:r w:rsidRPr="00D50AFC">
        <w:rPr>
          <w:color w:val="000000" w:themeColor="text1"/>
        </w:rPr>
        <w:t>, Zampatti, B</w:t>
      </w:r>
      <w:r>
        <w:rPr>
          <w:color w:val="000000" w:themeColor="text1"/>
        </w:rPr>
        <w:t>.</w:t>
      </w:r>
      <w:r w:rsidRPr="00D50AFC">
        <w:rPr>
          <w:color w:val="000000" w:themeColor="text1"/>
        </w:rPr>
        <w:t>, Ye, Q</w:t>
      </w:r>
      <w:r>
        <w:rPr>
          <w:color w:val="000000" w:themeColor="text1"/>
        </w:rPr>
        <w:t>.</w:t>
      </w:r>
      <w:r w:rsidRPr="00D50AFC">
        <w:rPr>
          <w:color w:val="000000" w:themeColor="text1"/>
        </w:rPr>
        <w:t xml:space="preserve"> and Giatas, G</w:t>
      </w:r>
      <w:r>
        <w:rPr>
          <w:color w:val="000000" w:themeColor="text1"/>
        </w:rPr>
        <w:t>.</w:t>
      </w:r>
      <w:r w:rsidR="006C40EA">
        <w:rPr>
          <w:color w:val="000000" w:themeColor="text1"/>
        </w:rPr>
        <w:t xml:space="preserve"> </w:t>
      </w:r>
      <w:r w:rsidRPr="00D50AFC">
        <w:rPr>
          <w:color w:val="000000" w:themeColor="text1"/>
        </w:rPr>
        <w:t>202</w:t>
      </w:r>
      <w:r w:rsidR="006C40EA">
        <w:rPr>
          <w:color w:val="000000" w:themeColor="text1"/>
        </w:rPr>
        <w:t>0,</w:t>
      </w:r>
      <w:r w:rsidRPr="00D50AFC">
        <w:rPr>
          <w:color w:val="000000" w:themeColor="text1"/>
        </w:rPr>
        <w:t xml:space="preserve"> </w:t>
      </w:r>
      <w:r w:rsidRPr="000D2EC7">
        <w:rPr>
          <w:i/>
          <w:iCs/>
          <w:color w:val="000000" w:themeColor="text1"/>
        </w:rPr>
        <w:t>Lamprey migration in the lower River Murray in association with Commonwealth environmental water delivery in 2019</w:t>
      </w:r>
      <w:r w:rsidR="006C40EA">
        <w:rPr>
          <w:color w:val="000000" w:themeColor="text1"/>
        </w:rPr>
        <w:t>,</w:t>
      </w:r>
      <w:r w:rsidRPr="00D50AFC">
        <w:rPr>
          <w:color w:val="000000" w:themeColor="text1"/>
        </w:rPr>
        <w:t xml:space="preserve"> South Australian Research and Development Institute (Aquatic Sciences), Adelaide.</w:t>
      </w:r>
    </w:p>
    <w:p w14:paraId="2B8849E9" w14:textId="0C9BBC17" w:rsidR="00F43104" w:rsidRDefault="00F43104" w:rsidP="00F43104">
      <w:pPr>
        <w:spacing w:before="120" w:line="288" w:lineRule="auto"/>
        <w:rPr>
          <w:rFonts w:eastAsia="Times"/>
          <w:b/>
          <w:lang w:val="en-US"/>
        </w:rPr>
      </w:pPr>
      <w:proofErr w:type="spellStart"/>
      <w:r>
        <w:rPr>
          <w:rFonts w:eastAsia="Times"/>
          <w:lang w:val="en-US"/>
        </w:rPr>
        <w:t>Bloink</w:t>
      </w:r>
      <w:proofErr w:type="spellEnd"/>
      <w:r>
        <w:rPr>
          <w:rFonts w:eastAsia="Times"/>
          <w:lang w:val="en-US"/>
        </w:rPr>
        <w:t xml:space="preserve"> C., Halliday B., Robinson </w:t>
      </w:r>
      <w:proofErr w:type="gramStart"/>
      <w:r>
        <w:rPr>
          <w:rFonts w:eastAsia="Times"/>
          <w:lang w:val="en-US"/>
        </w:rPr>
        <w:t>W.</w:t>
      </w:r>
      <w:proofErr w:type="gramEnd"/>
      <w:r>
        <w:rPr>
          <w:rFonts w:eastAsia="Times"/>
          <w:lang w:val="en-US"/>
        </w:rPr>
        <w:t xml:space="preserve"> and Stevenson K. 2019</w:t>
      </w:r>
      <w:r w:rsidR="006C40EA">
        <w:rPr>
          <w:rFonts w:eastAsia="Times"/>
          <w:lang w:val="en-US"/>
        </w:rPr>
        <w:t>,</w:t>
      </w:r>
      <w:r>
        <w:rPr>
          <w:rFonts w:eastAsia="Times"/>
          <w:lang w:val="en-US"/>
        </w:rPr>
        <w:t xml:space="preserve"> </w:t>
      </w:r>
      <w:r w:rsidRPr="00F85C34">
        <w:rPr>
          <w:rFonts w:eastAsia="Times"/>
          <w:i/>
          <w:iCs/>
          <w:lang w:val="en-US"/>
        </w:rPr>
        <w:t>Gunbower TLM fish monitoring 2019</w:t>
      </w:r>
      <w:r w:rsidR="006C40EA">
        <w:rPr>
          <w:rFonts w:eastAsia="Times"/>
          <w:lang w:val="en-US"/>
        </w:rPr>
        <w:t>,</w:t>
      </w:r>
      <w:r>
        <w:rPr>
          <w:rFonts w:eastAsia="Times"/>
          <w:lang w:val="en-US"/>
        </w:rPr>
        <w:t xml:space="preserve"> A report to the North Central Catchment Management Authority by Ecology Australia</w:t>
      </w:r>
      <w:r w:rsidR="00F85C34">
        <w:rPr>
          <w:rFonts w:eastAsia="Times"/>
          <w:lang w:val="en-US"/>
        </w:rPr>
        <w:t xml:space="preserve">, </w:t>
      </w:r>
      <w:r w:rsidR="005A1B0C">
        <w:rPr>
          <w:rFonts w:eastAsia="Times"/>
          <w:lang w:val="en-US"/>
        </w:rPr>
        <w:t>Shepperton</w:t>
      </w:r>
      <w:r>
        <w:rPr>
          <w:rFonts w:eastAsia="Times"/>
          <w:lang w:val="en-US"/>
        </w:rPr>
        <w:t>.</w:t>
      </w:r>
    </w:p>
    <w:p w14:paraId="2688498F" w14:textId="35E9417A" w:rsidR="00F43104" w:rsidRPr="00E57908" w:rsidRDefault="00F43104" w:rsidP="00F43104">
      <w:pPr>
        <w:pStyle w:val="CommentText"/>
        <w:rPr>
          <w:sz w:val="22"/>
          <w:szCs w:val="22"/>
        </w:rPr>
      </w:pPr>
      <w:r w:rsidRPr="00E57908">
        <w:rPr>
          <w:sz w:val="22"/>
          <w:szCs w:val="22"/>
        </w:rPr>
        <w:t>BoM</w:t>
      </w:r>
      <w:r>
        <w:rPr>
          <w:sz w:val="22"/>
          <w:szCs w:val="22"/>
        </w:rPr>
        <w:t xml:space="preserve"> </w:t>
      </w:r>
      <w:r w:rsidRPr="00E57908">
        <w:rPr>
          <w:sz w:val="22"/>
          <w:szCs w:val="22"/>
        </w:rPr>
        <w:t>202</w:t>
      </w:r>
      <w:r w:rsidR="004D08CE">
        <w:rPr>
          <w:sz w:val="22"/>
          <w:szCs w:val="22"/>
        </w:rPr>
        <w:t>1</w:t>
      </w:r>
      <w:r w:rsidR="006C40EA">
        <w:rPr>
          <w:sz w:val="22"/>
          <w:szCs w:val="22"/>
        </w:rPr>
        <w:t>,</w:t>
      </w:r>
      <w:r w:rsidRPr="00E57908">
        <w:rPr>
          <w:sz w:val="22"/>
          <w:szCs w:val="22"/>
        </w:rPr>
        <w:t xml:space="preserve"> </w:t>
      </w:r>
      <w:hyperlink r:id="rId35" w:history="1">
        <w:r w:rsidRPr="006C40EA">
          <w:rPr>
            <w:rStyle w:val="Hyperlink"/>
            <w:sz w:val="22"/>
            <w:szCs w:val="22"/>
          </w:rPr>
          <w:t xml:space="preserve">Climate outlooks </w:t>
        </w:r>
        <w:r w:rsidR="004D08CE" w:rsidRPr="006C40EA">
          <w:rPr>
            <w:rStyle w:val="Hyperlink"/>
            <w:sz w:val="22"/>
            <w:szCs w:val="22"/>
          </w:rPr>
          <w:t>July to October – issued 24 June 2021</w:t>
        </w:r>
      </w:hyperlink>
      <w:r w:rsidR="006C40EA">
        <w:rPr>
          <w:sz w:val="22"/>
          <w:szCs w:val="22"/>
        </w:rPr>
        <w:t>,</w:t>
      </w:r>
      <w:r w:rsidRPr="00E57908">
        <w:rPr>
          <w:sz w:val="22"/>
          <w:szCs w:val="22"/>
        </w:rPr>
        <w:t xml:space="preserve"> </w:t>
      </w:r>
      <w:r w:rsidR="006C40EA" w:rsidRPr="00E57908">
        <w:rPr>
          <w:sz w:val="22"/>
          <w:szCs w:val="22"/>
        </w:rPr>
        <w:t>Bureau of Meteorology</w:t>
      </w:r>
      <w:r w:rsidR="006C40EA">
        <w:rPr>
          <w:sz w:val="22"/>
          <w:szCs w:val="22"/>
        </w:rPr>
        <w:t>, a</w:t>
      </w:r>
      <w:r w:rsidRPr="00E57908">
        <w:rPr>
          <w:sz w:val="22"/>
          <w:szCs w:val="22"/>
        </w:rPr>
        <w:t xml:space="preserve">ccessed </w:t>
      </w:r>
      <w:r w:rsidR="004D08CE">
        <w:rPr>
          <w:sz w:val="22"/>
          <w:szCs w:val="22"/>
        </w:rPr>
        <w:t>9 July 2021</w:t>
      </w:r>
      <w:r>
        <w:rPr>
          <w:sz w:val="22"/>
          <w:szCs w:val="22"/>
        </w:rPr>
        <w:t>.</w:t>
      </w:r>
    </w:p>
    <w:bookmarkEnd w:id="44"/>
    <w:p w14:paraId="557ACB97" w14:textId="36BD05FE" w:rsidR="00F43104" w:rsidRDefault="006C40EA" w:rsidP="00F43104">
      <w:pPr>
        <w:rPr>
          <w:rFonts w:ascii="CIDFont+F1" w:hAnsi="CIDFont+F1" w:cs="CIDFont+F1"/>
          <w:sz w:val="38"/>
          <w:szCs w:val="38"/>
        </w:rPr>
      </w:pPr>
      <w:r>
        <w:rPr>
          <w:noProof/>
          <w:color w:val="000000" w:themeColor="text1"/>
        </w:rPr>
        <w:t>CEWO</w:t>
      </w:r>
      <w:r w:rsidR="00F43104" w:rsidRPr="00F00581">
        <w:rPr>
          <w:noProof/>
          <w:color w:val="000000" w:themeColor="text1"/>
        </w:rPr>
        <w:t xml:space="preserve"> 2020</w:t>
      </w:r>
      <w:r w:rsidR="00F43104">
        <w:rPr>
          <w:noProof/>
          <w:color w:val="000000" w:themeColor="text1"/>
        </w:rPr>
        <w:t>a</w:t>
      </w:r>
      <w:r>
        <w:rPr>
          <w:noProof/>
          <w:color w:val="000000" w:themeColor="text1"/>
        </w:rPr>
        <w:t>,</w:t>
      </w:r>
      <w:r w:rsidR="00F43104" w:rsidRPr="00F00581">
        <w:rPr>
          <w:noProof/>
          <w:color w:val="000000" w:themeColor="text1"/>
        </w:rPr>
        <w:t xml:space="preserve"> </w:t>
      </w:r>
      <w:hyperlink r:id="rId36" w:history="1">
        <w:r w:rsidR="00F43104" w:rsidRPr="006C40EA">
          <w:rPr>
            <w:rStyle w:val="Hyperlink"/>
            <w:noProof/>
          </w:rPr>
          <w:t>Southern Spring Flow 2019 – Wrap-up</w:t>
        </w:r>
      </w:hyperlink>
      <w:r>
        <w:rPr>
          <w:noProof/>
          <w:color w:val="000000" w:themeColor="text1"/>
        </w:rPr>
        <w:t xml:space="preserve">, </w:t>
      </w:r>
      <w:r>
        <w:rPr>
          <w:rFonts w:cs="Century Gothic"/>
        </w:rPr>
        <w:t>Commonwealth Environmental Water Office, accessed 9 July 2021.</w:t>
      </w:r>
    </w:p>
    <w:p w14:paraId="4E0C71D5" w14:textId="6648C38C" w:rsidR="002C23C5" w:rsidRDefault="00304425" w:rsidP="002C23C5">
      <w:r w:rsidRPr="000B0E23">
        <w:t>——</w:t>
      </w:r>
      <w:r w:rsidR="002C23C5" w:rsidRPr="00F00581">
        <w:rPr>
          <w:noProof/>
          <w:color w:val="000000" w:themeColor="text1"/>
        </w:rPr>
        <w:t>2020</w:t>
      </w:r>
      <w:r w:rsidR="002C23C5">
        <w:rPr>
          <w:noProof/>
          <w:color w:val="000000" w:themeColor="text1"/>
        </w:rPr>
        <w:t>b</w:t>
      </w:r>
      <w:r w:rsidR="006C40EA">
        <w:rPr>
          <w:noProof/>
          <w:color w:val="000000" w:themeColor="text1"/>
        </w:rPr>
        <w:t>,</w:t>
      </w:r>
      <w:r w:rsidR="002C23C5" w:rsidRPr="00F00581">
        <w:rPr>
          <w:noProof/>
          <w:color w:val="000000" w:themeColor="text1"/>
        </w:rPr>
        <w:t xml:space="preserve"> </w:t>
      </w:r>
      <w:hyperlink r:id="rId37" w:history="1">
        <w:r w:rsidR="002C23C5" w:rsidRPr="006C40EA">
          <w:rPr>
            <w:rStyle w:val="Hyperlink"/>
            <w:noProof/>
          </w:rPr>
          <w:t>The Southern Spring Flow 2020</w:t>
        </w:r>
      </w:hyperlink>
      <w:r w:rsidR="006C40EA">
        <w:rPr>
          <w:noProof/>
          <w:color w:val="000000" w:themeColor="text1"/>
        </w:rPr>
        <w:t xml:space="preserve">, </w:t>
      </w:r>
      <w:r w:rsidR="006C40EA">
        <w:rPr>
          <w:rFonts w:cs="Century Gothic"/>
        </w:rPr>
        <w:t>Commonwealth Environmental Water Office, accessed 9 July 2021.</w:t>
      </w:r>
    </w:p>
    <w:p w14:paraId="62E1351F" w14:textId="6E5F716A" w:rsidR="00F43104" w:rsidRDefault="00304425" w:rsidP="00F43104">
      <w:pPr>
        <w:rPr>
          <w:rStyle w:val="Hyperlink"/>
        </w:rPr>
      </w:pPr>
      <w:r w:rsidRPr="000B0E23">
        <w:t>——</w:t>
      </w:r>
      <w:r w:rsidR="00F43104" w:rsidRPr="00F00581">
        <w:rPr>
          <w:noProof/>
          <w:color w:val="000000" w:themeColor="text1"/>
        </w:rPr>
        <w:t>2020</w:t>
      </w:r>
      <w:r w:rsidR="002C23C5">
        <w:rPr>
          <w:noProof/>
          <w:color w:val="000000" w:themeColor="text1"/>
        </w:rPr>
        <w:t>c</w:t>
      </w:r>
      <w:r w:rsidR="006C40EA">
        <w:rPr>
          <w:noProof/>
          <w:color w:val="000000" w:themeColor="text1"/>
        </w:rPr>
        <w:t>,</w:t>
      </w:r>
      <w:r w:rsidR="00F43104" w:rsidRPr="00F00581">
        <w:rPr>
          <w:noProof/>
          <w:color w:val="000000" w:themeColor="text1"/>
        </w:rPr>
        <w:t xml:space="preserve"> </w:t>
      </w:r>
      <w:hyperlink r:id="rId38" w:history="1">
        <w:r w:rsidR="00F43104" w:rsidRPr="006C40EA">
          <w:rPr>
            <w:rStyle w:val="Hyperlink"/>
            <w:noProof/>
          </w:rPr>
          <w:t>Wind, waves and wi-fi – A winning combination for the Coorong</w:t>
        </w:r>
      </w:hyperlink>
      <w:r w:rsidR="006C40EA">
        <w:rPr>
          <w:noProof/>
          <w:color w:val="000000" w:themeColor="text1"/>
        </w:rPr>
        <w:t xml:space="preserve">, </w:t>
      </w:r>
      <w:r w:rsidR="006C40EA">
        <w:rPr>
          <w:rFonts w:cs="Century Gothic"/>
        </w:rPr>
        <w:t>Commonwealth Environmental Water Office, accessed 9 July 2021.</w:t>
      </w:r>
    </w:p>
    <w:p w14:paraId="74BFDB39" w14:textId="23C04F36" w:rsidR="00F43104" w:rsidRPr="0003524D" w:rsidRDefault="00F43104" w:rsidP="00F43104">
      <w:r w:rsidRPr="0003524D">
        <w:t>DELWP 2015</w:t>
      </w:r>
      <w:r w:rsidR="006C40EA">
        <w:t>,</w:t>
      </w:r>
      <w:r w:rsidRPr="0003524D">
        <w:t xml:space="preserve"> </w:t>
      </w:r>
      <w:r w:rsidRPr="0003524D">
        <w:rPr>
          <w:i/>
          <w:iCs/>
        </w:rPr>
        <w:t>Long Term Watering Plan: Victorian Murray</w:t>
      </w:r>
      <w:r w:rsidRPr="0003524D">
        <w:t>, The State of Victoria Department of Environment, Land, Water and Planning, Melbourne.</w:t>
      </w:r>
    </w:p>
    <w:p w14:paraId="1F2B4C52" w14:textId="77777777" w:rsidR="009407C6" w:rsidRDefault="006C40EA" w:rsidP="00F43104">
      <w:r>
        <w:t>DEW</w:t>
      </w:r>
      <w:r w:rsidR="00F43104">
        <w:t xml:space="preserve"> 2020</w:t>
      </w:r>
      <w:r>
        <w:t>,</w:t>
      </w:r>
      <w:r w:rsidR="00F43104">
        <w:t xml:space="preserve"> </w:t>
      </w:r>
      <w:hyperlink r:id="rId39" w:history="1">
        <w:r w:rsidR="00F43104" w:rsidRPr="006C40EA">
          <w:rPr>
            <w:rStyle w:val="Hyperlink"/>
          </w:rPr>
          <w:t>Native fish recovery</w:t>
        </w:r>
      </w:hyperlink>
      <w:r>
        <w:t>, South Australia Department for Environment and Water, Adelaide, accessed 9 July 2021.</w:t>
      </w:r>
    </w:p>
    <w:p w14:paraId="2357B596" w14:textId="7E51B21F" w:rsidR="00F43104" w:rsidDel="007E6B4A" w:rsidRDefault="00F43104" w:rsidP="00F43104">
      <w:r w:rsidRPr="00237834">
        <w:t>Department of the Environment 2011</w:t>
      </w:r>
      <w:r w:rsidR="006C40EA">
        <w:t>,</w:t>
      </w:r>
      <w:r w:rsidRPr="00237834">
        <w:t xml:space="preserve"> </w:t>
      </w:r>
      <w:r w:rsidRPr="005A1B0C">
        <w:rPr>
          <w:i/>
          <w:iCs/>
        </w:rPr>
        <w:t>Environmental Water Delivery: Yarrawonga to Tocumwal and Barmah-</w:t>
      </w:r>
      <w:proofErr w:type="spellStart"/>
      <w:r w:rsidRPr="005A1B0C">
        <w:rPr>
          <w:i/>
          <w:iCs/>
        </w:rPr>
        <w:t>Millewa</w:t>
      </w:r>
      <w:proofErr w:type="spellEnd"/>
      <w:r w:rsidRPr="00237834">
        <w:t xml:space="preserve">, </w:t>
      </w:r>
      <w:r w:rsidR="005A1B0C">
        <w:t>P</w:t>
      </w:r>
      <w:r w:rsidRPr="00237834">
        <w:t>repared by Ecological Associates and SKM</w:t>
      </w:r>
      <w:r w:rsidR="005A1B0C">
        <w:t xml:space="preserve"> for the</w:t>
      </w:r>
      <w:r w:rsidRPr="00237834">
        <w:t xml:space="preserve"> Commonwealth Environmental Water Office</w:t>
      </w:r>
      <w:r w:rsidR="005A1B0C">
        <w:t>, Canberra</w:t>
      </w:r>
      <w:r w:rsidRPr="00237834">
        <w:t>.</w:t>
      </w:r>
    </w:p>
    <w:p w14:paraId="76DE055E" w14:textId="1D7573D7" w:rsidR="00F43104" w:rsidRDefault="00F43104" w:rsidP="00F43104">
      <w:r w:rsidRPr="00774B58">
        <w:t>DEWNR</w:t>
      </w:r>
      <w:r w:rsidR="006C40EA">
        <w:t xml:space="preserve"> </w:t>
      </w:r>
      <w:r w:rsidRPr="00774B58">
        <w:t>2015</w:t>
      </w:r>
      <w:r w:rsidR="006C40EA">
        <w:t>,</w:t>
      </w:r>
      <w:r w:rsidRPr="00774B58">
        <w:t xml:space="preserve"> </w:t>
      </w:r>
      <w:r w:rsidRPr="005A1B0C">
        <w:rPr>
          <w:i/>
          <w:iCs/>
        </w:rPr>
        <w:t>Long Term Environmental Watering Plan for the South Australian River Murray Water Resource Plan Area</w:t>
      </w:r>
      <w:r w:rsidR="006C40EA">
        <w:t xml:space="preserve">, </w:t>
      </w:r>
      <w:r w:rsidR="006C40EA" w:rsidRPr="00774B58">
        <w:t>Department of Environment, Water and Natural Resources</w:t>
      </w:r>
      <w:r w:rsidR="006C40EA">
        <w:t>, Adelaide.</w:t>
      </w:r>
    </w:p>
    <w:p w14:paraId="3E80EB19" w14:textId="4B942422" w:rsidR="00F43104" w:rsidRDefault="00F43104" w:rsidP="006B62AA">
      <w:pPr>
        <w:shd w:val="clear" w:color="auto" w:fill="FFFFFF" w:themeFill="background1"/>
      </w:pPr>
      <w:r w:rsidRPr="006B62AA">
        <w:t xml:space="preserve">Dyer, F., Broadhurst, B., </w:t>
      </w:r>
      <w:proofErr w:type="spellStart"/>
      <w:r w:rsidRPr="006B62AA">
        <w:t>Tschierschke</w:t>
      </w:r>
      <w:proofErr w:type="spellEnd"/>
      <w:r w:rsidRPr="006B62AA">
        <w:t xml:space="preserve">, A., </w:t>
      </w:r>
      <w:proofErr w:type="spellStart"/>
      <w:r w:rsidRPr="006B62AA">
        <w:t>Thiem</w:t>
      </w:r>
      <w:proofErr w:type="spellEnd"/>
      <w:r w:rsidRPr="006B62AA">
        <w:t>, J., Thompson, R., Driver, P., and Bowen, S. 2018</w:t>
      </w:r>
      <w:r w:rsidR="006C40EA">
        <w:t>,</w:t>
      </w:r>
      <w:r w:rsidRPr="006B62AA">
        <w:t xml:space="preserve"> </w:t>
      </w:r>
      <w:r w:rsidRPr="005A1B0C">
        <w:rPr>
          <w:i/>
          <w:iCs/>
        </w:rPr>
        <w:t>Commonwealth Environmental Water Office Long Term Intervention Monitoring Project: Lower Lachlan river system Selected Area 2017-18 Monitoring and Evaluation Technical Report</w:t>
      </w:r>
      <w:r w:rsidR="005A1B0C" w:rsidRPr="005A1B0C">
        <w:t xml:space="preserve">, </w:t>
      </w:r>
      <w:r w:rsidRPr="006B62AA">
        <w:t>Commonwealth of Australia, 2018.</w:t>
      </w:r>
    </w:p>
    <w:p w14:paraId="3E28A02A" w14:textId="75BB1676" w:rsidR="009D2439" w:rsidRPr="0003524D" w:rsidRDefault="009D2439" w:rsidP="009D2439">
      <w:pPr>
        <w:rPr>
          <w:bCs/>
        </w:rPr>
      </w:pPr>
      <w:r w:rsidRPr="0003524D">
        <w:rPr>
          <w:bCs/>
        </w:rPr>
        <w:t>Ecological Associates</w:t>
      </w:r>
      <w:r w:rsidR="006C40EA">
        <w:rPr>
          <w:bCs/>
        </w:rPr>
        <w:t xml:space="preserve"> </w:t>
      </w:r>
      <w:r w:rsidRPr="0003524D">
        <w:rPr>
          <w:bCs/>
        </w:rPr>
        <w:t>2015</w:t>
      </w:r>
      <w:r w:rsidR="006C40EA">
        <w:rPr>
          <w:bCs/>
        </w:rPr>
        <w:t>,</w:t>
      </w:r>
      <w:r w:rsidRPr="0003524D">
        <w:rPr>
          <w:bCs/>
        </w:rPr>
        <w:t xml:space="preserve"> </w:t>
      </w:r>
      <w:r w:rsidRPr="005A1B0C">
        <w:rPr>
          <w:bCs/>
          <w:i/>
          <w:iCs/>
        </w:rPr>
        <w:t>Environmental Water Management Plan for the River Murray from Lock 6 to Lock 10 – System Characterisation</w:t>
      </w:r>
      <w:r w:rsidR="006C40EA">
        <w:rPr>
          <w:bCs/>
        </w:rPr>
        <w:t>, Ecological Associates</w:t>
      </w:r>
      <w:r w:rsidRPr="0003524D">
        <w:rPr>
          <w:bCs/>
        </w:rPr>
        <w:t>.</w:t>
      </w:r>
    </w:p>
    <w:p w14:paraId="72C7F2F9" w14:textId="30FEA36A" w:rsidR="00F43104" w:rsidRPr="0003524D" w:rsidRDefault="00F43104" w:rsidP="00F43104">
      <w:pPr>
        <w:rPr>
          <w:bCs/>
        </w:rPr>
      </w:pPr>
      <w:r w:rsidRPr="0003524D">
        <w:rPr>
          <w:bCs/>
        </w:rPr>
        <w:t>Ecological Associates</w:t>
      </w:r>
      <w:r w:rsidR="006C40EA">
        <w:rPr>
          <w:bCs/>
        </w:rPr>
        <w:t xml:space="preserve"> </w:t>
      </w:r>
      <w:r w:rsidRPr="0003524D">
        <w:rPr>
          <w:bCs/>
        </w:rPr>
        <w:t>2010</w:t>
      </w:r>
      <w:r w:rsidR="006C40EA">
        <w:rPr>
          <w:bCs/>
        </w:rPr>
        <w:t>,</w:t>
      </w:r>
      <w:r w:rsidRPr="0003524D">
        <w:rPr>
          <w:bCs/>
        </w:rPr>
        <w:t xml:space="preserve"> </w:t>
      </w:r>
      <w:r w:rsidRPr="005A1B0C">
        <w:rPr>
          <w:bCs/>
          <w:i/>
          <w:iCs/>
        </w:rPr>
        <w:t>The Environmental Watering Requirements of the South Australian River Murray</w:t>
      </w:r>
      <w:r w:rsidR="006C40EA">
        <w:rPr>
          <w:bCs/>
        </w:rPr>
        <w:t>, Ecological Associates</w:t>
      </w:r>
      <w:r w:rsidRPr="0003524D">
        <w:rPr>
          <w:bCs/>
        </w:rPr>
        <w:t>.</w:t>
      </w:r>
    </w:p>
    <w:p w14:paraId="3DCC2463" w14:textId="697F1F88" w:rsidR="00F43104" w:rsidRDefault="00F43104" w:rsidP="00F43104">
      <w:pPr>
        <w:rPr>
          <w:bCs/>
        </w:rPr>
      </w:pPr>
      <w:r w:rsidRPr="00A02A02">
        <w:rPr>
          <w:bCs/>
        </w:rPr>
        <w:t>Gehrig</w:t>
      </w:r>
      <w:r>
        <w:rPr>
          <w:bCs/>
        </w:rPr>
        <w:t>,</w:t>
      </w:r>
      <w:r w:rsidRPr="00A02A02">
        <w:rPr>
          <w:bCs/>
        </w:rPr>
        <w:t xml:space="preserve"> S</w:t>
      </w:r>
      <w:r>
        <w:rPr>
          <w:bCs/>
        </w:rPr>
        <w:t>.</w:t>
      </w:r>
      <w:r w:rsidRPr="00A02A02">
        <w:rPr>
          <w:bCs/>
        </w:rPr>
        <w:t xml:space="preserve"> 2018</w:t>
      </w:r>
      <w:r w:rsidR="008D1E26" w:rsidRPr="005A1B0C">
        <w:rPr>
          <w:bCs/>
          <w:i/>
          <w:iCs/>
        </w:rPr>
        <w:t>,</w:t>
      </w:r>
      <w:r w:rsidRPr="005A1B0C">
        <w:rPr>
          <w:bCs/>
          <w:i/>
          <w:iCs/>
        </w:rPr>
        <w:t xml:space="preserve"> Assessment of the responses of littoral and riparian vegetation to weir pool manipulations in Weir Pools: 7, 8, 9 and 15 of the River Murray</w:t>
      </w:r>
      <w:r w:rsidR="008D1E26">
        <w:rPr>
          <w:bCs/>
        </w:rPr>
        <w:t>,</w:t>
      </w:r>
      <w:r w:rsidRPr="00A02A02">
        <w:rPr>
          <w:bCs/>
        </w:rPr>
        <w:t xml:space="preserve"> Final Report prepared for the Murray–Darling Basin Authority by the School of Life Sciences</w:t>
      </w:r>
      <w:r w:rsidR="008D1E26">
        <w:rPr>
          <w:bCs/>
        </w:rPr>
        <w:t>,</w:t>
      </w:r>
      <w:r w:rsidRPr="00A02A02">
        <w:rPr>
          <w:bCs/>
        </w:rPr>
        <w:t xml:space="preserve"> Albury–Wodonga and Mildura</w:t>
      </w:r>
      <w:r w:rsidR="008D1E26">
        <w:rPr>
          <w:bCs/>
        </w:rPr>
        <w:t>.</w:t>
      </w:r>
    </w:p>
    <w:p w14:paraId="622A656F" w14:textId="484F18C1" w:rsidR="001C20F2" w:rsidRDefault="008D1E26" w:rsidP="00F43104">
      <w:pPr>
        <w:autoSpaceDE w:val="0"/>
        <w:autoSpaceDN w:val="0"/>
        <w:adjustRightInd w:val="0"/>
      </w:pPr>
      <w:bookmarkStart w:id="45" w:name="_Hlk42239409"/>
      <w:r>
        <w:lastRenderedPageBreak/>
        <w:t>GBCMA</w:t>
      </w:r>
      <w:r w:rsidR="001C20F2">
        <w:t xml:space="preserve"> 2021</w:t>
      </w:r>
      <w:r>
        <w:t>,</w:t>
      </w:r>
      <w:r w:rsidR="001C20F2">
        <w:t xml:space="preserve"> </w:t>
      </w:r>
      <w:r w:rsidR="001C20F2" w:rsidRPr="005A1B0C">
        <w:rPr>
          <w:i/>
          <w:iCs/>
        </w:rPr>
        <w:t>Barmah-</w:t>
      </w:r>
      <w:proofErr w:type="spellStart"/>
      <w:r w:rsidR="001C20F2" w:rsidRPr="005A1B0C">
        <w:rPr>
          <w:i/>
          <w:iCs/>
        </w:rPr>
        <w:t>Millewa</w:t>
      </w:r>
      <w:proofErr w:type="spellEnd"/>
      <w:r w:rsidR="001C20F2" w:rsidRPr="005A1B0C">
        <w:rPr>
          <w:i/>
          <w:iCs/>
        </w:rPr>
        <w:t xml:space="preserve"> Forest Seasonal Watering Proposal 2021-2022 (VEWH Addendum)</w:t>
      </w:r>
      <w:r>
        <w:t>,</w:t>
      </w:r>
      <w:r w:rsidR="001C20F2">
        <w:t xml:space="preserve"> Goulburn Broken Catchment Management Authority, Shepparton.</w:t>
      </w:r>
    </w:p>
    <w:p w14:paraId="5B9CC5E7" w14:textId="1F661F50" w:rsidR="00F43104" w:rsidRPr="006A0ABD" w:rsidRDefault="00304425" w:rsidP="00F43104">
      <w:pPr>
        <w:autoSpaceDE w:val="0"/>
        <w:autoSpaceDN w:val="0"/>
        <w:adjustRightInd w:val="0"/>
        <w:rPr>
          <w:noProof/>
          <w:color w:val="000000" w:themeColor="text1"/>
        </w:rPr>
      </w:pPr>
      <w:r w:rsidRPr="000B0E23">
        <w:t>——</w:t>
      </w:r>
      <w:r w:rsidR="00F43104">
        <w:t>2020</w:t>
      </w:r>
      <w:r w:rsidR="008D1E26">
        <w:rPr>
          <w:noProof/>
          <w:color w:val="000000" w:themeColor="text1"/>
        </w:rPr>
        <w:t>a,</w:t>
      </w:r>
      <w:r w:rsidR="00F43104" w:rsidRPr="006A0ABD">
        <w:rPr>
          <w:noProof/>
          <w:color w:val="000000" w:themeColor="text1"/>
        </w:rPr>
        <w:t xml:space="preserve"> Barmah Forest Seasonal Watering Proposal </w:t>
      </w:r>
      <w:r w:rsidR="00F43104">
        <w:rPr>
          <w:noProof/>
          <w:color w:val="000000" w:themeColor="text1"/>
        </w:rPr>
        <w:t xml:space="preserve">(SWP) </w:t>
      </w:r>
      <w:r w:rsidR="00F43104" w:rsidRPr="006A0ABD">
        <w:rPr>
          <w:noProof/>
          <w:color w:val="000000" w:themeColor="text1"/>
        </w:rPr>
        <w:t>20</w:t>
      </w:r>
      <w:r w:rsidR="00F43104">
        <w:rPr>
          <w:noProof/>
          <w:color w:val="000000" w:themeColor="text1"/>
        </w:rPr>
        <w:t>20</w:t>
      </w:r>
      <w:r w:rsidR="00F43104" w:rsidRPr="006A0ABD">
        <w:rPr>
          <w:noProof/>
          <w:color w:val="000000" w:themeColor="text1"/>
        </w:rPr>
        <w:t>-202</w:t>
      </w:r>
      <w:r w:rsidR="00F43104">
        <w:rPr>
          <w:noProof/>
          <w:color w:val="000000" w:themeColor="text1"/>
        </w:rPr>
        <w:t>1</w:t>
      </w:r>
      <w:r w:rsidR="00F43104" w:rsidRPr="006A0ABD">
        <w:rPr>
          <w:noProof/>
          <w:color w:val="000000" w:themeColor="text1"/>
        </w:rPr>
        <w:t xml:space="preserve"> (VEWH Addendum)</w:t>
      </w:r>
      <w:r w:rsidR="008D1E26">
        <w:rPr>
          <w:noProof/>
          <w:color w:val="000000" w:themeColor="text1"/>
        </w:rPr>
        <w:t>,</w:t>
      </w:r>
      <w:r w:rsidR="00F43104" w:rsidRPr="006A0ABD">
        <w:rPr>
          <w:noProof/>
          <w:color w:val="000000" w:themeColor="text1"/>
        </w:rPr>
        <w:t xml:space="preserve"> Goulburn Broken Catchment Management Authority, Shepparton.</w:t>
      </w:r>
    </w:p>
    <w:bookmarkEnd w:id="45"/>
    <w:p w14:paraId="286103E3" w14:textId="6C187F94" w:rsidR="00F43104" w:rsidRPr="002E4072" w:rsidRDefault="00304425" w:rsidP="00F43104">
      <w:pPr>
        <w:autoSpaceDE w:val="0"/>
        <w:autoSpaceDN w:val="0"/>
        <w:adjustRightInd w:val="0"/>
      </w:pPr>
      <w:r w:rsidRPr="000B0E23">
        <w:t>——</w:t>
      </w:r>
      <w:r w:rsidR="00F43104">
        <w:t>2020b</w:t>
      </w:r>
      <w:r w:rsidR="008D1E26">
        <w:t>,</w:t>
      </w:r>
      <w:r w:rsidR="00F43104">
        <w:t xml:space="preserve"> Barmah Forest Early Observations for 2019-20</w:t>
      </w:r>
      <w:r w:rsidR="008D1E26">
        <w:t>,</w:t>
      </w:r>
      <w:r w:rsidR="00F43104" w:rsidRPr="00FB2A5D">
        <w:rPr>
          <w:noProof/>
          <w:color w:val="000000" w:themeColor="text1"/>
        </w:rPr>
        <w:t xml:space="preserve"> </w:t>
      </w:r>
      <w:r w:rsidR="00F43104" w:rsidRPr="006A0ABD">
        <w:rPr>
          <w:noProof/>
          <w:color w:val="000000" w:themeColor="text1"/>
        </w:rPr>
        <w:t>Goulburn Broken Catchment Management Authority, Shepp</w:t>
      </w:r>
      <w:r w:rsidR="005A1B0C">
        <w:rPr>
          <w:noProof/>
          <w:color w:val="000000" w:themeColor="text1"/>
        </w:rPr>
        <w:t>e</w:t>
      </w:r>
      <w:r w:rsidR="00F43104" w:rsidRPr="006A0ABD">
        <w:rPr>
          <w:noProof/>
          <w:color w:val="000000" w:themeColor="text1"/>
        </w:rPr>
        <w:t>rton.</w:t>
      </w:r>
    </w:p>
    <w:p w14:paraId="6CA83704" w14:textId="181DBFAD" w:rsidR="00E46D2C" w:rsidRDefault="00E46D2C" w:rsidP="00F43104">
      <w:bookmarkStart w:id="46" w:name="_Hlk42239443"/>
      <w:proofErr w:type="spellStart"/>
      <w:r w:rsidRPr="00E46D2C">
        <w:t>Kilsby</w:t>
      </w:r>
      <w:proofErr w:type="spellEnd"/>
      <w:r w:rsidRPr="00E46D2C">
        <w:t xml:space="preserve"> N.N. &amp; </w:t>
      </w:r>
      <w:proofErr w:type="spellStart"/>
      <w:r w:rsidRPr="00E46D2C">
        <w:t>Steggles</w:t>
      </w:r>
      <w:proofErr w:type="spellEnd"/>
      <w:r w:rsidRPr="00E46D2C">
        <w:t xml:space="preserve"> T. 2015</w:t>
      </w:r>
      <w:r w:rsidR="008D1E26">
        <w:t>,</w:t>
      </w:r>
      <w:r w:rsidRPr="00E46D2C">
        <w:t xml:space="preserve"> </w:t>
      </w:r>
      <w:hyperlink r:id="rId40" w:history="1">
        <w:r w:rsidRPr="008D1E26">
          <w:rPr>
            <w:rStyle w:val="Hyperlink"/>
          </w:rPr>
          <w:t>Ecological objectives, targets and environmental water requirements for the South Australian River Murray floodplain environmental asset</w:t>
        </w:r>
      </w:hyperlink>
      <w:r w:rsidR="005A1B0C">
        <w:t>,</w:t>
      </w:r>
      <w:r w:rsidRPr="00E46D2C">
        <w:t xml:space="preserve"> DEWNR Technical report 2015/15, Government of South Australia through Department of Environment, Water and Natural Resources, Adelaide.</w:t>
      </w:r>
    </w:p>
    <w:p w14:paraId="3EF20A8E" w14:textId="77777777" w:rsidR="009407C6" w:rsidRDefault="000D2EC7" w:rsidP="00F43104">
      <w:pPr>
        <w:rPr>
          <w:rFonts w:ascii="Open Sans" w:hAnsi="Open Sans" w:cs="Open Sans"/>
          <w:color w:val="FFFFFF"/>
          <w:shd w:val="clear" w:color="auto" w:fill="006D5D"/>
        </w:rPr>
      </w:pPr>
      <w:r>
        <w:t xml:space="preserve">MCMA 2020, </w:t>
      </w:r>
      <w:r w:rsidRPr="000D2EC7">
        <w:rPr>
          <w:i/>
          <w:iCs/>
        </w:rPr>
        <w:t xml:space="preserve">Hattah Lakes &amp; Lindsay </w:t>
      </w:r>
      <w:proofErr w:type="spellStart"/>
      <w:r w:rsidRPr="000D2EC7">
        <w:rPr>
          <w:i/>
          <w:iCs/>
        </w:rPr>
        <w:t>Mulcra</w:t>
      </w:r>
      <w:proofErr w:type="spellEnd"/>
      <w:r w:rsidRPr="000D2EC7">
        <w:rPr>
          <w:i/>
          <w:iCs/>
        </w:rPr>
        <w:t xml:space="preserve"> </w:t>
      </w:r>
      <w:proofErr w:type="spellStart"/>
      <w:r w:rsidRPr="000D2EC7">
        <w:rPr>
          <w:i/>
          <w:iCs/>
        </w:rPr>
        <w:t>Walpolla</w:t>
      </w:r>
      <w:proofErr w:type="spellEnd"/>
      <w:r w:rsidRPr="000D2EC7">
        <w:rPr>
          <w:i/>
          <w:iCs/>
        </w:rPr>
        <w:t xml:space="preserve"> Early Observations for 2019-20</w:t>
      </w:r>
      <w:r>
        <w:t xml:space="preserve">, </w:t>
      </w:r>
      <w:r w:rsidR="00F43104">
        <w:t>Mallee Catchment Ma</w:t>
      </w:r>
      <w:r w:rsidR="00F43104" w:rsidRPr="000D2EC7">
        <w:rPr>
          <w:noProof/>
          <w:color w:val="000000" w:themeColor="text1"/>
        </w:rPr>
        <w:t>nagement Authority</w:t>
      </w:r>
      <w:r w:rsidRPr="000D2EC7">
        <w:rPr>
          <w:noProof/>
          <w:color w:val="000000" w:themeColor="text1"/>
        </w:rPr>
        <w:t>, Irymple, Victoria.</w:t>
      </w:r>
    </w:p>
    <w:bookmarkEnd w:id="46"/>
    <w:p w14:paraId="5D770B57" w14:textId="3EF1024D" w:rsidR="009D2439" w:rsidRDefault="005A1B0C" w:rsidP="009D2439">
      <w:r>
        <w:t>MDBA</w:t>
      </w:r>
      <w:r w:rsidR="00F43104" w:rsidRPr="0003524D">
        <w:t xml:space="preserve"> </w:t>
      </w:r>
      <w:r w:rsidR="009D2439" w:rsidRPr="007A3F4E">
        <w:t xml:space="preserve">2020, </w:t>
      </w:r>
      <w:hyperlink r:id="rId41" w:history="1">
        <w:r w:rsidR="009D2439" w:rsidRPr="005A1B0C">
          <w:rPr>
            <w:rStyle w:val="Hyperlink"/>
          </w:rPr>
          <w:t>Discover the Basin – Catchments</w:t>
        </w:r>
      </w:hyperlink>
      <w:r>
        <w:t>,</w:t>
      </w:r>
      <w:r w:rsidR="009D2439" w:rsidRPr="007A3F4E">
        <w:t xml:space="preserve"> </w:t>
      </w:r>
      <w:r>
        <w:t>Murray-Darling Basin Authority, Canberra, a</w:t>
      </w:r>
      <w:r w:rsidR="009D2439" w:rsidRPr="007A3F4E">
        <w:t>ccessed 2 June 2020</w:t>
      </w:r>
      <w:r>
        <w:t>.</w:t>
      </w:r>
    </w:p>
    <w:p w14:paraId="1C7BD41A" w14:textId="32256286" w:rsidR="00F43104" w:rsidRPr="0003524D" w:rsidRDefault="00304425" w:rsidP="00F43104">
      <w:pPr>
        <w:tabs>
          <w:tab w:val="left" w:pos="851"/>
        </w:tabs>
        <w:spacing w:after="240"/>
      </w:pPr>
      <w:r w:rsidRPr="000B0E23">
        <w:t>——</w:t>
      </w:r>
      <w:r w:rsidR="00F43104" w:rsidRPr="00DD3BE3">
        <w:t>2019</w:t>
      </w:r>
      <w:r w:rsidR="00DD3BE3" w:rsidRPr="00DD3BE3">
        <w:t>a</w:t>
      </w:r>
      <w:r>
        <w:t>,</w:t>
      </w:r>
      <w:r w:rsidR="00F43104" w:rsidRPr="00DD3BE3">
        <w:t xml:space="preserve"> </w:t>
      </w:r>
      <w:r w:rsidR="00F43104" w:rsidRPr="00304425">
        <w:rPr>
          <w:i/>
          <w:iCs/>
        </w:rPr>
        <w:t>Basin-wide environmental watering strategy. Second edition</w:t>
      </w:r>
      <w:r>
        <w:t>,</w:t>
      </w:r>
      <w:r w:rsidR="00F43104" w:rsidRPr="00DD3BE3">
        <w:t xml:space="preserve"> Murray–Darling Basin Authority, Canberra.</w:t>
      </w:r>
    </w:p>
    <w:p w14:paraId="3A651901" w14:textId="109C4617" w:rsidR="009D2439" w:rsidRDefault="00304425" w:rsidP="009D2439">
      <w:pPr>
        <w:rPr>
          <w:rStyle w:val="Hyperlink"/>
          <w:rFonts w:cs="Century Gothic"/>
        </w:rPr>
      </w:pPr>
      <w:r w:rsidRPr="000B0E23">
        <w:t>——</w:t>
      </w:r>
      <w:r w:rsidR="009D2439" w:rsidRPr="004A7606">
        <w:t>201</w:t>
      </w:r>
      <w:r w:rsidR="004A7606">
        <w:t>9</w:t>
      </w:r>
      <w:r w:rsidR="00DD3BE3">
        <w:t>b</w:t>
      </w:r>
      <w:r>
        <w:t>,</w:t>
      </w:r>
      <w:r w:rsidR="009D2439" w:rsidRPr="004A7606">
        <w:t xml:space="preserve"> </w:t>
      </w:r>
      <w:hyperlink r:id="rId42" w:history="1">
        <w:r w:rsidR="009D2439" w:rsidRPr="00304425">
          <w:rPr>
            <w:rStyle w:val="Hyperlink"/>
          </w:rPr>
          <w:t>Chowilla Floodplain Report Card 201</w:t>
        </w:r>
        <w:r w:rsidR="004A7606" w:rsidRPr="00304425">
          <w:rPr>
            <w:rStyle w:val="Hyperlink"/>
          </w:rPr>
          <w:t>8</w:t>
        </w:r>
        <w:r w:rsidR="009D2439" w:rsidRPr="00304425">
          <w:rPr>
            <w:rStyle w:val="Hyperlink"/>
          </w:rPr>
          <w:t>-1</w:t>
        </w:r>
        <w:r w:rsidR="004A7606" w:rsidRPr="00304425">
          <w:rPr>
            <w:rStyle w:val="Hyperlink"/>
          </w:rPr>
          <w:t>9</w:t>
        </w:r>
      </w:hyperlink>
      <w:r>
        <w:t>,</w:t>
      </w:r>
      <w:r w:rsidRPr="00304425">
        <w:t xml:space="preserve"> </w:t>
      </w:r>
      <w:r w:rsidRPr="004A7606">
        <w:t>Murray-Darling Basin Authority</w:t>
      </w:r>
      <w:r>
        <w:t>, Canberra.</w:t>
      </w:r>
    </w:p>
    <w:p w14:paraId="5A649423" w14:textId="17C5CA36" w:rsidR="00DE6E10" w:rsidRDefault="00304425" w:rsidP="00F43104">
      <w:r w:rsidRPr="000B0E23">
        <w:t>——</w:t>
      </w:r>
      <w:r w:rsidR="00DE6E10" w:rsidRPr="004A7606">
        <w:t>201</w:t>
      </w:r>
      <w:r w:rsidR="00DE6E10">
        <w:t>7</w:t>
      </w:r>
      <w:r>
        <w:t>,</w:t>
      </w:r>
      <w:r w:rsidR="00DE6E10" w:rsidRPr="004A7606">
        <w:t xml:space="preserve"> </w:t>
      </w:r>
      <w:hyperlink r:id="rId43" w:history="1">
        <w:r w:rsidR="00DE6E10" w:rsidRPr="00304425">
          <w:rPr>
            <w:rStyle w:val="Hyperlink"/>
          </w:rPr>
          <w:t>Waterbirds of the Murray–Darling Basin: 2017 Basin Plan Evaluation</w:t>
        </w:r>
      </w:hyperlink>
      <w:r>
        <w:t>,</w:t>
      </w:r>
      <w:r w:rsidRPr="00304425">
        <w:t xml:space="preserve"> </w:t>
      </w:r>
      <w:r w:rsidRPr="004A7606">
        <w:t>Murray-Darling Basin Authority</w:t>
      </w:r>
      <w:r>
        <w:t>, Canberra</w:t>
      </w:r>
      <w:r w:rsidR="00DE6E10">
        <w:t>.</w:t>
      </w:r>
    </w:p>
    <w:p w14:paraId="682AC1EC" w14:textId="77D3ED70" w:rsidR="0089005F" w:rsidRDefault="00304425" w:rsidP="0089005F">
      <w:r w:rsidRPr="000B0E23">
        <w:t>——</w:t>
      </w:r>
      <w:r w:rsidR="0089005F" w:rsidRPr="00274A4B">
        <w:t>201</w:t>
      </w:r>
      <w:r w:rsidR="0089005F">
        <w:t>4</w:t>
      </w:r>
      <w:r>
        <w:t>,</w:t>
      </w:r>
      <w:r w:rsidR="0089005F" w:rsidRPr="00274A4B">
        <w:t xml:space="preserve"> </w:t>
      </w:r>
      <w:hyperlink r:id="rId44" w:history="1">
        <w:r w:rsidR="0089005F" w:rsidRPr="00304425">
          <w:rPr>
            <w:rStyle w:val="Hyperlink"/>
          </w:rPr>
          <w:t>Coorong, Lower Lakes and Murray Mouth Environmental Water Management Plan. Murray–Darling Basin Authority</w:t>
        </w:r>
      </w:hyperlink>
      <w:r w:rsidR="0089005F" w:rsidRPr="00274A4B">
        <w:t>, Canberra.</w:t>
      </w:r>
    </w:p>
    <w:p w14:paraId="55849A13" w14:textId="6A615074" w:rsidR="00F43104" w:rsidRDefault="00304425" w:rsidP="00F43104">
      <w:r w:rsidRPr="000B0E23">
        <w:t>——</w:t>
      </w:r>
      <w:r w:rsidR="00F43104" w:rsidRPr="007E6B4A">
        <w:t>2012</w:t>
      </w:r>
      <w:r w:rsidR="00F43104">
        <w:t>a</w:t>
      </w:r>
      <w:r>
        <w:t>,</w:t>
      </w:r>
      <w:r w:rsidR="00F43104" w:rsidRPr="007E6B4A">
        <w:t xml:space="preserve"> </w:t>
      </w:r>
      <w:r w:rsidR="00F43104" w:rsidRPr="00304425">
        <w:rPr>
          <w:i/>
          <w:iCs/>
        </w:rPr>
        <w:t>Assessment of environmental water requirements for the proposed Basin Plan: Gunbower-Koondrook-</w:t>
      </w:r>
      <w:proofErr w:type="spellStart"/>
      <w:r w:rsidR="00F43104" w:rsidRPr="00304425">
        <w:rPr>
          <w:i/>
          <w:iCs/>
        </w:rPr>
        <w:t>Perricoota</w:t>
      </w:r>
      <w:proofErr w:type="spellEnd"/>
      <w:r w:rsidR="00F43104" w:rsidRPr="00304425">
        <w:rPr>
          <w:i/>
          <w:iCs/>
        </w:rPr>
        <w:t xml:space="preserve"> Forest</w:t>
      </w:r>
      <w:r>
        <w:rPr>
          <w:i/>
          <w:iCs/>
        </w:rPr>
        <w:t>,</w:t>
      </w:r>
      <w:r w:rsidR="00F43104" w:rsidRPr="007E6B4A">
        <w:t xml:space="preserve"> Murray–Darling Basin Authority, Canberra.</w:t>
      </w:r>
    </w:p>
    <w:p w14:paraId="5B17A052" w14:textId="3444E70C" w:rsidR="00F43104" w:rsidRDefault="00304425" w:rsidP="00F43104">
      <w:r w:rsidRPr="000B0E23">
        <w:t>——</w:t>
      </w:r>
      <w:r w:rsidR="00F43104" w:rsidRPr="0045540E">
        <w:t>2012</w:t>
      </w:r>
      <w:r w:rsidR="00F43104">
        <w:t>b</w:t>
      </w:r>
      <w:r>
        <w:t>,</w:t>
      </w:r>
      <w:r w:rsidR="00F43104" w:rsidRPr="0045540E">
        <w:t xml:space="preserve"> </w:t>
      </w:r>
      <w:r w:rsidR="00F43104" w:rsidRPr="00304425">
        <w:rPr>
          <w:i/>
          <w:iCs/>
        </w:rPr>
        <w:t>Assessment of environmental water requirements for the proposed Basin Plan: Riverland Chowilla Floodplain</w:t>
      </w:r>
      <w:r>
        <w:rPr>
          <w:i/>
          <w:iCs/>
        </w:rPr>
        <w:t>,</w:t>
      </w:r>
      <w:r w:rsidR="00F43104" w:rsidRPr="0045540E">
        <w:t xml:space="preserve"> Murray–Darling Basin Authority, Canberra.</w:t>
      </w:r>
    </w:p>
    <w:p w14:paraId="346E4654" w14:textId="0C95C441" w:rsidR="00F43104" w:rsidRDefault="00304425" w:rsidP="00F43104">
      <w:r w:rsidRPr="000B0E23">
        <w:t>——</w:t>
      </w:r>
      <w:r w:rsidR="00F43104" w:rsidRPr="00237834">
        <w:t>2012</w:t>
      </w:r>
      <w:r w:rsidR="00F43104">
        <w:t>c</w:t>
      </w:r>
      <w:r>
        <w:t>,</w:t>
      </w:r>
      <w:r w:rsidR="00F43104" w:rsidRPr="00237834">
        <w:t xml:space="preserve"> </w:t>
      </w:r>
      <w:r w:rsidR="00F43104" w:rsidRPr="00304425">
        <w:rPr>
          <w:i/>
          <w:iCs/>
        </w:rPr>
        <w:t>Barmah-</w:t>
      </w:r>
      <w:proofErr w:type="spellStart"/>
      <w:r w:rsidR="00F43104" w:rsidRPr="00304425">
        <w:rPr>
          <w:i/>
          <w:iCs/>
        </w:rPr>
        <w:t>Millewa</w:t>
      </w:r>
      <w:proofErr w:type="spellEnd"/>
      <w:r w:rsidR="00F43104" w:rsidRPr="00304425">
        <w:rPr>
          <w:i/>
          <w:iCs/>
        </w:rPr>
        <w:t xml:space="preserve"> Forest Environmental Water Management Plan. Murray–Darling Basin Authority</w:t>
      </w:r>
      <w:r w:rsidR="00F43104" w:rsidRPr="00237834">
        <w:t>, Canberra.</w:t>
      </w:r>
    </w:p>
    <w:p w14:paraId="058CC482" w14:textId="6639CFF6" w:rsidR="00F43104" w:rsidRDefault="00304425" w:rsidP="00F43104">
      <w:r w:rsidRPr="000B0E23">
        <w:t>——</w:t>
      </w:r>
      <w:r w:rsidR="00F43104" w:rsidRPr="00274A4B">
        <w:t>2012</w:t>
      </w:r>
      <w:r w:rsidR="00F43104">
        <w:t>d</w:t>
      </w:r>
      <w:r>
        <w:t>,</w:t>
      </w:r>
      <w:r w:rsidR="00F43104" w:rsidRPr="00274A4B">
        <w:t xml:space="preserve"> </w:t>
      </w:r>
      <w:r w:rsidR="00F43104" w:rsidRPr="00304425">
        <w:rPr>
          <w:i/>
          <w:iCs/>
        </w:rPr>
        <w:t>Chowilla Floodplain Environmental Water Management Plan</w:t>
      </w:r>
      <w:r>
        <w:t>,</w:t>
      </w:r>
      <w:r w:rsidR="00F43104" w:rsidRPr="00274A4B">
        <w:t xml:space="preserve"> Murray–Darling Basin Authority, Canberra.</w:t>
      </w:r>
    </w:p>
    <w:p w14:paraId="41989D0B" w14:textId="473A1D96" w:rsidR="00F43104" w:rsidRDefault="00304425" w:rsidP="00F43104">
      <w:r w:rsidRPr="000B0E23">
        <w:t>——</w:t>
      </w:r>
      <w:r w:rsidR="00F43104" w:rsidRPr="0045540E">
        <w:t>2012</w:t>
      </w:r>
      <w:r w:rsidR="00E46D2C">
        <w:t>e</w:t>
      </w:r>
      <w:r>
        <w:t>,</w:t>
      </w:r>
      <w:r w:rsidR="00F43104" w:rsidRPr="0045540E">
        <w:t xml:space="preserve"> </w:t>
      </w:r>
      <w:r w:rsidR="00F43104" w:rsidRPr="00304425">
        <w:rPr>
          <w:i/>
          <w:iCs/>
        </w:rPr>
        <w:t>Hattah Lakes Environmental Water Management Plan</w:t>
      </w:r>
      <w:r>
        <w:t>,</w:t>
      </w:r>
      <w:r w:rsidR="00F43104" w:rsidRPr="0045540E">
        <w:t xml:space="preserve"> Murray–Darling Basin Authority, Canberra.</w:t>
      </w:r>
    </w:p>
    <w:p w14:paraId="16CD956D" w14:textId="39139D65" w:rsidR="00F43104" w:rsidRDefault="00304425" w:rsidP="00F43104">
      <w:r w:rsidRPr="000B0E23">
        <w:t>——</w:t>
      </w:r>
      <w:r w:rsidR="00F43104" w:rsidRPr="00462F8E">
        <w:t>2012</w:t>
      </w:r>
      <w:r w:rsidR="00E46D2C">
        <w:t>f</w:t>
      </w:r>
      <w:r>
        <w:t>,</w:t>
      </w:r>
      <w:r w:rsidR="00F43104" w:rsidRPr="00462F8E">
        <w:t xml:space="preserve"> Hydrologic modelling to inform the proposed Basin Plan: Methods and results. Murray–Darling Basin Authority, Canberra.</w:t>
      </w:r>
    </w:p>
    <w:p w14:paraId="36EC09DD" w14:textId="77777777" w:rsidR="009407C6" w:rsidRDefault="00304425" w:rsidP="00F43104">
      <w:r w:rsidRPr="000B0E23">
        <w:t>——</w:t>
      </w:r>
      <w:r w:rsidR="00F43104" w:rsidRPr="007E6B4A">
        <w:t>2012</w:t>
      </w:r>
      <w:r w:rsidR="00B312E4">
        <w:t>g</w:t>
      </w:r>
      <w:r>
        <w:t>,</w:t>
      </w:r>
      <w:r w:rsidR="00F43104" w:rsidRPr="007E6B4A">
        <w:t xml:space="preserve"> Koondrook-</w:t>
      </w:r>
      <w:proofErr w:type="spellStart"/>
      <w:r w:rsidR="00F43104" w:rsidRPr="007E6B4A">
        <w:t>Perricoota</w:t>
      </w:r>
      <w:proofErr w:type="spellEnd"/>
      <w:r w:rsidR="00F43104" w:rsidRPr="007E6B4A">
        <w:t xml:space="preserve"> Forest Environmental Water Management Plan. Murray–Darling Basin Authority, Canberra.</w:t>
      </w:r>
    </w:p>
    <w:p w14:paraId="09319A93" w14:textId="77777777" w:rsidR="009407C6" w:rsidRDefault="00304425" w:rsidP="00F43104">
      <w:r w:rsidRPr="000B0E23">
        <w:lastRenderedPageBreak/>
        <w:t>——</w:t>
      </w:r>
      <w:r w:rsidR="00F43104" w:rsidRPr="007E6B4A">
        <w:t>2012</w:t>
      </w:r>
      <w:r w:rsidR="00B312E4">
        <w:t>h</w:t>
      </w:r>
      <w:r>
        <w:t>,</w:t>
      </w:r>
      <w:r w:rsidR="00F43104" w:rsidRPr="007E6B4A">
        <w:t xml:space="preserve"> </w:t>
      </w:r>
      <w:r w:rsidR="00F43104">
        <w:t>Gunbower</w:t>
      </w:r>
      <w:r w:rsidR="00F43104" w:rsidRPr="007E6B4A">
        <w:t xml:space="preserve"> Forest Environmental Water Management Plan. Murray–Darling Basin Authority, Canberra.</w:t>
      </w:r>
    </w:p>
    <w:p w14:paraId="4DAEEC1B" w14:textId="77777777" w:rsidR="009407C6" w:rsidRDefault="00F43104" w:rsidP="00F43104">
      <w:r>
        <w:t>New South Wales Forests. (2020). Koondrook-</w:t>
      </w:r>
      <w:proofErr w:type="spellStart"/>
      <w:r>
        <w:t>Perricoota</w:t>
      </w:r>
      <w:proofErr w:type="spellEnd"/>
      <w:r>
        <w:t xml:space="preserve"> Forest Early Observations for 2019-20.</w:t>
      </w:r>
    </w:p>
    <w:p w14:paraId="194FEC0B" w14:textId="3238F229" w:rsidR="00F43104" w:rsidRDefault="00304425" w:rsidP="00F43104">
      <w:r>
        <w:t xml:space="preserve">NCCMA </w:t>
      </w:r>
      <w:r w:rsidR="00F43104">
        <w:t>2020</w:t>
      </w:r>
      <w:r>
        <w:t>,</w:t>
      </w:r>
      <w:r w:rsidR="00F43104">
        <w:t xml:space="preserve"> </w:t>
      </w:r>
      <w:r w:rsidR="00F43104" w:rsidRPr="00304425">
        <w:rPr>
          <w:i/>
          <w:iCs/>
        </w:rPr>
        <w:t>Gunbower Early Observations for 2019-20</w:t>
      </w:r>
      <w:r>
        <w:t>,</w:t>
      </w:r>
      <w:r w:rsidRPr="00304425">
        <w:t xml:space="preserve"> </w:t>
      </w:r>
      <w:r>
        <w:t>North Central Catchment Management Authority</w:t>
      </w:r>
      <w:r w:rsidR="00F43104">
        <w:t>.</w:t>
      </w:r>
    </w:p>
    <w:p w14:paraId="2A1F310C" w14:textId="4BB75A5C" w:rsidR="00F43104" w:rsidRDefault="00A33848" w:rsidP="00F43104">
      <w:r w:rsidRPr="000B0E23">
        <w:t>——</w:t>
      </w:r>
      <w:r w:rsidR="00F43104">
        <w:t>202</w:t>
      </w:r>
      <w:r w:rsidR="00594556">
        <w:t>1</w:t>
      </w:r>
      <w:r w:rsidR="00304425">
        <w:t>,</w:t>
      </w:r>
      <w:r w:rsidR="00F43104">
        <w:t xml:space="preserve"> </w:t>
      </w:r>
      <w:r w:rsidR="00F43104" w:rsidRPr="00304425">
        <w:rPr>
          <w:i/>
          <w:iCs/>
        </w:rPr>
        <w:t>Draft Seasonal Watering Proposal for Gunbower Forest and Gunbower Creek 202</w:t>
      </w:r>
      <w:r w:rsidR="00594556" w:rsidRPr="00304425">
        <w:rPr>
          <w:i/>
          <w:iCs/>
        </w:rPr>
        <w:t>1</w:t>
      </w:r>
      <w:r w:rsidR="00F43104" w:rsidRPr="00304425">
        <w:rPr>
          <w:i/>
          <w:iCs/>
        </w:rPr>
        <w:t>-2</w:t>
      </w:r>
      <w:r w:rsidR="00594556" w:rsidRPr="00304425">
        <w:rPr>
          <w:i/>
          <w:iCs/>
        </w:rPr>
        <w:t>2</w:t>
      </w:r>
      <w:r w:rsidR="00304425">
        <w:t>,</w:t>
      </w:r>
      <w:r w:rsidR="00F43104">
        <w:t xml:space="preserve"> North Central Catchment Management Authority, Huntly, Victoria.</w:t>
      </w:r>
    </w:p>
    <w:p w14:paraId="4295F5A4" w14:textId="1B4FB56E" w:rsidR="00F43104" w:rsidRDefault="00304425" w:rsidP="00F43104">
      <w:r w:rsidRPr="000B0E23">
        <w:t>——</w:t>
      </w:r>
      <w:r w:rsidR="00F43104">
        <w:t>20</w:t>
      </w:r>
      <w:r w:rsidR="00594556">
        <w:t>21</w:t>
      </w:r>
      <w:r>
        <w:t>,</w:t>
      </w:r>
      <w:r w:rsidR="00F43104">
        <w:t xml:space="preserve"> </w:t>
      </w:r>
      <w:r w:rsidR="00594556" w:rsidRPr="00304425">
        <w:rPr>
          <w:i/>
          <w:iCs/>
        </w:rPr>
        <w:t xml:space="preserve">Draft </w:t>
      </w:r>
      <w:r w:rsidR="00F43104" w:rsidRPr="00304425">
        <w:rPr>
          <w:i/>
          <w:iCs/>
        </w:rPr>
        <w:t>Seasonal Watering Proposal for the Central Murray Wetland Complex 20</w:t>
      </w:r>
      <w:r w:rsidR="00421275" w:rsidRPr="00304425">
        <w:rPr>
          <w:i/>
          <w:iCs/>
        </w:rPr>
        <w:t>21</w:t>
      </w:r>
      <w:r w:rsidR="00F43104" w:rsidRPr="00304425">
        <w:rPr>
          <w:i/>
          <w:iCs/>
        </w:rPr>
        <w:t>–</w:t>
      </w:r>
      <w:r w:rsidR="00421275" w:rsidRPr="00304425">
        <w:rPr>
          <w:i/>
          <w:iCs/>
        </w:rPr>
        <w:t>22</w:t>
      </w:r>
      <w:r>
        <w:t xml:space="preserve">, </w:t>
      </w:r>
      <w:r w:rsidR="00F43104">
        <w:t>North Central Catchment Management Authority, Huntly, Victoria.</w:t>
      </w:r>
    </w:p>
    <w:p w14:paraId="37F497B6" w14:textId="01121795" w:rsidR="00F43104" w:rsidRDefault="00F43104" w:rsidP="00F43104">
      <w:r w:rsidRPr="00D50AFC">
        <w:rPr>
          <w:bCs/>
        </w:rPr>
        <w:t xml:space="preserve">Nicol, J.M., </w:t>
      </w:r>
      <w:proofErr w:type="spellStart"/>
      <w:r w:rsidRPr="00D50AFC">
        <w:rPr>
          <w:bCs/>
        </w:rPr>
        <w:t>Frahn</w:t>
      </w:r>
      <w:proofErr w:type="spellEnd"/>
      <w:r w:rsidRPr="00D50AFC">
        <w:rPr>
          <w:bCs/>
        </w:rPr>
        <w:t>, K.A., Gehrig, S.I., and Marsland, K.B. 2019</w:t>
      </w:r>
      <w:r w:rsidR="00304425">
        <w:rPr>
          <w:bCs/>
        </w:rPr>
        <w:t>,</w:t>
      </w:r>
      <w:r w:rsidRPr="00D50AFC">
        <w:rPr>
          <w:bCs/>
        </w:rPr>
        <w:t xml:space="preserve"> </w:t>
      </w:r>
      <w:r w:rsidRPr="00304425">
        <w:rPr>
          <w:bCs/>
          <w:i/>
          <w:iCs/>
        </w:rPr>
        <w:t>Lower Lakes Vegetation Condition Monitoring – 2018-19</w:t>
      </w:r>
      <w:r w:rsidR="00304425">
        <w:rPr>
          <w:bCs/>
        </w:rPr>
        <w:t>,</w:t>
      </w:r>
      <w:r w:rsidRPr="00D50AFC">
        <w:rPr>
          <w:bCs/>
        </w:rPr>
        <w:t xml:space="preserve"> South Australian Research and Development Institute (Aquatic Sciences), Adelaide.</w:t>
      </w:r>
    </w:p>
    <w:p w14:paraId="3D6CE6BA" w14:textId="1E8AE119" w:rsidR="00F43104" w:rsidRDefault="00F43104" w:rsidP="00F43104">
      <w:pPr>
        <w:rPr>
          <w:bCs/>
        </w:rPr>
      </w:pPr>
      <w:r w:rsidRPr="00E17D26">
        <w:t>Paton, D.C., Paton F.L. and Bailey C.P. 20</w:t>
      </w:r>
      <w:r w:rsidR="00E17D26" w:rsidRPr="00E17D26">
        <w:t>20</w:t>
      </w:r>
      <w:r w:rsidR="00304425">
        <w:t xml:space="preserve">, </w:t>
      </w:r>
      <w:r w:rsidRPr="00304425">
        <w:rPr>
          <w:i/>
          <w:iCs/>
        </w:rPr>
        <w:t>Condition Monitoring of the Lower Lakes, Coorong and Murray Mouth Icon Site: Waterbirds in the Coorong and Lower Lakes 20</w:t>
      </w:r>
      <w:r w:rsidR="00E17D26" w:rsidRPr="00304425">
        <w:rPr>
          <w:i/>
          <w:iCs/>
        </w:rPr>
        <w:t>20</w:t>
      </w:r>
      <w:r w:rsidR="00304425">
        <w:t>,</w:t>
      </w:r>
      <w:r w:rsidRPr="00E17D26">
        <w:t xml:space="preserve"> The University of Adelaide and The Department for Environment and Water.</w:t>
      </w:r>
    </w:p>
    <w:p w14:paraId="160D9CF2" w14:textId="2B96A315" w:rsidR="004405AC" w:rsidRDefault="004405AC" w:rsidP="004405AC">
      <w:pPr>
        <w:tabs>
          <w:tab w:val="num" w:pos="1276"/>
          <w:tab w:val="num" w:pos="1440"/>
        </w:tabs>
        <w:spacing w:after="60"/>
        <w:ind w:right="-270"/>
        <w:rPr>
          <w:color w:val="000000" w:themeColor="text1"/>
        </w:rPr>
      </w:pPr>
      <w:bookmarkStart w:id="47" w:name="_Hlk42249869"/>
      <w:r w:rsidRPr="004405AC">
        <w:rPr>
          <w:color w:val="000000" w:themeColor="text1"/>
        </w:rPr>
        <w:t>Porter, J.L., Kingsford, R.T.</w:t>
      </w:r>
      <w:r>
        <w:rPr>
          <w:color w:val="000000" w:themeColor="text1"/>
        </w:rPr>
        <w:t>,</w:t>
      </w:r>
      <w:r w:rsidRPr="004405AC">
        <w:rPr>
          <w:color w:val="000000" w:themeColor="text1"/>
        </w:rPr>
        <w:t xml:space="preserve"> Francis R.</w:t>
      </w:r>
      <w:r>
        <w:rPr>
          <w:color w:val="000000" w:themeColor="text1"/>
        </w:rPr>
        <w:t xml:space="preserve"> and </w:t>
      </w:r>
      <w:r w:rsidRPr="004405AC">
        <w:rPr>
          <w:color w:val="000000" w:themeColor="text1"/>
        </w:rPr>
        <w:t>Brandis</w:t>
      </w:r>
      <w:r>
        <w:rPr>
          <w:color w:val="000000" w:themeColor="text1"/>
        </w:rPr>
        <w:t xml:space="preserve"> </w:t>
      </w:r>
      <w:r w:rsidRPr="004405AC">
        <w:rPr>
          <w:color w:val="000000" w:themeColor="text1"/>
        </w:rPr>
        <w:t xml:space="preserve">K. </w:t>
      </w:r>
      <w:r>
        <w:rPr>
          <w:color w:val="000000" w:themeColor="text1"/>
        </w:rPr>
        <w:t>2020</w:t>
      </w:r>
      <w:r w:rsidR="0027241A">
        <w:rPr>
          <w:color w:val="000000" w:themeColor="text1"/>
        </w:rPr>
        <w:t>,</w:t>
      </w:r>
      <w:r>
        <w:rPr>
          <w:color w:val="000000" w:themeColor="text1"/>
        </w:rPr>
        <w:t xml:space="preserve"> </w:t>
      </w:r>
      <w:r w:rsidRPr="0027241A">
        <w:rPr>
          <w:i/>
          <w:iCs/>
          <w:color w:val="000000" w:themeColor="text1"/>
        </w:rPr>
        <w:t>Aerial Survey of Wetland Birds in Eastern Australia - October 2020 Annual Summary Report</w:t>
      </w:r>
      <w:r w:rsidR="00D0484E">
        <w:rPr>
          <w:color w:val="000000" w:themeColor="text1"/>
        </w:rPr>
        <w:t>.</w:t>
      </w:r>
    </w:p>
    <w:p w14:paraId="07E6FE2C" w14:textId="3DFECE40" w:rsidR="00D0484E" w:rsidRDefault="00D0484E" w:rsidP="00D0484E">
      <w:pPr>
        <w:tabs>
          <w:tab w:val="num" w:pos="1276"/>
          <w:tab w:val="num" w:pos="1440"/>
        </w:tabs>
        <w:spacing w:after="60"/>
        <w:ind w:right="-270"/>
        <w:rPr>
          <w:color w:val="000000" w:themeColor="text1"/>
        </w:rPr>
      </w:pPr>
      <w:r w:rsidRPr="00D0484E">
        <w:rPr>
          <w:color w:val="000000" w:themeColor="text1"/>
        </w:rPr>
        <w:t>Rees G</w:t>
      </w:r>
      <w:r>
        <w:rPr>
          <w:color w:val="000000" w:themeColor="text1"/>
        </w:rPr>
        <w:t>.</w:t>
      </w:r>
      <w:r w:rsidRPr="00D0484E">
        <w:rPr>
          <w:color w:val="000000" w:themeColor="text1"/>
        </w:rPr>
        <w:t>N</w:t>
      </w:r>
      <w:r>
        <w:rPr>
          <w:color w:val="000000" w:themeColor="text1"/>
        </w:rPr>
        <w:t>.</w:t>
      </w:r>
      <w:r w:rsidRPr="00D0484E">
        <w:rPr>
          <w:color w:val="000000" w:themeColor="text1"/>
        </w:rPr>
        <w:t>, Biswas T</w:t>
      </w:r>
      <w:r>
        <w:rPr>
          <w:color w:val="000000" w:themeColor="text1"/>
        </w:rPr>
        <w:t>.</w:t>
      </w:r>
      <w:r w:rsidRPr="00D0484E">
        <w:rPr>
          <w:color w:val="000000" w:themeColor="text1"/>
        </w:rPr>
        <w:t>K</w:t>
      </w:r>
      <w:r>
        <w:rPr>
          <w:color w:val="000000" w:themeColor="text1"/>
        </w:rPr>
        <w:t>.</w:t>
      </w:r>
      <w:r w:rsidRPr="00D0484E">
        <w:rPr>
          <w:color w:val="000000" w:themeColor="text1"/>
        </w:rPr>
        <w:t>, Gilling D</w:t>
      </w:r>
      <w:r>
        <w:rPr>
          <w:color w:val="000000" w:themeColor="text1"/>
        </w:rPr>
        <w:t>.</w:t>
      </w:r>
      <w:r w:rsidRPr="00D0484E">
        <w:rPr>
          <w:color w:val="000000" w:themeColor="text1"/>
        </w:rPr>
        <w:t>, Watts R</w:t>
      </w:r>
      <w:r>
        <w:rPr>
          <w:color w:val="000000" w:themeColor="text1"/>
        </w:rPr>
        <w:t>.</w:t>
      </w:r>
      <w:r w:rsidRPr="00D0484E">
        <w:rPr>
          <w:color w:val="000000" w:themeColor="text1"/>
        </w:rPr>
        <w:t>J</w:t>
      </w:r>
      <w:r>
        <w:rPr>
          <w:color w:val="000000" w:themeColor="text1"/>
        </w:rPr>
        <w:t>.</w:t>
      </w:r>
      <w:r w:rsidRPr="00D0484E">
        <w:rPr>
          <w:color w:val="000000" w:themeColor="text1"/>
        </w:rPr>
        <w:t>, Liu X</w:t>
      </w:r>
      <w:r>
        <w:rPr>
          <w:color w:val="000000" w:themeColor="text1"/>
        </w:rPr>
        <w:t>.</w:t>
      </w:r>
      <w:r w:rsidRPr="00D0484E">
        <w:rPr>
          <w:color w:val="000000" w:themeColor="text1"/>
        </w:rPr>
        <w:t>, Oliver R</w:t>
      </w:r>
      <w:r>
        <w:rPr>
          <w:color w:val="000000" w:themeColor="text1"/>
        </w:rPr>
        <w:t>.</w:t>
      </w:r>
      <w:r w:rsidRPr="00D0484E">
        <w:rPr>
          <w:color w:val="000000" w:themeColor="text1"/>
        </w:rPr>
        <w:t>, Pengelly J</w:t>
      </w:r>
      <w:r>
        <w:rPr>
          <w:color w:val="000000" w:themeColor="text1"/>
        </w:rPr>
        <w:t>.</w:t>
      </w:r>
      <w:r w:rsidRPr="00D0484E">
        <w:rPr>
          <w:color w:val="000000" w:themeColor="text1"/>
        </w:rPr>
        <w:t>, Zygmunt L</w:t>
      </w:r>
      <w:r>
        <w:rPr>
          <w:color w:val="000000" w:themeColor="text1"/>
        </w:rPr>
        <w:t>.</w:t>
      </w:r>
      <w:r w:rsidRPr="00D0484E">
        <w:rPr>
          <w:color w:val="000000" w:themeColor="text1"/>
        </w:rPr>
        <w:t>, Ye Q</w:t>
      </w:r>
      <w:r>
        <w:rPr>
          <w:color w:val="000000" w:themeColor="text1"/>
        </w:rPr>
        <w:t>.</w:t>
      </w:r>
      <w:r w:rsidRPr="00D0484E">
        <w:rPr>
          <w:color w:val="000000" w:themeColor="text1"/>
        </w:rPr>
        <w:t>, McInerney P</w:t>
      </w:r>
      <w:r>
        <w:rPr>
          <w:color w:val="000000" w:themeColor="text1"/>
        </w:rPr>
        <w:t>.</w:t>
      </w:r>
      <w:r w:rsidRPr="00D0484E">
        <w:rPr>
          <w:color w:val="000000" w:themeColor="text1"/>
        </w:rPr>
        <w:t>, Thompson</w:t>
      </w:r>
      <w:r>
        <w:rPr>
          <w:color w:val="000000" w:themeColor="text1"/>
        </w:rPr>
        <w:t xml:space="preserve">, </w:t>
      </w:r>
      <w:r w:rsidRPr="00D0484E">
        <w:rPr>
          <w:color w:val="000000" w:themeColor="text1"/>
        </w:rPr>
        <w:t>R</w:t>
      </w:r>
      <w:r>
        <w:rPr>
          <w:color w:val="000000" w:themeColor="text1"/>
        </w:rPr>
        <w:t>.</w:t>
      </w:r>
      <w:r w:rsidRPr="00D0484E">
        <w:rPr>
          <w:color w:val="000000" w:themeColor="text1"/>
        </w:rPr>
        <w:t>, Malthus T</w:t>
      </w:r>
      <w:r>
        <w:rPr>
          <w:color w:val="000000" w:themeColor="text1"/>
        </w:rPr>
        <w:t>.</w:t>
      </w:r>
      <w:r w:rsidRPr="00D0484E">
        <w:rPr>
          <w:color w:val="000000" w:themeColor="text1"/>
        </w:rPr>
        <w:t xml:space="preserve">, </w:t>
      </w:r>
      <w:proofErr w:type="spellStart"/>
      <w:r w:rsidRPr="00D0484E">
        <w:rPr>
          <w:color w:val="000000" w:themeColor="text1"/>
        </w:rPr>
        <w:t>Joehnk</w:t>
      </w:r>
      <w:proofErr w:type="spellEnd"/>
      <w:r w:rsidRPr="00D0484E">
        <w:rPr>
          <w:color w:val="000000" w:themeColor="text1"/>
        </w:rPr>
        <w:t xml:space="preserve"> K</w:t>
      </w:r>
      <w:r>
        <w:rPr>
          <w:color w:val="000000" w:themeColor="text1"/>
        </w:rPr>
        <w:t>.</w:t>
      </w:r>
      <w:r w:rsidRPr="00D0484E">
        <w:rPr>
          <w:color w:val="000000" w:themeColor="text1"/>
        </w:rPr>
        <w:t xml:space="preserve"> 2021</w:t>
      </w:r>
      <w:r w:rsidR="0027241A">
        <w:rPr>
          <w:color w:val="000000" w:themeColor="text1"/>
        </w:rPr>
        <w:t>,</w:t>
      </w:r>
      <w:r w:rsidRPr="00D0484E">
        <w:rPr>
          <w:color w:val="000000" w:themeColor="text1"/>
        </w:rPr>
        <w:t xml:space="preserve"> </w:t>
      </w:r>
      <w:r w:rsidRPr="0027241A">
        <w:rPr>
          <w:i/>
          <w:iCs/>
          <w:color w:val="000000" w:themeColor="text1"/>
        </w:rPr>
        <w:t>River Murray Channel Productivity Monitoring 2020</w:t>
      </w:r>
      <w:r w:rsidR="0027241A">
        <w:rPr>
          <w:color w:val="000000" w:themeColor="text1"/>
        </w:rPr>
        <w:t>,</w:t>
      </w:r>
      <w:r w:rsidRPr="00D0484E">
        <w:rPr>
          <w:color w:val="000000" w:themeColor="text1"/>
        </w:rPr>
        <w:t xml:space="preserve"> CSIRO Land &amp; Water, Canberra</w:t>
      </w:r>
      <w:r>
        <w:rPr>
          <w:color w:val="000000" w:themeColor="text1"/>
        </w:rPr>
        <w:t>.</w:t>
      </w:r>
    </w:p>
    <w:p w14:paraId="2B89CFCA" w14:textId="77777777" w:rsidR="009407C6" w:rsidRDefault="00F43104" w:rsidP="00F43104">
      <w:pPr>
        <w:tabs>
          <w:tab w:val="num" w:pos="1276"/>
          <w:tab w:val="num" w:pos="1440"/>
        </w:tabs>
        <w:spacing w:after="60"/>
        <w:ind w:right="-270"/>
        <w:rPr>
          <w:noProof/>
          <w:color w:val="000000" w:themeColor="text1"/>
        </w:rPr>
      </w:pPr>
      <w:r w:rsidRPr="000A637D">
        <w:rPr>
          <w:color w:val="000000" w:themeColor="text1"/>
        </w:rPr>
        <w:t xml:space="preserve">Raymond, S. Tonkin, Z. Duncan, M. and Robinson, W. </w:t>
      </w:r>
      <w:r w:rsidR="00467221">
        <w:rPr>
          <w:color w:val="000000" w:themeColor="text1"/>
        </w:rPr>
        <w:t>2019</w:t>
      </w:r>
      <w:r w:rsidR="0027241A">
        <w:rPr>
          <w:color w:val="000000" w:themeColor="text1"/>
        </w:rPr>
        <w:t>,</w:t>
      </w:r>
      <w:r w:rsidRPr="000A637D">
        <w:rPr>
          <w:color w:val="000000" w:themeColor="text1"/>
        </w:rPr>
        <w:t xml:space="preserve"> </w:t>
      </w:r>
      <w:r w:rsidRPr="0027241A">
        <w:rPr>
          <w:i/>
          <w:iCs/>
          <w:noProof/>
          <w:color w:val="000000" w:themeColor="text1"/>
        </w:rPr>
        <w:t>Barmah-Millewa Fish Condition Monitoring: 2019</w:t>
      </w:r>
      <w:r w:rsidRPr="000A637D">
        <w:rPr>
          <w:noProof/>
          <w:color w:val="000000" w:themeColor="text1"/>
        </w:rPr>
        <w:t>.</w:t>
      </w:r>
      <w:bookmarkEnd w:id="47"/>
    </w:p>
    <w:p w14:paraId="3D33C9C2" w14:textId="37C8C066" w:rsidR="00F43104" w:rsidRDefault="00F43104" w:rsidP="00F43104">
      <w:r w:rsidRPr="00D50AFC">
        <w:t>Raymond, S. Duncan, M. Tonkin, Z. and Robinson, W. 2018</w:t>
      </w:r>
      <w:r w:rsidR="0027241A">
        <w:t>,</w:t>
      </w:r>
      <w:r w:rsidRPr="00D50AFC">
        <w:t xml:space="preserve"> </w:t>
      </w:r>
      <w:r w:rsidRPr="0027241A">
        <w:rPr>
          <w:i/>
          <w:iCs/>
        </w:rPr>
        <w:t>Barmah-</w:t>
      </w:r>
      <w:proofErr w:type="spellStart"/>
      <w:r w:rsidRPr="0027241A">
        <w:rPr>
          <w:i/>
          <w:iCs/>
        </w:rPr>
        <w:t>Millewa</w:t>
      </w:r>
      <w:proofErr w:type="spellEnd"/>
      <w:r w:rsidRPr="0027241A">
        <w:rPr>
          <w:i/>
          <w:iCs/>
        </w:rPr>
        <w:t xml:space="preserve"> Fish Condition</w:t>
      </w:r>
      <w:r w:rsidRPr="0027241A">
        <w:rPr>
          <w:bCs/>
          <w:i/>
          <w:iCs/>
        </w:rPr>
        <w:t xml:space="preserve"> </w:t>
      </w:r>
      <w:r w:rsidRPr="0027241A">
        <w:rPr>
          <w:i/>
          <w:iCs/>
        </w:rPr>
        <w:t>Monitoring: 2018</w:t>
      </w:r>
      <w:r w:rsidRPr="00D50AFC">
        <w:t>.</w:t>
      </w:r>
    </w:p>
    <w:p w14:paraId="06CFF3A4" w14:textId="76C55E8F" w:rsidR="00F43104" w:rsidRPr="00D50AFC" w:rsidRDefault="00F43104" w:rsidP="00F43104">
      <w:r w:rsidRPr="00462F8E">
        <w:t>Roberts, J. and Marston, F. 2011</w:t>
      </w:r>
      <w:r w:rsidR="0027241A">
        <w:t>,</w:t>
      </w:r>
      <w:r w:rsidRPr="00462F8E">
        <w:t xml:space="preserve"> </w:t>
      </w:r>
      <w:r w:rsidRPr="0027241A">
        <w:rPr>
          <w:i/>
          <w:iCs/>
        </w:rPr>
        <w:t>Water regime for wetlands and floodplain plants: A source book for the Murray–Darling Basin</w:t>
      </w:r>
      <w:r w:rsidRPr="00462F8E">
        <w:t>.</w:t>
      </w:r>
    </w:p>
    <w:p w14:paraId="72C29E16" w14:textId="541DF119" w:rsidR="00F43104" w:rsidRPr="00D50AFC" w:rsidRDefault="00F43104" w:rsidP="00F43104">
      <w:r>
        <w:t>South Australia</w:t>
      </w:r>
      <w:r w:rsidR="004405AC">
        <w:t>n</w:t>
      </w:r>
      <w:r>
        <w:t xml:space="preserve"> Department for Environment </w:t>
      </w:r>
      <w:r w:rsidR="004405AC">
        <w:t>and</w:t>
      </w:r>
      <w:r>
        <w:t xml:space="preserve"> Water 2020</w:t>
      </w:r>
      <w:r w:rsidR="0027241A">
        <w:t>,</w:t>
      </w:r>
      <w:r>
        <w:t xml:space="preserve"> </w:t>
      </w:r>
      <w:r w:rsidR="004405AC" w:rsidRPr="0027241A">
        <w:rPr>
          <w:i/>
          <w:iCs/>
        </w:rPr>
        <w:t>Early observations from The Living Murray CLLMM Icon Site monitoring program</w:t>
      </w:r>
      <w:r w:rsidR="0027241A">
        <w:rPr>
          <w:i/>
          <w:iCs/>
        </w:rPr>
        <w:t>,</w:t>
      </w:r>
      <w:r w:rsidR="004405AC">
        <w:t xml:space="preserve"> Full results will be</w:t>
      </w:r>
      <w:r w:rsidR="004A7606">
        <w:t xml:space="preserve"> available</w:t>
      </w:r>
      <w:r w:rsidR="004405AC">
        <w:t xml:space="preserve"> in </w:t>
      </w:r>
      <w:r w:rsidR="004A7606">
        <w:t xml:space="preserve">2020/21 </w:t>
      </w:r>
      <w:r w:rsidR="004405AC">
        <w:t xml:space="preserve">monitoring reports </w:t>
      </w:r>
      <w:r w:rsidR="004A7606">
        <w:t>once</w:t>
      </w:r>
      <w:r w:rsidR="004405AC">
        <w:t xml:space="preserve"> </w:t>
      </w:r>
      <w:r w:rsidR="004A7606">
        <w:t>published by the MDBA</w:t>
      </w:r>
      <w:r w:rsidR="0027241A">
        <w:t>, Adelaide</w:t>
      </w:r>
      <w:r w:rsidR="004A7606">
        <w:t>.</w:t>
      </w:r>
    </w:p>
    <w:p w14:paraId="531A278F" w14:textId="77777777" w:rsidR="009407C6" w:rsidRDefault="00F43104" w:rsidP="00F43104">
      <w:r>
        <w:t>Taylor, B. 2010</w:t>
      </w:r>
      <w:r w:rsidR="0027241A">
        <w:t>,</w:t>
      </w:r>
      <w:r>
        <w:t xml:space="preserve"> </w:t>
      </w:r>
      <w:r w:rsidRPr="0027241A">
        <w:rPr>
          <w:i/>
          <w:iCs/>
        </w:rPr>
        <w:t>Ecological Justification for the South Lagoon Salinity Reduction Scheme – A Discussion Paper</w:t>
      </w:r>
      <w:r w:rsidR="0027241A">
        <w:t>,</w:t>
      </w:r>
      <w:r>
        <w:t xml:space="preserve"> Department of Environment and Natural Resources, Adelaide, South Australia.</w:t>
      </w:r>
    </w:p>
    <w:p w14:paraId="47957039" w14:textId="5EDCAE5E" w:rsidR="00E46E39" w:rsidRDefault="00E46E39" w:rsidP="00E46E39">
      <w:pPr>
        <w:rPr>
          <w:bCs/>
        </w:rPr>
      </w:pPr>
      <w:r w:rsidRPr="007E24D6">
        <w:rPr>
          <w:bCs/>
        </w:rPr>
        <w:t>Wallace, T., Daly, R., Aldridge, K., Cox, J., Gibbs, M., Nicol, J., Oliver, R., Walker, K., Ye, Q. &amp; Zampatti, B. 2014</w:t>
      </w:r>
      <w:r w:rsidR="0027241A">
        <w:rPr>
          <w:bCs/>
        </w:rPr>
        <w:t>,</w:t>
      </w:r>
      <w:r w:rsidRPr="007E24D6">
        <w:rPr>
          <w:bCs/>
        </w:rPr>
        <w:t xml:space="preserve"> </w:t>
      </w:r>
      <w:r w:rsidRPr="0027241A">
        <w:rPr>
          <w:bCs/>
          <w:i/>
          <w:iCs/>
        </w:rPr>
        <w:t>River Murray Channel Environmental Water Requirements: Ecological Objectives and Targets</w:t>
      </w:r>
      <w:r w:rsidRPr="007E24D6">
        <w:rPr>
          <w:bCs/>
        </w:rPr>
        <w:t>.</w:t>
      </w:r>
    </w:p>
    <w:p w14:paraId="7F47C7FE" w14:textId="77777777" w:rsidR="009407C6" w:rsidRDefault="00E46E39" w:rsidP="00E46E39">
      <w:r>
        <w:rPr>
          <w:bCs/>
        </w:rPr>
        <w:t>Watts R.J., Bond N.R, Grace M.R., Healy S., Howitt</w:t>
      </w:r>
      <w:r w:rsidRPr="00BC4426">
        <w:rPr>
          <w:bCs/>
        </w:rPr>
        <w:t xml:space="preserve"> J</w:t>
      </w:r>
      <w:r>
        <w:rPr>
          <w:bCs/>
        </w:rPr>
        <w:t xml:space="preserve">.A., Liu X., </w:t>
      </w:r>
      <w:proofErr w:type="spellStart"/>
      <w:r>
        <w:rPr>
          <w:bCs/>
        </w:rPr>
        <w:t>McCasker</w:t>
      </w:r>
      <w:proofErr w:type="spellEnd"/>
      <w:r w:rsidRPr="00BC4426">
        <w:rPr>
          <w:bCs/>
        </w:rPr>
        <w:t xml:space="preserve"> N.</w:t>
      </w:r>
      <w:r>
        <w:rPr>
          <w:bCs/>
        </w:rPr>
        <w:t xml:space="preserve">G., </w:t>
      </w:r>
      <w:proofErr w:type="spellStart"/>
      <w:r>
        <w:rPr>
          <w:bCs/>
        </w:rPr>
        <w:t>Thiem</w:t>
      </w:r>
      <w:proofErr w:type="spellEnd"/>
      <w:r>
        <w:rPr>
          <w:bCs/>
        </w:rPr>
        <w:t xml:space="preserve"> J.D., </w:t>
      </w:r>
      <w:proofErr w:type="spellStart"/>
      <w:r>
        <w:rPr>
          <w:bCs/>
        </w:rPr>
        <w:t>Trethewie</w:t>
      </w:r>
      <w:proofErr w:type="spellEnd"/>
      <w:r>
        <w:rPr>
          <w:bCs/>
        </w:rPr>
        <w:t xml:space="preserve"> J.A. 2019</w:t>
      </w:r>
      <w:r w:rsidR="0027241A">
        <w:rPr>
          <w:bCs/>
        </w:rPr>
        <w:t>,</w:t>
      </w:r>
      <w:r>
        <w:rPr>
          <w:bCs/>
        </w:rPr>
        <w:t xml:space="preserve"> </w:t>
      </w:r>
      <w:r w:rsidRPr="0027241A">
        <w:rPr>
          <w:rFonts w:cstheme="minorHAnsi"/>
          <w:i/>
          <w:iCs/>
        </w:rPr>
        <w:t>Commonwealth Environmental Water Office Long Term Intervention Monitoring Project: Edward-Wakool River System Selected Area Technical Report, 2018-19</w:t>
      </w:r>
      <w:r w:rsidR="0027241A">
        <w:rPr>
          <w:rFonts w:cstheme="minorHAnsi"/>
        </w:rPr>
        <w:t>,</w:t>
      </w:r>
      <w:r w:rsidRPr="00BC4426">
        <w:rPr>
          <w:rFonts w:cstheme="minorHAnsi"/>
        </w:rPr>
        <w:t xml:space="preserve"> </w:t>
      </w:r>
      <w:r>
        <w:rPr>
          <w:bCs/>
        </w:rPr>
        <w:t xml:space="preserve">Report prepared for </w:t>
      </w:r>
      <w:r w:rsidRPr="00BC4426">
        <w:t>Commonwealth Environmental Water</w:t>
      </w:r>
      <w:r>
        <w:t xml:space="preserve"> Office</w:t>
      </w:r>
      <w:r w:rsidR="0027241A">
        <w:t>,</w:t>
      </w:r>
      <w:r>
        <w:t xml:space="preserve"> </w:t>
      </w:r>
      <w:r w:rsidR="0027241A">
        <w:t>Canberra.</w:t>
      </w:r>
    </w:p>
    <w:p w14:paraId="07674422" w14:textId="77777777" w:rsidR="009407C6" w:rsidRDefault="00E46E39" w:rsidP="00E46E39">
      <w:pPr>
        <w:rPr>
          <w:bCs/>
        </w:rPr>
      </w:pPr>
      <w:r w:rsidRPr="00237834">
        <w:rPr>
          <w:bCs/>
        </w:rPr>
        <w:lastRenderedPageBreak/>
        <w:t xml:space="preserve">Watts, R.J., </w:t>
      </w:r>
      <w:proofErr w:type="spellStart"/>
      <w:r w:rsidRPr="00237834">
        <w:rPr>
          <w:bCs/>
        </w:rPr>
        <w:t>McCasker</w:t>
      </w:r>
      <w:proofErr w:type="spellEnd"/>
      <w:r w:rsidRPr="00237834">
        <w:rPr>
          <w:bCs/>
        </w:rPr>
        <w:t xml:space="preserve">, N., Howitt, J.A., </w:t>
      </w:r>
      <w:proofErr w:type="spellStart"/>
      <w:r w:rsidRPr="00237834">
        <w:rPr>
          <w:bCs/>
        </w:rPr>
        <w:t>Thiem</w:t>
      </w:r>
      <w:proofErr w:type="spellEnd"/>
      <w:r w:rsidRPr="00237834">
        <w:rPr>
          <w:bCs/>
        </w:rPr>
        <w:t>, J., Grace, M., Kopf, R.K., Healy, S., Bond, N. 2016</w:t>
      </w:r>
      <w:r w:rsidR="0027241A">
        <w:rPr>
          <w:bCs/>
        </w:rPr>
        <w:t xml:space="preserve">, </w:t>
      </w:r>
      <w:r w:rsidRPr="0027241A">
        <w:rPr>
          <w:bCs/>
          <w:i/>
          <w:iCs/>
        </w:rPr>
        <w:t>Commonwealth Environmental Water Office Long Term Intervention Monitoring Project: Edward-Wakool River System Selected Area Evaluation Report, 2015-1</w:t>
      </w:r>
      <w:r w:rsidR="0027241A" w:rsidRPr="0027241A">
        <w:rPr>
          <w:bCs/>
          <w:i/>
          <w:iCs/>
        </w:rPr>
        <w:t>6</w:t>
      </w:r>
      <w:r w:rsidR="0027241A">
        <w:rPr>
          <w:bCs/>
        </w:rPr>
        <w:t>,</w:t>
      </w:r>
      <w:r w:rsidRPr="00237834">
        <w:rPr>
          <w:bCs/>
        </w:rPr>
        <w:t xml:space="preserve"> Report prepared for Commonwealth Environmental Water Office</w:t>
      </w:r>
      <w:r w:rsidR="0027241A">
        <w:rPr>
          <w:bCs/>
        </w:rPr>
        <w:t>, Canberra.</w:t>
      </w:r>
    </w:p>
    <w:p w14:paraId="798C19F5" w14:textId="689A6D7D" w:rsidR="00E46E39" w:rsidRDefault="0027241A" w:rsidP="00E46E39">
      <w:r w:rsidRPr="000B0E23">
        <w:t>——</w:t>
      </w:r>
      <w:r w:rsidR="00E46E39">
        <w:t>2015</w:t>
      </w:r>
      <w:r>
        <w:t>,</w:t>
      </w:r>
      <w:r w:rsidR="00E46E39">
        <w:t xml:space="preserve"> </w:t>
      </w:r>
      <w:r w:rsidR="00E46E39" w:rsidRPr="0027241A">
        <w:rPr>
          <w:i/>
          <w:iCs/>
        </w:rPr>
        <w:t>Commonwealth Environmental Water Office Long Term Intervention Monitoring Project: Edward-Wakool Selected Area Technical Report, 2014-15</w:t>
      </w:r>
      <w:r>
        <w:rPr>
          <w:i/>
          <w:iCs/>
        </w:rPr>
        <w:t>,</w:t>
      </w:r>
      <w:r w:rsidR="00E46E39">
        <w:t xml:space="preserve"> Institute for Land, Water and Society, Charles Sturt University, Prepared for Commonwealth Environmental Water</w:t>
      </w:r>
      <w:r>
        <w:t>, Canberra</w:t>
      </w:r>
      <w:r w:rsidR="00E46E39">
        <w:t>.</w:t>
      </w:r>
    </w:p>
    <w:p w14:paraId="26A278B2" w14:textId="77777777" w:rsidR="009407C6" w:rsidRDefault="00E46E39" w:rsidP="00E46E39">
      <w:r>
        <w:rPr>
          <w:bCs/>
        </w:rPr>
        <w:t xml:space="preserve">Watts R.J., </w:t>
      </w:r>
      <w:proofErr w:type="spellStart"/>
      <w:r>
        <w:rPr>
          <w:bCs/>
        </w:rPr>
        <w:t>McCasker</w:t>
      </w:r>
      <w:proofErr w:type="spellEnd"/>
      <w:r w:rsidRPr="00BC4426">
        <w:rPr>
          <w:bCs/>
        </w:rPr>
        <w:t xml:space="preserve"> N.</w:t>
      </w:r>
      <w:r>
        <w:rPr>
          <w:bCs/>
        </w:rPr>
        <w:t>G., Howitt</w:t>
      </w:r>
      <w:r w:rsidRPr="00BC4426">
        <w:rPr>
          <w:bCs/>
        </w:rPr>
        <w:t xml:space="preserve"> J</w:t>
      </w:r>
      <w:r>
        <w:rPr>
          <w:bCs/>
        </w:rPr>
        <w:t xml:space="preserve">.A., </w:t>
      </w:r>
      <w:proofErr w:type="spellStart"/>
      <w:r>
        <w:rPr>
          <w:bCs/>
        </w:rPr>
        <w:t>Thiem</w:t>
      </w:r>
      <w:proofErr w:type="spellEnd"/>
      <w:r>
        <w:rPr>
          <w:bCs/>
        </w:rPr>
        <w:t xml:space="preserve"> J.D., Grace M.R., </w:t>
      </w:r>
      <w:proofErr w:type="spellStart"/>
      <w:r>
        <w:rPr>
          <w:bCs/>
        </w:rPr>
        <w:t>Trethewie</w:t>
      </w:r>
      <w:proofErr w:type="spellEnd"/>
      <w:r>
        <w:rPr>
          <w:bCs/>
        </w:rPr>
        <w:t xml:space="preserve"> J.A., Healy S., Bond N.R. 2018</w:t>
      </w:r>
      <w:r w:rsidR="009B67E4">
        <w:rPr>
          <w:bCs/>
        </w:rPr>
        <w:t xml:space="preserve">, </w:t>
      </w:r>
      <w:r w:rsidRPr="009B67E4">
        <w:rPr>
          <w:rFonts w:cstheme="minorHAnsi"/>
          <w:i/>
          <w:iCs/>
        </w:rPr>
        <w:t>Commonwealth Environmental Water Office Long Term Intervention Monitoring Project: Edward-Wakool River System Selected Area Technical Report, 2017-18</w:t>
      </w:r>
      <w:r w:rsidR="009B67E4">
        <w:rPr>
          <w:rFonts w:cstheme="minorHAnsi"/>
        </w:rPr>
        <w:t>,</w:t>
      </w:r>
      <w:r w:rsidRPr="00BC4426">
        <w:rPr>
          <w:rFonts w:cstheme="minorHAnsi"/>
        </w:rPr>
        <w:t xml:space="preserve"> </w:t>
      </w:r>
      <w:r>
        <w:rPr>
          <w:bCs/>
        </w:rPr>
        <w:t xml:space="preserve">Report prepared for </w:t>
      </w:r>
      <w:r w:rsidRPr="00BC4426">
        <w:t>Commonwealth Environmental Water</w:t>
      </w:r>
      <w:r>
        <w:t xml:space="preserve"> Office</w:t>
      </w:r>
      <w:r w:rsidR="009B67E4">
        <w:t>,</w:t>
      </w:r>
      <w:r>
        <w:t xml:space="preserve"> Commonwealth of Australia</w:t>
      </w:r>
      <w:r w:rsidR="009B67E4">
        <w:t>, Canberra.</w:t>
      </w:r>
    </w:p>
    <w:p w14:paraId="62B45423" w14:textId="791E9E0E" w:rsidR="00E46E39" w:rsidRPr="009B67E4" w:rsidRDefault="00E46E39" w:rsidP="00E46E39">
      <w:pPr>
        <w:rPr>
          <w:bCs/>
        </w:rPr>
      </w:pPr>
      <w:r w:rsidRPr="00787A37">
        <w:rPr>
          <w:bCs/>
        </w:rPr>
        <w:t xml:space="preserve">Wedderburn, </w:t>
      </w:r>
      <w:r>
        <w:rPr>
          <w:bCs/>
        </w:rPr>
        <w:t xml:space="preserve">S., </w:t>
      </w:r>
      <w:proofErr w:type="spellStart"/>
      <w:r w:rsidRPr="00787A37">
        <w:rPr>
          <w:bCs/>
        </w:rPr>
        <w:t>Whiterod</w:t>
      </w:r>
      <w:proofErr w:type="spellEnd"/>
      <w:r>
        <w:rPr>
          <w:bCs/>
        </w:rPr>
        <w:t>, N.</w:t>
      </w:r>
      <w:r w:rsidRPr="00787A37">
        <w:rPr>
          <w:bCs/>
        </w:rPr>
        <w:t xml:space="preserve"> and Gwinn</w:t>
      </w:r>
      <w:r>
        <w:rPr>
          <w:bCs/>
        </w:rPr>
        <w:t>, D. 2019</w:t>
      </w:r>
      <w:r w:rsidR="009B67E4">
        <w:rPr>
          <w:bCs/>
        </w:rPr>
        <w:t>,</w:t>
      </w:r>
      <w:r>
        <w:rPr>
          <w:bCs/>
        </w:rPr>
        <w:t xml:space="preserve"> </w:t>
      </w:r>
      <w:r w:rsidRPr="009B67E4">
        <w:rPr>
          <w:bCs/>
          <w:i/>
          <w:iCs/>
        </w:rPr>
        <w:t>Determining the status of Yarra Pygmy Perch in the Murray–Darling Basin</w:t>
      </w:r>
      <w:r w:rsidR="009B67E4">
        <w:rPr>
          <w:bCs/>
        </w:rPr>
        <w:t>.</w:t>
      </w:r>
    </w:p>
    <w:p w14:paraId="5F619C07" w14:textId="1FD3FCD6" w:rsidR="00E46E39" w:rsidRDefault="00E46E39" w:rsidP="00F43104">
      <w:r w:rsidRPr="00E46E39">
        <w:t xml:space="preserve">Ye, Q., Giatas, G., Bice, C., Brookes, J., </w:t>
      </w:r>
      <w:proofErr w:type="spellStart"/>
      <w:r w:rsidRPr="00E46E39">
        <w:t>Furst</w:t>
      </w:r>
      <w:proofErr w:type="spellEnd"/>
      <w:r w:rsidRPr="00E46E39">
        <w:t xml:space="preserve">, D., Gibbs, M., Nicol, J., Oliver, R., Shiel, R., Zampatti, B., Bucater, L., Deane, D., Hipsey, M., Huang, P., Lorenz, Z., and </w:t>
      </w:r>
      <w:proofErr w:type="spellStart"/>
      <w:r w:rsidRPr="00E46E39">
        <w:t>Zhai</w:t>
      </w:r>
      <w:proofErr w:type="spellEnd"/>
      <w:r w:rsidRPr="00E46E39">
        <w:t>, S. 2021</w:t>
      </w:r>
      <w:r w:rsidR="009B67E4">
        <w:t>,</w:t>
      </w:r>
      <w:r w:rsidRPr="00E46E39">
        <w:t xml:space="preserve"> </w:t>
      </w:r>
      <w:r w:rsidRPr="009B67E4">
        <w:rPr>
          <w:i/>
          <w:iCs/>
        </w:rPr>
        <w:t>Commonwealth Environmental Water Office Monitoring, Evaluation and Research Project: Lower Murray 2019-20 Technical Report</w:t>
      </w:r>
      <w:r w:rsidR="009B67E4">
        <w:t>,</w:t>
      </w:r>
      <w:r w:rsidRPr="00E46E39">
        <w:t xml:space="preserve"> A report prepared for the Commonwealth Environmental Water Office by the South Australian Research and Development Institute </w:t>
      </w:r>
      <w:r w:rsidR="009B67E4">
        <w:t>(</w:t>
      </w:r>
      <w:r w:rsidRPr="00E46E39">
        <w:t>Aquatic Sciences</w:t>
      </w:r>
      <w:r w:rsidR="009B67E4">
        <w:t>), Adelaide</w:t>
      </w:r>
      <w:r w:rsidRPr="00E46E39">
        <w:t>.</w:t>
      </w:r>
    </w:p>
    <w:p w14:paraId="1249FD45" w14:textId="6C26C1F3" w:rsidR="00F43104" w:rsidRPr="00F00581" w:rsidRDefault="00F43104" w:rsidP="00F43104">
      <w:r w:rsidRPr="00F00581">
        <w:t>Ye, Q</w:t>
      </w:r>
      <w:r w:rsidRPr="00F00581">
        <w:rPr>
          <w:bCs/>
        </w:rPr>
        <w:t>.,</w:t>
      </w:r>
      <w:r w:rsidRPr="00F00581">
        <w:t xml:space="preserve"> Giatas, G</w:t>
      </w:r>
      <w:r w:rsidRPr="00F00581">
        <w:rPr>
          <w:bCs/>
        </w:rPr>
        <w:t>.,</w:t>
      </w:r>
      <w:r w:rsidRPr="00F00581">
        <w:t xml:space="preserve"> Brookes, J</w:t>
      </w:r>
      <w:r w:rsidRPr="00F00581">
        <w:rPr>
          <w:bCs/>
        </w:rPr>
        <w:t>.,</w:t>
      </w:r>
      <w:r w:rsidRPr="00F00581">
        <w:t xml:space="preserve"> </w:t>
      </w:r>
      <w:proofErr w:type="spellStart"/>
      <w:r w:rsidRPr="00F00581">
        <w:t>Furst</w:t>
      </w:r>
      <w:proofErr w:type="spellEnd"/>
      <w:r w:rsidRPr="00F00581">
        <w:t>, D</w:t>
      </w:r>
      <w:r w:rsidRPr="00F00581">
        <w:rPr>
          <w:bCs/>
        </w:rPr>
        <w:t>.,</w:t>
      </w:r>
      <w:r w:rsidRPr="00F00581">
        <w:t xml:space="preserve"> Gibbs, M</w:t>
      </w:r>
      <w:r w:rsidRPr="00F00581">
        <w:rPr>
          <w:bCs/>
        </w:rPr>
        <w:t>.,</w:t>
      </w:r>
      <w:r w:rsidRPr="00F00581">
        <w:t xml:space="preserve"> Oliver, R</w:t>
      </w:r>
      <w:r w:rsidRPr="00F00581">
        <w:rPr>
          <w:bCs/>
        </w:rPr>
        <w:t>.,</w:t>
      </w:r>
      <w:r w:rsidRPr="00F00581">
        <w:t xml:space="preserve"> Shiel, R</w:t>
      </w:r>
      <w:r w:rsidRPr="00F00581">
        <w:rPr>
          <w:bCs/>
        </w:rPr>
        <w:t>.,</w:t>
      </w:r>
      <w:r w:rsidRPr="00F00581">
        <w:t xml:space="preserve"> Zampatti,</w:t>
      </w:r>
      <w:r>
        <w:rPr>
          <w:bCs/>
        </w:rPr>
        <w:t xml:space="preserve"> </w:t>
      </w:r>
      <w:r w:rsidRPr="00F00581">
        <w:t>B</w:t>
      </w:r>
      <w:r w:rsidRPr="00F00581">
        <w:rPr>
          <w:bCs/>
        </w:rPr>
        <w:t>.,</w:t>
      </w:r>
      <w:r w:rsidRPr="00F00581">
        <w:t xml:space="preserve"> Aldridge, K</w:t>
      </w:r>
      <w:r w:rsidRPr="00F00581">
        <w:rPr>
          <w:bCs/>
        </w:rPr>
        <w:t>.,</w:t>
      </w:r>
      <w:r w:rsidRPr="00F00581">
        <w:t xml:space="preserve"> Bucater, L</w:t>
      </w:r>
      <w:r w:rsidRPr="00F00581">
        <w:rPr>
          <w:bCs/>
        </w:rPr>
        <w:t>.,</w:t>
      </w:r>
      <w:r w:rsidRPr="00F00581">
        <w:t xml:space="preserve"> Busch, B</w:t>
      </w:r>
      <w:r w:rsidRPr="00F00581">
        <w:rPr>
          <w:bCs/>
        </w:rPr>
        <w:t>.,</w:t>
      </w:r>
      <w:r w:rsidRPr="00F00581">
        <w:t xml:space="preserve"> Hipsey, M</w:t>
      </w:r>
      <w:r w:rsidRPr="00F00581">
        <w:rPr>
          <w:bCs/>
        </w:rPr>
        <w:t>.,</w:t>
      </w:r>
      <w:r w:rsidRPr="00F00581">
        <w:t xml:space="preserve"> Lorenz, Z</w:t>
      </w:r>
      <w:r w:rsidRPr="00F00581">
        <w:rPr>
          <w:bCs/>
        </w:rPr>
        <w:t>.,</w:t>
      </w:r>
      <w:r w:rsidRPr="00F00581">
        <w:t xml:space="preserve"> Maas, R</w:t>
      </w:r>
      <w:r w:rsidRPr="00F00581">
        <w:rPr>
          <w:bCs/>
        </w:rPr>
        <w:t>.,</w:t>
      </w:r>
      <w:r w:rsidRPr="00F00581">
        <w:t xml:space="preserve"> and</w:t>
      </w:r>
      <w:r>
        <w:rPr>
          <w:bCs/>
        </w:rPr>
        <w:t xml:space="preserve"> </w:t>
      </w:r>
      <w:r w:rsidRPr="00F00581">
        <w:t>Woodhead, J. 2020</w:t>
      </w:r>
      <w:r w:rsidR="009B67E4">
        <w:t>,</w:t>
      </w:r>
      <w:r w:rsidRPr="00F00581">
        <w:t xml:space="preserve"> </w:t>
      </w:r>
      <w:r w:rsidRPr="009B67E4">
        <w:rPr>
          <w:i/>
          <w:iCs/>
        </w:rPr>
        <w:t>Commonwealth Environmental Water Office Long-Term Intervention</w:t>
      </w:r>
      <w:r w:rsidRPr="009B67E4">
        <w:rPr>
          <w:bCs/>
          <w:i/>
          <w:iCs/>
        </w:rPr>
        <w:t xml:space="preserve"> </w:t>
      </w:r>
      <w:r w:rsidRPr="009B67E4">
        <w:rPr>
          <w:i/>
          <w:iCs/>
        </w:rPr>
        <w:t>Monitoring Project 2014–2019: Lower Murray River Technical Report</w:t>
      </w:r>
      <w:r w:rsidR="009B67E4">
        <w:t>,</w:t>
      </w:r>
      <w:r w:rsidRPr="00F00581">
        <w:t xml:space="preserve"> A report prepared for</w:t>
      </w:r>
      <w:r>
        <w:rPr>
          <w:bCs/>
        </w:rPr>
        <w:t xml:space="preserve"> </w:t>
      </w:r>
      <w:r w:rsidRPr="00F00581">
        <w:t>the Commonwealth Environmental Water Office by the South Australian Research and</w:t>
      </w:r>
      <w:r>
        <w:rPr>
          <w:bCs/>
        </w:rPr>
        <w:t xml:space="preserve"> </w:t>
      </w:r>
      <w:r w:rsidRPr="00F00581">
        <w:t>Development Institute</w:t>
      </w:r>
      <w:r w:rsidR="009B67E4">
        <w:t xml:space="preserve"> (</w:t>
      </w:r>
      <w:r w:rsidRPr="00F00581">
        <w:t>Aquatic Sciences</w:t>
      </w:r>
      <w:r w:rsidR="009B67E4">
        <w:t>), Adelaide</w:t>
      </w:r>
      <w:r w:rsidRPr="00F00581">
        <w:t>.</w:t>
      </w:r>
    </w:p>
    <w:p w14:paraId="3B85F318" w14:textId="2C190E10" w:rsidR="00F43104" w:rsidRDefault="00F43104" w:rsidP="00F43104">
      <w:pPr>
        <w:rPr>
          <w:bCs/>
        </w:rPr>
      </w:pPr>
      <w:r w:rsidRPr="00F00581">
        <w:rPr>
          <w:bCs/>
        </w:rPr>
        <w:t xml:space="preserve">Ye, Q., Bucater, L., </w:t>
      </w:r>
      <w:proofErr w:type="spellStart"/>
      <w:r w:rsidRPr="00F00581">
        <w:rPr>
          <w:bCs/>
        </w:rPr>
        <w:t>Furst</w:t>
      </w:r>
      <w:proofErr w:type="spellEnd"/>
      <w:r w:rsidRPr="00F00581">
        <w:rPr>
          <w:bCs/>
        </w:rPr>
        <w:t>, D., Lorenz, Z., and Giatas, G. and Short, D. 2019</w:t>
      </w:r>
      <w:r w:rsidR="009B67E4">
        <w:rPr>
          <w:bCs/>
        </w:rPr>
        <w:t>,</w:t>
      </w:r>
      <w:r w:rsidRPr="00F00581">
        <w:rPr>
          <w:bCs/>
        </w:rPr>
        <w:t xml:space="preserve"> </w:t>
      </w:r>
      <w:r w:rsidRPr="009B67E4">
        <w:rPr>
          <w:bCs/>
          <w:i/>
          <w:iCs/>
        </w:rPr>
        <w:t>Monitoring salt wedge dynamics, food availability and black bream (</w:t>
      </w:r>
      <w:proofErr w:type="spellStart"/>
      <w:r w:rsidRPr="009B67E4">
        <w:rPr>
          <w:bCs/>
          <w:i/>
          <w:iCs/>
        </w:rPr>
        <w:t>Acanthopagrus</w:t>
      </w:r>
      <w:proofErr w:type="spellEnd"/>
      <w:r w:rsidRPr="009B67E4">
        <w:rPr>
          <w:bCs/>
          <w:i/>
          <w:iCs/>
        </w:rPr>
        <w:t xml:space="preserve"> </w:t>
      </w:r>
      <w:proofErr w:type="spellStart"/>
      <w:r w:rsidRPr="009B67E4">
        <w:rPr>
          <w:bCs/>
          <w:i/>
          <w:iCs/>
        </w:rPr>
        <w:t>butcheri</w:t>
      </w:r>
      <w:proofErr w:type="spellEnd"/>
      <w:r w:rsidRPr="009B67E4">
        <w:rPr>
          <w:bCs/>
          <w:i/>
          <w:iCs/>
        </w:rPr>
        <w:t>) recruitment in the Coorong during 2018-19</w:t>
      </w:r>
      <w:r w:rsidR="009B67E4">
        <w:rPr>
          <w:bCs/>
        </w:rPr>
        <w:t>,</w:t>
      </w:r>
      <w:r w:rsidRPr="00F00581">
        <w:rPr>
          <w:bCs/>
        </w:rPr>
        <w:t xml:space="preserve"> South Australian Research and Development Institute (Aquatic Sciences), Adelaide.</w:t>
      </w:r>
    </w:p>
    <w:p w14:paraId="02713D4B" w14:textId="02F69AA5" w:rsidR="009D2439" w:rsidRPr="00D50AFC" w:rsidRDefault="009D2439" w:rsidP="009D2439">
      <w:pPr>
        <w:rPr>
          <w:bCs/>
        </w:rPr>
      </w:pPr>
      <w:r w:rsidRPr="00D50AFC">
        <w:rPr>
          <w:bCs/>
        </w:rPr>
        <w:t>Ye, Q., Giatas, G., Aldridge, K., Busch, B., Brookes, J., Gibbs, M., Hipsey, M., Lorenz, Z., Maas, R., Oliver, R., Shiel, R., Woodhead, J. and Zampatti, B. 2018</w:t>
      </w:r>
      <w:r w:rsidR="009B67E4">
        <w:rPr>
          <w:bCs/>
        </w:rPr>
        <w:t>,</w:t>
      </w:r>
      <w:r w:rsidRPr="00D50AFC">
        <w:rPr>
          <w:bCs/>
        </w:rPr>
        <w:t xml:space="preserve"> </w:t>
      </w:r>
      <w:r w:rsidRPr="009B67E4">
        <w:rPr>
          <w:bCs/>
          <w:i/>
          <w:iCs/>
        </w:rPr>
        <w:t>Long-term Intervention Monitoring of the Ecological Responses to Commonwealth Environmental Water Delivered to the Lower Murray River Selected Area in 2016/17</w:t>
      </w:r>
      <w:r w:rsidR="009B67E4">
        <w:rPr>
          <w:bCs/>
        </w:rPr>
        <w:t>,</w:t>
      </w:r>
      <w:r w:rsidRPr="00D50AFC">
        <w:rPr>
          <w:bCs/>
        </w:rPr>
        <w:t xml:space="preserve"> A report prepared for the Commonwealth Environmental Water Office by the South Australian Research and Development Institute</w:t>
      </w:r>
      <w:r w:rsidR="009B67E4">
        <w:rPr>
          <w:bCs/>
        </w:rPr>
        <w:t xml:space="preserve"> (</w:t>
      </w:r>
      <w:r w:rsidRPr="00D50AFC">
        <w:rPr>
          <w:bCs/>
        </w:rPr>
        <w:t>Aquatic Sciences</w:t>
      </w:r>
      <w:r w:rsidR="009B67E4">
        <w:rPr>
          <w:bCs/>
        </w:rPr>
        <w:t>), Adelaide</w:t>
      </w:r>
      <w:r w:rsidRPr="00D50AFC">
        <w:rPr>
          <w:bCs/>
        </w:rPr>
        <w:t>.</w:t>
      </w:r>
    </w:p>
    <w:sectPr w:rsidR="009D2439" w:rsidRPr="00D50AFC">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CE167" w14:textId="77777777" w:rsidR="004C68C9" w:rsidRDefault="004C68C9">
      <w:r>
        <w:separator/>
      </w:r>
    </w:p>
    <w:p w14:paraId="75FFFBC4" w14:textId="77777777" w:rsidR="004C68C9" w:rsidRDefault="004C68C9"/>
    <w:p w14:paraId="786A75C0" w14:textId="77777777" w:rsidR="004C68C9" w:rsidRDefault="004C68C9"/>
  </w:endnote>
  <w:endnote w:type="continuationSeparator" w:id="0">
    <w:p w14:paraId="1BC0CE52" w14:textId="77777777" w:rsidR="004C68C9" w:rsidRDefault="004C68C9">
      <w:r>
        <w:continuationSeparator/>
      </w:r>
    </w:p>
    <w:p w14:paraId="4EB7E493" w14:textId="77777777" w:rsidR="004C68C9" w:rsidRDefault="004C68C9"/>
    <w:p w14:paraId="7FC8AB7F" w14:textId="77777777" w:rsidR="004C68C9" w:rsidRDefault="004C68C9"/>
  </w:endnote>
  <w:endnote w:type="continuationNotice" w:id="1">
    <w:p w14:paraId="47B9DAC4" w14:textId="77777777" w:rsidR="004C68C9" w:rsidRDefault="004C68C9">
      <w:pPr>
        <w:pStyle w:val="Footer"/>
      </w:pPr>
    </w:p>
    <w:p w14:paraId="400A7B74" w14:textId="77777777" w:rsidR="004C68C9" w:rsidRDefault="004C68C9"/>
    <w:p w14:paraId="6D2EDA58" w14:textId="77777777" w:rsidR="004C68C9" w:rsidRDefault="004C68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D8CE" w14:textId="41C95E40" w:rsidR="004C68C9" w:rsidRDefault="004C68C9">
    <w:pPr>
      <w:pStyle w:val="Footer"/>
    </w:pPr>
    <w:r>
      <w:t>Department of Agriculture, Water and the Environment</w:t>
    </w:r>
  </w:p>
  <w:p w14:paraId="067BD8CF" w14:textId="77777777" w:rsidR="004C68C9" w:rsidRDefault="004C68C9">
    <w:pPr>
      <w:pStyle w:val="Footer"/>
    </w:pPr>
    <w:r>
      <w:fldChar w:fldCharType="begin"/>
    </w:r>
    <w:r>
      <w:instrText xml:space="preserve"> PAGE   \* MERGEFORMAT </w:instrText>
    </w:r>
    <w: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A38E6" w14:textId="77777777" w:rsidR="004C68C9" w:rsidRDefault="004C68C9">
      <w:r>
        <w:separator/>
      </w:r>
    </w:p>
    <w:p w14:paraId="039587C1" w14:textId="77777777" w:rsidR="004C68C9" w:rsidRDefault="004C68C9"/>
    <w:p w14:paraId="1A85B36F" w14:textId="77777777" w:rsidR="004C68C9" w:rsidRDefault="004C68C9"/>
  </w:footnote>
  <w:footnote w:type="continuationSeparator" w:id="0">
    <w:p w14:paraId="65D6C787" w14:textId="77777777" w:rsidR="004C68C9" w:rsidRDefault="004C68C9">
      <w:r>
        <w:continuationSeparator/>
      </w:r>
    </w:p>
    <w:p w14:paraId="7BB18079" w14:textId="77777777" w:rsidR="004C68C9" w:rsidRDefault="004C68C9"/>
    <w:p w14:paraId="639A9A84" w14:textId="77777777" w:rsidR="004C68C9" w:rsidRDefault="004C68C9"/>
  </w:footnote>
  <w:footnote w:type="continuationNotice" w:id="1">
    <w:p w14:paraId="0D81D317" w14:textId="77777777" w:rsidR="004C68C9" w:rsidRDefault="004C68C9">
      <w:pPr>
        <w:pStyle w:val="Footer"/>
      </w:pPr>
    </w:p>
    <w:p w14:paraId="488BE39C" w14:textId="77777777" w:rsidR="004C68C9" w:rsidRDefault="004C68C9"/>
    <w:p w14:paraId="39A7B1BD" w14:textId="77777777" w:rsidR="004C68C9" w:rsidRDefault="004C68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D8CC" w14:textId="77777777" w:rsidR="004C68C9" w:rsidRDefault="00A21C2C">
    <w:pPr>
      <w:pStyle w:val="Header"/>
    </w:pPr>
    <w:r>
      <w:rPr>
        <w:noProof/>
        <w:lang w:val="en-US"/>
      </w:rPr>
      <w:pict w14:anchorId="067BD8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1" o:spid="_x0000_s2050" type="#_x0000_t136" style="position:absolute;left:0;text-align:left;margin-left:0;margin-top:0;width:548.05pt;height:91.3pt;rotation:315;z-index:-251658239;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D8CD" w14:textId="0045ADA9" w:rsidR="004C68C9" w:rsidRPr="00C064B1" w:rsidRDefault="004C68C9" w:rsidP="00C064B1">
    <w:pPr>
      <w:pStyle w:val="Header"/>
    </w:pPr>
    <w:r>
      <w:t>River Murray Water</w:t>
    </w:r>
    <w:r w:rsidRPr="00C064B1">
      <w:t xml:space="preserve"> Plan 202</w:t>
    </w:r>
    <w:r>
      <w:t>1</w:t>
    </w:r>
    <w:r w:rsidRPr="00C064B1">
      <w:t>–2</w:t>
    </w:r>
    <w: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D8D0" w14:textId="2F5AFBEE" w:rsidR="004C68C9" w:rsidRDefault="004C68C9">
    <w:pPr>
      <w:pStyle w:val="Header"/>
      <w:jc w:val="left"/>
    </w:pPr>
    <w:r w:rsidRPr="009A77BC">
      <w:rPr>
        <w:noProof/>
        <w:sz w:val="12"/>
      </w:rPr>
      <w:drawing>
        <wp:anchor distT="0" distB="0" distL="114300" distR="114300" simplePos="0" relativeHeight="251658242" behindDoc="1" locked="0" layoutInCell="0" allowOverlap="1" wp14:anchorId="507FA104" wp14:editId="54E71976">
          <wp:simplePos x="0" y="0"/>
          <wp:positionH relativeFrom="page">
            <wp:align>left</wp:align>
          </wp:positionH>
          <wp:positionV relativeFrom="page">
            <wp:align>top</wp:align>
          </wp:positionV>
          <wp:extent cx="7569642" cy="10778346"/>
          <wp:effectExtent l="0" t="0" r="0" b="444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468" cy="10786642"/>
                  </a:xfrm>
                  <a:prstGeom prst="rect">
                    <a:avLst/>
                  </a:prstGeom>
                  <a:noFill/>
                </pic:spPr>
              </pic:pic>
            </a:graphicData>
          </a:graphic>
          <wp14:sizeRelH relativeFrom="page">
            <wp14:pctWidth>0</wp14:pctWidth>
          </wp14:sizeRelH>
          <wp14:sizeRelV relativeFrom="page">
            <wp14:pctHeight>0</wp14:pctHeight>
          </wp14:sizeRelV>
        </wp:anchor>
      </w:drawing>
    </w:r>
    <w:r w:rsidR="00A21C2C">
      <w:rPr>
        <w:noProof/>
        <w:lang w:val="en-US"/>
      </w:rPr>
      <w:pict w14:anchorId="067BD8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0" o:spid="_x0000_s2049" type="#_x0000_t136" style="position:absolute;margin-left:0;margin-top:0;width:548.05pt;height:91.3pt;rotation:315;z-index:-251658240;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5C9F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7E699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8B6419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E841B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46A5359"/>
    <w:multiLevelType w:val="hybridMultilevel"/>
    <w:tmpl w:val="BEA8D13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7" w15:restartNumberingAfterBreak="0">
    <w:nsid w:val="21A328D5"/>
    <w:multiLevelType w:val="multilevel"/>
    <w:tmpl w:val="BE78A4F8"/>
    <w:numStyleLink w:val="Numberlist"/>
  </w:abstractNum>
  <w:abstractNum w:abstractNumId="8"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A42613B"/>
    <w:multiLevelType w:val="hybridMultilevel"/>
    <w:tmpl w:val="E65E2E0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3520640"/>
    <w:multiLevelType w:val="hybridMultilevel"/>
    <w:tmpl w:val="02D64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6A76CC8"/>
    <w:multiLevelType w:val="hybridMultilevel"/>
    <w:tmpl w:val="8F0EB164"/>
    <w:lvl w:ilvl="0" w:tplc="B5C6F3C4">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10042B"/>
    <w:multiLevelType w:val="hybridMultilevel"/>
    <w:tmpl w:val="344004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94A15FE"/>
    <w:multiLevelType w:val="multilevel"/>
    <w:tmpl w:val="F36C17E8"/>
    <w:numStyleLink w:val="Headinglist"/>
  </w:abstractNum>
  <w:abstractNum w:abstractNumId="15" w15:restartNumberingAfterBreak="0">
    <w:nsid w:val="3DF23C0B"/>
    <w:multiLevelType w:val="hybridMultilevel"/>
    <w:tmpl w:val="4E30D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323086"/>
    <w:multiLevelType w:val="hybridMultilevel"/>
    <w:tmpl w:val="642201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C9B104E"/>
    <w:multiLevelType w:val="hybridMultilevel"/>
    <w:tmpl w:val="67C68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2"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3" w15:restartNumberingAfterBreak="0">
    <w:nsid w:val="6DBA513F"/>
    <w:multiLevelType w:val="hybridMultilevel"/>
    <w:tmpl w:val="2C0652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7"/>
  </w:num>
  <w:num w:numId="2">
    <w:abstractNumId w:val="6"/>
  </w:num>
  <w:num w:numId="3">
    <w:abstractNumId w:val="21"/>
  </w:num>
  <w:num w:numId="4">
    <w:abstractNumId w:val="22"/>
  </w:num>
  <w:num w:numId="5">
    <w:abstractNumId w:val="8"/>
  </w:num>
  <w:num w:numId="6">
    <w:abstractNumId w:val="14"/>
    <w:lvlOverride w:ilvl="0">
      <w:lvl w:ilvl="0">
        <w:start w:val="1"/>
        <w:numFmt w:val="decimal"/>
        <w:pStyle w:val="Heading2"/>
        <w:lvlText w:val="%14"/>
        <w:lvlJc w:val="left"/>
        <w:pPr>
          <w:ind w:left="907" w:hanging="907"/>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3"/>
        <w:lvlText w:val="%14.%2"/>
        <w:lvlJc w:val="left"/>
        <w:pPr>
          <w:ind w:left="-6975" w:hanging="964"/>
        </w:pPr>
        <w:rPr>
          <w:rFonts w:hint="default"/>
        </w:rPr>
      </w:lvl>
    </w:lvlOverride>
    <w:lvlOverride w:ilvl="2">
      <w:lvl w:ilvl="2">
        <w:start w:val="1"/>
        <w:numFmt w:val="decimal"/>
        <w:pStyle w:val="Heading4"/>
        <w:lvlText w:val="%14.%2.%3"/>
        <w:lvlJc w:val="left"/>
        <w:pPr>
          <w:ind w:left="-6975" w:hanging="964"/>
        </w:pPr>
        <w:rPr>
          <w:rFonts w:hint="default"/>
        </w:rPr>
      </w:lvl>
    </w:lvlOverride>
    <w:lvlOverride w:ilvl="3">
      <w:lvl w:ilvl="3">
        <w:start w:val="1"/>
        <w:numFmt w:val="decimal"/>
        <w:lvlText w:val="%4."/>
        <w:lvlJc w:val="left"/>
        <w:pPr>
          <w:ind w:left="-5059" w:hanging="360"/>
        </w:pPr>
        <w:rPr>
          <w:rFonts w:hint="default"/>
        </w:rPr>
      </w:lvl>
    </w:lvlOverride>
    <w:lvlOverride w:ilvl="4">
      <w:lvl w:ilvl="4">
        <w:start w:val="1"/>
        <w:numFmt w:val="lowerLetter"/>
        <w:lvlText w:val="%5."/>
        <w:lvlJc w:val="left"/>
        <w:pPr>
          <w:ind w:left="-4339" w:hanging="360"/>
        </w:pPr>
        <w:rPr>
          <w:rFonts w:hint="default"/>
        </w:rPr>
      </w:lvl>
    </w:lvlOverride>
    <w:lvlOverride w:ilvl="5">
      <w:lvl w:ilvl="5">
        <w:start w:val="1"/>
        <w:numFmt w:val="lowerRoman"/>
        <w:lvlText w:val="%6."/>
        <w:lvlJc w:val="right"/>
        <w:pPr>
          <w:ind w:left="-3619" w:hanging="180"/>
        </w:pPr>
        <w:rPr>
          <w:rFonts w:hint="default"/>
        </w:rPr>
      </w:lvl>
    </w:lvlOverride>
    <w:lvlOverride w:ilvl="6">
      <w:lvl w:ilvl="6">
        <w:start w:val="1"/>
        <w:numFmt w:val="decimal"/>
        <w:lvlText w:val="%7."/>
        <w:lvlJc w:val="left"/>
        <w:pPr>
          <w:ind w:left="-2899" w:hanging="360"/>
        </w:pPr>
        <w:rPr>
          <w:rFonts w:hint="default"/>
        </w:rPr>
      </w:lvl>
    </w:lvlOverride>
    <w:lvlOverride w:ilvl="7">
      <w:lvl w:ilvl="7">
        <w:start w:val="1"/>
        <w:numFmt w:val="lowerLetter"/>
        <w:lvlText w:val="%8."/>
        <w:lvlJc w:val="left"/>
        <w:pPr>
          <w:ind w:left="-2179" w:hanging="360"/>
        </w:pPr>
        <w:rPr>
          <w:rFonts w:hint="default"/>
        </w:rPr>
      </w:lvl>
    </w:lvlOverride>
    <w:lvlOverride w:ilvl="8">
      <w:lvl w:ilvl="8">
        <w:start w:val="1"/>
        <w:numFmt w:val="lowerRoman"/>
        <w:lvlText w:val="%9."/>
        <w:lvlJc w:val="right"/>
        <w:pPr>
          <w:ind w:left="-1459" w:hanging="180"/>
        </w:pPr>
        <w:rPr>
          <w:rFonts w:hint="default"/>
        </w:rPr>
      </w:lvl>
    </w:lvlOverride>
  </w:num>
  <w:num w:numId="7">
    <w:abstractNumId w:val="20"/>
  </w:num>
  <w:num w:numId="8">
    <w:abstractNumId w:val="7"/>
  </w:num>
  <w:num w:numId="9">
    <w:abstractNumId w:val="18"/>
  </w:num>
  <w:num w:numId="10">
    <w:abstractNumId w:val="4"/>
  </w:num>
  <w:num w:numId="11">
    <w:abstractNumId w:val="11"/>
  </w:num>
  <w:num w:numId="12">
    <w:abstractNumId w:val="12"/>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6"/>
  </w:num>
  <w:num w:numId="27">
    <w:abstractNumId w:val="6"/>
  </w:num>
  <w:num w:numId="28">
    <w:abstractNumId w:val="6"/>
  </w:num>
  <w:num w:numId="29">
    <w:abstractNumId w:val="6"/>
  </w:num>
  <w:num w:numId="30">
    <w:abstractNumId w:val="23"/>
  </w:num>
  <w:num w:numId="31">
    <w:abstractNumId w:val="5"/>
  </w:num>
  <w:num w:numId="32">
    <w:abstractNumId w:val="9"/>
  </w:num>
  <w:num w:numId="33">
    <w:abstractNumId w:val="15"/>
  </w:num>
  <w:num w:numId="34">
    <w:abstractNumId w:val="19"/>
  </w:num>
  <w:num w:numId="35">
    <w:abstractNumId w:val="10"/>
  </w:num>
  <w:num w:numId="36">
    <w:abstractNumId w:val="3"/>
  </w:num>
  <w:num w:numId="37">
    <w:abstractNumId w:val="2"/>
  </w:num>
  <w:num w:numId="38">
    <w:abstractNumId w:val="1"/>
  </w:num>
  <w:num w:numId="39">
    <w:abstractNumId w:val="0"/>
  </w:num>
  <w:num w:numId="40">
    <w:abstractNumId w:val="13"/>
  </w:num>
  <w:num w:numId="41">
    <w:abstractNumId w:val="6"/>
  </w:num>
  <w:num w:numId="42">
    <w:abstractNumId w:val="14"/>
    <w:lvlOverride w:ilvl="0">
      <w:lvl w:ilvl="0">
        <w:start w:val="1"/>
        <w:numFmt w:val="decimal"/>
        <w:pStyle w:val="Heading2"/>
        <w:lvlText w:val="%1"/>
        <w:lvlJc w:val="left"/>
        <w:pPr>
          <w:ind w:left="8659"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3">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D6A"/>
    <w:rsid w:val="00014F7C"/>
    <w:rsid w:val="00017692"/>
    <w:rsid w:val="00020CC6"/>
    <w:rsid w:val="000327FA"/>
    <w:rsid w:val="000333BE"/>
    <w:rsid w:val="00033A6B"/>
    <w:rsid w:val="0003512E"/>
    <w:rsid w:val="00036437"/>
    <w:rsid w:val="000428A5"/>
    <w:rsid w:val="00047805"/>
    <w:rsid w:val="00054218"/>
    <w:rsid w:val="000566E2"/>
    <w:rsid w:val="00060A1C"/>
    <w:rsid w:val="000636F5"/>
    <w:rsid w:val="000649D0"/>
    <w:rsid w:val="00070E8B"/>
    <w:rsid w:val="00073A18"/>
    <w:rsid w:val="0007487A"/>
    <w:rsid w:val="00076044"/>
    <w:rsid w:val="00080D90"/>
    <w:rsid w:val="0008588B"/>
    <w:rsid w:val="0009419C"/>
    <w:rsid w:val="0009744E"/>
    <w:rsid w:val="00097FA8"/>
    <w:rsid w:val="000A01DC"/>
    <w:rsid w:val="000A7AAF"/>
    <w:rsid w:val="000C276E"/>
    <w:rsid w:val="000D2EC7"/>
    <w:rsid w:val="000D3B29"/>
    <w:rsid w:val="000E15EE"/>
    <w:rsid w:val="000E2C8B"/>
    <w:rsid w:val="000E731D"/>
    <w:rsid w:val="000F0E4C"/>
    <w:rsid w:val="000F28AF"/>
    <w:rsid w:val="000F4148"/>
    <w:rsid w:val="000F4CD0"/>
    <w:rsid w:val="000F5F0D"/>
    <w:rsid w:val="00102D78"/>
    <w:rsid w:val="00103BB1"/>
    <w:rsid w:val="0011120F"/>
    <w:rsid w:val="00112C19"/>
    <w:rsid w:val="00124B1F"/>
    <w:rsid w:val="001253A7"/>
    <w:rsid w:val="00126068"/>
    <w:rsid w:val="00127E21"/>
    <w:rsid w:val="00132F49"/>
    <w:rsid w:val="001410CA"/>
    <w:rsid w:val="001531A2"/>
    <w:rsid w:val="001531A3"/>
    <w:rsid w:val="00155F28"/>
    <w:rsid w:val="00163D04"/>
    <w:rsid w:val="0017003F"/>
    <w:rsid w:val="00171B60"/>
    <w:rsid w:val="00172702"/>
    <w:rsid w:val="00184F32"/>
    <w:rsid w:val="00186695"/>
    <w:rsid w:val="001958AA"/>
    <w:rsid w:val="00197466"/>
    <w:rsid w:val="001A0404"/>
    <w:rsid w:val="001A121D"/>
    <w:rsid w:val="001A2466"/>
    <w:rsid w:val="001A3078"/>
    <w:rsid w:val="001A4E94"/>
    <w:rsid w:val="001A7EF5"/>
    <w:rsid w:val="001B1841"/>
    <w:rsid w:val="001B48AE"/>
    <w:rsid w:val="001B4B9A"/>
    <w:rsid w:val="001B4BC0"/>
    <w:rsid w:val="001B5B05"/>
    <w:rsid w:val="001B5DB4"/>
    <w:rsid w:val="001B701F"/>
    <w:rsid w:val="001C20F2"/>
    <w:rsid w:val="001C6559"/>
    <w:rsid w:val="001D33A6"/>
    <w:rsid w:val="001D6E35"/>
    <w:rsid w:val="001D7C6B"/>
    <w:rsid w:val="001E0DD3"/>
    <w:rsid w:val="001E1F7F"/>
    <w:rsid w:val="001F2A3E"/>
    <w:rsid w:val="001F308F"/>
    <w:rsid w:val="001F5843"/>
    <w:rsid w:val="00201069"/>
    <w:rsid w:val="00201875"/>
    <w:rsid w:val="00210FF1"/>
    <w:rsid w:val="00212344"/>
    <w:rsid w:val="00212AD5"/>
    <w:rsid w:val="00215957"/>
    <w:rsid w:val="002204A5"/>
    <w:rsid w:val="002218C6"/>
    <w:rsid w:val="00222137"/>
    <w:rsid w:val="00225E33"/>
    <w:rsid w:val="002277FD"/>
    <w:rsid w:val="00227AF0"/>
    <w:rsid w:val="00230474"/>
    <w:rsid w:val="00247E8E"/>
    <w:rsid w:val="00252AEF"/>
    <w:rsid w:val="00253387"/>
    <w:rsid w:val="00255FE3"/>
    <w:rsid w:val="0026193D"/>
    <w:rsid w:val="002642B9"/>
    <w:rsid w:val="0027241A"/>
    <w:rsid w:val="0027585D"/>
    <w:rsid w:val="00276943"/>
    <w:rsid w:val="00284D14"/>
    <w:rsid w:val="00286307"/>
    <w:rsid w:val="00290625"/>
    <w:rsid w:val="0029373C"/>
    <w:rsid w:val="00296D3F"/>
    <w:rsid w:val="002A09C8"/>
    <w:rsid w:val="002A18D2"/>
    <w:rsid w:val="002A699A"/>
    <w:rsid w:val="002B2691"/>
    <w:rsid w:val="002B3D6D"/>
    <w:rsid w:val="002B50D2"/>
    <w:rsid w:val="002C23C5"/>
    <w:rsid w:val="002C351E"/>
    <w:rsid w:val="002D4BFE"/>
    <w:rsid w:val="002F5520"/>
    <w:rsid w:val="00304425"/>
    <w:rsid w:val="003140FD"/>
    <w:rsid w:val="00317146"/>
    <w:rsid w:val="00320C9B"/>
    <w:rsid w:val="003228CC"/>
    <w:rsid w:val="003279A9"/>
    <w:rsid w:val="003302DF"/>
    <w:rsid w:val="003325F2"/>
    <w:rsid w:val="00332F04"/>
    <w:rsid w:val="00335EFB"/>
    <w:rsid w:val="00336ACE"/>
    <w:rsid w:val="00342BC4"/>
    <w:rsid w:val="0034449C"/>
    <w:rsid w:val="00344B29"/>
    <w:rsid w:val="00351E3C"/>
    <w:rsid w:val="00352447"/>
    <w:rsid w:val="0035423E"/>
    <w:rsid w:val="00355558"/>
    <w:rsid w:val="0035790A"/>
    <w:rsid w:val="00357D08"/>
    <w:rsid w:val="003612F4"/>
    <w:rsid w:val="003639A1"/>
    <w:rsid w:val="003653C3"/>
    <w:rsid w:val="00370AC8"/>
    <w:rsid w:val="00372100"/>
    <w:rsid w:val="00377E0D"/>
    <w:rsid w:val="0038376C"/>
    <w:rsid w:val="00384A7A"/>
    <w:rsid w:val="003879F0"/>
    <w:rsid w:val="00393FEF"/>
    <w:rsid w:val="003A3F80"/>
    <w:rsid w:val="003A5B81"/>
    <w:rsid w:val="003A6029"/>
    <w:rsid w:val="003B1ADD"/>
    <w:rsid w:val="003B7E31"/>
    <w:rsid w:val="003C15D1"/>
    <w:rsid w:val="003C2616"/>
    <w:rsid w:val="003C6BC5"/>
    <w:rsid w:val="003D0608"/>
    <w:rsid w:val="003D2B53"/>
    <w:rsid w:val="003D4E0A"/>
    <w:rsid w:val="003D6D1F"/>
    <w:rsid w:val="003E5865"/>
    <w:rsid w:val="003F00D2"/>
    <w:rsid w:val="003F12D9"/>
    <w:rsid w:val="003F1815"/>
    <w:rsid w:val="0040284A"/>
    <w:rsid w:val="00403089"/>
    <w:rsid w:val="00404229"/>
    <w:rsid w:val="00410653"/>
    <w:rsid w:val="004119A5"/>
    <w:rsid w:val="004122EF"/>
    <w:rsid w:val="004128A2"/>
    <w:rsid w:val="0041579F"/>
    <w:rsid w:val="00417723"/>
    <w:rsid w:val="00421275"/>
    <w:rsid w:val="00423223"/>
    <w:rsid w:val="004238DF"/>
    <w:rsid w:val="00425FF5"/>
    <w:rsid w:val="0043137F"/>
    <w:rsid w:val="0043202E"/>
    <w:rsid w:val="00432DC4"/>
    <w:rsid w:val="004353AC"/>
    <w:rsid w:val="004405AC"/>
    <w:rsid w:val="00440C45"/>
    <w:rsid w:val="004424B2"/>
    <w:rsid w:val="004458F4"/>
    <w:rsid w:val="0044620B"/>
    <w:rsid w:val="00446F53"/>
    <w:rsid w:val="00447283"/>
    <w:rsid w:val="00455D61"/>
    <w:rsid w:val="0045717E"/>
    <w:rsid w:val="0046341F"/>
    <w:rsid w:val="00465D54"/>
    <w:rsid w:val="00467221"/>
    <w:rsid w:val="00471B9C"/>
    <w:rsid w:val="0047742F"/>
    <w:rsid w:val="00482B23"/>
    <w:rsid w:val="00483714"/>
    <w:rsid w:val="00491E5F"/>
    <w:rsid w:val="00492957"/>
    <w:rsid w:val="004959BD"/>
    <w:rsid w:val="00496144"/>
    <w:rsid w:val="004971B8"/>
    <w:rsid w:val="004A16E5"/>
    <w:rsid w:val="004A2AC7"/>
    <w:rsid w:val="004A2EA4"/>
    <w:rsid w:val="004A302B"/>
    <w:rsid w:val="004A4E8D"/>
    <w:rsid w:val="004A55E6"/>
    <w:rsid w:val="004A57E3"/>
    <w:rsid w:val="004A74ED"/>
    <w:rsid w:val="004A7606"/>
    <w:rsid w:val="004A7685"/>
    <w:rsid w:val="004B1686"/>
    <w:rsid w:val="004B1D54"/>
    <w:rsid w:val="004B2AAE"/>
    <w:rsid w:val="004C04A0"/>
    <w:rsid w:val="004C33CF"/>
    <w:rsid w:val="004C645E"/>
    <w:rsid w:val="004C68C9"/>
    <w:rsid w:val="004C7787"/>
    <w:rsid w:val="004D06DE"/>
    <w:rsid w:val="004D08CE"/>
    <w:rsid w:val="004D09D8"/>
    <w:rsid w:val="004D15AE"/>
    <w:rsid w:val="004F48D3"/>
    <w:rsid w:val="004F5C70"/>
    <w:rsid w:val="00503036"/>
    <w:rsid w:val="00504312"/>
    <w:rsid w:val="005043EB"/>
    <w:rsid w:val="00505D6D"/>
    <w:rsid w:val="005070F7"/>
    <w:rsid w:val="005102AA"/>
    <w:rsid w:val="00513C39"/>
    <w:rsid w:val="00520F03"/>
    <w:rsid w:val="005449E9"/>
    <w:rsid w:val="0054534A"/>
    <w:rsid w:val="00551F77"/>
    <w:rsid w:val="005551CD"/>
    <w:rsid w:val="005604EF"/>
    <w:rsid w:val="00560671"/>
    <w:rsid w:val="00562DE4"/>
    <w:rsid w:val="00567445"/>
    <w:rsid w:val="00567A6F"/>
    <w:rsid w:val="005718E9"/>
    <w:rsid w:val="00574D7F"/>
    <w:rsid w:val="005861C0"/>
    <w:rsid w:val="00587564"/>
    <w:rsid w:val="00591E35"/>
    <w:rsid w:val="00594556"/>
    <w:rsid w:val="005965EA"/>
    <w:rsid w:val="005A1B0C"/>
    <w:rsid w:val="005A3AB0"/>
    <w:rsid w:val="005A419D"/>
    <w:rsid w:val="005A5BB3"/>
    <w:rsid w:val="005B11C9"/>
    <w:rsid w:val="005C4E08"/>
    <w:rsid w:val="005C54D1"/>
    <w:rsid w:val="005D4A03"/>
    <w:rsid w:val="005D61C9"/>
    <w:rsid w:val="005E25BD"/>
    <w:rsid w:val="0060114B"/>
    <w:rsid w:val="006046BA"/>
    <w:rsid w:val="00611FA9"/>
    <w:rsid w:val="00620624"/>
    <w:rsid w:val="00622137"/>
    <w:rsid w:val="00634641"/>
    <w:rsid w:val="00636A64"/>
    <w:rsid w:val="00640841"/>
    <w:rsid w:val="00642902"/>
    <w:rsid w:val="00656C3D"/>
    <w:rsid w:val="006611AC"/>
    <w:rsid w:val="00661CCB"/>
    <w:rsid w:val="0066262A"/>
    <w:rsid w:val="00662BC6"/>
    <w:rsid w:val="00666298"/>
    <w:rsid w:val="00682352"/>
    <w:rsid w:val="006877D9"/>
    <w:rsid w:val="00691763"/>
    <w:rsid w:val="00691816"/>
    <w:rsid w:val="00693A5F"/>
    <w:rsid w:val="00695E4E"/>
    <w:rsid w:val="0069634E"/>
    <w:rsid w:val="006A0F20"/>
    <w:rsid w:val="006A62E7"/>
    <w:rsid w:val="006B277B"/>
    <w:rsid w:val="006B5073"/>
    <w:rsid w:val="006B62AA"/>
    <w:rsid w:val="006B631C"/>
    <w:rsid w:val="006C16FF"/>
    <w:rsid w:val="006C3878"/>
    <w:rsid w:val="006C40EA"/>
    <w:rsid w:val="006C4DC0"/>
    <w:rsid w:val="006C5145"/>
    <w:rsid w:val="006C55D8"/>
    <w:rsid w:val="006D194C"/>
    <w:rsid w:val="006D5E76"/>
    <w:rsid w:val="006E0088"/>
    <w:rsid w:val="006E03ED"/>
    <w:rsid w:val="006F169E"/>
    <w:rsid w:val="006F4BB5"/>
    <w:rsid w:val="00705DED"/>
    <w:rsid w:val="00706DF2"/>
    <w:rsid w:val="007155D9"/>
    <w:rsid w:val="00722DD6"/>
    <w:rsid w:val="00726896"/>
    <w:rsid w:val="00743ADC"/>
    <w:rsid w:val="00753068"/>
    <w:rsid w:val="00764D6A"/>
    <w:rsid w:val="007674DB"/>
    <w:rsid w:val="00771053"/>
    <w:rsid w:val="00773056"/>
    <w:rsid w:val="0077496D"/>
    <w:rsid w:val="00790200"/>
    <w:rsid w:val="007935B9"/>
    <w:rsid w:val="00795EB5"/>
    <w:rsid w:val="00796F31"/>
    <w:rsid w:val="00797490"/>
    <w:rsid w:val="007A2660"/>
    <w:rsid w:val="007C358A"/>
    <w:rsid w:val="007D1018"/>
    <w:rsid w:val="007D37D2"/>
    <w:rsid w:val="007E01BA"/>
    <w:rsid w:val="007E4DCC"/>
    <w:rsid w:val="007E67E5"/>
    <w:rsid w:val="007E77D5"/>
    <w:rsid w:val="007F1978"/>
    <w:rsid w:val="007F2847"/>
    <w:rsid w:val="007F70AC"/>
    <w:rsid w:val="00802627"/>
    <w:rsid w:val="0080346E"/>
    <w:rsid w:val="00807E9D"/>
    <w:rsid w:val="008153E4"/>
    <w:rsid w:val="00816228"/>
    <w:rsid w:val="00830A9F"/>
    <w:rsid w:val="00831B7E"/>
    <w:rsid w:val="00833964"/>
    <w:rsid w:val="008339E6"/>
    <w:rsid w:val="00837048"/>
    <w:rsid w:val="00840C09"/>
    <w:rsid w:val="00843D5D"/>
    <w:rsid w:val="0085423A"/>
    <w:rsid w:val="00854DD3"/>
    <w:rsid w:val="00856EF2"/>
    <w:rsid w:val="008622EF"/>
    <w:rsid w:val="00864252"/>
    <w:rsid w:val="00870FAC"/>
    <w:rsid w:val="0087196E"/>
    <w:rsid w:val="00873181"/>
    <w:rsid w:val="008774E4"/>
    <w:rsid w:val="0087792C"/>
    <w:rsid w:val="008872E6"/>
    <w:rsid w:val="0089005F"/>
    <w:rsid w:val="00890323"/>
    <w:rsid w:val="008904DB"/>
    <w:rsid w:val="00891FC4"/>
    <w:rsid w:val="00892A02"/>
    <w:rsid w:val="0089477F"/>
    <w:rsid w:val="008956FA"/>
    <w:rsid w:val="00896738"/>
    <w:rsid w:val="008A097F"/>
    <w:rsid w:val="008A0B0B"/>
    <w:rsid w:val="008A16D5"/>
    <w:rsid w:val="008A422C"/>
    <w:rsid w:val="008A6C5D"/>
    <w:rsid w:val="008C0D19"/>
    <w:rsid w:val="008C25BD"/>
    <w:rsid w:val="008C376C"/>
    <w:rsid w:val="008D1B7C"/>
    <w:rsid w:val="008D1E26"/>
    <w:rsid w:val="008D3E1D"/>
    <w:rsid w:val="008D6C67"/>
    <w:rsid w:val="008D7108"/>
    <w:rsid w:val="008E2B0F"/>
    <w:rsid w:val="008E71EF"/>
    <w:rsid w:val="008E772A"/>
    <w:rsid w:val="008F24F6"/>
    <w:rsid w:val="008F3097"/>
    <w:rsid w:val="008F4497"/>
    <w:rsid w:val="008F74A2"/>
    <w:rsid w:val="00901BCB"/>
    <w:rsid w:val="00905B71"/>
    <w:rsid w:val="0091335C"/>
    <w:rsid w:val="00915D2E"/>
    <w:rsid w:val="00916612"/>
    <w:rsid w:val="009210BB"/>
    <w:rsid w:val="0092173E"/>
    <w:rsid w:val="00940422"/>
    <w:rsid w:val="009407C6"/>
    <w:rsid w:val="00941D34"/>
    <w:rsid w:val="00943D2D"/>
    <w:rsid w:val="00953088"/>
    <w:rsid w:val="00956BC5"/>
    <w:rsid w:val="00960DE5"/>
    <w:rsid w:val="009614A3"/>
    <w:rsid w:val="009626D0"/>
    <w:rsid w:val="00964090"/>
    <w:rsid w:val="00964560"/>
    <w:rsid w:val="00964A4A"/>
    <w:rsid w:val="00965688"/>
    <w:rsid w:val="00974F49"/>
    <w:rsid w:val="009755D1"/>
    <w:rsid w:val="00982F0D"/>
    <w:rsid w:val="009841F3"/>
    <w:rsid w:val="00984908"/>
    <w:rsid w:val="00990BDC"/>
    <w:rsid w:val="00990E47"/>
    <w:rsid w:val="0099492D"/>
    <w:rsid w:val="009974EA"/>
    <w:rsid w:val="009A1DA8"/>
    <w:rsid w:val="009A206E"/>
    <w:rsid w:val="009A3667"/>
    <w:rsid w:val="009A5EB3"/>
    <w:rsid w:val="009A7C89"/>
    <w:rsid w:val="009B67E4"/>
    <w:rsid w:val="009C0DDF"/>
    <w:rsid w:val="009C64A3"/>
    <w:rsid w:val="009D17A0"/>
    <w:rsid w:val="009D2439"/>
    <w:rsid w:val="009D4682"/>
    <w:rsid w:val="009D5007"/>
    <w:rsid w:val="009E2D28"/>
    <w:rsid w:val="009E45FB"/>
    <w:rsid w:val="009E7177"/>
    <w:rsid w:val="009F0B91"/>
    <w:rsid w:val="009F2E61"/>
    <w:rsid w:val="009F5387"/>
    <w:rsid w:val="009F5B0E"/>
    <w:rsid w:val="00A02E64"/>
    <w:rsid w:val="00A065D1"/>
    <w:rsid w:val="00A06940"/>
    <w:rsid w:val="00A07A7C"/>
    <w:rsid w:val="00A11781"/>
    <w:rsid w:val="00A16580"/>
    <w:rsid w:val="00A17C2F"/>
    <w:rsid w:val="00A21C2C"/>
    <w:rsid w:val="00A33848"/>
    <w:rsid w:val="00A35DA7"/>
    <w:rsid w:val="00A44B5F"/>
    <w:rsid w:val="00A50E47"/>
    <w:rsid w:val="00A56431"/>
    <w:rsid w:val="00A63D72"/>
    <w:rsid w:val="00A65C2B"/>
    <w:rsid w:val="00A70256"/>
    <w:rsid w:val="00A718A7"/>
    <w:rsid w:val="00A73E0D"/>
    <w:rsid w:val="00A779F1"/>
    <w:rsid w:val="00A81CBA"/>
    <w:rsid w:val="00A83595"/>
    <w:rsid w:val="00A84249"/>
    <w:rsid w:val="00A85B60"/>
    <w:rsid w:val="00A95AC0"/>
    <w:rsid w:val="00AA3A9B"/>
    <w:rsid w:val="00AA4D6D"/>
    <w:rsid w:val="00AA4DEF"/>
    <w:rsid w:val="00AA5F1E"/>
    <w:rsid w:val="00AB2A84"/>
    <w:rsid w:val="00AB4498"/>
    <w:rsid w:val="00AC35F5"/>
    <w:rsid w:val="00AC47E1"/>
    <w:rsid w:val="00AC535B"/>
    <w:rsid w:val="00AD1DAC"/>
    <w:rsid w:val="00AD3B0C"/>
    <w:rsid w:val="00AD5087"/>
    <w:rsid w:val="00AD68C9"/>
    <w:rsid w:val="00AE00A9"/>
    <w:rsid w:val="00AE1628"/>
    <w:rsid w:val="00AE46F7"/>
    <w:rsid w:val="00AE6B77"/>
    <w:rsid w:val="00AF4168"/>
    <w:rsid w:val="00AF41FE"/>
    <w:rsid w:val="00AF47AF"/>
    <w:rsid w:val="00B05461"/>
    <w:rsid w:val="00B058BF"/>
    <w:rsid w:val="00B06C75"/>
    <w:rsid w:val="00B07F80"/>
    <w:rsid w:val="00B13766"/>
    <w:rsid w:val="00B14A58"/>
    <w:rsid w:val="00B20DA6"/>
    <w:rsid w:val="00B218B7"/>
    <w:rsid w:val="00B26562"/>
    <w:rsid w:val="00B27AAA"/>
    <w:rsid w:val="00B312E4"/>
    <w:rsid w:val="00B3577C"/>
    <w:rsid w:val="00B41B5B"/>
    <w:rsid w:val="00B42842"/>
    <w:rsid w:val="00B50809"/>
    <w:rsid w:val="00B53986"/>
    <w:rsid w:val="00B5740E"/>
    <w:rsid w:val="00B637ED"/>
    <w:rsid w:val="00B65BE3"/>
    <w:rsid w:val="00B72456"/>
    <w:rsid w:val="00B80239"/>
    <w:rsid w:val="00B861B4"/>
    <w:rsid w:val="00B90FF6"/>
    <w:rsid w:val="00B9145C"/>
    <w:rsid w:val="00B95688"/>
    <w:rsid w:val="00B97E61"/>
    <w:rsid w:val="00BA3012"/>
    <w:rsid w:val="00BA64C4"/>
    <w:rsid w:val="00BB1306"/>
    <w:rsid w:val="00BB1E1F"/>
    <w:rsid w:val="00BB30A2"/>
    <w:rsid w:val="00BB41FC"/>
    <w:rsid w:val="00BB4FDF"/>
    <w:rsid w:val="00BC26D7"/>
    <w:rsid w:val="00BC4A26"/>
    <w:rsid w:val="00BC58C2"/>
    <w:rsid w:val="00BD7A89"/>
    <w:rsid w:val="00BE4004"/>
    <w:rsid w:val="00BE561A"/>
    <w:rsid w:val="00BF080E"/>
    <w:rsid w:val="00BF3B8D"/>
    <w:rsid w:val="00BF4847"/>
    <w:rsid w:val="00C003C5"/>
    <w:rsid w:val="00C02519"/>
    <w:rsid w:val="00C05F87"/>
    <w:rsid w:val="00C064B1"/>
    <w:rsid w:val="00C1127A"/>
    <w:rsid w:val="00C12E9A"/>
    <w:rsid w:val="00C2299F"/>
    <w:rsid w:val="00C303CA"/>
    <w:rsid w:val="00C33358"/>
    <w:rsid w:val="00C338A5"/>
    <w:rsid w:val="00C34436"/>
    <w:rsid w:val="00C42A79"/>
    <w:rsid w:val="00C53EBB"/>
    <w:rsid w:val="00C718EE"/>
    <w:rsid w:val="00C72577"/>
    <w:rsid w:val="00C727BE"/>
    <w:rsid w:val="00C72A65"/>
    <w:rsid w:val="00C75FE9"/>
    <w:rsid w:val="00C82557"/>
    <w:rsid w:val="00C82F8E"/>
    <w:rsid w:val="00C832C3"/>
    <w:rsid w:val="00C85C62"/>
    <w:rsid w:val="00C8698F"/>
    <w:rsid w:val="00C908C4"/>
    <w:rsid w:val="00C92840"/>
    <w:rsid w:val="00C931AB"/>
    <w:rsid w:val="00C958CC"/>
    <w:rsid w:val="00CA78F9"/>
    <w:rsid w:val="00CB6E7E"/>
    <w:rsid w:val="00CC2246"/>
    <w:rsid w:val="00CC2562"/>
    <w:rsid w:val="00CC261C"/>
    <w:rsid w:val="00CC3835"/>
    <w:rsid w:val="00CC77C7"/>
    <w:rsid w:val="00CD4231"/>
    <w:rsid w:val="00CD5B6A"/>
    <w:rsid w:val="00CD7E22"/>
    <w:rsid w:val="00CE1E4A"/>
    <w:rsid w:val="00CE250A"/>
    <w:rsid w:val="00CE2FFA"/>
    <w:rsid w:val="00CE7101"/>
    <w:rsid w:val="00CF1D85"/>
    <w:rsid w:val="00CF331B"/>
    <w:rsid w:val="00D0022D"/>
    <w:rsid w:val="00D0484E"/>
    <w:rsid w:val="00D0528F"/>
    <w:rsid w:val="00D06B5A"/>
    <w:rsid w:val="00D14FB0"/>
    <w:rsid w:val="00D16F4A"/>
    <w:rsid w:val="00D2122B"/>
    <w:rsid w:val="00D22CD3"/>
    <w:rsid w:val="00D2623C"/>
    <w:rsid w:val="00D270FE"/>
    <w:rsid w:val="00D37604"/>
    <w:rsid w:val="00D40146"/>
    <w:rsid w:val="00D46FAB"/>
    <w:rsid w:val="00D47121"/>
    <w:rsid w:val="00D507C4"/>
    <w:rsid w:val="00D50EB9"/>
    <w:rsid w:val="00D52D11"/>
    <w:rsid w:val="00D55627"/>
    <w:rsid w:val="00D55FA7"/>
    <w:rsid w:val="00D6265B"/>
    <w:rsid w:val="00D6580B"/>
    <w:rsid w:val="00D67A64"/>
    <w:rsid w:val="00D67BC0"/>
    <w:rsid w:val="00D730BD"/>
    <w:rsid w:val="00D7729E"/>
    <w:rsid w:val="00D77FA0"/>
    <w:rsid w:val="00D82730"/>
    <w:rsid w:val="00D86000"/>
    <w:rsid w:val="00D868C7"/>
    <w:rsid w:val="00D875B9"/>
    <w:rsid w:val="00DA1C1E"/>
    <w:rsid w:val="00DA401B"/>
    <w:rsid w:val="00DA46DB"/>
    <w:rsid w:val="00DA573D"/>
    <w:rsid w:val="00DA7292"/>
    <w:rsid w:val="00DC21EE"/>
    <w:rsid w:val="00DC30C4"/>
    <w:rsid w:val="00DD0097"/>
    <w:rsid w:val="00DD2774"/>
    <w:rsid w:val="00DD3BE3"/>
    <w:rsid w:val="00DD4886"/>
    <w:rsid w:val="00DE0B75"/>
    <w:rsid w:val="00DE5B68"/>
    <w:rsid w:val="00DE6E10"/>
    <w:rsid w:val="00DE6ED1"/>
    <w:rsid w:val="00DE79CD"/>
    <w:rsid w:val="00DF5D23"/>
    <w:rsid w:val="00E00960"/>
    <w:rsid w:val="00E0163D"/>
    <w:rsid w:val="00E023B0"/>
    <w:rsid w:val="00E06868"/>
    <w:rsid w:val="00E113FF"/>
    <w:rsid w:val="00E13F33"/>
    <w:rsid w:val="00E17D26"/>
    <w:rsid w:val="00E20810"/>
    <w:rsid w:val="00E21163"/>
    <w:rsid w:val="00E23C8C"/>
    <w:rsid w:val="00E42561"/>
    <w:rsid w:val="00E467F8"/>
    <w:rsid w:val="00E46D2C"/>
    <w:rsid w:val="00E46E39"/>
    <w:rsid w:val="00E510BC"/>
    <w:rsid w:val="00E6093A"/>
    <w:rsid w:val="00E64C56"/>
    <w:rsid w:val="00E66866"/>
    <w:rsid w:val="00E71698"/>
    <w:rsid w:val="00E762B5"/>
    <w:rsid w:val="00E816F1"/>
    <w:rsid w:val="00E91D72"/>
    <w:rsid w:val="00E938E5"/>
    <w:rsid w:val="00E95EF6"/>
    <w:rsid w:val="00EA2A14"/>
    <w:rsid w:val="00EB034E"/>
    <w:rsid w:val="00EB3A62"/>
    <w:rsid w:val="00EB79C7"/>
    <w:rsid w:val="00EC7117"/>
    <w:rsid w:val="00ED1216"/>
    <w:rsid w:val="00ED2D07"/>
    <w:rsid w:val="00ED7B39"/>
    <w:rsid w:val="00ED7F0E"/>
    <w:rsid w:val="00EE0AF3"/>
    <w:rsid w:val="00EE3546"/>
    <w:rsid w:val="00EE4D0F"/>
    <w:rsid w:val="00EE64AE"/>
    <w:rsid w:val="00EF42CC"/>
    <w:rsid w:val="00EF55CC"/>
    <w:rsid w:val="00EF6D71"/>
    <w:rsid w:val="00F01490"/>
    <w:rsid w:val="00F0326E"/>
    <w:rsid w:val="00F040A1"/>
    <w:rsid w:val="00F04729"/>
    <w:rsid w:val="00F06D1D"/>
    <w:rsid w:val="00F154B4"/>
    <w:rsid w:val="00F1690B"/>
    <w:rsid w:val="00F22AC9"/>
    <w:rsid w:val="00F23C5D"/>
    <w:rsid w:val="00F37C7E"/>
    <w:rsid w:val="00F43104"/>
    <w:rsid w:val="00F50F1E"/>
    <w:rsid w:val="00F60E99"/>
    <w:rsid w:val="00F63020"/>
    <w:rsid w:val="00F635B6"/>
    <w:rsid w:val="00F641B5"/>
    <w:rsid w:val="00F6541B"/>
    <w:rsid w:val="00F772F0"/>
    <w:rsid w:val="00F77A04"/>
    <w:rsid w:val="00F8216E"/>
    <w:rsid w:val="00F85C34"/>
    <w:rsid w:val="00F86539"/>
    <w:rsid w:val="00F87247"/>
    <w:rsid w:val="00F90790"/>
    <w:rsid w:val="00F93CB9"/>
    <w:rsid w:val="00F9775E"/>
    <w:rsid w:val="00FA1B66"/>
    <w:rsid w:val="00FA2199"/>
    <w:rsid w:val="00FA2743"/>
    <w:rsid w:val="00FA39FB"/>
    <w:rsid w:val="00FA3D12"/>
    <w:rsid w:val="00FA4872"/>
    <w:rsid w:val="00FA634E"/>
    <w:rsid w:val="00FB0A0B"/>
    <w:rsid w:val="00FB17C2"/>
    <w:rsid w:val="00FB454D"/>
    <w:rsid w:val="00FC0803"/>
    <w:rsid w:val="00FC0C76"/>
    <w:rsid w:val="00FC1F7E"/>
    <w:rsid w:val="00FC271B"/>
    <w:rsid w:val="00FC57D9"/>
    <w:rsid w:val="00FD08E3"/>
    <w:rsid w:val="00FD7D34"/>
    <w:rsid w:val="00FD7D39"/>
    <w:rsid w:val="00FE274C"/>
    <w:rsid w:val="00FF2E6F"/>
    <w:rsid w:val="00FF63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67BD5AC"/>
  <w15:docId w15:val="{583D47E0-AE62-4CA0-A329-1F031CE91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4249"/>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AA4DEF"/>
    <w:pPr>
      <w:widowControl w:val="0"/>
      <w:spacing w:before="3680"/>
      <w:contextualSpacing/>
      <w:outlineLvl w:val="0"/>
    </w:pPr>
    <w:rPr>
      <w:rFonts w:ascii="Calibri" w:eastAsiaTheme="minorHAnsi" w:hAnsi="Calibri" w:cstheme="minorBidi"/>
      <w:b/>
      <w:bCs/>
      <w:color w:val="5F497A"/>
      <w:spacing w:val="5"/>
      <w:kern w:val="28"/>
      <w:sz w:val="72"/>
      <w:szCs w:val="28"/>
      <w:lang w:eastAsia="en-US"/>
    </w:rPr>
  </w:style>
  <w:style w:type="paragraph" w:styleId="Heading2">
    <w:name w:val="heading 2"/>
    <w:basedOn w:val="Normal"/>
    <w:next w:val="Normal"/>
    <w:link w:val="Heading2Char"/>
    <w:uiPriority w:val="3"/>
    <w:rsid w:val="00252AEF"/>
    <w:pPr>
      <w:pageBreakBefore/>
      <w:numPr>
        <w:numId w:val="6"/>
      </w:numPr>
      <w:spacing w:after="240" w:line="240" w:lineRule="auto"/>
      <w:ind w:left="142" w:hanging="142"/>
      <w:jc w:val="both"/>
      <w:outlineLvl w:val="1"/>
    </w:pPr>
    <w:rPr>
      <w:rFonts w:ascii="Calibri" w:eastAsiaTheme="minorEastAsia" w:hAnsi="Calibri"/>
      <w:bCs/>
      <w:color w:val="31849B"/>
      <w:sz w:val="56"/>
      <w:szCs w:val="28"/>
      <w:lang w:eastAsia="ja-JP"/>
    </w:rPr>
  </w:style>
  <w:style w:type="paragraph" w:styleId="Heading3">
    <w:name w:val="heading 3"/>
    <w:next w:val="Normal"/>
    <w:link w:val="Heading3Char"/>
    <w:uiPriority w:val="4"/>
    <w:qFormat/>
    <w:rsid w:val="00F60E99"/>
    <w:pPr>
      <w:keepNext/>
      <w:keepLines/>
      <w:numPr>
        <w:ilvl w:val="1"/>
        <w:numId w:val="6"/>
      </w:numPr>
      <w:ind w:left="964"/>
      <w:outlineLvl w:val="2"/>
    </w:pPr>
    <w:rPr>
      <w:rFonts w:ascii="Calibri" w:eastAsia="Times New Roman" w:hAnsi="Calibri"/>
      <w:b/>
      <w:bCs/>
      <w:color w:val="5F497A"/>
      <w:sz w:val="36"/>
      <w:szCs w:val="24"/>
      <w:lang w:eastAsia="en-US"/>
    </w:rPr>
  </w:style>
  <w:style w:type="paragraph" w:styleId="Heading4">
    <w:name w:val="heading 4"/>
    <w:next w:val="Normal"/>
    <w:link w:val="Heading4Char"/>
    <w:uiPriority w:val="5"/>
    <w:qFormat/>
    <w:pPr>
      <w:keepNext/>
      <w:numPr>
        <w:ilvl w:val="2"/>
        <w:numId w:val="6"/>
      </w:numPr>
      <w:ind w:left="964"/>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AA4DEF"/>
    <w:rPr>
      <w:rFonts w:ascii="Calibri" w:eastAsiaTheme="minorHAnsi" w:hAnsi="Calibri" w:cstheme="minorBidi"/>
      <w:b/>
      <w:bCs/>
      <w:color w:val="5F497A"/>
      <w:spacing w:val="5"/>
      <w:kern w:val="28"/>
      <w:sz w:val="72"/>
      <w:szCs w:val="28"/>
      <w:lang w:eastAsia="en-US"/>
    </w:rPr>
  </w:style>
  <w:style w:type="character" w:customStyle="1" w:styleId="Heading2Char">
    <w:name w:val="Heading 2 Char"/>
    <w:basedOn w:val="DefaultParagraphFont"/>
    <w:link w:val="Heading2"/>
    <w:uiPriority w:val="3"/>
    <w:rsid w:val="00252AEF"/>
    <w:rPr>
      <w:rFonts w:ascii="Calibri" w:eastAsiaTheme="minorEastAsia" w:hAnsi="Calibri" w:cstheme="minorBidi"/>
      <w:bCs/>
      <w:color w:val="31849B"/>
      <w:sz w:val="56"/>
      <w:szCs w:val="28"/>
      <w:lang w:eastAsia="ja-JP"/>
    </w:rPr>
  </w:style>
  <w:style w:type="character" w:customStyle="1" w:styleId="Heading3Char">
    <w:name w:val="Heading 3 Char"/>
    <w:basedOn w:val="DefaultParagraphFont"/>
    <w:link w:val="Heading3"/>
    <w:uiPriority w:val="4"/>
    <w:rsid w:val="00F60E99"/>
    <w:rPr>
      <w:rFonts w:ascii="Calibri" w:eastAsia="Times New Roman" w:hAnsi="Calibri"/>
      <w:b/>
      <w:bCs/>
      <w:color w:val="5F497A"/>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link w:val="CaptionChar"/>
    <w:uiPriority w:val="99"/>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A46DB"/>
    <w:pPr>
      <w:spacing w:before="120"/>
    </w:pPr>
    <w:rPr>
      <w:b w:val="0"/>
      <w:color w:val="000000" w:themeColor="text1"/>
      <w:sz w:val="56"/>
      <w:szCs w:val="56"/>
    </w:rPr>
  </w:style>
  <w:style w:type="character" w:customStyle="1" w:styleId="SubtitleChar">
    <w:name w:val="Subtitle Char"/>
    <w:basedOn w:val="DefaultParagraphFont"/>
    <w:link w:val="Subtitle"/>
    <w:uiPriority w:val="23"/>
    <w:rsid w:val="00DA46DB"/>
    <w:rPr>
      <w:rFonts w:ascii="Calibri" w:eastAsiaTheme="minorHAnsi" w:hAnsi="Calibri" w:cstheme="minorBidi"/>
      <w:bCs/>
      <w:color w:val="000000" w:themeColor="text1"/>
      <w:spacing w:val="5"/>
      <w:kern w:val="28"/>
      <w:sz w:val="56"/>
      <w:szCs w:val="56"/>
      <w:lang w:eastAsia="en-US"/>
    </w:rPr>
  </w:style>
  <w:style w:type="paragraph" w:styleId="TOCHeading">
    <w:name w:val="TOC Heading"/>
    <w:next w:val="Normal"/>
    <w:uiPriority w:val="39"/>
    <w:qFormat/>
    <w:rsid w:val="002B3D6D"/>
    <w:pPr>
      <w:spacing w:before="480" w:line="276" w:lineRule="auto"/>
    </w:pPr>
    <w:rPr>
      <w:rFonts w:ascii="Calibri" w:eastAsiaTheme="minorEastAsia" w:hAnsi="Calibri" w:cstheme="minorBidi"/>
      <w:bCs/>
      <w:color w:val="31849B"/>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pPr>
  </w:style>
  <w:style w:type="numbering" w:customStyle="1" w:styleId="TableBulletlist">
    <w:name w:val="Table Bullet list"/>
    <w:uiPriority w:val="99"/>
    <w:pPr>
      <w:numPr>
        <w:numId w:val="9"/>
      </w:numPr>
    </w:pPr>
  </w:style>
  <w:style w:type="numbering" w:customStyle="1" w:styleId="Attach">
    <w:name w:val="Attach"/>
    <w:basedOn w:val="NoList"/>
    <w:uiPriority w:val="99"/>
    <w:rsid w:val="0043202E"/>
    <w:pPr>
      <w:numPr>
        <w:numId w:val="11"/>
      </w:numPr>
    </w:pPr>
  </w:style>
  <w:style w:type="character" w:customStyle="1" w:styleId="CaptionChar">
    <w:name w:val="Caption Char"/>
    <w:basedOn w:val="DefaultParagraphFont"/>
    <w:link w:val="Caption"/>
    <w:uiPriority w:val="99"/>
    <w:locked/>
    <w:rsid w:val="001A7EF5"/>
    <w:rPr>
      <w:rFonts w:ascii="Calibri" w:eastAsiaTheme="minorHAnsi" w:hAnsi="Calibri" w:cstheme="minorBidi"/>
      <w:b/>
      <w:bCs/>
      <w:sz w:val="24"/>
      <w:szCs w:val="18"/>
      <w:lang w:eastAsia="en-US"/>
    </w:rPr>
  </w:style>
  <w:style w:type="paragraph" w:styleId="Revision">
    <w:name w:val="Revision"/>
    <w:hidden/>
    <w:uiPriority w:val="99"/>
    <w:semiHidden/>
    <w:rsid w:val="00CE250A"/>
    <w:rPr>
      <w:rFonts w:eastAsiaTheme="minorHAnsi" w:cstheme="minorBidi"/>
      <w:sz w:val="22"/>
      <w:szCs w:val="22"/>
      <w:lang w:eastAsia="en-US"/>
    </w:rPr>
  </w:style>
  <w:style w:type="paragraph" w:styleId="ListParagraph">
    <w:name w:val="List Paragraph"/>
    <w:basedOn w:val="Normal"/>
    <w:uiPriority w:val="99"/>
    <w:qFormat/>
    <w:rsid w:val="00BB41FC"/>
    <w:pPr>
      <w:ind w:left="720"/>
      <w:contextualSpacing/>
    </w:pPr>
  </w:style>
  <w:style w:type="paragraph" w:styleId="List5">
    <w:name w:val="List 5"/>
    <w:basedOn w:val="Normal"/>
    <w:uiPriority w:val="99"/>
    <w:unhideWhenUsed/>
    <w:rsid w:val="001E1F7F"/>
    <w:pPr>
      <w:ind w:left="1415" w:hanging="283"/>
      <w:contextualSpacing/>
    </w:pPr>
  </w:style>
  <w:style w:type="character" w:styleId="UnresolvedMention">
    <w:name w:val="Unresolved Mention"/>
    <w:basedOn w:val="DefaultParagraphFont"/>
    <w:uiPriority w:val="99"/>
    <w:semiHidden/>
    <w:unhideWhenUsed/>
    <w:rsid w:val="00FB0A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5875">
      <w:bodyDiv w:val="1"/>
      <w:marLeft w:val="0"/>
      <w:marRight w:val="0"/>
      <w:marTop w:val="0"/>
      <w:marBottom w:val="0"/>
      <w:divBdr>
        <w:top w:val="none" w:sz="0" w:space="0" w:color="auto"/>
        <w:left w:val="none" w:sz="0" w:space="0" w:color="auto"/>
        <w:bottom w:val="none" w:sz="0" w:space="0" w:color="auto"/>
        <w:right w:val="none" w:sz="0" w:space="0" w:color="auto"/>
      </w:divBdr>
      <w:divsChild>
        <w:div w:id="9352835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mailto:ewater@awe.gov.au" TargetMode="External"/><Relationship Id="rId26" Type="http://schemas.openxmlformats.org/officeDocument/2006/relationships/hyperlink" Target="https://www.industry.nsw.gov.au/__data/assets/pdf_file/0008/187703/Extreme-Events-policy.pdf" TargetMode="External"/><Relationship Id="rId39" Type="http://schemas.openxmlformats.org/officeDocument/2006/relationships/hyperlink" Target="https://www.environment.sa.gov.au/news-hub/news/articles/2020/01/native-fish-recovery-congolli"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yperlink" Target="https://www.environment.gov.au/water/cewo/catchment/southern-spring-flow-2020" TargetMode="External"/><Relationship Id="rId42" Type="http://schemas.openxmlformats.org/officeDocument/2006/relationships/hyperlink" Target="https://www.mdba.gov.au/issues-murray-darling-basin/water-for-environment/chowilla-floodplain-report-card" TargetMode="External"/><Relationship Id="rId7" Type="http://schemas.openxmlformats.org/officeDocument/2006/relationships/settings" Target="settings.xml"/><Relationship Id="rId12" Type="http://schemas.openxmlformats.org/officeDocument/2006/relationships/hyperlink" Target="mailto:copyright@awe.gov.au" TargetMode="External"/><Relationship Id="rId17" Type="http://schemas.openxmlformats.org/officeDocument/2006/relationships/hyperlink" Target="https://www.environment.gov.au/water/cewo" TargetMode="External"/><Relationship Id="rId25" Type="http://schemas.openxmlformats.org/officeDocument/2006/relationships/hyperlink" Target="http://www.environment.gov.au/water/cewo/catchment/mid-murray/history" TargetMode="External"/><Relationship Id="rId33" Type="http://schemas.openxmlformats.org/officeDocument/2006/relationships/hyperlink" Target="https://www.environment.gov.au/water/cewo/publications/southern-spring-flow-2019-wrap-up" TargetMode="External"/><Relationship Id="rId38" Type="http://schemas.openxmlformats.org/officeDocument/2006/relationships/hyperlink" Target="https://www.environment.gov.au/cewo/media-release/wind-waves-wi-fi"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nvironment.gov.au/water/cewo" TargetMode="External"/><Relationship Id="rId20" Type="http://schemas.openxmlformats.org/officeDocument/2006/relationships/header" Target="header2.xml"/><Relationship Id="rId29" Type="http://schemas.openxmlformats.org/officeDocument/2006/relationships/hyperlink" Target="https://www.mdba.gov.au/managing-water/water-for-environment/progress-outcomes" TargetMode="External"/><Relationship Id="rId41" Type="http://schemas.openxmlformats.org/officeDocument/2006/relationships/hyperlink" Target="https://www.mdba.gov.au/discover-basin/catchm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image" Target="media/image4.jpeg"/><Relationship Id="rId32" Type="http://schemas.openxmlformats.org/officeDocument/2006/relationships/hyperlink" Target="https://environment.gov.au/water/cewo/publications/river-murray-channel-monitoring-plan-2021-22-to-2025-26" TargetMode="External"/><Relationship Id="rId37" Type="http://schemas.openxmlformats.org/officeDocument/2006/relationships/hyperlink" Target="https://www.environment.gov.au/water/cewo/catchment/southern-spring-flow-2020" TargetMode="External"/><Relationship Id="rId40" Type="http://schemas.openxmlformats.org/officeDocument/2006/relationships/hyperlink" Target="https://www.researchgate.net/publication/292788159_Ecological_objectives_targets_and_environmental_water_requirements_for_the_South_Australian_River_Murray_floodplain_priority_environmental_asset"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ewater@awe.gov.au" TargetMode="External"/><Relationship Id="rId23" Type="http://schemas.openxmlformats.org/officeDocument/2006/relationships/image" Target="media/image3.jpeg"/><Relationship Id="rId28" Type="http://schemas.openxmlformats.org/officeDocument/2006/relationships/hyperlink" Target="http://www.environment.gov.au/water/cewo/catchment/lower-murray-darling/monitoring" TargetMode="External"/><Relationship Id="rId36" Type="http://schemas.openxmlformats.org/officeDocument/2006/relationships/hyperlink" Target="https://www.environment.gov.au/water/cewo/publications/southern-spring-flow-2019-wrap-up"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www.mdba.gov.au/publications/independent-reports/2019-southern-spring-flow-productivity-monitoring" TargetMode="External"/><Relationship Id="rId44" Type="http://schemas.openxmlformats.org/officeDocument/2006/relationships/hyperlink" Target="https://www.mdba.gov.au/publications/mdba-reports/lower-lakes-coorong-murray-mouth-environmental-water-management-plan-201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vironment.gov.au/water/cewo/publications/water-management-plan-2021-22" TargetMode="External"/><Relationship Id="rId22" Type="http://schemas.openxmlformats.org/officeDocument/2006/relationships/header" Target="header3.xml"/><Relationship Id="rId27" Type="http://schemas.openxmlformats.org/officeDocument/2006/relationships/hyperlink" Target="http://www.environment.gov.au/water/cewo/catchment/mid-murray/monitoring" TargetMode="External"/><Relationship Id="rId30" Type="http://schemas.openxmlformats.org/officeDocument/2006/relationships/hyperlink" Target="http://www.environment.gov.au/water/cewo/publications/zooplankton-response-multi-site-environmental-watering-event-during-spring-2019-river-murray" TargetMode="External"/><Relationship Id="rId35" Type="http://schemas.openxmlformats.org/officeDocument/2006/relationships/hyperlink" Target="http://www.bom.gov.au/climate/ahead/outlooks/archive/20210624-outlook.shtml" TargetMode="External"/><Relationship Id="rId43" Type="http://schemas.openxmlformats.org/officeDocument/2006/relationships/hyperlink" Target="https://www.mdba.gov.au/sites/default/files/pubs/BPE-tech-reports-waterbirds.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2" ma:contentTypeDescription="Create a new document." ma:contentTypeScope="" ma:versionID="679fd235f2e52f711cc918d3c6a7adc2">
  <xsd:schema xmlns:xsd="http://www.w3.org/2001/XMLSchema" xmlns:xs="http://www.w3.org/2001/XMLSchema" xmlns:p="http://schemas.microsoft.com/office/2006/metadata/properties" xmlns:ns2="ac7ce04e-ea5d-4d46-bab0-39b1fa6a6f36" targetNamespace="http://schemas.microsoft.com/office/2006/metadata/properties" ma:root="true" ma:fieldsID="459038f077884b135300fb5f2bc6d86f"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schemas.openxmlformats.org/package/2006/metadata/core-properties"/>
    <ds:schemaRef ds:uri="http://purl.org/dc/terms/"/>
    <ds:schemaRef ds:uri="http://www.w3.org/XML/1998/namespace"/>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C53A7A44-E51E-4FD0-A1CC-46BF28551A1F}"/>
</file>

<file path=customXml/itemProps4.xml><?xml version="1.0" encoding="utf-8"?>
<ds:datastoreItem xmlns:ds="http://schemas.openxmlformats.org/officeDocument/2006/customXml" ds:itemID="{0F861A23-DBED-4E2B-8F7B-E942ED6CC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15455</Words>
  <Characters>88098</Characters>
  <Application>Microsoft Office Word</Application>
  <DocSecurity>4</DocSecurity>
  <Lines>734</Lines>
  <Paragraphs>206</Paragraphs>
  <ScaleCrop>false</ScaleCrop>
  <HeadingPairs>
    <vt:vector size="2" baseType="variant">
      <vt:variant>
        <vt:lpstr>Title</vt:lpstr>
      </vt:variant>
      <vt:variant>
        <vt:i4>1</vt:i4>
      </vt:variant>
    </vt:vector>
  </HeadingPairs>
  <TitlesOfParts>
    <vt:vector size="1" baseType="lpstr">
      <vt:lpstr>Commonwealth Environmental Water Office Water Management Plan 2021–22: Chapter 14 River Murray Valley Water Plan</vt:lpstr>
    </vt:vector>
  </TitlesOfParts>
  <Company/>
  <LinksUpToDate>false</LinksUpToDate>
  <CharactersWithSpaces>103347</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Water Management Plan 2021–22: Chapter 14 River Murray Valley Water Plan</dc:title>
  <dc:creator>Commonwealth Environmental Water Office</dc:creator>
  <cp:lastModifiedBy>Bec Durack</cp:lastModifiedBy>
  <cp:revision>2</cp:revision>
  <cp:lastPrinted>2021-08-19T22:24:00Z</cp:lastPrinted>
  <dcterms:created xsi:type="dcterms:W3CDTF">2021-08-20T00:29:00Z</dcterms:created>
  <dcterms:modified xsi:type="dcterms:W3CDTF">2021-08-20T00:29:00Z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ActiveItemUniqueId">
    <vt:lpwstr>{aa4e79e7-4587-4a50-944f-41ca2271bb90}</vt:lpwstr>
  </property>
  <property fmtid="{D5CDD505-2E9C-101B-9397-08002B2CF9AE}" pid="4" name="RecordPoint_SubmissionCompleted">
    <vt:lpwstr>2021-06-22T04:47:39.8646024+10:00</vt:lpwstr>
  </property>
  <property fmtid="{D5CDD505-2E9C-101B-9397-08002B2CF9AE}" pid="5" name="RecordPoint_WorkflowType">
    <vt:lpwstr>ActiveSubmitStub</vt:lpwstr>
  </property>
  <property fmtid="{D5CDD505-2E9C-101B-9397-08002B2CF9AE}" pid="6" name="RecordPoint_RecordNumberSubmitted">
    <vt:lpwstr>003784491</vt:lpwstr>
  </property>
  <property fmtid="{D5CDD505-2E9C-101B-9397-08002B2CF9AE}" pid="7" name="RecordNumber0">
    <vt:lpwstr>003784491</vt:lpwstr>
  </property>
  <property fmtid="{D5CDD505-2E9C-101B-9397-08002B2CF9AE}" pid="8" name="IconOverlay">
    <vt:lpwstr/>
  </property>
</Properties>
</file>