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A1CD2" w14:textId="77777777" w:rsidR="00CF0392" w:rsidRDefault="00CF0392" w:rsidP="00CF0392">
      <w:bookmarkStart w:id="0" w:name="_Hlk99712717"/>
      <w:bookmarkEnd w:id="0"/>
      <w:r>
        <w:rPr>
          <w:noProof/>
        </w:rPr>
        <mc:AlternateContent>
          <mc:Choice Requires="wps">
            <w:drawing>
              <wp:anchor distT="0" distB="0" distL="114300" distR="114300" simplePos="0" relativeHeight="251658247" behindDoc="0" locked="0" layoutInCell="1" allowOverlap="1" wp14:anchorId="3B9DE46C" wp14:editId="3350E89D">
                <wp:simplePos x="0" y="0"/>
                <wp:positionH relativeFrom="margin">
                  <wp:align>right</wp:align>
                </wp:positionH>
                <wp:positionV relativeFrom="page">
                  <wp:posOffset>719138</wp:posOffset>
                </wp:positionV>
                <wp:extent cx="6116637" cy="4410000"/>
                <wp:effectExtent l="0" t="0" r="0" b="10160"/>
                <wp:wrapNone/>
                <wp:docPr id="11" name="Text Box 11"/>
                <wp:cNvGraphicFramePr/>
                <a:graphic xmlns:a="http://schemas.openxmlformats.org/drawingml/2006/main">
                  <a:graphicData uri="http://schemas.microsoft.com/office/word/2010/wordprocessingShape">
                    <wps:wsp>
                      <wps:cNvSpPr txBox="1"/>
                      <wps:spPr>
                        <a:xfrm>
                          <a:off x="0" y="0"/>
                          <a:ext cx="6116637" cy="4410000"/>
                        </a:xfrm>
                        <a:prstGeom prst="rect">
                          <a:avLst/>
                        </a:prstGeom>
                        <a:noFill/>
                        <a:ln w="6350">
                          <a:noFill/>
                        </a:ln>
                      </wps:spPr>
                      <wps:txbx>
                        <w:txbxContent>
                          <w:p w14:paraId="0F5D4649" w14:textId="6886F56A" w:rsidR="00D978CE" w:rsidRDefault="00556CFA" w:rsidP="00CF0392">
                            <w:pPr>
                              <w:pStyle w:val="CoverTitle"/>
                            </w:pPr>
                            <w:r>
                              <w:t>Waste Plastic</w:t>
                            </w:r>
                            <w:r w:rsidR="00C725B3">
                              <w:t>s</w:t>
                            </w:r>
                            <w:r>
                              <w:t xml:space="preserve"> Export Regulation Phase 2 – Processing Requirements</w:t>
                            </w:r>
                          </w:p>
                          <w:p w14:paraId="085E04F6" w14:textId="234677D6" w:rsidR="00D978CE" w:rsidRDefault="00D978CE" w:rsidP="00CF0392">
                            <w:pPr>
                              <w:pStyle w:val="CoverSubtitle"/>
                            </w:pPr>
                            <w:r>
                              <w:t xml:space="preserve">A Submission to </w:t>
                            </w:r>
                            <w:r w:rsidR="00556CFA">
                              <w:t xml:space="preserve">the Department of Agriculture, </w:t>
                            </w:r>
                            <w:proofErr w:type="gramStart"/>
                            <w:r w:rsidR="00556CFA">
                              <w:t>Water</w:t>
                            </w:r>
                            <w:proofErr w:type="gramEnd"/>
                            <w:r w:rsidR="00556CFA">
                              <w:t xml:space="preserve"> and the Environment</w:t>
                            </w:r>
                          </w:p>
                          <w:p w14:paraId="19F10BD0" w14:textId="6EA38BE6" w:rsidR="00D978CE" w:rsidRDefault="006B460D" w:rsidP="00CF0392">
                            <w:pPr>
                              <w:pStyle w:val="CoverDate"/>
                            </w:pPr>
                            <w:r>
                              <w:t>11 April</w:t>
                            </w:r>
                            <w:r w:rsidR="00556CFA">
                              <w:t xml:space="preserve"> 2022</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9DE46C" id="_x0000_t202" coordsize="21600,21600" o:spt="202" path="m,l,21600r21600,l21600,xe">
                <v:stroke joinstyle="miter"/>
                <v:path gradientshapeok="t" o:connecttype="rect"/>
              </v:shapetype>
              <v:shape id="Text Box 11" o:spid="_x0000_s1026" type="#_x0000_t202" style="position:absolute;margin-left:430.4pt;margin-top:56.65pt;width:481.6pt;height:347.25pt;z-index:251658247;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" filled="f" stroked="f" strokeweight=".5pt">
                <v:textbox inset="0,0,0,0">
                  <w:txbxContent>
                    <w:p w14:paraId="0F5D4649" w14:textId="6886F56A" w:rsidR="00D978CE" w:rsidRDefault="00556CFA" w:rsidP="00CF0392">
                      <w:pPr>
                        <w:pStyle w:val="CoverTitle"/>
                      </w:pPr>
                      <w:r>
                        <w:t>Waste Plastic</w:t>
                      </w:r>
                      <w:r w:rsidR="00C725B3">
                        <w:t>s</w:t>
                      </w:r>
                      <w:r>
                        <w:t xml:space="preserve"> Export Regulation Phase 2 – Processing Requirements</w:t>
                      </w:r>
                    </w:p>
                    <w:p w14:paraId="085E04F6" w14:textId="234677D6" w:rsidR="00D978CE" w:rsidRDefault="00D978CE" w:rsidP="00CF0392">
                      <w:pPr>
                        <w:pStyle w:val="CoverSubtitle"/>
                      </w:pPr>
                      <w:r>
                        <w:t xml:space="preserve">A Submission to </w:t>
                      </w:r>
                      <w:r w:rsidR="00556CFA">
                        <w:t xml:space="preserve">the Department of Agriculture, </w:t>
                      </w:r>
                      <w:proofErr w:type="gramStart"/>
                      <w:r w:rsidR="00556CFA">
                        <w:t>Water</w:t>
                      </w:r>
                      <w:proofErr w:type="gramEnd"/>
                      <w:r w:rsidR="00556CFA">
                        <w:t xml:space="preserve"> and the Environment</w:t>
                      </w:r>
                    </w:p>
                    <w:p w14:paraId="19F10BD0" w14:textId="6EA38BE6" w:rsidR="00D978CE" w:rsidRDefault="006B460D" w:rsidP="00CF0392">
                      <w:pPr>
                        <w:pStyle w:val="CoverDate"/>
                      </w:pPr>
                      <w:r>
                        <w:t>11 April</w:t>
                      </w:r>
                      <w:r w:rsidR="00556CFA">
                        <w:t xml:space="preserve"> 2022</w:t>
                      </w:r>
                    </w:p>
                  </w:txbxContent>
                </v:textbox>
                <w10:wrap anchorx="margin" anchory="page"/>
              </v:shape>
            </w:pict>
          </mc:Fallback>
        </mc:AlternateContent>
      </w:r>
    </w:p>
    <w:p w14:paraId="7CC0A889" w14:textId="6B29951A" w:rsidR="00E93453" w:rsidRPr="008D6166" w:rsidRDefault="00C43CE5" w:rsidP="00CF0392">
      <w:pPr>
        <w:pStyle w:val="CoverTitle"/>
        <w:ind w:right="-7"/>
        <w:sectPr w:rsidR="00E93453" w:rsidRPr="008D6166" w:rsidSect="004172DE">
          <w:headerReference w:type="default" r:id="rId13"/>
          <w:footerReference w:type="even" r:id="rId14"/>
          <w:footerReference w:type="default" r:id="rId15"/>
          <w:pgSz w:w="11900" w:h="16840"/>
          <w:pgMar w:top="1702" w:right="1134" w:bottom="1843" w:left="1134" w:header="709" w:footer="624" w:gutter="0"/>
          <w:cols w:space="708"/>
          <w:docGrid w:linePitch="360"/>
        </w:sectPr>
      </w:pPr>
      <w:r>
        <w:drawing>
          <wp:anchor distT="0" distB="0" distL="114300" distR="114300" simplePos="0" relativeHeight="251658241" behindDoc="1" locked="0" layoutInCell="1" allowOverlap="1" wp14:anchorId="728CB662" wp14:editId="54355034">
            <wp:simplePos x="0" y="0"/>
            <wp:positionH relativeFrom="page">
              <wp:posOffset>0</wp:posOffset>
            </wp:positionH>
            <wp:positionV relativeFrom="page">
              <wp:posOffset>5046345</wp:posOffset>
            </wp:positionV>
            <wp:extent cx="7559675" cy="4817745"/>
            <wp:effectExtent l="0" t="0" r="3175"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59675" cy="4817745"/>
                    </a:xfrm>
                    <a:prstGeom prst="rect">
                      <a:avLst/>
                    </a:prstGeom>
                  </pic:spPr>
                </pic:pic>
              </a:graphicData>
            </a:graphic>
            <wp14:sizeRelH relativeFrom="margin">
              <wp14:pctWidth>0</wp14:pctWidth>
            </wp14:sizeRelH>
            <wp14:sizeRelV relativeFrom="margin">
              <wp14:pctHeight>0</wp14:pctHeight>
            </wp14:sizeRelV>
          </wp:anchor>
        </w:drawing>
      </w:r>
      <w:r w:rsidR="00352803">
        <w:drawing>
          <wp:anchor distT="0" distB="0" distL="114300" distR="114300" simplePos="0" relativeHeight="251658250" behindDoc="0" locked="0" layoutInCell="1" allowOverlap="1" wp14:anchorId="41F89FA9" wp14:editId="7A11DAF3">
            <wp:simplePos x="0" y="0"/>
            <wp:positionH relativeFrom="column">
              <wp:posOffset>-385010</wp:posOffset>
            </wp:positionH>
            <wp:positionV relativeFrom="paragraph">
              <wp:posOffset>8285279</wp:posOffset>
            </wp:positionV>
            <wp:extent cx="3306967" cy="577516"/>
            <wp:effectExtent l="0" t="0" r="0" b="0"/>
            <wp:wrapNone/>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06967" cy="577516"/>
                    </a:xfrm>
                    <a:prstGeom prst="rect">
                      <a:avLst/>
                    </a:prstGeom>
                  </pic:spPr>
                </pic:pic>
              </a:graphicData>
            </a:graphic>
            <wp14:sizeRelH relativeFrom="page">
              <wp14:pctWidth>0</wp14:pctWidth>
            </wp14:sizeRelH>
            <wp14:sizeRelV relativeFrom="page">
              <wp14:pctHeight>0</wp14:pctHeight>
            </wp14:sizeRelV>
          </wp:anchor>
        </w:drawing>
      </w:r>
      <w:r w:rsidR="002B4A64">
        <mc:AlternateContent>
          <mc:Choice Requires="wps">
            <w:drawing>
              <wp:anchor distT="0" distB="0" distL="114300" distR="114300" simplePos="0" relativeHeight="251658249" behindDoc="1" locked="0" layoutInCell="1" allowOverlap="1" wp14:anchorId="1A09A433" wp14:editId="7EECFF2E">
                <wp:simplePos x="0" y="0"/>
                <wp:positionH relativeFrom="page">
                  <wp:posOffset>0</wp:posOffset>
                </wp:positionH>
                <wp:positionV relativeFrom="page">
                  <wp:posOffset>5760720</wp:posOffset>
                </wp:positionV>
                <wp:extent cx="7560000" cy="90000"/>
                <wp:effectExtent l="0" t="0" r="0" b="0"/>
                <wp:wrapNone/>
                <wp:docPr id="13" name="Rectangle 13"/>
                <wp:cNvGraphicFramePr/>
                <a:graphic xmlns:a="http://schemas.openxmlformats.org/drawingml/2006/main">
                  <a:graphicData uri="http://schemas.microsoft.com/office/word/2010/wordprocessingShape">
                    <wps:wsp>
                      <wps:cNvSpPr/>
                      <wps:spPr>
                        <a:xfrm>
                          <a:off x="0" y="0"/>
                          <a:ext cx="7560000" cy="900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26929" id="Rectangle 13" o:spid="_x0000_s1026" style="position:absolute;margin-left:0;margin-top:453.6pt;width:595.3pt;height:7.1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" fillcolor="#00bdf2 [3207]" stroked="f" strokeweight="1pt">
                <w10:wrap anchorx="page" anchory="page"/>
              </v:rect>
            </w:pict>
          </mc:Fallback>
        </mc:AlternateContent>
      </w:r>
      <w:r w:rsidR="00CF0392">
        <mc:AlternateContent>
          <mc:Choice Requires="wps">
            <w:drawing>
              <wp:anchor distT="0" distB="0" distL="114300" distR="114300" simplePos="0" relativeHeight="251658242" behindDoc="1" locked="0" layoutInCell="1" allowOverlap="1" wp14:anchorId="650692ED" wp14:editId="483F7AD2">
                <wp:simplePos x="0" y="0"/>
                <wp:positionH relativeFrom="page">
                  <wp:align>left</wp:align>
                </wp:positionH>
                <wp:positionV relativeFrom="page">
                  <wp:align>bottom</wp:align>
                </wp:positionV>
                <wp:extent cx="7560000" cy="1620000"/>
                <wp:effectExtent l="0" t="0" r="0" b="5715"/>
                <wp:wrapNone/>
                <wp:docPr id="7" name="Rectangle 7"/>
                <wp:cNvGraphicFramePr/>
                <a:graphic xmlns:a="http://schemas.openxmlformats.org/drawingml/2006/main">
                  <a:graphicData uri="http://schemas.microsoft.com/office/word/2010/wordprocessingShape">
                    <wps:wsp>
                      <wps:cNvSpPr/>
                      <wps:spPr>
                        <a:xfrm>
                          <a:off x="0" y="0"/>
                          <a:ext cx="7560000" cy="1620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C8CC2" id="Rectangle 7" o:spid="_x0000_s1026" style="position:absolute;margin-left:0;margin-top:0;width:595.3pt;height:127.55pt;z-index:-25165823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" stroked="f" strokeweight="1pt">
                <w10:wrap anchorx="page" anchory="page"/>
              </v:rect>
            </w:pict>
          </mc:Fallback>
        </mc:AlternateContent>
      </w:r>
      <w:r w:rsidR="00E93453">
        <mc:AlternateContent>
          <mc:Choice Requires="wps">
            <w:drawing>
              <wp:anchor distT="0" distB="0" distL="114300" distR="114300" simplePos="0" relativeHeight="251658243" behindDoc="1" locked="0" layoutInCell="1" allowOverlap="1" wp14:anchorId="46579345" wp14:editId="3549F45E">
                <wp:simplePos x="0" y="0"/>
                <wp:positionH relativeFrom="page">
                  <wp:posOffset>0</wp:posOffset>
                </wp:positionH>
                <wp:positionV relativeFrom="page">
                  <wp:posOffset>0</wp:posOffset>
                </wp:positionV>
                <wp:extent cx="7560000" cy="5850000"/>
                <wp:effectExtent l="0" t="0" r="0" b="5080"/>
                <wp:wrapNone/>
                <wp:docPr id="1" name="Rectangle 1"/>
                <wp:cNvGraphicFramePr/>
                <a:graphic xmlns:a="http://schemas.openxmlformats.org/drawingml/2006/main">
                  <a:graphicData uri="http://schemas.microsoft.com/office/word/2010/wordprocessingShape">
                    <wps:wsp>
                      <wps:cNvSpPr/>
                      <wps:spPr>
                        <a:xfrm>
                          <a:off x="0" y="0"/>
                          <a:ext cx="7560000" cy="5850000"/>
                        </a:xfrm>
                        <a:prstGeom prst="rect">
                          <a:avLst/>
                        </a:prstGeom>
                        <a:gradFill>
                          <a:gsLst>
                            <a:gs pos="0">
                              <a:schemeClr val="accent5">
                                <a:lumMod val="20000"/>
                                <a:lumOff val="80000"/>
                              </a:schemeClr>
                            </a:gs>
                            <a:gs pos="30000">
                              <a:schemeClr val="accent4"/>
                            </a:gs>
                            <a:gs pos="60000">
                              <a:schemeClr val="accent2"/>
                            </a:gs>
                            <a:gs pos="100000">
                              <a:schemeClr val="tx2"/>
                            </a:gs>
                          </a:gsLst>
                          <a:lin ang="7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54CAE" id="Rectangle 1" o:spid="_x0000_s1026" style="position:absolute;margin-left:0;margin-top:0;width:595.3pt;height:460.6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" fillcolor="#e6f5fd [664]" stroked="f" strokeweight="1pt">
                <v:fill color2="#002c56 [3215]" angle="330" colors="0 #e6f6fd;19661f #00bdf2;39322f #0078bf;1 #002c56" focus="100%" type="gradient">
                  <o:fill v:ext="view" type="gradientUnscaled"/>
                </v:fill>
                <w10:wrap anchorx="page" anchory="page"/>
              </v:rect>
            </w:pict>
          </mc:Fallback>
        </mc:AlternateContent>
      </w:r>
      <w:r w:rsidR="00E93453">
        <w:drawing>
          <wp:anchor distT="0" distB="0" distL="114300" distR="114300" simplePos="0" relativeHeight="251658244" behindDoc="1" locked="0" layoutInCell="1" allowOverlap="1" wp14:anchorId="2A2D4AB1" wp14:editId="2697357B">
            <wp:simplePos x="0" y="0"/>
            <wp:positionH relativeFrom="page">
              <wp:posOffset>5040630</wp:posOffset>
            </wp:positionH>
            <wp:positionV relativeFrom="page">
              <wp:posOffset>9541510</wp:posOffset>
            </wp:positionV>
            <wp:extent cx="1800000" cy="69120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R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0000" cy="691200"/>
                    </a:xfrm>
                    <a:prstGeom prst="rect">
                      <a:avLst/>
                    </a:prstGeom>
                  </pic:spPr>
                </pic:pic>
              </a:graphicData>
            </a:graphic>
            <wp14:sizeRelH relativeFrom="margin">
              <wp14:pctWidth>0</wp14:pctWidth>
            </wp14:sizeRelH>
            <wp14:sizeRelV relativeFrom="margin">
              <wp14:pctHeight>0</wp14:pctHeight>
            </wp14:sizeRelV>
          </wp:anchor>
        </w:drawing>
      </w:r>
    </w:p>
    <w:p w14:paraId="060E808A" w14:textId="1C81BF5F" w:rsidR="0012165C" w:rsidRDefault="00C725B3" w:rsidP="00690C69">
      <w:pPr>
        <w:pStyle w:val="Page2Header"/>
      </w:pPr>
      <w:r>
        <w:lastRenderedPageBreak/>
        <w:t>Waste Plastics Export Regulation Phase 2 – Processing Requirements</w:t>
      </w:r>
    </w:p>
    <w:p w14:paraId="7565EFD8" w14:textId="2D046891" w:rsidR="0012165C" w:rsidRDefault="0012165C" w:rsidP="0012165C">
      <w:r>
        <w:t xml:space="preserve">A </w:t>
      </w:r>
      <w:r w:rsidR="00271767">
        <w:t>Submission</w:t>
      </w:r>
      <w:r>
        <w:t xml:space="preserve"> to </w:t>
      </w:r>
      <w:r w:rsidR="00556CFA">
        <w:t xml:space="preserve">the Department of Agriculture, </w:t>
      </w:r>
      <w:proofErr w:type="gramStart"/>
      <w:r w:rsidR="00556CFA">
        <w:t>Water</w:t>
      </w:r>
      <w:proofErr w:type="gramEnd"/>
      <w:r w:rsidR="00556CFA">
        <w:t xml:space="preserve"> and the Environment</w:t>
      </w:r>
      <w:r>
        <w:t xml:space="preserve"> (ABN </w:t>
      </w:r>
      <w:r w:rsidR="00556CFA">
        <w:t>34 190 894 983</w:t>
      </w:r>
      <w:r w:rsidR="00690C69">
        <w:t>]</w:t>
      </w:r>
      <w:r>
        <w:br/>
        <w:t xml:space="preserve">Job No. </w:t>
      </w:r>
      <w:r w:rsidR="00726019">
        <w:t>2</w:t>
      </w:r>
      <w:r w:rsidR="000C3B34">
        <w:t>22-1012701</w:t>
      </w:r>
    </w:p>
    <w:p w14:paraId="62AF16C5" w14:textId="77777777" w:rsidR="0012165C" w:rsidRDefault="0012165C" w:rsidP="00690C69">
      <w:pPr>
        <w:pStyle w:val="Page2Header"/>
      </w:pPr>
      <w:r>
        <w:t>Prepared by</w:t>
      </w:r>
    </w:p>
    <w:p w14:paraId="72097395" w14:textId="77777777" w:rsidR="0012165C" w:rsidRDefault="000637E6" w:rsidP="0012165C">
      <w:r>
        <w:t>MRA Consulting Group (MRA)</w:t>
      </w:r>
      <w:r>
        <w:br/>
        <w:t xml:space="preserve">Registered as </w:t>
      </w:r>
      <w:r w:rsidR="0012165C">
        <w:t xml:space="preserve">Mike Ritchie &amp; Associates Pty Ltd </w:t>
      </w:r>
      <w:r w:rsidR="0012165C">
        <w:br/>
        <w:t xml:space="preserve">ABN 13 143 273 812 </w:t>
      </w:r>
    </w:p>
    <w:p w14:paraId="6FA40A2C" w14:textId="77777777" w:rsidR="0012165C" w:rsidRDefault="0012165C" w:rsidP="0012165C">
      <w:r>
        <w:t>Suite 408 Henry Lawson Building</w:t>
      </w:r>
      <w:r>
        <w:br/>
        <w:t>19 Roseby Street</w:t>
      </w:r>
      <w:r>
        <w:br/>
        <w:t>Drummoyne NSW 2047</w:t>
      </w:r>
    </w:p>
    <w:p w14:paraId="03271B52" w14:textId="20256FBF" w:rsidR="004A7069" w:rsidRDefault="0012165C" w:rsidP="0012165C">
      <w:r>
        <w:t xml:space="preserve">+61 2 8541 6169 </w:t>
      </w:r>
      <w:r>
        <w:br/>
      </w:r>
      <w:hyperlink r:id="rId19" w:history="1">
        <w:r w:rsidRPr="005F2A6B">
          <w:rPr>
            <w:rStyle w:val="Hyperlink"/>
          </w:rPr>
          <w:t>info@mraconsulting.com.au</w:t>
        </w:r>
      </w:hyperlink>
      <w:r>
        <w:br/>
      </w:r>
      <w:hyperlink r:id="rId20" w:history="1">
        <w:r w:rsidRPr="0012165C">
          <w:rPr>
            <w:rStyle w:val="Hyperlink"/>
          </w:rPr>
          <w:t>mraconsulting.com.au</w:t>
        </w:r>
      </w:hyperlink>
      <w:r>
        <w:t xml:space="preserve"> </w:t>
      </w:r>
      <w:r>
        <w:tab/>
      </w:r>
    </w:p>
    <w:p w14:paraId="0E4FCA78" w14:textId="77777777" w:rsidR="004A7069" w:rsidRDefault="004A7069" w:rsidP="00690C69"/>
    <w:p w14:paraId="2617217C" w14:textId="77777777" w:rsidR="004A7069" w:rsidRDefault="004A7069" w:rsidP="00690C69"/>
    <w:p w14:paraId="606C4BE4" w14:textId="77777777" w:rsidR="00690C69" w:rsidRDefault="00690C69" w:rsidP="00690C69"/>
    <w:p w14:paraId="35A84C5C" w14:textId="77777777" w:rsidR="00690C69" w:rsidRDefault="00690C69" w:rsidP="00690C69"/>
    <w:p w14:paraId="148639CB" w14:textId="5BAB8853" w:rsidR="00690C69" w:rsidRDefault="00690C69" w:rsidP="00690C69"/>
    <w:p w14:paraId="5E99C0E7" w14:textId="77777777" w:rsidR="00B955C8" w:rsidRDefault="00B955C8" w:rsidP="00690C69"/>
    <w:p w14:paraId="1FD97D77" w14:textId="77777777" w:rsidR="00690C69" w:rsidRDefault="00690C69" w:rsidP="00690C69"/>
    <w:p w14:paraId="75AEF11B" w14:textId="77777777" w:rsidR="00690C69" w:rsidRDefault="00690C69" w:rsidP="00690C69"/>
    <w:p w14:paraId="53647F76" w14:textId="77777777" w:rsidR="00690C69" w:rsidRDefault="00690C69" w:rsidP="00690C69"/>
    <w:p w14:paraId="517AA603" w14:textId="77777777" w:rsidR="004A7069" w:rsidRDefault="00814712" w:rsidP="009B5A84">
      <w:pPr>
        <w:pStyle w:val="Page2Header"/>
      </w:pPr>
      <w:r>
        <w:t>Version</w:t>
      </w:r>
      <w:r w:rsidR="00690C69">
        <w:t xml:space="preserve"> </w:t>
      </w:r>
      <w:r w:rsidR="00690C69" w:rsidRPr="00690C69">
        <w:t>History</w:t>
      </w:r>
    </w:p>
    <w:p w14:paraId="693F9A41" w14:textId="77777777" w:rsidR="00690C69" w:rsidRPr="00690C69" w:rsidRDefault="00690C69" w:rsidP="00690C69">
      <w:pPr>
        <w:pStyle w:val="TableText"/>
      </w:pPr>
    </w:p>
    <w:tbl>
      <w:tblPr>
        <w:tblStyle w:val="MRATable"/>
        <w:tblW w:w="5000" w:type="pct"/>
        <w:tblLook w:val="04A0" w:firstRow="1" w:lastRow="0" w:firstColumn="1" w:lastColumn="0" w:noHBand="0" w:noVBand="1"/>
      </w:tblPr>
      <w:tblGrid>
        <w:gridCol w:w="903"/>
        <w:gridCol w:w="1985"/>
        <w:gridCol w:w="1628"/>
        <w:gridCol w:w="3276"/>
        <w:gridCol w:w="2396"/>
      </w:tblGrid>
      <w:tr w:rsidR="007D6C8D" w14:paraId="0E6A40A0" w14:textId="77777777" w:rsidTr="00B955C8">
        <w:trPr>
          <w:cnfStyle w:val="100000000000" w:firstRow="1" w:lastRow="0" w:firstColumn="0" w:lastColumn="0" w:oddVBand="0" w:evenVBand="0" w:oddHBand="0" w:evenHBand="0" w:firstRowFirstColumn="0" w:firstRowLastColumn="0" w:lastRowFirstColumn="0" w:lastRowLastColumn="0"/>
        </w:trPr>
        <w:tc>
          <w:tcPr>
            <w:tcW w:w="443" w:type="pct"/>
            <w:vAlign w:val="center"/>
          </w:tcPr>
          <w:p w14:paraId="480D8F4C" w14:textId="77777777" w:rsidR="007D6C8D" w:rsidRPr="00690C69" w:rsidRDefault="007D6C8D" w:rsidP="00427620">
            <w:pPr>
              <w:pStyle w:val="TableText"/>
              <w:jc w:val="center"/>
            </w:pPr>
            <w:r>
              <w:t>Ver</w:t>
            </w:r>
          </w:p>
        </w:tc>
        <w:tc>
          <w:tcPr>
            <w:tcW w:w="974" w:type="pct"/>
            <w:vAlign w:val="center"/>
          </w:tcPr>
          <w:p w14:paraId="4B3F2EBA" w14:textId="77777777" w:rsidR="007D6C8D" w:rsidRPr="00690C69" w:rsidRDefault="007D6C8D" w:rsidP="00427620">
            <w:pPr>
              <w:pStyle w:val="TableText"/>
              <w:jc w:val="center"/>
            </w:pPr>
            <w:r w:rsidRPr="00690C69">
              <w:t>Date</w:t>
            </w:r>
          </w:p>
        </w:tc>
        <w:tc>
          <w:tcPr>
            <w:tcW w:w="799" w:type="pct"/>
            <w:vAlign w:val="center"/>
          </w:tcPr>
          <w:p w14:paraId="51F0606C" w14:textId="77777777" w:rsidR="007D6C8D" w:rsidRPr="00690C69" w:rsidRDefault="007D6C8D" w:rsidP="00427620">
            <w:pPr>
              <w:pStyle w:val="TableText"/>
              <w:jc w:val="center"/>
            </w:pPr>
            <w:r w:rsidRPr="00690C69">
              <w:t>Status</w:t>
            </w:r>
          </w:p>
        </w:tc>
        <w:tc>
          <w:tcPr>
            <w:tcW w:w="1608" w:type="pct"/>
            <w:vAlign w:val="center"/>
          </w:tcPr>
          <w:p w14:paraId="0DAFFAAF" w14:textId="77777777" w:rsidR="007D6C8D" w:rsidRPr="00690C69" w:rsidRDefault="007D6C8D" w:rsidP="00427620">
            <w:pPr>
              <w:pStyle w:val="TableText"/>
              <w:jc w:val="center"/>
            </w:pPr>
            <w:r w:rsidRPr="00690C69">
              <w:t>Author</w:t>
            </w:r>
          </w:p>
        </w:tc>
        <w:tc>
          <w:tcPr>
            <w:tcW w:w="1176" w:type="pct"/>
            <w:vAlign w:val="center"/>
          </w:tcPr>
          <w:p w14:paraId="3330D12F" w14:textId="77777777" w:rsidR="007D6C8D" w:rsidRPr="00690C69" w:rsidRDefault="007D6C8D" w:rsidP="00427620">
            <w:pPr>
              <w:pStyle w:val="TableText"/>
              <w:jc w:val="center"/>
            </w:pPr>
            <w:r w:rsidRPr="00690C69">
              <w:t>Approver</w:t>
            </w:r>
          </w:p>
        </w:tc>
      </w:tr>
      <w:tr w:rsidR="007D6C8D" w14:paraId="66D2B16E" w14:textId="77777777" w:rsidTr="00B955C8">
        <w:trPr>
          <w:cnfStyle w:val="000000100000" w:firstRow="0" w:lastRow="0" w:firstColumn="0" w:lastColumn="0" w:oddVBand="0" w:evenVBand="0" w:oddHBand="1" w:evenHBand="0" w:firstRowFirstColumn="0" w:firstRowLastColumn="0" w:lastRowFirstColumn="0" w:lastRowLastColumn="0"/>
        </w:trPr>
        <w:tc>
          <w:tcPr>
            <w:tcW w:w="443" w:type="pct"/>
            <w:vAlign w:val="center"/>
          </w:tcPr>
          <w:p w14:paraId="1D3DF000" w14:textId="77777777" w:rsidR="007D6C8D" w:rsidRPr="00690C69" w:rsidRDefault="007D6C8D" w:rsidP="00427620">
            <w:pPr>
              <w:pStyle w:val="TableText"/>
              <w:jc w:val="center"/>
            </w:pPr>
            <w:r>
              <w:t>0.1</w:t>
            </w:r>
          </w:p>
        </w:tc>
        <w:tc>
          <w:tcPr>
            <w:tcW w:w="974" w:type="pct"/>
            <w:vAlign w:val="center"/>
          </w:tcPr>
          <w:p w14:paraId="6C2CFA7A" w14:textId="24231E5A" w:rsidR="007D6C8D" w:rsidRPr="00690C69" w:rsidRDefault="007D6C8D" w:rsidP="00427620">
            <w:pPr>
              <w:pStyle w:val="TableText"/>
              <w:jc w:val="center"/>
            </w:pPr>
            <w:r>
              <w:t>08/03/2022</w:t>
            </w:r>
          </w:p>
        </w:tc>
        <w:tc>
          <w:tcPr>
            <w:tcW w:w="799" w:type="pct"/>
            <w:vAlign w:val="center"/>
          </w:tcPr>
          <w:p w14:paraId="1492094B" w14:textId="77777777" w:rsidR="007D6C8D" w:rsidRPr="00690C69" w:rsidRDefault="007D6C8D" w:rsidP="00427620">
            <w:pPr>
              <w:pStyle w:val="TableText"/>
              <w:jc w:val="center"/>
            </w:pPr>
            <w:r>
              <w:t>Draft</w:t>
            </w:r>
          </w:p>
        </w:tc>
        <w:tc>
          <w:tcPr>
            <w:tcW w:w="1608" w:type="pct"/>
            <w:vAlign w:val="center"/>
          </w:tcPr>
          <w:p w14:paraId="417B362C" w14:textId="4A33B2F3" w:rsidR="007D6C8D" w:rsidRPr="00690C69" w:rsidRDefault="007D6C8D" w:rsidP="00427620">
            <w:pPr>
              <w:pStyle w:val="TableText"/>
              <w:jc w:val="center"/>
            </w:pPr>
            <w:r>
              <w:t xml:space="preserve">Rebecca Larkin, </w:t>
            </w:r>
            <w:r w:rsidR="002C0989">
              <w:t xml:space="preserve">Christian Pagliaro, </w:t>
            </w:r>
            <w:r>
              <w:t>Emma Yuen</w:t>
            </w:r>
          </w:p>
        </w:tc>
        <w:tc>
          <w:tcPr>
            <w:tcW w:w="1176" w:type="pct"/>
            <w:vAlign w:val="center"/>
          </w:tcPr>
          <w:p w14:paraId="2EDA0B1B" w14:textId="132896A6" w:rsidR="007D6C8D" w:rsidRPr="00690C69" w:rsidRDefault="007D6C8D" w:rsidP="00427620">
            <w:pPr>
              <w:pStyle w:val="TableText"/>
              <w:jc w:val="center"/>
            </w:pPr>
            <w:r>
              <w:t>Katherine Dodd</w:t>
            </w:r>
          </w:p>
        </w:tc>
      </w:tr>
      <w:tr w:rsidR="007D6C8D" w14:paraId="32608510" w14:textId="77777777" w:rsidTr="00B955C8">
        <w:trPr>
          <w:cnfStyle w:val="000000010000" w:firstRow="0" w:lastRow="0" w:firstColumn="0" w:lastColumn="0" w:oddVBand="0" w:evenVBand="0" w:oddHBand="0" w:evenHBand="1" w:firstRowFirstColumn="0" w:firstRowLastColumn="0" w:lastRowFirstColumn="0" w:lastRowLastColumn="0"/>
        </w:trPr>
        <w:tc>
          <w:tcPr>
            <w:tcW w:w="443" w:type="pct"/>
            <w:vAlign w:val="center"/>
          </w:tcPr>
          <w:p w14:paraId="3BEDA619" w14:textId="77777777" w:rsidR="007D6C8D" w:rsidRPr="00690C69" w:rsidRDefault="007D6C8D" w:rsidP="00427620">
            <w:pPr>
              <w:pStyle w:val="TableText"/>
              <w:jc w:val="center"/>
            </w:pPr>
            <w:r>
              <w:t>0.2</w:t>
            </w:r>
          </w:p>
        </w:tc>
        <w:tc>
          <w:tcPr>
            <w:tcW w:w="974" w:type="pct"/>
            <w:vAlign w:val="center"/>
          </w:tcPr>
          <w:p w14:paraId="2709DE75" w14:textId="6D21D67E" w:rsidR="007D6C8D" w:rsidRPr="00690C69" w:rsidRDefault="00B955C8" w:rsidP="00427620">
            <w:pPr>
              <w:pStyle w:val="TableText"/>
              <w:jc w:val="center"/>
            </w:pPr>
            <w:r>
              <w:t>17</w:t>
            </w:r>
            <w:r w:rsidR="007D6C8D">
              <w:t>/</w:t>
            </w:r>
            <w:r>
              <w:t>03</w:t>
            </w:r>
            <w:r w:rsidR="007D6C8D">
              <w:t>/20</w:t>
            </w:r>
            <w:r>
              <w:t>22</w:t>
            </w:r>
          </w:p>
        </w:tc>
        <w:tc>
          <w:tcPr>
            <w:tcW w:w="799" w:type="pct"/>
            <w:vAlign w:val="center"/>
          </w:tcPr>
          <w:p w14:paraId="40A7EC05" w14:textId="77777777" w:rsidR="007D6C8D" w:rsidRPr="00690C69" w:rsidRDefault="007D6C8D" w:rsidP="00427620">
            <w:pPr>
              <w:pStyle w:val="TableText"/>
              <w:jc w:val="center"/>
            </w:pPr>
            <w:r>
              <w:t>Review</w:t>
            </w:r>
          </w:p>
        </w:tc>
        <w:tc>
          <w:tcPr>
            <w:tcW w:w="1608" w:type="pct"/>
            <w:vAlign w:val="center"/>
          </w:tcPr>
          <w:p w14:paraId="05165A88" w14:textId="555F5758" w:rsidR="007D6C8D" w:rsidRPr="00690C69" w:rsidRDefault="00B955C8" w:rsidP="00427620">
            <w:pPr>
              <w:pStyle w:val="TableText"/>
              <w:jc w:val="center"/>
            </w:pPr>
            <w:r>
              <w:t xml:space="preserve">The Department of Agriculture, </w:t>
            </w:r>
            <w:proofErr w:type="gramStart"/>
            <w:r>
              <w:t>Water</w:t>
            </w:r>
            <w:proofErr w:type="gramEnd"/>
            <w:r>
              <w:t xml:space="preserve"> and the Environment</w:t>
            </w:r>
          </w:p>
        </w:tc>
        <w:tc>
          <w:tcPr>
            <w:tcW w:w="1176" w:type="pct"/>
            <w:vAlign w:val="center"/>
          </w:tcPr>
          <w:p w14:paraId="459BB74C" w14:textId="77777777" w:rsidR="007D6C8D" w:rsidRPr="00690C69" w:rsidRDefault="007D6C8D" w:rsidP="00427620">
            <w:pPr>
              <w:pStyle w:val="TableText"/>
              <w:jc w:val="center"/>
            </w:pPr>
          </w:p>
        </w:tc>
      </w:tr>
      <w:tr w:rsidR="007D6C8D" w14:paraId="6086BA6B" w14:textId="77777777" w:rsidTr="00B955C8">
        <w:trPr>
          <w:cnfStyle w:val="000000100000" w:firstRow="0" w:lastRow="0" w:firstColumn="0" w:lastColumn="0" w:oddVBand="0" w:evenVBand="0" w:oddHBand="1" w:evenHBand="0" w:firstRowFirstColumn="0" w:firstRowLastColumn="0" w:lastRowFirstColumn="0" w:lastRowLastColumn="0"/>
        </w:trPr>
        <w:tc>
          <w:tcPr>
            <w:tcW w:w="443" w:type="pct"/>
            <w:vAlign w:val="center"/>
          </w:tcPr>
          <w:p w14:paraId="3BDD83D7" w14:textId="77777777" w:rsidR="007D6C8D" w:rsidRPr="00690C69" w:rsidRDefault="007D6C8D" w:rsidP="00427620">
            <w:pPr>
              <w:pStyle w:val="TableText"/>
              <w:jc w:val="center"/>
            </w:pPr>
            <w:r>
              <w:t>0.3</w:t>
            </w:r>
          </w:p>
        </w:tc>
        <w:tc>
          <w:tcPr>
            <w:tcW w:w="974" w:type="pct"/>
            <w:vAlign w:val="center"/>
          </w:tcPr>
          <w:p w14:paraId="3C17B575" w14:textId="6F3C8636" w:rsidR="007D6C8D" w:rsidRPr="00690C69" w:rsidRDefault="003A1A22" w:rsidP="00427620">
            <w:pPr>
              <w:pStyle w:val="TableText"/>
              <w:jc w:val="center"/>
            </w:pPr>
            <w:r>
              <w:t>11</w:t>
            </w:r>
            <w:r w:rsidR="007D6C8D">
              <w:t>/</w:t>
            </w:r>
            <w:r>
              <w:t>04</w:t>
            </w:r>
            <w:r w:rsidR="007D6C8D">
              <w:t>/20</w:t>
            </w:r>
            <w:r>
              <w:t>22</w:t>
            </w:r>
          </w:p>
        </w:tc>
        <w:tc>
          <w:tcPr>
            <w:tcW w:w="799" w:type="pct"/>
            <w:vAlign w:val="center"/>
          </w:tcPr>
          <w:p w14:paraId="749927FC" w14:textId="77777777" w:rsidR="007D6C8D" w:rsidRPr="00690C69" w:rsidRDefault="007D6C8D" w:rsidP="00427620">
            <w:pPr>
              <w:pStyle w:val="TableText"/>
              <w:jc w:val="center"/>
            </w:pPr>
            <w:r>
              <w:t>Final</w:t>
            </w:r>
          </w:p>
        </w:tc>
        <w:tc>
          <w:tcPr>
            <w:tcW w:w="1608" w:type="pct"/>
            <w:vAlign w:val="center"/>
          </w:tcPr>
          <w:p w14:paraId="329FF0A0" w14:textId="7646266C" w:rsidR="007D6C8D" w:rsidRPr="00690C69" w:rsidRDefault="003A1A22" w:rsidP="00427620">
            <w:pPr>
              <w:pStyle w:val="TableText"/>
              <w:jc w:val="center"/>
            </w:pPr>
            <w:r>
              <w:t>Rebecca Larkin, Emma Yuen</w:t>
            </w:r>
          </w:p>
        </w:tc>
        <w:tc>
          <w:tcPr>
            <w:tcW w:w="1176" w:type="pct"/>
            <w:vAlign w:val="center"/>
          </w:tcPr>
          <w:p w14:paraId="3CDEEA30" w14:textId="13C33433" w:rsidR="007D6C8D" w:rsidRPr="00690C69" w:rsidRDefault="009F1611" w:rsidP="00427620">
            <w:pPr>
              <w:pStyle w:val="TableText"/>
              <w:jc w:val="center"/>
            </w:pPr>
            <w:r>
              <w:t>Katherine Dodd</w:t>
            </w:r>
          </w:p>
        </w:tc>
      </w:tr>
    </w:tbl>
    <w:p w14:paraId="2BAA81AD" w14:textId="77777777" w:rsidR="00690C69" w:rsidRDefault="00690C69" w:rsidP="00690C69">
      <w:pPr>
        <w:pStyle w:val="Page2Header"/>
      </w:pPr>
      <w:r>
        <w:t>Disclaimer</w:t>
      </w:r>
    </w:p>
    <w:p w14:paraId="473D856A" w14:textId="38DA3176" w:rsidR="00690C69" w:rsidRDefault="00690C69" w:rsidP="00690C69">
      <w:r>
        <w:t xml:space="preserve">This report has been prepared by </w:t>
      </w:r>
      <w:r w:rsidR="000637E6">
        <w:t>MRA Consulting Group</w:t>
      </w:r>
      <w:r w:rsidR="00CF0392">
        <w:t xml:space="preserve"> </w:t>
      </w:r>
      <w:r>
        <w:t xml:space="preserve">for </w:t>
      </w:r>
      <w:r w:rsidR="00235F0E">
        <w:t xml:space="preserve">the Department of Agriculture, </w:t>
      </w:r>
      <w:proofErr w:type="gramStart"/>
      <w:r w:rsidR="00235F0E">
        <w:t>Water</w:t>
      </w:r>
      <w:proofErr w:type="gramEnd"/>
      <w:r w:rsidR="00235F0E">
        <w:t xml:space="preserve"> and the Environment</w:t>
      </w:r>
      <w:r>
        <w:t xml:space="preserve">. MRA (ABN 13 143 273 812) </w:t>
      </w:r>
      <w:r w:rsidR="00CF0392">
        <w:t xml:space="preserve">does </w:t>
      </w:r>
      <w:r>
        <w:t>not accept responsibility for any use of</w:t>
      </w:r>
      <w:r w:rsidR="00CF0392">
        <w:t>,</w:t>
      </w:r>
      <w:r>
        <w:t xml:space="preserve"> or reliance on</w:t>
      </w:r>
      <w:r w:rsidR="00CF0392">
        <w:t>,</w:t>
      </w:r>
      <w:r>
        <w:t xml:space="preserve"> the contents of this document by any third party.</w:t>
      </w:r>
    </w:p>
    <w:p w14:paraId="1E341CDC" w14:textId="77777777" w:rsidR="00690C69" w:rsidRDefault="00690C69" w:rsidP="00690C69">
      <w:pPr>
        <w:pStyle w:val="Page2Header"/>
      </w:pPr>
      <w:r w:rsidRPr="00690C69">
        <w:t>Acknowledgements</w:t>
      </w:r>
    </w:p>
    <w:p w14:paraId="5043E63C" w14:textId="101B6FBC" w:rsidR="00FF656A" w:rsidRDefault="00690C69" w:rsidP="00690C69">
      <w:pPr>
        <w:sectPr w:rsidR="00FF656A" w:rsidSect="00FF656A">
          <w:footerReference w:type="first" r:id="rId21"/>
          <w:pgSz w:w="11900" w:h="16840"/>
          <w:pgMar w:top="1701" w:right="851" w:bottom="1418" w:left="851" w:header="709" w:footer="624" w:gutter="0"/>
          <w:pgNumType w:fmt="lowerRoman"/>
          <w:cols w:space="708"/>
          <w:docGrid w:linePitch="360"/>
        </w:sectPr>
      </w:pPr>
      <w:r>
        <w:t xml:space="preserve">MRA would like to acknowledge the assistance with preparation of this report provided by </w:t>
      </w:r>
      <w:r w:rsidR="0075194C">
        <w:t>industry</w:t>
      </w:r>
      <w:r>
        <w:t>.</w:t>
      </w:r>
    </w:p>
    <w:sdt>
      <w:sdtPr>
        <w:rPr>
          <w:rFonts w:cstheme="minorHAnsi"/>
          <w:bCs w:val="0"/>
          <w:color w:val="002C56" w:themeColor="text1"/>
          <w:sz w:val="21"/>
          <w:szCs w:val="21"/>
          <w:lang w:val="en-AU"/>
        </w:rPr>
        <w:id w:val="448659453"/>
        <w:docPartObj>
          <w:docPartGallery w:val="Table of Contents"/>
          <w:docPartUnique/>
        </w:docPartObj>
      </w:sdtPr>
      <w:sdtEndPr>
        <w:rPr>
          <w:bCs/>
          <w:noProof/>
          <w:color w:val="auto"/>
          <w:sz w:val="22"/>
          <w:szCs w:val="20"/>
        </w:rPr>
      </w:sdtEndPr>
      <w:sdtContent>
        <w:p w14:paraId="57E45C1E" w14:textId="77777777" w:rsidR="00E96B97" w:rsidRPr="00CD0B23" w:rsidRDefault="00E96B97" w:rsidP="00AD2294">
          <w:pPr>
            <w:pStyle w:val="TOCHeading"/>
            <w:spacing w:before="120"/>
          </w:pPr>
          <w:r>
            <w:t>Table of contents</w:t>
          </w:r>
        </w:p>
        <w:p w14:paraId="77864F4A" w14:textId="79BBE8B6" w:rsidR="009F1611" w:rsidRDefault="00E96B97">
          <w:pPr>
            <w:pStyle w:val="TOC1"/>
            <w:tabs>
              <w:tab w:val="right" w:leader="dot" w:pos="10188"/>
            </w:tabs>
            <w:rPr>
              <w:rFonts w:eastAsiaTheme="minorEastAsia" w:cstheme="minorBidi"/>
              <w:bCs w:val="0"/>
              <w:noProof/>
              <w:szCs w:val="22"/>
              <w:lang w:eastAsia="en-AU"/>
            </w:rPr>
          </w:pPr>
          <w:r>
            <w:rPr>
              <w:sz w:val="18"/>
            </w:rPr>
            <w:fldChar w:fldCharType="begin"/>
          </w:r>
          <w:r>
            <w:rPr>
              <w:sz w:val="18"/>
            </w:rPr>
            <w:instrText xml:space="preserve"> TOC \o "1-2" \h \z \u </w:instrText>
          </w:r>
          <w:r>
            <w:rPr>
              <w:sz w:val="18"/>
            </w:rPr>
            <w:fldChar w:fldCharType="separate"/>
          </w:r>
          <w:hyperlink w:anchor="_Toc100584392" w:history="1">
            <w:r w:rsidR="009F1611" w:rsidRPr="009D495A">
              <w:rPr>
                <w:rStyle w:val="Hyperlink"/>
                <w:noProof/>
              </w:rPr>
              <w:t>Acronyms</w:t>
            </w:r>
            <w:r w:rsidR="009F1611">
              <w:rPr>
                <w:noProof/>
                <w:webHidden/>
              </w:rPr>
              <w:tab/>
            </w:r>
            <w:r w:rsidR="009F1611">
              <w:rPr>
                <w:noProof/>
                <w:webHidden/>
              </w:rPr>
              <w:fldChar w:fldCharType="begin"/>
            </w:r>
            <w:r w:rsidR="009F1611">
              <w:rPr>
                <w:noProof/>
                <w:webHidden/>
              </w:rPr>
              <w:instrText xml:space="preserve"> PAGEREF _Toc100584392 \h </w:instrText>
            </w:r>
            <w:r w:rsidR="009F1611">
              <w:rPr>
                <w:noProof/>
                <w:webHidden/>
              </w:rPr>
            </w:r>
            <w:r w:rsidR="009F1611">
              <w:rPr>
                <w:noProof/>
                <w:webHidden/>
              </w:rPr>
              <w:fldChar w:fldCharType="separate"/>
            </w:r>
            <w:r w:rsidR="009F1611">
              <w:rPr>
                <w:noProof/>
                <w:webHidden/>
              </w:rPr>
              <w:t>v</w:t>
            </w:r>
            <w:r w:rsidR="009F1611">
              <w:rPr>
                <w:noProof/>
                <w:webHidden/>
              </w:rPr>
              <w:fldChar w:fldCharType="end"/>
            </w:r>
          </w:hyperlink>
        </w:p>
        <w:p w14:paraId="769CB58D" w14:textId="789270B0" w:rsidR="009F1611" w:rsidRDefault="00397A54">
          <w:pPr>
            <w:pStyle w:val="TOC1"/>
            <w:tabs>
              <w:tab w:val="right" w:leader="dot" w:pos="10188"/>
            </w:tabs>
            <w:rPr>
              <w:rFonts w:eastAsiaTheme="minorEastAsia" w:cstheme="minorBidi"/>
              <w:bCs w:val="0"/>
              <w:noProof/>
              <w:szCs w:val="22"/>
              <w:lang w:eastAsia="en-AU"/>
            </w:rPr>
          </w:pPr>
          <w:hyperlink w:anchor="_Toc100584393" w:history="1">
            <w:r w:rsidR="009F1611" w:rsidRPr="009D495A">
              <w:rPr>
                <w:rStyle w:val="Hyperlink"/>
                <w:noProof/>
              </w:rPr>
              <w:t>Glossary</w:t>
            </w:r>
            <w:r w:rsidR="009F1611">
              <w:rPr>
                <w:noProof/>
                <w:webHidden/>
              </w:rPr>
              <w:tab/>
            </w:r>
            <w:r w:rsidR="009F1611">
              <w:rPr>
                <w:noProof/>
                <w:webHidden/>
              </w:rPr>
              <w:fldChar w:fldCharType="begin"/>
            </w:r>
            <w:r w:rsidR="009F1611">
              <w:rPr>
                <w:noProof/>
                <w:webHidden/>
              </w:rPr>
              <w:instrText xml:space="preserve"> PAGEREF _Toc100584393 \h </w:instrText>
            </w:r>
            <w:r w:rsidR="009F1611">
              <w:rPr>
                <w:noProof/>
                <w:webHidden/>
              </w:rPr>
            </w:r>
            <w:r w:rsidR="009F1611">
              <w:rPr>
                <w:noProof/>
                <w:webHidden/>
              </w:rPr>
              <w:fldChar w:fldCharType="separate"/>
            </w:r>
            <w:r w:rsidR="009F1611">
              <w:rPr>
                <w:noProof/>
                <w:webHidden/>
              </w:rPr>
              <w:t>vii</w:t>
            </w:r>
            <w:r w:rsidR="009F1611">
              <w:rPr>
                <w:noProof/>
                <w:webHidden/>
              </w:rPr>
              <w:fldChar w:fldCharType="end"/>
            </w:r>
          </w:hyperlink>
        </w:p>
        <w:p w14:paraId="74EDE32C" w14:textId="1DB91237" w:rsidR="009F1611" w:rsidRDefault="00397A54">
          <w:pPr>
            <w:pStyle w:val="TOC1"/>
            <w:tabs>
              <w:tab w:val="right" w:leader="dot" w:pos="10188"/>
            </w:tabs>
            <w:rPr>
              <w:rFonts w:eastAsiaTheme="minorEastAsia" w:cstheme="minorBidi"/>
              <w:bCs w:val="0"/>
              <w:noProof/>
              <w:szCs w:val="22"/>
              <w:lang w:eastAsia="en-AU"/>
            </w:rPr>
          </w:pPr>
          <w:hyperlink w:anchor="_Toc100584394" w:history="1">
            <w:r w:rsidR="009F1611" w:rsidRPr="009D495A">
              <w:rPr>
                <w:rStyle w:val="Hyperlink"/>
                <w:noProof/>
              </w:rPr>
              <w:t>Executive Summary</w:t>
            </w:r>
            <w:r w:rsidR="009F1611">
              <w:rPr>
                <w:noProof/>
                <w:webHidden/>
              </w:rPr>
              <w:tab/>
            </w:r>
            <w:r w:rsidR="009F1611">
              <w:rPr>
                <w:noProof/>
                <w:webHidden/>
              </w:rPr>
              <w:fldChar w:fldCharType="begin"/>
            </w:r>
            <w:r w:rsidR="009F1611">
              <w:rPr>
                <w:noProof/>
                <w:webHidden/>
              </w:rPr>
              <w:instrText xml:space="preserve"> PAGEREF _Toc100584394 \h </w:instrText>
            </w:r>
            <w:r w:rsidR="009F1611">
              <w:rPr>
                <w:noProof/>
                <w:webHidden/>
              </w:rPr>
            </w:r>
            <w:r w:rsidR="009F1611">
              <w:rPr>
                <w:noProof/>
                <w:webHidden/>
              </w:rPr>
              <w:fldChar w:fldCharType="separate"/>
            </w:r>
            <w:r w:rsidR="009F1611">
              <w:rPr>
                <w:noProof/>
                <w:webHidden/>
              </w:rPr>
              <w:t>ix</w:t>
            </w:r>
            <w:r w:rsidR="009F1611">
              <w:rPr>
                <w:noProof/>
                <w:webHidden/>
              </w:rPr>
              <w:fldChar w:fldCharType="end"/>
            </w:r>
          </w:hyperlink>
        </w:p>
        <w:p w14:paraId="6531000D" w14:textId="4BF9C3CA" w:rsidR="009F1611" w:rsidRDefault="00397A54">
          <w:pPr>
            <w:pStyle w:val="TOC1"/>
            <w:tabs>
              <w:tab w:val="left" w:pos="420"/>
              <w:tab w:val="right" w:leader="dot" w:pos="10188"/>
            </w:tabs>
            <w:rPr>
              <w:rFonts w:eastAsiaTheme="minorEastAsia" w:cstheme="minorBidi"/>
              <w:bCs w:val="0"/>
              <w:noProof/>
              <w:szCs w:val="22"/>
              <w:lang w:eastAsia="en-AU"/>
            </w:rPr>
          </w:pPr>
          <w:hyperlink w:anchor="_Toc100584395" w:history="1">
            <w:r w:rsidR="009F1611" w:rsidRPr="009D495A">
              <w:rPr>
                <w:rStyle w:val="Hyperlink"/>
                <w:noProof/>
              </w:rPr>
              <w:t>1</w:t>
            </w:r>
            <w:r w:rsidR="009F1611">
              <w:rPr>
                <w:rFonts w:eastAsiaTheme="minorEastAsia" w:cstheme="minorBidi"/>
                <w:bCs w:val="0"/>
                <w:noProof/>
                <w:szCs w:val="22"/>
                <w:lang w:eastAsia="en-AU"/>
              </w:rPr>
              <w:tab/>
            </w:r>
            <w:r w:rsidR="009F1611" w:rsidRPr="009D495A">
              <w:rPr>
                <w:rStyle w:val="Hyperlink"/>
                <w:noProof/>
              </w:rPr>
              <w:t>Introduction</w:t>
            </w:r>
            <w:r w:rsidR="009F1611">
              <w:rPr>
                <w:noProof/>
                <w:webHidden/>
              </w:rPr>
              <w:tab/>
            </w:r>
            <w:r w:rsidR="009F1611">
              <w:rPr>
                <w:noProof/>
                <w:webHidden/>
              </w:rPr>
              <w:fldChar w:fldCharType="begin"/>
            </w:r>
            <w:r w:rsidR="009F1611">
              <w:rPr>
                <w:noProof/>
                <w:webHidden/>
              </w:rPr>
              <w:instrText xml:space="preserve"> PAGEREF _Toc100584395 \h </w:instrText>
            </w:r>
            <w:r w:rsidR="009F1611">
              <w:rPr>
                <w:noProof/>
                <w:webHidden/>
              </w:rPr>
            </w:r>
            <w:r w:rsidR="009F1611">
              <w:rPr>
                <w:noProof/>
                <w:webHidden/>
              </w:rPr>
              <w:fldChar w:fldCharType="separate"/>
            </w:r>
            <w:r w:rsidR="009F1611">
              <w:rPr>
                <w:noProof/>
                <w:webHidden/>
              </w:rPr>
              <w:t>1</w:t>
            </w:r>
            <w:r w:rsidR="009F1611">
              <w:rPr>
                <w:noProof/>
                <w:webHidden/>
              </w:rPr>
              <w:fldChar w:fldCharType="end"/>
            </w:r>
          </w:hyperlink>
        </w:p>
        <w:p w14:paraId="23DBD04F" w14:textId="25073B98" w:rsidR="009F1611" w:rsidRDefault="00397A54">
          <w:pPr>
            <w:pStyle w:val="TOC2"/>
            <w:tabs>
              <w:tab w:val="left" w:pos="660"/>
              <w:tab w:val="right" w:leader="dot" w:pos="10188"/>
            </w:tabs>
            <w:rPr>
              <w:rFonts w:eastAsiaTheme="minorEastAsia" w:cstheme="minorBidi"/>
              <w:iCs w:val="0"/>
              <w:noProof/>
              <w:szCs w:val="22"/>
              <w:lang w:eastAsia="en-AU"/>
            </w:rPr>
          </w:pPr>
          <w:hyperlink w:anchor="_Toc100584396" w:history="1">
            <w:r w:rsidR="009F1611" w:rsidRPr="009D495A">
              <w:rPr>
                <w:rStyle w:val="Hyperlink"/>
                <w:noProof/>
              </w:rPr>
              <w:t>1.1</w:t>
            </w:r>
            <w:r w:rsidR="009F1611">
              <w:rPr>
                <w:rFonts w:eastAsiaTheme="minorEastAsia" w:cstheme="minorBidi"/>
                <w:iCs w:val="0"/>
                <w:noProof/>
                <w:szCs w:val="22"/>
                <w:lang w:eastAsia="en-AU"/>
              </w:rPr>
              <w:tab/>
            </w:r>
            <w:r w:rsidR="009F1611" w:rsidRPr="009D495A">
              <w:rPr>
                <w:rStyle w:val="Hyperlink"/>
                <w:noProof/>
              </w:rPr>
              <w:t>Objective</w:t>
            </w:r>
            <w:r w:rsidR="009F1611">
              <w:rPr>
                <w:noProof/>
                <w:webHidden/>
              </w:rPr>
              <w:tab/>
            </w:r>
            <w:r w:rsidR="009F1611">
              <w:rPr>
                <w:noProof/>
                <w:webHidden/>
              </w:rPr>
              <w:fldChar w:fldCharType="begin"/>
            </w:r>
            <w:r w:rsidR="009F1611">
              <w:rPr>
                <w:noProof/>
                <w:webHidden/>
              </w:rPr>
              <w:instrText xml:space="preserve"> PAGEREF _Toc100584396 \h </w:instrText>
            </w:r>
            <w:r w:rsidR="009F1611">
              <w:rPr>
                <w:noProof/>
                <w:webHidden/>
              </w:rPr>
            </w:r>
            <w:r w:rsidR="009F1611">
              <w:rPr>
                <w:noProof/>
                <w:webHidden/>
              </w:rPr>
              <w:fldChar w:fldCharType="separate"/>
            </w:r>
            <w:r w:rsidR="009F1611">
              <w:rPr>
                <w:noProof/>
                <w:webHidden/>
              </w:rPr>
              <w:t>1</w:t>
            </w:r>
            <w:r w:rsidR="009F1611">
              <w:rPr>
                <w:noProof/>
                <w:webHidden/>
              </w:rPr>
              <w:fldChar w:fldCharType="end"/>
            </w:r>
          </w:hyperlink>
        </w:p>
        <w:p w14:paraId="42D33B85" w14:textId="43994714" w:rsidR="009F1611" w:rsidRDefault="00397A54">
          <w:pPr>
            <w:pStyle w:val="TOC2"/>
            <w:tabs>
              <w:tab w:val="left" w:pos="660"/>
              <w:tab w:val="right" w:leader="dot" w:pos="10188"/>
            </w:tabs>
            <w:rPr>
              <w:rFonts w:eastAsiaTheme="minorEastAsia" w:cstheme="minorBidi"/>
              <w:iCs w:val="0"/>
              <w:noProof/>
              <w:szCs w:val="22"/>
              <w:lang w:eastAsia="en-AU"/>
            </w:rPr>
          </w:pPr>
          <w:hyperlink w:anchor="_Toc100584397" w:history="1">
            <w:r w:rsidR="009F1611" w:rsidRPr="009D495A">
              <w:rPr>
                <w:rStyle w:val="Hyperlink"/>
                <w:noProof/>
              </w:rPr>
              <w:t>1.2</w:t>
            </w:r>
            <w:r w:rsidR="009F1611">
              <w:rPr>
                <w:rFonts w:eastAsiaTheme="minorEastAsia" w:cstheme="minorBidi"/>
                <w:iCs w:val="0"/>
                <w:noProof/>
                <w:szCs w:val="22"/>
                <w:lang w:eastAsia="en-AU"/>
              </w:rPr>
              <w:tab/>
            </w:r>
            <w:r w:rsidR="009F1611" w:rsidRPr="009D495A">
              <w:rPr>
                <w:rStyle w:val="Hyperlink"/>
                <w:noProof/>
              </w:rPr>
              <w:t>Scope</w:t>
            </w:r>
            <w:r w:rsidR="009F1611">
              <w:rPr>
                <w:noProof/>
                <w:webHidden/>
              </w:rPr>
              <w:tab/>
            </w:r>
            <w:r w:rsidR="009F1611">
              <w:rPr>
                <w:noProof/>
                <w:webHidden/>
              </w:rPr>
              <w:fldChar w:fldCharType="begin"/>
            </w:r>
            <w:r w:rsidR="009F1611">
              <w:rPr>
                <w:noProof/>
                <w:webHidden/>
              </w:rPr>
              <w:instrText xml:space="preserve"> PAGEREF _Toc100584397 \h </w:instrText>
            </w:r>
            <w:r w:rsidR="009F1611">
              <w:rPr>
                <w:noProof/>
                <w:webHidden/>
              </w:rPr>
            </w:r>
            <w:r w:rsidR="009F1611">
              <w:rPr>
                <w:noProof/>
                <w:webHidden/>
              </w:rPr>
              <w:fldChar w:fldCharType="separate"/>
            </w:r>
            <w:r w:rsidR="009F1611">
              <w:rPr>
                <w:noProof/>
                <w:webHidden/>
              </w:rPr>
              <w:t>1</w:t>
            </w:r>
            <w:r w:rsidR="009F1611">
              <w:rPr>
                <w:noProof/>
                <w:webHidden/>
              </w:rPr>
              <w:fldChar w:fldCharType="end"/>
            </w:r>
          </w:hyperlink>
        </w:p>
        <w:p w14:paraId="3C9F2878" w14:textId="33199B6E" w:rsidR="009F1611" w:rsidRDefault="00397A54">
          <w:pPr>
            <w:pStyle w:val="TOC2"/>
            <w:tabs>
              <w:tab w:val="left" w:pos="660"/>
              <w:tab w:val="right" w:leader="dot" w:pos="10188"/>
            </w:tabs>
            <w:rPr>
              <w:rFonts w:eastAsiaTheme="minorEastAsia" w:cstheme="minorBidi"/>
              <w:iCs w:val="0"/>
              <w:noProof/>
              <w:szCs w:val="22"/>
              <w:lang w:eastAsia="en-AU"/>
            </w:rPr>
          </w:pPr>
          <w:hyperlink w:anchor="_Toc100584398" w:history="1">
            <w:r w:rsidR="009F1611" w:rsidRPr="009D495A">
              <w:rPr>
                <w:rStyle w:val="Hyperlink"/>
                <w:noProof/>
              </w:rPr>
              <w:t>1.3</w:t>
            </w:r>
            <w:r w:rsidR="009F1611">
              <w:rPr>
                <w:rFonts w:eastAsiaTheme="minorEastAsia" w:cstheme="minorBidi"/>
                <w:iCs w:val="0"/>
                <w:noProof/>
                <w:szCs w:val="22"/>
                <w:lang w:eastAsia="en-AU"/>
              </w:rPr>
              <w:tab/>
            </w:r>
            <w:r w:rsidR="009F1611" w:rsidRPr="009D495A">
              <w:rPr>
                <w:rStyle w:val="Hyperlink"/>
                <w:noProof/>
              </w:rPr>
              <w:t>Phase 2 Requirements</w:t>
            </w:r>
            <w:r w:rsidR="009F1611">
              <w:rPr>
                <w:noProof/>
                <w:webHidden/>
              </w:rPr>
              <w:tab/>
            </w:r>
            <w:r w:rsidR="009F1611">
              <w:rPr>
                <w:noProof/>
                <w:webHidden/>
              </w:rPr>
              <w:fldChar w:fldCharType="begin"/>
            </w:r>
            <w:r w:rsidR="009F1611">
              <w:rPr>
                <w:noProof/>
                <w:webHidden/>
              </w:rPr>
              <w:instrText xml:space="preserve"> PAGEREF _Toc100584398 \h </w:instrText>
            </w:r>
            <w:r w:rsidR="009F1611">
              <w:rPr>
                <w:noProof/>
                <w:webHidden/>
              </w:rPr>
            </w:r>
            <w:r w:rsidR="009F1611">
              <w:rPr>
                <w:noProof/>
                <w:webHidden/>
              </w:rPr>
              <w:fldChar w:fldCharType="separate"/>
            </w:r>
            <w:r w:rsidR="009F1611">
              <w:rPr>
                <w:noProof/>
                <w:webHidden/>
              </w:rPr>
              <w:t>2</w:t>
            </w:r>
            <w:r w:rsidR="009F1611">
              <w:rPr>
                <w:noProof/>
                <w:webHidden/>
              </w:rPr>
              <w:fldChar w:fldCharType="end"/>
            </w:r>
          </w:hyperlink>
        </w:p>
        <w:p w14:paraId="40E0648D" w14:textId="244F5103" w:rsidR="009F1611" w:rsidRDefault="00397A54">
          <w:pPr>
            <w:pStyle w:val="TOC1"/>
            <w:tabs>
              <w:tab w:val="left" w:pos="420"/>
              <w:tab w:val="right" w:leader="dot" w:pos="10188"/>
            </w:tabs>
            <w:rPr>
              <w:rFonts w:eastAsiaTheme="minorEastAsia" w:cstheme="minorBidi"/>
              <w:bCs w:val="0"/>
              <w:noProof/>
              <w:szCs w:val="22"/>
              <w:lang w:eastAsia="en-AU"/>
            </w:rPr>
          </w:pPr>
          <w:hyperlink w:anchor="_Toc100584399" w:history="1">
            <w:r w:rsidR="009F1611" w:rsidRPr="009D495A">
              <w:rPr>
                <w:rStyle w:val="Hyperlink"/>
                <w:noProof/>
              </w:rPr>
              <w:t>2</w:t>
            </w:r>
            <w:r w:rsidR="009F1611">
              <w:rPr>
                <w:rFonts w:eastAsiaTheme="minorEastAsia" w:cstheme="minorBidi"/>
                <w:bCs w:val="0"/>
                <w:noProof/>
                <w:szCs w:val="22"/>
                <w:lang w:eastAsia="en-AU"/>
              </w:rPr>
              <w:tab/>
            </w:r>
            <w:r w:rsidR="009F1611" w:rsidRPr="009D495A">
              <w:rPr>
                <w:rStyle w:val="Hyperlink"/>
                <w:noProof/>
              </w:rPr>
              <w:t>Plastic Processing</w:t>
            </w:r>
            <w:r w:rsidR="009F1611">
              <w:rPr>
                <w:noProof/>
                <w:webHidden/>
              </w:rPr>
              <w:tab/>
            </w:r>
            <w:r w:rsidR="009F1611">
              <w:rPr>
                <w:noProof/>
                <w:webHidden/>
              </w:rPr>
              <w:fldChar w:fldCharType="begin"/>
            </w:r>
            <w:r w:rsidR="009F1611">
              <w:rPr>
                <w:noProof/>
                <w:webHidden/>
              </w:rPr>
              <w:instrText xml:space="preserve"> PAGEREF _Toc100584399 \h </w:instrText>
            </w:r>
            <w:r w:rsidR="009F1611">
              <w:rPr>
                <w:noProof/>
                <w:webHidden/>
              </w:rPr>
            </w:r>
            <w:r w:rsidR="009F1611">
              <w:rPr>
                <w:noProof/>
                <w:webHidden/>
              </w:rPr>
              <w:fldChar w:fldCharType="separate"/>
            </w:r>
            <w:r w:rsidR="009F1611">
              <w:rPr>
                <w:noProof/>
                <w:webHidden/>
              </w:rPr>
              <w:t>4</w:t>
            </w:r>
            <w:r w:rsidR="009F1611">
              <w:rPr>
                <w:noProof/>
                <w:webHidden/>
              </w:rPr>
              <w:fldChar w:fldCharType="end"/>
            </w:r>
          </w:hyperlink>
        </w:p>
        <w:p w14:paraId="7B7E50B5" w14:textId="20531816" w:rsidR="009F1611" w:rsidRDefault="00397A54">
          <w:pPr>
            <w:pStyle w:val="TOC2"/>
            <w:tabs>
              <w:tab w:val="left" w:pos="660"/>
              <w:tab w:val="right" w:leader="dot" w:pos="10188"/>
            </w:tabs>
            <w:rPr>
              <w:rFonts w:eastAsiaTheme="minorEastAsia" w:cstheme="minorBidi"/>
              <w:iCs w:val="0"/>
              <w:noProof/>
              <w:szCs w:val="22"/>
              <w:lang w:eastAsia="en-AU"/>
            </w:rPr>
          </w:pPr>
          <w:hyperlink w:anchor="_Toc100584400" w:history="1">
            <w:r w:rsidR="009F1611" w:rsidRPr="009D495A">
              <w:rPr>
                <w:rStyle w:val="Hyperlink"/>
                <w:noProof/>
              </w:rPr>
              <w:t>2.1</w:t>
            </w:r>
            <w:r w:rsidR="009F1611">
              <w:rPr>
                <w:rFonts w:eastAsiaTheme="minorEastAsia" w:cstheme="minorBidi"/>
                <w:iCs w:val="0"/>
                <w:noProof/>
                <w:szCs w:val="22"/>
                <w:lang w:eastAsia="en-AU"/>
              </w:rPr>
              <w:tab/>
            </w:r>
            <w:r w:rsidR="009F1611" w:rsidRPr="009D495A">
              <w:rPr>
                <w:rStyle w:val="Hyperlink"/>
                <w:noProof/>
              </w:rPr>
              <w:t>Standard plastic sorting</w:t>
            </w:r>
            <w:r w:rsidR="009F1611">
              <w:rPr>
                <w:noProof/>
                <w:webHidden/>
              </w:rPr>
              <w:tab/>
            </w:r>
            <w:r w:rsidR="009F1611">
              <w:rPr>
                <w:noProof/>
                <w:webHidden/>
              </w:rPr>
              <w:fldChar w:fldCharType="begin"/>
            </w:r>
            <w:r w:rsidR="009F1611">
              <w:rPr>
                <w:noProof/>
                <w:webHidden/>
              </w:rPr>
              <w:instrText xml:space="preserve"> PAGEREF _Toc100584400 \h </w:instrText>
            </w:r>
            <w:r w:rsidR="009F1611">
              <w:rPr>
                <w:noProof/>
                <w:webHidden/>
              </w:rPr>
            </w:r>
            <w:r w:rsidR="009F1611">
              <w:rPr>
                <w:noProof/>
                <w:webHidden/>
              </w:rPr>
              <w:fldChar w:fldCharType="separate"/>
            </w:r>
            <w:r w:rsidR="009F1611">
              <w:rPr>
                <w:noProof/>
                <w:webHidden/>
              </w:rPr>
              <w:t>4</w:t>
            </w:r>
            <w:r w:rsidR="009F1611">
              <w:rPr>
                <w:noProof/>
                <w:webHidden/>
              </w:rPr>
              <w:fldChar w:fldCharType="end"/>
            </w:r>
          </w:hyperlink>
        </w:p>
        <w:p w14:paraId="37EB27A4" w14:textId="75D9DC16" w:rsidR="009F1611" w:rsidRDefault="00397A54">
          <w:pPr>
            <w:pStyle w:val="TOC2"/>
            <w:tabs>
              <w:tab w:val="left" w:pos="660"/>
              <w:tab w:val="right" w:leader="dot" w:pos="10188"/>
            </w:tabs>
            <w:rPr>
              <w:rFonts w:eastAsiaTheme="minorEastAsia" w:cstheme="minorBidi"/>
              <w:iCs w:val="0"/>
              <w:noProof/>
              <w:szCs w:val="22"/>
              <w:lang w:eastAsia="en-AU"/>
            </w:rPr>
          </w:pPr>
          <w:hyperlink w:anchor="_Toc100584401" w:history="1">
            <w:r w:rsidR="009F1611" w:rsidRPr="009D495A">
              <w:rPr>
                <w:rStyle w:val="Hyperlink"/>
                <w:noProof/>
              </w:rPr>
              <w:t>2.2</w:t>
            </w:r>
            <w:r w:rsidR="009F1611">
              <w:rPr>
                <w:rFonts w:eastAsiaTheme="minorEastAsia" w:cstheme="minorBidi"/>
                <w:iCs w:val="0"/>
                <w:noProof/>
                <w:szCs w:val="22"/>
                <w:lang w:eastAsia="en-AU"/>
              </w:rPr>
              <w:tab/>
            </w:r>
            <w:r w:rsidR="009F1611" w:rsidRPr="009D495A">
              <w:rPr>
                <w:rStyle w:val="Hyperlink"/>
                <w:noProof/>
              </w:rPr>
              <w:t>Standard plastic processing</w:t>
            </w:r>
            <w:r w:rsidR="009F1611">
              <w:rPr>
                <w:noProof/>
                <w:webHidden/>
              </w:rPr>
              <w:tab/>
            </w:r>
            <w:r w:rsidR="009F1611">
              <w:rPr>
                <w:noProof/>
                <w:webHidden/>
              </w:rPr>
              <w:fldChar w:fldCharType="begin"/>
            </w:r>
            <w:r w:rsidR="009F1611">
              <w:rPr>
                <w:noProof/>
                <w:webHidden/>
              </w:rPr>
              <w:instrText xml:space="preserve"> PAGEREF _Toc100584401 \h </w:instrText>
            </w:r>
            <w:r w:rsidR="009F1611">
              <w:rPr>
                <w:noProof/>
                <w:webHidden/>
              </w:rPr>
            </w:r>
            <w:r w:rsidR="009F1611">
              <w:rPr>
                <w:noProof/>
                <w:webHidden/>
              </w:rPr>
              <w:fldChar w:fldCharType="separate"/>
            </w:r>
            <w:r w:rsidR="009F1611">
              <w:rPr>
                <w:noProof/>
                <w:webHidden/>
              </w:rPr>
              <w:t>6</w:t>
            </w:r>
            <w:r w:rsidR="009F1611">
              <w:rPr>
                <w:noProof/>
                <w:webHidden/>
              </w:rPr>
              <w:fldChar w:fldCharType="end"/>
            </w:r>
          </w:hyperlink>
        </w:p>
        <w:p w14:paraId="535C8A08" w14:textId="70999C50" w:rsidR="009F1611" w:rsidRDefault="00397A54">
          <w:pPr>
            <w:pStyle w:val="TOC2"/>
            <w:tabs>
              <w:tab w:val="left" w:pos="660"/>
              <w:tab w:val="right" w:leader="dot" w:pos="10188"/>
            </w:tabs>
            <w:rPr>
              <w:rFonts w:eastAsiaTheme="minorEastAsia" w:cstheme="minorBidi"/>
              <w:iCs w:val="0"/>
              <w:noProof/>
              <w:szCs w:val="22"/>
              <w:lang w:eastAsia="en-AU"/>
            </w:rPr>
          </w:pPr>
          <w:hyperlink w:anchor="_Toc100584402" w:history="1">
            <w:r w:rsidR="009F1611" w:rsidRPr="009D495A">
              <w:rPr>
                <w:rStyle w:val="Hyperlink"/>
                <w:noProof/>
              </w:rPr>
              <w:t>2.3</w:t>
            </w:r>
            <w:r w:rsidR="009F1611">
              <w:rPr>
                <w:rFonts w:eastAsiaTheme="minorEastAsia" w:cstheme="minorBidi"/>
                <w:iCs w:val="0"/>
                <w:noProof/>
                <w:szCs w:val="22"/>
                <w:lang w:eastAsia="en-AU"/>
              </w:rPr>
              <w:tab/>
            </w:r>
            <w:r w:rsidR="009F1611" w:rsidRPr="009D495A">
              <w:rPr>
                <w:rStyle w:val="Hyperlink"/>
                <w:noProof/>
              </w:rPr>
              <w:t>Sorting and processing considerations</w:t>
            </w:r>
            <w:r w:rsidR="009F1611">
              <w:rPr>
                <w:noProof/>
                <w:webHidden/>
              </w:rPr>
              <w:tab/>
            </w:r>
            <w:r w:rsidR="009F1611">
              <w:rPr>
                <w:noProof/>
                <w:webHidden/>
              </w:rPr>
              <w:fldChar w:fldCharType="begin"/>
            </w:r>
            <w:r w:rsidR="009F1611">
              <w:rPr>
                <w:noProof/>
                <w:webHidden/>
              </w:rPr>
              <w:instrText xml:space="preserve"> PAGEREF _Toc100584402 \h </w:instrText>
            </w:r>
            <w:r w:rsidR="009F1611">
              <w:rPr>
                <w:noProof/>
                <w:webHidden/>
              </w:rPr>
            </w:r>
            <w:r w:rsidR="009F1611">
              <w:rPr>
                <w:noProof/>
                <w:webHidden/>
              </w:rPr>
              <w:fldChar w:fldCharType="separate"/>
            </w:r>
            <w:r w:rsidR="009F1611">
              <w:rPr>
                <w:noProof/>
                <w:webHidden/>
              </w:rPr>
              <w:t>7</w:t>
            </w:r>
            <w:r w:rsidR="009F1611">
              <w:rPr>
                <w:noProof/>
                <w:webHidden/>
              </w:rPr>
              <w:fldChar w:fldCharType="end"/>
            </w:r>
          </w:hyperlink>
        </w:p>
        <w:p w14:paraId="20282B60" w14:textId="56F6527E" w:rsidR="009F1611" w:rsidRDefault="00397A54">
          <w:pPr>
            <w:pStyle w:val="TOC2"/>
            <w:tabs>
              <w:tab w:val="left" w:pos="660"/>
              <w:tab w:val="right" w:leader="dot" w:pos="10188"/>
            </w:tabs>
            <w:rPr>
              <w:rFonts w:eastAsiaTheme="minorEastAsia" w:cstheme="minorBidi"/>
              <w:iCs w:val="0"/>
              <w:noProof/>
              <w:szCs w:val="22"/>
              <w:lang w:eastAsia="en-AU"/>
            </w:rPr>
          </w:pPr>
          <w:hyperlink w:anchor="_Toc100584403" w:history="1">
            <w:r w:rsidR="009F1611" w:rsidRPr="009D495A">
              <w:rPr>
                <w:rStyle w:val="Hyperlink"/>
                <w:noProof/>
              </w:rPr>
              <w:t>2.4</w:t>
            </w:r>
            <w:r w:rsidR="009F1611">
              <w:rPr>
                <w:rFonts w:eastAsiaTheme="minorEastAsia" w:cstheme="minorBidi"/>
                <w:iCs w:val="0"/>
                <w:noProof/>
                <w:szCs w:val="22"/>
                <w:lang w:eastAsia="en-AU"/>
              </w:rPr>
              <w:tab/>
            </w:r>
            <w:r w:rsidR="009F1611" w:rsidRPr="009D495A">
              <w:rPr>
                <w:rStyle w:val="Hyperlink"/>
                <w:noProof/>
              </w:rPr>
              <w:t>End-of-waste assessment</w:t>
            </w:r>
            <w:r w:rsidR="009F1611">
              <w:rPr>
                <w:noProof/>
                <w:webHidden/>
              </w:rPr>
              <w:tab/>
            </w:r>
            <w:r w:rsidR="009F1611">
              <w:rPr>
                <w:noProof/>
                <w:webHidden/>
              </w:rPr>
              <w:fldChar w:fldCharType="begin"/>
            </w:r>
            <w:r w:rsidR="009F1611">
              <w:rPr>
                <w:noProof/>
                <w:webHidden/>
              </w:rPr>
              <w:instrText xml:space="preserve"> PAGEREF _Toc100584403 \h </w:instrText>
            </w:r>
            <w:r w:rsidR="009F1611">
              <w:rPr>
                <w:noProof/>
                <w:webHidden/>
              </w:rPr>
            </w:r>
            <w:r w:rsidR="009F1611">
              <w:rPr>
                <w:noProof/>
                <w:webHidden/>
              </w:rPr>
              <w:fldChar w:fldCharType="separate"/>
            </w:r>
            <w:r w:rsidR="009F1611">
              <w:rPr>
                <w:noProof/>
                <w:webHidden/>
              </w:rPr>
              <w:t>12</w:t>
            </w:r>
            <w:r w:rsidR="009F1611">
              <w:rPr>
                <w:noProof/>
                <w:webHidden/>
              </w:rPr>
              <w:fldChar w:fldCharType="end"/>
            </w:r>
          </w:hyperlink>
        </w:p>
        <w:p w14:paraId="4014CCE1" w14:textId="051D2EEC" w:rsidR="009F1611" w:rsidRDefault="00397A54">
          <w:pPr>
            <w:pStyle w:val="TOC1"/>
            <w:tabs>
              <w:tab w:val="left" w:pos="420"/>
              <w:tab w:val="right" w:leader="dot" w:pos="10188"/>
            </w:tabs>
            <w:rPr>
              <w:rFonts w:eastAsiaTheme="minorEastAsia" w:cstheme="minorBidi"/>
              <w:bCs w:val="0"/>
              <w:noProof/>
              <w:szCs w:val="22"/>
              <w:lang w:eastAsia="en-AU"/>
            </w:rPr>
          </w:pPr>
          <w:hyperlink w:anchor="_Toc100584404" w:history="1">
            <w:r w:rsidR="009F1611" w:rsidRPr="009D495A">
              <w:rPr>
                <w:rStyle w:val="Hyperlink"/>
                <w:noProof/>
              </w:rPr>
              <w:t>3</w:t>
            </w:r>
            <w:r w:rsidR="009F1611">
              <w:rPr>
                <w:rFonts w:eastAsiaTheme="minorEastAsia" w:cstheme="minorBidi"/>
                <w:bCs w:val="0"/>
                <w:noProof/>
                <w:szCs w:val="22"/>
                <w:lang w:eastAsia="en-AU"/>
              </w:rPr>
              <w:tab/>
            </w:r>
            <w:r w:rsidR="009F1611" w:rsidRPr="009D495A">
              <w:rPr>
                <w:rStyle w:val="Hyperlink"/>
                <w:noProof/>
              </w:rPr>
              <w:t>PET</w:t>
            </w:r>
            <w:r w:rsidR="009F1611">
              <w:rPr>
                <w:noProof/>
                <w:webHidden/>
              </w:rPr>
              <w:tab/>
            </w:r>
            <w:r w:rsidR="009F1611">
              <w:rPr>
                <w:noProof/>
                <w:webHidden/>
              </w:rPr>
              <w:fldChar w:fldCharType="begin"/>
            </w:r>
            <w:r w:rsidR="009F1611">
              <w:rPr>
                <w:noProof/>
                <w:webHidden/>
              </w:rPr>
              <w:instrText xml:space="preserve"> PAGEREF _Toc100584404 \h </w:instrText>
            </w:r>
            <w:r w:rsidR="009F1611">
              <w:rPr>
                <w:noProof/>
                <w:webHidden/>
              </w:rPr>
            </w:r>
            <w:r w:rsidR="009F1611">
              <w:rPr>
                <w:noProof/>
                <w:webHidden/>
              </w:rPr>
              <w:fldChar w:fldCharType="separate"/>
            </w:r>
            <w:r w:rsidR="009F1611">
              <w:rPr>
                <w:noProof/>
                <w:webHidden/>
              </w:rPr>
              <w:t>14</w:t>
            </w:r>
            <w:r w:rsidR="009F1611">
              <w:rPr>
                <w:noProof/>
                <w:webHidden/>
              </w:rPr>
              <w:fldChar w:fldCharType="end"/>
            </w:r>
          </w:hyperlink>
        </w:p>
        <w:p w14:paraId="7904A6C1" w14:textId="39766964" w:rsidR="009F1611" w:rsidRDefault="00397A54">
          <w:pPr>
            <w:pStyle w:val="TOC2"/>
            <w:tabs>
              <w:tab w:val="left" w:pos="660"/>
              <w:tab w:val="right" w:leader="dot" w:pos="10188"/>
            </w:tabs>
            <w:rPr>
              <w:rFonts w:eastAsiaTheme="minorEastAsia" w:cstheme="minorBidi"/>
              <w:iCs w:val="0"/>
              <w:noProof/>
              <w:szCs w:val="22"/>
              <w:lang w:eastAsia="en-AU"/>
            </w:rPr>
          </w:pPr>
          <w:hyperlink w:anchor="_Toc100584405" w:history="1">
            <w:r w:rsidR="009F1611" w:rsidRPr="009D495A">
              <w:rPr>
                <w:rStyle w:val="Hyperlink"/>
                <w:noProof/>
              </w:rPr>
              <w:t>3.1</w:t>
            </w:r>
            <w:r w:rsidR="009F1611">
              <w:rPr>
                <w:rFonts w:eastAsiaTheme="minorEastAsia" w:cstheme="minorBidi"/>
                <w:iCs w:val="0"/>
                <w:noProof/>
                <w:szCs w:val="22"/>
                <w:lang w:eastAsia="en-AU"/>
              </w:rPr>
              <w:tab/>
            </w:r>
            <w:r w:rsidR="009F1611" w:rsidRPr="009D495A">
              <w:rPr>
                <w:rStyle w:val="Hyperlink"/>
                <w:noProof/>
              </w:rPr>
              <w:t>Process flows</w:t>
            </w:r>
            <w:r w:rsidR="009F1611">
              <w:rPr>
                <w:noProof/>
                <w:webHidden/>
              </w:rPr>
              <w:tab/>
            </w:r>
            <w:r w:rsidR="009F1611">
              <w:rPr>
                <w:noProof/>
                <w:webHidden/>
              </w:rPr>
              <w:fldChar w:fldCharType="begin"/>
            </w:r>
            <w:r w:rsidR="009F1611">
              <w:rPr>
                <w:noProof/>
                <w:webHidden/>
              </w:rPr>
              <w:instrText xml:space="preserve"> PAGEREF _Toc100584405 \h </w:instrText>
            </w:r>
            <w:r w:rsidR="009F1611">
              <w:rPr>
                <w:noProof/>
                <w:webHidden/>
              </w:rPr>
            </w:r>
            <w:r w:rsidR="009F1611">
              <w:rPr>
                <w:noProof/>
                <w:webHidden/>
              </w:rPr>
              <w:fldChar w:fldCharType="separate"/>
            </w:r>
            <w:r w:rsidR="009F1611">
              <w:rPr>
                <w:noProof/>
                <w:webHidden/>
              </w:rPr>
              <w:t>14</w:t>
            </w:r>
            <w:r w:rsidR="009F1611">
              <w:rPr>
                <w:noProof/>
                <w:webHidden/>
              </w:rPr>
              <w:fldChar w:fldCharType="end"/>
            </w:r>
          </w:hyperlink>
        </w:p>
        <w:p w14:paraId="427E4435" w14:textId="4FB44422" w:rsidR="009F1611" w:rsidRDefault="00397A54">
          <w:pPr>
            <w:pStyle w:val="TOC2"/>
            <w:tabs>
              <w:tab w:val="left" w:pos="660"/>
              <w:tab w:val="right" w:leader="dot" w:pos="10188"/>
            </w:tabs>
            <w:rPr>
              <w:rFonts w:eastAsiaTheme="minorEastAsia" w:cstheme="minorBidi"/>
              <w:iCs w:val="0"/>
              <w:noProof/>
              <w:szCs w:val="22"/>
              <w:lang w:eastAsia="en-AU"/>
            </w:rPr>
          </w:pPr>
          <w:hyperlink w:anchor="_Toc100584406" w:history="1">
            <w:r w:rsidR="009F1611" w:rsidRPr="009D495A">
              <w:rPr>
                <w:rStyle w:val="Hyperlink"/>
                <w:noProof/>
              </w:rPr>
              <w:t>3.2</w:t>
            </w:r>
            <w:r w:rsidR="009F1611">
              <w:rPr>
                <w:rFonts w:eastAsiaTheme="minorEastAsia" w:cstheme="minorBidi"/>
                <w:iCs w:val="0"/>
                <w:noProof/>
                <w:szCs w:val="22"/>
                <w:lang w:eastAsia="en-AU"/>
              </w:rPr>
              <w:tab/>
            </w:r>
            <w:r w:rsidR="009F1611" w:rsidRPr="009D495A">
              <w:rPr>
                <w:rStyle w:val="Hyperlink"/>
                <w:noProof/>
              </w:rPr>
              <w:t>Physical form/s</w:t>
            </w:r>
            <w:r w:rsidR="009F1611">
              <w:rPr>
                <w:noProof/>
                <w:webHidden/>
              </w:rPr>
              <w:tab/>
            </w:r>
            <w:r w:rsidR="009F1611">
              <w:rPr>
                <w:noProof/>
                <w:webHidden/>
              </w:rPr>
              <w:fldChar w:fldCharType="begin"/>
            </w:r>
            <w:r w:rsidR="009F1611">
              <w:rPr>
                <w:noProof/>
                <w:webHidden/>
              </w:rPr>
              <w:instrText xml:space="preserve"> PAGEREF _Toc100584406 \h </w:instrText>
            </w:r>
            <w:r w:rsidR="009F1611">
              <w:rPr>
                <w:noProof/>
                <w:webHidden/>
              </w:rPr>
            </w:r>
            <w:r w:rsidR="009F1611">
              <w:rPr>
                <w:noProof/>
                <w:webHidden/>
              </w:rPr>
              <w:fldChar w:fldCharType="separate"/>
            </w:r>
            <w:r w:rsidR="009F1611">
              <w:rPr>
                <w:noProof/>
                <w:webHidden/>
              </w:rPr>
              <w:t>15</w:t>
            </w:r>
            <w:r w:rsidR="009F1611">
              <w:rPr>
                <w:noProof/>
                <w:webHidden/>
              </w:rPr>
              <w:fldChar w:fldCharType="end"/>
            </w:r>
          </w:hyperlink>
        </w:p>
        <w:p w14:paraId="010B761B" w14:textId="1BF90C3B" w:rsidR="009F1611" w:rsidRDefault="00397A54">
          <w:pPr>
            <w:pStyle w:val="TOC2"/>
            <w:tabs>
              <w:tab w:val="left" w:pos="660"/>
              <w:tab w:val="right" w:leader="dot" w:pos="10188"/>
            </w:tabs>
            <w:rPr>
              <w:rFonts w:eastAsiaTheme="minorEastAsia" w:cstheme="minorBidi"/>
              <w:iCs w:val="0"/>
              <w:noProof/>
              <w:szCs w:val="22"/>
              <w:lang w:eastAsia="en-AU"/>
            </w:rPr>
          </w:pPr>
          <w:hyperlink w:anchor="_Toc100584407" w:history="1">
            <w:r w:rsidR="009F1611" w:rsidRPr="009D495A">
              <w:rPr>
                <w:rStyle w:val="Hyperlink"/>
                <w:noProof/>
              </w:rPr>
              <w:t>3.3</w:t>
            </w:r>
            <w:r w:rsidR="009F1611">
              <w:rPr>
                <w:rFonts w:eastAsiaTheme="minorEastAsia" w:cstheme="minorBidi"/>
                <w:iCs w:val="0"/>
                <w:noProof/>
                <w:szCs w:val="22"/>
                <w:lang w:eastAsia="en-AU"/>
              </w:rPr>
              <w:tab/>
            </w:r>
            <w:r w:rsidR="009F1611" w:rsidRPr="009D495A">
              <w:rPr>
                <w:rStyle w:val="Hyperlink"/>
                <w:noProof/>
              </w:rPr>
              <w:t>Hazardous waste processing</w:t>
            </w:r>
            <w:r w:rsidR="009F1611">
              <w:rPr>
                <w:noProof/>
                <w:webHidden/>
              </w:rPr>
              <w:tab/>
            </w:r>
            <w:r w:rsidR="009F1611">
              <w:rPr>
                <w:noProof/>
                <w:webHidden/>
              </w:rPr>
              <w:fldChar w:fldCharType="begin"/>
            </w:r>
            <w:r w:rsidR="009F1611">
              <w:rPr>
                <w:noProof/>
                <w:webHidden/>
              </w:rPr>
              <w:instrText xml:space="preserve"> PAGEREF _Toc100584407 \h </w:instrText>
            </w:r>
            <w:r w:rsidR="009F1611">
              <w:rPr>
                <w:noProof/>
                <w:webHidden/>
              </w:rPr>
            </w:r>
            <w:r w:rsidR="009F1611">
              <w:rPr>
                <w:noProof/>
                <w:webHidden/>
              </w:rPr>
              <w:fldChar w:fldCharType="separate"/>
            </w:r>
            <w:r w:rsidR="009F1611">
              <w:rPr>
                <w:noProof/>
                <w:webHidden/>
              </w:rPr>
              <w:t>16</w:t>
            </w:r>
            <w:r w:rsidR="009F1611">
              <w:rPr>
                <w:noProof/>
                <w:webHidden/>
              </w:rPr>
              <w:fldChar w:fldCharType="end"/>
            </w:r>
          </w:hyperlink>
        </w:p>
        <w:p w14:paraId="2FBE9CE9" w14:textId="2C2E1E4C" w:rsidR="009F1611" w:rsidRDefault="00397A54">
          <w:pPr>
            <w:pStyle w:val="TOC2"/>
            <w:tabs>
              <w:tab w:val="left" w:pos="660"/>
              <w:tab w:val="right" w:leader="dot" w:pos="10188"/>
            </w:tabs>
            <w:rPr>
              <w:rFonts w:eastAsiaTheme="minorEastAsia" w:cstheme="minorBidi"/>
              <w:iCs w:val="0"/>
              <w:noProof/>
              <w:szCs w:val="22"/>
              <w:lang w:eastAsia="en-AU"/>
            </w:rPr>
          </w:pPr>
          <w:hyperlink w:anchor="_Toc100584408" w:history="1">
            <w:r w:rsidR="009F1611" w:rsidRPr="009D495A">
              <w:rPr>
                <w:rStyle w:val="Hyperlink"/>
                <w:noProof/>
              </w:rPr>
              <w:t>3.4</w:t>
            </w:r>
            <w:r w:rsidR="009F1611">
              <w:rPr>
                <w:rFonts w:eastAsiaTheme="minorEastAsia" w:cstheme="minorBidi"/>
                <w:iCs w:val="0"/>
                <w:noProof/>
                <w:szCs w:val="22"/>
                <w:lang w:eastAsia="en-AU"/>
              </w:rPr>
              <w:tab/>
            </w:r>
            <w:r w:rsidR="009F1611" w:rsidRPr="009D495A">
              <w:rPr>
                <w:rStyle w:val="Hyperlink"/>
                <w:noProof/>
              </w:rPr>
              <w:t>End-of-waste criteria</w:t>
            </w:r>
            <w:r w:rsidR="009F1611">
              <w:rPr>
                <w:noProof/>
                <w:webHidden/>
              </w:rPr>
              <w:tab/>
            </w:r>
            <w:r w:rsidR="009F1611">
              <w:rPr>
                <w:noProof/>
                <w:webHidden/>
              </w:rPr>
              <w:fldChar w:fldCharType="begin"/>
            </w:r>
            <w:r w:rsidR="009F1611">
              <w:rPr>
                <w:noProof/>
                <w:webHidden/>
              </w:rPr>
              <w:instrText xml:space="preserve"> PAGEREF _Toc100584408 \h </w:instrText>
            </w:r>
            <w:r w:rsidR="009F1611">
              <w:rPr>
                <w:noProof/>
                <w:webHidden/>
              </w:rPr>
            </w:r>
            <w:r w:rsidR="009F1611">
              <w:rPr>
                <w:noProof/>
                <w:webHidden/>
              </w:rPr>
              <w:fldChar w:fldCharType="separate"/>
            </w:r>
            <w:r w:rsidR="009F1611">
              <w:rPr>
                <w:noProof/>
                <w:webHidden/>
              </w:rPr>
              <w:t>17</w:t>
            </w:r>
            <w:r w:rsidR="009F1611">
              <w:rPr>
                <w:noProof/>
                <w:webHidden/>
              </w:rPr>
              <w:fldChar w:fldCharType="end"/>
            </w:r>
          </w:hyperlink>
        </w:p>
        <w:p w14:paraId="3E966BD7" w14:textId="7E3E6FFC" w:rsidR="009F1611" w:rsidRDefault="00397A54">
          <w:pPr>
            <w:pStyle w:val="TOC1"/>
            <w:tabs>
              <w:tab w:val="left" w:pos="420"/>
              <w:tab w:val="right" w:leader="dot" w:pos="10188"/>
            </w:tabs>
            <w:rPr>
              <w:rFonts w:eastAsiaTheme="minorEastAsia" w:cstheme="minorBidi"/>
              <w:bCs w:val="0"/>
              <w:noProof/>
              <w:szCs w:val="22"/>
              <w:lang w:eastAsia="en-AU"/>
            </w:rPr>
          </w:pPr>
          <w:hyperlink w:anchor="_Toc100584409" w:history="1">
            <w:r w:rsidR="009F1611" w:rsidRPr="009D495A">
              <w:rPr>
                <w:rStyle w:val="Hyperlink"/>
                <w:noProof/>
              </w:rPr>
              <w:t>4</w:t>
            </w:r>
            <w:r w:rsidR="009F1611">
              <w:rPr>
                <w:rFonts w:eastAsiaTheme="minorEastAsia" w:cstheme="minorBidi"/>
                <w:bCs w:val="0"/>
                <w:noProof/>
                <w:szCs w:val="22"/>
                <w:lang w:eastAsia="en-AU"/>
              </w:rPr>
              <w:tab/>
            </w:r>
            <w:r w:rsidR="009F1611" w:rsidRPr="009D495A">
              <w:rPr>
                <w:rStyle w:val="Hyperlink"/>
                <w:noProof/>
              </w:rPr>
              <w:t>HDPE</w:t>
            </w:r>
            <w:r w:rsidR="009F1611">
              <w:rPr>
                <w:noProof/>
                <w:webHidden/>
              </w:rPr>
              <w:tab/>
            </w:r>
            <w:r w:rsidR="009F1611">
              <w:rPr>
                <w:noProof/>
                <w:webHidden/>
              </w:rPr>
              <w:fldChar w:fldCharType="begin"/>
            </w:r>
            <w:r w:rsidR="009F1611">
              <w:rPr>
                <w:noProof/>
                <w:webHidden/>
              </w:rPr>
              <w:instrText xml:space="preserve"> PAGEREF _Toc100584409 \h </w:instrText>
            </w:r>
            <w:r w:rsidR="009F1611">
              <w:rPr>
                <w:noProof/>
                <w:webHidden/>
              </w:rPr>
            </w:r>
            <w:r w:rsidR="009F1611">
              <w:rPr>
                <w:noProof/>
                <w:webHidden/>
              </w:rPr>
              <w:fldChar w:fldCharType="separate"/>
            </w:r>
            <w:r w:rsidR="009F1611">
              <w:rPr>
                <w:noProof/>
                <w:webHidden/>
              </w:rPr>
              <w:t>18</w:t>
            </w:r>
            <w:r w:rsidR="009F1611">
              <w:rPr>
                <w:noProof/>
                <w:webHidden/>
              </w:rPr>
              <w:fldChar w:fldCharType="end"/>
            </w:r>
          </w:hyperlink>
        </w:p>
        <w:p w14:paraId="2BB3EA3D" w14:textId="57F5CECE" w:rsidR="009F1611" w:rsidRDefault="00397A54">
          <w:pPr>
            <w:pStyle w:val="TOC2"/>
            <w:tabs>
              <w:tab w:val="left" w:pos="660"/>
              <w:tab w:val="right" w:leader="dot" w:pos="10188"/>
            </w:tabs>
            <w:rPr>
              <w:rFonts w:eastAsiaTheme="minorEastAsia" w:cstheme="minorBidi"/>
              <w:iCs w:val="0"/>
              <w:noProof/>
              <w:szCs w:val="22"/>
              <w:lang w:eastAsia="en-AU"/>
            </w:rPr>
          </w:pPr>
          <w:hyperlink w:anchor="_Toc100584410" w:history="1">
            <w:r w:rsidR="009F1611" w:rsidRPr="009D495A">
              <w:rPr>
                <w:rStyle w:val="Hyperlink"/>
                <w:noProof/>
              </w:rPr>
              <w:t>4.1</w:t>
            </w:r>
            <w:r w:rsidR="009F1611">
              <w:rPr>
                <w:rFonts w:eastAsiaTheme="minorEastAsia" w:cstheme="minorBidi"/>
                <w:iCs w:val="0"/>
                <w:noProof/>
                <w:szCs w:val="22"/>
                <w:lang w:eastAsia="en-AU"/>
              </w:rPr>
              <w:tab/>
            </w:r>
            <w:r w:rsidR="009F1611" w:rsidRPr="009D495A">
              <w:rPr>
                <w:rStyle w:val="Hyperlink"/>
                <w:noProof/>
              </w:rPr>
              <w:t>Process flows</w:t>
            </w:r>
            <w:r w:rsidR="009F1611">
              <w:rPr>
                <w:noProof/>
                <w:webHidden/>
              </w:rPr>
              <w:tab/>
            </w:r>
            <w:r w:rsidR="009F1611">
              <w:rPr>
                <w:noProof/>
                <w:webHidden/>
              </w:rPr>
              <w:fldChar w:fldCharType="begin"/>
            </w:r>
            <w:r w:rsidR="009F1611">
              <w:rPr>
                <w:noProof/>
                <w:webHidden/>
              </w:rPr>
              <w:instrText xml:space="preserve"> PAGEREF _Toc100584410 \h </w:instrText>
            </w:r>
            <w:r w:rsidR="009F1611">
              <w:rPr>
                <w:noProof/>
                <w:webHidden/>
              </w:rPr>
            </w:r>
            <w:r w:rsidR="009F1611">
              <w:rPr>
                <w:noProof/>
                <w:webHidden/>
              </w:rPr>
              <w:fldChar w:fldCharType="separate"/>
            </w:r>
            <w:r w:rsidR="009F1611">
              <w:rPr>
                <w:noProof/>
                <w:webHidden/>
              </w:rPr>
              <w:t>18</w:t>
            </w:r>
            <w:r w:rsidR="009F1611">
              <w:rPr>
                <w:noProof/>
                <w:webHidden/>
              </w:rPr>
              <w:fldChar w:fldCharType="end"/>
            </w:r>
          </w:hyperlink>
        </w:p>
        <w:p w14:paraId="302E0120" w14:textId="0780FCBB" w:rsidR="009F1611" w:rsidRDefault="00397A54">
          <w:pPr>
            <w:pStyle w:val="TOC2"/>
            <w:tabs>
              <w:tab w:val="left" w:pos="660"/>
              <w:tab w:val="right" w:leader="dot" w:pos="10188"/>
            </w:tabs>
            <w:rPr>
              <w:rFonts w:eastAsiaTheme="minorEastAsia" w:cstheme="minorBidi"/>
              <w:iCs w:val="0"/>
              <w:noProof/>
              <w:szCs w:val="22"/>
              <w:lang w:eastAsia="en-AU"/>
            </w:rPr>
          </w:pPr>
          <w:hyperlink w:anchor="_Toc100584411" w:history="1">
            <w:r w:rsidR="009F1611" w:rsidRPr="009D495A">
              <w:rPr>
                <w:rStyle w:val="Hyperlink"/>
                <w:noProof/>
              </w:rPr>
              <w:t>4.2</w:t>
            </w:r>
            <w:r w:rsidR="009F1611">
              <w:rPr>
                <w:rFonts w:eastAsiaTheme="minorEastAsia" w:cstheme="minorBidi"/>
                <w:iCs w:val="0"/>
                <w:noProof/>
                <w:szCs w:val="22"/>
                <w:lang w:eastAsia="en-AU"/>
              </w:rPr>
              <w:tab/>
            </w:r>
            <w:r w:rsidR="009F1611" w:rsidRPr="009D495A">
              <w:rPr>
                <w:rStyle w:val="Hyperlink"/>
                <w:noProof/>
              </w:rPr>
              <w:t>Physical form/s</w:t>
            </w:r>
            <w:r w:rsidR="009F1611">
              <w:rPr>
                <w:noProof/>
                <w:webHidden/>
              </w:rPr>
              <w:tab/>
            </w:r>
            <w:r w:rsidR="009F1611">
              <w:rPr>
                <w:noProof/>
                <w:webHidden/>
              </w:rPr>
              <w:fldChar w:fldCharType="begin"/>
            </w:r>
            <w:r w:rsidR="009F1611">
              <w:rPr>
                <w:noProof/>
                <w:webHidden/>
              </w:rPr>
              <w:instrText xml:space="preserve"> PAGEREF _Toc100584411 \h </w:instrText>
            </w:r>
            <w:r w:rsidR="009F1611">
              <w:rPr>
                <w:noProof/>
                <w:webHidden/>
              </w:rPr>
            </w:r>
            <w:r w:rsidR="009F1611">
              <w:rPr>
                <w:noProof/>
                <w:webHidden/>
              </w:rPr>
              <w:fldChar w:fldCharType="separate"/>
            </w:r>
            <w:r w:rsidR="009F1611">
              <w:rPr>
                <w:noProof/>
                <w:webHidden/>
              </w:rPr>
              <w:t>19</w:t>
            </w:r>
            <w:r w:rsidR="009F1611">
              <w:rPr>
                <w:noProof/>
                <w:webHidden/>
              </w:rPr>
              <w:fldChar w:fldCharType="end"/>
            </w:r>
          </w:hyperlink>
        </w:p>
        <w:p w14:paraId="6FEDEFBB" w14:textId="0EE50FFE" w:rsidR="009F1611" w:rsidRDefault="00397A54">
          <w:pPr>
            <w:pStyle w:val="TOC2"/>
            <w:tabs>
              <w:tab w:val="left" w:pos="660"/>
              <w:tab w:val="right" w:leader="dot" w:pos="10188"/>
            </w:tabs>
            <w:rPr>
              <w:rFonts w:eastAsiaTheme="minorEastAsia" w:cstheme="minorBidi"/>
              <w:iCs w:val="0"/>
              <w:noProof/>
              <w:szCs w:val="22"/>
              <w:lang w:eastAsia="en-AU"/>
            </w:rPr>
          </w:pPr>
          <w:hyperlink w:anchor="_Toc100584412" w:history="1">
            <w:r w:rsidR="009F1611" w:rsidRPr="009D495A">
              <w:rPr>
                <w:rStyle w:val="Hyperlink"/>
                <w:noProof/>
              </w:rPr>
              <w:t>4.3</w:t>
            </w:r>
            <w:r w:rsidR="009F1611">
              <w:rPr>
                <w:rFonts w:eastAsiaTheme="minorEastAsia" w:cstheme="minorBidi"/>
                <w:iCs w:val="0"/>
                <w:noProof/>
                <w:szCs w:val="22"/>
                <w:lang w:eastAsia="en-AU"/>
              </w:rPr>
              <w:tab/>
            </w:r>
            <w:r w:rsidR="009F1611" w:rsidRPr="009D495A">
              <w:rPr>
                <w:rStyle w:val="Hyperlink"/>
                <w:noProof/>
              </w:rPr>
              <w:t>Hazardous waste processing</w:t>
            </w:r>
            <w:r w:rsidR="009F1611">
              <w:rPr>
                <w:noProof/>
                <w:webHidden/>
              </w:rPr>
              <w:tab/>
            </w:r>
            <w:r w:rsidR="009F1611">
              <w:rPr>
                <w:noProof/>
                <w:webHidden/>
              </w:rPr>
              <w:fldChar w:fldCharType="begin"/>
            </w:r>
            <w:r w:rsidR="009F1611">
              <w:rPr>
                <w:noProof/>
                <w:webHidden/>
              </w:rPr>
              <w:instrText xml:space="preserve"> PAGEREF _Toc100584412 \h </w:instrText>
            </w:r>
            <w:r w:rsidR="009F1611">
              <w:rPr>
                <w:noProof/>
                <w:webHidden/>
              </w:rPr>
            </w:r>
            <w:r w:rsidR="009F1611">
              <w:rPr>
                <w:noProof/>
                <w:webHidden/>
              </w:rPr>
              <w:fldChar w:fldCharType="separate"/>
            </w:r>
            <w:r w:rsidR="009F1611">
              <w:rPr>
                <w:noProof/>
                <w:webHidden/>
              </w:rPr>
              <w:t>20</w:t>
            </w:r>
            <w:r w:rsidR="009F1611">
              <w:rPr>
                <w:noProof/>
                <w:webHidden/>
              </w:rPr>
              <w:fldChar w:fldCharType="end"/>
            </w:r>
          </w:hyperlink>
        </w:p>
        <w:p w14:paraId="1612C13D" w14:textId="31CB0DAA" w:rsidR="009F1611" w:rsidRDefault="00397A54">
          <w:pPr>
            <w:pStyle w:val="TOC2"/>
            <w:tabs>
              <w:tab w:val="left" w:pos="660"/>
              <w:tab w:val="right" w:leader="dot" w:pos="10188"/>
            </w:tabs>
            <w:rPr>
              <w:rFonts w:eastAsiaTheme="minorEastAsia" w:cstheme="minorBidi"/>
              <w:iCs w:val="0"/>
              <w:noProof/>
              <w:szCs w:val="22"/>
              <w:lang w:eastAsia="en-AU"/>
            </w:rPr>
          </w:pPr>
          <w:hyperlink w:anchor="_Toc100584413" w:history="1">
            <w:r w:rsidR="009F1611" w:rsidRPr="009D495A">
              <w:rPr>
                <w:rStyle w:val="Hyperlink"/>
                <w:noProof/>
              </w:rPr>
              <w:t>4.4</w:t>
            </w:r>
            <w:r w:rsidR="009F1611">
              <w:rPr>
                <w:rFonts w:eastAsiaTheme="minorEastAsia" w:cstheme="minorBidi"/>
                <w:iCs w:val="0"/>
                <w:noProof/>
                <w:szCs w:val="22"/>
                <w:lang w:eastAsia="en-AU"/>
              </w:rPr>
              <w:tab/>
            </w:r>
            <w:r w:rsidR="009F1611" w:rsidRPr="009D495A">
              <w:rPr>
                <w:rStyle w:val="Hyperlink"/>
                <w:noProof/>
              </w:rPr>
              <w:t>End-of-waste criteria</w:t>
            </w:r>
            <w:r w:rsidR="009F1611">
              <w:rPr>
                <w:noProof/>
                <w:webHidden/>
              </w:rPr>
              <w:tab/>
            </w:r>
            <w:r w:rsidR="009F1611">
              <w:rPr>
                <w:noProof/>
                <w:webHidden/>
              </w:rPr>
              <w:fldChar w:fldCharType="begin"/>
            </w:r>
            <w:r w:rsidR="009F1611">
              <w:rPr>
                <w:noProof/>
                <w:webHidden/>
              </w:rPr>
              <w:instrText xml:space="preserve"> PAGEREF _Toc100584413 \h </w:instrText>
            </w:r>
            <w:r w:rsidR="009F1611">
              <w:rPr>
                <w:noProof/>
                <w:webHidden/>
              </w:rPr>
            </w:r>
            <w:r w:rsidR="009F1611">
              <w:rPr>
                <w:noProof/>
                <w:webHidden/>
              </w:rPr>
              <w:fldChar w:fldCharType="separate"/>
            </w:r>
            <w:r w:rsidR="009F1611">
              <w:rPr>
                <w:noProof/>
                <w:webHidden/>
              </w:rPr>
              <w:t>20</w:t>
            </w:r>
            <w:r w:rsidR="009F1611">
              <w:rPr>
                <w:noProof/>
                <w:webHidden/>
              </w:rPr>
              <w:fldChar w:fldCharType="end"/>
            </w:r>
          </w:hyperlink>
        </w:p>
        <w:p w14:paraId="688BEEA4" w14:textId="660A9CC2" w:rsidR="009F1611" w:rsidRDefault="00397A54">
          <w:pPr>
            <w:pStyle w:val="TOC1"/>
            <w:tabs>
              <w:tab w:val="left" w:pos="420"/>
              <w:tab w:val="right" w:leader="dot" w:pos="10188"/>
            </w:tabs>
            <w:rPr>
              <w:rFonts w:eastAsiaTheme="minorEastAsia" w:cstheme="minorBidi"/>
              <w:bCs w:val="0"/>
              <w:noProof/>
              <w:szCs w:val="22"/>
              <w:lang w:eastAsia="en-AU"/>
            </w:rPr>
          </w:pPr>
          <w:hyperlink w:anchor="_Toc100584414" w:history="1">
            <w:r w:rsidR="009F1611" w:rsidRPr="009D495A">
              <w:rPr>
                <w:rStyle w:val="Hyperlink"/>
                <w:noProof/>
              </w:rPr>
              <w:t>5</w:t>
            </w:r>
            <w:r w:rsidR="009F1611">
              <w:rPr>
                <w:rFonts w:eastAsiaTheme="minorEastAsia" w:cstheme="minorBidi"/>
                <w:bCs w:val="0"/>
                <w:noProof/>
                <w:szCs w:val="22"/>
                <w:lang w:eastAsia="en-AU"/>
              </w:rPr>
              <w:tab/>
            </w:r>
            <w:r w:rsidR="009F1611" w:rsidRPr="009D495A">
              <w:rPr>
                <w:rStyle w:val="Hyperlink"/>
                <w:noProof/>
              </w:rPr>
              <w:t>PVC</w:t>
            </w:r>
            <w:r w:rsidR="009F1611">
              <w:rPr>
                <w:noProof/>
                <w:webHidden/>
              </w:rPr>
              <w:tab/>
            </w:r>
            <w:r w:rsidR="009F1611">
              <w:rPr>
                <w:noProof/>
                <w:webHidden/>
              </w:rPr>
              <w:fldChar w:fldCharType="begin"/>
            </w:r>
            <w:r w:rsidR="009F1611">
              <w:rPr>
                <w:noProof/>
                <w:webHidden/>
              </w:rPr>
              <w:instrText xml:space="preserve"> PAGEREF _Toc100584414 \h </w:instrText>
            </w:r>
            <w:r w:rsidR="009F1611">
              <w:rPr>
                <w:noProof/>
                <w:webHidden/>
              </w:rPr>
            </w:r>
            <w:r w:rsidR="009F1611">
              <w:rPr>
                <w:noProof/>
                <w:webHidden/>
              </w:rPr>
              <w:fldChar w:fldCharType="separate"/>
            </w:r>
            <w:r w:rsidR="009F1611">
              <w:rPr>
                <w:noProof/>
                <w:webHidden/>
              </w:rPr>
              <w:t>22</w:t>
            </w:r>
            <w:r w:rsidR="009F1611">
              <w:rPr>
                <w:noProof/>
                <w:webHidden/>
              </w:rPr>
              <w:fldChar w:fldCharType="end"/>
            </w:r>
          </w:hyperlink>
        </w:p>
        <w:p w14:paraId="5B4EED3B" w14:textId="7F3E6CF0" w:rsidR="009F1611" w:rsidRDefault="00397A54">
          <w:pPr>
            <w:pStyle w:val="TOC2"/>
            <w:tabs>
              <w:tab w:val="left" w:pos="660"/>
              <w:tab w:val="right" w:leader="dot" w:pos="10188"/>
            </w:tabs>
            <w:rPr>
              <w:rFonts w:eastAsiaTheme="minorEastAsia" w:cstheme="minorBidi"/>
              <w:iCs w:val="0"/>
              <w:noProof/>
              <w:szCs w:val="22"/>
              <w:lang w:eastAsia="en-AU"/>
            </w:rPr>
          </w:pPr>
          <w:hyperlink w:anchor="_Toc100584415" w:history="1">
            <w:r w:rsidR="009F1611" w:rsidRPr="009D495A">
              <w:rPr>
                <w:rStyle w:val="Hyperlink"/>
                <w:noProof/>
              </w:rPr>
              <w:t>5.1</w:t>
            </w:r>
            <w:r w:rsidR="009F1611">
              <w:rPr>
                <w:rFonts w:eastAsiaTheme="minorEastAsia" w:cstheme="minorBidi"/>
                <w:iCs w:val="0"/>
                <w:noProof/>
                <w:szCs w:val="22"/>
                <w:lang w:eastAsia="en-AU"/>
              </w:rPr>
              <w:tab/>
            </w:r>
            <w:r w:rsidR="009F1611" w:rsidRPr="009D495A">
              <w:rPr>
                <w:rStyle w:val="Hyperlink"/>
                <w:noProof/>
              </w:rPr>
              <w:t>Process flows</w:t>
            </w:r>
            <w:r w:rsidR="009F1611">
              <w:rPr>
                <w:noProof/>
                <w:webHidden/>
              </w:rPr>
              <w:tab/>
            </w:r>
            <w:r w:rsidR="009F1611">
              <w:rPr>
                <w:noProof/>
                <w:webHidden/>
              </w:rPr>
              <w:fldChar w:fldCharType="begin"/>
            </w:r>
            <w:r w:rsidR="009F1611">
              <w:rPr>
                <w:noProof/>
                <w:webHidden/>
              </w:rPr>
              <w:instrText xml:space="preserve"> PAGEREF _Toc100584415 \h </w:instrText>
            </w:r>
            <w:r w:rsidR="009F1611">
              <w:rPr>
                <w:noProof/>
                <w:webHidden/>
              </w:rPr>
            </w:r>
            <w:r w:rsidR="009F1611">
              <w:rPr>
                <w:noProof/>
                <w:webHidden/>
              </w:rPr>
              <w:fldChar w:fldCharType="separate"/>
            </w:r>
            <w:r w:rsidR="009F1611">
              <w:rPr>
                <w:noProof/>
                <w:webHidden/>
              </w:rPr>
              <w:t>22</w:t>
            </w:r>
            <w:r w:rsidR="009F1611">
              <w:rPr>
                <w:noProof/>
                <w:webHidden/>
              </w:rPr>
              <w:fldChar w:fldCharType="end"/>
            </w:r>
          </w:hyperlink>
        </w:p>
        <w:p w14:paraId="7DEFE099" w14:textId="2892769F" w:rsidR="009F1611" w:rsidRDefault="00397A54">
          <w:pPr>
            <w:pStyle w:val="TOC2"/>
            <w:tabs>
              <w:tab w:val="left" w:pos="660"/>
              <w:tab w:val="right" w:leader="dot" w:pos="10188"/>
            </w:tabs>
            <w:rPr>
              <w:rFonts w:eastAsiaTheme="minorEastAsia" w:cstheme="minorBidi"/>
              <w:iCs w:val="0"/>
              <w:noProof/>
              <w:szCs w:val="22"/>
              <w:lang w:eastAsia="en-AU"/>
            </w:rPr>
          </w:pPr>
          <w:hyperlink w:anchor="_Toc100584416" w:history="1">
            <w:r w:rsidR="009F1611" w:rsidRPr="009D495A">
              <w:rPr>
                <w:rStyle w:val="Hyperlink"/>
                <w:noProof/>
              </w:rPr>
              <w:t>5.2</w:t>
            </w:r>
            <w:r w:rsidR="009F1611">
              <w:rPr>
                <w:rFonts w:eastAsiaTheme="minorEastAsia" w:cstheme="minorBidi"/>
                <w:iCs w:val="0"/>
                <w:noProof/>
                <w:szCs w:val="22"/>
                <w:lang w:eastAsia="en-AU"/>
              </w:rPr>
              <w:tab/>
            </w:r>
            <w:r w:rsidR="009F1611" w:rsidRPr="009D495A">
              <w:rPr>
                <w:rStyle w:val="Hyperlink"/>
                <w:noProof/>
              </w:rPr>
              <w:t>Physical form/s</w:t>
            </w:r>
            <w:r w:rsidR="009F1611">
              <w:rPr>
                <w:noProof/>
                <w:webHidden/>
              </w:rPr>
              <w:tab/>
            </w:r>
            <w:r w:rsidR="009F1611">
              <w:rPr>
                <w:noProof/>
                <w:webHidden/>
              </w:rPr>
              <w:fldChar w:fldCharType="begin"/>
            </w:r>
            <w:r w:rsidR="009F1611">
              <w:rPr>
                <w:noProof/>
                <w:webHidden/>
              </w:rPr>
              <w:instrText xml:space="preserve"> PAGEREF _Toc100584416 \h </w:instrText>
            </w:r>
            <w:r w:rsidR="009F1611">
              <w:rPr>
                <w:noProof/>
                <w:webHidden/>
              </w:rPr>
            </w:r>
            <w:r w:rsidR="009F1611">
              <w:rPr>
                <w:noProof/>
                <w:webHidden/>
              </w:rPr>
              <w:fldChar w:fldCharType="separate"/>
            </w:r>
            <w:r w:rsidR="009F1611">
              <w:rPr>
                <w:noProof/>
                <w:webHidden/>
              </w:rPr>
              <w:t>23</w:t>
            </w:r>
            <w:r w:rsidR="009F1611">
              <w:rPr>
                <w:noProof/>
                <w:webHidden/>
              </w:rPr>
              <w:fldChar w:fldCharType="end"/>
            </w:r>
          </w:hyperlink>
        </w:p>
        <w:p w14:paraId="76884A8F" w14:textId="62B21096" w:rsidR="009F1611" w:rsidRDefault="00397A54">
          <w:pPr>
            <w:pStyle w:val="TOC2"/>
            <w:tabs>
              <w:tab w:val="left" w:pos="660"/>
              <w:tab w:val="right" w:leader="dot" w:pos="10188"/>
            </w:tabs>
            <w:rPr>
              <w:rFonts w:eastAsiaTheme="minorEastAsia" w:cstheme="minorBidi"/>
              <w:iCs w:val="0"/>
              <w:noProof/>
              <w:szCs w:val="22"/>
              <w:lang w:eastAsia="en-AU"/>
            </w:rPr>
          </w:pPr>
          <w:hyperlink w:anchor="_Toc100584417" w:history="1">
            <w:r w:rsidR="009F1611" w:rsidRPr="009D495A">
              <w:rPr>
                <w:rStyle w:val="Hyperlink"/>
                <w:noProof/>
              </w:rPr>
              <w:t>5.3</w:t>
            </w:r>
            <w:r w:rsidR="009F1611">
              <w:rPr>
                <w:rFonts w:eastAsiaTheme="minorEastAsia" w:cstheme="minorBidi"/>
                <w:iCs w:val="0"/>
                <w:noProof/>
                <w:szCs w:val="22"/>
                <w:lang w:eastAsia="en-AU"/>
              </w:rPr>
              <w:tab/>
            </w:r>
            <w:r w:rsidR="009F1611" w:rsidRPr="009D495A">
              <w:rPr>
                <w:rStyle w:val="Hyperlink"/>
                <w:noProof/>
              </w:rPr>
              <w:t>Hazardous waste processing</w:t>
            </w:r>
            <w:r w:rsidR="009F1611">
              <w:rPr>
                <w:noProof/>
                <w:webHidden/>
              </w:rPr>
              <w:tab/>
            </w:r>
            <w:r w:rsidR="009F1611">
              <w:rPr>
                <w:noProof/>
                <w:webHidden/>
              </w:rPr>
              <w:fldChar w:fldCharType="begin"/>
            </w:r>
            <w:r w:rsidR="009F1611">
              <w:rPr>
                <w:noProof/>
                <w:webHidden/>
              </w:rPr>
              <w:instrText xml:space="preserve"> PAGEREF _Toc100584417 \h </w:instrText>
            </w:r>
            <w:r w:rsidR="009F1611">
              <w:rPr>
                <w:noProof/>
                <w:webHidden/>
              </w:rPr>
            </w:r>
            <w:r w:rsidR="009F1611">
              <w:rPr>
                <w:noProof/>
                <w:webHidden/>
              </w:rPr>
              <w:fldChar w:fldCharType="separate"/>
            </w:r>
            <w:r w:rsidR="009F1611">
              <w:rPr>
                <w:noProof/>
                <w:webHidden/>
              </w:rPr>
              <w:t>24</w:t>
            </w:r>
            <w:r w:rsidR="009F1611">
              <w:rPr>
                <w:noProof/>
                <w:webHidden/>
              </w:rPr>
              <w:fldChar w:fldCharType="end"/>
            </w:r>
          </w:hyperlink>
        </w:p>
        <w:p w14:paraId="65A14F40" w14:textId="610C4045" w:rsidR="009F1611" w:rsidRDefault="00397A54">
          <w:pPr>
            <w:pStyle w:val="TOC2"/>
            <w:tabs>
              <w:tab w:val="left" w:pos="660"/>
              <w:tab w:val="right" w:leader="dot" w:pos="10188"/>
            </w:tabs>
            <w:rPr>
              <w:rFonts w:eastAsiaTheme="minorEastAsia" w:cstheme="minorBidi"/>
              <w:iCs w:val="0"/>
              <w:noProof/>
              <w:szCs w:val="22"/>
              <w:lang w:eastAsia="en-AU"/>
            </w:rPr>
          </w:pPr>
          <w:hyperlink w:anchor="_Toc100584418" w:history="1">
            <w:r w:rsidR="009F1611" w:rsidRPr="009D495A">
              <w:rPr>
                <w:rStyle w:val="Hyperlink"/>
                <w:noProof/>
              </w:rPr>
              <w:t>5.4</w:t>
            </w:r>
            <w:r w:rsidR="009F1611">
              <w:rPr>
                <w:rFonts w:eastAsiaTheme="minorEastAsia" w:cstheme="minorBidi"/>
                <w:iCs w:val="0"/>
                <w:noProof/>
                <w:szCs w:val="22"/>
                <w:lang w:eastAsia="en-AU"/>
              </w:rPr>
              <w:tab/>
            </w:r>
            <w:r w:rsidR="009F1611" w:rsidRPr="009D495A">
              <w:rPr>
                <w:rStyle w:val="Hyperlink"/>
                <w:noProof/>
              </w:rPr>
              <w:t>End-of-waste criteria</w:t>
            </w:r>
            <w:r w:rsidR="009F1611">
              <w:rPr>
                <w:noProof/>
                <w:webHidden/>
              </w:rPr>
              <w:tab/>
            </w:r>
            <w:r w:rsidR="009F1611">
              <w:rPr>
                <w:noProof/>
                <w:webHidden/>
              </w:rPr>
              <w:fldChar w:fldCharType="begin"/>
            </w:r>
            <w:r w:rsidR="009F1611">
              <w:rPr>
                <w:noProof/>
                <w:webHidden/>
              </w:rPr>
              <w:instrText xml:space="preserve"> PAGEREF _Toc100584418 \h </w:instrText>
            </w:r>
            <w:r w:rsidR="009F1611">
              <w:rPr>
                <w:noProof/>
                <w:webHidden/>
              </w:rPr>
            </w:r>
            <w:r w:rsidR="009F1611">
              <w:rPr>
                <w:noProof/>
                <w:webHidden/>
              </w:rPr>
              <w:fldChar w:fldCharType="separate"/>
            </w:r>
            <w:r w:rsidR="009F1611">
              <w:rPr>
                <w:noProof/>
                <w:webHidden/>
              </w:rPr>
              <w:t>25</w:t>
            </w:r>
            <w:r w:rsidR="009F1611">
              <w:rPr>
                <w:noProof/>
                <w:webHidden/>
              </w:rPr>
              <w:fldChar w:fldCharType="end"/>
            </w:r>
          </w:hyperlink>
        </w:p>
        <w:p w14:paraId="786A3B77" w14:textId="7A787104" w:rsidR="009F1611" w:rsidRDefault="00397A54">
          <w:pPr>
            <w:pStyle w:val="TOC1"/>
            <w:tabs>
              <w:tab w:val="left" w:pos="420"/>
              <w:tab w:val="right" w:leader="dot" w:pos="10188"/>
            </w:tabs>
            <w:rPr>
              <w:rFonts w:eastAsiaTheme="minorEastAsia" w:cstheme="minorBidi"/>
              <w:bCs w:val="0"/>
              <w:noProof/>
              <w:szCs w:val="22"/>
              <w:lang w:eastAsia="en-AU"/>
            </w:rPr>
          </w:pPr>
          <w:hyperlink w:anchor="_Toc100584419" w:history="1">
            <w:r w:rsidR="009F1611" w:rsidRPr="009D495A">
              <w:rPr>
                <w:rStyle w:val="Hyperlink"/>
                <w:noProof/>
              </w:rPr>
              <w:t>6</w:t>
            </w:r>
            <w:r w:rsidR="009F1611">
              <w:rPr>
                <w:rFonts w:eastAsiaTheme="minorEastAsia" w:cstheme="minorBidi"/>
                <w:bCs w:val="0"/>
                <w:noProof/>
                <w:szCs w:val="22"/>
                <w:lang w:eastAsia="en-AU"/>
              </w:rPr>
              <w:tab/>
            </w:r>
            <w:r w:rsidR="009F1611" w:rsidRPr="009D495A">
              <w:rPr>
                <w:rStyle w:val="Hyperlink"/>
                <w:noProof/>
              </w:rPr>
              <w:t>LDPE/LLDPE</w:t>
            </w:r>
            <w:r w:rsidR="009F1611">
              <w:rPr>
                <w:noProof/>
                <w:webHidden/>
              </w:rPr>
              <w:tab/>
            </w:r>
            <w:r w:rsidR="009F1611">
              <w:rPr>
                <w:noProof/>
                <w:webHidden/>
              </w:rPr>
              <w:fldChar w:fldCharType="begin"/>
            </w:r>
            <w:r w:rsidR="009F1611">
              <w:rPr>
                <w:noProof/>
                <w:webHidden/>
              </w:rPr>
              <w:instrText xml:space="preserve"> PAGEREF _Toc100584419 \h </w:instrText>
            </w:r>
            <w:r w:rsidR="009F1611">
              <w:rPr>
                <w:noProof/>
                <w:webHidden/>
              </w:rPr>
            </w:r>
            <w:r w:rsidR="009F1611">
              <w:rPr>
                <w:noProof/>
                <w:webHidden/>
              </w:rPr>
              <w:fldChar w:fldCharType="separate"/>
            </w:r>
            <w:r w:rsidR="009F1611">
              <w:rPr>
                <w:noProof/>
                <w:webHidden/>
              </w:rPr>
              <w:t>27</w:t>
            </w:r>
            <w:r w:rsidR="009F1611">
              <w:rPr>
                <w:noProof/>
                <w:webHidden/>
              </w:rPr>
              <w:fldChar w:fldCharType="end"/>
            </w:r>
          </w:hyperlink>
        </w:p>
        <w:p w14:paraId="1E782FAE" w14:textId="3B8A4B4E" w:rsidR="009F1611" w:rsidRDefault="00397A54">
          <w:pPr>
            <w:pStyle w:val="TOC2"/>
            <w:tabs>
              <w:tab w:val="left" w:pos="660"/>
              <w:tab w:val="right" w:leader="dot" w:pos="10188"/>
            </w:tabs>
            <w:rPr>
              <w:rFonts w:eastAsiaTheme="minorEastAsia" w:cstheme="minorBidi"/>
              <w:iCs w:val="0"/>
              <w:noProof/>
              <w:szCs w:val="22"/>
              <w:lang w:eastAsia="en-AU"/>
            </w:rPr>
          </w:pPr>
          <w:hyperlink w:anchor="_Toc100584420" w:history="1">
            <w:r w:rsidR="009F1611" w:rsidRPr="009D495A">
              <w:rPr>
                <w:rStyle w:val="Hyperlink"/>
                <w:noProof/>
              </w:rPr>
              <w:t>6.1</w:t>
            </w:r>
            <w:r w:rsidR="009F1611">
              <w:rPr>
                <w:rFonts w:eastAsiaTheme="minorEastAsia" w:cstheme="minorBidi"/>
                <w:iCs w:val="0"/>
                <w:noProof/>
                <w:szCs w:val="22"/>
                <w:lang w:eastAsia="en-AU"/>
              </w:rPr>
              <w:tab/>
            </w:r>
            <w:r w:rsidR="009F1611" w:rsidRPr="009D495A">
              <w:rPr>
                <w:rStyle w:val="Hyperlink"/>
                <w:noProof/>
              </w:rPr>
              <w:t>Process flows</w:t>
            </w:r>
            <w:r w:rsidR="009F1611">
              <w:rPr>
                <w:noProof/>
                <w:webHidden/>
              </w:rPr>
              <w:tab/>
            </w:r>
            <w:r w:rsidR="009F1611">
              <w:rPr>
                <w:noProof/>
                <w:webHidden/>
              </w:rPr>
              <w:fldChar w:fldCharType="begin"/>
            </w:r>
            <w:r w:rsidR="009F1611">
              <w:rPr>
                <w:noProof/>
                <w:webHidden/>
              </w:rPr>
              <w:instrText xml:space="preserve"> PAGEREF _Toc100584420 \h </w:instrText>
            </w:r>
            <w:r w:rsidR="009F1611">
              <w:rPr>
                <w:noProof/>
                <w:webHidden/>
              </w:rPr>
            </w:r>
            <w:r w:rsidR="009F1611">
              <w:rPr>
                <w:noProof/>
                <w:webHidden/>
              </w:rPr>
              <w:fldChar w:fldCharType="separate"/>
            </w:r>
            <w:r w:rsidR="009F1611">
              <w:rPr>
                <w:noProof/>
                <w:webHidden/>
              </w:rPr>
              <w:t>27</w:t>
            </w:r>
            <w:r w:rsidR="009F1611">
              <w:rPr>
                <w:noProof/>
                <w:webHidden/>
              </w:rPr>
              <w:fldChar w:fldCharType="end"/>
            </w:r>
          </w:hyperlink>
        </w:p>
        <w:p w14:paraId="03C9EBF9" w14:textId="51515EE4" w:rsidR="009F1611" w:rsidRDefault="00397A54">
          <w:pPr>
            <w:pStyle w:val="TOC2"/>
            <w:tabs>
              <w:tab w:val="left" w:pos="660"/>
              <w:tab w:val="right" w:leader="dot" w:pos="10188"/>
            </w:tabs>
            <w:rPr>
              <w:rFonts w:eastAsiaTheme="minorEastAsia" w:cstheme="minorBidi"/>
              <w:iCs w:val="0"/>
              <w:noProof/>
              <w:szCs w:val="22"/>
              <w:lang w:eastAsia="en-AU"/>
            </w:rPr>
          </w:pPr>
          <w:hyperlink w:anchor="_Toc100584421" w:history="1">
            <w:r w:rsidR="009F1611" w:rsidRPr="009D495A">
              <w:rPr>
                <w:rStyle w:val="Hyperlink"/>
                <w:noProof/>
              </w:rPr>
              <w:t>6.2</w:t>
            </w:r>
            <w:r w:rsidR="009F1611">
              <w:rPr>
                <w:rFonts w:eastAsiaTheme="minorEastAsia" w:cstheme="minorBidi"/>
                <w:iCs w:val="0"/>
                <w:noProof/>
                <w:szCs w:val="22"/>
                <w:lang w:eastAsia="en-AU"/>
              </w:rPr>
              <w:tab/>
            </w:r>
            <w:r w:rsidR="009F1611" w:rsidRPr="009D495A">
              <w:rPr>
                <w:rStyle w:val="Hyperlink"/>
                <w:noProof/>
              </w:rPr>
              <w:t>Physical form/s</w:t>
            </w:r>
            <w:r w:rsidR="009F1611">
              <w:rPr>
                <w:noProof/>
                <w:webHidden/>
              </w:rPr>
              <w:tab/>
            </w:r>
            <w:r w:rsidR="009F1611">
              <w:rPr>
                <w:noProof/>
                <w:webHidden/>
              </w:rPr>
              <w:fldChar w:fldCharType="begin"/>
            </w:r>
            <w:r w:rsidR="009F1611">
              <w:rPr>
                <w:noProof/>
                <w:webHidden/>
              </w:rPr>
              <w:instrText xml:space="preserve"> PAGEREF _Toc100584421 \h </w:instrText>
            </w:r>
            <w:r w:rsidR="009F1611">
              <w:rPr>
                <w:noProof/>
                <w:webHidden/>
              </w:rPr>
            </w:r>
            <w:r w:rsidR="009F1611">
              <w:rPr>
                <w:noProof/>
                <w:webHidden/>
              </w:rPr>
              <w:fldChar w:fldCharType="separate"/>
            </w:r>
            <w:r w:rsidR="009F1611">
              <w:rPr>
                <w:noProof/>
                <w:webHidden/>
              </w:rPr>
              <w:t>29</w:t>
            </w:r>
            <w:r w:rsidR="009F1611">
              <w:rPr>
                <w:noProof/>
                <w:webHidden/>
              </w:rPr>
              <w:fldChar w:fldCharType="end"/>
            </w:r>
          </w:hyperlink>
        </w:p>
        <w:p w14:paraId="746E670D" w14:textId="391A7C64" w:rsidR="009F1611" w:rsidRDefault="00397A54">
          <w:pPr>
            <w:pStyle w:val="TOC2"/>
            <w:tabs>
              <w:tab w:val="left" w:pos="660"/>
              <w:tab w:val="right" w:leader="dot" w:pos="10188"/>
            </w:tabs>
            <w:rPr>
              <w:rFonts w:eastAsiaTheme="minorEastAsia" w:cstheme="minorBidi"/>
              <w:iCs w:val="0"/>
              <w:noProof/>
              <w:szCs w:val="22"/>
              <w:lang w:eastAsia="en-AU"/>
            </w:rPr>
          </w:pPr>
          <w:hyperlink w:anchor="_Toc100584422" w:history="1">
            <w:r w:rsidR="009F1611" w:rsidRPr="009D495A">
              <w:rPr>
                <w:rStyle w:val="Hyperlink"/>
                <w:noProof/>
              </w:rPr>
              <w:t>6.3</w:t>
            </w:r>
            <w:r w:rsidR="009F1611">
              <w:rPr>
                <w:rFonts w:eastAsiaTheme="minorEastAsia" w:cstheme="minorBidi"/>
                <w:iCs w:val="0"/>
                <w:noProof/>
                <w:szCs w:val="22"/>
                <w:lang w:eastAsia="en-AU"/>
              </w:rPr>
              <w:tab/>
            </w:r>
            <w:r w:rsidR="009F1611" w:rsidRPr="009D495A">
              <w:rPr>
                <w:rStyle w:val="Hyperlink"/>
                <w:noProof/>
              </w:rPr>
              <w:t>Hazardous waste processing</w:t>
            </w:r>
            <w:r w:rsidR="009F1611">
              <w:rPr>
                <w:noProof/>
                <w:webHidden/>
              </w:rPr>
              <w:tab/>
            </w:r>
            <w:r w:rsidR="009F1611">
              <w:rPr>
                <w:noProof/>
                <w:webHidden/>
              </w:rPr>
              <w:fldChar w:fldCharType="begin"/>
            </w:r>
            <w:r w:rsidR="009F1611">
              <w:rPr>
                <w:noProof/>
                <w:webHidden/>
              </w:rPr>
              <w:instrText xml:space="preserve"> PAGEREF _Toc100584422 \h </w:instrText>
            </w:r>
            <w:r w:rsidR="009F1611">
              <w:rPr>
                <w:noProof/>
                <w:webHidden/>
              </w:rPr>
            </w:r>
            <w:r w:rsidR="009F1611">
              <w:rPr>
                <w:noProof/>
                <w:webHidden/>
              </w:rPr>
              <w:fldChar w:fldCharType="separate"/>
            </w:r>
            <w:r w:rsidR="009F1611">
              <w:rPr>
                <w:noProof/>
                <w:webHidden/>
              </w:rPr>
              <w:t>30</w:t>
            </w:r>
            <w:r w:rsidR="009F1611">
              <w:rPr>
                <w:noProof/>
                <w:webHidden/>
              </w:rPr>
              <w:fldChar w:fldCharType="end"/>
            </w:r>
          </w:hyperlink>
        </w:p>
        <w:p w14:paraId="4A745562" w14:textId="0D915886" w:rsidR="009F1611" w:rsidRDefault="00397A54">
          <w:pPr>
            <w:pStyle w:val="TOC2"/>
            <w:tabs>
              <w:tab w:val="left" w:pos="660"/>
              <w:tab w:val="right" w:leader="dot" w:pos="10188"/>
            </w:tabs>
            <w:rPr>
              <w:rFonts w:eastAsiaTheme="minorEastAsia" w:cstheme="minorBidi"/>
              <w:iCs w:val="0"/>
              <w:noProof/>
              <w:szCs w:val="22"/>
              <w:lang w:eastAsia="en-AU"/>
            </w:rPr>
          </w:pPr>
          <w:hyperlink w:anchor="_Toc100584423" w:history="1">
            <w:r w:rsidR="009F1611" w:rsidRPr="009D495A">
              <w:rPr>
                <w:rStyle w:val="Hyperlink"/>
                <w:noProof/>
              </w:rPr>
              <w:t>6.4</w:t>
            </w:r>
            <w:r w:rsidR="009F1611">
              <w:rPr>
                <w:rFonts w:eastAsiaTheme="minorEastAsia" w:cstheme="minorBidi"/>
                <w:iCs w:val="0"/>
                <w:noProof/>
                <w:szCs w:val="22"/>
                <w:lang w:eastAsia="en-AU"/>
              </w:rPr>
              <w:tab/>
            </w:r>
            <w:r w:rsidR="009F1611" w:rsidRPr="009D495A">
              <w:rPr>
                <w:rStyle w:val="Hyperlink"/>
                <w:noProof/>
              </w:rPr>
              <w:t>End-of-waste criteria</w:t>
            </w:r>
            <w:r w:rsidR="009F1611">
              <w:rPr>
                <w:noProof/>
                <w:webHidden/>
              </w:rPr>
              <w:tab/>
            </w:r>
            <w:r w:rsidR="009F1611">
              <w:rPr>
                <w:noProof/>
                <w:webHidden/>
              </w:rPr>
              <w:fldChar w:fldCharType="begin"/>
            </w:r>
            <w:r w:rsidR="009F1611">
              <w:rPr>
                <w:noProof/>
                <w:webHidden/>
              </w:rPr>
              <w:instrText xml:space="preserve"> PAGEREF _Toc100584423 \h </w:instrText>
            </w:r>
            <w:r w:rsidR="009F1611">
              <w:rPr>
                <w:noProof/>
                <w:webHidden/>
              </w:rPr>
            </w:r>
            <w:r w:rsidR="009F1611">
              <w:rPr>
                <w:noProof/>
                <w:webHidden/>
              </w:rPr>
              <w:fldChar w:fldCharType="separate"/>
            </w:r>
            <w:r w:rsidR="009F1611">
              <w:rPr>
                <w:noProof/>
                <w:webHidden/>
              </w:rPr>
              <w:t>30</w:t>
            </w:r>
            <w:r w:rsidR="009F1611">
              <w:rPr>
                <w:noProof/>
                <w:webHidden/>
              </w:rPr>
              <w:fldChar w:fldCharType="end"/>
            </w:r>
          </w:hyperlink>
        </w:p>
        <w:p w14:paraId="6BFC6D96" w14:textId="4E8023FA" w:rsidR="009F1611" w:rsidRDefault="00397A54">
          <w:pPr>
            <w:pStyle w:val="TOC1"/>
            <w:tabs>
              <w:tab w:val="left" w:pos="420"/>
              <w:tab w:val="right" w:leader="dot" w:pos="10188"/>
            </w:tabs>
            <w:rPr>
              <w:rFonts w:eastAsiaTheme="minorEastAsia" w:cstheme="minorBidi"/>
              <w:bCs w:val="0"/>
              <w:noProof/>
              <w:szCs w:val="22"/>
              <w:lang w:eastAsia="en-AU"/>
            </w:rPr>
          </w:pPr>
          <w:hyperlink w:anchor="_Toc100584424" w:history="1">
            <w:r w:rsidR="009F1611" w:rsidRPr="009D495A">
              <w:rPr>
                <w:rStyle w:val="Hyperlink"/>
                <w:noProof/>
              </w:rPr>
              <w:t>7</w:t>
            </w:r>
            <w:r w:rsidR="009F1611">
              <w:rPr>
                <w:rFonts w:eastAsiaTheme="minorEastAsia" w:cstheme="minorBidi"/>
                <w:bCs w:val="0"/>
                <w:noProof/>
                <w:szCs w:val="22"/>
                <w:lang w:eastAsia="en-AU"/>
              </w:rPr>
              <w:tab/>
            </w:r>
            <w:r w:rsidR="009F1611" w:rsidRPr="009D495A">
              <w:rPr>
                <w:rStyle w:val="Hyperlink"/>
                <w:noProof/>
              </w:rPr>
              <w:t>PP</w:t>
            </w:r>
            <w:r w:rsidR="009F1611">
              <w:rPr>
                <w:noProof/>
                <w:webHidden/>
              </w:rPr>
              <w:tab/>
            </w:r>
            <w:r w:rsidR="009F1611">
              <w:rPr>
                <w:noProof/>
                <w:webHidden/>
              </w:rPr>
              <w:fldChar w:fldCharType="begin"/>
            </w:r>
            <w:r w:rsidR="009F1611">
              <w:rPr>
                <w:noProof/>
                <w:webHidden/>
              </w:rPr>
              <w:instrText xml:space="preserve"> PAGEREF _Toc100584424 \h </w:instrText>
            </w:r>
            <w:r w:rsidR="009F1611">
              <w:rPr>
                <w:noProof/>
                <w:webHidden/>
              </w:rPr>
            </w:r>
            <w:r w:rsidR="009F1611">
              <w:rPr>
                <w:noProof/>
                <w:webHidden/>
              </w:rPr>
              <w:fldChar w:fldCharType="separate"/>
            </w:r>
            <w:r w:rsidR="009F1611">
              <w:rPr>
                <w:noProof/>
                <w:webHidden/>
              </w:rPr>
              <w:t>32</w:t>
            </w:r>
            <w:r w:rsidR="009F1611">
              <w:rPr>
                <w:noProof/>
                <w:webHidden/>
              </w:rPr>
              <w:fldChar w:fldCharType="end"/>
            </w:r>
          </w:hyperlink>
        </w:p>
        <w:p w14:paraId="4E04FD4A" w14:textId="687FCB3F" w:rsidR="009F1611" w:rsidRDefault="00397A54">
          <w:pPr>
            <w:pStyle w:val="TOC2"/>
            <w:tabs>
              <w:tab w:val="left" w:pos="660"/>
              <w:tab w:val="right" w:leader="dot" w:pos="10188"/>
            </w:tabs>
            <w:rPr>
              <w:rFonts w:eastAsiaTheme="minorEastAsia" w:cstheme="minorBidi"/>
              <w:iCs w:val="0"/>
              <w:noProof/>
              <w:szCs w:val="22"/>
              <w:lang w:eastAsia="en-AU"/>
            </w:rPr>
          </w:pPr>
          <w:hyperlink w:anchor="_Toc100584425" w:history="1">
            <w:r w:rsidR="009F1611" w:rsidRPr="009D495A">
              <w:rPr>
                <w:rStyle w:val="Hyperlink"/>
                <w:noProof/>
              </w:rPr>
              <w:t>7.1</w:t>
            </w:r>
            <w:r w:rsidR="009F1611">
              <w:rPr>
                <w:rFonts w:eastAsiaTheme="minorEastAsia" w:cstheme="minorBidi"/>
                <w:iCs w:val="0"/>
                <w:noProof/>
                <w:szCs w:val="22"/>
                <w:lang w:eastAsia="en-AU"/>
              </w:rPr>
              <w:tab/>
            </w:r>
            <w:r w:rsidR="009F1611" w:rsidRPr="009D495A">
              <w:rPr>
                <w:rStyle w:val="Hyperlink"/>
                <w:noProof/>
              </w:rPr>
              <w:t>Process flows</w:t>
            </w:r>
            <w:r w:rsidR="009F1611">
              <w:rPr>
                <w:noProof/>
                <w:webHidden/>
              </w:rPr>
              <w:tab/>
            </w:r>
            <w:r w:rsidR="009F1611">
              <w:rPr>
                <w:noProof/>
                <w:webHidden/>
              </w:rPr>
              <w:fldChar w:fldCharType="begin"/>
            </w:r>
            <w:r w:rsidR="009F1611">
              <w:rPr>
                <w:noProof/>
                <w:webHidden/>
              </w:rPr>
              <w:instrText xml:space="preserve"> PAGEREF _Toc100584425 \h </w:instrText>
            </w:r>
            <w:r w:rsidR="009F1611">
              <w:rPr>
                <w:noProof/>
                <w:webHidden/>
              </w:rPr>
            </w:r>
            <w:r w:rsidR="009F1611">
              <w:rPr>
                <w:noProof/>
                <w:webHidden/>
              </w:rPr>
              <w:fldChar w:fldCharType="separate"/>
            </w:r>
            <w:r w:rsidR="009F1611">
              <w:rPr>
                <w:noProof/>
                <w:webHidden/>
              </w:rPr>
              <w:t>32</w:t>
            </w:r>
            <w:r w:rsidR="009F1611">
              <w:rPr>
                <w:noProof/>
                <w:webHidden/>
              </w:rPr>
              <w:fldChar w:fldCharType="end"/>
            </w:r>
          </w:hyperlink>
        </w:p>
        <w:p w14:paraId="3075EC01" w14:textId="15F1BC90" w:rsidR="009F1611" w:rsidRDefault="00397A54">
          <w:pPr>
            <w:pStyle w:val="TOC2"/>
            <w:tabs>
              <w:tab w:val="left" w:pos="660"/>
              <w:tab w:val="right" w:leader="dot" w:pos="10188"/>
            </w:tabs>
            <w:rPr>
              <w:rFonts w:eastAsiaTheme="minorEastAsia" w:cstheme="minorBidi"/>
              <w:iCs w:val="0"/>
              <w:noProof/>
              <w:szCs w:val="22"/>
              <w:lang w:eastAsia="en-AU"/>
            </w:rPr>
          </w:pPr>
          <w:hyperlink w:anchor="_Toc100584426" w:history="1">
            <w:r w:rsidR="009F1611" w:rsidRPr="009D495A">
              <w:rPr>
                <w:rStyle w:val="Hyperlink"/>
                <w:noProof/>
              </w:rPr>
              <w:t>7.2</w:t>
            </w:r>
            <w:r w:rsidR="009F1611">
              <w:rPr>
                <w:rFonts w:eastAsiaTheme="minorEastAsia" w:cstheme="minorBidi"/>
                <w:iCs w:val="0"/>
                <w:noProof/>
                <w:szCs w:val="22"/>
                <w:lang w:eastAsia="en-AU"/>
              </w:rPr>
              <w:tab/>
            </w:r>
            <w:r w:rsidR="009F1611" w:rsidRPr="009D495A">
              <w:rPr>
                <w:rStyle w:val="Hyperlink"/>
                <w:noProof/>
              </w:rPr>
              <w:t>Physical form/s</w:t>
            </w:r>
            <w:r w:rsidR="009F1611">
              <w:rPr>
                <w:noProof/>
                <w:webHidden/>
              </w:rPr>
              <w:tab/>
            </w:r>
            <w:r w:rsidR="009F1611">
              <w:rPr>
                <w:noProof/>
                <w:webHidden/>
              </w:rPr>
              <w:fldChar w:fldCharType="begin"/>
            </w:r>
            <w:r w:rsidR="009F1611">
              <w:rPr>
                <w:noProof/>
                <w:webHidden/>
              </w:rPr>
              <w:instrText xml:space="preserve"> PAGEREF _Toc100584426 \h </w:instrText>
            </w:r>
            <w:r w:rsidR="009F1611">
              <w:rPr>
                <w:noProof/>
                <w:webHidden/>
              </w:rPr>
            </w:r>
            <w:r w:rsidR="009F1611">
              <w:rPr>
                <w:noProof/>
                <w:webHidden/>
              </w:rPr>
              <w:fldChar w:fldCharType="separate"/>
            </w:r>
            <w:r w:rsidR="009F1611">
              <w:rPr>
                <w:noProof/>
                <w:webHidden/>
              </w:rPr>
              <w:t>33</w:t>
            </w:r>
            <w:r w:rsidR="009F1611">
              <w:rPr>
                <w:noProof/>
                <w:webHidden/>
              </w:rPr>
              <w:fldChar w:fldCharType="end"/>
            </w:r>
          </w:hyperlink>
        </w:p>
        <w:p w14:paraId="36EBC053" w14:textId="0902CACD" w:rsidR="009F1611" w:rsidRDefault="00397A54">
          <w:pPr>
            <w:pStyle w:val="TOC2"/>
            <w:tabs>
              <w:tab w:val="left" w:pos="660"/>
              <w:tab w:val="right" w:leader="dot" w:pos="10188"/>
            </w:tabs>
            <w:rPr>
              <w:rFonts w:eastAsiaTheme="minorEastAsia" w:cstheme="minorBidi"/>
              <w:iCs w:val="0"/>
              <w:noProof/>
              <w:szCs w:val="22"/>
              <w:lang w:eastAsia="en-AU"/>
            </w:rPr>
          </w:pPr>
          <w:hyperlink w:anchor="_Toc100584427" w:history="1">
            <w:r w:rsidR="009F1611" w:rsidRPr="009D495A">
              <w:rPr>
                <w:rStyle w:val="Hyperlink"/>
                <w:noProof/>
              </w:rPr>
              <w:t>7.3</w:t>
            </w:r>
            <w:r w:rsidR="009F1611">
              <w:rPr>
                <w:rFonts w:eastAsiaTheme="minorEastAsia" w:cstheme="minorBidi"/>
                <w:iCs w:val="0"/>
                <w:noProof/>
                <w:szCs w:val="22"/>
                <w:lang w:eastAsia="en-AU"/>
              </w:rPr>
              <w:tab/>
            </w:r>
            <w:r w:rsidR="009F1611" w:rsidRPr="009D495A">
              <w:rPr>
                <w:rStyle w:val="Hyperlink"/>
                <w:noProof/>
              </w:rPr>
              <w:t>Hazardous waste processing</w:t>
            </w:r>
            <w:r w:rsidR="009F1611">
              <w:rPr>
                <w:noProof/>
                <w:webHidden/>
              </w:rPr>
              <w:tab/>
            </w:r>
            <w:r w:rsidR="009F1611">
              <w:rPr>
                <w:noProof/>
                <w:webHidden/>
              </w:rPr>
              <w:fldChar w:fldCharType="begin"/>
            </w:r>
            <w:r w:rsidR="009F1611">
              <w:rPr>
                <w:noProof/>
                <w:webHidden/>
              </w:rPr>
              <w:instrText xml:space="preserve"> PAGEREF _Toc100584427 \h </w:instrText>
            </w:r>
            <w:r w:rsidR="009F1611">
              <w:rPr>
                <w:noProof/>
                <w:webHidden/>
              </w:rPr>
            </w:r>
            <w:r w:rsidR="009F1611">
              <w:rPr>
                <w:noProof/>
                <w:webHidden/>
              </w:rPr>
              <w:fldChar w:fldCharType="separate"/>
            </w:r>
            <w:r w:rsidR="009F1611">
              <w:rPr>
                <w:noProof/>
                <w:webHidden/>
              </w:rPr>
              <w:t>34</w:t>
            </w:r>
            <w:r w:rsidR="009F1611">
              <w:rPr>
                <w:noProof/>
                <w:webHidden/>
              </w:rPr>
              <w:fldChar w:fldCharType="end"/>
            </w:r>
          </w:hyperlink>
        </w:p>
        <w:p w14:paraId="0D3E0174" w14:textId="26124BC6" w:rsidR="009F1611" w:rsidRDefault="00397A54">
          <w:pPr>
            <w:pStyle w:val="TOC2"/>
            <w:tabs>
              <w:tab w:val="left" w:pos="660"/>
              <w:tab w:val="right" w:leader="dot" w:pos="10188"/>
            </w:tabs>
            <w:rPr>
              <w:rFonts w:eastAsiaTheme="minorEastAsia" w:cstheme="minorBidi"/>
              <w:iCs w:val="0"/>
              <w:noProof/>
              <w:szCs w:val="22"/>
              <w:lang w:eastAsia="en-AU"/>
            </w:rPr>
          </w:pPr>
          <w:hyperlink w:anchor="_Toc100584428" w:history="1">
            <w:r w:rsidR="009F1611" w:rsidRPr="009D495A">
              <w:rPr>
                <w:rStyle w:val="Hyperlink"/>
                <w:noProof/>
              </w:rPr>
              <w:t>7.4</w:t>
            </w:r>
            <w:r w:rsidR="009F1611">
              <w:rPr>
                <w:rFonts w:eastAsiaTheme="minorEastAsia" w:cstheme="minorBidi"/>
                <w:iCs w:val="0"/>
                <w:noProof/>
                <w:szCs w:val="22"/>
                <w:lang w:eastAsia="en-AU"/>
              </w:rPr>
              <w:tab/>
            </w:r>
            <w:r w:rsidR="009F1611" w:rsidRPr="009D495A">
              <w:rPr>
                <w:rStyle w:val="Hyperlink"/>
                <w:noProof/>
              </w:rPr>
              <w:t>End-of-waste criteria</w:t>
            </w:r>
            <w:r w:rsidR="009F1611">
              <w:rPr>
                <w:noProof/>
                <w:webHidden/>
              </w:rPr>
              <w:tab/>
            </w:r>
            <w:r w:rsidR="009F1611">
              <w:rPr>
                <w:noProof/>
                <w:webHidden/>
              </w:rPr>
              <w:fldChar w:fldCharType="begin"/>
            </w:r>
            <w:r w:rsidR="009F1611">
              <w:rPr>
                <w:noProof/>
                <w:webHidden/>
              </w:rPr>
              <w:instrText xml:space="preserve"> PAGEREF _Toc100584428 \h </w:instrText>
            </w:r>
            <w:r w:rsidR="009F1611">
              <w:rPr>
                <w:noProof/>
                <w:webHidden/>
              </w:rPr>
            </w:r>
            <w:r w:rsidR="009F1611">
              <w:rPr>
                <w:noProof/>
                <w:webHidden/>
              </w:rPr>
              <w:fldChar w:fldCharType="separate"/>
            </w:r>
            <w:r w:rsidR="009F1611">
              <w:rPr>
                <w:noProof/>
                <w:webHidden/>
              </w:rPr>
              <w:t>34</w:t>
            </w:r>
            <w:r w:rsidR="009F1611">
              <w:rPr>
                <w:noProof/>
                <w:webHidden/>
              </w:rPr>
              <w:fldChar w:fldCharType="end"/>
            </w:r>
          </w:hyperlink>
        </w:p>
        <w:p w14:paraId="1ECA75B1" w14:textId="61B34104" w:rsidR="009F1611" w:rsidRDefault="00397A54">
          <w:pPr>
            <w:pStyle w:val="TOC1"/>
            <w:tabs>
              <w:tab w:val="left" w:pos="420"/>
              <w:tab w:val="right" w:leader="dot" w:pos="10188"/>
            </w:tabs>
            <w:rPr>
              <w:rFonts w:eastAsiaTheme="minorEastAsia" w:cstheme="minorBidi"/>
              <w:bCs w:val="0"/>
              <w:noProof/>
              <w:szCs w:val="22"/>
              <w:lang w:eastAsia="en-AU"/>
            </w:rPr>
          </w:pPr>
          <w:hyperlink w:anchor="_Toc100584429" w:history="1">
            <w:r w:rsidR="009F1611" w:rsidRPr="009D495A">
              <w:rPr>
                <w:rStyle w:val="Hyperlink"/>
                <w:noProof/>
              </w:rPr>
              <w:t>8</w:t>
            </w:r>
            <w:r w:rsidR="009F1611">
              <w:rPr>
                <w:rFonts w:eastAsiaTheme="minorEastAsia" w:cstheme="minorBidi"/>
                <w:bCs w:val="0"/>
                <w:noProof/>
                <w:szCs w:val="22"/>
                <w:lang w:eastAsia="en-AU"/>
              </w:rPr>
              <w:tab/>
            </w:r>
            <w:r w:rsidR="009F1611" w:rsidRPr="009D495A">
              <w:rPr>
                <w:rStyle w:val="Hyperlink"/>
                <w:noProof/>
              </w:rPr>
              <w:t>PS/EPS</w:t>
            </w:r>
            <w:r w:rsidR="009F1611">
              <w:rPr>
                <w:noProof/>
                <w:webHidden/>
              </w:rPr>
              <w:tab/>
            </w:r>
            <w:r w:rsidR="009F1611">
              <w:rPr>
                <w:noProof/>
                <w:webHidden/>
              </w:rPr>
              <w:fldChar w:fldCharType="begin"/>
            </w:r>
            <w:r w:rsidR="009F1611">
              <w:rPr>
                <w:noProof/>
                <w:webHidden/>
              </w:rPr>
              <w:instrText xml:space="preserve"> PAGEREF _Toc100584429 \h </w:instrText>
            </w:r>
            <w:r w:rsidR="009F1611">
              <w:rPr>
                <w:noProof/>
                <w:webHidden/>
              </w:rPr>
            </w:r>
            <w:r w:rsidR="009F1611">
              <w:rPr>
                <w:noProof/>
                <w:webHidden/>
              </w:rPr>
              <w:fldChar w:fldCharType="separate"/>
            </w:r>
            <w:r w:rsidR="009F1611">
              <w:rPr>
                <w:noProof/>
                <w:webHidden/>
              </w:rPr>
              <w:t>37</w:t>
            </w:r>
            <w:r w:rsidR="009F1611">
              <w:rPr>
                <w:noProof/>
                <w:webHidden/>
              </w:rPr>
              <w:fldChar w:fldCharType="end"/>
            </w:r>
          </w:hyperlink>
        </w:p>
        <w:p w14:paraId="5811C3C4" w14:textId="35BDCDEF" w:rsidR="009F1611" w:rsidRDefault="00397A54">
          <w:pPr>
            <w:pStyle w:val="TOC2"/>
            <w:tabs>
              <w:tab w:val="left" w:pos="660"/>
              <w:tab w:val="right" w:leader="dot" w:pos="10188"/>
            </w:tabs>
            <w:rPr>
              <w:rFonts w:eastAsiaTheme="minorEastAsia" w:cstheme="minorBidi"/>
              <w:iCs w:val="0"/>
              <w:noProof/>
              <w:szCs w:val="22"/>
              <w:lang w:eastAsia="en-AU"/>
            </w:rPr>
          </w:pPr>
          <w:hyperlink w:anchor="_Toc100584430" w:history="1">
            <w:r w:rsidR="009F1611" w:rsidRPr="009D495A">
              <w:rPr>
                <w:rStyle w:val="Hyperlink"/>
                <w:noProof/>
              </w:rPr>
              <w:t>8.1</w:t>
            </w:r>
            <w:r w:rsidR="009F1611">
              <w:rPr>
                <w:rFonts w:eastAsiaTheme="minorEastAsia" w:cstheme="minorBidi"/>
                <w:iCs w:val="0"/>
                <w:noProof/>
                <w:szCs w:val="22"/>
                <w:lang w:eastAsia="en-AU"/>
              </w:rPr>
              <w:tab/>
            </w:r>
            <w:r w:rsidR="009F1611" w:rsidRPr="009D495A">
              <w:rPr>
                <w:rStyle w:val="Hyperlink"/>
                <w:noProof/>
              </w:rPr>
              <w:t>Process flows</w:t>
            </w:r>
            <w:r w:rsidR="009F1611">
              <w:rPr>
                <w:noProof/>
                <w:webHidden/>
              </w:rPr>
              <w:tab/>
            </w:r>
            <w:r w:rsidR="009F1611">
              <w:rPr>
                <w:noProof/>
                <w:webHidden/>
              </w:rPr>
              <w:fldChar w:fldCharType="begin"/>
            </w:r>
            <w:r w:rsidR="009F1611">
              <w:rPr>
                <w:noProof/>
                <w:webHidden/>
              </w:rPr>
              <w:instrText xml:space="preserve"> PAGEREF _Toc100584430 \h </w:instrText>
            </w:r>
            <w:r w:rsidR="009F1611">
              <w:rPr>
                <w:noProof/>
                <w:webHidden/>
              </w:rPr>
            </w:r>
            <w:r w:rsidR="009F1611">
              <w:rPr>
                <w:noProof/>
                <w:webHidden/>
              </w:rPr>
              <w:fldChar w:fldCharType="separate"/>
            </w:r>
            <w:r w:rsidR="009F1611">
              <w:rPr>
                <w:noProof/>
                <w:webHidden/>
              </w:rPr>
              <w:t>37</w:t>
            </w:r>
            <w:r w:rsidR="009F1611">
              <w:rPr>
                <w:noProof/>
                <w:webHidden/>
              </w:rPr>
              <w:fldChar w:fldCharType="end"/>
            </w:r>
          </w:hyperlink>
        </w:p>
        <w:p w14:paraId="3C902672" w14:textId="779075C7" w:rsidR="009F1611" w:rsidRDefault="00397A54">
          <w:pPr>
            <w:pStyle w:val="TOC2"/>
            <w:tabs>
              <w:tab w:val="left" w:pos="660"/>
              <w:tab w:val="right" w:leader="dot" w:pos="10188"/>
            </w:tabs>
            <w:rPr>
              <w:rFonts w:eastAsiaTheme="minorEastAsia" w:cstheme="minorBidi"/>
              <w:iCs w:val="0"/>
              <w:noProof/>
              <w:szCs w:val="22"/>
              <w:lang w:eastAsia="en-AU"/>
            </w:rPr>
          </w:pPr>
          <w:hyperlink w:anchor="_Toc100584431" w:history="1">
            <w:r w:rsidR="009F1611" w:rsidRPr="009D495A">
              <w:rPr>
                <w:rStyle w:val="Hyperlink"/>
                <w:noProof/>
              </w:rPr>
              <w:t>8.2</w:t>
            </w:r>
            <w:r w:rsidR="009F1611">
              <w:rPr>
                <w:rFonts w:eastAsiaTheme="minorEastAsia" w:cstheme="minorBidi"/>
                <w:iCs w:val="0"/>
                <w:noProof/>
                <w:szCs w:val="22"/>
                <w:lang w:eastAsia="en-AU"/>
              </w:rPr>
              <w:tab/>
            </w:r>
            <w:r w:rsidR="009F1611" w:rsidRPr="009D495A">
              <w:rPr>
                <w:rStyle w:val="Hyperlink"/>
                <w:noProof/>
              </w:rPr>
              <w:t>Physical form/s</w:t>
            </w:r>
            <w:r w:rsidR="009F1611">
              <w:rPr>
                <w:noProof/>
                <w:webHidden/>
              </w:rPr>
              <w:tab/>
            </w:r>
            <w:r w:rsidR="009F1611">
              <w:rPr>
                <w:noProof/>
                <w:webHidden/>
              </w:rPr>
              <w:fldChar w:fldCharType="begin"/>
            </w:r>
            <w:r w:rsidR="009F1611">
              <w:rPr>
                <w:noProof/>
                <w:webHidden/>
              </w:rPr>
              <w:instrText xml:space="preserve"> PAGEREF _Toc100584431 \h </w:instrText>
            </w:r>
            <w:r w:rsidR="009F1611">
              <w:rPr>
                <w:noProof/>
                <w:webHidden/>
              </w:rPr>
            </w:r>
            <w:r w:rsidR="009F1611">
              <w:rPr>
                <w:noProof/>
                <w:webHidden/>
              </w:rPr>
              <w:fldChar w:fldCharType="separate"/>
            </w:r>
            <w:r w:rsidR="009F1611">
              <w:rPr>
                <w:noProof/>
                <w:webHidden/>
              </w:rPr>
              <w:t>38</w:t>
            </w:r>
            <w:r w:rsidR="009F1611">
              <w:rPr>
                <w:noProof/>
                <w:webHidden/>
              </w:rPr>
              <w:fldChar w:fldCharType="end"/>
            </w:r>
          </w:hyperlink>
        </w:p>
        <w:p w14:paraId="011FC101" w14:textId="5488D692" w:rsidR="009F1611" w:rsidRDefault="00397A54">
          <w:pPr>
            <w:pStyle w:val="TOC2"/>
            <w:tabs>
              <w:tab w:val="left" w:pos="660"/>
              <w:tab w:val="right" w:leader="dot" w:pos="10188"/>
            </w:tabs>
            <w:rPr>
              <w:rFonts w:eastAsiaTheme="minorEastAsia" w:cstheme="minorBidi"/>
              <w:iCs w:val="0"/>
              <w:noProof/>
              <w:szCs w:val="22"/>
              <w:lang w:eastAsia="en-AU"/>
            </w:rPr>
          </w:pPr>
          <w:hyperlink w:anchor="_Toc100584432" w:history="1">
            <w:r w:rsidR="009F1611" w:rsidRPr="009D495A">
              <w:rPr>
                <w:rStyle w:val="Hyperlink"/>
                <w:noProof/>
              </w:rPr>
              <w:t>8.3</w:t>
            </w:r>
            <w:r w:rsidR="009F1611">
              <w:rPr>
                <w:rFonts w:eastAsiaTheme="minorEastAsia" w:cstheme="minorBidi"/>
                <w:iCs w:val="0"/>
                <w:noProof/>
                <w:szCs w:val="22"/>
                <w:lang w:eastAsia="en-AU"/>
              </w:rPr>
              <w:tab/>
            </w:r>
            <w:r w:rsidR="009F1611" w:rsidRPr="009D495A">
              <w:rPr>
                <w:rStyle w:val="Hyperlink"/>
                <w:noProof/>
              </w:rPr>
              <w:t>Hazardous waste processing</w:t>
            </w:r>
            <w:r w:rsidR="009F1611">
              <w:rPr>
                <w:noProof/>
                <w:webHidden/>
              </w:rPr>
              <w:tab/>
            </w:r>
            <w:r w:rsidR="009F1611">
              <w:rPr>
                <w:noProof/>
                <w:webHidden/>
              </w:rPr>
              <w:fldChar w:fldCharType="begin"/>
            </w:r>
            <w:r w:rsidR="009F1611">
              <w:rPr>
                <w:noProof/>
                <w:webHidden/>
              </w:rPr>
              <w:instrText xml:space="preserve"> PAGEREF _Toc100584432 \h </w:instrText>
            </w:r>
            <w:r w:rsidR="009F1611">
              <w:rPr>
                <w:noProof/>
                <w:webHidden/>
              </w:rPr>
            </w:r>
            <w:r w:rsidR="009F1611">
              <w:rPr>
                <w:noProof/>
                <w:webHidden/>
              </w:rPr>
              <w:fldChar w:fldCharType="separate"/>
            </w:r>
            <w:r w:rsidR="009F1611">
              <w:rPr>
                <w:noProof/>
                <w:webHidden/>
              </w:rPr>
              <w:t>41</w:t>
            </w:r>
            <w:r w:rsidR="009F1611">
              <w:rPr>
                <w:noProof/>
                <w:webHidden/>
              </w:rPr>
              <w:fldChar w:fldCharType="end"/>
            </w:r>
          </w:hyperlink>
        </w:p>
        <w:p w14:paraId="3A3BF1D2" w14:textId="57B64CCD" w:rsidR="009F1611" w:rsidRDefault="00397A54">
          <w:pPr>
            <w:pStyle w:val="TOC2"/>
            <w:tabs>
              <w:tab w:val="left" w:pos="660"/>
              <w:tab w:val="right" w:leader="dot" w:pos="10188"/>
            </w:tabs>
            <w:rPr>
              <w:rFonts w:eastAsiaTheme="minorEastAsia" w:cstheme="minorBidi"/>
              <w:iCs w:val="0"/>
              <w:noProof/>
              <w:szCs w:val="22"/>
              <w:lang w:eastAsia="en-AU"/>
            </w:rPr>
          </w:pPr>
          <w:hyperlink w:anchor="_Toc100584433" w:history="1">
            <w:r w:rsidR="009F1611" w:rsidRPr="009D495A">
              <w:rPr>
                <w:rStyle w:val="Hyperlink"/>
                <w:noProof/>
              </w:rPr>
              <w:t>8.4</w:t>
            </w:r>
            <w:r w:rsidR="009F1611">
              <w:rPr>
                <w:rFonts w:eastAsiaTheme="minorEastAsia" w:cstheme="minorBidi"/>
                <w:iCs w:val="0"/>
                <w:noProof/>
                <w:szCs w:val="22"/>
                <w:lang w:eastAsia="en-AU"/>
              </w:rPr>
              <w:tab/>
            </w:r>
            <w:r w:rsidR="009F1611" w:rsidRPr="009D495A">
              <w:rPr>
                <w:rStyle w:val="Hyperlink"/>
                <w:noProof/>
              </w:rPr>
              <w:t>End-of-waste criteria</w:t>
            </w:r>
            <w:r w:rsidR="009F1611">
              <w:rPr>
                <w:noProof/>
                <w:webHidden/>
              </w:rPr>
              <w:tab/>
            </w:r>
            <w:r w:rsidR="009F1611">
              <w:rPr>
                <w:noProof/>
                <w:webHidden/>
              </w:rPr>
              <w:fldChar w:fldCharType="begin"/>
            </w:r>
            <w:r w:rsidR="009F1611">
              <w:rPr>
                <w:noProof/>
                <w:webHidden/>
              </w:rPr>
              <w:instrText xml:space="preserve"> PAGEREF _Toc100584433 \h </w:instrText>
            </w:r>
            <w:r w:rsidR="009F1611">
              <w:rPr>
                <w:noProof/>
                <w:webHidden/>
              </w:rPr>
            </w:r>
            <w:r w:rsidR="009F1611">
              <w:rPr>
                <w:noProof/>
                <w:webHidden/>
              </w:rPr>
              <w:fldChar w:fldCharType="separate"/>
            </w:r>
            <w:r w:rsidR="009F1611">
              <w:rPr>
                <w:noProof/>
                <w:webHidden/>
              </w:rPr>
              <w:t>41</w:t>
            </w:r>
            <w:r w:rsidR="009F1611">
              <w:rPr>
                <w:noProof/>
                <w:webHidden/>
              </w:rPr>
              <w:fldChar w:fldCharType="end"/>
            </w:r>
          </w:hyperlink>
        </w:p>
        <w:p w14:paraId="28B8D072" w14:textId="3ED27325" w:rsidR="009F1611" w:rsidRDefault="00397A54">
          <w:pPr>
            <w:pStyle w:val="TOC1"/>
            <w:tabs>
              <w:tab w:val="left" w:pos="420"/>
              <w:tab w:val="right" w:leader="dot" w:pos="10188"/>
            </w:tabs>
            <w:rPr>
              <w:rFonts w:eastAsiaTheme="minorEastAsia" w:cstheme="minorBidi"/>
              <w:bCs w:val="0"/>
              <w:noProof/>
              <w:szCs w:val="22"/>
              <w:lang w:eastAsia="en-AU"/>
            </w:rPr>
          </w:pPr>
          <w:hyperlink w:anchor="_Toc100584434" w:history="1">
            <w:r w:rsidR="009F1611" w:rsidRPr="009D495A">
              <w:rPr>
                <w:rStyle w:val="Hyperlink"/>
                <w:noProof/>
              </w:rPr>
              <w:t>9</w:t>
            </w:r>
            <w:r w:rsidR="009F1611">
              <w:rPr>
                <w:rFonts w:eastAsiaTheme="minorEastAsia" w:cstheme="minorBidi"/>
                <w:bCs w:val="0"/>
                <w:noProof/>
                <w:szCs w:val="22"/>
                <w:lang w:eastAsia="en-AU"/>
              </w:rPr>
              <w:tab/>
            </w:r>
            <w:r w:rsidR="009F1611" w:rsidRPr="009D495A">
              <w:rPr>
                <w:rStyle w:val="Hyperlink"/>
                <w:noProof/>
              </w:rPr>
              <w:t>ABS</w:t>
            </w:r>
            <w:r w:rsidR="009F1611">
              <w:rPr>
                <w:noProof/>
                <w:webHidden/>
              </w:rPr>
              <w:tab/>
            </w:r>
            <w:r w:rsidR="009F1611">
              <w:rPr>
                <w:noProof/>
                <w:webHidden/>
              </w:rPr>
              <w:fldChar w:fldCharType="begin"/>
            </w:r>
            <w:r w:rsidR="009F1611">
              <w:rPr>
                <w:noProof/>
                <w:webHidden/>
              </w:rPr>
              <w:instrText xml:space="preserve"> PAGEREF _Toc100584434 \h </w:instrText>
            </w:r>
            <w:r w:rsidR="009F1611">
              <w:rPr>
                <w:noProof/>
                <w:webHidden/>
              </w:rPr>
            </w:r>
            <w:r w:rsidR="009F1611">
              <w:rPr>
                <w:noProof/>
                <w:webHidden/>
              </w:rPr>
              <w:fldChar w:fldCharType="separate"/>
            </w:r>
            <w:r w:rsidR="009F1611">
              <w:rPr>
                <w:noProof/>
                <w:webHidden/>
              </w:rPr>
              <w:t>43</w:t>
            </w:r>
            <w:r w:rsidR="009F1611">
              <w:rPr>
                <w:noProof/>
                <w:webHidden/>
              </w:rPr>
              <w:fldChar w:fldCharType="end"/>
            </w:r>
          </w:hyperlink>
        </w:p>
        <w:p w14:paraId="55216B79" w14:textId="76407632" w:rsidR="009F1611" w:rsidRDefault="00397A54">
          <w:pPr>
            <w:pStyle w:val="TOC2"/>
            <w:tabs>
              <w:tab w:val="left" w:pos="660"/>
              <w:tab w:val="right" w:leader="dot" w:pos="10188"/>
            </w:tabs>
            <w:rPr>
              <w:rFonts w:eastAsiaTheme="minorEastAsia" w:cstheme="minorBidi"/>
              <w:iCs w:val="0"/>
              <w:noProof/>
              <w:szCs w:val="22"/>
              <w:lang w:eastAsia="en-AU"/>
            </w:rPr>
          </w:pPr>
          <w:hyperlink w:anchor="_Toc100584435" w:history="1">
            <w:r w:rsidR="009F1611" w:rsidRPr="009D495A">
              <w:rPr>
                <w:rStyle w:val="Hyperlink"/>
                <w:noProof/>
              </w:rPr>
              <w:t>9.1</w:t>
            </w:r>
            <w:r w:rsidR="009F1611">
              <w:rPr>
                <w:rFonts w:eastAsiaTheme="minorEastAsia" w:cstheme="minorBidi"/>
                <w:iCs w:val="0"/>
                <w:noProof/>
                <w:szCs w:val="22"/>
                <w:lang w:eastAsia="en-AU"/>
              </w:rPr>
              <w:tab/>
            </w:r>
            <w:r w:rsidR="009F1611" w:rsidRPr="009D495A">
              <w:rPr>
                <w:rStyle w:val="Hyperlink"/>
                <w:noProof/>
              </w:rPr>
              <w:t>Process flows</w:t>
            </w:r>
            <w:r w:rsidR="009F1611">
              <w:rPr>
                <w:noProof/>
                <w:webHidden/>
              </w:rPr>
              <w:tab/>
            </w:r>
            <w:r w:rsidR="009F1611">
              <w:rPr>
                <w:noProof/>
                <w:webHidden/>
              </w:rPr>
              <w:fldChar w:fldCharType="begin"/>
            </w:r>
            <w:r w:rsidR="009F1611">
              <w:rPr>
                <w:noProof/>
                <w:webHidden/>
              </w:rPr>
              <w:instrText xml:space="preserve"> PAGEREF _Toc100584435 \h </w:instrText>
            </w:r>
            <w:r w:rsidR="009F1611">
              <w:rPr>
                <w:noProof/>
                <w:webHidden/>
              </w:rPr>
            </w:r>
            <w:r w:rsidR="009F1611">
              <w:rPr>
                <w:noProof/>
                <w:webHidden/>
              </w:rPr>
              <w:fldChar w:fldCharType="separate"/>
            </w:r>
            <w:r w:rsidR="009F1611">
              <w:rPr>
                <w:noProof/>
                <w:webHidden/>
              </w:rPr>
              <w:t>43</w:t>
            </w:r>
            <w:r w:rsidR="009F1611">
              <w:rPr>
                <w:noProof/>
                <w:webHidden/>
              </w:rPr>
              <w:fldChar w:fldCharType="end"/>
            </w:r>
          </w:hyperlink>
        </w:p>
        <w:p w14:paraId="7E24D46C" w14:textId="23C09FD3" w:rsidR="009F1611" w:rsidRDefault="00397A54">
          <w:pPr>
            <w:pStyle w:val="TOC2"/>
            <w:tabs>
              <w:tab w:val="left" w:pos="660"/>
              <w:tab w:val="right" w:leader="dot" w:pos="10188"/>
            </w:tabs>
            <w:rPr>
              <w:rFonts w:eastAsiaTheme="minorEastAsia" w:cstheme="minorBidi"/>
              <w:iCs w:val="0"/>
              <w:noProof/>
              <w:szCs w:val="22"/>
              <w:lang w:eastAsia="en-AU"/>
            </w:rPr>
          </w:pPr>
          <w:hyperlink w:anchor="_Toc100584436" w:history="1">
            <w:r w:rsidR="009F1611" w:rsidRPr="009D495A">
              <w:rPr>
                <w:rStyle w:val="Hyperlink"/>
                <w:noProof/>
              </w:rPr>
              <w:t>9.2</w:t>
            </w:r>
            <w:r w:rsidR="009F1611">
              <w:rPr>
                <w:rFonts w:eastAsiaTheme="minorEastAsia" w:cstheme="minorBidi"/>
                <w:iCs w:val="0"/>
                <w:noProof/>
                <w:szCs w:val="22"/>
                <w:lang w:eastAsia="en-AU"/>
              </w:rPr>
              <w:tab/>
            </w:r>
            <w:r w:rsidR="009F1611" w:rsidRPr="009D495A">
              <w:rPr>
                <w:rStyle w:val="Hyperlink"/>
                <w:noProof/>
              </w:rPr>
              <w:t>Physical form/s</w:t>
            </w:r>
            <w:r w:rsidR="009F1611">
              <w:rPr>
                <w:noProof/>
                <w:webHidden/>
              </w:rPr>
              <w:tab/>
            </w:r>
            <w:r w:rsidR="009F1611">
              <w:rPr>
                <w:noProof/>
                <w:webHidden/>
              </w:rPr>
              <w:fldChar w:fldCharType="begin"/>
            </w:r>
            <w:r w:rsidR="009F1611">
              <w:rPr>
                <w:noProof/>
                <w:webHidden/>
              </w:rPr>
              <w:instrText xml:space="preserve"> PAGEREF _Toc100584436 \h </w:instrText>
            </w:r>
            <w:r w:rsidR="009F1611">
              <w:rPr>
                <w:noProof/>
                <w:webHidden/>
              </w:rPr>
            </w:r>
            <w:r w:rsidR="009F1611">
              <w:rPr>
                <w:noProof/>
                <w:webHidden/>
              </w:rPr>
              <w:fldChar w:fldCharType="separate"/>
            </w:r>
            <w:r w:rsidR="009F1611">
              <w:rPr>
                <w:noProof/>
                <w:webHidden/>
              </w:rPr>
              <w:t>44</w:t>
            </w:r>
            <w:r w:rsidR="009F1611">
              <w:rPr>
                <w:noProof/>
                <w:webHidden/>
              </w:rPr>
              <w:fldChar w:fldCharType="end"/>
            </w:r>
          </w:hyperlink>
        </w:p>
        <w:p w14:paraId="65F640C6" w14:textId="372BEB19" w:rsidR="009F1611" w:rsidRDefault="00397A54">
          <w:pPr>
            <w:pStyle w:val="TOC2"/>
            <w:tabs>
              <w:tab w:val="left" w:pos="660"/>
              <w:tab w:val="right" w:leader="dot" w:pos="10188"/>
            </w:tabs>
            <w:rPr>
              <w:rFonts w:eastAsiaTheme="minorEastAsia" w:cstheme="minorBidi"/>
              <w:iCs w:val="0"/>
              <w:noProof/>
              <w:szCs w:val="22"/>
              <w:lang w:eastAsia="en-AU"/>
            </w:rPr>
          </w:pPr>
          <w:hyperlink w:anchor="_Toc100584437" w:history="1">
            <w:r w:rsidR="009F1611" w:rsidRPr="009D495A">
              <w:rPr>
                <w:rStyle w:val="Hyperlink"/>
                <w:noProof/>
              </w:rPr>
              <w:t>9.3</w:t>
            </w:r>
            <w:r w:rsidR="009F1611">
              <w:rPr>
                <w:rFonts w:eastAsiaTheme="minorEastAsia" w:cstheme="minorBidi"/>
                <w:iCs w:val="0"/>
                <w:noProof/>
                <w:szCs w:val="22"/>
                <w:lang w:eastAsia="en-AU"/>
              </w:rPr>
              <w:tab/>
            </w:r>
            <w:r w:rsidR="009F1611" w:rsidRPr="009D495A">
              <w:rPr>
                <w:rStyle w:val="Hyperlink"/>
                <w:noProof/>
              </w:rPr>
              <w:t>Hazardous waste processing</w:t>
            </w:r>
            <w:r w:rsidR="009F1611">
              <w:rPr>
                <w:noProof/>
                <w:webHidden/>
              </w:rPr>
              <w:tab/>
            </w:r>
            <w:r w:rsidR="009F1611">
              <w:rPr>
                <w:noProof/>
                <w:webHidden/>
              </w:rPr>
              <w:fldChar w:fldCharType="begin"/>
            </w:r>
            <w:r w:rsidR="009F1611">
              <w:rPr>
                <w:noProof/>
                <w:webHidden/>
              </w:rPr>
              <w:instrText xml:space="preserve"> PAGEREF _Toc100584437 \h </w:instrText>
            </w:r>
            <w:r w:rsidR="009F1611">
              <w:rPr>
                <w:noProof/>
                <w:webHidden/>
              </w:rPr>
            </w:r>
            <w:r w:rsidR="009F1611">
              <w:rPr>
                <w:noProof/>
                <w:webHidden/>
              </w:rPr>
              <w:fldChar w:fldCharType="separate"/>
            </w:r>
            <w:r w:rsidR="009F1611">
              <w:rPr>
                <w:noProof/>
                <w:webHidden/>
              </w:rPr>
              <w:t>45</w:t>
            </w:r>
            <w:r w:rsidR="009F1611">
              <w:rPr>
                <w:noProof/>
                <w:webHidden/>
              </w:rPr>
              <w:fldChar w:fldCharType="end"/>
            </w:r>
          </w:hyperlink>
        </w:p>
        <w:p w14:paraId="331FCA6A" w14:textId="4D47D20B" w:rsidR="009F1611" w:rsidRDefault="00397A54">
          <w:pPr>
            <w:pStyle w:val="TOC2"/>
            <w:tabs>
              <w:tab w:val="left" w:pos="660"/>
              <w:tab w:val="right" w:leader="dot" w:pos="10188"/>
            </w:tabs>
            <w:rPr>
              <w:rFonts w:eastAsiaTheme="minorEastAsia" w:cstheme="minorBidi"/>
              <w:iCs w:val="0"/>
              <w:noProof/>
              <w:szCs w:val="22"/>
              <w:lang w:eastAsia="en-AU"/>
            </w:rPr>
          </w:pPr>
          <w:hyperlink w:anchor="_Toc100584438" w:history="1">
            <w:r w:rsidR="009F1611" w:rsidRPr="009D495A">
              <w:rPr>
                <w:rStyle w:val="Hyperlink"/>
                <w:noProof/>
              </w:rPr>
              <w:t>9.4</w:t>
            </w:r>
            <w:r w:rsidR="009F1611">
              <w:rPr>
                <w:rFonts w:eastAsiaTheme="minorEastAsia" w:cstheme="minorBidi"/>
                <w:iCs w:val="0"/>
                <w:noProof/>
                <w:szCs w:val="22"/>
                <w:lang w:eastAsia="en-AU"/>
              </w:rPr>
              <w:tab/>
            </w:r>
            <w:r w:rsidR="009F1611" w:rsidRPr="009D495A">
              <w:rPr>
                <w:rStyle w:val="Hyperlink"/>
                <w:noProof/>
              </w:rPr>
              <w:t>End-of-waste criteria</w:t>
            </w:r>
            <w:r w:rsidR="009F1611">
              <w:rPr>
                <w:noProof/>
                <w:webHidden/>
              </w:rPr>
              <w:tab/>
            </w:r>
            <w:r w:rsidR="009F1611">
              <w:rPr>
                <w:noProof/>
                <w:webHidden/>
              </w:rPr>
              <w:fldChar w:fldCharType="begin"/>
            </w:r>
            <w:r w:rsidR="009F1611">
              <w:rPr>
                <w:noProof/>
                <w:webHidden/>
              </w:rPr>
              <w:instrText xml:space="preserve"> PAGEREF _Toc100584438 \h </w:instrText>
            </w:r>
            <w:r w:rsidR="009F1611">
              <w:rPr>
                <w:noProof/>
                <w:webHidden/>
              </w:rPr>
            </w:r>
            <w:r w:rsidR="009F1611">
              <w:rPr>
                <w:noProof/>
                <w:webHidden/>
              </w:rPr>
              <w:fldChar w:fldCharType="separate"/>
            </w:r>
            <w:r w:rsidR="009F1611">
              <w:rPr>
                <w:noProof/>
                <w:webHidden/>
              </w:rPr>
              <w:t>45</w:t>
            </w:r>
            <w:r w:rsidR="009F1611">
              <w:rPr>
                <w:noProof/>
                <w:webHidden/>
              </w:rPr>
              <w:fldChar w:fldCharType="end"/>
            </w:r>
          </w:hyperlink>
        </w:p>
        <w:p w14:paraId="65A52038" w14:textId="7BB1F857" w:rsidR="009F1611" w:rsidRDefault="00397A54">
          <w:pPr>
            <w:pStyle w:val="TOC1"/>
            <w:tabs>
              <w:tab w:val="left" w:pos="660"/>
              <w:tab w:val="right" w:leader="dot" w:pos="10188"/>
            </w:tabs>
            <w:rPr>
              <w:rFonts w:eastAsiaTheme="minorEastAsia" w:cstheme="minorBidi"/>
              <w:bCs w:val="0"/>
              <w:noProof/>
              <w:szCs w:val="22"/>
              <w:lang w:eastAsia="en-AU"/>
            </w:rPr>
          </w:pPr>
          <w:hyperlink w:anchor="_Toc100584439" w:history="1">
            <w:r w:rsidR="009F1611" w:rsidRPr="009D495A">
              <w:rPr>
                <w:rStyle w:val="Hyperlink"/>
                <w:noProof/>
              </w:rPr>
              <w:t>10</w:t>
            </w:r>
            <w:r w:rsidR="009F1611">
              <w:rPr>
                <w:rFonts w:eastAsiaTheme="minorEastAsia" w:cstheme="minorBidi"/>
                <w:bCs w:val="0"/>
                <w:noProof/>
                <w:szCs w:val="22"/>
                <w:lang w:eastAsia="en-AU"/>
              </w:rPr>
              <w:tab/>
            </w:r>
            <w:r w:rsidR="009F1611" w:rsidRPr="009D495A">
              <w:rPr>
                <w:rStyle w:val="Hyperlink"/>
                <w:noProof/>
              </w:rPr>
              <w:t>PU</w:t>
            </w:r>
            <w:r w:rsidR="009F1611">
              <w:rPr>
                <w:noProof/>
                <w:webHidden/>
              </w:rPr>
              <w:tab/>
            </w:r>
            <w:r w:rsidR="009F1611">
              <w:rPr>
                <w:noProof/>
                <w:webHidden/>
              </w:rPr>
              <w:fldChar w:fldCharType="begin"/>
            </w:r>
            <w:r w:rsidR="009F1611">
              <w:rPr>
                <w:noProof/>
                <w:webHidden/>
              </w:rPr>
              <w:instrText xml:space="preserve"> PAGEREF _Toc100584439 \h </w:instrText>
            </w:r>
            <w:r w:rsidR="009F1611">
              <w:rPr>
                <w:noProof/>
                <w:webHidden/>
              </w:rPr>
            </w:r>
            <w:r w:rsidR="009F1611">
              <w:rPr>
                <w:noProof/>
                <w:webHidden/>
              </w:rPr>
              <w:fldChar w:fldCharType="separate"/>
            </w:r>
            <w:r w:rsidR="009F1611">
              <w:rPr>
                <w:noProof/>
                <w:webHidden/>
              </w:rPr>
              <w:t>47</w:t>
            </w:r>
            <w:r w:rsidR="009F1611">
              <w:rPr>
                <w:noProof/>
                <w:webHidden/>
              </w:rPr>
              <w:fldChar w:fldCharType="end"/>
            </w:r>
          </w:hyperlink>
        </w:p>
        <w:p w14:paraId="0AD1EAC6" w14:textId="781F7A9C" w:rsidR="009F1611" w:rsidRDefault="00397A54">
          <w:pPr>
            <w:pStyle w:val="TOC2"/>
            <w:tabs>
              <w:tab w:val="left" w:pos="880"/>
              <w:tab w:val="right" w:leader="dot" w:pos="10188"/>
            </w:tabs>
            <w:rPr>
              <w:rFonts w:eastAsiaTheme="minorEastAsia" w:cstheme="minorBidi"/>
              <w:iCs w:val="0"/>
              <w:noProof/>
              <w:szCs w:val="22"/>
              <w:lang w:eastAsia="en-AU"/>
            </w:rPr>
          </w:pPr>
          <w:hyperlink w:anchor="_Toc100584440" w:history="1">
            <w:r w:rsidR="009F1611" w:rsidRPr="009D495A">
              <w:rPr>
                <w:rStyle w:val="Hyperlink"/>
                <w:noProof/>
              </w:rPr>
              <w:t>10.1</w:t>
            </w:r>
            <w:r w:rsidR="009F1611">
              <w:rPr>
                <w:rFonts w:eastAsiaTheme="minorEastAsia" w:cstheme="minorBidi"/>
                <w:iCs w:val="0"/>
                <w:noProof/>
                <w:szCs w:val="22"/>
                <w:lang w:eastAsia="en-AU"/>
              </w:rPr>
              <w:tab/>
            </w:r>
            <w:r w:rsidR="009F1611" w:rsidRPr="009D495A">
              <w:rPr>
                <w:rStyle w:val="Hyperlink"/>
                <w:noProof/>
              </w:rPr>
              <w:t>Process flows</w:t>
            </w:r>
            <w:r w:rsidR="009F1611">
              <w:rPr>
                <w:noProof/>
                <w:webHidden/>
              </w:rPr>
              <w:tab/>
            </w:r>
            <w:r w:rsidR="009F1611">
              <w:rPr>
                <w:noProof/>
                <w:webHidden/>
              </w:rPr>
              <w:fldChar w:fldCharType="begin"/>
            </w:r>
            <w:r w:rsidR="009F1611">
              <w:rPr>
                <w:noProof/>
                <w:webHidden/>
              </w:rPr>
              <w:instrText xml:space="preserve"> PAGEREF _Toc100584440 \h </w:instrText>
            </w:r>
            <w:r w:rsidR="009F1611">
              <w:rPr>
                <w:noProof/>
                <w:webHidden/>
              </w:rPr>
            </w:r>
            <w:r w:rsidR="009F1611">
              <w:rPr>
                <w:noProof/>
                <w:webHidden/>
              </w:rPr>
              <w:fldChar w:fldCharType="separate"/>
            </w:r>
            <w:r w:rsidR="009F1611">
              <w:rPr>
                <w:noProof/>
                <w:webHidden/>
              </w:rPr>
              <w:t>47</w:t>
            </w:r>
            <w:r w:rsidR="009F1611">
              <w:rPr>
                <w:noProof/>
                <w:webHidden/>
              </w:rPr>
              <w:fldChar w:fldCharType="end"/>
            </w:r>
          </w:hyperlink>
        </w:p>
        <w:p w14:paraId="32286D05" w14:textId="1715799E" w:rsidR="009F1611" w:rsidRDefault="00397A54">
          <w:pPr>
            <w:pStyle w:val="TOC2"/>
            <w:tabs>
              <w:tab w:val="left" w:pos="880"/>
              <w:tab w:val="right" w:leader="dot" w:pos="10188"/>
            </w:tabs>
            <w:rPr>
              <w:rFonts w:eastAsiaTheme="minorEastAsia" w:cstheme="minorBidi"/>
              <w:iCs w:val="0"/>
              <w:noProof/>
              <w:szCs w:val="22"/>
              <w:lang w:eastAsia="en-AU"/>
            </w:rPr>
          </w:pPr>
          <w:hyperlink w:anchor="_Toc100584441" w:history="1">
            <w:r w:rsidR="009F1611" w:rsidRPr="009D495A">
              <w:rPr>
                <w:rStyle w:val="Hyperlink"/>
                <w:noProof/>
              </w:rPr>
              <w:t>10.2</w:t>
            </w:r>
            <w:r w:rsidR="009F1611">
              <w:rPr>
                <w:rFonts w:eastAsiaTheme="minorEastAsia" w:cstheme="minorBidi"/>
                <w:iCs w:val="0"/>
                <w:noProof/>
                <w:szCs w:val="22"/>
                <w:lang w:eastAsia="en-AU"/>
              </w:rPr>
              <w:tab/>
            </w:r>
            <w:r w:rsidR="009F1611" w:rsidRPr="009D495A">
              <w:rPr>
                <w:rStyle w:val="Hyperlink"/>
                <w:noProof/>
              </w:rPr>
              <w:t>Physical form/s</w:t>
            </w:r>
            <w:r w:rsidR="009F1611">
              <w:rPr>
                <w:noProof/>
                <w:webHidden/>
              </w:rPr>
              <w:tab/>
            </w:r>
            <w:r w:rsidR="009F1611">
              <w:rPr>
                <w:noProof/>
                <w:webHidden/>
              </w:rPr>
              <w:fldChar w:fldCharType="begin"/>
            </w:r>
            <w:r w:rsidR="009F1611">
              <w:rPr>
                <w:noProof/>
                <w:webHidden/>
              </w:rPr>
              <w:instrText xml:space="preserve"> PAGEREF _Toc100584441 \h </w:instrText>
            </w:r>
            <w:r w:rsidR="009F1611">
              <w:rPr>
                <w:noProof/>
                <w:webHidden/>
              </w:rPr>
            </w:r>
            <w:r w:rsidR="009F1611">
              <w:rPr>
                <w:noProof/>
                <w:webHidden/>
              </w:rPr>
              <w:fldChar w:fldCharType="separate"/>
            </w:r>
            <w:r w:rsidR="009F1611">
              <w:rPr>
                <w:noProof/>
                <w:webHidden/>
              </w:rPr>
              <w:t>48</w:t>
            </w:r>
            <w:r w:rsidR="009F1611">
              <w:rPr>
                <w:noProof/>
                <w:webHidden/>
              </w:rPr>
              <w:fldChar w:fldCharType="end"/>
            </w:r>
          </w:hyperlink>
        </w:p>
        <w:p w14:paraId="53EB3068" w14:textId="3CDE52BA" w:rsidR="009F1611" w:rsidRDefault="00397A54">
          <w:pPr>
            <w:pStyle w:val="TOC2"/>
            <w:tabs>
              <w:tab w:val="left" w:pos="880"/>
              <w:tab w:val="right" w:leader="dot" w:pos="10188"/>
            </w:tabs>
            <w:rPr>
              <w:rFonts w:eastAsiaTheme="minorEastAsia" w:cstheme="minorBidi"/>
              <w:iCs w:val="0"/>
              <w:noProof/>
              <w:szCs w:val="22"/>
              <w:lang w:eastAsia="en-AU"/>
            </w:rPr>
          </w:pPr>
          <w:hyperlink w:anchor="_Toc100584442" w:history="1">
            <w:r w:rsidR="009F1611" w:rsidRPr="009D495A">
              <w:rPr>
                <w:rStyle w:val="Hyperlink"/>
                <w:noProof/>
              </w:rPr>
              <w:t>10.3</w:t>
            </w:r>
            <w:r w:rsidR="009F1611">
              <w:rPr>
                <w:rFonts w:eastAsiaTheme="minorEastAsia" w:cstheme="minorBidi"/>
                <w:iCs w:val="0"/>
                <w:noProof/>
                <w:szCs w:val="22"/>
                <w:lang w:eastAsia="en-AU"/>
              </w:rPr>
              <w:tab/>
            </w:r>
            <w:r w:rsidR="009F1611" w:rsidRPr="009D495A">
              <w:rPr>
                <w:rStyle w:val="Hyperlink"/>
                <w:noProof/>
              </w:rPr>
              <w:t>Hazardous waste processing</w:t>
            </w:r>
            <w:r w:rsidR="009F1611">
              <w:rPr>
                <w:noProof/>
                <w:webHidden/>
              </w:rPr>
              <w:tab/>
            </w:r>
            <w:r w:rsidR="009F1611">
              <w:rPr>
                <w:noProof/>
                <w:webHidden/>
              </w:rPr>
              <w:fldChar w:fldCharType="begin"/>
            </w:r>
            <w:r w:rsidR="009F1611">
              <w:rPr>
                <w:noProof/>
                <w:webHidden/>
              </w:rPr>
              <w:instrText xml:space="preserve"> PAGEREF _Toc100584442 \h </w:instrText>
            </w:r>
            <w:r w:rsidR="009F1611">
              <w:rPr>
                <w:noProof/>
                <w:webHidden/>
              </w:rPr>
            </w:r>
            <w:r w:rsidR="009F1611">
              <w:rPr>
                <w:noProof/>
                <w:webHidden/>
              </w:rPr>
              <w:fldChar w:fldCharType="separate"/>
            </w:r>
            <w:r w:rsidR="009F1611">
              <w:rPr>
                <w:noProof/>
                <w:webHidden/>
              </w:rPr>
              <w:t>49</w:t>
            </w:r>
            <w:r w:rsidR="009F1611">
              <w:rPr>
                <w:noProof/>
                <w:webHidden/>
              </w:rPr>
              <w:fldChar w:fldCharType="end"/>
            </w:r>
          </w:hyperlink>
        </w:p>
        <w:p w14:paraId="00ACEC96" w14:textId="2E12B983" w:rsidR="009F1611" w:rsidRDefault="00397A54">
          <w:pPr>
            <w:pStyle w:val="TOC2"/>
            <w:tabs>
              <w:tab w:val="left" w:pos="880"/>
              <w:tab w:val="right" w:leader="dot" w:pos="10188"/>
            </w:tabs>
            <w:rPr>
              <w:rFonts w:eastAsiaTheme="minorEastAsia" w:cstheme="minorBidi"/>
              <w:iCs w:val="0"/>
              <w:noProof/>
              <w:szCs w:val="22"/>
              <w:lang w:eastAsia="en-AU"/>
            </w:rPr>
          </w:pPr>
          <w:hyperlink w:anchor="_Toc100584443" w:history="1">
            <w:r w:rsidR="009F1611" w:rsidRPr="009D495A">
              <w:rPr>
                <w:rStyle w:val="Hyperlink"/>
                <w:noProof/>
              </w:rPr>
              <w:t>10.4</w:t>
            </w:r>
            <w:r w:rsidR="009F1611">
              <w:rPr>
                <w:rFonts w:eastAsiaTheme="minorEastAsia" w:cstheme="minorBidi"/>
                <w:iCs w:val="0"/>
                <w:noProof/>
                <w:szCs w:val="22"/>
                <w:lang w:eastAsia="en-AU"/>
              </w:rPr>
              <w:tab/>
            </w:r>
            <w:r w:rsidR="009F1611" w:rsidRPr="009D495A">
              <w:rPr>
                <w:rStyle w:val="Hyperlink"/>
                <w:noProof/>
              </w:rPr>
              <w:t>End-of-waste criteria</w:t>
            </w:r>
            <w:r w:rsidR="009F1611">
              <w:rPr>
                <w:noProof/>
                <w:webHidden/>
              </w:rPr>
              <w:tab/>
            </w:r>
            <w:r w:rsidR="009F1611">
              <w:rPr>
                <w:noProof/>
                <w:webHidden/>
              </w:rPr>
              <w:fldChar w:fldCharType="begin"/>
            </w:r>
            <w:r w:rsidR="009F1611">
              <w:rPr>
                <w:noProof/>
                <w:webHidden/>
              </w:rPr>
              <w:instrText xml:space="preserve"> PAGEREF _Toc100584443 \h </w:instrText>
            </w:r>
            <w:r w:rsidR="009F1611">
              <w:rPr>
                <w:noProof/>
                <w:webHidden/>
              </w:rPr>
            </w:r>
            <w:r w:rsidR="009F1611">
              <w:rPr>
                <w:noProof/>
                <w:webHidden/>
              </w:rPr>
              <w:fldChar w:fldCharType="separate"/>
            </w:r>
            <w:r w:rsidR="009F1611">
              <w:rPr>
                <w:noProof/>
                <w:webHidden/>
              </w:rPr>
              <w:t>49</w:t>
            </w:r>
            <w:r w:rsidR="009F1611">
              <w:rPr>
                <w:noProof/>
                <w:webHidden/>
              </w:rPr>
              <w:fldChar w:fldCharType="end"/>
            </w:r>
          </w:hyperlink>
        </w:p>
        <w:p w14:paraId="04FCF210" w14:textId="0A33CA60" w:rsidR="009F1611" w:rsidRDefault="00397A54">
          <w:pPr>
            <w:pStyle w:val="TOC1"/>
            <w:tabs>
              <w:tab w:val="left" w:pos="660"/>
              <w:tab w:val="right" w:leader="dot" w:pos="10188"/>
            </w:tabs>
            <w:rPr>
              <w:rFonts w:eastAsiaTheme="minorEastAsia" w:cstheme="minorBidi"/>
              <w:bCs w:val="0"/>
              <w:noProof/>
              <w:szCs w:val="22"/>
              <w:lang w:eastAsia="en-AU"/>
            </w:rPr>
          </w:pPr>
          <w:hyperlink w:anchor="_Toc100584444" w:history="1">
            <w:r w:rsidR="009F1611" w:rsidRPr="009D495A">
              <w:rPr>
                <w:rStyle w:val="Hyperlink"/>
                <w:noProof/>
              </w:rPr>
              <w:t>11</w:t>
            </w:r>
            <w:r w:rsidR="009F1611">
              <w:rPr>
                <w:rFonts w:eastAsiaTheme="minorEastAsia" w:cstheme="minorBidi"/>
                <w:bCs w:val="0"/>
                <w:noProof/>
                <w:szCs w:val="22"/>
                <w:lang w:eastAsia="en-AU"/>
              </w:rPr>
              <w:tab/>
            </w:r>
            <w:r w:rsidR="009F1611" w:rsidRPr="009D495A">
              <w:rPr>
                <w:rStyle w:val="Hyperlink"/>
                <w:noProof/>
              </w:rPr>
              <w:t>PC</w:t>
            </w:r>
            <w:r w:rsidR="009F1611">
              <w:rPr>
                <w:noProof/>
                <w:webHidden/>
              </w:rPr>
              <w:tab/>
            </w:r>
            <w:r w:rsidR="009F1611">
              <w:rPr>
                <w:noProof/>
                <w:webHidden/>
              </w:rPr>
              <w:fldChar w:fldCharType="begin"/>
            </w:r>
            <w:r w:rsidR="009F1611">
              <w:rPr>
                <w:noProof/>
                <w:webHidden/>
              </w:rPr>
              <w:instrText xml:space="preserve"> PAGEREF _Toc100584444 \h </w:instrText>
            </w:r>
            <w:r w:rsidR="009F1611">
              <w:rPr>
                <w:noProof/>
                <w:webHidden/>
              </w:rPr>
            </w:r>
            <w:r w:rsidR="009F1611">
              <w:rPr>
                <w:noProof/>
                <w:webHidden/>
              </w:rPr>
              <w:fldChar w:fldCharType="separate"/>
            </w:r>
            <w:r w:rsidR="009F1611">
              <w:rPr>
                <w:noProof/>
                <w:webHidden/>
              </w:rPr>
              <w:t>51</w:t>
            </w:r>
            <w:r w:rsidR="009F1611">
              <w:rPr>
                <w:noProof/>
                <w:webHidden/>
              </w:rPr>
              <w:fldChar w:fldCharType="end"/>
            </w:r>
          </w:hyperlink>
        </w:p>
        <w:p w14:paraId="76DF12CC" w14:textId="0B353905" w:rsidR="009F1611" w:rsidRDefault="00397A54">
          <w:pPr>
            <w:pStyle w:val="TOC2"/>
            <w:tabs>
              <w:tab w:val="left" w:pos="880"/>
              <w:tab w:val="right" w:leader="dot" w:pos="10188"/>
            </w:tabs>
            <w:rPr>
              <w:rFonts w:eastAsiaTheme="minorEastAsia" w:cstheme="minorBidi"/>
              <w:iCs w:val="0"/>
              <w:noProof/>
              <w:szCs w:val="22"/>
              <w:lang w:eastAsia="en-AU"/>
            </w:rPr>
          </w:pPr>
          <w:hyperlink w:anchor="_Toc100584445" w:history="1">
            <w:r w:rsidR="009F1611" w:rsidRPr="009D495A">
              <w:rPr>
                <w:rStyle w:val="Hyperlink"/>
                <w:noProof/>
              </w:rPr>
              <w:t>11.1</w:t>
            </w:r>
            <w:r w:rsidR="009F1611">
              <w:rPr>
                <w:rFonts w:eastAsiaTheme="minorEastAsia" w:cstheme="minorBidi"/>
                <w:iCs w:val="0"/>
                <w:noProof/>
                <w:szCs w:val="22"/>
                <w:lang w:eastAsia="en-AU"/>
              </w:rPr>
              <w:tab/>
            </w:r>
            <w:r w:rsidR="009F1611" w:rsidRPr="009D495A">
              <w:rPr>
                <w:rStyle w:val="Hyperlink"/>
                <w:noProof/>
              </w:rPr>
              <w:t>Process flows</w:t>
            </w:r>
            <w:r w:rsidR="009F1611">
              <w:rPr>
                <w:noProof/>
                <w:webHidden/>
              </w:rPr>
              <w:tab/>
            </w:r>
            <w:r w:rsidR="009F1611">
              <w:rPr>
                <w:noProof/>
                <w:webHidden/>
              </w:rPr>
              <w:fldChar w:fldCharType="begin"/>
            </w:r>
            <w:r w:rsidR="009F1611">
              <w:rPr>
                <w:noProof/>
                <w:webHidden/>
              </w:rPr>
              <w:instrText xml:space="preserve"> PAGEREF _Toc100584445 \h </w:instrText>
            </w:r>
            <w:r w:rsidR="009F1611">
              <w:rPr>
                <w:noProof/>
                <w:webHidden/>
              </w:rPr>
            </w:r>
            <w:r w:rsidR="009F1611">
              <w:rPr>
                <w:noProof/>
                <w:webHidden/>
              </w:rPr>
              <w:fldChar w:fldCharType="separate"/>
            </w:r>
            <w:r w:rsidR="009F1611">
              <w:rPr>
                <w:noProof/>
                <w:webHidden/>
              </w:rPr>
              <w:t>51</w:t>
            </w:r>
            <w:r w:rsidR="009F1611">
              <w:rPr>
                <w:noProof/>
                <w:webHidden/>
              </w:rPr>
              <w:fldChar w:fldCharType="end"/>
            </w:r>
          </w:hyperlink>
        </w:p>
        <w:p w14:paraId="66E11047" w14:textId="64D12B57" w:rsidR="009F1611" w:rsidRDefault="00397A54">
          <w:pPr>
            <w:pStyle w:val="TOC2"/>
            <w:tabs>
              <w:tab w:val="left" w:pos="880"/>
              <w:tab w:val="right" w:leader="dot" w:pos="10188"/>
            </w:tabs>
            <w:rPr>
              <w:rFonts w:eastAsiaTheme="minorEastAsia" w:cstheme="minorBidi"/>
              <w:iCs w:val="0"/>
              <w:noProof/>
              <w:szCs w:val="22"/>
              <w:lang w:eastAsia="en-AU"/>
            </w:rPr>
          </w:pPr>
          <w:hyperlink w:anchor="_Toc100584446" w:history="1">
            <w:r w:rsidR="009F1611" w:rsidRPr="009D495A">
              <w:rPr>
                <w:rStyle w:val="Hyperlink"/>
                <w:noProof/>
              </w:rPr>
              <w:t>11.2</w:t>
            </w:r>
            <w:r w:rsidR="009F1611">
              <w:rPr>
                <w:rFonts w:eastAsiaTheme="minorEastAsia" w:cstheme="minorBidi"/>
                <w:iCs w:val="0"/>
                <w:noProof/>
                <w:szCs w:val="22"/>
                <w:lang w:eastAsia="en-AU"/>
              </w:rPr>
              <w:tab/>
            </w:r>
            <w:r w:rsidR="009F1611" w:rsidRPr="009D495A">
              <w:rPr>
                <w:rStyle w:val="Hyperlink"/>
                <w:noProof/>
              </w:rPr>
              <w:t>Physical form/s</w:t>
            </w:r>
            <w:r w:rsidR="009F1611">
              <w:rPr>
                <w:noProof/>
                <w:webHidden/>
              </w:rPr>
              <w:tab/>
            </w:r>
            <w:r w:rsidR="009F1611">
              <w:rPr>
                <w:noProof/>
                <w:webHidden/>
              </w:rPr>
              <w:fldChar w:fldCharType="begin"/>
            </w:r>
            <w:r w:rsidR="009F1611">
              <w:rPr>
                <w:noProof/>
                <w:webHidden/>
              </w:rPr>
              <w:instrText xml:space="preserve"> PAGEREF _Toc100584446 \h </w:instrText>
            </w:r>
            <w:r w:rsidR="009F1611">
              <w:rPr>
                <w:noProof/>
                <w:webHidden/>
              </w:rPr>
            </w:r>
            <w:r w:rsidR="009F1611">
              <w:rPr>
                <w:noProof/>
                <w:webHidden/>
              </w:rPr>
              <w:fldChar w:fldCharType="separate"/>
            </w:r>
            <w:r w:rsidR="009F1611">
              <w:rPr>
                <w:noProof/>
                <w:webHidden/>
              </w:rPr>
              <w:t>52</w:t>
            </w:r>
            <w:r w:rsidR="009F1611">
              <w:rPr>
                <w:noProof/>
                <w:webHidden/>
              </w:rPr>
              <w:fldChar w:fldCharType="end"/>
            </w:r>
          </w:hyperlink>
        </w:p>
        <w:p w14:paraId="633A7199" w14:textId="490154CF" w:rsidR="009F1611" w:rsidRDefault="00397A54">
          <w:pPr>
            <w:pStyle w:val="TOC2"/>
            <w:tabs>
              <w:tab w:val="left" w:pos="880"/>
              <w:tab w:val="right" w:leader="dot" w:pos="10188"/>
            </w:tabs>
            <w:rPr>
              <w:rFonts w:eastAsiaTheme="minorEastAsia" w:cstheme="minorBidi"/>
              <w:iCs w:val="0"/>
              <w:noProof/>
              <w:szCs w:val="22"/>
              <w:lang w:eastAsia="en-AU"/>
            </w:rPr>
          </w:pPr>
          <w:hyperlink w:anchor="_Toc100584447" w:history="1">
            <w:r w:rsidR="009F1611" w:rsidRPr="009D495A">
              <w:rPr>
                <w:rStyle w:val="Hyperlink"/>
                <w:noProof/>
              </w:rPr>
              <w:t>11.3</w:t>
            </w:r>
            <w:r w:rsidR="009F1611">
              <w:rPr>
                <w:rFonts w:eastAsiaTheme="minorEastAsia" w:cstheme="minorBidi"/>
                <w:iCs w:val="0"/>
                <w:noProof/>
                <w:szCs w:val="22"/>
                <w:lang w:eastAsia="en-AU"/>
              </w:rPr>
              <w:tab/>
            </w:r>
            <w:r w:rsidR="009F1611" w:rsidRPr="009D495A">
              <w:rPr>
                <w:rStyle w:val="Hyperlink"/>
                <w:noProof/>
              </w:rPr>
              <w:t>Hazardous waste processing</w:t>
            </w:r>
            <w:r w:rsidR="009F1611">
              <w:rPr>
                <w:noProof/>
                <w:webHidden/>
              </w:rPr>
              <w:tab/>
            </w:r>
            <w:r w:rsidR="009F1611">
              <w:rPr>
                <w:noProof/>
                <w:webHidden/>
              </w:rPr>
              <w:fldChar w:fldCharType="begin"/>
            </w:r>
            <w:r w:rsidR="009F1611">
              <w:rPr>
                <w:noProof/>
                <w:webHidden/>
              </w:rPr>
              <w:instrText xml:space="preserve"> PAGEREF _Toc100584447 \h </w:instrText>
            </w:r>
            <w:r w:rsidR="009F1611">
              <w:rPr>
                <w:noProof/>
                <w:webHidden/>
              </w:rPr>
            </w:r>
            <w:r w:rsidR="009F1611">
              <w:rPr>
                <w:noProof/>
                <w:webHidden/>
              </w:rPr>
              <w:fldChar w:fldCharType="separate"/>
            </w:r>
            <w:r w:rsidR="009F1611">
              <w:rPr>
                <w:noProof/>
                <w:webHidden/>
              </w:rPr>
              <w:t>53</w:t>
            </w:r>
            <w:r w:rsidR="009F1611">
              <w:rPr>
                <w:noProof/>
                <w:webHidden/>
              </w:rPr>
              <w:fldChar w:fldCharType="end"/>
            </w:r>
          </w:hyperlink>
        </w:p>
        <w:p w14:paraId="5424D372" w14:textId="0151BE7A" w:rsidR="009F1611" w:rsidRDefault="00397A54">
          <w:pPr>
            <w:pStyle w:val="TOC2"/>
            <w:tabs>
              <w:tab w:val="left" w:pos="880"/>
              <w:tab w:val="right" w:leader="dot" w:pos="10188"/>
            </w:tabs>
            <w:rPr>
              <w:rFonts w:eastAsiaTheme="minorEastAsia" w:cstheme="minorBidi"/>
              <w:iCs w:val="0"/>
              <w:noProof/>
              <w:szCs w:val="22"/>
              <w:lang w:eastAsia="en-AU"/>
            </w:rPr>
          </w:pPr>
          <w:hyperlink w:anchor="_Toc100584448" w:history="1">
            <w:r w:rsidR="009F1611" w:rsidRPr="009D495A">
              <w:rPr>
                <w:rStyle w:val="Hyperlink"/>
                <w:noProof/>
              </w:rPr>
              <w:t>11.4</w:t>
            </w:r>
            <w:r w:rsidR="009F1611">
              <w:rPr>
                <w:rFonts w:eastAsiaTheme="minorEastAsia" w:cstheme="minorBidi"/>
                <w:iCs w:val="0"/>
                <w:noProof/>
                <w:szCs w:val="22"/>
                <w:lang w:eastAsia="en-AU"/>
              </w:rPr>
              <w:tab/>
            </w:r>
            <w:r w:rsidR="009F1611" w:rsidRPr="009D495A">
              <w:rPr>
                <w:rStyle w:val="Hyperlink"/>
                <w:noProof/>
              </w:rPr>
              <w:t>End-of-waste criteria</w:t>
            </w:r>
            <w:r w:rsidR="009F1611">
              <w:rPr>
                <w:noProof/>
                <w:webHidden/>
              </w:rPr>
              <w:tab/>
            </w:r>
            <w:r w:rsidR="009F1611">
              <w:rPr>
                <w:noProof/>
                <w:webHidden/>
              </w:rPr>
              <w:fldChar w:fldCharType="begin"/>
            </w:r>
            <w:r w:rsidR="009F1611">
              <w:rPr>
                <w:noProof/>
                <w:webHidden/>
              </w:rPr>
              <w:instrText xml:space="preserve"> PAGEREF _Toc100584448 \h </w:instrText>
            </w:r>
            <w:r w:rsidR="009F1611">
              <w:rPr>
                <w:noProof/>
                <w:webHidden/>
              </w:rPr>
            </w:r>
            <w:r w:rsidR="009F1611">
              <w:rPr>
                <w:noProof/>
                <w:webHidden/>
              </w:rPr>
              <w:fldChar w:fldCharType="separate"/>
            </w:r>
            <w:r w:rsidR="009F1611">
              <w:rPr>
                <w:noProof/>
                <w:webHidden/>
              </w:rPr>
              <w:t>53</w:t>
            </w:r>
            <w:r w:rsidR="009F1611">
              <w:rPr>
                <w:noProof/>
                <w:webHidden/>
              </w:rPr>
              <w:fldChar w:fldCharType="end"/>
            </w:r>
          </w:hyperlink>
        </w:p>
        <w:p w14:paraId="23D0A697" w14:textId="550F42EF" w:rsidR="009F1611" w:rsidRDefault="00397A54">
          <w:pPr>
            <w:pStyle w:val="TOC1"/>
            <w:tabs>
              <w:tab w:val="left" w:pos="660"/>
              <w:tab w:val="right" w:leader="dot" w:pos="10188"/>
            </w:tabs>
            <w:rPr>
              <w:rFonts w:eastAsiaTheme="minorEastAsia" w:cstheme="minorBidi"/>
              <w:bCs w:val="0"/>
              <w:noProof/>
              <w:szCs w:val="22"/>
              <w:lang w:eastAsia="en-AU"/>
            </w:rPr>
          </w:pPr>
          <w:hyperlink w:anchor="_Toc100584449" w:history="1">
            <w:r w:rsidR="009F1611" w:rsidRPr="009D495A">
              <w:rPr>
                <w:rStyle w:val="Hyperlink"/>
                <w:noProof/>
              </w:rPr>
              <w:t>12</w:t>
            </w:r>
            <w:r w:rsidR="009F1611">
              <w:rPr>
                <w:rFonts w:eastAsiaTheme="minorEastAsia" w:cstheme="minorBidi"/>
                <w:bCs w:val="0"/>
                <w:noProof/>
                <w:szCs w:val="22"/>
                <w:lang w:eastAsia="en-AU"/>
              </w:rPr>
              <w:tab/>
            </w:r>
            <w:r w:rsidR="009F1611" w:rsidRPr="009D495A">
              <w:rPr>
                <w:rStyle w:val="Hyperlink"/>
                <w:noProof/>
              </w:rPr>
              <w:t>HIPS</w:t>
            </w:r>
            <w:r w:rsidR="009F1611">
              <w:rPr>
                <w:noProof/>
                <w:webHidden/>
              </w:rPr>
              <w:tab/>
            </w:r>
            <w:r w:rsidR="009F1611">
              <w:rPr>
                <w:noProof/>
                <w:webHidden/>
              </w:rPr>
              <w:fldChar w:fldCharType="begin"/>
            </w:r>
            <w:r w:rsidR="009F1611">
              <w:rPr>
                <w:noProof/>
                <w:webHidden/>
              </w:rPr>
              <w:instrText xml:space="preserve"> PAGEREF _Toc100584449 \h </w:instrText>
            </w:r>
            <w:r w:rsidR="009F1611">
              <w:rPr>
                <w:noProof/>
                <w:webHidden/>
              </w:rPr>
            </w:r>
            <w:r w:rsidR="009F1611">
              <w:rPr>
                <w:noProof/>
                <w:webHidden/>
              </w:rPr>
              <w:fldChar w:fldCharType="separate"/>
            </w:r>
            <w:r w:rsidR="009F1611">
              <w:rPr>
                <w:noProof/>
                <w:webHidden/>
              </w:rPr>
              <w:t>54</w:t>
            </w:r>
            <w:r w:rsidR="009F1611">
              <w:rPr>
                <w:noProof/>
                <w:webHidden/>
              </w:rPr>
              <w:fldChar w:fldCharType="end"/>
            </w:r>
          </w:hyperlink>
        </w:p>
        <w:p w14:paraId="1693B118" w14:textId="4613B95C" w:rsidR="009F1611" w:rsidRDefault="00397A54">
          <w:pPr>
            <w:pStyle w:val="TOC2"/>
            <w:tabs>
              <w:tab w:val="left" w:pos="880"/>
              <w:tab w:val="right" w:leader="dot" w:pos="10188"/>
            </w:tabs>
            <w:rPr>
              <w:rFonts w:eastAsiaTheme="minorEastAsia" w:cstheme="minorBidi"/>
              <w:iCs w:val="0"/>
              <w:noProof/>
              <w:szCs w:val="22"/>
              <w:lang w:eastAsia="en-AU"/>
            </w:rPr>
          </w:pPr>
          <w:hyperlink w:anchor="_Toc100584450" w:history="1">
            <w:r w:rsidR="009F1611" w:rsidRPr="009D495A">
              <w:rPr>
                <w:rStyle w:val="Hyperlink"/>
                <w:noProof/>
              </w:rPr>
              <w:t>12.2</w:t>
            </w:r>
            <w:r w:rsidR="009F1611">
              <w:rPr>
                <w:rFonts w:eastAsiaTheme="minorEastAsia" w:cstheme="minorBidi"/>
                <w:iCs w:val="0"/>
                <w:noProof/>
                <w:szCs w:val="22"/>
                <w:lang w:eastAsia="en-AU"/>
              </w:rPr>
              <w:tab/>
            </w:r>
            <w:r w:rsidR="009F1611" w:rsidRPr="009D495A">
              <w:rPr>
                <w:rStyle w:val="Hyperlink"/>
                <w:noProof/>
              </w:rPr>
              <w:t>Physical form/s</w:t>
            </w:r>
            <w:r w:rsidR="009F1611">
              <w:rPr>
                <w:noProof/>
                <w:webHidden/>
              </w:rPr>
              <w:tab/>
            </w:r>
            <w:r w:rsidR="009F1611">
              <w:rPr>
                <w:noProof/>
                <w:webHidden/>
              </w:rPr>
              <w:fldChar w:fldCharType="begin"/>
            </w:r>
            <w:r w:rsidR="009F1611">
              <w:rPr>
                <w:noProof/>
                <w:webHidden/>
              </w:rPr>
              <w:instrText xml:space="preserve"> PAGEREF _Toc100584450 \h </w:instrText>
            </w:r>
            <w:r w:rsidR="009F1611">
              <w:rPr>
                <w:noProof/>
                <w:webHidden/>
              </w:rPr>
            </w:r>
            <w:r w:rsidR="009F1611">
              <w:rPr>
                <w:noProof/>
                <w:webHidden/>
              </w:rPr>
              <w:fldChar w:fldCharType="separate"/>
            </w:r>
            <w:r w:rsidR="009F1611">
              <w:rPr>
                <w:noProof/>
                <w:webHidden/>
              </w:rPr>
              <w:t>55</w:t>
            </w:r>
            <w:r w:rsidR="009F1611">
              <w:rPr>
                <w:noProof/>
                <w:webHidden/>
              </w:rPr>
              <w:fldChar w:fldCharType="end"/>
            </w:r>
          </w:hyperlink>
        </w:p>
        <w:p w14:paraId="3AFDAF13" w14:textId="7E958816" w:rsidR="009F1611" w:rsidRDefault="00397A54">
          <w:pPr>
            <w:pStyle w:val="TOC2"/>
            <w:tabs>
              <w:tab w:val="left" w:pos="880"/>
              <w:tab w:val="right" w:leader="dot" w:pos="10188"/>
            </w:tabs>
            <w:rPr>
              <w:rFonts w:eastAsiaTheme="minorEastAsia" w:cstheme="minorBidi"/>
              <w:iCs w:val="0"/>
              <w:noProof/>
              <w:szCs w:val="22"/>
              <w:lang w:eastAsia="en-AU"/>
            </w:rPr>
          </w:pPr>
          <w:hyperlink w:anchor="_Toc100584451" w:history="1">
            <w:r w:rsidR="009F1611" w:rsidRPr="009D495A">
              <w:rPr>
                <w:rStyle w:val="Hyperlink"/>
                <w:noProof/>
              </w:rPr>
              <w:t>12.3</w:t>
            </w:r>
            <w:r w:rsidR="009F1611">
              <w:rPr>
                <w:rFonts w:eastAsiaTheme="minorEastAsia" w:cstheme="minorBidi"/>
                <w:iCs w:val="0"/>
                <w:noProof/>
                <w:szCs w:val="22"/>
                <w:lang w:eastAsia="en-AU"/>
              </w:rPr>
              <w:tab/>
            </w:r>
            <w:r w:rsidR="009F1611" w:rsidRPr="009D495A">
              <w:rPr>
                <w:rStyle w:val="Hyperlink"/>
                <w:noProof/>
              </w:rPr>
              <w:t>Hazardous waste processing</w:t>
            </w:r>
            <w:r w:rsidR="009F1611">
              <w:rPr>
                <w:noProof/>
                <w:webHidden/>
              </w:rPr>
              <w:tab/>
            </w:r>
            <w:r w:rsidR="009F1611">
              <w:rPr>
                <w:noProof/>
                <w:webHidden/>
              </w:rPr>
              <w:fldChar w:fldCharType="begin"/>
            </w:r>
            <w:r w:rsidR="009F1611">
              <w:rPr>
                <w:noProof/>
                <w:webHidden/>
              </w:rPr>
              <w:instrText xml:space="preserve"> PAGEREF _Toc100584451 \h </w:instrText>
            </w:r>
            <w:r w:rsidR="009F1611">
              <w:rPr>
                <w:noProof/>
                <w:webHidden/>
              </w:rPr>
            </w:r>
            <w:r w:rsidR="009F1611">
              <w:rPr>
                <w:noProof/>
                <w:webHidden/>
              </w:rPr>
              <w:fldChar w:fldCharType="separate"/>
            </w:r>
            <w:r w:rsidR="009F1611">
              <w:rPr>
                <w:noProof/>
                <w:webHidden/>
              </w:rPr>
              <w:t>57</w:t>
            </w:r>
            <w:r w:rsidR="009F1611">
              <w:rPr>
                <w:noProof/>
                <w:webHidden/>
              </w:rPr>
              <w:fldChar w:fldCharType="end"/>
            </w:r>
          </w:hyperlink>
        </w:p>
        <w:p w14:paraId="31323F13" w14:textId="508E4B63" w:rsidR="009F1611" w:rsidRDefault="00397A54">
          <w:pPr>
            <w:pStyle w:val="TOC2"/>
            <w:tabs>
              <w:tab w:val="left" w:pos="880"/>
              <w:tab w:val="right" w:leader="dot" w:pos="10188"/>
            </w:tabs>
            <w:rPr>
              <w:rFonts w:eastAsiaTheme="minorEastAsia" w:cstheme="minorBidi"/>
              <w:iCs w:val="0"/>
              <w:noProof/>
              <w:szCs w:val="22"/>
              <w:lang w:eastAsia="en-AU"/>
            </w:rPr>
          </w:pPr>
          <w:hyperlink w:anchor="_Toc100584452" w:history="1">
            <w:r w:rsidR="009F1611" w:rsidRPr="009D495A">
              <w:rPr>
                <w:rStyle w:val="Hyperlink"/>
                <w:noProof/>
              </w:rPr>
              <w:t>12.4</w:t>
            </w:r>
            <w:r w:rsidR="009F1611">
              <w:rPr>
                <w:rFonts w:eastAsiaTheme="minorEastAsia" w:cstheme="minorBidi"/>
                <w:iCs w:val="0"/>
                <w:noProof/>
                <w:szCs w:val="22"/>
                <w:lang w:eastAsia="en-AU"/>
              </w:rPr>
              <w:tab/>
            </w:r>
            <w:r w:rsidR="009F1611" w:rsidRPr="009D495A">
              <w:rPr>
                <w:rStyle w:val="Hyperlink"/>
                <w:noProof/>
              </w:rPr>
              <w:t>End-of-waste criteria</w:t>
            </w:r>
            <w:r w:rsidR="009F1611">
              <w:rPr>
                <w:noProof/>
                <w:webHidden/>
              </w:rPr>
              <w:tab/>
            </w:r>
            <w:r w:rsidR="009F1611">
              <w:rPr>
                <w:noProof/>
                <w:webHidden/>
              </w:rPr>
              <w:fldChar w:fldCharType="begin"/>
            </w:r>
            <w:r w:rsidR="009F1611">
              <w:rPr>
                <w:noProof/>
                <w:webHidden/>
              </w:rPr>
              <w:instrText xml:space="preserve"> PAGEREF _Toc100584452 \h </w:instrText>
            </w:r>
            <w:r w:rsidR="009F1611">
              <w:rPr>
                <w:noProof/>
                <w:webHidden/>
              </w:rPr>
            </w:r>
            <w:r w:rsidR="009F1611">
              <w:rPr>
                <w:noProof/>
                <w:webHidden/>
              </w:rPr>
              <w:fldChar w:fldCharType="separate"/>
            </w:r>
            <w:r w:rsidR="009F1611">
              <w:rPr>
                <w:noProof/>
                <w:webHidden/>
              </w:rPr>
              <w:t>57</w:t>
            </w:r>
            <w:r w:rsidR="009F1611">
              <w:rPr>
                <w:noProof/>
                <w:webHidden/>
              </w:rPr>
              <w:fldChar w:fldCharType="end"/>
            </w:r>
          </w:hyperlink>
        </w:p>
        <w:p w14:paraId="6FAA8734" w14:textId="44435D5C" w:rsidR="009F1611" w:rsidRDefault="00397A54">
          <w:pPr>
            <w:pStyle w:val="TOC1"/>
            <w:tabs>
              <w:tab w:val="left" w:pos="660"/>
              <w:tab w:val="right" w:leader="dot" w:pos="10188"/>
            </w:tabs>
            <w:rPr>
              <w:rFonts w:eastAsiaTheme="minorEastAsia" w:cstheme="minorBidi"/>
              <w:bCs w:val="0"/>
              <w:noProof/>
              <w:szCs w:val="22"/>
              <w:lang w:eastAsia="en-AU"/>
            </w:rPr>
          </w:pPr>
          <w:hyperlink w:anchor="_Toc100584453" w:history="1">
            <w:r w:rsidR="009F1611" w:rsidRPr="009D495A">
              <w:rPr>
                <w:rStyle w:val="Hyperlink"/>
                <w:noProof/>
              </w:rPr>
              <w:t>13</w:t>
            </w:r>
            <w:r w:rsidR="009F1611">
              <w:rPr>
                <w:rFonts w:eastAsiaTheme="minorEastAsia" w:cstheme="minorBidi"/>
                <w:bCs w:val="0"/>
                <w:noProof/>
                <w:szCs w:val="22"/>
                <w:lang w:eastAsia="en-AU"/>
              </w:rPr>
              <w:tab/>
            </w:r>
            <w:r w:rsidR="009F1611" w:rsidRPr="009D495A">
              <w:rPr>
                <w:rStyle w:val="Hyperlink"/>
                <w:noProof/>
              </w:rPr>
              <w:t>Acrylic</w:t>
            </w:r>
            <w:r w:rsidR="009F1611">
              <w:rPr>
                <w:noProof/>
                <w:webHidden/>
              </w:rPr>
              <w:tab/>
            </w:r>
            <w:r w:rsidR="009F1611">
              <w:rPr>
                <w:noProof/>
                <w:webHidden/>
              </w:rPr>
              <w:fldChar w:fldCharType="begin"/>
            </w:r>
            <w:r w:rsidR="009F1611">
              <w:rPr>
                <w:noProof/>
                <w:webHidden/>
              </w:rPr>
              <w:instrText xml:space="preserve"> PAGEREF _Toc100584453 \h </w:instrText>
            </w:r>
            <w:r w:rsidR="009F1611">
              <w:rPr>
                <w:noProof/>
                <w:webHidden/>
              </w:rPr>
            </w:r>
            <w:r w:rsidR="009F1611">
              <w:rPr>
                <w:noProof/>
                <w:webHidden/>
              </w:rPr>
              <w:fldChar w:fldCharType="separate"/>
            </w:r>
            <w:r w:rsidR="009F1611">
              <w:rPr>
                <w:noProof/>
                <w:webHidden/>
              </w:rPr>
              <w:t>59</w:t>
            </w:r>
            <w:r w:rsidR="009F1611">
              <w:rPr>
                <w:noProof/>
                <w:webHidden/>
              </w:rPr>
              <w:fldChar w:fldCharType="end"/>
            </w:r>
          </w:hyperlink>
        </w:p>
        <w:p w14:paraId="7C11C4C8" w14:textId="60A037BB" w:rsidR="009F1611" w:rsidRDefault="00397A54">
          <w:pPr>
            <w:pStyle w:val="TOC2"/>
            <w:tabs>
              <w:tab w:val="left" w:pos="880"/>
              <w:tab w:val="right" w:leader="dot" w:pos="10188"/>
            </w:tabs>
            <w:rPr>
              <w:rFonts w:eastAsiaTheme="minorEastAsia" w:cstheme="minorBidi"/>
              <w:iCs w:val="0"/>
              <w:noProof/>
              <w:szCs w:val="22"/>
              <w:lang w:eastAsia="en-AU"/>
            </w:rPr>
          </w:pPr>
          <w:hyperlink w:anchor="_Toc100584454" w:history="1">
            <w:r w:rsidR="009F1611" w:rsidRPr="009D495A">
              <w:rPr>
                <w:rStyle w:val="Hyperlink"/>
                <w:noProof/>
              </w:rPr>
              <w:t>13.1</w:t>
            </w:r>
            <w:r w:rsidR="009F1611">
              <w:rPr>
                <w:rFonts w:eastAsiaTheme="minorEastAsia" w:cstheme="minorBidi"/>
                <w:iCs w:val="0"/>
                <w:noProof/>
                <w:szCs w:val="22"/>
                <w:lang w:eastAsia="en-AU"/>
              </w:rPr>
              <w:tab/>
            </w:r>
            <w:r w:rsidR="009F1611" w:rsidRPr="009D495A">
              <w:rPr>
                <w:rStyle w:val="Hyperlink"/>
                <w:noProof/>
              </w:rPr>
              <w:t>Process flows</w:t>
            </w:r>
            <w:r w:rsidR="009F1611">
              <w:rPr>
                <w:noProof/>
                <w:webHidden/>
              </w:rPr>
              <w:tab/>
            </w:r>
            <w:r w:rsidR="009F1611">
              <w:rPr>
                <w:noProof/>
                <w:webHidden/>
              </w:rPr>
              <w:fldChar w:fldCharType="begin"/>
            </w:r>
            <w:r w:rsidR="009F1611">
              <w:rPr>
                <w:noProof/>
                <w:webHidden/>
              </w:rPr>
              <w:instrText xml:space="preserve"> PAGEREF _Toc100584454 \h </w:instrText>
            </w:r>
            <w:r w:rsidR="009F1611">
              <w:rPr>
                <w:noProof/>
                <w:webHidden/>
              </w:rPr>
            </w:r>
            <w:r w:rsidR="009F1611">
              <w:rPr>
                <w:noProof/>
                <w:webHidden/>
              </w:rPr>
              <w:fldChar w:fldCharType="separate"/>
            </w:r>
            <w:r w:rsidR="009F1611">
              <w:rPr>
                <w:noProof/>
                <w:webHidden/>
              </w:rPr>
              <w:t>59</w:t>
            </w:r>
            <w:r w:rsidR="009F1611">
              <w:rPr>
                <w:noProof/>
                <w:webHidden/>
              </w:rPr>
              <w:fldChar w:fldCharType="end"/>
            </w:r>
          </w:hyperlink>
        </w:p>
        <w:p w14:paraId="50B72644" w14:textId="1802B5A7" w:rsidR="009F1611" w:rsidRDefault="00397A54">
          <w:pPr>
            <w:pStyle w:val="TOC2"/>
            <w:tabs>
              <w:tab w:val="left" w:pos="880"/>
              <w:tab w:val="right" w:leader="dot" w:pos="10188"/>
            </w:tabs>
            <w:rPr>
              <w:rFonts w:eastAsiaTheme="minorEastAsia" w:cstheme="minorBidi"/>
              <w:iCs w:val="0"/>
              <w:noProof/>
              <w:szCs w:val="22"/>
              <w:lang w:eastAsia="en-AU"/>
            </w:rPr>
          </w:pPr>
          <w:hyperlink w:anchor="_Toc100584455" w:history="1">
            <w:r w:rsidR="009F1611" w:rsidRPr="009D495A">
              <w:rPr>
                <w:rStyle w:val="Hyperlink"/>
                <w:noProof/>
              </w:rPr>
              <w:t>13.2</w:t>
            </w:r>
            <w:r w:rsidR="009F1611">
              <w:rPr>
                <w:rFonts w:eastAsiaTheme="minorEastAsia" w:cstheme="minorBidi"/>
                <w:iCs w:val="0"/>
                <w:noProof/>
                <w:szCs w:val="22"/>
                <w:lang w:eastAsia="en-AU"/>
              </w:rPr>
              <w:tab/>
            </w:r>
            <w:r w:rsidR="009F1611" w:rsidRPr="009D495A">
              <w:rPr>
                <w:rStyle w:val="Hyperlink"/>
                <w:noProof/>
              </w:rPr>
              <w:t>Physical form/s</w:t>
            </w:r>
            <w:r w:rsidR="009F1611">
              <w:rPr>
                <w:noProof/>
                <w:webHidden/>
              </w:rPr>
              <w:tab/>
            </w:r>
            <w:r w:rsidR="009F1611">
              <w:rPr>
                <w:noProof/>
                <w:webHidden/>
              </w:rPr>
              <w:fldChar w:fldCharType="begin"/>
            </w:r>
            <w:r w:rsidR="009F1611">
              <w:rPr>
                <w:noProof/>
                <w:webHidden/>
              </w:rPr>
              <w:instrText xml:space="preserve"> PAGEREF _Toc100584455 \h </w:instrText>
            </w:r>
            <w:r w:rsidR="009F1611">
              <w:rPr>
                <w:noProof/>
                <w:webHidden/>
              </w:rPr>
            </w:r>
            <w:r w:rsidR="009F1611">
              <w:rPr>
                <w:noProof/>
                <w:webHidden/>
              </w:rPr>
              <w:fldChar w:fldCharType="separate"/>
            </w:r>
            <w:r w:rsidR="009F1611">
              <w:rPr>
                <w:noProof/>
                <w:webHidden/>
              </w:rPr>
              <w:t>60</w:t>
            </w:r>
            <w:r w:rsidR="009F1611">
              <w:rPr>
                <w:noProof/>
                <w:webHidden/>
              </w:rPr>
              <w:fldChar w:fldCharType="end"/>
            </w:r>
          </w:hyperlink>
        </w:p>
        <w:p w14:paraId="1D43D10D" w14:textId="59931D63" w:rsidR="009F1611" w:rsidRDefault="00397A54">
          <w:pPr>
            <w:pStyle w:val="TOC2"/>
            <w:tabs>
              <w:tab w:val="left" w:pos="880"/>
              <w:tab w:val="right" w:leader="dot" w:pos="10188"/>
            </w:tabs>
            <w:rPr>
              <w:rFonts w:eastAsiaTheme="minorEastAsia" w:cstheme="minorBidi"/>
              <w:iCs w:val="0"/>
              <w:noProof/>
              <w:szCs w:val="22"/>
              <w:lang w:eastAsia="en-AU"/>
            </w:rPr>
          </w:pPr>
          <w:hyperlink w:anchor="_Toc100584456" w:history="1">
            <w:r w:rsidR="009F1611" w:rsidRPr="009D495A">
              <w:rPr>
                <w:rStyle w:val="Hyperlink"/>
                <w:noProof/>
              </w:rPr>
              <w:t>13.3</w:t>
            </w:r>
            <w:r w:rsidR="009F1611">
              <w:rPr>
                <w:rFonts w:eastAsiaTheme="minorEastAsia" w:cstheme="minorBidi"/>
                <w:iCs w:val="0"/>
                <w:noProof/>
                <w:szCs w:val="22"/>
                <w:lang w:eastAsia="en-AU"/>
              </w:rPr>
              <w:tab/>
            </w:r>
            <w:r w:rsidR="009F1611" w:rsidRPr="009D495A">
              <w:rPr>
                <w:rStyle w:val="Hyperlink"/>
                <w:noProof/>
              </w:rPr>
              <w:t>Hazardous waste processing</w:t>
            </w:r>
            <w:r w:rsidR="009F1611">
              <w:rPr>
                <w:noProof/>
                <w:webHidden/>
              </w:rPr>
              <w:tab/>
            </w:r>
            <w:r w:rsidR="009F1611">
              <w:rPr>
                <w:noProof/>
                <w:webHidden/>
              </w:rPr>
              <w:fldChar w:fldCharType="begin"/>
            </w:r>
            <w:r w:rsidR="009F1611">
              <w:rPr>
                <w:noProof/>
                <w:webHidden/>
              </w:rPr>
              <w:instrText xml:space="preserve"> PAGEREF _Toc100584456 \h </w:instrText>
            </w:r>
            <w:r w:rsidR="009F1611">
              <w:rPr>
                <w:noProof/>
                <w:webHidden/>
              </w:rPr>
            </w:r>
            <w:r w:rsidR="009F1611">
              <w:rPr>
                <w:noProof/>
                <w:webHidden/>
              </w:rPr>
              <w:fldChar w:fldCharType="separate"/>
            </w:r>
            <w:r w:rsidR="009F1611">
              <w:rPr>
                <w:noProof/>
                <w:webHidden/>
              </w:rPr>
              <w:t>61</w:t>
            </w:r>
            <w:r w:rsidR="009F1611">
              <w:rPr>
                <w:noProof/>
                <w:webHidden/>
              </w:rPr>
              <w:fldChar w:fldCharType="end"/>
            </w:r>
          </w:hyperlink>
        </w:p>
        <w:p w14:paraId="4DB7AB1A" w14:textId="24063831" w:rsidR="009F1611" w:rsidRDefault="00397A54">
          <w:pPr>
            <w:pStyle w:val="TOC2"/>
            <w:tabs>
              <w:tab w:val="left" w:pos="880"/>
              <w:tab w:val="right" w:leader="dot" w:pos="10188"/>
            </w:tabs>
            <w:rPr>
              <w:rFonts w:eastAsiaTheme="minorEastAsia" w:cstheme="minorBidi"/>
              <w:iCs w:val="0"/>
              <w:noProof/>
              <w:szCs w:val="22"/>
              <w:lang w:eastAsia="en-AU"/>
            </w:rPr>
          </w:pPr>
          <w:hyperlink w:anchor="_Toc100584457" w:history="1">
            <w:r w:rsidR="009F1611" w:rsidRPr="009D495A">
              <w:rPr>
                <w:rStyle w:val="Hyperlink"/>
                <w:noProof/>
              </w:rPr>
              <w:t>13.4</w:t>
            </w:r>
            <w:r w:rsidR="009F1611">
              <w:rPr>
                <w:rFonts w:eastAsiaTheme="minorEastAsia" w:cstheme="minorBidi"/>
                <w:iCs w:val="0"/>
                <w:noProof/>
                <w:szCs w:val="22"/>
                <w:lang w:eastAsia="en-AU"/>
              </w:rPr>
              <w:tab/>
            </w:r>
            <w:r w:rsidR="009F1611" w:rsidRPr="009D495A">
              <w:rPr>
                <w:rStyle w:val="Hyperlink"/>
                <w:noProof/>
              </w:rPr>
              <w:t>End-of-waste criteria</w:t>
            </w:r>
            <w:r w:rsidR="009F1611">
              <w:rPr>
                <w:noProof/>
                <w:webHidden/>
              </w:rPr>
              <w:tab/>
            </w:r>
            <w:r w:rsidR="009F1611">
              <w:rPr>
                <w:noProof/>
                <w:webHidden/>
              </w:rPr>
              <w:fldChar w:fldCharType="begin"/>
            </w:r>
            <w:r w:rsidR="009F1611">
              <w:rPr>
                <w:noProof/>
                <w:webHidden/>
              </w:rPr>
              <w:instrText xml:space="preserve"> PAGEREF _Toc100584457 \h </w:instrText>
            </w:r>
            <w:r w:rsidR="009F1611">
              <w:rPr>
                <w:noProof/>
                <w:webHidden/>
              </w:rPr>
            </w:r>
            <w:r w:rsidR="009F1611">
              <w:rPr>
                <w:noProof/>
                <w:webHidden/>
              </w:rPr>
              <w:fldChar w:fldCharType="separate"/>
            </w:r>
            <w:r w:rsidR="009F1611">
              <w:rPr>
                <w:noProof/>
                <w:webHidden/>
              </w:rPr>
              <w:t>61</w:t>
            </w:r>
            <w:r w:rsidR="009F1611">
              <w:rPr>
                <w:noProof/>
                <w:webHidden/>
              </w:rPr>
              <w:fldChar w:fldCharType="end"/>
            </w:r>
          </w:hyperlink>
        </w:p>
        <w:p w14:paraId="1A2BD3F2" w14:textId="2F553A6F" w:rsidR="009F1611" w:rsidRDefault="00397A54">
          <w:pPr>
            <w:pStyle w:val="TOC1"/>
            <w:tabs>
              <w:tab w:val="left" w:pos="660"/>
              <w:tab w:val="right" w:leader="dot" w:pos="10188"/>
            </w:tabs>
            <w:rPr>
              <w:rFonts w:eastAsiaTheme="minorEastAsia" w:cstheme="minorBidi"/>
              <w:bCs w:val="0"/>
              <w:noProof/>
              <w:szCs w:val="22"/>
              <w:lang w:eastAsia="en-AU"/>
            </w:rPr>
          </w:pPr>
          <w:hyperlink w:anchor="_Toc100584458" w:history="1">
            <w:r w:rsidR="009F1611" w:rsidRPr="009D495A">
              <w:rPr>
                <w:rStyle w:val="Hyperlink"/>
                <w:noProof/>
              </w:rPr>
              <w:t>14</w:t>
            </w:r>
            <w:r w:rsidR="009F1611">
              <w:rPr>
                <w:rFonts w:eastAsiaTheme="minorEastAsia" w:cstheme="minorBidi"/>
                <w:bCs w:val="0"/>
                <w:noProof/>
                <w:szCs w:val="22"/>
                <w:lang w:eastAsia="en-AU"/>
              </w:rPr>
              <w:tab/>
            </w:r>
            <w:r w:rsidR="009F1611" w:rsidRPr="009D495A">
              <w:rPr>
                <w:rStyle w:val="Hyperlink"/>
                <w:noProof/>
              </w:rPr>
              <w:t>Nylon</w:t>
            </w:r>
            <w:r w:rsidR="009F1611">
              <w:rPr>
                <w:noProof/>
                <w:webHidden/>
              </w:rPr>
              <w:tab/>
            </w:r>
            <w:r w:rsidR="009F1611">
              <w:rPr>
                <w:noProof/>
                <w:webHidden/>
              </w:rPr>
              <w:fldChar w:fldCharType="begin"/>
            </w:r>
            <w:r w:rsidR="009F1611">
              <w:rPr>
                <w:noProof/>
                <w:webHidden/>
              </w:rPr>
              <w:instrText xml:space="preserve"> PAGEREF _Toc100584458 \h </w:instrText>
            </w:r>
            <w:r w:rsidR="009F1611">
              <w:rPr>
                <w:noProof/>
                <w:webHidden/>
              </w:rPr>
            </w:r>
            <w:r w:rsidR="009F1611">
              <w:rPr>
                <w:noProof/>
                <w:webHidden/>
              </w:rPr>
              <w:fldChar w:fldCharType="separate"/>
            </w:r>
            <w:r w:rsidR="009F1611">
              <w:rPr>
                <w:noProof/>
                <w:webHidden/>
              </w:rPr>
              <w:t>63</w:t>
            </w:r>
            <w:r w:rsidR="009F1611">
              <w:rPr>
                <w:noProof/>
                <w:webHidden/>
              </w:rPr>
              <w:fldChar w:fldCharType="end"/>
            </w:r>
          </w:hyperlink>
        </w:p>
        <w:p w14:paraId="1E6EBA0A" w14:textId="648BDE7F" w:rsidR="009F1611" w:rsidRDefault="00397A54">
          <w:pPr>
            <w:pStyle w:val="TOC2"/>
            <w:tabs>
              <w:tab w:val="left" w:pos="880"/>
              <w:tab w:val="right" w:leader="dot" w:pos="10188"/>
            </w:tabs>
            <w:rPr>
              <w:rFonts w:eastAsiaTheme="minorEastAsia" w:cstheme="minorBidi"/>
              <w:iCs w:val="0"/>
              <w:noProof/>
              <w:szCs w:val="22"/>
              <w:lang w:eastAsia="en-AU"/>
            </w:rPr>
          </w:pPr>
          <w:hyperlink w:anchor="_Toc100584459" w:history="1">
            <w:r w:rsidR="009F1611" w:rsidRPr="009D495A">
              <w:rPr>
                <w:rStyle w:val="Hyperlink"/>
                <w:noProof/>
              </w:rPr>
              <w:t>14.1</w:t>
            </w:r>
            <w:r w:rsidR="009F1611">
              <w:rPr>
                <w:rFonts w:eastAsiaTheme="minorEastAsia" w:cstheme="minorBidi"/>
                <w:iCs w:val="0"/>
                <w:noProof/>
                <w:szCs w:val="22"/>
                <w:lang w:eastAsia="en-AU"/>
              </w:rPr>
              <w:tab/>
            </w:r>
            <w:r w:rsidR="009F1611" w:rsidRPr="009D495A">
              <w:rPr>
                <w:rStyle w:val="Hyperlink"/>
                <w:noProof/>
              </w:rPr>
              <w:t>Process flows</w:t>
            </w:r>
            <w:r w:rsidR="009F1611">
              <w:rPr>
                <w:noProof/>
                <w:webHidden/>
              </w:rPr>
              <w:tab/>
            </w:r>
            <w:r w:rsidR="009F1611">
              <w:rPr>
                <w:noProof/>
                <w:webHidden/>
              </w:rPr>
              <w:fldChar w:fldCharType="begin"/>
            </w:r>
            <w:r w:rsidR="009F1611">
              <w:rPr>
                <w:noProof/>
                <w:webHidden/>
              </w:rPr>
              <w:instrText xml:space="preserve"> PAGEREF _Toc100584459 \h </w:instrText>
            </w:r>
            <w:r w:rsidR="009F1611">
              <w:rPr>
                <w:noProof/>
                <w:webHidden/>
              </w:rPr>
            </w:r>
            <w:r w:rsidR="009F1611">
              <w:rPr>
                <w:noProof/>
                <w:webHidden/>
              </w:rPr>
              <w:fldChar w:fldCharType="separate"/>
            </w:r>
            <w:r w:rsidR="009F1611">
              <w:rPr>
                <w:noProof/>
                <w:webHidden/>
              </w:rPr>
              <w:t>63</w:t>
            </w:r>
            <w:r w:rsidR="009F1611">
              <w:rPr>
                <w:noProof/>
                <w:webHidden/>
              </w:rPr>
              <w:fldChar w:fldCharType="end"/>
            </w:r>
          </w:hyperlink>
        </w:p>
        <w:p w14:paraId="18E3E448" w14:textId="04C3EDC4" w:rsidR="009F1611" w:rsidRDefault="00397A54">
          <w:pPr>
            <w:pStyle w:val="TOC2"/>
            <w:tabs>
              <w:tab w:val="left" w:pos="880"/>
              <w:tab w:val="right" w:leader="dot" w:pos="10188"/>
            </w:tabs>
            <w:rPr>
              <w:rFonts w:eastAsiaTheme="minorEastAsia" w:cstheme="minorBidi"/>
              <w:iCs w:val="0"/>
              <w:noProof/>
              <w:szCs w:val="22"/>
              <w:lang w:eastAsia="en-AU"/>
            </w:rPr>
          </w:pPr>
          <w:hyperlink w:anchor="_Toc100584460" w:history="1">
            <w:r w:rsidR="009F1611" w:rsidRPr="009D495A">
              <w:rPr>
                <w:rStyle w:val="Hyperlink"/>
                <w:noProof/>
              </w:rPr>
              <w:t>14.2</w:t>
            </w:r>
            <w:r w:rsidR="009F1611">
              <w:rPr>
                <w:rFonts w:eastAsiaTheme="minorEastAsia" w:cstheme="minorBidi"/>
                <w:iCs w:val="0"/>
                <w:noProof/>
                <w:szCs w:val="22"/>
                <w:lang w:eastAsia="en-AU"/>
              </w:rPr>
              <w:tab/>
            </w:r>
            <w:r w:rsidR="009F1611" w:rsidRPr="009D495A">
              <w:rPr>
                <w:rStyle w:val="Hyperlink"/>
                <w:noProof/>
              </w:rPr>
              <w:t>Physical form/s</w:t>
            </w:r>
            <w:r w:rsidR="009F1611">
              <w:rPr>
                <w:noProof/>
                <w:webHidden/>
              </w:rPr>
              <w:tab/>
            </w:r>
            <w:r w:rsidR="009F1611">
              <w:rPr>
                <w:noProof/>
                <w:webHidden/>
              </w:rPr>
              <w:fldChar w:fldCharType="begin"/>
            </w:r>
            <w:r w:rsidR="009F1611">
              <w:rPr>
                <w:noProof/>
                <w:webHidden/>
              </w:rPr>
              <w:instrText xml:space="preserve"> PAGEREF _Toc100584460 \h </w:instrText>
            </w:r>
            <w:r w:rsidR="009F1611">
              <w:rPr>
                <w:noProof/>
                <w:webHidden/>
              </w:rPr>
            </w:r>
            <w:r w:rsidR="009F1611">
              <w:rPr>
                <w:noProof/>
                <w:webHidden/>
              </w:rPr>
              <w:fldChar w:fldCharType="separate"/>
            </w:r>
            <w:r w:rsidR="009F1611">
              <w:rPr>
                <w:noProof/>
                <w:webHidden/>
              </w:rPr>
              <w:t>64</w:t>
            </w:r>
            <w:r w:rsidR="009F1611">
              <w:rPr>
                <w:noProof/>
                <w:webHidden/>
              </w:rPr>
              <w:fldChar w:fldCharType="end"/>
            </w:r>
          </w:hyperlink>
        </w:p>
        <w:p w14:paraId="79B95F0A" w14:textId="532C3FF9" w:rsidR="009F1611" w:rsidRDefault="00397A54">
          <w:pPr>
            <w:pStyle w:val="TOC2"/>
            <w:tabs>
              <w:tab w:val="left" w:pos="880"/>
              <w:tab w:val="right" w:leader="dot" w:pos="10188"/>
            </w:tabs>
            <w:rPr>
              <w:rFonts w:eastAsiaTheme="minorEastAsia" w:cstheme="minorBidi"/>
              <w:iCs w:val="0"/>
              <w:noProof/>
              <w:szCs w:val="22"/>
              <w:lang w:eastAsia="en-AU"/>
            </w:rPr>
          </w:pPr>
          <w:hyperlink w:anchor="_Toc100584461" w:history="1">
            <w:r w:rsidR="009F1611" w:rsidRPr="009D495A">
              <w:rPr>
                <w:rStyle w:val="Hyperlink"/>
                <w:noProof/>
              </w:rPr>
              <w:t>14.3</w:t>
            </w:r>
            <w:r w:rsidR="009F1611">
              <w:rPr>
                <w:rFonts w:eastAsiaTheme="minorEastAsia" w:cstheme="minorBidi"/>
                <w:iCs w:val="0"/>
                <w:noProof/>
                <w:szCs w:val="22"/>
                <w:lang w:eastAsia="en-AU"/>
              </w:rPr>
              <w:tab/>
            </w:r>
            <w:r w:rsidR="009F1611" w:rsidRPr="009D495A">
              <w:rPr>
                <w:rStyle w:val="Hyperlink"/>
                <w:noProof/>
              </w:rPr>
              <w:t>Hazardous waste processing</w:t>
            </w:r>
            <w:r w:rsidR="009F1611">
              <w:rPr>
                <w:noProof/>
                <w:webHidden/>
              </w:rPr>
              <w:tab/>
            </w:r>
            <w:r w:rsidR="009F1611">
              <w:rPr>
                <w:noProof/>
                <w:webHidden/>
              </w:rPr>
              <w:fldChar w:fldCharType="begin"/>
            </w:r>
            <w:r w:rsidR="009F1611">
              <w:rPr>
                <w:noProof/>
                <w:webHidden/>
              </w:rPr>
              <w:instrText xml:space="preserve"> PAGEREF _Toc100584461 \h </w:instrText>
            </w:r>
            <w:r w:rsidR="009F1611">
              <w:rPr>
                <w:noProof/>
                <w:webHidden/>
              </w:rPr>
            </w:r>
            <w:r w:rsidR="009F1611">
              <w:rPr>
                <w:noProof/>
                <w:webHidden/>
              </w:rPr>
              <w:fldChar w:fldCharType="separate"/>
            </w:r>
            <w:r w:rsidR="009F1611">
              <w:rPr>
                <w:noProof/>
                <w:webHidden/>
              </w:rPr>
              <w:t>65</w:t>
            </w:r>
            <w:r w:rsidR="009F1611">
              <w:rPr>
                <w:noProof/>
                <w:webHidden/>
              </w:rPr>
              <w:fldChar w:fldCharType="end"/>
            </w:r>
          </w:hyperlink>
        </w:p>
        <w:p w14:paraId="57800E5F" w14:textId="481394DE" w:rsidR="009F1611" w:rsidRDefault="00397A54">
          <w:pPr>
            <w:pStyle w:val="TOC2"/>
            <w:tabs>
              <w:tab w:val="left" w:pos="880"/>
              <w:tab w:val="right" w:leader="dot" w:pos="10188"/>
            </w:tabs>
            <w:rPr>
              <w:rFonts w:eastAsiaTheme="minorEastAsia" w:cstheme="minorBidi"/>
              <w:iCs w:val="0"/>
              <w:noProof/>
              <w:szCs w:val="22"/>
              <w:lang w:eastAsia="en-AU"/>
            </w:rPr>
          </w:pPr>
          <w:hyperlink w:anchor="_Toc100584462" w:history="1">
            <w:r w:rsidR="009F1611" w:rsidRPr="009D495A">
              <w:rPr>
                <w:rStyle w:val="Hyperlink"/>
                <w:noProof/>
              </w:rPr>
              <w:t>14.4</w:t>
            </w:r>
            <w:r w:rsidR="009F1611">
              <w:rPr>
                <w:rFonts w:eastAsiaTheme="minorEastAsia" w:cstheme="minorBidi"/>
                <w:iCs w:val="0"/>
                <w:noProof/>
                <w:szCs w:val="22"/>
                <w:lang w:eastAsia="en-AU"/>
              </w:rPr>
              <w:tab/>
            </w:r>
            <w:r w:rsidR="009F1611" w:rsidRPr="009D495A">
              <w:rPr>
                <w:rStyle w:val="Hyperlink"/>
                <w:noProof/>
              </w:rPr>
              <w:t>End-of-waste criteria</w:t>
            </w:r>
            <w:r w:rsidR="009F1611">
              <w:rPr>
                <w:noProof/>
                <w:webHidden/>
              </w:rPr>
              <w:tab/>
            </w:r>
            <w:r w:rsidR="009F1611">
              <w:rPr>
                <w:noProof/>
                <w:webHidden/>
              </w:rPr>
              <w:fldChar w:fldCharType="begin"/>
            </w:r>
            <w:r w:rsidR="009F1611">
              <w:rPr>
                <w:noProof/>
                <w:webHidden/>
              </w:rPr>
              <w:instrText xml:space="preserve"> PAGEREF _Toc100584462 \h </w:instrText>
            </w:r>
            <w:r w:rsidR="009F1611">
              <w:rPr>
                <w:noProof/>
                <w:webHidden/>
              </w:rPr>
            </w:r>
            <w:r w:rsidR="009F1611">
              <w:rPr>
                <w:noProof/>
                <w:webHidden/>
              </w:rPr>
              <w:fldChar w:fldCharType="separate"/>
            </w:r>
            <w:r w:rsidR="009F1611">
              <w:rPr>
                <w:noProof/>
                <w:webHidden/>
              </w:rPr>
              <w:t>65</w:t>
            </w:r>
            <w:r w:rsidR="009F1611">
              <w:rPr>
                <w:noProof/>
                <w:webHidden/>
              </w:rPr>
              <w:fldChar w:fldCharType="end"/>
            </w:r>
          </w:hyperlink>
        </w:p>
        <w:p w14:paraId="66B44992" w14:textId="0AB56D50" w:rsidR="009F1611" w:rsidRDefault="00397A54">
          <w:pPr>
            <w:pStyle w:val="TOC1"/>
            <w:tabs>
              <w:tab w:val="left" w:pos="660"/>
              <w:tab w:val="right" w:leader="dot" w:pos="10188"/>
            </w:tabs>
            <w:rPr>
              <w:rFonts w:eastAsiaTheme="minorEastAsia" w:cstheme="minorBidi"/>
              <w:bCs w:val="0"/>
              <w:noProof/>
              <w:szCs w:val="22"/>
              <w:lang w:eastAsia="en-AU"/>
            </w:rPr>
          </w:pPr>
          <w:hyperlink w:anchor="_Toc100584463" w:history="1">
            <w:r w:rsidR="009F1611" w:rsidRPr="009D495A">
              <w:rPr>
                <w:rStyle w:val="Hyperlink"/>
                <w:noProof/>
              </w:rPr>
              <w:t>15</w:t>
            </w:r>
            <w:r w:rsidR="009F1611">
              <w:rPr>
                <w:rFonts w:eastAsiaTheme="minorEastAsia" w:cstheme="minorBidi"/>
                <w:bCs w:val="0"/>
                <w:noProof/>
                <w:szCs w:val="22"/>
                <w:lang w:eastAsia="en-AU"/>
              </w:rPr>
              <w:tab/>
            </w:r>
            <w:r w:rsidR="009F1611" w:rsidRPr="009D495A">
              <w:rPr>
                <w:rStyle w:val="Hyperlink"/>
                <w:noProof/>
              </w:rPr>
              <w:t>Management of Hazardous Additives</w:t>
            </w:r>
            <w:r w:rsidR="009F1611">
              <w:rPr>
                <w:noProof/>
                <w:webHidden/>
              </w:rPr>
              <w:tab/>
            </w:r>
            <w:r w:rsidR="009F1611">
              <w:rPr>
                <w:noProof/>
                <w:webHidden/>
              </w:rPr>
              <w:fldChar w:fldCharType="begin"/>
            </w:r>
            <w:r w:rsidR="009F1611">
              <w:rPr>
                <w:noProof/>
                <w:webHidden/>
              </w:rPr>
              <w:instrText xml:space="preserve"> PAGEREF _Toc100584463 \h </w:instrText>
            </w:r>
            <w:r w:rsidR="009F1611">
              <w:rPr>
                <w:noProof/>
                <w:webHidden/>
              </w:rPr>
            </w:r>
            <w:r w:rsidR="009F1611">
              <w:rPr>
                <w:noProof/>
                <w:webHidden/>
              </w:rPr>
              <w:fldChar w:fldCharType="separate"/>
            </w:r>
            <w:r w:rsidR="009F1611">
              <w:rPr>
                <w:noProof/>
                <w:webHidden/>
              </w:rPr>
              <w:t>67</w:t>
            </w:r>
            <w:r w:rsidR="009F1611">
              <w:rPr>
                <w:noProof/>
                <w:webHidden/>
              </w:rPr>
              <w:fldChar w:fldCharType="end"/>
            </w:r>
          </w:hyperlink>
        </w:p>
        <w:p w14:paraId="2D7757EE" w14:textId="624F34C1" w:rsidR="009F1611" w:rsidRDefault="00397A54">
          <w:pPr>
            <w:pStyle w:val="TOC2"/>
            <w:tabs>
              <w:tab w:val="left" w:pos="880"/>
              <w:tab w:val="right" w:leader="dot" w:pos="10188"/>
            </w:tabs>
            <w:rPr>
              <w:rFonts w:eastAsiaTheme="minorEastAsia" w:cstheme="minorBidi"/>
              <w:iCs w:val="0"/>
              <w:noProof/>
              <w:szCs w:val="22"/>
              <w:lang w:eastAsia="en-AU"/>
            </w:rPr>
          </w:pPr>
          <w:hyperlink w:anchor="_Toc100584464" w:history="1">
            <w:r w:rsidR="009F1611" w:rsidRPr="009D495A">
              <w:rPr>
                <w:rStyle w:val="Hyperlink"/>
                <w:noProof/>
              </w:rPr>
              <w:t>15.1</w:t>
            </w:r>
            <w:r w:rsidR="009F1611">
              <w:rPr>
                <w:rFonts w:eastAsiaTheme="minorEastAsia" w:cstheme="minorBidi"/>
                <w:iCs w:val="0"/>
                <w:noProof/>
                <w:szCs w:val="22"/>
                <w:lang w:eastAsia="en-AU"/>
              </w:rPr>
              <w:tab/>
            </w:r>
            <w:r w:rsidR="009F1611" w:rsidRPr="009D495A">
              <w:rPr>
                <w:rStyle w:val="Hyperlink"/>
                <w:noProof/>
              </w:rPr>
              <w:t>WEEE processing</w:t>
            </w:r>
            <w:r w:rsidR="009F1611">
              <w:rPr>
                <w:noProof/>
                <w:webHidden/>
              </w:rPr>
              <w:tab/>
            </w:r>
            <w:r w:rsidR="009F1611">
              <w:rPr>
                <w:noProof/>
                <w:webHidden/>
              </w:rPr>
              <w:fldChar w:fldCharType="begin"/>
            </w:r>
            <w:r w:rsidR="009F1611">
              <w:rPr>
                <w:noProof/>
                <w:webHidden/>
              </w:rPr>
              <w:instrText xml:space="preserve"> PAGEREF _Toc100584464 \h </w:instrText>
            </w:r>
            <w:r w:rsidR="009F1611">
              <w:rPr>
                <w:noProof/>
                <w:webHidden/>
              </w:rPr>
            </w:r>
            <w:r w:rsidR="009F1611">
              <w:rPr>
                <w:noProof/>
                <w:webHidden/>
              </w:rPr>
              <w:fldChar w:fldCharType="separate"/>
            </w:r>
            <w:r w:rsidR="009F1611">
              <w:rPr>
                <w:noProof/>
                <w:webHidden/>
              </w:rPr>
              <w:t>67</w:t>
            </w:r>
            <w:r w:rsidR="009F1611">
              <w:rPr>
                <w:noProof/>
                <w:webHidden/>
              </w:rPr>
              <w:fldChar w:fldCharType="end"/>
            </w:r>
          </w:hyperlink>
        </w:p>
        <w:p w14:paraId="567522E5" w14:textId="6D7EBD43" w:rsidR="009F1611" w:rsidRDefault="00397A54">
          <w:pPr>
            <w:pStyle w:val="TOC2"/>
            <w:tabs>
              <w:tab w:val="left" w:pos="880"/>
              <w:tab w:val="right" w:leader="dot" w:pos="10188"/>
            </w:tabs>
            <w:rPr>
              <w:rFonts w:eastAsiaTheme="minorEastAsia" w:cstheme="minorBidi"/>
              <w:iCs w:val="0"/>
              <w:noProof/>
              <w:szCs w:val="22"/>
              <w:lang w:eastAsia="en-AU"/>
            </w:rPr>
          </w:pPr>
          <w:hyperlink w:anchor="_Toc100584465" w:history="1">
            <w:r w:rsidR="009F1611" w:rsidRPr="009D495A">
              <w:rPr>
                <w:rStyle w:val="Hyperlink"/>
                <w:noProof/>
              </w:rPr>
              <w:t>15.2</w:t>
            </w:r>
            <w:r w:rsidR="009F1611">
              <w:rPr>
                <w:rFonts w:eastAsiaTheme="minorEastAsia" w:cstheme="minorBidi"/>
                <w:iCs w:val="0"/>
                <w:noProof/>
                <w:szCs w:val="22"/>
                <w:lang w:eastAsia="en-AU"/>
              </w:rPr>
              <w:tab/>
            </w:r>
            <w:r w:rsidR="009F1611" w:rsidRPr="009D495A">
              <w:rPr>
                <w:rStyle w:val="Hyperlink"/>
                <w:noProof/>
              </w:rPr>
              <w:t>End-of-life vehicles processing</w:t>
            </w:r>
            <w:r w:rsidR="009F1611">
              <w:rPr>
                <w:noProof/>
                <w:webHidden/>
              </w:rPr>
              <w:tab/>
            </w:r>
            <w:r w:rsidR="009F1611">
              <w:rPr>
                <w:noProof/>
                <w:webHidden/>
              </w:rPr>
              <w:fldChar w:fldCharType="begin"/>
            </w:r>
            <w:r w:rsidR="009F1611">
              <w:rPr>
                <w:noProof/>
                <w:webHidden/>
              </w:rPr>
              <w:instrText xml:space="preserve"> PAGEREF _Toc100584465 \h </w:instrText>
            </w:r>
            <w:r w:rsidR="009F1611">
              <w:rPr>
                <w:noProof/>
                <w:webHidden/>
              </w:rPr>
            </w:r>
            <w:r w:rsidR="009F1611">
              <w:rPr>
                <w:noProof/>
                <w:webHidden/>
              </w:rPr>
              <w:fldChar w:fldCharType="separate"/>
            </w:r>
            <w:r w:rsidR="009F1611">
              <w:rPr>
                <w:noProof/>
                <w:webHidden/>
              </w:rPr>
              <w:t>70</w:t>
            </w:r>
            <w:r w:rsidR="009F1611">
              <w:rPr>
                <w:noProof/>
                <w:webHidden/>
              </w:rPr>
              <w:fldChar w:fldCharType="end"/>
            </w:r>
          </w:hyperlink>
        </w:p>
        <w:p w14:paraId="66C8986F" w14:textId="57AE252B" w:rsidR="009F1611" w:rsidRDefault="00397A54">
          <w:pPr>
            <w:pStyle w:val="TOC1"/>
            <w:tabs>
              <w:tab w:val="left" w:pos="660"/>
              <w:tab w:val="right" w:leader="dot" w:pos="10188"/>
            </w:tabs>
            <w:rPr>
              <w:rFonts w:eastAsiaTheme="minorEastAsia" w:cstheme="minorBidi"/>
              <w:bCs w:val="0"/>
              <w:noProof/>
              <w:szCs w:val="22"/>
              <w:lang w:eastAsia="en-AU"/>
            </w:rPr>
          </w:pPr>
          <w:hyperlink w:anchor="_Toc100584466" w:history="1">
            <w:r w:rsidR="009F1611" w:rsidRPr="009D495A">
              <w:rPr>
                <w:rStyle w:val="Hyperlink"/>
                <w:noProof/>
              </w:rPr>
              <w:t>16</w:t>
            </w:r>
            <w:r w:rsidR="009F1611">
              <w:rPr>
                <w:rFonts w:eastAsiaTheme="minorEastAsia" w:cstheme="minorBidi"/>
                <w:bCs w:val="0"/>
                <w:noProof/>
                <w:szCs w:val="22"/>
                <w:lang w:eastAsia="en-AU"/>
              </w:rPr>
              <w:tab/>
            </w:r>
            <w:r w:rsidR="009F1611" w:rsidRPr="009D495A">
              <w:rPr>
                <w:rStyle w:val="Hyperlink"/>
                <w:noProof/>
              </w:rPr>
              <w:t>Industry Capacity</w:t>
            </w:r>
            <w:r w:rsidR="009F1611">
              <w:rPr>
                <w:noProof/>
                <w:webHidden/>
              </w:rPr>
              <w:tab/>
            </w:r>
            <w:r w:rsidR="009F1611">
              <w:rPr>
                <w:noProof/>
                <w:webHidden/>
              </w:rPr>
              <w:fldChar w:fldCharType="begin"/>
            </w:r>
            <w:r w:rsidR="009F1611">
              <w:rPr>
                <w:noProof/>
                <w:webHidden/>
              </w:rPr>
              <w:instrText xml:space="preserve"> PAGEREF _Toc100584466 \h </w:instrText>
            </w:r>
            <w:r w:rsidR="009F1611">
              <w:rPr>
                <w:noProof/>
                <w:webHidden/>
              </w:rPr>
            </w:r>
            <w:r w:rsidR="009F1611">
              <w:rPr>
                <w:noProof/>
                <w:webHidden/>
              </w:rPr>
              <w:fldChar w:fldCharType="separate"/>
            </w:r>
            <w:r w:rsidR="009F1611">
              <w:rPr>
                <w:noProof/>
                <w:webHidden/>
              </w:rPr>
              <w:t>72</w:t>
            </w:r>
            <w:r w:rsidR="009F1611">
              <w:rPr>
                <w:noProof/>
                <w:webHidden/>
              </w:rPr>
              <w:fldChar w:fldCharType="end"/>
            </w:r>
          </w:hyperlink>
        </w:p>
        <w:p w14:paraId="388CD415" w14:textId="43E489DA" w:rsidR="009F1611" w:rsidRDefault="00397A54">
          <w:pPr>
            <w:pStyle w:val="TOC2"/>
            <w:tabs>
              <w:tab w:val="left" w:pos="880"/>
              <w:tab w:val="right" w:leader="dot" w:pos="10188"/>
            </w:tabs>
            <w:rPr>
              <w:rFonts w:eastAsiaTheme="minorEastAsia" w:cstheme="minorBidi"/>
              <w:iCs w:val="0"/>
              <w:noProof/>
              <w:szCs w:val="22"/>
              <w:lang w:eastAsia="en-AU"/>
            </w:rPr>
          </w:pPr>
          <w:hyperlink w:anchor="_Toc100584467" w:history="1">
            <w:r w:rsidR="009F1611" w:rsidRPr="009D495A">
              <w:rPr>
                <w:rStyle w:val="Hyperlink"/>
                <w:noProof/>
              </w:rPr>
              <w:t>16.1</w:t>
            </w:r>
            <w:r w:rsidR="009F1611">
              <w:rPr>
                <w:rFonts w:eastAsiaTheme="minorEastAsia" w:cstheme="minorBidi"/>
                <w:iCs w:val="0"/>
                <w:noProof/>
                <w:szCs w:val="22"/>
                <w:lang w:eastAsia="en-AU"/>
              </w:rPr>
              <w:tab/>
            </w:r>
            <w:r w:rsidR="009F1611" w:rsidRPr="009D495A">
              <w:rPr>
                <w:rStyle w:val="Hyperlink"/>
                <w:noProof/>
              </w:rPr>
              <w:t>Existing processing capacity</w:t>
            </w:r>
            <w:r w:rsidR="009F1611">
              <w:rPr>
                <w:noProof/>
                <w:webHidden/>
              </w:rPr>
              <w:tab/>
            </w:r>
            <w:r w:rsidR="009F1611">
              <w:rPr>
                <w:noProof/>
                <w:webHidden/>
              </w:rPr>
              <w:fldChar w:fldCharType="begin"/>
            </w:r>
            <w:r w:rsidR="009F1611">
              <w:rPr>
                <w:noProof/>
                <w:webHidden/>
              </w:rPr>
              <w:instrText xml:space="preserve"> PAGEREF _Toc100584467 \h </w:instrText>
            </w:r>
            <w:r w:rsidR="009F1611">
              <w:rPr>
                <w:noProof/>
                <w:webHidden/>
              </w:rPr>
            </w:r>
            <w:r w:rsidR="009F1611">
              <w:rPr>
                <w:noProof/>
                <w:webHidden/>
              </w:rPr>
              <w:fldChar w:fldCharType="separate"/>
            </w:r>
            <w:r w:rsidR="009F1611">
              <w:rPr>
                <w:noProof/>
                <w:webHidden/>
              </w:rPr>
              <w:t>72</w:t>
            </w:r>
            <w:r w:rsidR="009F1611">
              <w:rPr>
                <w:noProof/>
                <w:webHidden/>
              </w:rPr>
              <w:fldChar w:fldCharType="end"/>
            </w:r>
          </w:hyperlink>
        </w:p>
        <w:p w14:paraId="0DB109D7" w14:textId="4DF35B1E" w:rsidR="009F1611" w:rsidRDefault="00397A54">
          <w:pPr>
            <w:pStyle w:val="TOC2"/>
            <w:tabs>
              <w:tab w:val="left" w:pos="880"/>
              <w:tab w:val="right" w:leader="dot" w:pos="10188"/>
            </w:tabs>
            <w:rPr>
              <w:rFonts w:eastAsiaTheme="minorEastAsia" w:cstheme="minorBidi"/>
              <w:iCs w:val="0"/>
              <w:noProof/>
              <w:szCs w:val="22"/>
              <w:lang w:eastAsia="en-AU"/>
            </w:rPr>
          </w:pPr>
          <w:hyperlink w:anchor="_Toc100584468" w:history="1">
            <w:r w:rsidR="009F1611" w:rsidRPr="009D495A">
              <w:rPr>
                <w:rStyle w:val="Hyperlink"/>
                <w:noProof/>
              </w:rPr>
              <w:t>16.2</w:t>
            </w:r>
            <w:r w:rsidR="009F1611">
              <w:rPr>
                <w:rFonts w:eastAsiaTheme="minorEastAsia" w:cstheme="minorBidi"/>
                <w:iCs w:val="0"/>
                <w:noProof/>
                <w:szCs w:val="22"/>
                <w:lang w:eastAsia="en-AU"/>
              </w:rPr>
              <w:tab/>
            </w:r>
            <w:r w:rsidR="009F1611" w:rsidRPr="009D495A">
              <w:rPr>
                <w:rStyle w:val="Hyperlink"/>
                <w:noProof/>
              </w:rPr>
              <w:t>Projects funded through the Australian Government Recycling Modernisation Fund</w:t>
            </w:r>
            <w:r w:rsidR="009F1611">
              <w:rPr>
                <w:noProof/>
                <w:webHidden/>
              </w:rPr>
              <w:tab/>
            </w:r>
            <w:r w:rsidR="009F1611">
              <w:rPr>
                <w:noProof/>
                <w:webHidden/>
              </w:rPr>
              <w:fldChar w:fldCharType="begin"/>
            </w:r>
            <w:r w:rsidR="009F1611">
              <w:rPr>
                <w:noProof/>
                <w:webHidden/>
              </w:rPr>
              <w:instrText xml:space="preserve"> PAGEREF _Toc100584468 \h </w:instrText>
            </w:r>
            <w:r w:rsidR="009F1611">
              <w:rPr>
                <w:noProof/>
                <w:webHidden/>
              </w:rPr>
            </w:r>
            <w:r w:rsidR="009F1611">
              <w:rPr>
                <w:noProof/>
                <w:webHidden/>
              </w:rPr>
              <w:fldChar w:fldCharType="separate"/>
            </w:r>
            <w:r w:rsidR="009F1611">
              <w:rPr>
                <w:noProof/>
                <w:webHidden/>
              </w:rPr>
              <w:t>73</w:t>
            </w:r>
            <w:r w:rsidR="009F1611">
              <w:rPr>
                <w:noProof/>
                <w:webHidden/>
              </w:rPr>
              <w:fldChar w:fldCharType="end"/>
            </w:r>
          </w:hyperlink>
        </w:p>
        <w:p w14:paraId="5BD33946" w14:textId="42687171" w:rsidR="009F1611" w:rsidRDefault="00397A54">
          <w:pPr>
            <w:pStyle w:val="TOC1"/>
            <w:tabs>
              <w:tab w:val="left" w:pos="660"/>
              <w:tab w:val="right" w:leader="dot" w:pos="10188"/>
            </w:tabs>
            <w:rPr>
              <w:rFonts w:eastAsiaTheme="minorEastAsia" w:cstheme="minorBidi"/>
              <w:bCs w:val="0"/>
              <w:noProof/>
              <w:szCs w:val="22"/>
              <w:lang w:eastAsia="en-AU"/>
            </w:rPr>
          </w:pPr>
          <w:hyperlink w:anchor="_Toc100584469" w:history="1">
            <w:r w:rsidR="009F1611" w:rsidRPr="009D495A">
              <w:rPr>
                <w:rStyle w:val="Hyperlink"/>
                <w:noProof/>
              </w:rPr>
              <w:t>17</w:t>
            </w:r>
            <w:r w:rsidR="009F1611">
              <w:rPr>
                <w:rFonts w:eastAsiaTheme="minorEastAsia" w:cstheme="minorBidi"/>
                <w:bCs w:val="0"/>
                <w:noProof/>
                <w:szCs w:val="22"/>
                <w:lang w:eastAsia="en-AU"/>
              </w:rPr>
              <w:tab/>
            </w:r>
            <w:r w:rsidR="009F1611" w:rsidRPr="009D495A">
              <w:rPr>
                <w:rStyle w:val="Hyperlink"/>
                <w:noProof/>
              </w:rPr>
              <w:t>Other Considerations raised by stakeholders</w:t>
            </w:r>
            <w:r w:rsidR="009F1611">
              <w:rPr>
                <w:noProof/>
                <w:webHidden/>
              </w:rPr>
              <w:tab/>
            </w:r>
            <w:r w:rsidR="009F1611">
              <w:rPr>
                <w:noProof/>
                <w:webHidden/>
              </w:rPr>
              <w:fldChar w:fldCharType="begin"/>
            </w:r>
            <w:r w:rsidR="009F1611">
              <w:rPr>
                <w:noProof/>
                <w:webHidden/>
              </w:rPr>
              <w:instrText xml:space="preserve"> PAGEREF _Toc100584469 \h </w:instrText>
            </w:r>
            <w:r w:rsidR="009F1611">
              <w:rPr>
                <w:noProof/>
                <w:webHidden/>
              </w:rPr>
            </w:r>
            <w:r w:rsidR="009F1611">
              <w:rPr>
                <w:noProof/>
                <w:webHidden/>
              </w:rPr>
              <w:fldChar w:fldCharType="separate"/>
            </w:r>
            <w:r w:rsidR="009F1611">
              <w:rPr>
                <w:noProof/>
                <w:webHidden/>
              </w:rPr>
              <w:t>75</w:t>
            </w:r>
            <w:r w:rsidR="009F1611">
              <w:rPr>
                <w:noProof/>
                <w:webHidden/>
              </w:rPr>
              <w:fldChar w:fldCharType="end"/>
            </w:r>
          </w:hyperlink>
        </w:p>
        <w:p w14:paraId="0DA88DCC" w14:textId="514906CC" w:rsidR="005C62C8" w:rsidRPr="005C62C8" w:rsidRDefault="00E96B97" w:rsidP="007A309A">
          <w:pPr>
            <w:pStyle w:val="TOC1"/>
            <w:tabs>
              <w:tab w:val="left" w:pos="660"/>
              <w:tab w:val="right" w:leader="dot" w:pos="10188"/>
            </w:tabs>
          </w:pPr>
          <w:r>
            <w:rPr>
              <w:sz w:val="18"/>
            </w:rPr>
            <w:fldChar w:fldCharType="end"/>
          </w:r>
        </w:p>
      </w:sdtContent>
    </w:sdt>
    <w:p w14:paraId="7DF6C418" w14:textId="5B06A845" w:rsidR="00252611" w:rsidRPr="00E96B97" w:rsidRDefault="00E96B97" w:rsidP="004172DE">
      <w:pPr>
        <w:pStyle w:val="Heading"/>
        <w:tabs>
          <w:tab w:val="left" w:pos="2168"/>
        </w:tabs>
      </w:pPr>
      <w:r w:rsidRPr="005C62C8">
        <w:br w:type="page"/>
      </w:r>
      <w:bookmarkStart w:id="1" w:name="_Toc100584392"/>
      <w:r w:rsidR="008A59E4">
        <w:lastRenderedPageBreak/>
        <w:t>Acr</w:t>
      </w:r>
      <w:r w:rsidR="001E75ED">
        <w:t>onyms</w:t>
      </w:r>
      <w:bookmarkEnd w:id="1"/>
      <w:r w:rsidR="004172DE">
        <w:tab/>
      </w:r>
    </w:p>
    <w:tbl>
      <w:tblPr>
        <w:tblStyle w:val="MRATable"/>
        <w:tblW w:w="10206" w:type="dxa"/>
        <w:tblLayout w:type="fixed"/>
        <w:tblLook w:val="04A0" w:firstRow="1" w:lastRow="0" w:firstColumn="1" w:lastColumn="0" w:noHBand="0" w:noVBand="1"/>
      </w:tblPr>
      <w:tblGrid>
        <w:gridCol w:w="1838"/>
        <w:gridCol w:w="8368"/>
      </w:tblGrid>
      <w:tr w:rsidR="00B17C13" w:rsidRPr="00C27FE1" w14:paraId="3F815FF4" w14:textId="77777777" w:rsidTr="00730D36">
        <w:trPr>
          <w:cnfStyle w:val="100000000000" w:firstRow="1" w:lastRow="0" w:firstColumn="0" w:lastColumn="0" w:oddVBand="0" w:evenVBand="0" w:oddHBand="0" w:evenHBand="0" w:firstRowFirstColumn="0" w:firstRowLastColumn="0" w:lastRowFirstColumn="0" w:lastRowLastColumn="0"/>
        </w:trPr>
        <w:tc>
          <w:tcPr>
            <w:tcW w:w="1838" w:type="dxa"/>
          </w:tcPr>
          <w:p w14:paraId="60950419" w14:textId="77777777" w:rsidR="00B17C13" w:rsidRPr="00C27FE1" w:rsidRDefault="00B17C13" w:rsidP="000340E9">
            <w:pPr>
              <w:pStyle w:val="TableText"/>
            </w:pPr>
            <w:r w:rsidRPr="00C27FE1">
              <w:t>Terminology</w:t>
            </w:r>
          </w:p>
        </w:tc>
        <w:tc>
          <w:tcPr>
            <w:tcW w:w="8368" w:type="dxa"/>
          </w:tcPr>
          <w:p w14:paraId="4FCB2619" w14:textId="77777777" w:rsidR="00B17C13" w:rsidRPr="00C27FE1" w:rsidRDefault="00B17C13" w:rsidP="000340E9">
            <w:pPr>
              <w:pStyle w:val="TableText"/>
            </w:pPr>
            <w:r w:rsidRPr="00C27FE1">
              <w:t>Definition</w:t>
            </w:r>
          </w:p>
        </w:tc>
      </w:tr>
      <w:tr w:rsidR="00B17C13" w:rsidRPr="00AB769D" w14:paraId="5DE77B5A" w14:textId="77777777" w:rsidTr="00730D36">
        <w:trPr>
          <w:cnfStyle w:val="000000100000" w:firstRow="0" w:lastRow="0" w:firstColumn="0" w:lastColumn="0" w:oddVBand="0" w:evenVBand="0" w:oddHBand="1" w:evenHBand="0" w:firstRowFirstColumn="0" w:firstRowLastColumn="0" w:lastRowFirstColumn="0" w:lastRowLastColumn="0"/>
          <w:trHeight w:val="17"/>
        </w:trPr>
        <w:tc>
          <w:tcPr>
            <w:tcW w:w="1838" w:type="dxa"/>
          </w:tcPr>
          <w:p w14:paraId="614AE96F" w14:textId="77777777" w:rsidR="00B17C13" w:rsidRPr="00BB1511" w:rsidRDefault="00B17C13" w:rsidP="000340E9">
            <w:pPr>
              <w:pStyle w:val="TableText"/>
            </w:pPr>
            <w:r w:rsidRPr="000340E9">
              <w:t>4NP</w:t>
            </w:r>
          </w:p>
        </w:tc>
        <w:tc>
          <w:tcPr>
            <w:tcW w:w="8368" w:type="dxa"/>
          </w:tcPr>
          <w:p w14:paraId="11EA2058" w14:textId="77777777" w:rsidR="00B17C13" w:rsidRPr="00BB1511" w:rsidRDefault="00B17C13" w:rsidP="000340E9">
            <w:pPr>
              <w:pStyle w:val="TableText"/>
            </w:pPr>
            <w:r w:rsidRPr="000340E9">
              <w:t>Nonylphenol</w:t>
            </w:r>
          </w:p>
        </w:tc>
      </w:tr>
      <w:tr w:rsidR="00B17C13" w:rsidRPr="00C27FE1" w14:paraId="552806ED" w14:textId="77777777" w:rsidTr="00730D36">
        <w:trPr>
          <w:cnfStyle w:val="000000010000" w:firstRow="0" w:lastRow="0" w:firstColumn="0" w:lastColumn="0" w:oddVBand="0" w:evenVBand="0" w:oddHBand="0" w:evenHBand="1" w:firstRowFirstColumn="0" w:firstRowLastColumn="0" w:lastRowFirstColumn="0" w:lastRowLastColumn="0"/>
        </w:trPr>
        <w:tc>
          <w:tcPr>
            <w:tcW w:w="1838" w:type="dxa"/>
          </w:tcPr>
          <w:p w14:paraId="14740C0E" w14:textId="77777777" w:rsidR="00B17C13" w:rsidRPr="00BB1511" w:rsidRDefault="00B17C13" w:rsidP="000340E9">
            <w:pPr>
              <w:pStyle w:val="TableText"/>
            </w:pPr>
            <w:r w:rsidRPr="00BB1511">
              <w:t>ABS</w:t>
            </w:r>
          </w:p>
        </w:tc>
        <w:tc>
          <w:tcPr>
            <w:tcW w:w="8368" w:type="dxa"/>
          </w:tcPr>
          <w:p w14:paraId="42FF3F31" w14:textId="13D83DB6" w:rsidR="00B17C13" w:rsidRPr="00BB1511" w:rsidRDefault="00B17C13" w:rsidP="000340E9">
            <w:pPr>
              <w:pStyle w:val="TableText"/>
            </w:pPr>
            <w:r w:rsidRPr="00BB1511">
              <w:t>Acrylonitrile Butadiene Styrene</w:t>
            </w:r>
          </w:p>
        </w:tc>
      </w:tr>
      <w:tr w:rsidR="00B17C13" w:rsidRPr="00C27FE1" w14:paraId="27B46DD9" w14:textId="77777777" w:rsidTr="00730D36">
        <w:trPr>
          <w:cnfStyle w:val="000000100000" w:firstRow="0" w:lastRow="0" w:firstColumn="0" w:lastColumn="0" w:oddVBand="0" w:evenVBand="0" w:oddHBand="1" w:evenHBand="0" w:firstRowFirstColumn="0" w:firstRowLastColumn="0" w:lastRowFirstColumn="0" w:lastRowLastColumn="0"/>
        </w:trPr>
        <w:tc>
          <w:tcPr>
            <w:tcW w:w="1838" w:type="dxa"/>
          </w:tcPr>
          <w:p w14:paraId="7B9EA0EA" w14:textId="77777777" w:rsidR="00B17C13" w:rsidRPr="00BB1511" w:rsidRDefault="00B17C13" w:rsidP="000340E9">
            <w:pPr>
              <w:pStyle w:val="TableText"/>
            </w:pPr>
            <w:r w:rsidRPr="00BB1511">
              <w:t>ACOR</w:t>
            </w:r>
          </w:p>
        </w:tc>
        <w:tc>
          <w:tcPr>
            <w:tcW w:w="8368" w:type="dxa"/>
          </w:tcPr>
          <w:p w14:paraId="0F9023A7" w14:textId="77777777" w:rsidR="00B17C13" w:rsidRPr="00BB1511" w:rsidRDefault="00B17C13" w:rsidP="000340E9">
            <w:pPr>
              <w:pStyle w:val="TableText"/>
            </w:pPr>
            <w:r w:rsidRPr="00BB1511">
              <w:t>Australian Council of Recycling</w:t>
            </w:r>
          </w:p>
        </w:tc>
      </w:tr>
      <w:tr w:rsidR="00B17C13" w:rsidRPr="00C27FE1" w14:paraId="01799068" w14:textId="77777777" w:rsidTr="00730D36">
        <w:trPr>
          <w:cnfStyle w:val="000000010000" w:firstRow="0" w:lastRow="0" w:firstColumn="0" w:lastColumn="0" w:oddVBand="0" w:evenVBand="0" w:oddHBand="0" w:evenHBand="1" w:firstRowFirstColumn="0" w:firstRowLastColumn="0" w:lastRowFirstColumn="0" w:lastRowLastColumn="0"/>
        </w:trPr>
        <w:tc>
          <w:tcPr>
            <w:tcW w:w="1838" w:type="dxa"/>
          </w:tcPr>
          <w:p w14:paraId="4FE6EFCE" w14:textId="77777777" w:rsidR="00B17C13" w:rsidRPr="00BB1511" w:rsidRDefault="00B17C13" w:rsidP="000340E9">
            <w:pPr>
              <w:pStyle w:val="TableText"/>
            </w:pPr>
            <w:r w:rsidRPr="00BB1511">
              <w:t>APCO</w:t>
            </w:r>
          </w:p>
        </w:tc>
        <w:tc>
          <w:tcPr>
            <w:tcW w:w="8368" w:type="dxa"/>
          </w:tcPr>
          <w:p w14:paraId="698A80BC" w14:textId="77777777" w:rsidR="00B17C13" w:rsidRPr="00BB1511" w:rsidRDefault="00B17C13" w:rsidP="000340E9">
            <w:pPr>
              <w:pStyle w:val="TableText"/>
            </w:pPr>
            <w:r w:rsidRPr="00BB1511">
              <w:t>Australian Packaging Covenant Organisation</w:t>
            </w:r>
          </w:p>
        </w:tc>
      </w:tr>
      <w:tr w:rsidR="00B17C13" w:rsidRPr="00C27FE1" w14:paraId="45082990" w14:textId="77777777" w:rsidTr="00730D36">
        <w:trPr>
          <w:cnfStyle w:val="000000100000" w:firstRow="0" w:lastRow="0" w:firstColumn="0" w:lastColumn="0" w:oddVBand="0" w:evenVBand="0" w:oddHBand="1" w:evenHBand="0" w:firstRowFirstColumn="0" w:firstRowLastColumn="0" w:lastRowFirstColumn="0" w:lastRowLastColumn="0"/>
        </w:trPr>
        <w:tc>
          <w:tcPr>
            <w:tcW w:w="1838" w:type="dxa"/>
          </w:tcPr>
          <w:p w14:paraId="2FA58CAC" w14:textId="77777777" w:rsidR="00B17C13" w:rsidRPr="00BB1511" w:rsidRDefault="00B17C13" w:rsidP="000340E9">
            <w:pPr>
              <w:pStyle w:val="TableText"/>
            </w:pPr>
            <w:r w:rsidRPr="00BB1511">
              <w:t>ASA</w:t>
            </w:r>
          </w:p>
        </w:tc>
        <w:tc>
          <w:tcPr>
            <w:tcW w:w="8368" w:type="dxa"/>
          </w:tcPr>
          <w:p w14:paraId="7D12605F" w14:textId="77777777" w:rsidR="00B17C13" w:rsidRPr="00BB1511" w:rsidRDefault="00B17C13" w:rsidP="000340E9">
            <w:pPr>
              <w:pStyle w:val="TableText"/>
            </w:pPr>
            <w:r w:rsidRPr="00BB1511">
              <w:t>Acrylonitrile Styrene Acrylate</w:t>
            </w:r>
          </w:p>
        </w:tc>
      </w:tr>
      <w:tr w:rsidR="00B17C13" w:rsidRPr="00C27FE1" w14:paraId="5FA31CC8" w14:textId="77777777" w:rsidTr="00730D36">
        <w:trPr>
          <w:cnfStyle w:val="000000010000" w:firstRow="0" w:lastRow="0" w:firstColumn="0" w:lastColumn="0" w:oddVBand="0" w:evenVBand="0" w:oddHBand="0" w:evenHBand="1" w:firstRowFirstColumn="0" w:firstRowLastColumn="0" w:lastRowFirstColumn="0" w:lastRowLastColumn="0"/>
        </w:trPr>
        <w:tc>
          <w:tcPr>
            <w:tcW w:w="1838" w:type="dxa"/>
          </w:tcPr>
          <w:p w14:paraId="652F6415" w14:textId="77777777" w:rsidR="00B17C13" w:rsidRPr="00BB1511" w:rsidRDefault="00B17C13" w:rsidP="000340E9">
            <w:pPr>
              <w:pStyle w:val="TableText"/>
            </w:pPr>
            <w:r w:rsidRPr="00BB1511">
              <w:t>Basel Convention</w:t>
            </w:r>
          </w:p>
        </w:tc>
        <w:tc>
          <w:tcPr>
            <w:tcW w:w="8368" w:type="dxa"/>
          </w:tcPr>
          <w:p w14:paraId="661F739C" w14:textId="77777777" w:rsidR="00B17C13" w:rsidRPr="00BB1511" w:rsidRDefault="00B17C13" w:rsidP="000340E9">
            <w:pPr>
              <w:pStyle w:val="TableText"/>
            </w:pPr>
            <w:r w:rsidRPr="00BB1511">
              <w:t>The Basel Convention on the Control of Transboundary Movements of Hazardous Wastes and their Disposal</w:t>
            </w:r>
          </w:p>
        </w:tc>
      </w:tr>
      <w:tr w:rsidR="00B17C13" w:rsidRPr="00AB769D" w14:paraId="2105A4F8" w14:textId="77777777" w:rsidTr="00730D36">
        <w:trPr>
          <w:cnfStyle w:val="000000100000" w:firstRow="0" w:lastRow="0" w:firstColumn="0" w:lastColumn="0" w:oddVBand="0" w:evenVBand="0" w:oddHBand="1" w:evenHBand="0" w:firstRowFirstColumn="0" w:firstRowLastColumn="0" w:lastRowFirstColumn="0" w:lastRowLastColumn="0"/>
          <w:trHeight w:val="68"/>
        </w:trPr>
        <w:tc>
          <w:tcPr>
            <w:tcW w:w="1838" w:type="dxa"/>
          </w:tcPr>
          <w:p w14:paraId="0F942131" w14:textId="77777777" w:rsidR="00B17C13" w:rsidRPr="00BB1511" w:rsidRDefault="00B17C13" w:rsidP="000340E9">
            <w:pPr>
              <w:pStyle w:val="TableText"/>
            </w:pPr>
            <w:r w:rsidRPr="000340E9">
              <w:t>BBP</w:t>
            </w:r>
          </w:p>
        </w:tc>
        <w:tc>
          <w:tcPr>
            <w:tcW w:w="8368" w:type="dxa"/>
          </w:tcPr>
          <w:p w14:paraId="40CA03EE" w14:textId="77777777" w:rsidR="00B17C13" w:rsidRPr="00BB1511" w:rsidRDefault="00B17C13" w:rsidP="000340E9">
            <w:pPr>
              <w:pStyle w:val="TableText"/>
            </w:pPr>
            <w:r w:rsidRPr="000340E9">
              <w:t>Benzyl butyl phthalate</w:t>
            </w:r>
          </w:p>
        </w:tc>
      </w:tr>
      <w:tr w:rsidR="00B17C13" w:rsidRPr="00C27FE1" w14:paraId="2288D66A" w14:textId="77777777" w:rsidTr="00730D36">
        <w:trPr>
          <w:cnfStyle w:val="000000010000" w:firstRow="0" w:lastRow="0" w:firstColumn="0" w:lastColumn="0" w:oddVBand="0" w:evenVBand="0" w:oddHBand="0" w:evenHBand="1" w:firstRowFirstColumn="0" w:firstRowLastColumn="0" w:lastRowFirstColumn="0" w:lastRowLastColumn="0"/>
        </w:trPr>
        <w:tc>
          <w:tcPr>
            <w:tcW w:w="1838" w:type="dxa"/>
          </w:tcPr>
          <w:p w14:paraId="709679F5" w14:textId="77777777" w:rsidR="00B17C13" w:rsidRPr="00BB1511" w:rsidRDefault="00B17C13" w:rsidP="000340E9">
            <w:pPr>
              <w:pStyle w:val="TableText"/>
            </w:pPr>
            <w:r w:rsidRPr="00BB1511">
              <w:t>BFR</w:t>
            </w:r>
          </w:p>
        </w:tc>
        <w:tc>
          <w:tcPr>
            <w:tcW w:w="8368" w:type="dxa"/>
          </w:tcPr>
          <w:p w14:paraId="57D1B13A" w14:textId="77777777" w:rsidR="00B17C13" w:rsidRPr="00BB1511" w:rsidRDefault="00B17C13" w:rsidP="000340E9">
            <w:pPr>
              <w:pStyle w:val="TableText"/>
            </w:pPr>
            <w:r w:rsidRPr="00BB1511">
              <w:t>Brominated flame retardant</w:t>
            </w:r>
          </w:p>
        </w:tc>
      </w:tr>
      <w:tr w:rsidR="00B17C13" w:rsidRPr="00AB769D" w14:paraId="0A9C372D" w14:textId="77777777" w:rsidTr="00730D36">
        <w:trPr>
          <w:cnfStyle w:val="000000100000" w:firstRow="0" w:lastRow="0" w:firstColumn="0" w:lastColumn="0" w:oddVBand="0" w:evenVBand="0" w:oddHBand="1" w:evenHBand="0" w:firstRowFirstColumn="0" w:firstRowLastColumn="0" w:lastRowFirstColumn="0" w:lastRowLastColumn="0"/>
          <w:trHeight w:val="17"/>
        </w:trPr>
        <w:tc>
          <w:tcPr>
            <w:tcW w:w="1838" w:type="dxa"/>
          </w:tcPr>
          <w:p w14:paraId="769659E6" w14:textId="77777777" w:rsidR="00B17C13" w:rsidRPr="00BB1511" w:rsidRDefault="00B17C13" w:rsidP="000340E9">
            <w:pPr>
              <w:pStyle w:val="TableText"/>
            </w:pPr>
            <w:r w:rsidRPr="000340E9">
              <w:t>BPA</w:t>
            </w:r>
          </w:p>
        </w:tc>
        <w:tc>
          <w:tcPr>
            <w:tcW w:w="8368" w:type="dxa"/>
          </w:tcPr>
          <w:p w14:paraId="0103D202" w14:textId="77777777" w:rsidR="00B17C13" w:rsidRPr="00BB1511" w:rsidRDefault="00B17C13" w:rsidP="000340E9">
            <w:pPr>
              <w:pStyle w:val="TableText"/>
            </w:pPr>
            <w:r w:rsidRPr="000340E9">
              <w:t>Bisphenol A</w:t>
            </w:r>
          </w:p>
        </w:tc>
      </w:tr>
      <w:tr w:rsidR="00B17C13" w:rsidRPr="00C27FE1" w14:paraId="7A10F742" w14:textId="77777777" w:rsidTr="00730D36">
        <w:trPr>
          <w:cnfStyle w:val="000000010000" w:firstRow="0" w:lastRow="0" w:firstColumn="0" w:lastColumn="0" w:oddVBand="0" w:evenVBand="0" w:oddHBand="0" w:evenHBand="1" w:firstRowFirstColumn="0" w:firstRowLastColumn="0" w:lastRowFirstColumn="0" w:lastRowLastColumn="0"/>
        </w:trPr>
        <w:tc>
          <w:tcPr>
            <w:tcW w:w="1838" w:type="dxa"/>
          </w:tcPr>
          <w:p w14:paraId="25FD5F6A" w14:textId="77777777" w:rsidR="00B17C13" w:rsidRPr="00BB1511" w:rsidRDefault="00B17C13" w:rsidP="000340E9">
            <w:pPr>
              <w:pStyle w:val="TableText"/>
            </w:pPr>
            <w:r w:rsidRPr="00BB1511">
              <w:t>CDS</w:t>
            </w:r>
          </w:p>
        </w:tc>
        <w:tc>
          <w:tcPr>
            <w:tcW w:w="8368" w:type="dxa"/>
          </w:tcPr>
          <w:p w14:paraId="04422EFB" w14:textId="77777777" w:rsidR="00B17C13" w:rsidRPr="00BB1511" w:rsidRDefault="00B17C13" w:rsidP="000340E9">
            <w:pPr>
              <w:pStyle w:val="TableText"/>
            </w:pPr>
            <w:r w:rsidRPr="00BB1511">
              <w:t>Container Deposit Scheme</w:t>
            </w:r>
          </w:p>
        </w:tc>
      </w:tr>
      <w:tr w:rsidR="008A59E4" w:rsidRPr="00C27FE1" w14:paraId="641D2FAD" w14:textId="77777777" w:rsidTr="00730D36">
        <w:trPr>
          <w:cnfStyle w:val="000000100000" w:firstRow="0" w:lastRow="0" w:firstColumn="0" w:lastColumn="0" w:oddVBand="0" w:evenVBand="0" w:oddHBand="1" w:evenHBand="0" w:firstRowFirstColumn="0" w:firstRowLastColumn="0" w:lastRowFirstColumn="0" w:lastRowLastColumn="0"/>
        </w:trPr>
        <w:tc>
          <w:tcPr>
            <w:tcW w:w="1838" w:type="dxa"/>
          </w:tcPr>
          <w:p w14:paraId="4C57DF69" w14:textId="6BA7322D" w:rsidR="008A59E4" w:rsidRPr="00BB1511" w:rsidRDefault="008A59E4" w:rsidP="008A59E4">
            <w:pPr>
              <w:pStyle w:val="TableText"/>
            </w:pPr>
            <w:r w:rsidRPr="00BB1511">
              <w:t>COAG</w:t>
            </w:r>
          </w:p>
        </w:tc>
        <w:tc>
          <w:tcPr>
            <w:tcW w:w="8368" w:type="dxa"/>
          </w:tcPr>
          <w:p w14:paraId="6222978F" w14:textId="083CD85F" w:rsidR="008A59E4" w:rsidRPr="00BB1511" w:rsidRDefault="008A59E4" w:rsidP="008A59E4">
            <w:pPr>
              <w:pStyle w:val="TableText"/>
            </w:pPr>
            <w:r w:rsidRPr="00BB1511">
              <w:t>Council of Australian Governments</w:t>
            </w:r>
          </w:p>
        </w:tc>
      </w:tr>
      <w:tr w:rsidR="008A59E4" w:rsidRPr="00C27FE1" w14:paraId="1126CEFA" w14:textId="77777777" w:rsidTr="00730D36">
        <w:trPr>
          <w:cnfStyle w:val="000000010000" w:firstRow="0" w:lastRow="0" w:firstColumn="0" w:lastColumn="0" w:oddVBand="0" w:evenVBand="0" w:oddHBand="0" w:evenHBand="1" w:firstRowFirstColumn="0" w:firstRowLastColumn="0" w:lastRowFirstColumn="0" w:lastRowLastColumn="0"/>
        </w:trPr>
        <w:tc>
          <w:tcPr>
            <w:tcW w:w="1838" w:type="dxa"/>
          </w:tcPr>
          <w:p w14:paraId="43BCEE9B" w14:textId="39364E80" w:rsidR="008A59E4" w:rsidRPr="00BB1511" w:rsidRDefault="008A59E4" w:rsidP="008A59E4">
            <w:pPr>
              <w:pStyle w:val="TableText"/>
            </w:pPr>
            <w:r w:rsidRPr="000340E9">
              <w:t>DBP</w:t>
            </w:r>
          </w:p>
        </w:tc>
        <w:tc>
          <w:tcPr>
            <w:tcW w:w="8368" w:type="dxa"/>
          </w:tcPr>
          <w:p w14:paraId="421A972F" w14:textId="736E68C0" w:rsidR="008A59E4" w:rsidRPr="00BB1511" w:rsidRDefault="008A59E4" w:rsidP="008A59E4">
            <w:pPr>
              <w:pStyle w:val="TableText"/>
            </w:pPr>
            <w:r w:rsidRPr="000340E9">
              <w:t>Dibutyl phthalate</w:t>
            </w:r>
          </w:p>
        </w:tc>
      </w:tr>
      <w:tr w:rsidR="008A59E4" w:rsidRPr="00C27FE1" w14:paraId="54F71EC8" w14:textId="77777777" w:rsidTr="00730D36">
        <w:trPr>
          <w:cnfStyle w:val="000000100000" w:firstRow="0" w:lastRow="0" w:firstColumn="0" w:lastColumn="0" w:oddVBand="0" w:evenVBand="0" w:oddHBand="1" w:evenHBand="0" w:firstRowFirstColumn="0" w:firstRowLastColumn="0" w:lastRowFirstColumn="0" w:lastRowLastColumn="0"/>
        </w:trPr>
        <w:tc>
          <w:tcPr>
            <w:tcW w:w="1838" w:type="dxa"/>
          </w:tcPr>
          <w:p w14:paraId="3AA0AA01" w14:textId="6DB58F4C" w:rsidR="008A59E4" w:rsidRPr="00BB1511" w:rsidRDefault="008A59E4" w:rsidP="008A59E4">
            <w:pPr>
              <w:pStyle w:val="TableText"/>
            </w:pPr>
            <w:proofErr w:type="spellStart"/>
            <w:r w:rsidRPr="000340E9">
              <w:t>decaBDE</w:t>
            </w:r>
            <w:proofErr w:type="spellEnd"/>
          </w:p>
        </w:tc>
        <w:tc>
          <w:tcPr>
            <w:tcW w:w="8368" w:type="dxa"/>
          </w:tcPr>
          <w:p w14:paraId="40A6AAE6" w14:textId="6C0ED81D" w:rsidR="008A59E4" w:rsidRPr="00BB1511" w:rsidRDefault="008A59E4" w:rsidP="008A59E4">
            <w:pPr>
              <w:pStyle w:val="TableText"/>
            </w:pPr>
            <w:proofErr w:type="spellStart"/>
            <w:r w:rsidRPr="000340E9">
              <w:t>Decabromodiphenyl</w:t>
            </w:r>
            <w:proofErr w:type="spellEnd"/>
            <w:r w:rsidRPr="000340E9">
              <w:t xml:space="preserve"> ether</w:t>
            </w:r>
            <w:r w:rsidR="00A45D4E">
              <w:t xml:space="preserve"> </w:t>
            </w:r>
          </w:p>
        </w:tc>
      </w:tr>
      <w:tr w:rsidR="008A59E4" w:rsidRPr="00C27FE1" w14:paraId="117AC3AB" w14:textId="77777777" w:rsidTr="00730D36">
        <w:trPr>
          <w:cnfStyle w:val="000000010000" w:firstRow="0" w:lastRow="0" w:firstColumn="0" w:lastColumn="0" w:oddVBand="0" w:evenVBand="0" w:oddHBand="0" w:evenHBand="1" w:firstRowFirstColumn="0" w:firstRowLastColumn="0" w:lastRowFirstColumn="0" w:lastRowLastColumn="0"/>
        </w:trPr>
        <w:tc>
          <w:tcPr>
            <w:tcW w:w="1838" w:type="dxa"/>
          </w:tcPr>
          <w:p w14:paraId="583274A4" w14:textId="6B628EC6" w:rsidR="008A59E4" w:rsidRPr="00BB1511" w:rsidRDefault="008A59E4" w:rsidP="008A59E4">
            <w:pPr>
              <w:pStyle w:val="TableText"/>
            </w:pPr>
            <w:r w:rsidRPr="000340E9">
              <w:t>DEHP</w:t>
            </w:r>
          </w:p>
        </w:tc>
        <w:tc>
          <w:tcPr>
            <w:tcW w:w="8368" w:type="dxa"/>
          </w:tcPr>
          <w:p w14:paraId="22B193AB" w14:textId="3F0C3DA3" w:rsidR="008A59E4" w:rsidRPr="00BB1511" w:rsidRDefault="008A59E4" w:rsidP="008A59E4">
            <w:pPr>
              <w:pStyle w:val="TableText"/>
            </w:pPr>
            <w:proofErr w:type="spellStart"/>
            <w:r w:rsidRPr="000340E9">
              <w:t>Diethylhexyl</w:t>
            </w:r>
            <w:proofErr w:type="spellEnd"/>
            <w:r w:rsidRPr="000340E9">
              <w:t xml:space="preserve"> phthalate.</w:t>
            </w:r>
          </w:p>
        </w:tc>
      </w:tr>
      <w:tr w:rsidR="008A59E4" w:rsidRPr="00C27FE1" w14:paraId="5099E342" w14:textId="77777777" w:rsidTr="00730D36">
        <w:trPr>
          <w:cnfStyle w:val="000000100000" w:firstRow="0" w:lastRow="0" w:firstColumn="0" w:lastColumn="0" w:oddVBand="0" w:evenVBand="0" w:oddHBand="1" w:evenHBand="0" w:firstRowFirstColumn="0" w:firstRowLastColumn="0" w:lastRowFirstColumn="0" w:lastRowLastColumn="0"/>
        </w:trPr>
        <w:tc>
          <w:tcPr>
            <w:tcW w:w="1838" w:type="dxa"/>
          </w:tcPr>
          <w:p w14:paraId="70BE4F16" w14:textId="53A56BDB" w:rsidR="008A59E4" w:rsidRPr="00BB1511" w:rsidRDefault="008A59E4" w:rsidP="008A59E4">
            <w:pPr>
              <w:pStyle w:val="TableText"/>
            </w:pPr>
            <w:r w:rsidRPr="000340E9">
              <w:t>DIBP</w:t>
            </w:r>
          </w:p>
        </w:tc>
        <w:tc>
          <w:tcPr>
            <w:tcW w:w="8368" w:type="dxa"/>
          </w:tcPr>
          <w:p w14:paraId="4FECF5AE" w14:textId="0C27A201" w:rsidR="008A59E4" w:rsidRPr="00BB1511" w:rsidRDefault="008A59E4" w:rsidP="008A59E4">
            <w:pPr>
              <w:pStyle w:val="TableText"/>
            </w:pPr>
            <w:proofErr w:type="spellStart"/>
            <w:r w:rsidRPr="000340E9">
              <w:t>Diisobutyl</w:t>
            </w:r>
            <w:proofErr w:type="spellEnd"/>
            <w:r w:rsidRPr="000340E9">
              <w:t xml:space="preserve"> phthalate</w:t>
            </w:r>
          </w:p>
        </w:tc>
      </w:tr>
      <w:tr w:rsidR="008A59E4" w:rsidRPr="00C27FE1" w14:paraId="2A9D19D9" w14:textId="77777777" w:rsidTr="00730D36">
        <w:trPr>
          <w:cnfStyle w:val="000000010000" w:firstRow="0" w:lastRow="0" w:firstColumn="0" w:lastColumn="0" w:oddVBand="0" w:evenVBand="0" w:oddHBand="0" w:evenHBand="1" w:firstRowFirstColumn="0" w:firstRowLastColumn="0" w:lastRowFirstColumn="0" w:lastRowLastColumn="0"/>
        </w:trPr>
        <w:tc>
          <w:tcPr>
            <w:tcW w:w="1838" w:type="dxa"/>
          </w:tcPr>
          <w:p w14:paraId="3A7CC524" w14:textId="692AFEC8" w:rsidR="008A59E4" w:rsidRPr="000340E9" w:rsidRDefault="008A59E4" w:rsidP="008A59E4">
            <w:pPr>
              <w:pStyle w:val="TableText"/>
            </w:pPr>
            <w:r w:rsidRPr="00BB1511">
              <w:t>ELV</w:t>
            </w:r>
          </w:p>
        </w:tc>
        <w:tc>
          <w:tcPr>
            <w:tcW w:w="8368" w:type="dxa"/>
          </w:tcPr>
          <w:p w14:paraId="5FA3D130" w14:textId="317D29E1" w:rsidR="008A59E4" w:rsidRPr="000340E9" w:rsidRDefault="008A59E4" w:rsidP="008A59E4">
            <w:pPr>
              <w:pStyle w:val="TableText"/>
            </w:pPr>
            <w:r w:rsidRPr="00BB1511">
              <w:t>End-of-life vehicle</w:t>
            </w:r>
          </w:p>
        </w:tc>
      </w:tr>
      <w:tr w:rsidR="008A59E4" w:rsidRPr="00C27FE1" w14:paraId="14B920CF" w14:textId="77777777" w:rsidTr="00730D36">
        <w:trPr>
          <w:cnfStyle w:val="000000100000" w:firstRow="0" w:lastRow="0" w:firstColumn="0" w:lastColumn="0" w:oddVBand="0" w:evenVBand="0" w:oddHBand="1" w:evenHBand="0" w:firstRowFirstColumn="0" w:firstRowLastColumn="0" w:lastRowFirstColumn="0" w:lastRowLastColumn="0"/>
        </w:trPr>
        <w:tc>
          <w:tcPr>
            <w:tcW w:w="1838" w:type="dxa"/>
          </w:tcPr>
          <w:p w14:paraId="446A66AC" w14:textId="29BC73CF" w:rsidR="008A59E4" w:rsidRPr="000340E9" w:rsidRDefault="008A59E4" w:rsidP="008A59E4">
            <w:pPr>
              <w:pStyle w:val="TableText"/>
            </w:pPr>
            <w:r w:rsidRPr="00BB1511">
              <w:t>EPS</w:t>
            </w:r>
          </w:p>
        </w:tc>
        <w:tc>
          <w:tcPr>
            <w:tcW w:w="8368" w:type="dxa"/>
          </w:tcPr>
          <w:p w14:paraId="40F1BBA9" w14:textId="3DB38239" w:rsidR="008A59E4" w:rsidRPr="000340E9" w:rsidRDefault="008A59E4" w:rsidP="008A59E4">
            <w:pPr>
              <w:pStyle w:val="TableText"/>
            </w:pPr>
            <w:r w:rsidRPr="00BB1511">
              <w:t>Expanded Polystyrene</w:t>
            </w:r>
          </w:p>
        </w:tc>
      </w:tr>
      <w:tr w:rsidR="008A59E4" w:rsidRPr="00C27FE1" w14:paraId="4FC45CDE" w14:textId="77777777" w:rsidTr="00730D36">
        <w:trPr>
          <w:cnfStyle w:val="000000010000" w:firstRow="0" w:lastRow="0" w:firstColumn="0" w:lastColumn="0" w:oddVBand="0" w:evenVBand="0" w:oddHBand="0" w:evenHBand="1" w:firstRowFirstColumn="0" w:firstRowLastColumn="0" w:lastRowFirstColumn="0" w:lastRowLastColumn="0"/>
        </w:trPr>
        <w:tc>
          <w:tcPr>
            <w:tcW w:w="1838" w:type="dxa"/>
          </w:tcPr>
          <w:p w14:paraId="69DEE8A4" w14:textId="2239437D" w:rsidR="008A59E4" w:rsidRPr="00730D36" w:rsidRDefault="008A59E4" w:rsidP="008A59E4">
            <w:pPr>
              <w:pStyle w:val="TableText"/>
              <w:rPr>
                <w:highlight w:val="green"/>
              </w:rPr>
            </w:pPr>
            <w:r w:rsidRPr="00BB1511">
              <w:t>FTIR</w:t>
            </w:r>
          </w:p>
        </w:tc>
        <w:tc>
          <w:tcPr>
            <w:tcW w:w="8368" w:type="dxa"/>
          </w:tcPr>
          <w:p w14:paraId="278FB94C" w14:textId="09DEDA32" w:rsidR="008A59E4" w:rsidRPr="00730D36" w:rsidRDefault="008A59E4" w:rsidP="008A59E4">
            <w:pPr>
              <w:pStyle w:val="TableText"/>
              <w:rPr>
                <w:highlight w:val="green"/>
              </w:rPr>
            </w:pPr>
            <w:r w:rsidRPr="00BB1511">
              <w:t>Fourier transform infrared spectroscopy - used to identify plastics containing BFRs.</w:t>
            </w:r>
          </w:p>
        </w:tc>
      </w:tr>
      <w:tr w:rsidR="008A59E4" w:rsidRPr="00C27FE1" w14:paraId="5E8F7BCA" w14:textId="77777777" w:rsidTr="00730D36">
        <w:trPr>
          <w:cnfStyle w:val="000000100000" w:firstRow="0" w:lastRow="0" w:firstColumn="0" w:lastColumn="0" w:oddVBand="0" w:evenVBand="0" w:oddHBand="1" w:evenHBand="0" w:firstRowFirstColumn="0" w:firstRowLastColumn="0" w:lastRowFirstColumn="0" w:lastRowLastColumn="0"/>
        </w:trPr>
        <w:tc>
          <w:tcPr>
            <w:tcW w:w="1838" w:type="dxa"/>
          </w:tcPr>
          <w:p w14:paraId="4DC06E68" w14:textId="45656417" w:rsidR="008A59E4" w:rsidRPr="008A59E4" w:rsidRDefault="008A59E4" w:rsidP="008A59E4">
            <w:pPr>
              <w:pStyle w:val="TableText"/>
              <w:rPr>
                <w:highlight w:val="green"/>
              </w:rPr>
            </w:pPr>
            <w:r w:rsidRPr="00BB1511">
              <w:t>GPPS</w:t>
            </w:r>
          </w:p>
        </w:tc>
        <w:tc>
          <w:tcPr>
            <w:tcW w:w="8368" w:type="dxa"/>
          </w:tcPr>
          <w:p w14:paraId="6A58750E" w14:textId="5DBD9B79" w:rsidR="008A59E4" w:rsidRPr="008A59E4" w:rsidRDefault="008A59E4" w:rsidP="008A59E4">
            <w:pPr>
              <w:pStyle w:val="TableText"/>
              <w:rPr>
                <w:highlight w:val="green"/>
              </w:rPr>
            </w:pPr>
            <w:r w:rsidRPr="00BB1511">
              <w:t xml:space="preserve">General purpose polystyrene </w:t>
            </w:r>
          </w:p>
        </w:tc>
      </w:tr>
      <w:tr w:rsidR="008A59E4" w:rsidRPr="00C27FE1" w14:paraId="439308C3" w14:textId="77777777" w:rsidTr="00730D36">
        <w:trPr>
          <w:cnfStyle w:val="000000010000" w:firstRow="0" w:lastRow="0" w:firstColumn="0" w:lastColumn="0" w:oddVBand="0" w:evenVBand="0" w:oddHBand="0" w:evenHBand="1" w:firstRowFirstColumn="0" w:firstRowLastColumn="0" w:lastRowFirstColumn="0" w:lastRowLastColumn="0"/>
        </w:trPr>
        <w:tc>
          <w:tcPr>
            <w:tcW w:w="1838" w:type="dxa"/>
          </w:tcPr>
          <w:p w14:paraId="16762890" w14:textId="4E0257FC" w:rsidR="008A59E4" w:rsidRPr="008A59E4" w:rsidRDefault="008A59E4" w:rsidP="008A59E4">
            <w:pPr>
              <w:pStyle w:val="TableText"/>
              <w:rPr>
                <w:highlight w:val="green"/>
              </w:rPr>
            </w:pPr>
            <w:r w:rsidRPr="000340E9">
              <w:t>HBCD</w:t>
            </w:r>
          </w:p>
        </w:tc>
        <w:tc>
          <w:tcPr>
            <w:tcW w:w="8368" w:type="dxa"/>
          </w:tcPr>
          <w:p w14:paraId="4DFED089" w14:textId="1DA6B304" w:rsidR="008A59E4" w:rsidRPr="008A59E4" w:rsidRDefault="008A59E4" w:rsidP="008A59E4">
            <w:pPr>
              <w:pStyle w:val="TableText"/>
              <w:rPr>
                <w:highlight w:val="green"/>
              </w:rPr>
            </w:pPr>
            <w:r w:rsidRPr="000340E9">
              <w:t>Hexabromocyclododecane</w:t>
            </w:r>
            <w:r w:rsidRPr="000340E9">
              <w:rPr>
                <w:rStyle w:val="FootnoteReference"/>
                <w:vertAlign w:val="baseline"/>
              </w:rPr>
              <w:footnoteReference w:id="2"/>
            </w:r>
          </w:p>
        </w:tc>
      </w:tr>
      <w:tr w:rsidR="008A59E4" w:rsidRPr="00C27FE1" w14:paraId="0A002BC5" w14:textId="77777777" w:rsidTr="00730D36">
        <w:trPr>
          <w:cnfStyle w:val="000000100000" w:firstRow="0" w:lastRow="0" w:firstColumn="0" w:lastColumn="0" w:oddVBand="0" w:evenVBand="0" w:oddHBand="1" w:evenHBand="0" w:firstRowFirstColumn="0" w:firstRowLastColumn="0" w:lastRowFirstColumn="0" w:lastRowLastColumn="0"/>
        </w:trPr>
        <w:tc>
          <w:tcPr>
            <w:tcW w:w="1838" w:type="dxa"/>
            <w:vAlign w:val="center"/>
          </w:tcPr>
          <w:p w14:paraId="7FA36F42" w14:textId="545B8953" w:rsidR="008A59E4" w:rsidRPr="008A59E4" w:rsidRDefault="008A59E4" w:rsidP="008A59E4">
            <w:pPr>
              <w:pStyle w:val="TableText"/>
              <w:rPr>
                <w:highlight w:val="green"/>
              </w:rPr>
            </w:pPr>
            <w:r w:rsidRPr="00BB1511">
              <w:t>HDPE</w:t>
            </w:r>
          </w:p>
        </w:tc>
        <w:tc>
          <w:tcPr>
            <w:tcW w:w="8368" w:type="dxa"/>
          </w:tcPr>
          <w:p w14:paraId="3BF03A7A" w14:textId="56B00DDE" w:rsidR="008A59E4" w:rsidRPr="008A59E4" w:rsidRDefault="008A59E4" w:rsidP="008A59E4">
            <w:pPr>
              <w:pStyle w:val="TableText"/>
              <w:rPr>
                <w:highlight w:val="green"/>
              </w:rPr>
            </w:pPr>
            <w:r w:rsidRPr="00BB1511">
              <w:t>High-Density Polyethylene</w:t>
            </w:r>
          </w:p>
        </w:tc>
      </w:tr>
      <w:tr w:rsidR="008A59E4" w:rsidRPr="00C27FE1" w14:paraId="61CD4E36" w14:textId="77777777" w:rsidTr="00730D36">
        <w:trPr>
          <w:cnfStyle w:val="000000010000" w:firstRow="0" w:lastRow="0" w:firstColumn="0" w:lastColumn="0" w:oddVBand="0" w:evenVBand="0" w:oddHBand="0" w:evenHBand="1" w:firstRowFirstColumn="0" w:firstRowLastColumn="0" w:lastRowFirstColumn="0" w:lastRowLastColumn="0"/>
        </w:trPr>
        <w:tc>
          <w:tcPr>
            <w:tcW w:w="1838" w:type="dxa"/>
            <w:vAlign w:val="center"/>
          </w:tcPr>
          <w:p w14:paraId="55347DE4" w14:textId="4604A4FC" w:rsidR="008A59E4" w:rsidRPr="008A59E4" w:rsidRDefault="008A59E4" w:rsidP="008A59E4">
            <w:pPr>
              <w:pStyle w:val="TableText"/>
              <w:rPr>
                <w:highlight w:val="green"/>
              </w:rPr>
            </w:pPr>
            <w:r w:rsidRPr="00BB1511">
              <w:t>HW Act</w:t>
            </w:r>
          </w:p>
        </w:tc>
        <w:tc>
          <w:tcPr>
            <w:tcW w:w="8368" w:type="dxa"/>
          </w:tcPr>
          <w:p w14:paraId="59CE7E3A" w14:textId="3B3A37E8" w:rsidR="008A59E4" w:rsidRPr="008A59E4" w:rsidRDefault="008A59E4" w:rsidP="008A59E4">
            <w:pPr>
              <w:pStyle w:val="TableText"/>
              <w:rPr>
                <w:highlight w:val="green"/>
              </w:rPr>
            </w:pPr>
            <w:r w:rsidRPr="00BB1511">
              <w:t>Hazardous Waste (Regulation of Exports and Imports) Act 1989</w:t>
            </w:r>
          </w:p>
        </w:tc>
      </w:tr>
      <w:tr w:rsidR="008A59E4" w:rsidRPr="00C27FE1" w14:paraId="0A9961EE" w14:textId="77777777" w:rsidTr="00730D36">
        <w:trPr>
          <w:cnfStyle w:val="000000100000" w:firstRow="0" w:lastRow="0" w:firstColumn="0" w:lastColumn="0" w:oddVBand="0" w:evenVBand="0" w:oddHBand="1" w:evenHBand="0" w:firstRowFirstColumn="0" w:firstRowLastColumn="0" w:lastRowFirstColumn="0" w:lastRowLastColumn="0"/>
        </w:trPr>
        <w:tc>
          <w:tcPr>
            <w:tcW w:w="1838" w:type="dxa"/>
          </w:tcPr>
          <w:p w14:paraId="1D89D7C2" w14:textId="437F97C6" w:rsidR="008A59E4" w:rsidRPr="008A59E4" w:rsidRDefault="008A59E4" w:rsidP="008A59E4">
            <w:pPr>
              <w:pStyle w:val="TableText"/>
              <w:rPr>
                <w:highlight w:val="green"/>
              </w:rPr>
            </w:pPr>
            <w:r w:rsidRPr="00BB1511">
              <w:t>ISRI</w:t>
            </w:r>
          </w:p>
        </w:tc>
        <w:tc>
          <w:tcPr>
            <w:tcW w:w="8368" w:type="dxa"/>
          </w:tcPr>
          <w:p w14:paraId="4C26E12D" w14:textId="10EE4E44" w:rsidR="008A59E4" w:rsidRPr="008A59E4" w:rsidRDefault="008A59E4" w:rsidP="008A59E4">
            <w:pPr>
              <w:pStyle w:val="TableText"/>
              <w:rPr>
                <w:highlight w:val="green"/>
              </w:rPr>
            </w:pPr>
            <w:r w:rsidRPr="00BB1511">
              <w:t>Institute of Scrap Recycling Industries, Inc.</w:t>
            </w:r>
          </w:p>
        </w:tc>
      </w:tr>
      <w:tr w:rsidR="008A59E4" w:rsidRPr="00C27FE1" w14:paraId="3687C816" w14:textId="77777777" w:rsidTr="00730D36">
        <w:trPr>
          <w:cnfStyle w:val="000000010000" w:firstRow="0" w:lastRow="0" w:firstColumn="0" w:lastColumn="0" w:oddVBand="0" w:evenVBand="0" w:oddHBand="0" w:evenHBand="1" w:firstRowFirstColumn="0" w:firstRowLastColumn="0" w:lastRowFirstColumn="0" w:lastRowLastColumn="0"/>
        </w:trPr>
        <w:tc>
          <w:tcPr>
            <w:tcW w:w="1838" w:type="dxa"/>
          </w:tcPr>
          <w:p w14:paraId="62565621" w14:textId="213D372F" w:rsidR="008A59E4" w:rsidRPr="008A59E4" w:rsidRDefault="008A59E4" w:rsidP="008A59E4">
            <w:pPr>
              <w:pStyle w:val="TableText"/>
              <w:rPr>
                <w:highlight w:val="green"/>
              </w:rPr>
            </w:pPr>
            <w:r w:rsidRPr="00BB1511">
              <w:t>LDPE</w:t>
            </w:r>
          </w:p>
        </w:tc>
        <w:tc>
          <w:tcPr>
            <w:tcW w:w="8368" w:type="dxa"/>
          </w:tcPr>
          <w:p w14:paraId="253327BA" w14:textId="447ACD8E" w:rsidR="008A59E4" w:rsidRPr="008A59E4" w:rsidRDefault="008A59E4" w:rsidP="008A59E4">
            <w:pPr>
              <w:pStyle w:val="TableText"/>
              <w:rPr>
                <w:highlight w:val="green"/>
              </w:rPr>
            </w:pPr>
            <w:r w:rsidRPr="00BB1511">
              <w:t>Low-Density Polyethylene</w:t>
            </w:r>
          </w:p>
        </w:tc>
      </w:tr>
      <w:tr w:rsidR="008A59E4" w:rsidRPr="00C27FE1" w14:paraId="44E99612" w14:textId="77777777" w:rsidTr="00730D36">
        <w:trPr>
          <w:cnfStyle w:val="000000100000" w:firstRow="0" w:lastRow="0" w:firstColumn="0" w:lastColumn="0" w:oddVBand="0" w:evenVBand="0" w:oddHBand="1" w:evenHBand="0" w:firstRowFirstColumn="0" w:firstRowLastColumn="0" w:lastRowFirstColumn="0" w:lastRowLastColumn="0"/>
        </w:trPr>
        <w:tc>
          <w:tcPr>
            <w:tcW w:w="1838" w:type="dxa"/>
          </w:tcPr>
          <w:p w14:paraId="26B82CA7" w14:textId="362CA55E" w:rsidR="008A59E4" w:rsidRPr="008A59E4" w:rsidRDefault="008A59E4" w:rsidP="008A59E4">
            <w:pPr>
              <w:pStyle w:val="TableText"/>
              <w:rPr>
                <w:highlight w:val="green"/>
              </w:rPr>
            </w:pPr>
            <w:r w:rsidRPr="00BB1511">
              <w:lastRenderedPageBreak/>
              <w:t>LLDPE</w:t>
            </w:r>
          </w:p>
        </w:tc>
        <w:tc>
          <w:tcPr>
            <w:tcW w:w="8368" w:type="dxa"/>
          </w:tcPr>
          <w:p w14:paraId="0295B912" w14:textId="69D0C663" w:rsidR="008A59E4" w:rsidRPr="008A59E4" w:rsidRDefault="008A59E4" w:rsidP="008A59E4">
            <w:pPr>
              <w:pStyle w:val="TableText"/>
              <w:rPr>
                <w:highlight w:val="green"/>
              </w:rPr>
            </w:pPr>
            <w:r w:rsidRPr="00BB1511">
              <w:t>Linear Low-Density Polyethylene</w:t>
            </w:r>
          </w:p>
        </w:tc>
      </w:tr>
      <w:tr w:rsidR="008A59E4" w:rsidRPr="00C27FE1" w14:paraId="49B0A925" w14:textId="77777777" w:rsidTr="00730D36">
        <w:trPr>
          <w:cnfStyle w:val="000000010000" w:firstRow="0" w:lastRow="0" w:firstColumn="0" w:lastColumn="0" w:oddVBand="0" w:evenVBand="0" w:oddHBand="0" w:evenHBand="1" w:firstRowFirstColumn="0" w:firstRowLastColumn="0" w:lastRowFirstColumn="0" w:lastRowLastColumn="0"/>
        </w:trPr>
        <w:tc>
          <w:tcPr>
            <w:tcW w:w="1838" w:type="dxa"/>
          </w:tcPr>
          <w:p w14:paraId="4E61C843" w14:textId="0957A97F" w:rsidR="008A59E4" w:rsidRPr="008A59E4" w:rsidRDefault="008A59E4" w:rsidP="008A59E4">
            <w:pPr>
              <w:pStyle w:val="TableText"/>
              <w:rPr>
                <w:highlight w:val="green"/>
              </w:rPr>
            </w:pPr>
            <w:r w:rsidRPr="000340E9">
              <w:t>MCCP</w:t>
            </w:r>
          </w:p>
        </w:tc>
        <w:tc>
          <w:tcPr>
            <w:tcW w:w="8368" w:type="dxa"/>
          </w:tcPr>
          <w:p w14:paraId="184C7EFF" w14:textId="030E2556" w:rsidR="008A59E4" w:rsidRPr="008A59E4" w:rsidRDefault="008A59E4" w:rsidP="008A59E4">
            <w:pPr>
              <w:pStyle w:val="TableText"/>
              <w:rPr>
                <w:highlight w:val="green"/>
              </w:rPr>
            </w:pPr>
            <w:r w:rsidRPr="000340E9">
              <w:t>Medium-chain chlorinated paraffins</w:t>
            </w:r>
          </w:p>
        </w:tc>
      </w:tr>
      <w:tr w:rsidR="008A59E4" w:rsidRPr="00C27FE1" w14:paraId="3E0A745E" w14:textId="77777777" w:rsidTr="00730D36">
        <w:trPr>
          <w:cnfStyle w:val="000000100000" w:firstRow="0" w:lastRow="0" w:firstColumn="0" w:lastColumn="0" w:oddVBand="0" w:evenVBand="0" w:oddHBand="1" w:evenHBand="0" w:firstRowFirstColumn="0" w:firstRowLastColumn="0" w:lastRowFirstColumn="0" w:lastRowLastColumn="0"/>
        </w:trPr>
        <w:tc>
          <w:tcPr>
            <w:tcW w:w="1838" w:type="dxa"/>
          </w:tcPr>
          <w:p w14:paraId="3866E7EC" w14:textId="50BB108F" w:rsidR="008A59E4" w:rsidRPr="008A59E4" w:rsidRDefault="008A59E4" w:rsidP="008A59E4">
            <w:pPr>
              <w:pStyle w:val="TableText"/>
              <w:rPr>
                <w:highlight w:val="green"/>
              </w:rPr>
            </w:pPr>
            <w:r w:rsidRPr="00BB1511">
              <w:t>MRA</w:t>
            </w:r>
          </w:p>
        </w:tc>
        <w:tc>
          <w:tcPr>
            <w:tcW w:w="8368" w:type="dxa"/>
          </w:tcPr>
          <w:p w14:paraId="5EDC21D3" w14:textId="33772042" w:rsidR="008A59E4" w:rsidRPr="008A59E4" w:rsidRDefault="008A59E4" w:rsidP="008A59E4">
            <w:pPr>
              <w:pStyle w:val="TableText"/>
              <w:rPr>
                <w:highlight w:val="green"/>
              </w:rPr>
            </w:pPr>
            <w:r w:rsidRPr="00BB1511">
              <w:t>MRA Consulting Group</w:t>
            </w:r>
          </w:p>
        </w:tc>
      </w:tr>
      <w:tr w:rsidR="008A59E4" w:rsidRPr="00C27FE1" w14:paraId="2FFAA81F" w14:textId="77777777" w:rsidTr="00730D36">
        <w:trPr>
          <w:cnfStyle w:val="000000010000" w:firstRow="0" w:lastRow="0" w:firstColumn="0" w:lastColumn="0" w:oddVBand="0" w:evenVBand="0" w:oddHBand="0" w:evenHBand="1" w:firstRowFirstColumn="0" w:firstRowLastColumn="0" w:lastRowFirstColumn="0" w:lastRowLastColumn="0"/>
        </w:trPr>
        <w:tc>
          <w:tcPr>
            <w:tcW w:w="1838" w:type="dxa"/>
          </w:tcPr>
          <w:p w14:paraId="3CCE5AFA" w14:textId="7C1D5A71" w:rsidR="008A59E4" w:rsidRPr="008A59E4" w:rsidRDefault="008A59E4" w:rsidP="008A59E4">
            <w:pPr>
              <w:pStyle w:val="TableText"/>
              <w:rPr>
                <w:highlight w:val="green"/>
              </w:rPr>
            </w:pPr>
            <w:r w:rsidRPr="00BB1511">
              <w:t>MRF</w:t>
            </w:r>
          </w:p>
        </w:tc>
        <w:tc>
          <w:tcPr>
            <w:tcW w:w="8368" w:type="dxa"/>
          </w:tcPr>
          <w:p w14:paraId="5384FD6A" w14:textId="0D23926C" w:rsidR="008A59E4" w:rsidRPr="008A59E4" w:rsidRDefault="008A59E4" w:rsidP="008A59E4">
            <w:pPr>
              <w:pStyle w:val="TableText"/>
              <w:rPr>
                <w:highlight w:val="green"/>
              </w:rPr>
            </w:pPr>
            <w:r w:rsidRPr="00BB1511">
              <w:t>Materials Recycling Facility</w:t>
            </w:r>
          </w:p>
        </w:tc>
      </w:tr>
      <w:tr w:rsidR="008A59E4" w:rsidRPr="00C27FE1" w14:paraId="666DDA87" w14:textId="77777777" w:rsidTr="00730D36">
        <w:trPr>
          <w:cnfStyle w:val="000000100000" w:firstRow="0" w:lastRow="0" w:firstColumn="0" w:lastColumn="0" w:oddVBand="0" w:evenVBand="0" w:oddHBand="1" w:evenHBand="0" w:firstRowFirstColumn="0" w:firstRowLastColumn="0" w:lastRowFirstColumn="0" w:lastRowLastColumn="0"/>
        </w:trPr>
        <w:tc>
          <w:tcPr>
            <w:tcW w:w="1838" w:type="dxa"/>
          </w:tcPr>
          <w:p w14:paraId="0D0EFBF5" w14:textId="28B4E5F8" w:rsidR="008A59E4" w:rsidRPr="008A59E4" w:rsidRDefault="008A59E4" w:rsidP="008A59E4">
            <w:pPr>
              <w:pStyle w:val="TableText"/>
              <w:rPr>
                <w:highlight w:val="green"/>
              </w:rPr>
            </w:pPr>
            <w:r w:rsidRPr="000340E9">
              <w:t>NP</w:t>
            </w:r>
          </w:p>
        </w:tc>
        <w:tc>
          <w:tcPr>
            <w:tcW w:w="8368" w:type="dxa"/>
          </w:tcPr>
          <w:p w14:paraId="12E4967C" w14:textId="3EE71F6E" w:rsidR="008A59E4" w:rsidRPr="008A59E4" w:rsidRDefault="008A59E4" w:rsidP="008A59E4">
            <w:pPr>
              <w:pStyle w:val="TableText"/>
              <w:rPr>
                <w:highlight w:val="green"/>
              </w:rPr>
            </w:pPr>
            <w:r w:rsidRPr="000340E9">
              <w:t>Nonylphenol</w:t>
            </w:r>
          </w:p>
        </w:tc>
      </w:tr>
      <w:tr w:rsidR="008A59E4" w:rsidRPr="00C27FE1" w14:paraId="7209A622" w14:textId="77777777" w:rsidTr="00730D36">
        <w:trPr>
          <w:cnfStyle w:val="000000010000" w:firstRow="0" w:lastRow="0" w:firstColumn="0" w:lastColumn="0" w:oddVBand="0" w:evenVBand="0" w:oddHBand="0" w:evenHBand="1" w:firstRowFirstColumn="0" w:firstRowLastColumn="0" w:lastRowFirstColumn="0" w:lastRowLastColumn="0"/>
        </w:trPr>
        <w:tc>
          <w:tcPr>
            <w:tcW w:w="1838" w:type="dxa"/>
          </w:tcPr>
          <w:p w14:paraId="0DF7546A" w14:textId="43AD8B9D" w:rsidR="008A59E4" w:rsidRPr="008A59E4" w:rsidRDefault="008A59E4" w:rsidP="008A59E4">
            <w:pPr>
              <w:pStyle w:val="TableText"/>
              <w:rPr>
                <w:highlight w:val="green"/>
              </w:rPr>
            </w:pPr>
            <w:r w:rsidRPr="00BB1511">
              <w:t>NWRIC</w:t>
            </w:r>
          </w:p>
        </w:tc>
        <w:tc>
          <w:tcPr>
            <w:tcW w:w="8368" w:type="dxa"/>
          </w:tcPr>
          <w:p w14:paraId="646E2EE3" w14:textId="73D1D8E7" w:rsidR="008A59E4" w:rsidRPr="008A59E4" w:rsidRDefault="008A59E4" w:rsidP="008A59E4">
            <w:pPr>
              <w:pStyle w:val="TableText"/>
              <w:rPr>
                <w:highlight w:val="green"/>
              </w:rPr>
            </w:pPr>
            <w:r w:rsidRPr="00BB1511">
              <w:t>National Waste and Recycling Industry Council</w:t>
            </w:r>
          </w:p>
        </w:tc>
      </w:tr>
      <w:tr w:rsidR="008A59E4" w:rsidRPr="00C27FE1" w14:paraId="686D9228" w14:textId="77777777" w:rsidTr="00730D36">
        <w:trPr>
          <w:cnfStyle w:val="000000100000" w:firstRow="0" w:lastRow="0" w:firstColumn="0" w:lastColumn="0" w:oddVBand="0" w:evenVBand="0" w:oddHBand="1" w:evenHBand="0" w:firstRowFirstColumn="0" w:firstRowLastColumn="0" w:lastRowFirstColumn="0" w:lastRowLastColumn="0"/>
        </w:trPr>
        <w:tc>
          <w:tcPr>
            <w:tcW w:w="1838" w:type="dxa"/>
          </w:tcPr>
          <w:p w14:paraId="18002239" w14:textId="65623626" w:rsidR="008A59E4" w:rsidRPr="008A59E4" w:rsidRDefault="008A59E4" w:rsidP="008A59E4">
            <w:pPr>
              <w:pStyle w:val="TableText"/>
              <w:rPr>
                <w:highlight w:val="green"/>
              </w:rPr>
            </w:pPr>
            <w:r w:rsidRPr="000340E9">
              <w:t>PBBs</w:t>
            </w:r>
          </w:p>
        </w:tc>
        <w:tc>
          <w:tcPr>
            <w:tcW w:w="8368" w:type="dxa"/>
          </w:tcPr>
          <w:p w14:paraId="582D99AE" w14:textId="4C047D01" w:rsidR="008A59E4" w:rsidRPr="008A59E4" w:rsidRDefault="008A59E4" w:rsidP="00A45D4E">
            <w:pPr>
              <w:pStyle w:val="TableText"/>
              <w:rPr>
                <w:highlight w:val="green"/>
              </w:rPr>
            </w:pPr>
            <w:r w:rsidRPr="000340E9">
              <w:t>Polybrominated biphenyls including commercial PBBs:</w:t>
            </w:r>
            <w:r w:rsidR="00A45D4E">
              <w:t xml:space="preserve"> </w:t>
            </w:r>
            <w:proofErr w:type="spellStart"/>
            <w:r w:rsidRPr="000340E9">
              <w:t>hexaBB</w:t>
            </w:r>
            <w:proofErr w:type="spellEnd"/>
            <w:r w:rsidR="00A45D4E">
              <w:t xml:space="preserve">, </w:t>
            </w:r>
            <w:proofErr w:type="spellStart"/>
            <w:r w:rsidRPr="000340E9">
              <w:t>octaBB</w:t>
            </w:r>
            <w:proofErr w:type="spellEnd"/>
            <w:r w:rsidR="00A45D4E">
              <w:t xml:space="preserve"> and </w:t>
            </w:r>
            <w:proofErr w:type="spellStart"/>
            <w:r w:rsidRPr="000340E9">
              <w:t>decaBB</w:t>
            </w:r>
            <w:proofErr w:type="spellEnd"/>
          </w:p>
        </w:tc>
      </w:tr>
      <w:tr w:rsidR="00A45D4E" w:rsidRPr="00C27FE1" w14:paraId="7A8A74B1" w14:textId="77777777" w:rsidTr="00730D36">
        <w:trPr>
          <w:cnfStyle w:val="000000010000" w:firstRow="0" w:lastRow="0" w:firstColumn="0" w:lastColumn="0" w:oddVBand="0" w:evenVBand="0" w:oddHBand="0" w:evenHBand="1" w:firstRowFirstColumn="0" w:firstRowLastColumn="0" w:lastRowFirstColumn="0" w:lastRowLastColumn="0"/>
        </w:trPr>
        <w:tc>
          <w:tcPr>
            <w:tcW w:w="1838" w:type="dxa"/>
          </w:tcPr>
          <w:p w14:paraId="6275793B" w14:textId="140DB46D" w:rsidR="00A45D4E" w:rsidRPr="000340E9" w:rsidRDefault="00A45D4E" w:rsidP="008A59E4">
            <w:pPr>
              <w:pStyle w:val="TableText"/>
            </w:pPr>
            <w:r w:rsidRPr="000340E9">
              <w:t>PBDEs</w:t>
            </w:r>
          </w:p>
        </w:tc>
        <w:tc>
          <w:tcPr>
            <w:tcW w:w="8368" w:type="dxa"/>
          </w:tcPr>
          <w:p w14:paraId="4FB8AB24" w14:textId="307B3E78" w:rsidR="00A45D4E" w:rsidRPr="000340E9" w:rsidRDefault="00A45D4E" w:rsidP="008A59E4">
            <w:pPr>
              <w:pStyle w:val="TableText"/>
            </w:pPr>
            <w:r>
              <w:t>P</w:t>
            </w:r>
            <w:r w:rsidRPr="000340E9">
              <w:t xml:space="preserve">olybrominated diphenyl ethers including </w:t>
            </w:r>
            <w:proofErr w:type="spellStart"/>
            <w:r w:rsidRPr="000340E9">
              <w:t>pentaBDE</w:t>
            </w:r>
            <w:proofErr w:type="spellEnd"/>
            <w:r w:rsidRPr="000340E9">
              <w:t xml:space="preserve"> &amp; </w:t>
            </w:r>
            <w:proofErr w:type="spellStart"/>
            <w:r w:rsidRPr="000340E9">
              <w:t>octaBDE</w:t>
            </w:r>
            <w:proofErr w:type="spellEnd"/>
            <w:r w:rsidRPr="000340E9">
              <w:t>.</w:t>
            </w:r>
          </w:p>
        </w:tc>
      </w:tr>
      <w:tr w:rsidR="008A59E4" w:rsidRPr="00C27FE1" w14:paraId="2F2D7189" w14:textId="77777777" w:rsidTr="00730D36">
        <w:trPr>
          <w:cnfStyle w:val="000000100000" w:firstRow="0" w:lastRow="0" w:firstColumn="0" w:lastColumn="0" w:oddVBand="0" w:evenVBand="0" w:oddHBand="1" w:evenHBand="0" w:firstRowFirstColumn="0" w:firstRowLastColumn="0" w:lastRowFirstColumn="0" w:lastRowLastColumn="0"/>
        </w:trPr>
        <w:tc>
          <w:tcPr>
            <w:tcW w:w="1838" w:type="dxa"/>
          </w:tcPr>
          <w:p w14:paraId="31CFE96B" w14:textId="62A9A6EB" w:rsidR="008A59E4" w:rsidRPr="008A59E4" w:rsidRDefault="008A59E4" w:rsidP="008A59E4">
            <w:pPr>
              <w:pStyle w:val="TableText"/>
              <w:rPr>
                <w:highlight w:val="green"/>
              </w:rPr>
            </w:pPr>
            <w:r w:rsidRPr="000340E9">
              <w:t>PCB</w:t>
            </w:r>
          </w:p>
        </w:tc>
        <w:tc>
          <w:tcPr>
            <w:tcW w:w="8368" w:type="dxa"/>
          </w:tcPr>
          <w:p w14:paraId="103A7F2C" w14:textId="21755F10" w:rsidR="008A59E4" w:rsidRPr="008A59E4" w:rsidRDefault="008A59E4" w:rsidP="008A59E4">
            <w:pPr>
              <w:pStyle w:val="TableText"/>
              <w:rPr>
                <w:highlight w:val="green"/>
              </w:rPr>
            </w:pPr>
            <w:r w:rsidRPr="000340E9">
              <w:t>Polychlorinated biphenyls</w:t>
            </w:r>
          </w:p>
        </w:tc>
      </w:tr>
      <w:tr w:rsidR="008A59E4" w:rsidRPr="00C27FE1" w14:paraId="0CBAF993" w14:textId="77777777" w:rsidTr="00730D36">
        <w:trPr>
          <w:cnfStyle w:val="000000010000" w:firstRow="0" w:lastRow="0" w:firstColumn="0" w:lastColumn="0" w:oddVBand="0" w:evenVBand="0" w:oddHBand="0" w:evenHBand="1" w:firstRowFirstColumn="0" w:firstRowLastColumn="0" w:lastRowFirstColumn="0" w:lastRowLastColumn="0"/>
        </w:trPr>
        <w:tc>
          <w:tcPr>
            <w:tcW w:w="1838" w:type="dxa"/>
          </w:tcPr>
          <w:p w14:paraId="49DB2351" w14:textId="2ECCAC8D" w:rsidR="008A59E4" w:rsidRPr="008A59E4" w:rsidRDefault="008A59E4" w:rsidP="008A59E4">
            <w:pPr>
              <w:pStyle w:val="TableText"/>
              <w:rPr>
                <w:highlight w:val="green"/>
              </w:rPr>
            </w:pPr>
            <w:r w:rsidRPr="00BB1511">
              <w:t>PET</w:t>
            </w:r>
          </w:p>
        </w:tc>
        <w:tc>
          <w:tcPr>
            <w:tcW w:w="8368" w:type="dxa"/>
          </w:tcPr>
          <w:p w14:paraId="76E6BBAE" w14:textId="7D04587D" w:rsidR="008A59E4" w:rsidRPr="008A59E4" w:rsidRDefault="008A59E4" w:rsidP="008A59E4">
            <w:pPr>
              <w:pStyle w:val="TableText"/>
              <w:rPr>
                <w:highlight w:val="green"/>
              </w:rPr>
            </w:pPr>
            <w:r w:rsidRPr="00BB1511">
              <w:t>Polyethylene Terephthalate</w:t>
            </w:r>
          </w:p>
        </w:tc>
      </w:tr>
      <w:tr w:rsidR="008A59E4" w:rsidRPr="00C27FE1" w14:paraId="712F9ED2" w14:textId="77777777" w:rsidTr="00730D36">
        <w:trPr>
          <w:cnfStyle w:val="000000100000" w:firstRow="0" w:lastRow="0" w:firstColumn="0" w:lastColumn="0" w:oddVBand="0" w:evenVBand="0" w:oddHBand="1" w:evenHBand="0" w:firstRowFirstColumn="0" w:firstRowLastColumn="0" w:lastRowFirstColumn="0" w:lastRowLastColumn="0"/>
        </w:trPr>
        <w:tc>
          <w:tcPr>
            <w:tcW w:w="1838" w:type="dxa"/>
          </w:tcPr>
          <w:p w14:paraId="32293D38" w14:textId="310144D3" w:rsidR="008A59E4" w:rsidRPr="008A59E4" w:rsidRDefault="008A59E4" w:rsidP="008A59E4">
            <w:pPr>
              <w:pStyle w:val="TableText"/>
              <w:rPr>
                <w:highlight w:val="green"/>
              </w:rPr>
            </w:pPr>
            <w:r w:rsidRPr="00BB1511">
              <w:t>Plastic Rules</w:t>
            </w:r>
          </w:p>
        </w:tc>
        <w:tc>
          <w:tcPr>
            <w:tcW w:w="8368" w:type="dxa"/>
          </w:tcPr>
          <w:p w14:paraId="731E6C5A" w14:textId="18BA2A9F" w:rsidR="008A59E4" w:rsidRPr="008A59E4" w:rsidRDefault="008A59E4" w:rsidP="008A59E4">
            <w:pPr>
              <w:pStyle w:val="TableText"/>
              <w:rPr>
                <w:highlight w:val="green"/>
              </w:rPr>
            </w:pPr>
            <w:r w:rsidRPr="00BB1511">
              <w:t>The Recycling and Waste Reduction (Export-Waste Plastic) Rules 2021</w:t>
            </w:r>
          </w:p>
        </w:tc>
      </w:tr>
      <w:tr w:rsidR="008A59E4" w:rsidRPr="00C27FE1" w14:paraId="6E4CA432" w14:textId="77777777" w:rsidTr="00730D36">
        <w:trPr>
          <w:cnfStyle w:val="000000010000" w:firstRow="0" w:lastRow="0" w:firstColumn="0" w:lastColumn="0" w:oddVBand="0" w:evenVBand="0" w:oddHBand="0" w:evenHBand="1" w:firstRowFirstColumn="0" w:firstRowLastColumn="0" w:lastRowFirstColumn="0" w:lastRowLastColumn="0"/>
        </w:trPr>
        <w:tc>
          <w:tcPr>
            <w:tcW w:w="1838" w:type="dxa"/>
          </w:tcPr>
          <w:p w14:paraId="79164A52" w14:textId="57BC2C44" w:rsidR="008A59E4" w:rsidRPr="008A59E4" w:rsidRDefault="008A59E4" w:rsidP="008A59E4">
            <w:pPr>
              <w:pStyle w:val="TableText"/>
              <w:rPr>
                <w:highlight w:val="green"/>
              </w:rPr>
            </w:pPr>
            <w:r w:rsidRPr="00BB1511">
              <w:t>PMMA</w:t>
            </w:r>
          </w:p>
        </w:tc>
        <w:tc>
          <w:tcPr>
            <w:tcW w:w="8368" w:type="dxa"/>
          </w:tcPr>
          <w:p w14:paraId="672E179C" w14:textId="68FB0903" w:rsidR="008A59E4" w:rsidRPr="008A59E4" w:rsidRDefault="008A59E4" w:rsidP="008A59E4">
            <w:pPr>
              <w:pStyle w:val="TableText"/>
              <w:rPr>
                <w:highlight w:val="green"/>
              </w:rPr>
            </w:pPr>
            <w:proofErr w:type="gramStart"/>
            <w:r w:rsidRPr="00BB1511">
              <w:t>Poly(</w:t>
            </w:r>
            <w:proofErr w:type="gramEnd"/>
            <w:r w:rsidRPr="00BB1511">
              <w:t>methyl methacrylate) - also known as Acrylic</w:t>
            </w:r>
          </w:p>
        </w:tc>
      </w:tr>
      <w:tr w:rsidR="008A59E4" w:rsidRPr="00C27FE1" w14:paraId="33E8B298" w14:textId="77777777" w:rsidTr="00730D36">
        <w:trPr>
          <w:cnfStyle w:val="000000100000" w:firstRow="0" w:lastRow="0" w:firstColumn="0" w:lastColumn="0" w:oddVBand="0" w:evenVBand="0" w:oddHBand="1" w:evenHBand="0" w:firstRowFirstColumn="0" w:firstRowLastColumn="0" w:lastRowFirstColumn="0" w:lastRowLastColumn="0"/>
        </w:trPr>
        <w:tc>
          <w:tcPr>
            <w:tcW w:w="1838" w:type="dxa"/>
          </w:tcPr>
          <w:p w14:paraId="12291FCE" w14:textId="140BD673" w:rsidR="008A59E4" w:rsidRPr="008A59E4" w:rsidRDefault="008A59E4" w:rsidP="008A59E4">
            <w:pPr>
              <w:pStyle w:val="TableText"/>
              <w:rPr>
                <w:highlight w:val="green"/>
              </w:rPr>
            </w:pPr>
            <w:r w:rsidRPr="00BB1511">
              <w:t>POPs</w:t>
            </w:r>
          </w:p>
        </w:tc>
        <w:tc>
          <w:tcPr>
            <w:tcW w:w="8368" w:type="dxa"/>
          </w:tcPr>
          <w:p w14:paraId="4EB5EA42" w14:textId="252EBB6B" w:rsidR="008A59E4" w:rsidRPr="008A59E4" w:rsidRDefault="008A59E4" w:rsidP="008A59E4">
            <w:pPr>
              <w:pStyle w:val="TableText"/>
              <w:rPr>
                <w:highlight w:val="green"/>
              </w:rPr>
            </w:pPr>
            <w:r w:rsidRPr="00BB1511">
              <w:t>Persistent organic pollutant</w:t>
            </w:r>
          </w:p>
        </w:tc>
      </w:tr>
      <w:tr w:rsidR="008A59E4" w:rsidRPr="00C27FE1" w14:paraId="6A09CDC1" w14:textId="77777777" w:rsidTr="00730D36">
        <w:trPr>
          <w:cnfStyle w:val="000000010000" w:firstRow="0" w:lastRow="0" w:firstColumn="0" w:lastColumn="0" w:oddVBand="0" w:evenVBand="0" w:oddHBand="0" w:evenHBand="1" w:firstRowFirstColumn="0" w:firstRowLastColumn="0" w:lastRowFirstColumn="0" w:lastRowLastColumn="0"/>
        </w:trPr>
        <w:tc>
          <w:tcPr>
            <w:tcW w:w="1838" w:type="dxa"/>
            <w:vAlign w:val="center"/>
          </w:tcPr>
          <w:p w14:paraId="3444E61A" w14:textId="430ED538" w:rsidR="008A59E4" w:rsidRPr="008A59E4" w:rsidRDefault="008A59E4" w:rsidP="008A59E4">
            <w:pPr>
              <w:pStyle w:val="TableText"/>
              <w:rPr>
                <w:highlight w:val="green"/>
              </w:rPr>
            </w:pPr>
            <w:r w:rsidRPr="00BB1511">
              <w:t>PP</w:t>
            </w:r>
          </w:p>
        </w:tc>
        <w:tc>
          <w:tcPr>
            <w:tcW w:w="8368" w:type="dxa"/>
          </w:tcPr>
          <w:p w14:paraId="523C2FFD" w14:textId="2B1699DD" w:rsidR="008A59E4" w:rsidRPr="008A59E4" w:rsidRDefault="008A59E4" w:rsidP="008A59E4">
            <w:pPr>
              <w:pStyle w:val="TableText"/>
              <w:rPr>
                <w:highlight w:val="green"/>
              </w:rPr>
            </w:pPr>
            <w:r w:rsidRPr="00BB1511">
              <w:t>Polypropylene</w:t>
            </w:r>
          </w:p>
        </w:tc>
      </w:tr>
      <w:tr w:rsidR="008A59E4" w:rsidRPr="00C27FE1" w14:paraId="263A231F" w14:textId="77777777" w:rsidTr="00730D36">
        <w:trPr>
          <w:cnfStyle w:val="000000100000" w:firstRow="0" w:lastRow="0" w:firstColumn="0" w:lastColumn="0" w:oddVBand="0" w:evenVBand="0" w:oddHBand="1" w:evenHBand="0" w:firstRowFirstColumn="0" w:firstRowLastColumn="0" w:lastRowFirstColumn="0" w:lastRowLastColumn="0"/>
        </w:trPr>
        <w:tc>
          <w:tcPr>
            <w:tcW w:w="1838" w:type="dxa"/>
            <w:vAlign w:val="center"/>
          </w:tcPr>
          <w:p w14:paraId="10DE8D03" w14:textId="010A1D83" w:rsidR="008A59E4" w:rsidRPr="008A59E4" w:rsidRDefault="008A59E4" w:rsidP="008A59E4">
            <w:pPr>
              <w:pStyle w:val="TableText"/>
              <w:rPr>
                <w:highlight w:val="green"/>
              </w:rPr>
            </w:pPr>
            <w:r w:rsidRPr="00BB1511">
              <w:t>PS</w:t>
            </w:r>
          </w:p>
        </w:tc>
        <w:tc>
          <w:tcPr>
            <w:tcW w:w="8368" w:type="dxa"/>
          </w:tcPr>
          <w:p w14:paraId="44D47931" w14:textId="7C1AEB79" w:rsidR="008A59E4" w:rsidRPr="008A59E4" w:rsidRDefault="008A59E4" w:rsidP="008A59E4">
            <w:pPr>
              <w:pStyle w:val="TableText"/>
              <w:rPr>
                <w:highlight w:val="green"/>
              </w:rPr>
            </w:pPr>
            <w:r w:rsidRPr="00BB1511">
              <w:t>Polystyrene</w:t>
            </w:r>
          </w:p>
        </w:tc>
      </w:tr>
      <w:tr w:rsidR="008A59E4" w:rsidRPr="00C27FE1" w14:paraId="27D4A34B" w14:textId="77777777" w:rsidTr="00730D36">
        <w:trPr>
          <w:cnfStyle w:val="000000010000" w:firstRow="0" w:lastRow="0" w:firstColumn="0" w:lastColumn="0" w:oddVBand="0" w:evenVBand="0" w:oddHBand="0" w:evenHBand="1" w:firstRowFirstColumn="0" w:firstRowLastColumn="0" w:lastRowFirstColumn="0" w:lastRowLastColumn="0"/>
        </w:trPr>
        <w:tc>
          <w:tcPr>
            <w:tcW w:w="1838" w:type="dxa"/>
            <w:vAlign w:val="center"/>
          </w:tcPr>
          <w:p w14:paraId="545B402B" w14:textId="2FC88CB3" w:rsidR="008A59E4" w:rsidRPr="008A59E4" w:rsidRDefault="008A59E4" w:rsidP="008A59E4">
            <w:pPr>
              <w:pStyle w:val="TableText"/>
              <w:rPr>
                <w:highlight w:val="green"/>
              </w:rPr>
            </w:pPr>
            <w:r w:rsidRPr="00BB1511">
              <w:t>PU</w:t>
            </w:r>
          </w:p>
        </w:tc>
        <w:tc>
          <w:tcPr>
            <w:tcW w:w="8368" w:type="dxa"/>
          </w:tcPr>
          <w:p w14:paraId="4BB98949" w14:textId="3BCA8B44" w:rsidR="008A59E4" w:rsidRPr="008A59E4" w:rsidRDefault="008A59E4" w:rsidP="008A59E4">
            <w:pPr>
              <w:pStyle w:val="TableText"/>
              <w:rPr>
                <w:highlight w:val="green"/>
              </w:rPr>
            </w:pPr>
            <w:r w:rsidRPr="00BB1511">
              <w:t>Polyurethanes</w:t>
            </w:r>
          </w:p>
        </w:tc>
      </w:tr>
      <w:tr w:rsidR="008A59E4" w:rsidRPr="00C27FE1" w14:paraId="421018BB" w14:textId="77777777" w:rsidTr="00730D36">
        <w:trPr>
          <w:cnfStyle w:val="000000100000" w:firstRow="0" w:lastRow="0" w:firstColumn="0" w:lastColumn="0" w:oddVBand="0" w:evenVBand="0" w:oddHBand="1" w:evenHBand="0" w:firstRowFirstColumn="0" w:firstRowLastColumn="0" w:lastRowFirstColumn="0" w:lastRowLastColumn="0"/>
        </w:trPr>
        <w:tc>
          <w:tcPr>
            <w:tcW w:w="1838" w:type="dxa"/>
            <w:vAlign w:val="center"/>
          </w:tcPr>
          <w:p w14:paraId="4C8A4364" w14:textId="644D7A2E" w:rsidR="008A59E4" w:rsidRPr="008A59E4" w:rsidRDefault="008A59E4" w:rsidP="008A59E4">
            <w:pPr>
              <w:pStyle w:val="TableText"/>
              <w:rPr>
                <w:highlight w:val="green"/>
              </w:rPr>
            </w:pPr>
            <w:r w:rsidRPr="00BB1511">
              <w:t>PVC</w:t>
            </w:r>
          </w:p>
        </w:tc>
        <w:tc>
          <w:tcPr>
            <w:tcW w:w="8368" w:type="dxa"/>
          </w:tcPr>
          <w:p w14:paraId="6F4841C5" w14:textId="0B5525AF" w:rsidR="008A59E4" w:rsidRPr="008A59E4" w:rsidRDefault="008A59E4" w:rsidP="008A59E4">
            <w:pPr>
              <w:pStyle w:val="TableText"/>
              <w:rPr>
                <w:highlight w:val="green"/>
              </w:rPr>
            </w:pPr>
            <w:r w:rsidRPr="00BB1511">
              <w:t>Poly-vinyl Chloride</w:t>
            </w:r>
          </w:p>
        </w:tc>
      </w:tr>
      <w:tr w:rsidR="008A59E4" w:rsidRPr="00C27FE1" w14:paraId="7C6CA9A8" w14:textId="77777777" w:rsidTr="00730D36">
        <w:trPr>
          <w:cnfStyle w:val="000000010000" w:firstRow="0" w:lastRow="0" w:firstColumn="0" w:lastColumn="0" w:oddVBand="0" w:evenVBand="0" w:oddHBand="0" w:evenHBand="1" w:firstRowFirstColumn="0" w:firstRowLastColumn="0" w:lastRowFirstColumn="0" w:lastRowLastColumn="0"/>
        </w:trPr>
        <w:tc>
          <w:tcPr>
            <w:tcW w:w="1838" w:type="dxa"/>
          </w:tcPr>
          <w:p w14:paraId="1A3B7E1C" w14:textId="5C935E6C" w:rsidR="008A59E4" w:rsidRPr="008A59E4" w:rsidRDefault="008A59E4" w:rsidP="008A59E4">
            <w:pPr>
              <w:pStyle w:val="TableText"/>
              <w:rPr>
                <w:highlight w:val="green"/>
              </w:rPr>
            </w:pPr>
            <w:proofErr w:type="spellStart"/>
            <w:r w:rsidRPr="00BB1511">
              <w:t>RaWR</w:t>
            </w:r>
            <w:proofErr w:type="spellEnd"/>
            <w:r w:rsidRPr="00BB1511">
              <w:t xml:space="preserve"> Act </w:t>
            </w:r>
          </w:p>
        </w:tc>
        <w:tc>
          <w:tcPr>
            <w:tcW w:w="8368" w:type="dxa"/>
          </w:tcPr>
          <w:p w14:paraId="7761C26C" w14:textId="1C9A49C0" w:rsidR="008A59E4" w:rsidRPr="008A59E4" w:rsidRDefault="008A59E4" w:rsidP="008A59E4">
            <w:pPr>
              <w:pStyle w:val="TableText"/>
              <w:rPr>
                <w:highlight w:val="green"/>
              </w:rPr>
            </w:pPr>
            <w:r w:rsidRPr="00BB1511">
              <w:t>Recycling and Waste Reduction Act 2020</w:t>
            </w:r>
          </w:p>
        </w:tc>
      </w:tr>
      <w:tr w:rsidR="00A45D4E" w:rsidRPr="00C27FE1" w14:paraId="46FC05F6" w14:textId="77777777" w:rsidTr="00730D36">
        <w:trPr>
          <w:cnfStyle w:val="000000100000" w:firstRow="0" w:lastRow="0" w:firstColumn="0" w:lastColumn="0" w:oddVBand="0" w:evenVBand="0" w:oddHBand="1" w:evenHBand="0" w:firstRowFirstColumn="0" w:firstRowLastColumn="0" w:lastRowFirstColumn="0" w:lastRowLastColumn="0"/>
        </w:trPr>
        <w:tc>
          <w:tcPr>
            <w:tcW w:w="1838" w:type="dxa"/>
            <w:vAlign w:val="center"/>
          </w:tcPr>
          <w:p w14:paraId="013DDCD0" w14:textId="614AAC6B" w:rsidR="00A45D4E" w:rsidRPr="008A59E4" w:rsidRDefault="00A45D4E" w:rsidP="00A45D4E">
            <w:pPr>
              <w:pStyle w:val="TableText"/>
              <w:rPr>
                <w:highlight w:val="green"/>
              </w:rPr>
            </w:pPr>
            <w:r w:rsidRPr="00BB1511">
              <w:t>RMF</w:t>
            </w:r>
          </w:p>
        </w:tc>
        <w:tc>
          <w:tcPr>
            <w:tcW w:w="8368" w:type="dxa"/>
          </w:tcPr>
          <w:p w14:paraId="3D4CD108" w14:textId="08C57DA9" w:rsidR="00A45D4E" w:rsidRPr="008A59E4" w:rsidRDefault="00A45D4E" w:rsidP="00A45D4E">
            <w:pPr>
              <w:pStyle w:val="TableText"/>
              <w:rPr>
                <w:highlight w:val="green"/>
              </w:rPr>
            </w:pPr>
            <w:r w:rsidRPr="00BB1511">
              <w:t>The Recycling Modernisation Fund</w:t>
            </w:r>
          </w:p>
        </w:tc>
      </w:tr>
      <w:tr w:rsidR="00A45D4E" w:rsidRPr="00C27FE1" w14:paraId="1A880F2C" w14:textId="77777777" w:rsidTr="00730D36">
        <w:trPr>
          <w:cnfStyle w:val="000000010000" w:firstRow="0" w:lastRow="0" w:firstColumn="0" w:lastColumn="0" w:oddVBand="0" w:evenVBand="0" w:oddHBand="0" w:evenHBand="1" w:firstRowFirstColumn="0" w:firstRowLastColumn="0" w:lastRowFirstColumn="0" w:lastRowLastColumn="0"/>
        </w:trPr>
        <w:tc>
          <w:tcPr>
            <w:tcW w:w="1838" w:type="dxa"/>
            <w:vAlign w:val="center"/>
          </w:tcPr>
          <w:p w14:paraId="01F7EB27" w14:textId="1B726861" w:rsidR="00A45D4E" w:rsidRPr="008A59E4" w:rsidRDefault="00A45D4E" w:rsidP="00A45D4E">
            <w:pPr>
              <w:pStyle w:val="TableText"/>
              <w:rPr>
                <w:highlight w:val="green"/>
              </w:rPr>
            </w:pPr>
            <w:r w:rsidRPr="00BB1511">
              <w:t>SAN</w:t>
            </w:r>
          </w:p>
        </w:tc>
        <w:tc>
          <w:tcPr>
            <w:tcW w:w="8368" w:type="dxa"/>
          </w:tcPr>
          <w:p w14:paraId="1F04E9BF" w14:textId="0F1B1C9F" w:rsidR="00A45D4E" w:rsidRPr="008A59E4" w:rsidRDefault="00A45D4E" w:rsidP="00A45D4E">
            <w:pPr>
              <w:pStyle w:val="TableText"/>
              <w:rPr>
                <w:highlight w:val="green"/>
              </w:rPr>
            </w:pPr>
            <w:r w:rsidRPr="00BB1511">
              <w:t>Styrene Acrylonitrile</w:t>
            </w:r>
          </w:p>
        </w:tc>
      </w:tr>
      <w:tr w:rsidR="00A45D4E" w:rsidRPr="00C27FE1" w14:paraId="380A3DE0" w14:textId="77777777" w:rsidTr="00730D36">
        <w:trPr>
          <w:cnfStyle w:val="000000100000" w:firstRow="0" w:lastRow="0" w:firstColumn="0" w:lastColumn="0" w:oddVBand="0" w:evenVBand="0" w:oddHBand="1" w:evenHBand="0" w:firstRowFirstColumn="0" w:firstRowLastColumn="0" w:lastRowFirstColumn="0" w:lastRowLastColumn="0"/>
        </w:trPr>
        <w:tc>
          <w:tcPr>
            <w:tcW w:w="1838" w:type="dxa"/>
          </w:tcPr>
          <w:p w14:paraId="1C0C6B6A" w14:textId="1E25A8E6" w:rsidR="00A45D4E" w:rsidRPr="008A59E4" w:rsidRDefault="00A45D4E" w:rsidP="00A45D4E">
            <w:pPr>
              <w:pStyle w:val="TableText"/>
              <w:rPr>
                <w:highlight w:val="green"/>
              </w:rPr>
            </w:pPr>
            <w:r w:rsidRPr="000340E9">
              <w:t>SCCP</w:t>
            </w:r>
          </w:p>
        </w:tc>
        <w:tc>
          <w:tcPr>
            <w:tcW w:w="8368" w:type="dxa"/>
          </w:tcPr>
          <w:p w14:paraId="2381724A" w14:textId="25CD4EAE" w:rsidR="00A45D4E" w:rsidRPr="008A59E4" w:rsidRDefault="00A45D4E" w:rsidP="00A45D4E">
            <w:pPr>
              <w:pStyle w:val="TableText"/>
              <w:rPr>
                <w:highlight w:val="green"/>
              </w:rPr>
            </w:pPr>
            <w:r w:rsidRPr="000340E9">
              <w:t>Short-chain chlorinated paraffins</w:t>
            </w:r>
          </w:p>
        </w:tc>
      </w:tr>
      <w:tr w:rsidR="00A45D4E" w:rsidRPr="00C27FE1" w14:paraId="76A24C12" w14:textId="77777777" w:rsidTr="00730D36">
        <w:trPr>
          <w:cnfStyle w:val="000000010000" w:firstRow="0" w:lastRow="0" w:firstColumn="0" w:lastColumn="0" w:oddVBand="0" w:evenVBand="0" w:oddHBand="0" w:evenHBand="1" w:firstRowFirstColumn="0" w:firstRowLastColumn="0" w:lastRowFirstColumn="0" w:lastRowLastColumn="0"/>
        </w:trPr>
        <w:tc>
          <w:tcPr>
            <w:tcW w:w="1838" w:type="dxa"/>
            <w:vAlign w:val="center"/>
          </w:tcPr>
          <w:p w14:paraId="6484DFBC" w14:textId="3C6CBF14" w:rsidR="00A45D4E" w:rsidRPr="008A59E4" w:rsidRDefault="00A45D4E" w:rsidP="00A45D4E">
            <w:pPr>
              <w:pStyle w:val="TableText"/>
              <w:rPr>
                <w:highlight w:val="green"/>
              </w:rPr>
            </w:pPr>
            <w:r w:rsidRPr="00BB1511">
              <w:t>SPI</w:t>
            </w:r>
          </w:p>
        </w:tc>
        <w:tc>
          <w:tcPr>
            <w:tcW w:w="8368" w:type="dxa"/>
          </w:tcPr>
          <w:p w14:paraId="58880E88" w14:textId="32EB3DE7" w:rsidR="00A45D4E" w:rsidRPr="008A59E4" w:rsidRDefault="00A45D4E" w:rsidP="00A45D4E">
            <w:pPr>
              <w:pStyle w:val="TableText"/>
              <w:rPr>
                <w:highlight w:val="green"/>
              </w:rPr>
            </w:pPr>
            <w:r w:rsidRPr="00BB1511">
              <w:t xml:space="preserve">Society of Plastics Industry </w:t>
            </w:r>
          </w:p>
        </w:tc>
      </w:tr>
      <w:tr w:rsidR="00A45D4E" w:rsidRPr="00C27FE1" w14:paraId="5389250A" w14:textId="77777777" w:rsidTr="00730D36">
        <w:trPr>
          <w:cnfStyle w:val="000000100000" w:firstRow="0" w:lastRow="0" w:firstColumn="0" w:lastColumn="0" w:oddVBand="0" w:evenVBand="0" w:oddHBand="1" w:evenHBand="0" w:firstRowFirstColumn="0" w:firstRowLastColumn="0" w:lastRowFirstColumn="0" w:lastRowLastColumn="0"/>
        </w:trPr>
        <w:tc>
          <w:tcPr>
            <w:tcW w:w="1838" w:type="dxa"/>
          </w:tcPr>
          <w:p w14:paraId="2DD50A65" w14:textId="05B2A661" w:rsidR="00A45D4E" w:rsidRPr="008A59E4" w:rsidRDefault="00A45D4E" w:rsidP="00A45D4E">
            <w:pPr>
              <w:pStyle w:val="TableText"/>
              <w:rPr>
                <w:highlight w:val="green"/>
              </w:rPr>
            </w:pPr>
            <w:r w:rsidRPr="00BB1511">
              <w:t>The Department</w:t>
            </w:r>
          </w:p>
        </w:tc>
        <w:tc>
          <w:tcPr>
            <w:tcW w:w="8368" w:type="dxa"/>
          </w:tcPr>
          <w:p w14:paraId="60FC8BB9" w14:textId="31A59A73" w:rsidR="00A45D4E" w:rsidRPr="008A59E4" w:rsidRDefault="00A45D4E" w:rsidP="00A45D4E">
            <w:pPr>
              <w:pStyle w:val="TableText"/>
              <w:rPr>
                <w:highlight w:val="green"/>
              </w:rPr>
            </w:pPr>
            <w:r w:rsidRPr="00BB1511">
              <w:t xml:space="preserve">Department of Agriculture, </w:t>
            </w:r>
            <w:proofErr w:type="gramStart"/>
            <w:r w:rsidRPr="00BB1511">
              <w:t>Water</w:t>
            </w:r>
            <w:proofErr w:type="gramEnd"/>
            <w:r w:rsidRPr="00BB1511">
              <w:t xml:space="preserve"> and the Environment</w:t>
            </w:r>
          </w:p>
        </w:tc>
      </w:tr>
      <w:tr w:rsidR="00A45D4E" w:rsidRPr="00C27FE1" w14:paraId="098EF793" w14:textId="77777777" w:rsidTr="00730D36">
        <w:trPr>
          <w:cnfStyle w:val="000000010000" w:firstRow="0" w:lastRow="0" w:firstColumn="0" w:lastColumn="0" w:oddVBand="0" w:evenVBand="0" w:oddHBand="0" w:evenHBand="1" w:firstRowFirstColumn="0" w:firstRowLastColumn="0" w:lastRowFirstColumn="0" w:lastRowLastColumn="0"/>
        </w:trPr>
        <w:tc>
          <w:tcPr>
            <w:tcW w:w="1838" w:type="dxa"/>
          </w:tcPr>
          <w:p w14:paraId="3861DDBF" w14:textId="4CB83AA9" w:rsidR="00A45D4E" w:rsidRPr="008A59E4" w:rsidRDefault="00A45D4E" w:rsidP="00A45D4E">
            <w:pPr>
              <w:pStyle w:val="TableText"/>
              <w:rPr>
                <w:highlight w:val="green"/>
              </w:rPr>
            </w:pPr>
            <w:r w:rsidRPr="000340E9">
              <w:t>TTS</w:t>
            </w:r>
          </w:p>
        </w:tc>
        <w:tc>
          <w:tcPr>
            <w:tcW w:w="8368" w:type="dxa"/>
          </w:tcPr>
          <w:p w14:paraId="1D84C53A" w14:textId="52AF32B8" w:rsidR="00A45D4E" w:rsidRPr="008A59E4" w:rsidRDefault="00A45D4E" w:rsidP="00A45D4E">
            <w:pPr>
              <w:pStyle w:val="TableText"/>
              <w:rPr>
                <w:highlight w:val="green"/>
              </w:rPr>
            </w:pPr>
            <w:proofErr w:type="spellStart"/>
            <w:r w:rsidRPr="000340E9">
              <w:t>Tetralead</w:t>
            </w:r>
            <w:proofErr w:type="spellEnd"/>
            <w:r w:rsidRPr="000340E9">
              <w:t xml:space="preserve"> trioxide sulphate</w:t>
            </w:r>
          </w:p>
        </w:tc>
      </w:tr>
      <w:tr w:rsidR="00A45D4E" w:rsidRPr="00C27FE1" w14:paraId="090A9846" w14:textId="77777777" w:rsidTr="00730D36">
        <w:trPr>
          <w:cnfStyle w:val="000000100000" w:firstRow="0" w:lastRow="0" w:firstColumn="0" w:lastColumn="0" w:oddVBand="0" w:evenVBand="0" w:oddHBand="1" w:evenHBand="0" w:firstRowFirstColumn="0" w:firstRowLastColumn="0" w:lastRowFirstColumn="0" w:lastRowLastColumn="0"/>
        </w:trPr>
        <w:tc>
          <w:tcPr>
            <w:tcW w:w="1838" w:type="dxa"/>
          </w:tcPr>
          <w:p w14:paraId="718688D4" w14:textId="603114C2" w:rsidR="00A45D4E" w:rsidRPr="008A59E4" w:rsidRDefault="00A45D4E" w:rsidP="00A45D4E">
            <w:pPr>
              <w:pStyle w:val="TableText"/>
              <w:rPr>
                <w:highlight w:val="green"/>
              </w:rPr>
            </w:pPr>
            <w:r w:rsidRPr="00BB1511">
              <w:t>WEEE</w:t>
            </w:r>
          </w:p>
        </w:tc>
        <w:tc>
          <w:tcPr>
            <w:tcW w:w="8368" w:type="dxa"/>
          </w:tcPr>
          <w:p w14:paraId="513C1551" w14:textId="55F6504F" w:rsidR="00A45D4E" w:rsidRPr="008A59E4" w:rsidRDefault="00A45D4E" w:rsidP="00A45D4E">
            <w:pPr>
              <w:pStyle w:val="TableText"/>
              <w:rPr>
                <w:highlight w:val="green"/>
              </w:rPr>
            </w:pPr>
            <w:r w:rsidRPr="00BB1511">
              <w:t>Waste electrical and electronic equipment</w:t>
            </w:r>
          </w:p>
        </w:tc>
      </w:tr>
      <w:tr w:rsidR="00A45D4E" w:rsidRPr="00C27FE1" w14:paraId="7EB91B46" w14:textId="77777777" w:rsidTr="00730D36">
        <w:trPr>
          <w:cnfStyle w:val="000000010000" w:firstRow="0" w:lastRow="0" w:firstColumn="0" w:lastColumn="0" w:oddVBand="0" w:evenVBand="0" w:oddHBand="0" w:evenHBand="1" w:firstRowFirstColumn="0" w:firstRowLastColumn="0" w:lastRowFirstColumn="0" w:lastRowLastColumn="0"/>
        </w:trPr>
        <w:tc>
          <w:tcPr>
            <w:tcW w:w="1838" w:type="dxa"/>
          </w:tcPr>
          <w:p w14:paraId="27D23AF1" w14:textId="6573CDE0" w:rsidR="00A45D4E" w:rsidRPr="008A59E4" w:rsidRDefault="00A45D4E" w:rsidP="00A45D4E">
            <w:pPr>
              <w:pStyle w:val="TableText"/>
              <w:rPr>
                <w:highlight w:val="green"/>
              </w:rPr>
            </w:pPr>
            <w:r w:rsidRPr="00BB1511">
              <w:t>XRF</w:t>
            </w:r>
          </w:p>
        </w:tc>
        <w:tc>
          <w:tcPr>
            <w:tcW w:w="8368" w:type="dxa"/>
          </w:tcPr>
          <w:p w14:paraId="472C0498" w14:textId="26ADE8C9" w:rsidR="00A45D4E" w:rsidRPr="008A59E4" w:rsidRDefault="00A45D4E" w:rsidP="00A45D4E">
            <w:pPr>
              <w:pStyle w:val="TableText"/>
              <w:rPr>
                <w:highlight w:val="green"/>
              </w:rPr>
            </w:pPr>
            <w:r w:rsidRPr="00BB1511">
              <w:t>Handheld x-ray fluorescence devices used to identify bromine in plastics containing BFRs.</w:t>
            </w:r>
          </w:p>
        </w:tc>
      </w:tr>
    </w:tbl>
    <w:p w14:paraId="12BB510A" w14:textId="309C7379" w:rsidR="00A972C6" w:rsidRPr="00E96B97" w:rsidRDefault="00A972C6" w:rsidP="00A972C6">
      <w:pPr>
        <w:pStyle w:val="Heading"/>
        <w:tabs>
          <w:tab w:val="left" w:pos="2168"/>
        </w:tabs>
      </w:pPr>
      <w:bookmarkStart w:id="2" w:name="_Toc100584393"/>
      <w:r>
        <w:lastRenderedPageBreak/>
        <w:t>Glossary</w:t>
      </w:r>
      <w:bookmarkEnd w:id="2"/>
    </w:p>
    <w:p w14:paraId="2D3F7BA9" w14:textId="77777777" w:rsidR="00A972C6" w:rsidRPr="00730D36" w:rsidRDefault="00A972C6" w:rsidP="00A45D4E">
      <w:pPr>
        <w:pStyle w:val="TableText"/>
      </w:pPr>
    </w:p>
    <w:tbl>
      <w:tblPr>
        <w:tblStyle w:val="MRATable"/>
        <w:tblW w:w="10206" w:type="dxa"/>
        <w:tblLayout w:type="fixed"/>
        <w:tblLook w:val="04A0" w:firstRow="1" w:lastRow="0" w:firstColumn="1" w:lastColumn="0" w:noHBand="0" w:noVBand="1"/>
      </w:tblPr>
      <w:tblGrid>
        <w:gridCol w:w="1838"/>
        <w:gridCol w:w="8368"/>
      </w:tblGrid>
      <w:tr w:rsidR="00A972C6" w:rsidRPr="00C27FE1" w14:paraId="64C9B4DB" w14:textId="77777777" w:rsidTr="00A972C6">
        <w:trPr>
          <w:cnfStyle w:val="100000000000" w:firstRow="1" w:lastRow="0" w:firstColumn="0" w:lastColumn="0" w:oddVBand="0" w:evenVBand="0" w:oddHBand="0" w:evenHBand="0" w:firstRowFirstColumn="0" w:firstRowLastColumn="0" w:lastRowFirstColumn="0" w:lastRowLastColumn="0"/>
        </w:trPr>
        <w:tc>
          <w:tcPr>
            <w:tcW w:w="1838" w:type="dxa"/>
          </w:tcPr>
          <w:p w14:paraId="18FEBC48" w14:textId="77777777" w:rsidR="00A972C6" w:rsidRPr="00C27FE1" w:rsidRDefault="00A972C6" w:rsidP="00CE3939">
            <w:pPr>
              <w:pStyle w:val="TableText"/>
            </w:pPr>
            <w:r w:rsidRPr="00C27FE1">
              <w:t>Terminology</w:t>
            </w:r>
          </w:p>
        </w:tc>
        <w:tc>
          <w:tcPr>
            <w:tcW w:w="8368" w:type="dxa"/>
          </w:tcPr>
          <w:p w14:paraId="7F89CEA6" w14:textId="77777777" w:rsidR="00A972C6" w:rsidRPr="00C27FE1" w:rsidRDefault="00A972C6" w:rsidP="00CE3939">
            <w:pPr>
              <w:pStyle w:val="TableText"/>
            </w:pPr>
            <w:r w:rsidRPr="00C27FE1">
              <w:t>Definition</w:t>
            </w:r>
          </w:p>
        </w:tc>
      </w:tr>
      <w:tr w:rsidR="00A45D4E" w:rsidRPr="00C27FE1" w14:paraId="0943531E" w14:textId="77777777" w:rsidTr="00A972C6">
        <w:trPr>
          <w:cnfStyle w:val="000000100000" w:firstRow="0" w:lastRow="0" w:firstColumn="0" w:lastColumn="0" w:oddVBand="0" w:evenVBand="0" w:oddHBand="1" w:evenHBand="0" w:firstRowFirstColumn="0" w:firstRowLastColumn="0" w:lastRowFirstColumn="0" w:lastRowLastColumn="0"/>
        </w:trPr>
        <w:tc>
          <w:tcPr>
            <w:tcW w:w="1838" w:type="dxa"/>
          </w:tcPr>
          <w:p w14:paraId="77EA9DA4" w14:textId="1B6812C7" w:rsidR="00A45D4E" w:rsidRPr="00A972C6" w:rsidRDefault="00A45D4E" w:rsidP="00A45D4E">
            <w:pPr>
              <w:pStyle w:val="TableText"/>
            </w:pPr>
            <w:r w:rsidRPr="00A972C6">
              <w:t>Closed-loop recycling</w:t>
            </w:r>
          </w:p>
        </w:tc>
        <w:tc>
          <w:tcPr>
            <w:tcW w:w="8368" w:type="dxa"/>
          </w:tcPr>
          <w:p w14:paraId="7EAE8C25" w14:textId="02A51325" w:rsidR="00A45D4E" w:rsidRPr="00A972C6" w:rsidRDefault="00A45D4E" w:rsidP="00A45D4E">
            <w:pPr>
              <w:pStyle w:val="TableText"/>
            </w:pPr>
            <w:r w:rsidRPr="00A972C6">
              <w:t>When the recycled material is manufactured into a product with the same or similar purpose to the source product. For example, PET bottles being recycled to make PET bottles.</w:t>
            </w:r>
          </w:p>
        </w:tc>
      </w:tr>
      <w:tr w:rsidR="00A45D4E" w:rsidRPr="00C27FE1" w14:paraId="3D0EBC28" w14:textId="77777777" w:rsidTr="00A972C6">
        <w:trPr>
          <w:cnfStyle w:val="000000010000" w:firstRow="0" w:lastRow="0" w:firstColumn="0" w:lastColumn="0" w:oddVBand="0" w:evenVBand="0" w:oddHBand="0" w:evenHBand="1" w:firstRowFirstColumn="0" w:firstRowLastColumn="0" w:lastRowFirstColumn="0" w:lastRowLastColumn="0"/>
        </w:trPr>
        <w:tc>
          <w:tcPr>
            <w:tcW w:w="1838" w:type="dxa"/>
          </w:tcPr>
          <w:p w14:paraId="76D85A1F" w14:textId="01421865" w:rsidR="00A45D4E" w:rsidRPr="001E75ED" w:rsidRDefault="00A45D4E" w:rsidP="00A45D4E">
            <w:pPr>
              <w:pStyle w:val="TableText"/>
            </w:pPr>
            <w:r w:rsidRPr="001E75ED">
              <w:t>Commercial and industrial (C&amp;I) waste</w:t>
            </w:r>
          </w:p>
        </w:tc>
        <w:tc>
          <w:tcPr>
            <w:tcW w:w="8368" w:type="dxa"/>
          </w:tcPr>
          <w:p w14:paraId="65064840" w14:textId="77777777" w:rsidR="00A45D4E" w:rsidRPr="001E75ED" w:rsidRDefault="00A45D4E" w:rsidP="00A45D4E">
            <w:pPr>
              <w:pStyle w:val="TableText"/>
            </w:pPr>
            <w:r w:rsidRPr="001E75ED">
              <w:t>Waste from commercial and industrial sources – also commonly referred to as Commercial &amp; Industrial (C&amp;I). This includes institutions and businesses, schools, restaurants, offices, retail and wholesale businesses, and industries including manufacturing.</w:t>
            </w:r>
          </w:p>
        </w:tc>
      </w:tr>
      <w:tr w:rsidR="00A45D4E" w:rsidRPr="00C27FE1" w14:paraId="3887D005" w14:textId="77777777" w:rsidTr="00A972C6">
        <w:trPr>
          <w:cnfStyle w:val="000000100000" w:firstRow="0" w:lastRow="0" w:firstColumn="0" w:lastColumn="0" w:oddVBand="0" w:evenVBand="0" w:oddHBand="1" w:evenHBand="0" w:firstRowFirstColumn="0" w:firstRowLastColumn="0" w:lastRowFirstColumn="0" w:lastRowLastColumn="0"/>
        </w:trPr>
        <w:tc>
          <w:tcPr>
            <w:tcW w:w="1838" w:type="dxa"/>
          </w:tcPr>
          <w:p w14:paraId="79551C80" w14:textId="59748EBC" w:rsidR="00A45D4E" w:rsidRPr="001E75ED" w:rsidRDefault="00A45D4E" w:rsidP="00A45D4E">
            <w:pPr>
              <w:pStyle w:val="TableText"/>
            </w:pPr>
            <w:r w:rsidRPr="001E75ED">
              <w:t>Construction and Demolition (C&amp;D) waste</w:t>
            </w:r>
          </w:p>
        </w:tc>
        <w:tc>
          <w:tcPr>
            <w:tcW w:w="8368" w:type="dxa"/>
          </w:tcPr>
          <w:p w14:paraId="51334FC3" w14:textId="77777777" w:rsidR="00A45D4E" w:rsidRPr="001E75ED" w:rsidRDefault="00A45D4E" w:rsidP="00A45D4E">
            <w:pPr>
              <w:pStyle w:val="TableText"/>
            </w:pPr>
            <w:r w:rsidRPr="001E75ED">
              <w:t>Material from the construction, refurbishment and building demolition industries.</w:t>
            </w:r>
          </w:p>
        </w:tc>
      </w:tr>
      <w:tr w:rsidR="00A45D4E" w:rsidRPr="00AB769D" w14:paraId="0E874E25" w14:textId="77777777" w:rsidTr="00A972C6">
        <w:trPr>
          <w:cnfStyle w:val="000000010000" w:firstRow="0" w:lastRow="0" w:firstColumn="0" w:lastColumn="0" w:oddVBand="0" w:evenVBand="0" w:oddHBand="0" w:evenHBand="1" w:firstRowFirstColumn="0" w:firstRowLastColumn="0" w:lastRowFirstColumn="0" w:lastRowLastColumn="0"/>
          <w:trHeight w:val="462"/>
        </w:trPr>
        <w:tc>
          <w:tcPr>
            <w:tcW w:w="1838" w:type="dxa"/>
          </w:tcPr>
          <w:p w14:paraId="5729CCAC" w14:textId="2FBBF86F" w:rsidR="00A45D4E" w:rsidRPr="001E75ED" w:rsidRDefault="00A45D4E" w:rsidP="00A45D4E">
            <w:pPr>
              <w:pStyle w:val="TableText"/>
            </w:pPr>
            <w:r w:rsidRPr="001E75ED">
              <w:t>Flexible plastics</w:t>
            </w:r>
          </w:p>
        </w:tc>
        <w:tc>
          <w:tcPr>
            <w:tcW w:w="8368" w:type="dxa"/>
          </w:tcPr>
          <w:p w14:paraId="36484B8E" w14:textId="59369429" w:rsidR="00A45D4E" w:rsidRPr="001E75ED" w:rsidRDefault="00A45D4E" w:rsidP="00A45D4E">
            <w:pPr>
              <w:pStyle w:val="TableText"/>
            </w:pPr>
            <w:r w:rsidRPr="001E75ED">
              <w:t>Soft (flexible) plastics are generally defined as plastics that can be scrunched into a ball (</w:t>
            </w:r>
            <w:proofErr w:type="gramStart"/>
            <w:r w:rsidRPr="001E75ED">
              <w:t>e.g.</w:t>
            </w:r>
            <w:proofErr w:type="gramEnd"/>
            <w:r w:rsidRPr="001E75ED">
              <w:t xml:space="preserve"> pallet wrap and plastic bags), unlike ‘rigid’ plastics such as bottles and tubs, which are moulded and hold their shape.</w:t>
            </w:r>
          </w:p>
        </w:tc>
      </w:tr>
      <w:tr w:rsidR="00A45D4E" w:rsidRPr="00AB769D" w14:paraId="5341D454" w14:textId="77777777" w:rsidTr="00A972C6">
        <w:trPr>
          <w:cnfStyle w:val="000000100000" w:firstRow="0" w:lastRow="0" w:firstColumn="0" w:lastColumn="0" w:oddVBand="0" w:evenVBand="0" w:oddHBand="1" w:evenHBand="0" w:firstRowFirstColumn="0" w:firstRowLastColumn="0" w:lastRowFirstColumn="0" w:lastRowLastColumn="0"/>
          <w:trHeight w:val="79"/>
        </w:trPr>
        <w:tc>
          <w:tcPr>
            <w:tcW w:w="1838" w:type="dxa"/>
            <w:vAlign w:val="center"/>
          </w:tcPr>
          <w:p w14:paraId="77CDA6D2" w14:textId="15EB49B3" w:rsidR="00A45D4E" w:rsidRPr="001E75ED" w:rsidRDefault="00A45D4E" w:rsidP="00A45D4E">
            <w:pPr>
              <w:pStyle w:val="TableText"/>
            </w:pPr>
            <w:r w:rsidRPr="001E75ED">
              <w:t>Household</w:t>
            </w:r>
          </w:p>
        </w:tc>
        <w:tc>
          <w:tcPr>
            <w:tcW w:w="8368" w:type="dxa"/>
          </w:tcPr>
          <w:p w14:paraId="2785CE23" w14:textId="35C568ED" w:rsidR="00A45D4E" w:rsidRPr="001E75ED" w:rsidRDefault="00A45D4E" w:rsidP="00A45D4E">
            <w:pPr>
              <w:pStyle w:val="TableText"/>
            </w:pPr>
            <w:r w:rsidRPr="001E75ED">
              <w:t>Waste from domestic household sources – also commonly referred to as Municipal Solid Waste (MSW)</w:t>
            </w:r>
            <w:r w:rsidR="0064123D">
              <w:t xml:space="preserve">. </w:t>
            </w:r>
          </w:p>
        </w:tc>
      </w:tr>
      <w:tr w:rsidR="0064123D" w:rsidRPr="00AB769D" w14:paraId="0FE0FFF3" w14:textId="77777777" w:rsidTr="00A972C6">
        <w:trPr>
          <w:cnfStyle w:val="000000010000" w:firstRow="0" w:lastRow="0" w:firstColumn="0" w:lastColumn="0" w:oddVBand="0" w:evenVBand="0" w:oddHBand="0" w:evenHBand="1" w:firstRowFirstColumn="0" w:firstRowLastColumn="0" w:lastRowFirstColumn="0" w:lastRowLastColumn="0"/>
          <w:trHeight w:val="79"/>
        </w:trPr>
        <w:tc>
          <w:tcPr>
            <w:tcW w:w="1838" w:type="dxa"/>
            <w:vAlign w:val="center"/>
          </w:tcPr>
          <w:p w14:paraId="2DF4325C" w14:textId="7A4E6B17" w:rsidR="0064123D" w:rsidRPr="001E75ED" w:rsidRDefault="0064123D" w:rsidP="00A45D4E">
            <w:pPr>
              <w:pStyle w:val="TableText"/>
            </w:pPr>
            <w:r>
              <w:t>Jazz</w:t>
            </w:r>
          </w:p>
        </w:tc>
        <w:tc>
          <w:tcPr>
            <w:tcW w:w="8368" w:type="dxa"/>
          </w:tcPr>
          <w:p w14:paraId="0C3CB463" w14:textId="33B09200" w:rsidR="0064123D" w:rsidRPr="001E75ED" w:rsidRDefault="0064123D" w:rsidP="00A45D4E">
            <w:pPr>
              <w:pStyle w:val="TableText"/>
            </w:pPr>
            <w:r>
              <w:t xml:space="preserve">Mixed colour flake. </w:t>
            </w:r>
          </w:p>
        </w:tc>
      </w:tr>
      <w:tr w:rsidR="00996817" w:rsidRPr="00C27FE1" w14:paraId="73EC7797" w14:textId="77777777" w:rsidTr="00A972C6">
        <w:trPr>
          <w:cnfStyle w:val="000000100000" w:firstRow="0" w:lastRow="0" w:firstColumn="0" w:lastColumn="0" w:oddVBand="0" w:evenVBand="0" w:oddHBand="1" w:evenHBand="0" w:firstRowFirstColumn="0" w:firstRowLastColumn="0" w:lastRowFirstColumn="0" w:lastRowLastColumn="0"/>
        </w:trPr>
        <w:tc>
          <w:tcPr>
            <w:tcW w:w="1838" w:type="dxa"/>
          </w:tcPr>
          <w:p w14:paraId="0034BF87" w14:textId="1B43E57E" w:rsidR="00996817" w:rsidRPr="001E75ED" w:rsidRDefault="00996817" w:rsidP="00A45D4E">
            <w:pPr>
              <w:pStyle w:val="TableText"/>
            </w:pPr>
            <w:r>
              <w:t>Listed specification</w:t>
            </w:r>
          </w:p>
        </w:tc>
        <w:tc>
          <w:tcPr>
            <w:tcW w:w="8368" w:type="dxa"/>
          </w:tcPr>
          <w:p w14:paraId="02A44B61" w14:textId="7068BD64" w:rsidR="00996817" w:rsidRPr="001E75ED" w:rsidRDefault="00996817" w:rsidP="00996817">
            <w:pPr>
              <w:pStyle w:val="TableText"/>
            </w:pPr>
            <w:r w:rsidRPr="00996817">
              <w:t>Listed specifications meet the objects of the </w:t>
            </w:r>
            <w:hyperlink r:id="rId22" w:tgtFrame="_blank" w:history="1">
              <w:r w:rsidRPr="00A972C6">
                <w:rPr>
                  <w:i/>
                  <w:iCs/>
                </w:rPr>
                <w:t>Recycling and Waste Reduction Act 2020</w:t>
              </w:r>
            </w:hyperlink>
            <w:r w:rsidRPr="00A972C6">
              <w:rPr>
                <w:i/>
                <w:iCs/>
              </w:rPr>
              <w:t> </w:t>
            </w:r>
            <w:r w:rsidRPr="00996817">
              <w:t>and the </w:t>
            </w:r>
            <w:hyperlink r:id="rId23" w:tgtFrame="_blank" w:history="1">
              <w:r w:rsidRPr="00A972C6">
                <w:rPr>
                  <w:i/>
                  <w:iCs/>
                </w:rPr>
                <w:t>Recycling and Waste Reduction (Export – Waste Plastic) Rules 2021</w:t>
              </w:r>
            </w:hyperlink>
            <w:r w:rsidRPr="00996817">
              <w:t>. Waste processed to listed specifications is likely to be almost free from contamination and other types of waste and be ready for recycling or re-use in a way that reduces harmful impacts to human and environmental health.</w:t>
            </w:r>
          </w:p>
        </w:tc>
      </w:tr>
      <w:tr w:rsidR="00A45D4E" w:rsidRPr="00C27FE1" w14:paraId="58FA4434" w14:textId="77777777" w:rsidTr="00A972C6">
        <w:trPr>
          <w:cnfStyle w:val="000000010000" w:firstRow="0" w:lastRow="0" w:firstColumn="0" w:lastColumn="0" w:oddVBand="0" w:evenVBand="0" w:oddHBand="0" w:evenHBand="1" w:firstRowFirstColumn="0" w:firstRowLastColumn="0" w:lastRowFirstColumn="0" w:lastRowLastColumn="0"/>
        </w:trPr>
        <w:tc>
          <w:tcPr>
            <w:tcW w:w="1838" w:type="dxa"/>
          </w:tcPr>
          <w:p w14:paraId="284E1A67" w14:textId="27B4017E" w:rsidR="00A45D4E" w:rsidRPr="001E75ED" w:rsidRDefault="00A45D4E" w:rsidP="00A45D4E">
            <w:pPr>
              <w:pStyle w:val="TableText"/>
            </w:pPr>
            <w:r w:rsidRPr="001E75ED">
              <w:t>Open-loop recycling</w:t>
            </w:r>
          </w:p>
        </w:tc>
        <w:tc>
          <w:tcPr>
            <w:tcW w:w="8368" w:type="dxa"/>
          </w:tcPr>
          <w:p w14:paraId="5757A8F9" w14:textId="1A8558F5" w:rsidR="00A45D4E" w:rsidRPr="001E75ED" w:rsidRDefault="00A45D4E" w:rsidP="00A45D4E">
            <w:pPr>
              <w:pStyle w:val="TableText"/>
            </w:pPr>
            <w:r w:rsidRPr="001E75ED">
              <w:t>When the recycled material is manufactured into a product with a different purpose to the source product. For example, PET bottles recycled to make clothing.</w:t>
            </w:r>
          </w:p>
        </w:tc>
      </w:tr>
      <w:tr w:rsidR="00A45D4E" w:rsidRPr="00C27FE1" w14:paraId="4B964FF2" w14:textId="77777777" w:rsidTr="00A972C6">
        <w:trPr>
          <w:cnfStyle w:val="000000100000" w:firstRow="0" w:lastRow="0" w:firstColumn="0" w:lastColumn="0" w:oddVBand="0" w:evenVBand="0" w:oddHBand="1" w:evenHBand="0" w:firstRowFirstColumn="0" w:firstRowLastColumn="0" w:lastRowFirstColumn="0" w:lastRowLastColumn="0"/>
        </w:trPr>
        <w:tc>
          <w:tcPr>
            <w:tcW w:w="1838" w:type="dxa"/>
          </w:tcPr>
          <w:p w14:paraId="22050F7E" w14:textId="77777777" w:rsidR="00A45D4E" w:rsidRPr="001E75ED" w:rsidRDefault="00A45D4E" w:rsidP="00A45D4E">
            <w:pPr>
              <w:pStyle w:val="TableText"/>
            </w:pPr>
            <w:r w:rsidRPr="001E75ED">
              <w:t>Plastic flake</w:t>
            </w:r>
          </w:p>
        </w:tc>
        <w:tc>
          <w:tcPr>
            <w:tcW w:w="8368" w:type="dxa"/>
          </w:tcPr>
          <w:p w14:paraId="37301B5B" w14:textId="58854779" w:rsidR="00A45D4E" w:rsidRPr="001E75ED" w:rsidRDefault="00A45D4E" w:rsidP="00A45D4E">
            <w:pPr>
              <w:pStyle w:val="TableText"/>
            </w:pPr>
            <w:r w:rsidRPr="001E75ED">
              <w:t xml:space="preserve">Small flat shaped matter with regular or irregular form that serves as feedstock in plastic product manufacturing operations. </w:t>
            </w:r>
            <w:r w:rsidR="001E75ED" w:rsidRPr="001E75ED">
              <w:t>Typically,</w:t>
            </w:r>
            <w:r w:rsidRPr="001E75ED">
              <w:t xml:space="preserve"> plastic shred pieces are 6-20mm in diameter.</w:t>
            </w:r>
          </w:p>
        </w:tc>
      </w:tr>
      <w:tr w:rsidR="00A45D4E" w:rsidRPr="00C27FE1" w14:paraId="4413520B" w14:textId="77777777" w:rsidTr="00A972C6">
        <w:trPr>
          <w:cnfStyle w:val="000000010000" w:firstRow="0" w:lastRow="0" w:firstColumn="0" w:lastColumn="0" w:oddVBand="0" w:evenVBand="0" w:oddHBand="0" w:evenHBand="1" w:firstRowFirstColumn="0" w:firstRowLastColumn="0" w:lastRowFirstColumn="0" w:lastRowLastColumn="0"/>
        </w:trPr>
        <w:tc>
          <w:tcPr>
            <w:tcW w:w="1838" w:type="dxa"/>
          </w:tcPr>
          <w:p w14:paraId="6085C13E" w14:textId="77777777" w:rsidR="00A45D4E" w:rsidRPr="001E75ED" w:rsidRDefault="00A45D4E" w:rsidP="00A45D4E">
            <w:pPr>
              <w:pStyle w:val="TableText"/>
            </w:pPr>
            <w:r w:rsidRPr="001E75ED">
              <w:t>Plastic pellet</w:t>
            </w:r>
          </w:p>
        </w:tc>
        <w:tc>
          <w:tcPr>
            <w:tcW w:w="8368" w:type="dxa"/>
          </w:tcPr>
          <w:p w14:paraId="0653488F" w14:textId="6632091A" w:rsidR="00A45D4E" w:rsidRPr="001E75ED" w:rsidRDefault="00A45D4E" w:rsidP="00A45D4E">
            <w:pPr>
              <w:pStyle w:val="TableText"/>
            </w:pPr>
            <w:r w:rsidRPr="001E75ED">
              <w:t>Mass of pre-formed moulding material having relatively uniform dimensions used as feedstock in plastic product manufacturing/remanufacturing operations. Pellets are also known as granules or nurdles. Plastic pellets range from 1-5mm in diameter.</w:t>
            </w:r>
          </w:p>
        </w:tc>
      </w:tr>
      <w:tr w:rsidR="00A45D4E" w:rsidRPr="00C27FE1" w14:paraId="37977F8B" w14:textId="77777777" w:rsidTr="00A972C6">
        <w:trPr>
          <w:cnfStyle w:val="000000100000" w:firstRow="0" w:lastRow="0" w:firstColumn="0" w:lastColumn="0" w:oddVBand="0" w:evenVBand="0" w:oddHBand="1" w:evenHBand="0" w:firstRowFirstColumn="0" w:firstRowLastColumn="0" w:lastRowFirstColumn="0" w:lastRowLastColumn="0"/>
        </w:trPr>
        <w:tc>
          <w:tcPr>
            <w:tcW w:w="1838" w:type="dxa"/>
          </w:tcPr>
          <w:p w14:paraId="0CFEDB33" w14:textId="77777777" w:rsidR="00A45D4E" w:rsidRPr="001E75ED" w:rsidRDefault="00A45D4E" w:rsidP="00A45D4E">
            <w:pPr>
              <w:pStyle w:val="TableText"/>
            </w:pPr>
            <w:r w:rsidRPr="001E75ED">
              <w:t>Plastic shred</w:t>
            </w:r>
          </w:p>
        </w:tc>
        <w:tc>
          <w:tcPr>
            <w:tcW w:w="8368" w:type="dxa"/>
          </w:tcPr>
          <w:p w14:paraId="282BE907" w14:textId="77777777" w:rsidR="00A45D4E" w:rsidRPr="001E75ED" w:rsidRDefault="00A45D4E" w:rsidP="00A45D4E">
            <w:pPr>
              <w:pStyle w:val="TableText"/>
            </w:pPr>
            <w:r w:rsidRPr="001E75ED">
              <w:t>Small flat shaped matter with irregular form from shredding primary input material (</w:t>
            </w:r>
            <w:proofErr w:type="gramStart"/>
            <w:r w:rsidRPr="001E75ED">
              <w:t>e.g.</w:t>
            </w:r>
            <w:proofErr w:type="gramEnd"/>
            <w:r w:rsidRPr="001E75ED">
              <w:t xml:space="preserve"> plastic bottles). Plastic shred pieces are typically 20-100mm in diameter.</w:t>
            </w:r>
          </w:p>
        </w:tc>
      </w:tr>
      <w:tr w:rsidR="00A45D4E" w:rsidRPr="00C27FE1" w14:paraId="45FAAC69" w14:textId="77777777" w:rsidTr="00A972C6">
        <w:trPr>
          <w:cnfStyle w:val="000000010000" w:firstRow="0" w:lastRow="0" w:firstColumn="0" w:lastColumn="0" w:oddVBand="0" w:evenVBand="0" w:oddHBand="0" w:evenHBand="1" w:firstRowFirstColumn="0" w:firstRowLastColumn="0" w:lastRowFirstColumn="0" w:lastRowLastColumn="0"/>
        </w:trPr>
        <w:tc>
          <w:tcPr>
            <w:tcW w:w="1838" w:type="dxa"/>
          </w:tcPr>
          <w:p w14:paraId="321C9B68" w14:textId="04BAEA27" w:rsidR="00A45D4E" w:rsidRPr="001E75ED" w:rsidRDefault="00A45D4E" w:rsidP="00A45D4E">
            <w:pPr>
              <w:pStyle w:val="TableText"/>
            </w:pPr>
            <w:r w:rsidRPr="001E75ED">
              <w:t>Polyolefin</w:t>
            </w:r>
          </w:p>
        </w:tc>
        <w:tc>
          <w:tcPr>
            <w:tcW w:w="8368" w:type="dxa"/>
          </w:tcPr>
          <w:p w14:paraId="0E82AB84" w14:textId="7D324ABA" w:rsidR="00A45D4E" w:rsidRPr="001E75ED" w:rsidRDefault="00A45D4E" w:rsidP="00A45D4E">
            <w:pPr>
              <w:pStyle w:val="TableText"/>
            </w:pPr>
            <w:r w:rsidRPr="001E75ED">
              <w:t xml:space="preserve">A polyolefin is a type of polymer produced from an alkene monomer. </w:t>
            </w:r>
            <w:proofErr w:type="spellStart"/>
            <w:r w:rsidRPr="001E75ED">
              <w:t>Polyethylenes</w:t>
            </w:r>
            <w:proofErr w:type="spellEnd"/>
            <w:r w:rsidRPr="001E75ED">
              <w:t xml:space="preserve"> (HDPE and LDPE) and </w:t>
            </w:r>
            <w:r w:rsidR="002325A8">
              <w:t>PP</w:t>
            </w:r>
            <w:r w:rsidRPr="001E75ED">
              <w:t xml:space="preserve"> are polyolefins.</w:t>
            </w:r>
          </w:p>
        </w:tc>
      </w:tr>
      <w:tr w:rsidR="00A45D4E" w:rsidRPr="00C27FE1" w14:paraId="655FA20E" w14:textId="77777777" w:rsidTr="00A972C6">
        <w:trPr>
          <w:cnfStyle w:val="000000100000" w:firstRow="0" w:lastRow="0" w:firstColumn="0" w:lastColumn="0" w:oddVBand="0" w:evenVBand="0" w:oddHBand="1" w:evenHBand="0" w:firstRowFirstColumn="0" w:firstRowLastColumn="0" w:lastRowFirstColumn="0" w:lastRowLastColumn="0"/>
        </w:trPr>
        <w:tc>
          <w:tcPr>
            <w:tcW w:w="1838" w:type="dxa"/>
          </w:tcPr>
          <w:p w14:paraId="21988D10" w14:textId="3718FA2E" w:rsidR="00A45D4E" w:rsidRPr="001E75ED" w:rsidRDefault="00A45D4E" w:rsidP="00A45D4E">
            <w:pPr>
              <w:pStyle w:val="TableText"/>
            </w:pPr>
            <w:r w:rsidRPr="001E75ED">
              <w:t xml:space="preserve">Post-consumer </w:t>
            </w:r>
          </w:p>
        </w:tc>
        <w:tc>
          <w:tcPr>
            <w:tcW w:w="8368" w:type="dxa"/>
          </w:tcPr>
          <w:p w14:paraId="74686E62" w14:textId="2B52D262" w:rsidR="00A45D4E" w:rsidRPr="001E75ED" w:rsidRDefault="00A45D4E" w:rsidP="00730D36">
            <w:pPr>
              <w:pStyle w:val="Default"/>
              <w:rPr>
                <w:szCs w:val="22"/>
              </w:rPr>
            </w:pPr>
            <w:r w:rsidRPr="00730D36">
              <w:rPr>
                <w:sz w:val="22"/>
                <w:szCs w:val="22"/>
              </w:rPr>
              <w:t>Plastic collected from households and non-household sources after being consumed by the public. Considered a dirty stream of waste and may require more thorough washing in the recycling process compared to pre-consumer</w:t>
            </w:r>
            <w:r w:rsidR="00F16B6C" w:rsidRPr="00730D36">
              <w:rPr>
                <w:sz w:val="22"/>
                <w:szCs w:val="22"/>
              </w:rPr>
              <w:t xml:space="preserve">. </w:t>
            </w:r>
            <w:r w:rsidRPr="00730D36">
              <w:rPr>
                <w:sz w:val="22"/>
                <w:szCs w:val="22"/>
              </w:rPr>
              <w:t xml:space="preserve"> </w:t>
            </w:r>
          </w:p>
        </w:tc>
      </w:tr>
      <w:tr w:rsidR="00A45D4E" w:rsidRPr="00C27FE1" w14:paraId="680D9049" w14:textId="77777777" w:rsidTr="00A972C6">
        <w:trPr>
          <w:cnfStyle w:val="000000010000" w:firstRow="0" w:lastRow="0" w:firstColumn="0" w:lastColumn="0" w:oddVBand="0" w:evenVBand="0" w:oddHBand="0" w:evenHBand="1" w:firstRowFirstColumn="0" w:firstRowLastColumn="0" w:lastRowFirstColumn="0" w:lastRowLastColumn="0"/>
        </w:trPr>
        <w:tc>
          <w:tcPr>
            <w:tcW w:w="1838" w:type="dxa"/>
          </w:tcPr>
          <w:p w14:paraId="65F8534D" w14:textId="204791CD" w:rsidR="00A45D4E" w:rsidRPr="001E75ED" w:rsidRDefault="00A45D4E" w:rsidP="00A45D4E">
            <w:pPr>
              <w:pStyle w:val="TableText"/>
            </w:pPr>
            <w:r w:rsidRPr="001E75ED">
              <w:lastRenderedPageBreak/>
              <w:t>Pre-consumer</w:t>
            </w:r>
            <w:r w:rsidR="00F16B6C" w:rsidRPr="00730D36">
              <w:t xml:space="preserve"> (previously referred to as </w:t>
            </w:r>
            <w:r w:rsidRPr="001E75ED">
              <w:t>post-industrial</w:t>
            </w:r>
            <w:r w:rsidR="00F16B6C" w:rsidRPr="001E75ED">
              <w:t>)</w:t>
            </w:r>
          </w:p>
        </w:tc>
        <w:tc>
          <w:tcPr>
            <w:tcW w:w="8368" w:type="dxa"/>
          </w:tcPr>
          <w:p w14:paraId="02A0A604" w14:textId="0B3DAB38" w:rsidR="00A45D4E" w:rsidRPr="001E75ED" w:rsidRDefault="00A45D4E" w:rsidP="00730D36">
            <w:pPr>
              <w:pStyle w:val="Default"/>
              <w:rPr>
                <w:szCs w:val="22"/>
              </w:rPr>
            </w:pPr>
            <w:r w:rsidRPr="00730D36">
              <w:rPr>
                <w:sz w:val="22"/>
                <w:szCs w:val="22"/>
              </w:rPr>
              <w:t xml:space="preserve">Plastic collected during the manufacturing stage of life of a product, generally from C&amp;I and C&amp;D streams. ‘Pre-consumer’ and ‘post-industrial’ are often used interchangeably. Considered a clean stream of waste. </w:t>
            </w:r>
          </w:p>
        </w:tc>
      </w:tr>
      <w:tr w:rsidR="00A45D4E" w:rsidRPr="00C27FE1" w14:paraId="0F2E6CBE" w14:textId="77777777" w:rsidTr="00A972C6">
        <w:trPr>
          <w:cnfStyle w:val="000000100000" w:firstRow="0" w:lastRow="0" w:firstColumn="0" w:lastColumn="0" w:oddVBand="0" w:evenVBand="0" w:oddHBand="1" w:evenHBand="0" w:firstRowFirstColumn="0" w:firstRowLastColumn="0" w:lastRowFirstColumn="0" w:lastRowLastColumn="0"/>
        </w:trPr>
        <w:tc>
          <w:tcPr>
            <w:tcW w:w="1838" w:type="dxa"/>
          </w:tcPr>
          <w:p w14:paraId="28300464" w14:textId="77777777" w:rsidR="00A45D4E" w:rsidRPr="00BB1511" w:rsidRDefault="00A45D4E" w:rsidP="00A45D4E">
            <w:pPr>
              <w:pStyle w:val="TableText"/>
            </w:pPr>
            <w:proofErr w:type="spellStart"/>
            <w:r w:rsidRPr="00BB1511">
              <w:t>Recyclate</w:t>
            </w:r>
            <w:proofErr w:type="spellEnd"/>
          </w:p>
        </w:tc>
        <w:tc>
          <w:tcPr>
            <w:tcW w:w="8368" w:type="dxa"/>
          </w:tcPr>
          <w:p w14:paraId="55253350" w14:textId="77777777" w:rsidR="00A45D4E" w:rsidRPr="00BB1511" w:rsidRDefault="00A45D4E" w:rsidP="00A45D4E">
            <w:pPr>
              <w:pStyle w:val="TableText"/>
            </w:pPr>
            <w:proofErr w:type="spellStart"/>
            <w:r w:rsidRPr="00BB1511">
              <w:t>Recyclate</w:t>
            </w:r>
            <w:proofErr w:type="spellEnd"/>
            <w:r w:rsidRPr="00BB1511">
              <w:t xml:space="preserve"> is any recovered scrap material from both pre-consumer and post-consumer sources, either before or after reprocessing. It includes scrap plastics (before reprocessing), pellets, fines, and flakes (after reprocessing), but excludes material sent to energy recovery.</w:t>
            </w:r>
          </w:p>
        </w:tc>
      </w:tr>
      <w:tr w:rsidR="00A45D4E" w:rsidRPr="00C27FE1" w14:paraId="21DC9144" w14:textId="77777777" w:rsidTr="00A972C6">
        <w:trPr>
          <w:cnfStyle w:val="000000010000" w:firstRow="0" w:lastRow="0" w:firstColumn="0" w:lastColumn="0" w:oddVBand="0" w:evenVBand="0" w:oddHBand="0" w:evenHBand="1" w:firstRowFirstColumn="0" w:firstRowLastColumn="0" w:lastRowFirstColumn="0" w:lastRowLastColumn="0"/>
        </w:trPr>
        <w:tc>
          <w:tcPr>
            <w:tcW w:w="1838" w:type="dxa"/>
          </w:tcPr>
          <w:p w14:paraId="030E5EFD" w14:textId="77777777" w:rsidR="00A45D4E" w:rsidRPr="00BB1511" w:rsidRDefault="00A45D4E" w:rsidP="00A45D4E">
            <w:pPr>
              <w:pStyle w:val="TableText"/>
            </w:pPr>
            <w:r w:rsidRPr="00BB1511">
              <w:t>Remanufacture</w:t>
            </w:r>
          </w:p>
        </w:tc>
        <w:tc>
          <w:tcPr>
            <w:tcW w:w="8368" w:type="dxa"/>
          </w:tcPr>
          <w:p w14:paraId="595EB898" w14:textId="4E869F03" w:rsidR="00A45D4E" w:rsidRPr="00BB1511" w:rsidRDefault="00A45D4E" w:rsidP="00A45D4E">
            <w:pPr>
              <w:pStyle w:val="TableText"/>
            </w:pPr>
            <w:r w:rsidRPr="00BB1511">
              <w:t>The process of manufacturing using recycled content – usually as a rep</w:t>
            </w:r>
            <w:r w:rsidR="00365D2A">
              <w:t>l</w:t>
            </w:r>
            <w:r w:rsidRPr="00BB1511">
              <w:t>a</w:t>
            </w:r>
            <w:r w:rsidR="00365D2A">
              <w:t>ce</w:t>
            </w:r>
            <w:r w:rsidRPr="00BB1511">
              <w:t>ment of virgin material.</w:t>
            </w:r>
          </w:p>
        </w:tc>
      </w:tr>
      <w:tr w:rsidR="00A45D4E" w:rsidRPr="00C27FE1" w14:paraId="21267ED3" w14:textId="77777777" w:rsidTr="00A972C6">
        <w:trPr>
          <w:cnfStyle w:val="000000100000" w:firstRow="0" w:lastRow="0" w:firstColumn="0" w:lastColumn="0" w:oddVBand="0" w:evenVBand="0" w:oddHBand="1" w:evenHBand="0" w:firstRowFirstColumn="0" w:firstRowLastColumn="0" w:lastRowFirstColumn="0" w:lastRowLastColumn="0"/>
        </w:trPr>
        <w:tc>
          <w:tcPr>
            <w:tcW w:w="1838" w:type="dxa"/>
          </w:tcPr>
          <w:p w14:paraId="25BD935B" w14:textId="77777777" w:rsidR="00A45D4E" w:rsidRPr="00BB1511" w:rsidRDefault="00A45D4E" w:rsidP="00A45D4E">
            <w:pPr>
              <w:pStyle w:val="TableText"/>
            </w:pPr>
            <w:r w:rsidRPr="00BB1511">
              <w:t>Reprocess / reprocessing</w:t>
            </w:r>
          </w:p>
        </w:tc>
        <w:tc>
          <w:tcPr>
            <w:tcW w:w="8368" w:type="dxa"/>
          </w:tcPr>
          <w:p w14:paraId="74CABFA1" w14:textId="77777777" w:rsidR="00A45D4E" w:rsidRPr="00BB1511" w:rsidRDefault="00A45D4E" w:rsidP="00A45D4E">
            <w:pPr>
              <w:pStyle w:val="TableText"/>
            </w:pPr>
            <w:r w:rsidRPr="00BB1511">
              <w:t>Processing of recovered waste materials to change its physical structure and properties so it can be used as raw materials when making new products or for direct use.</w:t>
            </w:r>
          </w:p>
        </w:tc>
      </w:tr>
      <w:tr w:rsidR="00A45D4E" w:rsidRPr="00C27FE1" w14:paraId="6FDF8CA8" w14:textId="77777777" w:rsidTr="00A972C6">
        <w:trPr>
          <w:cnfStyle w:val="000000010000" w:firstRow="0" w:lastRow="0" w:firstColumn="0" w:lastColumn="0" w:oddVBand="0" w:evenVBand="0" w:oddHBand="0" w:evenHBand="1" w:firstRowFirstColumn="0" w:firstRowLastColumn="0" w:lastRowFirstColumn="0" w:lastRowLastColumn="0"/>
        </w:trPr>
        <w:tc>
          <w:tcPr>
            <w:tcW w:w="1838" w:type="dxa"/>
          </w:tcPr>
          <w:p w14:paraId="5CDC1787" w14:textId="77777777" w:rsidR="00A45D4E" w:rsidRPr="00BB1511" w:rsidRDefault="00A45D4E" w:rsidP="00A45D4E">
            <w:pPr>
              <w:pStyle w:val="TableText"/>
            </w:pPr>
            <w:r w:rsidRPr="00BB1511">
              <w:t>Resin</w:t>
            </w:r>
          </w:p>
        </w:tc>
        <w:tc>
          <w:tcPr>
            <w:tcW w:w="8368" w:type="dxa"/>
          </w:tcPr>
          <w:p w14:paraId="027F7CB3" w14:textId="77777777" w:rsidR="00A45D4E" w:rsidRPr="00BB1511" w:rsidRDefault="00A45D4E" w:rsidP="00A45D4E">
            <w:pPr>
              <w:pStyle w:val="TableText"/>
            </w:pPr>
            <w:r w:rsidRPr="00BB1511">
              <w:t>Raw polymer material (from both virgin and recycled sources) – also referred to as a pellet.</w:t>
            </w:r>
          </w:p>
        </w:tc>
      </w:tr>
      <w:tr w:rsidR="00A45D4E" w:rsidRPr="00C27FE1" w14:paraId="7E87C88B" w14:textId="77777777" w:rsidTr="00A972C6">
        <w:trPr>
          <w:cnfStyle w:val="000000100000" w:firstRow="0" w:lastRow="0" w:firstColumn="0" w:lastColumn="0" w:oddVBand="0" w:evenVBand="0" w:oddHBand="1" w:evenHBand="0" w:firstRowFirstColumn="0" w:firstRowLastColumn="0" w:lastRowFirstColumn="0" w:lastRowLastColumn="0"/>
        </w:trPr>
        <w:tc>
          <w:tcPr>
            <w:tcW w:w="1838" w:type="dxa"/>
            <w:vAlign w:val="center"/>
          </w:tcPr>
          <w:p w14:paraId="6E23FA9F" w14:textId="77777777" w:rsidR="00A45D4E" w:rsidRPr="00BB1511" w:rsidRDefault="00A45D4E" w:rsidP="00A45D4E">
            <w:pPr>
              <w:pStyle w:val="TableText"/>
            </w:pPr>
            <w:r w:rsidRPr="00BB1511">
              <w:t>Rigid plastics</w:t>
            </w:r>
          </w:p>
        </w:tc>
        <w:tc>
          <w:tcPr>
            <w:tcW w:w="8368" w:type="dxa"/>
          </w:tcPr>
          <w:p w14:paraId="7552A4C3" w14:textId="77777777" w:rsidR="00A45D4E" w:rsidRPr="00BB1511" w:rsidRDefault="00A45D4E" w:rsidP="00A45D4E">
            <w:pPr>
              <w:pStyle w:val="TableText"/>
            </w:pPr>
            <w:r w:rsidRPr="00BB1511">
              <w:t xml:space="preserve">Rigid or “hard” plastic such as bottles and tubs, which are (generally) moulded and hold their shape. </w:t>
            </w:r>
          </w:p>
        </w:tc>
      </w:tr>
      <w:tr w:rsidR="00A45D4E" w:rsidRPr="00C27FE1" w14:paraId="7CF3C45D" w14:textId="77777777" w:rsidTr="00A972C6">
        <w:trPr>
          <w:cnfStyle w:val="000000010000" w:firstRow="0" w:lastRow="0" w:firstColumn="0" w:lastColumn="0" w:oddVBand="0" w:evenVBand="0" w:oddHBand="0" w:evenHBand="1" w:firstRowFirstColumn="0" w:firstRowLastColumn="0" w:lastRowFirstColumn="0" w:lastRowLastColumn="0"/>
        </w:trPr>
        <w:tc>
          <w:tcPr>
            <w:tcW w:w="1838" w:type="dxa"/>
          </w:tcPr>
          <w:p w14:paraId="54FBFB74" w14:textId="77777777" w:rsidR="00A45D4E" w:rsidRPr="00BB1511" w:rsidRDefault="00A45D4E" w:rsidP="00A45D4E">
            <w:pPr>
              <w:pStyle w:val="TableText"/>
            </w:pPr>
            <w:r w:rsidRPr="00BB1511">
              <w:t>Sorting</w:t>
            </w:r>
          </w:p>
        </w:tc>
        <w:tc>
          <w:tcPr>
            <w:tcW w:w="8368" w:type="dxa"/>
          </w:tcPr>
          <w:p w14:paraId="61EA84C1" w14:textId="143AA871" w:rsidR="00A45D4E" w:rsidRPr="00BB1511" w:rsidRDefault="00A45D4E" w:rsidP="00A45D4E">
            <w:pPr>
              <w:pStyle w:val="TableText"/>
            </w:pPr>
            <w:r w:rsidRPr="00BB1511">
              <w:t>A process typically between collection and reprocessing in which collected materials are sorted (or disassembled) into more usable and economically valuable material fractions</w:t>
            </w:r>
            <w:r>
              <w:t xml:space="preserve">, such as separating plastics from other commingled materials and sorting by polymer and colour. </w:t>
            </w:r>
            <w:r w:rsidRPr="00BB1511">
              <w:t xml:space="preserve">Secondary sorting can also be undertaken on some material flows. </w:t>
            </w:r>
            <w:r>
              <w:t xml:space="preserve">A </w:t>
            </w:r>
            <w:r w:rsidRPr="00BB1511">
              <w:t xml:space="preserve">MRF </w:t>
            </w:r>
            <w:r>
              <w:t>is an example of</w:t>
            </w:r>
            <w:r w:rsidRPr="00BB1511">
              <w:t xml:space="preserve"> </w:t>
            </w:r>
            <w:r>
              <w:t xml:space="preserve">a </w:t>
            </w:r>
            <w:r w:rsidRPr="00BB1511">
              <w:t>primary sorting facilities.</w:t>
            </w:r>
          </w:p>
        </w:tc>
      </w:tr>
      <w:tr w:rsidR="00A96D4A" w:rsidRPr="00C27FE1" w14:paraId="705D391B" w14:textId="77777777" w:rsidTr="00A972C6">
        <w:trPr>
          <w:cnfStyle w:val="000000100000" w:firstRow="0" w:lastRow="0" w:firstColumn="0" w:lastColumn="0" w:oddVBand="0" w:evenVBand="0" w:oddHBand="1" w:evenHBand="0" w:firstRowFirstColumn="0" w:firstRowLastColumn="0" w:lastRowFirstColumn="0" w:lastRowLastColumn="0"/>
        </w:trPr>
        <w:tc>
          <w:tcPr>
            <w:tcW w:w="1838" w:type="dxa"/>
          </w:tcPr>
          <w:p w14:paraId="62F87AC4" w14:textId="1E1568E0" w:rsidR="00A96D4A" w:rsidRPr="00BB1511" w:rsidRDefault="00A96D4A" w:rsidP="00A45D4E">
            <w:pPr>
              <w:pStyle w:val="TableText"/>
            </w:pPr>
            <w:r>
              <w:t>Technical Guidelines</w:t>
            </w:r>
          </w:p>
        </w:tc>
        <w:tc>
          <w:tcPr>
            <w:tcW w:w="8368" w:type="dxa"/>
          </w:tcPr>
          <w:p w14:paraId="718AAEB5" w14:textId="12DB6D8B" w:rsidR="00A96D4A" w:rsidRPr="00BB1511" w:rsidRDefault="00A96D4A" w:rsidP="00A45D4E">
            <w:pPr>
              <w:pStyle w:val="TableText"/>
            </w:pPr>
            <w:r w:rsidRPr="00A96D4A">
              <w:t xml:space="preserve">Technical </w:t>
            </w:r>
            <w:r>
              <w:t>G</w:t>
            </w:r>
            <w:r w:rsidRPr="00A96D4A">
              <w:t xml:space="preserve">uidelines on the </w:t>
            </w:r>
            <w:r>
              <w:t>E</w:t>
            </w:r>
            <w:r w:rsidRPr="00A96D4A">
              <w:t xml:space="preserve">nvironmentally </w:t>
            </w:r>
            <w:r>
              <w:t>S</w:t>
            </w:r>
            <w:r w:rsidRPr="00A96D4A">
              <w:t xml:space="preserve">ound </w:t>
            </w:r>
            <w:r>
              <w:t>M</w:t>
            </w:r>
            <w:r w:rsidRPr="00A96D4A">
              <w:t xml:space="preserve">anagement of </w:t>
            </w:r>
            <w:r>
              <w:t>P</w:t>
            </w:r>
            <w:r w:rsidRPr="00A96D4A">
              <w:t xml:space="preserve">lastic </w:t>
            </w:r>
            <w:r>
              <w:t>W</w:t>
            </w:r>
            <w:r w:rsidRPr="00A96D4A">
              <w:t>astes (draft, October 2021)</w:t>
            </w:r>
          </w:p>
        </w:tc>
      </w:tr>
      <w:tr w:rsidR="00A45D4E" w:rsidRPr="00AB769D" w14:paraId="736CB3D2" w14:textId="77777777" w:rsidTr="00A972C6">
        <w:trPr>
          <w:cnfStyle w:val="000000010000" w:firstRow="0" w:lastRow="0" w:firstColumn="0" w:lastColumn="0" w:oddVBand="0" w:evenVBand="0" w:oddHBand="0" w:evenHBand="1" w:firstRowFirstColumn="0" w:firstRowLastColumn="0" w:lastRowFirstColumn="0" w:lastRowLastColumn="0"/>
          <w:trHeight w:val="17"/>
        </w:trPr>
        <w:tc>
          <w:tcPr>
            <w:tcW w:w="1838" w:type="dxa"/>
          </w:tcPr>
          <w:p w14:paraId="6839E1A3" w14:textId="2790BDBB" w:rsidR="00A45D4E" w:rsidRPr="00BB1511" w:rsidRDefault="00A45D4E" w:rsidP="00A45D4E">
            <w:pPr>
              <w:pStyle w:val="TableText"/>
            </w:pPr>
            <w:r w:rsidRPr="00BB1511">
              <w:t>Thermoplastic</w:t>
            </w:r>
          </w:p>
        </w:tc>
        <w:tc>
          <w:tcPr>
            <w:tcW w:w="8368" w:type="dxa"/>
          </w:tcPr>
          <w:p w14:paraId="0F921CEF" w14:textId="2852A9F5" w:rsidR="00A45D4E" w:rsidRPr="00BB1511" w:rsidRDefault="00A45D4E" w:rsidP="00A45D4E">
            <w:pPr>
              <w:pStyle w:val="TableText"/>
            </w:pPr>
            <w:r w:rsidRPr="00BB1511">
              <w:t>A plastic polymer material that becomes mouldable at a certain elevated temperature and solidifies upon cooling.</w:t>
            </w:r>
          </w:p>
        </w:tc>
      </w:tr>
      <w:tr w:rsidR="00A45D4E" w:rsidRPr="00AB769D" w14:paraId="07856E82" w14:textId="77777777" w:rsidTr="00A972C6">
        <w:trPr>
          <w:cnfStyle w:val="000000100000" w:firstRow="0" w:lastRow="0" w:firstColumn="0" w:lastColumn="0" w:oddVBand="0" w:evenVBand="0" w:oddHBand="1" w:evenHBand="0" w:firstRowFirstColumn="0" w:firstRowLastColumn="0" w:lastRowFirstColumn="0" w:lastRowLastColumn="0"/>
        </w:trPr>
        <w:tc>
          <w:tcPr>
            <w:tcW w:w="1838" w:type="dxa"/>
          </w:tcPr>
          <w:p w14:paraId="2C3B6591" w14:textId="3879E578" w:rsidR="00A45D4E" w:rsidRPr="00BB1511" w:rsidRDefault="00A45D4E" w:rsidP="00A45D4E">
            <w:pPr>
              <w:pStyle w:val="TableText"/>
            </w:pPr>
            <w:r w:rsidRPr="00BB1511">
              <w:t>Thermoset plastic</w:t>
            </w:r>
          </w:p>
        </w:tc>
        <w:tc>
          <w:tcPr>
            <w:tcW w:w="8368" w:type="dxa"/>
          </w:tcPr>
          <w:p w14:paraId="7DB44343" w14:textId="6BBF5AF4" w:rsidR="00A45D4E" w:rsidRPr="00BB1511" w:rsidRDefault="00A45D4E" w:rsidP="00A45D4E">
            <w:pPr>
              <w:pStyle w:val="TableText"/>
            </w:pPr>
            <w:r w:rsidRPr="00BB1511">
              <w:t>A thermosetting plastic is a polymer that irreversibly becomes rigid when heated.</w:t>
            </w:r>
            <w:r w:rsidRPr="00BB1511" w:rsidDel="00235F0E">
              <w:t xml:space="preserve"> </w:t>
            </w:r>
          </w:p>
        </w:tc>
      </w:tr>
      <w:tr w:rsidR="00A45D4E" w:rsidRPr="00AB769D" w14:paraId="6557598A" w14:textId="77777777" w:rsidTr="00A972C6">
        <w:trPr>
          <w:cnfStyle w:val="000000010000" w:firstRow="0" w:lastRow="0" w:firstColumn="0" w:lastColumn="0" w:oddVBand="0" w:evenVBand="0" w:oddHBand="0" w:evenHBand="1" w:firstRowFirstColumn="0" w:firstRowLastColumn="0" w:lastRowFirstColumn="0" w:lastRowLastColumn="0"/>
          <w:trHeight w:val="462"/>
        </w:trPr>
        <w:tc>
          <w:tcPr>
            <w:tcW w:w="1838" w:type="dxa"/>
          </w:tcPr>
          <w:p w14:paraId="68096903" w14:textId="53BB9A9B" w:rsidR="00A45D4E" w:rsidRPr="00BB1511" w:rsidRDefault="00A45D4E" w:rsidP="00A45D4E">
            <w:pPr>
              <w:pStyle w:val="TableText"/>
            </w:pPr>
            <w:r w:rsidRPr="00BB1511">
              <w:t>Virgin material</w:t>
            </w:r>
          </w:p>
        </w:tc>
        <w:tc>
          <w:tcPr>
            <w:tcW w:w="8368" w:type="dxa"/>
          </w:tcPr>
          <w:p w14:paraId="4C0E8D81" w14:textId="4B5DFBD3" w:rsidR="00A45D4E" w:rsidRPr="00BB1511" w:rsidRDefault="00A45D4E" w:rsidP="00A45D4E">
            <w:pPr>
              <w:pStyle w:val="TableText"/>
            </w:pPr>
            <w:r w:rsidRPr="00BB1511">
              <w:t>Material that has been sourced through primary resource extraction (e.g., petroleum extraction). Virgin materials are not sourced from recycled materials</w:t>
            </w:r>
            <w:r w:rsidR="001E75ED">
              <w:t>.</w:t>
            </w:r>
          </w:p>
        </w:tc>
      </w:tr>
      <w:tr w:rsidR="00A45D4E" w:rsidRPr="00AB769D" w14:paraId="13EBABCC" w14:textId="77777777" w:rsidTr="00A972C6">
        <w:trPr>
          <w:cnfStyle w:val="000000100000" w:firstRow="0" w:lastRow="0" w:firstColumn="0" w:lastColumn="0" w:oddVBand="0" w:evenVBand="0" w:oddHBand="1" w:evenHBand="0" w:firstRowFirstColumn="0" w:firstRowLastColumn="0" w:lastRowFirstColumn="0" w:lastRowLastColumn="0"/>
          <w:trHeight w:val="462"/>
        </w:trPr>
        <w:tc>
          <w:tcPr>
            <w:tcW w:w="1838" w:type="dxa"/>
          </w:tcPr>
          <w:p w14:paraId="6312EE81" w14:textId="77777777" w:rsidR="00A45D4E" w:rsidRPr="00BB1511" w:rsidRDefault="00A45D4E" w:rsidP="00A45D4E">
            <w:pPr>
              <w:pStyle w:val="TableText"/>
            </w:pPr>
            <w:r w:rsidRPr="00BB1511">
              <w:t>Waste</w:t>
            </w:r>
          </w:p>
        </w:tc>
        <w:tc>
          <w:tcPr>
            <w:tcW w:w="8368" w:type="dxa"/>
          </w:tcPr>
          <w:p w14:paraId="6854AFDD" w14:textId="77777777" w:rsidR="00A45D4E" w:rsidRPr="00BB1511" w:rsidRDefault="00A45D4E" w:rsidP="00A45D4E">
            <w:pPr>
              <w:pStyle w:val="TableText"/>
            </w:pPr>
            <w:r w:rsidRPr="00BB1511">
              <w:t xml:space="preserve">Any discarded, rejected, unwanted, </w:t>
            </w:r>
            <w:proofErr w:type="gramStart"/>
            <w:r w:rsidRPr="00BB1511">
              <w:t>surplus</w:t>
            </w:r>
            <w:proofErr w:type="gramEnd"/>
            <w:r w:rsidRPr="00BB1511">
              <w:t xml:space="preserve"> or abandoned matter, including where intended for recycling, reprocessing, recovery, purification or sale. </w:t>
            </w:r>
          </w:p>
        </w:tc>
      </w:tr>
    </w:tbl>
    <w:p w14:paraId="182E6677" w14:textId="77777777" w:rsidR="002C01B0" w:rsidRDefault="00E96B97">
      <w:pPr>
        <w:spacing w:before="0"/>
        <w:sectPr w:rsidR="002C01B0" w:rsidSect="0094522C">
          <w:footerReference w:type="default" r:id="rId24"/>
          <w:pgSz w:w="11900" w:h="16840"/>
          <w:pgMar w:top="1701" w:right="851" w:bottom="1134" w:left="851" w:header="709" w:footer="624" w:gutter="0"/>
          <w:pgNumType w:fmt="lowerRoman"/>
          <w:cols w:space="708"/>
          <w:docGrid w:linePitch="360"/>
        </w:sectPr>
      </w:pPr>
      <w:r>
        <w:br w:type="page"/>
      </w:r>
    </w:p>
    <w:p w14:paraId="14E5E632" w14:textId="77777777" w:rsidR="00252611" w:rsidRPr="007B3CCF" w:rsidRDefault="00252611" w:rsidP="002C01B0">
      <w:pPr>
        <w:pStyle w:val="Heading"/>
        <w:spacing w:before="120"/>
      </w:pPr>
      <w:bookmarkStart w:id="3" w:name="_Toc100584394"/>
      <w:r w:rsidRPr="007B3CCF">
        <w:lastRenderedPageBreak/>
        <w:t>Executive Summary</w:t>
      </w:r>
      <w:bookmarkEnd w:id="3"/>
    </w:p>
    <w:p w14:paraId="510A61D5" w14:textId="6733096C" w:rsidR="00664EA3" w:rsidRDefault="00664EA3" w:rsidP="00664EA3">
      <w:r w:rsidRPr="00354A07">
        <w:t xml:space="preserve">In preparation for phase 2 of the waste plastics export regulation, the Department of Agriculture, </w:t>
      </w:r>
      <w:proofErr w:type="gramStart"/>
      <w:r w:rsidRPr="00354A07">
        <w:t>Water</w:t>
      </w:r>
      <w:proofErr w:type="gramEnd"/>
      <w:r w:rsidRPr="00354A07">
        <w:t xml:space="preserve"> and the Environment (‘the Department’) engaged MRA Consulting Group (‘MRA’) to provide a report</w:t>
      </w:r>
      <w:r>
        <w:t xml:space="preserve"> to </w:t>
      </w:r>
      <w:r w:rsidRPr="00354A07">
        <w:t xml:space="preserve">support the assessment of </w:t>
      </w:r>
      <w:r>
        <w:t xml:space="preserve">licence </w:t>
      </w:r>
      <w:r w:rsidRPr="00354A07">
        <w:t xml:space="preserve">applications for </w:t>
      </w:r>
      <w:r>
        <w:t xml:space="preserve">Phase 2 of the waste export regulation for plastic </w:t>
      </w:r>
      <w:r w:rsidRPr="00354A07">
        <w:t xml:space="preserve">under the </w:t>
      </w:r>
      <w:r w:rsidRPr="00272262">
        <w:rPr>
          <w:i/>
          <w:iCs/>
        </w:rPr>
        <w:t xml:space="preserve">Recycling and Waste Reduction </w:t>
      </w:r>
      <w:r>
        <w:rPr>
          <w:i/>
          <w:iCs/>
        </w:rPr>
        <w:t>Act</w:t>
      </w:r>
      <w:r w:rsidRPr="00272262">
        <w:rPr>
          <w:i/>
          <w:iCs/>
        </w:rPr>
        <w:t xml:space="preserve"> 2020</w:t>
      </w:r>
      <w:r>
        <w:rPr>
          <w:i/>
          <w:iCs/>
        </w:rPr>
        <w:t xml:space="preserve"> </w:t>
      </w:r>
      <w:r w:rsidRPr="00354A07">
        <w:t xml:space="preserve">and the Plastic Rules. </w:t>
      </w:r>
      <w:r>
        <w:t xml:space="preserve">Phase 2 </w:t>
      </w:r>
      <w:r w:rsidR="00C5792C">
        <w:t xml:space="preserve">commences on 1 July 2022 and </w:t>
      </w:r>
      <w:r>
        <w:t>requires waste plastic exports to be sorted to a single polymer and processed ready for remanufacture</w:t>
      </w:r>
      <w:r w:rsidR="00656111">
        <w:t xml:space="preserve"> before export</w:t>
      </w:r>
      <w:r>
        <w:t xml:space="preserve">. </w:t>
      </w:r>
    </w:p>
    <w:p w14:paraId="1657FABA" w14:textId="77777777" w:rsidR="00664EA3" w:rsidRDefault="00664EA3" w:rsidP="00664EA3">
      <w:r>
        <w:t xml:space="preserve">This report outlines the processing required for common plastic polymers to meet Phase 2 requirements, the processing required to no longer be considered a waste using end-of-waste criteria and identifies any gaps in the capacity of industry in Australia to process waste plastics at a high level. </w:t>
      </w:r>
    </w:p>
    <w:p w14:paraId="483A7CF3" w14:textId="77777777" w:rsidR="00664EA3" w:rsidRDefault="00664EA3" w:rsidP="00664EA3">
      <w:r>
        <w:t>Desktop research and industry consultation was undertaken to identify the common process flows and physical forms for each of the major plastic polymer types, including:</w:t>
      </w:r>
    </w:p>
    <w:p w14:paraId="06D845C8" w14:textId="77777777" w:rsidR="00664EA3" w:rsidRPr="0067495F" w:rsidRDefault="00664EA3" w:rsidP="00664EA3">
      <w:pPr>
        <w:pStyle w:val="ListParagraph"/>
        <w:numPr>
          <w:ilvl w:val="0"/>
          <w:numId w:val="81"/>
        </w:numPr>
        <w:rPr>
          <w:szCs w:val="22"/>
        </w:rPr>
      </w:pPr>
      <w:r w:rsidRPr="0067495F">
        <w:rPr>
          <w:szCs w:val="22"/>
        </w:rPr>
        <w:t xml:space="preserve">Polyethylene Terephthalate (PET) </w:t>
      </w:r>
    </w:p>
    <w:p w14:paraId="31F9B26B" w14:textId="77777777" w:rsidR="00664EA3" w:rsidRPr="0067495F" w:rsidRDefault="00664EA3" w:rsidP="00664EA3">
      <w:pPr>
        <w:pStyle w:val="Default"/>
        <w:numPr>
          <w:ilvl w:val="0"/>
          <w:numId w:val="80"/>
        </w:numPr>
        <w:rPr>
          <w:sz w:val="22"/>
          <w:szCs w:val="22"/>
        </w:rPr>
      </w:pPr>
      <w:r w:rsidRPr="0067495F">
        <w:rPr>
          <w:sz w:val="22"/>
          <w:szCs w:val="22"/>
        </w:rPr>
        <w:t xml:space="preserve">High-Density Polyethylene (HDPE) </w:t>
      </w:r>
    </w:p>
    <w:p w14:paraId="533E8584" w14:textId="77777777" w:rsidR="00664EA3" w:rsidRPr="0067495F" w:rsidRDefault="00664EA3" w:rsidP="00664EA3">
      <w:pPr>
        <w:pStyle w:val="Default"/>
        <w:numPr>
          <w:ilvl w:val="0"/>
          <w:numId w:val="80"/>
        </w:numPr>
        <w:rPr>
          <w:sz w:val="22"/>
          <w:szCs w:val="22"/>
        </w:rPr>
      </w:pPr>
      <w:r w:rsidRPr="0067495F">
        <w:rPr>
          <w:sz w:val="22"/>
          <w:szCs w:val="22"/>
        </w:rPr>
        <w:t xml:space="preserve">Poly-vinyl Chloride (PVC) </w:t>
      </w:r>
    </w:p>
    <w:p w14:paraId="20950035" w14:textId="77777777" w:rsidR="00664EA3" w:rsidRPr="0067495F" w:rsidRDefault="00664EA3" w:rsidP="00664EA3">
      <w:pPr>
        <w:pStyle w:val="Default"/>
        <w:numPr>
          <w:ilvl w:val="0"/>
          <w:numId w:val="80"/>
        </w:numPr>
        <w:rPr>
          <w:sz w:val="22"/>
          <w:szCs w:val="22"/>
        </w:rPr>
      </w:pPr>
      <w:r w:rsidRPr="0067495F">
        <w:rPr>
          <w:sz w:val="22"/>
          <w:szCs w:val="22"/>
        </w:rPr>
        <w:t xml:space="preserve">Low-Density Polyethylene (LDPE) /Linear LDPE (LLDPE) </w:t>
      </w:r>
    </w:p>
    <w:p w14:paraId="0F35B046" w14:textId="77777777" w:rsidR="00664EA3" w:rsidRPr="0067495F" w:rsidRDefault="00664EA3" w:rsidP="00664EA3">
      <w:pPr>
        <w:pStyle w:val="Default"/>
        <w:numPr>
          <w:ilvl w:val="0"/>
          <w:numId w:val="80"/>
        </w:numPr>
        <w:rPr>
          <w:sz w:val="22"/>
          <w:szCs w:val="22"/>
        </w:rPr>
      </w:pPr>
      <w:r w:rsidRPr="0067495F">
        <w:rPr>
          <w:sz w:val="22"/>
          <w:szCs w:val="22"/>
        </w:rPr>
        <w:t xml:space="preserve">Polypropylene (PP) </w:t>
      </w:r>
    </w:p>
    <w:p w14:paraId="19B817B1" w14:textId="77777777" w:rsidR="00664EA3" w:rsidRPr="00021685" w:rsidRDefault="00664EA3" w:rsidP="00664EA3">
      <w:pPr>
        <w:pStyle w:val="Default"/>
        <w:numPr>
          <w:ilvl w:val="0"/>
          <w:numId w:val="80"/>
        </w:numPr>
        <w:rPr>
          <w:sz w:val="22"/>
          <w:szCs w:val="22"/>
        </w:rPr>
      </w:pPr>
      <w:r w:rsidRPr="0067495F">
        <w:rPr>
          <w:sz w:val="22"/>
          <w:szCs w:val="22"/>
        </w:rPr>
        <w:t>Polystyrene (PS)/ Expanded PS (EPS)</w:t>
      </w:r>
    </w:p>
    <w:p w14:paraId="4671A5DC" w14:textId="77777777" w:rsidR="00664EA3" w:rsidRDefault="00664EA3" w:rsidP="00664EA3">
      <w:pPr>
        <w:pStyle w:val="Default"/>
        <w:numPr>
          <w:ilvl w:val="0"/>
          <w:numId w:val="80"/>
        </w:numPr>
        <w:rPr>
          <w:sz w:val="22"/>
          <w:szCs w:val="22"/>
        </w:rPr>
      </w:pPr>
      <w:r>
        <w:rPr>
          <w:sz w:val="22"/>
          <w:szCs w:val="22"/>
        </w:rPr>
        <w:t>Acrylonitrile butadiene styrene (ABS)</w:t>
      </w:r>
    </w:p>
    <w:p w14:paraId="10F4CA7B" w14:textId="77777777" w:rsidR="00664EA3" w:rsidRDefault="00664EA3" w:rsidP="00664EA3">
      <w:pPr>
        <w:pStyle w:val="Default"/>
        <w:numPr>
          <w:ilvl w:val="0"/>
          <w:numId w:val="80"/>
        </w:numPr>
        <w:rPr>
          <w:sz w:val="22"/>
          <w:szCs w:val="22"/>
        </w:rPr>
      </w:pPr>
      <w:r>
        <w:rPr>
          <w:sz w:val="22"/>
          <w:szCs w:val="22"/>
        </w:rPr>
        <w:t>Polyurethane (PU)</w:t>
      </w:r>
    </w:p>
    <w:p w14:paraId="1A089732" w14:textId="77777777" w:rsidR="00664EA3" w:rsidRDefault="00664EA3" w:rsidP="00664EA3">
      <w:pPr>
        <w:pStyle w:val="Default"/>
        <w:numPr>
          <w:ilvl w:val="0"/>
          <w:numId w:val="80"/>
        </w:numPr>
        <w:rPr>
          <w:sz w:val="22"/>
          <w:szCs w:val="22"/>
        </w:rPr>
      </w:pPr>
      <w:r>
        <w:rPr>
          <w:sz w:val="22"/>
          <w:szCs w:val="22"/>
        </w:rPr>
        <w:t>Polycarbonate (PC)</w:t>
      </w:r>
    </w:p>
    <w:p w14:paraId="569D09B7" w14:textId="28940868" w:rsidR="00664EA3" w:rsidRDefault="00664EA3" w:rsidP="00664EA3">
      <w:pPr>
        <w:pStyle w:val="Default"/>
        <w:numPr>
          <w:ilvl w:val="0"/>
          <w:numId w:val="80"/>
        </w:numPr>
        <w:rPr>
          <w:sz w:val="22"/>
          <w:szCs w:val="22"/>
        </w:rPr>
      </w:pPr>
      <w:r>
        <w:rPr>
          <w:sz w:val="22"/>
          <w:szCs w:val="22"/>
        </w:rPr>
        <w:t>High Impact Polystyrene (HIPs)</w:t>
      </w:r>
    </w:p>
    <w:p w14:paraId="618AA64B" w14:textId="77777777" w:rsidR="00664EA3" w:rsidRPr="00021685" w:rsidRDefault="00664EA3" w:rsidP="00664EA3">
      <w:pPr>
        <w:pStyle w:val="Default"/>
        <w:numPr>
          <w:ilvl w:val="0"/>
          <w:numId w:val="80"/>
        </w:numPr>
        <w:rPr>
          <w:sz w:val="22"/>
          <w:szCs w:val="22"/>
        </w:rPr>
      </w:pPr>
      <w:r>
        <w:rPr>
          <w:sz w:val="22"/>
          <w:szCs w:val="22"/>
        </w:rPr>
        <w:t>Acrylic (acrylonitrile) /</w:t>
      </w:r>
      <w:r w:rsidRPr="00021685">
        <w:rPr>
          <w:sz w:val="22"/>
          <w:szCs w:val="22"/>
        </w:rPr>
        <w:t xml:space="preserve"> </w:t>
      </w:r>
      <w:proofErr w:type="gramStart"/>
      <w:r>
        <w:rPr>
          <w:sz w:val="22"/>
          <w:szCs w:val="22"/>
        </w:rPr>
        <w:t>Poly(</w:t>
      </w:r>
      <w:proofErr w:type="gramEnd"/>
      <w:r>
        <w:rPr>
          <w:sz w:val="22"/>
          <w:szCs w:val="22"/>
        </w:rPr>
        <w:t>methyl methacrylate (PMMA)</w:t>
      </w:r>
    </w:p>
    <w:p w14:paraId="1F1A6BE8" w14:textId="32684C98" w:rsidR="00664EA3" w:rsidRDefault="00664EA3" w:rsidP="00664EA3">
      <w:r>
        <w:t>It was found that the level of processing required to meet Phase 2 requirements is highly dependent on the source of the waste</w:t>
      </w:r>
      <w:r w:rsidR="009C5BD7">
        <w:t xml:space="preserve">, </w:t>
      </w:r>
      <w:r>
        <w:t xml:space="preserve">the downstream remanufacturing </w:t>
      </w:r>
      <w:proofErr w:type="gramStart"/>
      <w:r>
        <w:t>processes</w:t>
      </w:r>
      <w:proofErr w:type="gramEnd"/>
      <w:r>
        <w:t xml:space="preserve"> </w:t>
      </w:r>
      <w:r w:rsidR="009C5BD7">
        <w:t>and the intended application</w:t>
      </w:r>
      <w:r>
        <w:t xml:space="preserve">. Specific circumstances were identified where additional or lesser processing was required for each polymer. Stakeholders emphasised that there are an immense number of circumstances where different processing may be required and that these must be assessed on a case-by-case basis to determine if processing is ‘fit-for-purpose’.  </w:t>
      </w:r>
    </w:p>
    <w:p w14:paraId="53AA62E5" w14:textId="77777777" w:rsidR="00664EA3" w:rsidRDefault="00664EA3" w:rsidP="00664EA3">
      <w:r>
        <w:t xml:space="preserve">To assist in this assessment, the most common application areas for each polymer were listed to infer the sources of waste plastic as well as the likely streams these may come through, such as pre-consumer or post-consumer. This information can be used to estimate the potential contamination and processing required. End uses, such as for remanufacturing into food grade products, also determine the processing required. </w:t>
      </w:r>
    </w:p>
    <w:p w14:paraId="4AA0CD33" w14:textId="664F265A" w:rsidR="00664EA3" w:rsidRDefault="00664EA3" w:rsidP="00664EA3">
      <w:r>
        <w:t xml:space="preserve">Management of potentially hazardous additives was explored for applications areas where their use is likely, such as brominated flame retardants in waste electrical and electronic equipment. Generally, methods and processes to remove these additives from the polymer structure were not performed. Alternatively, methods to identify, separate and remove these hazardous plastics from the non-hazardous plastics allow the non-hazardous plastics to be recycled. </w:t>
      </w:r>
    </w:p>
    <w:p w14:paraId="5F5A0672" w14:textId="76A1A89D" w:rsidR="00EC3320" w:rsidRDefault="006B460D" w:rsidP="006B460D">
      <w:r w:rsidRPr="003A1A22">
        <w:t>A</w:t>
      </w:r>
      <w:r w:rsidR="00EC3320">
        <w:t>n</w:t>
      </w:r>
      <w:r w:rsidRPr="003A1A22">
        <w:t xml:space="preserve"> assessment of information available on Australia’s current plastics recovery, reprocessing capacity and projects being funded by the Recycling Modernisation Fund suggests that current gaps in reprocessing capacity </w:t>
      </w:r>
      <w:r w:rsidR="002C01B0">
        <w:t xml:space="preserve">could </w:t>
      </w:r>
      <w:r w:rsidRPr="003A1A22">
        <w:t xml:space="preserve">be met by new projects coming online. However, </w:t>
      </w:r>
      <w:r w:rsidR="00EC3320">
        <w:t>this assessment is provisional as the domestic reprocessing capacity does not:</w:t>
      </w:r>
    </w:p>
    <w:p w14:paraId="2B9ECAF7" w14:textId="5D773774" w:rsidR="00EC3320" w:rsidRDefault="00EC3320" w:rsidP="00EC3320">
      <w:pPr>
        <w:pStyle w:val="ListParagraph"/>
        <w:numPr>
          <w:ilvl w:val="5"/>
          <w:numId w:val="8"/>
        </w:numPr>
      </w:pPr>
      <w:r>
        <w:t xml:space="preserve">Provide information on the compatibility of the reprocessing capacity with the form of plastic being </w:t>
      </w:r>
      <w:proofErr w:type="gramStart"/>
      <w:r>
        <w:t>recovered</w:t>
      </w:r>
      <w:r w:rsidR="00A96784">
        <w:t>;</w:t>
      </w:r>
      <w:proofErr w:type="gramEnd"/>
    </w:p>
    <w:p w14:paraId="4AC8BD37" w14:textId="77777777" w:rsidR="00EC3320" w:rsidRDefault="00EC3320" w:rsidP="00EC3320">
      <w:pPr>
        <w:pStyle w:val="ListParagraph"/>
        <w:numPr>
          <w:ilvl w:val="5"/>
          <w:numId w:val="8"/>
        </w:numPr>
      </w:pPr>
      <w:r>
        <w:t>Differentiate between high value and low value remanufactured plastic products; and</w:t>
      </w:r>
    </w:p>
    <w:p w14:paraId="3966E06B" w14:textId="4D9B4A14" w:rsidR="00EC3320" w:rsidRDefault="00EC3320" w:rsidP="003A1A22">
      <w:pPr>
        <w:pStyle w:val="ListParagraph"/>
        <w:numPr>
          <w:ilvl w:val="5"/>
          <w:numId w:val="8"/>
        </w:numPr>
      </w:pPr>
      <w:r>
        <w:t xml:space="preserve">Account for the geographical distribution of facilities. </w:t>
      </w:r>
    </w:p>
    <w:p w14:paraId="29D7503B" w14:textId="768EC4D4" w:rsidR="00664EA3" w:rsidRDefault="006B460D">
      <w:r w:rsidRPr="003A1A22">
        <w:t xml:space="preserve">Feedback from stakeholder consultation is that there will be a significant gap in Australia’s capacity to reprocess LDPE/LLDPE and other flexible plastics such as PP </w:t>
      </w:r>
      <w:proofErr w:type="spellStart"/>
      <w:r w:rsidRPr="003A1A22">
        <w:t>bulka</w:t>
      </w:r>
      <w:proofErr w:type="spellEnd"/>
      <w:r w:rsidRPr="003A1A22">
        <w:t xml:space="preserve"> bags.</w:t>
      </w:r>
      <w:r w:rsidR="006B281F" w:rsidDel="006B460D">
        <w:t xml:space="preserve"> </w:t>
      </w:r>
      <w:r w:rsidR="006B281F">
        <w:t>T</w:t>
      </w:r>
      <w:r w:rsidR="00664EA3">
        <w:t xml:space="preserve">his is confirmed by </w:t>
      </w:r>
      <w:r w:rsidR="006F2039">
        <w:t>t</w:t>
      </w:r>
      <w:r w:rsidR="00664EA3">
        <w:t xml:space="preserve">he </w:t>
      </w:r>
      <w:r w:rsidR="00664EA3" w:rsidRPr="00D96801">
        <w:t>Department</w:t>
      </w:r>
      <w:r w:rsidR="006B281F">
        <w:t>’s</w:t>
      </w:r>
      <w:r w:rsidR="00664EA3">
        <w:t xml:space="preserve"> </w:t>
      </w:r>
      <w:r w:rsidR="006B281F">
        <w:t xml:space="preserve">2019-20 </w:t>
      </w:r>
      <w:r w:rsidR="00664EA3">
        <w:t>data showing exports of 22,000 tonnes of LDPE/LLDPE compared with funded additional capacity of just 9,000 tonnes.</w:t>
      </w:r>
    </w:p>
    <w:p w14:paraId="00A427C7" w14:textId="77777777" w:rsidR="00AD2294" w:rsidRDefault="00AD2294">
      <w:pPr>
        <w:sectPr w:rsidR="00AD2294" w:rsidSect="002C01B0">
          <w:pgSz w:w="11900" w:h="16840"/>
          <w:pgMar w:top="1134" w:right="851" w:bottom="851" w:left="851" w:header="709" w:footer="624" w:gutter="0"/>
          <w:pgNumType w:fmt="lowerRoman"/>
          <w:cols w:space="708"/>
          <w:docGrid w:linePitch="360"/>
        </w:sectPr>
      </w:pPr>
    </w:p>
    <w:p w14:paraId="6C2FC300" w14:textId="08F493D0" w:rsidR="00E7796B" w:rsidRDefault="00E7796B" w:rsidP="00664EA3">
      <w:pPr>
        <w:pStyle w:val="Heading1"/>
      </w:pPr>
      <w:bookmarkStart w:id="4" w:name="_Toc100584395"/>
      <w:r>
        <w:lastRenderedPageBreak/>
        <w:t>Introduction</w:t>
      </w:r>
      <w:bookmarkEnd w:id="4"/>
    </w:p>
    <w:p w14:paraId="38E2C353" w14:textId="77777777" w:rsidR="007D5D69" w:rsidRDefault="007D5D69" w:rsidP="007D5D69">
      <w:r>
        <w:t xml:space="preserve">In </w:t>
      </w:r>
      <w:r w:rsidRPr="00272262">
        <w:t>March 2020, members of the former Council of Australian Governments (COAG) agreed that the export of waste glass, plastic</w:t>
      </w:r>
      <w:r>
        <w:t xml:space="preserve">, </w:t>
      </w:r>
      <w:proofErr w:type="gramStart"/>
      <w:r w:rsidRPr="00272262">
        <w:t>tyres</w:t>
      </w:r>
      <w:proofErr w:type="gramEnd"/>
      <w:r w:rsidRPr="00272262">
        <w:t xml:space="preserve"> and paper be regulated by the Australian government.</w:t>
      </w:r>
      <w:r>
        <w:t xml:space="preserve"> COAG chose to regulate the export of these materials for their potential to cause harm to human health and the environment in less regulated importing countries.</w:t>
      </w:r>
    </w:p>
    <w:p w14:paraId="6E6C2BC7" w14:textId="28843E11" w:rsidR="007D5D69" w:rsidRDefault="007D5D69" w:rsidP="007D5D69">
      <w:r>
        <w:t>The legislation enforcing this decision</w:t>
      </w:r>
      <w:r w:rsidR="00BB1090">
        <w:t>,</w:t>
      </w:r>
      <w:r>
        <w:t xml:space="preserve"> the </w:t>
      </w:r>
      <w:r w:rsidRPr="00272262">
        <w:rPr>
          <w:i/>
          <w:iCs/>
        </w:rPr>
        <w:t xml:space="preserve">Recycling and Waste Reduction </w:t>
      </w:r>
      <w:r w:rsidR="00BB1090">
        <w:rPr>
          <w:i/>
          <w:iCs/>
        </w:rPr>
        <w:t>Act</w:t>
      </w:r>
      <w:r w:rsidRPr="00272262">
        <w:rPr>
          <w:i/>
          <w:iCs/>
        </w:rPr>
        <w:t xml:space="preserve"> 2020</w:t>
      </w:r>
      <w:r>
        <w:rPr>
          <w:i/>
          <w:iCs/>
        </w:rPr>
        <w:t xml:space="preserve"> </w:t>
      </w:r>
      <w:r w:rsidRPr="00E114BE">
        <w:t>(</w:t>
      </w:r>
      <w:proofErr w:type="spellStart"/>
      <w:r w:rsidRPr="00E114BE">
        <w:t>RaWR</w:t>
      </w:r>
      <w:proofErr w:type="spellEnd"/>
      <w:r w:rsidRPr="00E114BE">
        <w:t xml:space="preserve"> Act)</w:t>
      </w:r>
      <w:r w:rsidR="00BB1090">
        <w:t xml:space="preserve">, came into force </w:t>
      </w:r>
      <w:r w:rsidR="006F2039">
        <w:t>15 December 2020</w:t>
      </w:r>
      <w:r w:rsidRPr="00E114BE">
        <w:t>.</w:t>
      </w:r>
      <w:r>
        <w:t xml:space="preserve"> The </w:t>
      </w:r>
      <w:r w:rsidRPr="00E4738E">
        <w:rPr>
          <w:i/>
          <w:iCs/>
        </w:rPr>
        <w:t>Recycling and</w:t>
      </w:r>
      <w:r>
        <w:t xml:space="preserve"> </w:t>
      </w:r>
      <w:r w:rsidRPr="00F53980">
        <w:rPr>
          <w:i/>
          <w:iCs/>
        </w:rPr>
        <w:t>Waste Reduction (Export-Waste Plastic) Rules 2021</w:t>
      </w:r>
      <w:r>
        <w:t xml:space="preserve"> (</w:t>
      </w:r>
      <w:r w:rsidR="007407C2">
        <w:t xml:space="preserve">the </w:t>
      </w:r>
      <w:r>
        <w:t xml:space="preserve">Plastic Rules) outline the rules for exporting waste plastic and these sit underneath the </w:t>
      </w:r>
      <w:proofErr w:type="spellStart"/>
      <w:r>
        <w:t>RaWR</w:t>
      </w:r>
      <w:proofErr w:type="spellEnd"/>
      <w:r>
        <w:t xml:space="preserve"> Act.</w:t>
      </w:r>
    </w:p>
    <w:p w14:paraId="46D86F53" w14:textId="7C226CA8" w:rsidR="007D5D69" w:rsidRDefault="007D5D69" w:rsidP="007D5D69">
      <w:r>
        <w:t xml:space="preserve">In preparation for </w:t>
      </w:r>
      <w:r w:rsidR="009A4DC0">
        <w:t>P</w:t>
      </w:r>
      <w:r>
        <w:t xml:space="preserve">hase 2 of the waste plastics export regulation, the Department of Agriculture, </w:t>
      </w:r>
      <w:proofErr w:type="gramStart"/>
      <w:r>
        <w:t>Water</w:t>
      </w:r>
      <w:proofErr w:type="gramEnd"/>
      <w:r>
        <w:t xml:space="preserve"> and the Environment (‘the Department’) engaged MRA Consulting Group (‘MRA’) to provide a report to support:</w:t>
      </w:r>
    </w:p>
    <w:p w14:paraId="78338AB5" w14:textId="341479F8" w:rsidR="007D5D69" w:rsidRDefault="007D5D69" w:rsidP="00CE338A">
      <w:pPr>
        <w:pStyle w:val="ListParagraph"/>
        <w:numPr>
          <w:ilvl w:val="0"/>
          <w:numId w:val="34"/>
        </w:numPr>
      </w:pPr>
      <w:r>
        <w:t xml:space="preserve">implementation of </w:t>
      </w:r>
      <w:r w:rsidR="007D0CF4">
        <w:t>P</w:t>
      </w:r>
      <w:r>
        <w:t xml:space="preserve">hase 2 of the waste export regulation for plastic; and </w:t>
      </w:r>
    </w:p>
    <w:p w14:paraId="6C5D2D80" w14:textId="77777777" w:rsidR="007D5D69" w:rsidRDefault="007D5D69" w:rsidP="00CE338A">
      <w:pPr>
        <w:pStyle w:val="ListParagraph"/>
        <w:numPr>
          <w:ilvl w:val="0"/>
          <w:numId w:val="34"/>
        </w:numPr>
      </w:pPr>
      <w:r>
        <w:t xml:space="preserve">determine the level of processing required for waste plastic to no longer be considered a waste under the </w:t>
      </w:r>
      <w:r w:rsidRPr="00BB1090">
        <w:rPr>
          <w:i/>
          <w:iCs/>
        </w:rPr>
        <w:t>Hazardous Waste (Regulation of Exports and Imports) Act 1989</w:t>
      </w:r>
      <w:r>
        <w:t xml:space="preserve"> (HW Act). </w:t>
      </w:r>
    </w:p>
    <w:p w14:paraId="08E2D189" w14:textId="31426AC5" w:rsidR="007D5D69" w:rsidRDefault="007D5D69" w:rsidP="00BB1090">
      <w:pPr>
        <w:pStyle w:val="Heading2"/>
      </w:pPr>
      <w:bookmarkStart w:id="5" w:name="_Toc100584396"/>
      <w:r>
        <w:t>Objective</w:t>
      </w:r>
      <w:bookmarkEnd w:id="5"/>
    </w:p>
    <w:p w14:paraId="38DB7E7F" w14:textId="03A7CAA4" w:rsidR="007D5D69" w:rsidRPr="007D5D69" w:rsidRDefault="007D5D69" w:rsidP="00BB1090">
      <w:r>
        <w:t xml:space="preserve">This document is intended to serve as a technical guideline in helping Department staff assess </w:t>
      </w:r>
      <w:r w:rsidR="006E2987">
        <w:t xml:space="preserve">waste </w:t>
      </w:r>
      <w:r>
        <w:t>export licen</w:t>
      </w:r>
      <w:r w:rsidR="00C6343F">
        <w:t>c</w:t>
      </w:r>
      <w:r>
        <w:t xml:space="preserve">e applications under Phase 2 of the Plastic Rules and export permits under the </w:t>
      </w:r>
      <w:r w:rsidR="00C43CE5">
        <w:t>HW</w:t>
      </w:r>
      <w:r>
        <w:t xml:space="preserve"> Act. </w:t>
      </w:r>
    </w:p>
    <w:p w14:paraId="42C82B36" w14:textId="3FC750D2" w:rsidR="00676A29" w:rsidRDefault="00E4738E" w:rsidP="00E7796B">
      <w:pPr>
        <w:pStyle w:val="Heading2"/>
      </w:pPr>
      <w:bookmarkStart w:id="6" w:name="_Toc100584397"/>
      <w:r>
        <w:t>Scope</w:t>
      </w:r>
      <w:bookmarkEnd w:id="6"/>
    </w:p>
    <w:p w14:paraId="42B5D21F" w14:textId="21B73B27" w:rsidR="00F53980" w:rsidRDefault="007D5D69" w:rsidP="00272262">
      <w:r w:rsidRPr="007D5D69">
        <w:t xml:space="preserve">MRA performed a desktop review and </w:t>
      </w:r>
      <w:r>
        <w:t>stakeholder</w:t>
      </w:r>
      <w:r w:rsidRPr="007D5D69">
        <w:t xml:space="preserve"> consultation</w:t>
      </w:r>
      <w:r>
        <w:t xml:space="preserve"> </w:t>
      </w:r>
      <w:r w:rsidR="00176B22">
        <w:t xml:space="preserve">to provide </w:t>
      </w:r>
      <w:r w:rsidR="00363571">
        <w:t>information</w:t>
      </w:r>
      <w:r w:rsidR="00176B22">
        <w:t xml:space="preserve"> on the following:</w:t>
      </w:r>
    </w:p>
    <w:p w14:paraId="61689C6D" w14:textId="79C49183" w:rsidR="00F53980" w:rsidRDefault="00F53980" w:rsidP="00CE338A">
      <w:pPr>
        <w:pStyle w:val="ListParagraph"/>
        <w:numPr>
          <w:ilvl w:val="0"/>
          <w:numId w:val="9"/>
        </w:numPr>
      </w:pPr>
      <w:r>
        <w:t>The level of processing required</w:t>
      </w:r>
      <w:r w:rsidR="00176B22">
        <w:t xml:space="preserve"> for </w:t>
      </w:r>
      <w:r w:rsidR="00363571">
        <w:t xml:space="preserve">common </w:t>
      </w:r>
      <w:r w:rsidR="00176B22">
        <w:t>plastic polymer</w:t>
      </w:r>
      <w:r w:rsidR="00363571">
        <w:t>s</w:t>
      </w:r>
      <w:r w:rsidR="00176B22">
        <w:t xml:space="preserve"> to meet the Phase 2 requirements as detailed in the Plastic </w:t>
      </w:r>
      <w:proofErr w:type="gramStart"/>
      <w:r w:rsidR="00176B22">
        <w:t>Rules</w:t>
      </w:r>
      <w:r w:rsidR="00FB6684">
        <w:t>;</w:t>
      </w:r>
      <w:proofErr w:type="gramEnd"/>
    </w:p>
    <w:p w14:paraId="41DB75A0" w14:textId="350CDC93" w:rsidR="00176B22" w:rsidRDefault="00176B22" w:rsidP="00CE338A">
      <w:pPr>
        <w:pStyle w:val="ListParagraph"/>
        <w:numPr>
          <w:ilvl w:val="0"/>
          <w:numId w:val="9"/>
        </w:numPr>
      </w:pPr>
      <w:r>
        <w:t xml:space="preserve">Advise on the level of processing required </w:t>
      </w:r>
      <w:r w:rsidR="00764D75">
        <w:t xml:space="preserve">for plastic to no longer be considered a waste (under the </w:t>
      </w:r>
      <w:r w:rsidR="007D5D69">
        <w:t>HW</w:t>
      </w:r>
      <w:r w:rsidR="00764D75">
        <w:t xml:space="preserve"> Act and </w:t>
      </w:r>
      <w:r w:rsidR="00750D71">
        <w:t xml:space="preserve">the </w:t>
      </w:r>
      <w:r w:rsidR="00764D75">
        <w:t>Basel Convention</w:t>
      </w:r>
      <w:r w:rsidR="00750D71">
        <w:t xml:space="preserve"> on the Control of Transboundary Movements of Hazardous Wastes and their Disposal (‘the Basel Convention’)</w:t>
      </w:r>
      <w:r w:rsidR="00764D75">
        <w:t>)</w:t>
      </w:r>
      <w:r w:rsidR="00FB6684">
        <w:t>; and</w:t>
      </w:r>
    </w:p>
    <w:p w14:paraId="1BF1CCA9" w14:textId="4976BD35" w:rsidR="007D5D69" w:rsidRPr="007D5D69" w:rsidRDefault="00FE41A8" w:rsidP="00CE338A">
      <w:pPr>
        <w:pStyle w:val="ListParagraph"/>
        <w:numPr>
          <w:ilvl w:val="0"/>
          <w:numId w:val="9"/>
        </w:numPr>
        <w:rPr>
          <w:szCs w:val="22"/>
        </w:rPr>
      </w:pPr>
      <w:r>
        <w:t xml:space="preserve">Identify any gaps in the capacity of industry in Australia to process waste plastics </w:t>
      </w:r>
      <w:r w:rsidR="006F2039">
        <w:t xml:space="preserve">ready </w:t>
      </w:r>
      <w:r>
        <w:t>for re</w:t>
      </w:r>
      <w:r w:rsidR="006F2039">
        <w:t>manufacture</w:t>
      </w:r>
      <w:r>
        <w:t xml:space="preserve"> by 1 July 2022</w:t>
      </w:r>
      <w:r w:rsidR="00FB6684">
        <w:t>.</w:t>
      </w:r>
    </w:p>
    <w:p w14:paraId="499241F6" w14:textId="6B4570DE" w:rsidR="0075194C" w:rsidRDefault="007D0CF4" w:rsidP="00BB1090">
      <w:pPr>
        <w:pStyle w:val="CommentText"/>
        <w:rPr>
          <w:szCs w:val="22"/>
        </w:rPr>
      </w:pPr>
      <w:r w:rsidRPr="00DA20BF">
        <w:rPr>
          <w:sz w:val="22"/>
          <w:szCs w:val="22"/>
        </w:rPr>
        <w:t>The following types of stakeholder</w:t>
      </w:r>
      <w:r>
        <w:rPr>
          <w:sz w:val="22"/>
          <w:szCs w:val="22"/>
        </w:rPr>
        <w:t>s</w:t>
      </w:r>
      <w:r w:rsidR="00FB6684">
        <w:rPr>
          <w:sz w:val="22"/>
          <w:szCs w:val="22"/>
        </w:rPr>
        <w:t>, as listed in Appendix A,</w:t>
      </w:r>
      <w:r w:rsidRPr="00DA20BF">
        <w:rPr>
          <w:sz w:val="22"/>
          <w:szCs w:val="22"/>
        </w:rPr>
        <w:t xml:space="preserve"> were consulted</w:t>
      </w:r>
      <w:r w:rsidR="006F2039">
        <w:rPr>
          <w:sz w:val="22"/>
          <w:szCs w:val="22"/>
        </w:rPr>
        <w:t>:</w:t>
      </w:r>
      <w:r w:rsidRPr="00DA20BF">
        <w:rPr>
          <w:sz w:val="22"/>
          <w:szCs w:val="22"/>
        </w:rPr>
        <w:t xml:space="preserve"> </w:t>
      </w:r>
      <w:r>
        <w:rPr>
          <w:sz w:val="22"/>
          <w:szCs w:val="22"/>
        </w:rPr>
        <w:t>i</w:t>
      </w:r>
      <w:r w:rsidRPr="00DA20BF">
        <w:rPr>
          <w:sz w:val="22"/>
          <w:szCs w:val="22"/>
        </w:rPr>
        <w:t>ndustry bodies, re-processors, universit</w:t>
      </w:r>
      <w:r w:rsidR="00FB6684">
        <w:rPr>
          <w:sz w:val="22"/>
          <w:szCs w:val="22"/>
        </w:rPr>
        <w:t xml:space="preserve">ies, </w:t>
      </w:r>
      <w:r w:rsidRPr="00DA20BF">
        <w:rPr>
          <w:sz w:val="22"/>
          <w:szCs w:val="22"/>
        </w:rPr>
        <w:t>remanufacturers, equipment supplier and trader/exporter</w:t>
      </w:r>
      <w:r w:rsidR="0075194C">
        <w:rPr>
          <w:szCs w:val="22"/>
        </w:rPr>
        <w:t xml:space="preserve">. </w:t>
      </w:r>
    </w:p>
    <w:p w14:paraId="71958695" w14:textId="30EF3D11" w:rsidR="00463040" w:rsidRPr="0067495F" w:rsidRDefault="00463040" w:rsidP="00463040">
      <w:pPr>
        <w:rPr>
          <w:szCs w:val="22"/>
        </w:rPr>
      </w:pPr>
      <w:r w:rsidRPr="0067495F">
        <w:rPr>
          <w:szCs w:val="22"/>
        </w:rPr>
        <w:t>The plastic types (and their Plastics Identification Code) in</w:t>
      </w:r>
      <w:r w:rsidR="006903B8">
        <w:rPr>
          <w:szCs w:val="22"/>
        </w:rPr>
        <w:t>cluded in the</w:t>
      </w:r>
      <w:r w:rsidRPr="0067495F">
        <w:rPr>
          <w:szCs w:val="22"/>
        </w:rPr>
        <w:t xml:space="preserve"> scope </w:t>
      </w:r>
      <w:r w:rsidR="006903B8">
        <w:rPr>
          <w:szCs w:val="22"/>
        </w:rPr>
        <w:t xml:space="preserve">of this project </w:t>
      </w:r>
      <w:r w:rsidRPr="0067495F">
        <w:rPr>
          <w:szCs w:val="22"/>
        </w:rPr>
        <w:t>include:</w:t>
      </w:r>
    </w:p>
    <w:p w14:paraId="105905B5" w14:textId="77777777" w:rsidR="00463040" w:rsidRPr="0067495F" w:rsidRDefault="00463040" w:rsidP="00C6343F">
      <w:pPr>
        <w:pStyle w:val="Default"/>
        <w:numPr>
          <w:ilvl w:val="0"/>
          <w:numId w:val="111"/>
        </w:numPr>
        <w:ind w:left="2127"/>
        <w:rPr>
          <w:sz w:val="22"/>
          <w:szCs w:val="22"/>
        </w:rPr>
      </w:pPr>
      <w:r w:rsidRPr="0067495F">
        <w:rPr>
          <w:sz w:val="22"/>
          <w:szCs w:val="22"/>
        </w:rPr>
        <w:t xml:space="preserve">Polyethylene Terephthalate (PET) </w:t>
      </w:r>
    </w:p>
    <w:p w14:paraId="423CA2BB" w14:textId="77777777" w:rsidR="00463040" w:rsidRPr="0067495F" w:rsidRDefault="00463040" w:rsidP="00C6343F">
      <w:pPr>
        <w:pStyle w:val="Default"/>
        <w:numPr>
          <w:ilvl w:val="0"/>
          <w:numId w:val="111"/>
        </w:numPr>
        <w:ind w:left="2127"/>
        <w:rPr>
          <w:sz w:val="22"/>
          <w:szCs w:val="22"/>
        </w:rPr>
      </w:pPr>
      <w:r w:rsidRPr="0067495F">
        <w:rPr>
          <w:sz w:val="22"/>
          <w:szCs w:val="22"/>
        </w:rPr>
        <w:t xml:space="preserve">High-Density Polyethylene (HDPE) </w:t>
      </w:r>
    </w:p>
    <w:p w14:paraId="2B3BBFB2" w14:textId="77777777" w:rsidR="00463040" w:rsidRPr="0067495F" w:rsidRDefault="00463040" w:rsidP="00C6343F">
      <w:pPr>
        <w:pStyle w:val="Default"/>
        <w:numPr>
          <w:ilvl w:val="0"/>
          <w:numId w:val="111"/>
        </w:numPr>
        <w:ind w:left="2127"/>
        <w:rPr>
          <w:sz w:val="22"/>
          <w:szCs w:val="22"/>
        </w:rPr>
      </w:pPr>
      <w:r w:rsidRPr="0067495F">
        <w:rPr>
          <w:sz w:val="22"/>
          <w:szCs w:val="22"/>
        </w:rPr>
        <w:t xml:space="preserve">Poly-vinyl Chloride (PVC) </w:t>
      </w:r>
    </w:p>
    <w:p w14:paraId="2E35C863" w14:textId="77777777" w:rsidR="00463040" w:rsidRPr="0067495F" w:rsidRDefault="00463040" w:rsidP="00C6343F">
      <w:pPr>
        <w:pStyle w:val="Default"/>
        <w:numPr>
          <w:ilvl w:val="0"/>
          <w:numId w:val="111"/>
        </w:numPr>
        <w:ind w:left="2127"/>
        <w:rPr>
          <w:sz w:val="22"/>
          <w:szCs w:val="22"/>
        </w:rPr>
      </w:pPr>
      <w:r w:rsidRPr="0067495F">
        <w:rPr>
          <w:sz w:val="22"/>
          <w:szCs w:val="22"/>
        </w:rPr>
        <w:t xml:space="preserve">Low-Density Polyethylene (LDPE) /Linear LDPE (LLDPE) </w:t>
      </w:r>
    </w:p>
    <w:p w14:paraId="605544B2" w14:textId="77777777" w:rsidR="00463040" w:rsidRPr="0067495F" w:rsidRDefault="00463040" w:rsidP="00C6343F">
      <w:pPr>
        <w:pStyle w:val="Default"/>
        <w:numPr>
          <w:ilvl w:val="0"/>
          <w:numId w:val="111"/>
        </w:numPr>
        <w:ind w:left="2127"/>
        <w:rPr>
          <w:sz w:val="22"/>
          <w:szCs w:val="22"/>
        </w:rPr>
      </w:pPr>
      <w:r w:rsidRPr="0067495F">
        <w:rPr>
          <w:sz w:val="22"/>
          <w:szCs w:val="22"/>
        </w:rPr>
        <w:t xml:space="preserve">Polypropylene (PP) </w:t>
      </w:r>
    </w:p>
    <w:p w14:paraId="42394C7C" w14:textId="77777777" w:rsidR="00463040" w:rsidRDefault="00463040" w:rsidP="00C6343F">
      <w:pPr>
        <w:pStyle w:val="Default"/>
        <w:numPr>
          <w:ilvl w:val="0"/>
          <w:numId w:val="111"/>
        </w:numPr>
        <w:ind w:left="2127"/>
        <w:rPr>
          <w:sz w:val="22"/>
          <w:szCs w:val="22"/>
        </w:rPr>
      </w:pPr>
      <w:r w:rsidRPr="0067495F">
        <w:rPr>
          <w:sz w:val="22"/>
          <w:szCs w:val="22"/>
        </w:rPr>
        <w:t>Polystyrene (PS)/ Expanded PS (EPS)</w:t>
      </w:r>
    </w:p>
    <w:p w14:paraId="2B381980" w14:textId="77777777" w:rsidR="00463040" w:rsidRDefault="00463040" w:rsidP="00C6343F">
      <w:pPr>
        <w:pStyle w:val="Default"/>
        <w:numPr>
          <w:ilvl w:val="0"/>
          <w:numId w:val="111"/>
        </w:numPr>
        <w:ind w:left="2127"/>
        <w:rPr>
          <w:sz w:val="22"/>
          <w:szCs w:val="22"/>
        </w:rPr>
      </w:pPr>
      <w:r>
        <w:rPr>
          <w:sz w:val="22"/>
          <w:szCs w:val="22"/>
        </w:rPr>
        <w:t>Other:</w:t>
      </w:r>
    </w:p>
    <w:p w14:paraId="2236FEEC" w14:textId="77777777" w:rsidR="00463040" w:rsidRDefault="00463040" w:rsidP="00C6343F">
      <w:pPr>
        <w:pStyle w:val="Default"/>
        <w:numPr>
          <w:ilvl w:val="2"/>
          <w:numId w:val="111"/>
        </w:numPr>
        <w:ind w:left="2977"/>
        <w:rPr>
          <w:sz w:val="22"/>
          <w:szCs w:val="22"/>
        </w:rPr>
      </w:pPr>
      <w:r>
        <w:rPr>
          <w:sz w:val="22"/>
          <w:szCs w:val="22"/>
        </w:rPr>
        <w:t>Acrylonitrile butadiene styrene (ABS)</w:t>
      </w:r>
    </w:p>
    <w:p w14:paraId="32DE58C9" w14:textId="77777777" w:rsidR="00463040" w:rsidRDefault="00463040" w:rsidP="00C6343F">
      <w:pPr>
        <w:pStyle w:val="Default"/>
        <w:numPr>
          <w:ilvl w:val="2"/>
          <w:numId w:val="111"/>
        </w:numPr>
        <w:ind w:left="2977"/>
        <w:rPr>
          <w:sz w:val="22"/>
          <w:szCs w:val="22"/>
        </w:rPr>
      </w:pPr>
      <w:r>
        <w:rPr>
          <w:sz w:val="22"/>
          <w:szCs w:val="22"/>
        </w:rPr>
        <w:t>Polyurethane (PU)</w:t>
      </w:r>
    </w:p>
    <w:p w14:paraId="1700E193" w14:textId="77777777" w:rsidR="00463040" w:rsidRDefault="00463040" w:rsidP="00C6343F">
      <w:pPr>
        <w:pStyle w:val="Default"/>
        <w:numPr>
          <w:ilvl w:val="2"/>
          <w:numId w:val="111"/>
        </w:numPr>
        <w:ind w:left="2977"/>
        <w:rPr>
          <w:sz w:val="22"/>
          <w:szCs w:val="22"/>
        </w:rPr>
      </w:pPr>
      <w:r>
        <w:rPr>
          <w:sz w:val="22"/>
          <w:szCs w:val="22"/>
        </w:rPr>
        <w:t>Polycarbonate (PC)</w:t>
      </w:r>
    </w:p>
    <w:p w14:paraId="17DA93FB" w14:textId="77777777" w:rsidR="00463040" w:rsidRDefault="00463040" w:rsidP="00C6343F">
      <w:pPr>
        <w:pStyle w:val="Default"/>
        <w:numPr>
          <w:ilvl w:val="2"/>
          <w:numId w:val="111"/>
        </w:numPr>
        <w:ind w:left="2977"/>
        <w:rPr>
          <w:sz w:val="22"/>
          <w:szCs w:val="22"/>
        </w:rPr>
      </w:pPr>
      <w:r>
        <w:rPr>
          <w:sz w:val="22"/>
          <w:szCs w:val="22"/>
        </w:rPr>
        <w:t>High Impact Polystyrene (HIPs)</w:t>
      </w:r>
    </w:p>
    <w:p w14:paraId="376BB3EA" w14:textId="2DE486C6" w:rsidR="00463040" w:rsidRDefault="00463040" w:rsidP="00C6343F">
      <w:pPr>
        <w:pStyle w:val="Default"/>
        <w:numPr>
          <w:ilvl w:val="2"/>
          <w:numId w:val="111"/>
        </w:numPr>
        <w:ind w:left="2977"/>
        <w:rPr>
          <w:sz w:val="22"/>
          <w:szCs w:val="22"/>
        </w:rPr>
      </w:pPr>
      <w:proofErr w:type="gramStart"/>
      <w:r>
        <w:rPr>
          <w:sz w:val="22"/>
          <w:szCs w:val="22"/>
        </w:rPr>
        <w:t>Poly(</w:t>
      </w:r>
      <w:proofErr w:type="gramEnd"/>
      <w:r>
        <w:rPr>
          <w:sz w:val="22"/>
          <w:szCs w:val="22"/>
        </w:rPr>
        <w:t>methyl methacrylate</w:t>
      </w:r>
      <w:r w:rsidR="006F2039">
        <w:rPr>
          <w:sz w:val="22"/>
          <w:szCs w:val="22"/>
        </w:rPr>
        <w:t>)</w:t>
      </w:r>
      <w:r>
        <w:rPr>
          <w:sz w:val="22"/>
          <w:szCs w:val="22"/>
        </w:rPr>
        <w:t xml:space="preserve"> (PMMA)</w:t>
      </w:r>
    </w:p>
    <w:p w14:paraId="39E1E689" w14:textId="77777777" w:rsidR="00463040" w:rsidRDefault="00463040" w:rsidP="00C6343F">
      <w:pPr>
        <w:pStyle w:val="Default"/>
        <w:numPr>
          <w:ilvl w:val="2"/>
          <w:numId w:val="111"/>
        </w:numPr>
        <w:ind w:left="2977"/>
        <w:rPr>
          <w:sz w:val="22"/>
          <w:szCs w:val="22"/>
        </w:rPr>
      </w:pPr>
      <w:r>
        <w:rPr>
          <w:sz w:val="22"/>
          <w:szCs w:val="22"/>
        </w:rPr>
        <w:t>Acrylic (acrylonitrile)</w:t>
      </w:r>
    </w:p>
    <w:p w14:paraId="734B4C02" w14:textId="65068DAA" w:rsidR="007D5D69" w:rsidRPr="007D0CF4" w:rsidRDefault="00463040" w:rsidP="00C6343F">
      <w:pPr>
        <w:pStyle w:val="Default"/>
        <w:numPr>
          <w:ilvl w:val="2"/>
          <w:numId w:val="111"/>
        </w:numPr>
        <w:ind w:left="2977"/>
        <w:rPr>
          <w:sz w:val="22"/>
          <w:szCs w:val="22"/>
        </w:rPr>
      </w:pPr>
      <w:r w:rsidRPr="007D0CF4">
        <w:rPr>
          <w:sz w:val="22"/>
          <w:szCs w:val="22"/>
        </w:rPr>
        <w:t>Nylon</w:t>
      </w:r>
    </w:p>
    <w:p w14:paraId="189F609F" w14:textId="0DBAFBA7" w:rsidR="007D0CF4" w:rsidRDefault="007D0CF4" w:rsidP="007D0CF4">
      <w:pPr>
        <w:pStyle w:val="Heading2"/>
      </w:pPr>
      <w:bookmarkStart w:id="7" w:name="_Toc97651501"/>
      <w:bookmarkStart w:id="8" w:name="_Toc97655402"/>
      <w:bookmarkStart w:id="9" w:name="_Toc97657740"/>
      <w:bookmarkStart w:id="10" w:name="_Toc97657880"/>
      <w:bookmarkStart w:id="11" w:name="_Toc100584398"/>
      <w:bookmarkEnd w:id="7"/>
      <w:bookmarkEnd w:id="8"/>
      <w:bookmarkEnd w:id="9"/>
      <w:bookmarkEnd w:id="10"/>
      <w:r>
        <w:lastRenderedPageBreak/>
        <w:t>Phase 2 Requirements</w:t>
      </w:r>
      <w:bookmarkEnd w:id="11"/>
      <w:r>
        <w:t xml:space="preserve"> </w:t>
      </w:r>
    </w:p>
    <w:p w14:paraId="3E94B2AD" w14:textId="261B6838" w:rsidR="007D0CF4" w:rsidRDefault="007D0CF4" w:rsidP="007D0CF4">
      <w:r>
        <w:t xml:space="preserve">The </w:t>
      </w:r>
      <w:proofErr w:type="spellStart"/>
      <w:r>
        <w:t>RaWR</w:t>
      </w:r>
      <w:proofErr w:type="spellEnd"/>
      <w:r>
        <w:t xml:space="preserve"> Act provides the legislative framework for regulating the export of waste material from Australia and requires exporters to apply and hold a</w:t>
      </w:r>
      <w:r w:rsidR="00FB6684">
        <w:t xml:space="preserve"> waste</w:t>
      </w:r>
      <w:r>
        <w:t xml:space="preserve"> export licence </w:t>
      </w:r>
      <w:r w:rsidR="00B84764">
        <w:t xml:space="preserve">or exemption </w:t>
      </w:r>
      <w:r>
        <w:t>to export regulated waste material and declar</w:t>
      </w:r>
      <w:r w:rsidR="00B84764">
        <w:t>e consignments</w:t>
      </w:r>
      <w:r>
        <w:t xml:space="preserve"> before export</w:t>
      </w:r>
      <w:r w:rsidR="00B84764">
        <w:t xml:space="preserve"> in the Waste Export Licensing and Declaration (WELD) portal and in Australian Border Forces Integrated Cargo System (ICS)</w:t>
      </w:r>
      <w:r>
        <w:t xml:space="preserve">. </w:t>
      </w:r>
      <w:r w:rsidR="008A5EE7">
        <w:t xml:space="preserve"> </w:t>
      </w:r>
      <w:r w:rsidR="00B84764">
        <w:t xml:space="preserve">Only </w:t>
      </w:r>
      <w:r>
        <w:t>the Minister may or may not grant</w:t>
      </w:r>
      <w:r w:rsidR="00B84764">
        <w:t xml:space="preserve"> exemptions</w:t>
      </w:r>
      <w:r>
        <w:t xml:space="preserve">. </w:t>
      </w:r>
      <w:r w:rsidRPr="002D6C1E">
        <w:t xml:space="preserve">For parties applying for a waste export licence under the </w:t>
      </w:r>
      <w:proofErr w:type="spellStart"/>
      <w:r w:rsidRPr="000340E9">
        <w:t>RaWR</w:t>
      </w:r>
      <w:proofErr w:type="spellEnd"/>
      <w:r w:rsidRPr="000340E9">
        <w:t xml:space="preserve"> Act</w:t>
      </w:r>
      <w:r w:rsidRPr="002D6C1E">
        <w:t xml:space="preserve">, they must also meet the requirements of the </w:t>
      </w:r>
      <w:r w:rsidR="00671FAC">
        <w:t>HW Act</w:t>
      </w:r>
      <w:r w:rsidRPr="002D6C1E">
        <w:rPr>
          <w:rStyle w:val="FootnoteReference"/>
        </w:rPr>
        <w:footnoteReference w:id="3"/>
      </w:r>
      <w:r w:rsidRPr="002D6C1E">
        <w:t>.</w:t>
      </w:r>
      <w:r w:rsidRPr="00103D29">
        <w:t xml:space="preserve"> </w:t>
      </w:r>
    </w:p>
    <w:p w14:paraId="3350F1B8" w14:textId="08181A1E" w:rsidR="00671FAC" w:rsidRDefault="007407C2" w:rsidP="007D0CF4">
      <w:r>
        <w:t>T</w:t>
      </w:r>
      <w:r w:rsidR="00671FAC">
        <w:t xml:space="preserve">he Plastic Rules are made under subsection 188(1) of the </w:t>
      </w:r>
      <w:proofErr w:type="spellStart"/>
      <w:r w:rsidR="00671FAC">
        <w:t>RaWR</w:t>
      </w:r>
      <w:proofErr w:type="spellEnd"/>
      <w:r w:rsidR="00671FAC">
        <w:t xml:space="preserve"> Act</w:t>
      </w:r>
      <w:r>
        <w:t xml:space="preserve"> and they </w:t>
      </w:r>
      <w:r w:rsidR="007D0CF4">
        <w:t>outline the conditions, or ‘requirements’</w:t>
      </w:r>
      <w:r w:rsidR="00440F5A">
        <w:t>,</w:t>
      </w:r>
      <w:r w:rsidR="007D0CF4">
        <w:t xml:space="preserve"> that exporters of waste</w:t>
      </w:r>
      <w:r w:rsidR="007D0CF4" w:rsidRPr="00DA27BF">
        <w:t xml:space="preserve"> </w:t>
      </w:r>
      <w:r w:rsidR="007D0CF4">
        <w:t>plastic must meet to be granted a</w:t>
      </w:r>
      <w:r w:rsidR="00FB6684">
        <w:t xml:space="preserve"> waste</w:t>
      </w:r>
      <w:r w:rsidR="007D0CF4">
        <w:t xml:space="preserve"> export licence</w:t>
      </w:r>
      <w:r w:rsidR="009970A7">
        <w:t>.</w:t>
      </w:r>
      <w:r w:rsidR="00FF5FFA">
        <w:t xml:space="preserve"> </w:t>
      </w:r>
      <w:r w:rsidR="002C45F1">
        <w:t>Section 10(2)(a) of the Plastic Rules state that the plastic must be ‘</w:t>
      </w:r>
      <w:r w:rsidR="002C45F1">
        <w:rPr>
          <w:rFonts w:cstheme="minorHAnsi"/>
        </w:rPr>
        <w:t xml:space="preserve">sorted, prior to export, into a single polymer plastic or single resin plastic’. Other </w:t>
      </w:r>
      <w:r w:rsidR="00440F5A">
        <w:t xml:space="preserve">Phase 2 </w:t>
      </w:r>
      <w:r w:rsidR="00671FAC">
        <w:t>requirements</w:t>
      </w:r>
      <w:r w:rsidR="002C45F1">
        <w:t xml:space="preserve">, regarding </w:t>
      </w:r>
      <w:r w:rsidR="00094780">
        <w:t xml:space="preserve">the form of plastic </w:t>
      </w:r>
      <w:r w:rsidR="007E7B89">
        <w:t>and evidence required</w:t>
      </w:r>
      <w:r w:rsidR="00440F5A">
        <w:t xml:space="preserve"> are summarised in </w:t>
      </w:r>
      <w:r w:rsidR="00440F5A">
        <w:fldChar w:fldCharType="begin"/>
      </w:r>
      <w:r w:rsidR="00440F5A">
        <w:instrText xml:space="preserve"> REF _Ref97225780 \h </w:instrText>
      </w:r>
      <w:r w:rsidR="00440F5A">
        <w:fldChar w:fldCharType="separate"/>
      </w:r>
      <w:r w:rsidR="00E17CE5">
        <w:t xml:space="preserve">Table </w:t>
      </w:r>
      <w:r w:rsidR="00E17CE5">
        <w:rPr>
          <w:noProof/>
        </w:rPr>
        <w:t>1</w:t>
      </w:r>
      <w:r w:rsidR="00440F5A">
        <w:fldChar w:fldCharType="end"/>
      </w:r>
      <w:r w:rsidR="00440F5A">
        <w:t xml:space="preserve">. </w:t>
      </w:r>
    </w:p>
    <w:p w14:paraId="1C2CA679" w14:textId="692447C4" w:rsidR="00440F5A" w:rsidRDefault="00440F5A" w:rsidP="00BB1090">
      <w:pPr>
        <w:pStyle w:val="Caption"/>
        <w:keepNext/>
      </w:pPr>
      <w:bookmarkStart w:id="12" w:name="_Ref97225780"/>
      <w:bookmarkStart w:id="13" w:name="_Toc97536333"/>
      <w:r>
        <w:t xml:space="preserve">Table </w:t>
      </w:r>
      <w:r w:rsidR="00397A54">
        <w:fldChar w:fldCharType="begin"/>
      </w:r>
      <w:r w:rsidR="00397A54">
        <w:instrText xml:space="preserve"> SEQ Table \* ARABIC </w:instrText>
      </w:r>
      <w:r w:rsidR="00397A54">
        <w:fldChar w:fldCharType="separate"/>
      </w:r>
      <w:r w:rsidR="00E17CE5">
        <w:rPr>
          <w:noProof/>
        </w:rPr>
        <w:t>1</w:t>
      </w:r>
      <w:r w:rsidR="00397A54">
        <w:rPr>
          <w:noProof/>
        </w:rPr>
        <w:fldChar w:fldCharType="end"/>
      </w:r>
      <w:bookmarkEnd w:id="12"/>
      <w:r>
        <w:t xml:space="preserve"> </w:t>
      </w:r>
      <w:r w:rsidR="00DA20BF">
        <w:t xml:space="preserve">Plastics Rules - </w:t>
      </w:r>
      <w:r>
        <w:t>Phase 2 requirements</w:t>
      </w:r>
      <w:bookmarkEnd w:id="13"/>
      <w:r w:rsidR="00094780">
        <w:t xml:space="preserve"> relating to the plastic form for export</w:t>
      </w:r>
    </w:p>
    <w:tbl>
      <w:tblPr>
        <w:tblStyle w:val="MRATable"/>
        <w:tblW w:w="5000" w:type="pct"/>
        <w:tblLook w:val="04A0" w:firstRow="1" w:lastRow="0" w:firstColumn="1" w:lastColumn="0" w:noHBand="0" w:noVBand="1"/>
      </w:tblPr>
      <w:tblGrid>
        <w:gridCol w:w="1981"/>
        <w:gridCol w:w="8207"/>
      </w:tblGrid>
      <w:tr w:rsidR="00440F5A" w14:paraId="3945EB2B" w14:textId="77777777" w:rsidTr="003D38C8">
        <w:trPr>
          <w:cnfStyle w:val="100000000000" w:firstRow="1" w:lastRow="0" w:firstColumn="0" w:lastColumn="0" w:oddVBand="0" w:evenVBand="0" w:oddHBand="0" w:evenHBand="0" w:firstRowFirstColumn="0" w:firstRowLastColumn="0" w:lastRowFirstColumn="0" w:lastRowLastColumn="0"/>
        </w:trPr>
        <w:tc>
          <w:tcPr>
            <w:tcW w:w="972" w:type="pct"/>
          </w:tcPr>
          <w:p w14:paraId="706909D8" w14:textId="5EBCF68F" w:rsidR="00440F5A" w:rsidRPr="00A537C8" w:rsidRDefault="007407C2" w:rsidP="00BB1090">
            <w:pPr>
              <w:pStyle w:val="TableText"/>
              <w:jc w:val="center"/>
            </w:pPr>
            <w:r>
              <w:t>Plastic Rules</w:t>
            </w:r>
          </w:p>
        </w:tc>
        <w:tc>
          <w:tcPr>
            <w:tcW w:w="4028" w:type="pct"/>
            <w:vAlign w:val="center"/>
          </w:tcPr>
          <w:p w14:paraId="08AB937E" w14:textId="586F90F6" w:rsidR="00440F5A" w:rsidRPr="00A537C8" w:rsidRDefault="007407C2" w:rsidP="00BB1090">
            <w:pPr>
              <w:pStyle w:val="TableText"/>
              <w:jc w:val="center"/>
            </w:pPr>
            <w:r>
              <w:t>Waste plastic export licence application requirements</w:t>
            </w:r>
          </w:p>
        </w:tc>
      </w:tr>
      <w:tr w:rsidR="007407C2" w14:paraId="1A65BA9F" w14:textId="77777777" w:rsidTr="003D38C8">
        <w:trPr>
          <w:cnfStyle w:val="000000100000" w:firstRow="0" w:lastRow="0" w:firstColumn="0" w:lastColumn="0" w:oddVBand="0" w:evenVBand="0" w:oddHBand="1" w:evenHBand="0" w:firstRowFirstColumn="0" w:firstRowLastColumn="0" w:lastRowFirstColumn="0" w:lastRowLastColumn="0"/>
        </w:trPr>
        <w:tc>
          <w:tcPr>
            <w:tcW w:w="972" w:type="pct"/>
          </w:tcPr>
          <w:p w14:paraId="4A5B9268" w14:textId="214ABBD4" w:rsidR="007407C2" w:rsidRPr="00676A29" w:rsidRDefault="00F630DF" w:rsidP="00BB1090">
            <w:pPr>
              <w:pStyle w:val="TableText"/>
              <w:jc w:val="center"/>
            </w:pPr>
            <w:r>
              <w:rPr>
                <w:rFonts w:cstheme="minorHAnsi"/>
              </w:rPr>
              <w:t>Section</w:t>
            </w:r>
            <w:r w:rsidR="00DA20BF">
              <w:rPr>
                <w:rFonts w:cstheme="minorHAnsi"/>
              </w:rPr>
              <w:t xml:space="preserve"> </w:t>
            </w:r>
            <w:r w:rsidR="007407C2">
              <w:rPr>
                <w:rFonts w:cstheme="minorHAnsi"/>
              </w:rPr>
              <w:t>7(</w:t>
            </w:r>
            <w:proofErr w:type="gramStart"/>
            <w:r w:rsidR="007407C2">
              <w:rPr>
                <w:rFonts w:cstheme="minorHAnsi"/>
              </w:rPr>
              <w:t>2)&amp;</w:t>
            </w:r>
            <w:proofErr w:type="gramEnd"/>
            <w:r w:rsidR="007407C2">
              <w:rPr>
                <w:rFonts w:cstheme="minorHAnsi"/>
              </w:rPr>
              <w:t>(3)</w:t>
            </w:r>
          </w:p>
        </w:tc>
        <w:tc>
          <w:tcPr>
            <w:tcW w:w="4028" w:type="pct"/>
          </w:tcPr>
          <w:p w14:paraId="360C8C0E" w14:textId="0D207922" w:rsidR="007407C2" w:rsidRPr="00690C69" w:rsidRDefault="007407C2" w:rsidP="007407C2">
            <w:pPr>
              <w:pStyle w:val="TableText"/>
            </w:pPr>
            <w:r>
              <w:rPr>
                <w:rFonts w:cstheme="minorHAnsi"/>
              </w:rPr>
              <w:t>Nominate a waste plastic specification for the plastic intended for export on or after 1 July 2022</w:t>
            </w:r>
          </w:p>
        </w:tc>
      </w:tr>
      <w:tr w:rsidR="007407C2" w14:paraId="0F618748" w14:textId="77777777" w:rsidTr="003D38C8">
        <w:trPr>
          <w:cnfStyle w:val="000000010000" w:firstRow="0" w:lastRow="0" w:firstColumn="0" w:lastColumn="0" w:oddVBand="0" w:evenVBand="0" w:oddHBand="0" w:evenHBand="1" w:firstRowFirstColumn="0" w:firstRowLastColumn="0" w:lastRowFirstColumn="0" w:lastRowLastColumn="0"/>
          <w:trHeight w:val="449"/>
        </w:trPr>
        <w:tc>
          <w:tcPr>
            <w:tcW w:w="972" w:type="pct"/>
          </w:tcPr>
          <w:p w14:paraId="4BB52ED1" w14:textId="4B1480E4" w:rsidR="007407C2" w:rsidRPr="00676A29" w:rsidRDefault="00F630DF" w:rsidP="00BB1090">
            <w:pPr>
              <w:pStyle w:val="TableText"/>
              <w:jc w:val="center"/>
            </w:pPr>
            <w:r>
              <w:rPr>
                <w:rFonts w:cstheme="minorHAnsi"/>
              </w:rPr>
              <w:t>Section</w:t>
            </w:r>
            <w:r w:rsidR="00DA20BF">
              <w:rPr>
                <w:rFonts w:cstheme="minorHAnsi"/>
              </w:rPr>
              <w:t xml:space="preserve"> </w:t>
            </w:r>
            <w:r w:rsidR="007407C2">
              <w:rPr>
                <w:rFonts w:cstheme="minorHAnsi"/>
              </w:rPr>
              <w:t>7(4)</w:t>
            </w:r>
          </w:p>
        </w:tc>
        <w:tc>
          <w:tcPr>
            <w:tcW w:w="4028" w:type="pct"/>
          </w:tcPr>
          <w:p w14:paraId="00D1E597" w14:textId="1EBD84D8" w:rsidR="007407C2" w:rsidRPr="00690C69" w:rsidRDefault="007407C2" w:rsidP="007407C2">
            <w:pPr>
              <w:pStyle w:val="TableText"/>
            </w:pPr>
            <w:r>
              <w:rPr>
                <w:rFonts w:cstheme="minorHAnsi"/>
              </w:rPr>
              <w:t>If the nominated specification is not a listed waste plastic specification</w:t>
            </w:r>
            <w:r w:rsidR="00196613">
              <w:rPr>
                <w:rFonts w:cstheme="minorHAnsi"/>
              </w:rPr>
              <w:t>*</w:t>
            </w:r>
            <w:r>
              <w:rPr>
                <w:rFonts w:cstheme="minorHAnsi"/>
              </w:rPr>
              <w:t>, include a copy of the nominated specification</w:t>
            </w:r>
          </w:p>
        </w:tc>
      </w:tr>
      <w:tr w:rsidR="007407C2" w14:paraId="0BC79FAF" w14:textId="77777777" w:rsidTr="003D38C8">
        <w:trPr>
          <w:cnfStyle w:val="000000100000" w:firstRow="0" w:lastRow="0" w:firstColumn="0" w:lastColumn="0" w:oddVBand="0" w:evenVBand="0" w:oddHBand="1" w:evenHBand="0" w:firstRowFirstColumn="0" w:firstRowLastColumn="0" w:lastRowFirstColumn="0" w:lastRowLastColumn="0"/>
          <w:trHeight w:val="559"/>
        </w:trPr>
        <w:tc>
          <w:tcPr>
            <w:tcW w:w="972" w:type="pct"/>
          </w:tcPr>
          <w:p w14:paraId="2B8F9C31" w14:textId="6CA1929A" w:rsidR="007407C2" w:rsidRPr="00676A29" w:rsidRDefault="00F630DF" w:rsidP="00BB1090">
            <w:pPr>
              <w:pStyle w:val="TableText"/>
              <w:jc w:val="center"/>
            </w:pPr>
            <w:r>
              <w:rPr>
                <w:rFonts w:cstheme="minorHAnsi"/>
              </w:rPr>
              <w:t>Section</w:t>
            </w:r>
            <w:r w:rsidDel="00F630DF">
              <w:rPr>
                <w:rFonts w:cstheme="minorHAnsi"/>
              </w:rPr>
              <w:t xml:space="preserve"> </w:t>
            </w:r>
            <w:r w:rsidR="007407C2">
              <w:rPr>
                <w:rFonts w:cstheme="minorHAnsi"/>
              </w:rPr>
              <w:t>7(5)</w:t>
            </w:r>
          </w:p>
        </w:tc>
        <w:tc>
          <w:tcPr>
            <w:tcW w:w="4028" w:type="pct"/>
          </w:tcPr>
          <w:p w14:paraId="3F67CA45" w14:textId="0847869F" w:rsidR="007407C2" w:rsidRPr="00690C69" w:rsidRDefault="007407C2" w:rsidP="007407C2">
            <w:pPr>
              <w:pStyle w:val="TableText"/>
            </w:pPr>
            <w:r>
              <w:rPr>
                <w:rFonts w:cstheme="minorHAnsi"/>
              </w:rPr>
              <w:t>Include information demonstrating that the regulated waste plastic intended for export will be processed prior to export to comply with the nominated specification</w:t>
            </w:r>
          </w:p>
        </w:tc>
      </w:tr>
      <w:tr w:rsidR="007407C2" w14:paraId="2C408FC2" w14:textId="77777777" w:rsidTr="003D38C8">
        <w:trPr>
          <w:cnfStyle w:val="000000010000" w:firstRow="0" w:lastRow="0" w:firstColumn="0" w:lastColumn="0" w:oddVBand="0" w:evenVBand="0" w:oddHBand="0" w:evenHBand="1" w:firstRowFirstColumn="0" w:firstRowLastColumn="0" w:lastRowFirstColumn="0" w:lastRowLastColumn="0"/>
          <w:trHeight w:val="88"/>
        </w:trPr>
        <w:tc>
          <w:tcPr>
            <w:tcW w:w="972" w:type="pct"/>
          </w:tcPr>
          <w:p w14:paraId="0445B9DF" w14:textId="0D820DBE" w:rsidR="007407C2" w:rsidRDefault="00F630DF" w:rsidP="00BB1090">
            <w:pPr>
              <w:pStyle w:val="TableText"/>
              <w:jc w:val="center"/>
            </w:pPr>
            <w:r>
              <w:rPr>
                <w:rFonts w:cstheme="minorHAnsi"/>
              </w:rPr>
              <w:t>Section</w:t>
            </w:r>
            <w:r w:rsidR="00DA20BF">
              <w:rPr>
                <w:rFonts w:cstheme="minorHAnsi"/>
              </w:rPr>
              <w:t xml:space="preserve"> </w:t>
            </w:r>
            <w:r w:rsidR="007407C2">
              <w:rPr>
                <w:rFonts w:cstheme="minorHAnsi"/>
              </w:rPr>
              <w:t>8(2)(a)</w:t>
            </w:r>
          </w:p>
        </w:tc>
        <w:tc>
          <w:tcPr>
            <w:tcW w:w="4028" w:type="pct"/>
          </w:tcPr>
          <w:p w14:paraId="01F84375" w14:textId="4AF1250B" w:rsidR="007407C2" w:rsidRDefault="007407C2" w:rsidP="007407C2">
            <w:pPr>
              <w:pStyle w:val="TableText"/>
            </w:pPr>
            <w:r>
              <w:rPr>
                <w:rFonts w:cstheme="minorHAnsi"/>
              </w:rPr>
              <w:t>The intended use of the plastic</w:t>
            </w:r>
            <w:r w:rsidR="00304E65">
              <w:rPr>
                <w:rFonts w:cstheme="minorHAnsi"/>
              </w:rPr>
              <w:t xml:space="preserve"> in the place to which it is exported</w:t>
            </w:r>
          </w:p>
        </w:tc>
      </w:tr>
      <w:tr w:rsidR="007407C2" w14:paraId="07027D7C" w14:textId="77777777" w:rsidTr="003D38C8">
        <w:trPr>
          <w:cnfStyle w:val="000000100000" w:firstRow="0" w:lastRow="0" w:firstColumn="0" w:lastColumn="0" w:oddVBand="0" w:evenVBand="0" w:oddHBand="1" w:evenHBand="0" w:firstRowFirstColumn="0" w:firstRowLastColumn="0" w:lastRowFirstColumn="0" w:lastRowLastColumn="0"/>
          <w:trHeight w:val="180"/>
        </w:trPr>
        <w:tc>
          <w:tcPr>
            <w:tcW w:w="972" w:type="pct"/>
          </w:tcPr>
          <w:p w14:paraId="3889C8AC" w14:textId="5155E5CC" w:rsidR="007407C2" w:rsidRDefault="00F630DF" w:rsidP="00BB1090">
            <w:pPr>
              <w:pStyle w:val="TableText"/>
              <w:jc w:val="center"/>
            </w:pPr>
            <w:r>
              <w:rPr>
                <w:rFonts w:cstheme="minorHAnsi"/>
              </w:rPr>
              <w:t>Section</w:t>
            </w:r>
            <w:r w:rsidR="00DA20BF">
              <w:rPr>
                <w:rFonts w:cstheme="minorHAnsi"/>
              </w:rPr>
              <w:t xml:space="preserve"> </w:t>
            </w:r>
            <w:r w:rsidR="007407C2">
              <w:rPr>
                <w:rFonts w:cstheme="minorHAnsi"/>
              </w:rPr>
              <w:t>8(2)(b)</w:t>
            </w:r>
          </w:p>
        </w:tc>
        <w:tc>
          <w:tcPr>
            <w:tcW w:w="4028" w:type="pct"/>
          </w:tcPr>
          <w:p w14:paraId="18E43CF0" w14:textId="13F068A1" w:rsidR="007407C2" w:rsidRDefault="007407C2" w:rsidP="007407C2">
            <w:pPr>
              <w:pStyle w:val="TableText"/>
            </w:pPr>
            <w:r>
              <w:rPr>
                <w:rFonts w:cstheme="minorHAnsi"/>
              </w:rPr>
              <w:t>Whether the spec</w:t>
            </w:r>
            <w:r w:rsidR="00DA20BF">
              <w:rPr>
                <w:rFonts w:cstheme="minorHAnsi"/>
              </w:rPr>
              <w:t>ification</w:t>
            </w:r>
            <w:r>
              <w:rPr>
                <w:rFonts w:cstheme="minorHAnsi"/>
              </w:rPr>
              <w:t xml:space="preserve"> is appropriate for the intended use</w:t>
            </w:r>
            <w:r w:rsidR="003C7906">
              <w:rPr>
                <w:rFonts w:cstheme="minorHAnsi"/>
              </w:rPr>
              <w:t xml:space="preserve"> of the plastic in the place to which the plastic is intended to be exported</w:t>
            </w:r>
          </w:p>
        </w:tc>
      </w:tr>
      <w:tr w:rsidR="007407C2" w14:paraId="6478A080" w14:textId="77777777" w:rsidTr="003A1A22">
        <w:trPr>
          <w:cnfStyle w:val="000000010000" w:firstRow="0" w:lastRow="0" w:firstColumn="0" w:lastColumn="0" w:oddVBand="0" w:evenVBand="0" w:oddHBand="0" w:evenHBand="1" w:firstRowFirstColumn="0" w:firstRowLastColumn="0" w:lastRowFirstColumn="0" w:lastRowLastColumn="0"/>
          <w:trHeight w:val="244"/>
        </w:trPr>
        <w:tc>
          <w:tcPr>
            <w:tcW w:w="5000" w:type="pct"/>
            <w:gridSpan w:val="2"/>
          </w:tcPr>
          <w:p w14:paraId="6103A909" w14:textId="124BB97F" w:rsidR="007407C2" w:rsidRPr="009970A7" w:rsidRDefault="007407C2" w:rsidP="007407C2">
            <w:pPr>
              <w:pStyle w:val="TableText"/>
            </w:pPr>
            <w:r w:rsidRPr="003D38C8">
              <w:rPr>
                <w:rFonts w:cstheme="minorHAnsi"/>
              </w:rPr>
              <w:t xml:space="preserve">For nominated specifications that are not listed, applicants must provide the following for consideration by the </w:t>
            </w:r>
            <w:r w:rsidR="009970A7">
              <w:rPr>
                <w:rFonts w:cstheme="minorHAnsi"/>
              </w:rPr>
              <w:t>M</w:t>
            </w:r>
            <w:r w:rsidR="009970A7" w:rsidRPr="003D38C8">
              <w:rPr>
                <w:rFonts w:cstheme="minorHAnsi"/>
              </w:rPr>
              <w:t>inister</w:t>
            </w:r>
            <w:r w:rsidRPr="003D38C8">
              <w:rPr>
                <w:rFonts w:cstheme="minorHAnsi"/>
              </w:rPr>
              <w:t xml:space="preserve">: </w:t>
            </w:r>
          </w:p>
        </w:tc>
      </w:tr>
      <w:tr w:rsidR="007407C2" w14:paraId="32C4379E" w14:textId="77777777" w:rsidTr="003D38C8">
        <w:trPr>
          <w:cnfStyle w:val="000000100000" w:firstRow="0" w:lastRow="0" w:firstColumn="0" w:lastColumn="0" w:oddVBand="0" w:evenVBand="0" w:oddHBand="1" w:evenHBand="0" w:firstRowFirstColumn="0" w:firstRowLastColumn="0" w:lastRowFirstColumn="0" w:lastRowLastColumn="0"/>
          <w:trHeight w:val="70"/>
        </w:trPr>
        <w:tc>
          <w:tcPr>
            <w:tcW w:w="972" w:type="pct"/>
          </w:tcPr>
          <w:p w14:paraId="145DC508" w14:textId="675DB0A7" w:rsidR="007407C2" w:rsidRDefault="00F630DF" w:rsidP="00BB1090">
            <w:pPr>
              <w:pStyle w:val="TableText"/>
              <w:jc w:val="center"/>
            </w:pPr>
            <w:r>
              <w:rPr>
                <w:rFonts w:cstheme="minorHAnsi"/>
              </w:rPr>
              <w:t>Section</w:t>
            </w:r>
            <w:r w:rsidR="00DA20BF">
              <w:rPr>
                <w:rFonts w:cstheme="minorHAnsi"/>
              </w:rPr>
              <w:t xml:space="preserve"> </w:t>
            </w:r>
            <w:r w:rsidR="007407C2">
              <w:rPr>
                <w:rFonts w:cstheme="minorHAnsi"/>
              </w:rPr>
              <w:t>8(2)(c)(</w:t>
            </w:r>
            <w:proofErr w:type="spellStart"/>
            <w:r w:rsidR="007407C2">
              <w:rPr>
                <w:rFonts w:cstheme="minorHAnsi"/>
              </w:rPr>
              <w:t>i</w:t>
            </w:r>
            <w:proofErr w:type="spellEnd"/>
            <w:r w:rsidR="007407C2">
              <w:rPr>
                <w:rFonts w:cstheme="minorHAnsi"/>
              </w:rPr>
              <w:t>)</w:t>
            </w:r>
          </w:p>
        </w:tc>
        <w:tc>
          <w:tcPr>
            <w:tcW w:w="4028" w:type="pct"/>
          </w:tcPr>
          <w:p w14:paraId="6C5C7A14" w14:textId="10013023" w:rsidR="007407C2" w:rsidRDefault="007407C2" w:rsidP="007407C2">
            <w:pPr>
              <w:pStyle w:val="TableText"/>
            </w:pPr>
            <w:r>
              <w:rPr>
                <w:rFonts w:cstheme="minorHAnsi"/>
              </w:rPr>
              <w:t>The plastic polymer</w:t>
            </w:r>
            <w:r w:rsidR="003C7906">
              <w:rPr>
                <w:rFonts w:cstheme="minorHAnsi"/>
              </w:rPr>
              <w:t xml:space="preserve"> or resin type covered by the specification</w:t>
            </w:r>
          </w:p>
        </w:tc>
      </w:tr>
      <w:tr w:rsidR="007407C2" w14:paraId="0831FDE4" w14:textId="77777777" w:rsidTr="003D38C8">
        <w:trPr>
          <w:cnfStyle w:val="000000010000" w:firstRow="0" w:lastRow="0" w:firstColumn="0" w:lastColumn="0" w:oddVBand="0" w:evenVBand="0" w:oddHBand="0" w:evenHBand="1" w:firstRowFirstColumn="0" w:firstRowLastColumn="0" w:lastRowFirstColumn="0" w:lastRowLastColumn="0"/>
          <w:trHeight w:val="162"/>
        </w:trPr>
        <w:tc>
          <w:tcPr>
            <w:tcW w:w="972" w:type="pct"/>
          </w:tcPr>
          <w:p w14:paraId="30D14DF0" w14:textId="104EE5F1" w:rsidR="007407C2" w:rsidRDefault="00F630DF" w:rsidP="00BB1090">
            <w:pPr>
              <w:pStyle w:val="TableText"/>
              <w:jc w:val="center"/>
            </w:pPr>
            <w:r>
              <w:rPr>
                <w:rFonts w:cstheme="minorHAnsi"/>
              </w:rPr>
              <w:t>Section</w:t>
            </w:r>
            <w:r w:rsidR="00DA20BF">
              <w:rPr>
                <w:rFonts w:cstheme="minorHAnsi"/>
              </w:rPr>
              <w:t xml:space="preserve"> </w:t>
            </w:r>
            <w:r w:rsidR="007407C2" w:rsidRPr="00550C76">
              <w:rPr>
                <w:rFonts w:cstheme="minorHAnsi"/>
              </w:rPr>
              <w:t>8(2)(c)(i</w:t>
            </w:r>
            <w:r w:rsidR="007407C2">
              <w:rPr>
                <w:rFonts w:cstheme="minorHAnsi"/>
              </w:rPr>
              <w:t>i</w:t>
            </w:r>
            <w:r w:rsidR="007407C2" w:rsidRPr="00550C76">
              <w:rPr>
                <w:rFonts w:cstheme="minorHAnsi"/>
              </w:rPr>
              <w:t>)</w:t>
            </w:r>
          </w:p>
        </w:tc>
        <w:tc>
          <w:tcPr>
            <w:tcW w:w="4028" w:type="pct"/>
          </w:tcPr>
          <w:p w14:paraId="39ED7000" w14:textId="5D047821" w:rsidR="007407C2" w:rsidRDefault="007407C2" w:rsidP="007407C2">
            <w:pPr>
              <w:pStyle w:val="TableText"/>
              <w:rPr>
                <w:rFonts w:cstheme="minorHAnsi"/>
              </w:rPr>
            </w:pPr>
            <w:r>
              <w:rPr>
                <w:rFonts w:cstheme="minorHAnsi"/>
              </w:rPr>
              <w:t xml:space="preserve">The threshold for contaminants </w:t>
            </w:r>
            <w:r w:rsidR="003C7906">
              <w:rPr>
                <w:rFonts w:cstheme="minorHAnsi"/>
              </w:rPr>
              <w:t xml:space="preserve">in the specification, including whether the specification includes any requirements for the plastic to be almost free of contamination and other types of wastes </w:t>
            </w:r>
          </w:p>
          <w:p w14:paraId="68A7CB60" w14:textId="76A340AE" w:rsidR="003C7906" w:rsidRDefault="00AE6386" w:rsidP="007407C2">
            <w:pPr>
              <w:pStyle w:val="TableText"/>
            </w:pPr>
            <w:r>
              <w:t>‘</w:t>
            </w:r>
            <w:r w:rsidR="003C7906" w:rsidRPr="003A1A22">
              <w:rPr>
                <w:i/>
                <w:iCs/>
              </w:rPr>
              <w:t>Almost free of contamination and other types of wastes</w:t>
            </w:r>
            <w:r w:rsidRPr="003A1A22">
              <w:rPr>
                <w:i/>
                <w:iCs/>
              </w:rPr>
              <w:t>’</w:t>
            </w:r>
            <w:r w:rsidR="003C7906">
              <w:t xml:space="preserve"> has the same meaning as in Annex II to the Basel Convention on the Control of Transboundary Movements of Hazardous Wastes and their Disposal</w:t>
            </w:r>
            <w:r w:rsidR="00D1467D">
              <w:rPr>
                <w:rStyle w:val="FootnoteReference"/>
              </w:rPr>
              <w:footnoteReference w:id="4"/>
            </w:r>
          </w:p>
        </w:tc>
      </w:tr>
      <w:tr w:rsidR="007407C2" w14:paraId="1A380BB1" w14:textId="77777777" w:rsidTr="003D38C8">
        <w:trPr>
          <w:cnfStyle w:val="000000100000" w:firstRow="0" w:lastRow="0" w:firstColumn="0" w:lastColumn="0" w:oddVBand="0" w:evenVBand="0" w:oddHBand="1" w:evenHBand="0" w:firstRowFirstColumn="0" w:firstRowLastColumn="0" w:lastRowFirstColumn="0" w:lastRowLastColumn="0"/>
          <w:trHeight w:val="226"/>
        </w:trPr>
        <w:tc>
          <w:tcPr>
            <w:tcW w:w="972" w:type="pct"/>
          </w:tcPr>
          <w:p w14:paraId="74AB882E" w14:textId="0F81725E" w:rsidR="007407C2" w:rsidRPr="00550C76" w:rsidRDefault="00F630DF" w:rsidP="00BB1090">
            <w:pPr>
              <w:pStyle w:val="TableText"/>
              <w:jc w:val="center"/>
              <w:rPr>
                <w:rFonts w:cstheme="minorHAnsi"/>
              </w:rPr>
            </w:pPr>
            <w:r>
              <w:rPr>
                <w:rFonts w:cstheme="minorHAnsi"/>
              </w:rPr>
              <w:t>Section</w:t>
            </w:r>
            <w:r w:rsidR="00DA20BF">
              <w:rPr>
                <w:rFonts w:cstheme="minorHAnsi"/>
              </w:rPr>
              <w:t xml:space="preserve"> </w:t>
            </w:r>
            <w:r w:rsidR="007407C2" w:rsidRPr="00550C76">
              <w:rPr>
                <w:rFonts w:cstheme="minorHAnsi"/>
              </w:rPr>
              <w:t>8(2)(c)(i</w:t>
            </w:r>
            <w:r w:rsidR="007407C2">
              <w:rPr>
                <w:rFonts w:cstheme="minorHAnsi"/>
              </w:rPr>
              <w:t>ii</w:t>
            </w:r>
            <w:r w:rsidR="007407C2" w:rsidRPr="00550C76">
              <w:rPr>
                <w:rFonts w:cstheme="minorHAnsi"/>
              </w:rPr>
              <w:t>)</w:t>
            </w:r>
          </w:p>
        </w:tc>
        <w:tc>
          <w:tcPr>
            <w:tcW w:w="4028" w:type="pct"/>
          </w:tcPr>
          <w:p w14:paraId="7394456B" w14:textId="33E658DB" w:rsidR="007407C2" w:rsidRDefault="007407C2" w:rsidP="007407C2">
            <w:pPr>
              <w:pStyle w:val="TableText"/>
              <w:rPr>
                <w:rFonts w:cstheme="minorHAnsi"/>
              </w:rPr>
            </w:pPr>
            <w:r>
              <w:rPr>
                <w:rFonts w:cstheme="minorHAnsi"/>
              </w:rPr>
              <w:t>Any packaging requirements</w:t>
            </w:r>
            <w:r w:rsidR="003C7906">
              <w:rPr>
                <w:rFonts w:cstheme="minorHAnsi"/>
              </w:rPr>
              <w:t xml:space="preserve"> in the specification</w:t>
            </w:r>
          </w:p>
        </w:tc>
      </w:tr>
      <w:tr w:rsidR="007407C2" w14:paraId="24F73BE7" w14:textId="77777777" w:rsidTr="003D38C8">
        <w:trPr>
          <w:cnfStyle w:val="000000010000" w:firstRow="0" w:lastRow="0" w:firstColumn="0" w:lastColumn="0" w:oddVBand="0" w:evenVBand="0" w:oddHBand="0" w:evenHBand="1" w:firstRowFirstColumn="0" w:firstRowLastColumn="0" w:lastRowFirstColumn="0" w:lastRowLastColumn="0"/>
          <w:trHeight w:val="33"/>
        </w:trPr>
        <w:tc>
          <w:tcPr>
            <w:tcW w:w="972" w:type="pct"/>
          </w:tcPr>
          <w:p w14:paraId="78DA6993" w14:textId="740D3498" w:rsidR="007407C2" w:rsidRPr="00550C76" w:rsidRDefault="00F630DF" w:rsidP="00BB1090">
            <w:pPr>
              <w:pStyle w:val="TableText"/>
              <w:jc w:val="center"/>
              <w:rPr>
                <w:rFonts w:cstheme="minorHAnsi"/>
              </w:rPr>
            </w:pPr>
            <w:r>
              <w:rPr>
                <w:rFonts w:cstheme="minorHAnsi"/>
              </w:rPr>
              <w:t>Section</w:t>
            </w:r>
            <w:r w:rsidR="00DA20BF">
              <w:rPr>
                <w:rFonts w:cstheme="minorHAnsi"/>
              </w:rPr>
              <w:t xml:space="preserve"> </w:t>
            </w:r>
            <w:r w:rsidR="007407C2" w:rsidRPr="00550C76">
              <w:rPr>
                <w:rFonts w:cstheme="minorHAnsi"/>
              </w:rPr>
              <w:t>8(2)(c)(i</w:t>
            </w:r>
            <w:r w:rsidR="007407C2">
              <w:rPr>
                <w:rFonts w:cstheme="minorHAnsi"/>
              </w:rPr>
              <w:t>v</w:t>
            </w:r>
            <w:r w:rsidR="007407C2" w:rsidRPr="00550C76">
              <w:rPr>
                <w:rFonts w:cstheme="minorHAnsi"/>
              </w:rPr>
              <w:t>)</w:t>
            </w:r>
          </w:p>
        </w:tc>
        <w:tc>
          <w:tcPr>
            <w:tcW w:w="4028" w:type="pct"/>
          </w:tcPr>
          <w:p w14:paraId="6E1133A5" w14:textId="24547A36" w:rsidR="007407C2" w:rsidRDefault="007407C2" w:rsidP="007407C2">
            <w:pPr>
              <w:pStyle w:val="TableText"/>
              <w:rPr>
                <w:rFonts w:cstheme="minorHAnsi"/>
              </w:rPr>
            </w:pPr>
            <w:r>
              <w:rPr>
                <w:rFonts w:cstheme="minorHAnsi"/>
              </w:rPr>
              <w:t>Any colour requirements</w:t>
            </w:r>
            <w:r w:rsidR="003C7906">
              <w:rPr>
                <w:rFonts w:cstheme="minorHAnsi"/>
              </w:rPr>
              <w:t xml:space="preserve"> in the specification</w:t>
            </w:r>
          </w:p>
        </w:tc>
      </w:tr>
      <w:tr w:rsidR="007407C2" w14:paraId="239E67FB" w14:textId="77777777" w:rsidTr="003D38C8">
        <w:trPr>
          <w:cnfStyle w:val="000000100000" w:firstRow="0" w:lastRow="0" w:firstColumn="0" w:lastColumn="0" w:oddVBand="0" w:evenVBand="0" w:oddHBand="1" w:evenHBand="0" w:firstRowFirstColumn="0" w:firstRowLastColumn="0" w:lastRowFirstColumn="0" w:lastRowLastColumn="0"/>
          <w:trHeight w:val="24"/>
        </w:trPr>
        <w:tc>
          <w:tcPr>
            <w:tcW w:w="972" w:type="pct"/>
          </w:tcPr>
          <w:p w14:paraId="10EAFC2E" w14:textId="39A7B11E" w:rsidR="007407C2" w:rsidRPr="00550C76" w:rsidRDefault="00F630DF" w:rsidP="00BB1090">
            <w:pPr>
              <w:pStyle w:val="TableText"/>
              <w:jc w:val="center"/>
              <w:rPr>
                <w:rFonts w:cstheme="minorHAnsi"/>
              </w:rPr>
            </w:pPr>
            <w:r>
              <w:rPr>
                <w:rFonts w:cstheme="minorHAnsi"/>
              </w:rPr>
              <w:t>Section</w:t>
            </w:r>
            <w:r w:rsidR="00DA20BF">
              <w:rPr>
                <w:rFonts w:cstheme="minorHAnsi"/>
              </w:rPr>
              <w:t xml:space="preserve"> </w:t>
            </w:r>
            <w:r w:rsidR="007407C2">
              <w:rPr>
                <w:rFonts w:cstheme="minorHAnsi"/>
              </w:rPr>
              <w:t>8(2)(d)(</w:t>
            </w:r>
            <w:proofErr w:type="spellStart"/>
            <w:r w:rsidR="007407C2">
              <w:rPr>
                <w:rFonts w:cstheme="minorHAnsi"/>
              </w:rPr>
              <w:t>i</w:t>
            </w:r>
            <w:proofErr w:type="spellEnd"/>
            <w:r w:rsidR="007407C2">
              <w:rPr>
                <w:rFonts w:cstheme="minorHAnsi"/>
              </w:rPr>
              <w:t>)</w:t>
            </w:r>
          </w:p>
        </w:tc>
        <w:tc>
          <w:tcPr>
            <w:tcW w:w="4028" w:type="pct"/>
          </w:tcPr>
          <w:p w14:paraId="21D92CF5" w14:textId="3601C181" w:rsidR="007407C2" w:rsidRDefault="007407C2" w:rsidP="007407C2">
            <w:pPr>
              <w:pStyle w:val="TableText"/>
              <w:rPr>
                <w:rFonts w:cstheme="minorHAnsi"/>
              </w:rPr>
            </w:pPr>
            <w:r>
              <w:rPr>
                <w:rFonts w:cstheme="minorHAnsi"/>
              </w:rPr>
              <w:t>The physical form of the processed plastic</w:t>
            </w:r>
            <w:r w:rsidR="003C7906">
              <w:rPr>
                <w:rFonts w:cstheme="minorHAnsi"/>
              </w:rPr>
              <w:t xml:space="preserve"> required by the specification</w:t>
            </w:r>
          </w:p>
        </w:tc>
      </w:tr>
      <w:tr w:rsidR="007407C2" w14:paraId="75480CF4" w14:textId="77777777" w:rsidTr="003D38C8">
        <w:trPr>
          <w:cnfStyle w:val="000000010000" w:firstRow="0" w:lastRow="0" w:firstColumn="0" w:lastColumn="0" w:oddVBand="0" w:evenVBand="0" w:oddHBand="0" w:evenHBand="1" w:firstRowFirstColumn="0" w:firstRowLastColumn="0" w:lastRowFirstColumn="0" w:lastRowLastColumn="0"/>
          <w:trHeight w:val="47"/>
        </w:trPr>
        <w:tc>
          <w:tcPr>
            <w:tcW w:w="972" w:type="pct"/>
          </w:tcPr>
          <w:p w14:paraId="34DA6301" w14:textId="71429626" w:rsidR="007407C2" w:rsidRDefault="00F630DF" w:rsidP="00BB1090">
            <w:pPr>
              <w:pStyle w:val="TableText"/>
              <w:jc w:val="center"/>
              <w:rPr>
                <w:rFonts w:cstheme="minorHAnsi"/>
              </w:rPr>
            </w:pPr>
            <w:r>
              <w:rPr>
                <w:rFonts w:cstheme="minorHAnsi"/>
              </w:rPr>
              <w:lastRenderedPageBreak/>
              <w:t>Section</w:t>
            </w:r>
            <w:r w:rsidR="00DA20BF">
              <w:rPr>
                <w:rFonts w:cstheme="minorHAnsi"/>
              </w:rPr>
              <w:t xml:space="preserve"> </w:t>
            </w:r>
            <w:r w:rsidR="007407C2">
              <w:rPr>
                <w:rFonts w:cstheme="minorHAnsi"/>
              </w:rPr>
              <w:t>8(2)(d)(ii)</w:t>
            </w:r>
          </w:p>
        </w:tc>
        <w:tc>
          <w:tcPr>
            <w:tcW w:w="4028" w:type="pct"/>
          </w:tcPr>
          <w:p w14:paraId="3914FD59" w14:textId="1E1B94ED" w:rsidR="007407C2" w:rsidRDefault="007407C2" w:rsidP="007407C2">
            <w:pPr>
              <w:pStyle w:val="TableText"/>
              <w:rPr>
                <w:rFonts w:cstheme="minorHAnsi"/>
              </w:rPr>
            </w:pPr>
            <w:r>
              <w:rPr>
                <w:rFonts w:cstheme="minorHAnsi"/>
              </w:rPr>
              <w:t>Whether th</w:t>
            </w:r>
            <w:r w:rsidR="003C7906">
              <w:rPr>
                <w:rFonts w:cstheme="minorHAnsi"/>
              </w:rPr>
              <w:t>at</w:t>
            </w:r>
            <w:r>
              <w:rPr>
                <w:rFonts w:cstheme="minorHAnsi"/>
              </w:rPr>
              <w:t xml:space="preserve"> physical form is appropriate for the intended use</w:t>
            </w:r>
            <w:r w:rsidR="003C7906">
              <w:rPr>
                <w:rFonts w:cstheme="minorHAnsi"/>
              </w:rPr>
              <w:t xml:space="preserve"> of the plastic in the place to which the plastic is intended to be exported</w:t>
            </w:r>
          </w:p>
        </w:tc>
      </w:tr>
      <w:tr w:rsidR="007407C2" w14:paraId="5809FA74" w14:textId="77777777" w:rsidTr="003D38C8">
        <w:trPr>
          <w:cnfStyle w:val="000000100000" w:firstRow="0" w:lastRow="0" w:firstColumn="0" w:lastColumn="0" w:oddVBand="0" w:evenVBand="0" w:oddHBand="1" w:evenHBand="0" w:firstRowFirstColumn="0" w:firstRowLastColumn="0" w:lastRowFirstColumn="0" w:lastRowLastColumn="0"/>
          <w:trHeight w:val="288"/>
        </w:trPr>
        <w:tc>
          <w:tcPr>
            <w:tcW w:w="972" w:type="pct"/>
          </w:tcPr>
          <w:p w14:paraId="15AF4932" w14:textId="37522E29" w:rsidR="007407C2" w:rsidRDefault="006577CD" w:rsidP="00BB1090">
            <w:pPr>
              <w:pStyle w:val="TableText"/>
              <w:jc w:val="center"/>
              <w:rPr>
                <w:rFonts w:cstheme="minorHAnsi"/>
              </w:rPr>
            </w:pPr>
            <w:r>
              <w:rPr>
                <w:rFonts w:cstheme="minorHAnsi"/>
              </w:rPr>
              <w:t>Section</w:t>
            </w:r>
            <w:r w:rsidR="00DA20BF">
              <w:rPr>
                <w:rFonts w:cstheme="minorHAnsi"/>
              </w:rPr>
              <w:t xml:space="preserve"> </w:t>
            </w:r>
            <w:r w:rsidR="007407C2">
              <w:rPr>
                <w:rFonts w:cstheme="minorHAnsi"/>
              </w:rPr>
              <w:t>8(2)(d)(iii)</w:t>
            </w:r>
          </w:p>
        </w:tc>
        <w:tc>
          <w:tcPr>
            <w:tcW w:w="4028" w:type="pct"/>
          </w:tcPr>
          <w:p w14:paraId="0097BBBD" w14:textId="51013EFA" w:rsidR="007407C2" w:rsidRDefault="007407C2" w:rsidP="007407C2">
            <w:pPr>
              <w:pStyle w:val="TableText"/>
              <w:rPr>
                <w:rFonts w:cstheme="minorHAnsi"/>
              </w:rPr>
            </w:pPr>
            <w:r>
              <w:rPr>
                <w:rFonts w:cstheme="minorHAnsi"/>
              </w:rPr>
              <w:t xml:space="preserve">Whether </w:t>
            </w:r>
            <w:r w:rsidR="00304E65">
              <w:rPr>
                <w:rFonts w:cstheme="minorHAnsi"/>
              </w:rPr>
              <w:t xml:space="preserve">the plastic </w:t>
            </w:r>
            <w:r w:rsidR="003C7906">
              <w:rPr>
                <w:rFonts w:cstheme="minorHAnsi"/>
              </w:rPr>
              <w:t xml:space="preserve">processed in accordance with the specification </w:t>
            </w:r>
            <w:r>
              <w:rPr>
                <w:rFonts w:cstheme="minorHAnsi"/>
              </w:rPr>
              <w:t>is capable of remanufacture without further processing</w:t>
            </w:r>
          </w:p>
        </w:tc>
      </w:tr>
    </w:tbl>
    <w:p w14:paraId="0DFE9122" w14:textId="6E056A57" w:rsidR="00440F5A" w:rsidRPr="00BB1090" w:rsidRDefault="00196613" w:rsidP="00BB1090">
      <w:pPr>
        <w:spacing w:before="0"/>
        <w:rPr>
          <w:i/>
          <w:iCs/>
        </w:rPr>
      </w:pPr>
      <w:r w:rsidRPr="00BB1090">
        <w:rPr>
          <w:i/>
          <w:iCs/>
        </w:rPr>
        <w:t>*</w:t>
      </w:r>
      <w:r w:rsidRPr="00BB1090">
        <w:rPr>
          <w:i/>
          <w:iCs/>
          <w:sz w:val="18"/>
          <w:szCs w:val="18"/>
        </w:rPr>
        <w:t xml:space="preserve">See </w:t>
      </w:r>
      <w:r w:rsidR="00365D2A">
        <w:rPr>
          <w:i/>
          <w:iCs/>
          <w:sz w:val="18"/>
          <w:szCs w:val="18"/>
        </w:rPr>
        <w:t>t</w:t>
      </w:r>
      <w:r w:rsidR="00D61BDF">
        <w:rPr>
          <w:i/>
          <w:iCs/>
          <w:sz w:val="18"/>
          <w:szCs w:val="18"/>
        </w:rPr>
        <w:t>he Department</w:t>
      </w:r>
      <w:r w:rsidR="00D61BDF" w:rsidRPr="00BB1090">
        <w:rPr>
          <w:i/>
          <w:iCs/>
          <w:sz w:val="18"/>
          <w:szCs w:val="18"/>
        </w:rPr>
        <w:t xml:space="preserve"> </w:t>
      </w:r>
      <w:r w:rsidRPr="00BB1090">
        <w:rPr>
          <w:i/>
          <w:iCs/>
          <w:sz w:val="18"/>
          <w:szCs w:val="18"/>
        </w:rPr>
        <w:t xml:space="preserve">website for listed specifications: </w:t>
      </w:r>
      <w:hyperlink r:id="rId25" w:history="1">
        <w:r w:rsidRPr="00BB1090">
          <w:rPr>
            <w:rStyle w:val="Hyperlink"/>
            <w:i/>
            <w:iCs/>
            <w:sz w:val="18"/>
            <w:szCs w:val="18"/>
          </w:rPr>
          <w:t>https://www.awe.gov.au/environment/protection/waste/exports/specifications-and-documents/plastic-specifications</w:t>
        </w:r>
      </w:hyperlink>
      <w:r w:rsidRPr="00BB1090">
        <w:rPr>
          <w:i/>
          <w:iCs/>
        </w:rPr>
        <w:t xml:space="preserve"> </w:t>
      </w:r>
    </w:p>
    <w:p w14:paraId="35B5B911" w14:textId="10EF9A3D" w:rsidR="00B11DA7" w:rsidRDefault="00107EDB" w:rsidP="007D0CF4">
      <w:r w:rsidRPr="009E712F">
        <w:t xml:space="preserve">Phase 2 requirements do not outline the level of processing required for export, </w:t>
      </w:r>
      <w:r w:rsidR="00D80C36" w:rsidRPr="00BB1090">
        <w:t xml:space="preserve">rather </w:t>
      </w:r>
      <w:r w:rsidRPr="009E712F">
        <w:t>they allow the Minister</w:t>
      </w:r>
      <w:r w:rsidR="00304E65">
        <w:t xml:space="preserve"> (or delegate) and </w:t>
      </w:r>
      <w:r w:rsidRPr="009E712F">
        <w:t xml:space="preserve">assessors to determine if the waste plastics for export meets </w:t>
      </w:r>
      <w:r w:rsidR="00A013E6" w:rsidRPr="00BB1090">
        <w:t xml:space="preserve">the objects of the </w:t>
      </w:r>
      <w:proofErr w:type="spellStart"/>
      <w:r w:rsidR="00A013E6" w:rsidRPr="00BB1090">
        <w:t>RaWR</w:t>
      </w:r>
      <w:proofErr w:type="spellEnd"/>
      <w:r w:rsidR="00A013E6" w:rsidRPr="00BB1090">
        <w:t xml:space="preserve"> Act and </w:t>
      </w:r>
      <w:r w:rsidRPr="009E712F">
        <w:t xml:space="preserve">the </w:t>
      </w:r>
      <w:r w:rsidR="00D80C36" w:rsidRPr="00BB1090">
        <w:t xml:space="preserve">former COAG’s commitment </w:t>
      </w:r>
      <w:r w:rsidR="009B4D21" w:rsidRPr="009E712F">
        <w:t>to only allow materials to be exported if they have been cleaned and processed into a value-added material likely to be re-manufactured overseas</w:t>
      </w:r>
      <w:r w:rsidR="009B4D21" w:rsidRPr="009E712F">
        <w:rPr>
          <w:rStyle w:val="FootnoteReference"/>
        </w:rPr>
        <w:footnoteReference w:id="5"/>
      </w:r>
      <w:r w:rsidR="00A013E6" w:rsidRPr="009E712F">
        <w:t xml:space="preserve">. </w:t>
      </w:r>
      <w:r w:rsidR="00B11DA7">
        <w:t xml:space="preserve">As outlined in </w:t>
      </w:r>
      <w:r w:rsidR="00A10C72">
        <w:t>S</w:t>
      </w:r>
      <w:r w:rsidR="00304E65">
        <w:t xml:space="preserve">ection 3 of </w:t>
      </w:r>
      <w:r w:rsidR="00B11DA7">
        <w:t xml:space="preserve">the </w:t>
      </w:r>
      <w:proofErr w:type="spellStart"/>
      <w:r w:rsidR="00B11DA7">
        <w:t>RaWR</w:t>
      </w:r>
      <w:proofErr w:type="spellEnd"/>
      <w:r w:rsidR="00B11DA7">
        <w:t xml:space="preserve"> Act: </w:t>
      </w:r>
    </w:p>
    <w:p w14:paraId="1F1BDDDC" w14:textId="455245DC" w:rsidR="00A013E6" w:rsidRPr="003A1A22" w:rsidRDefault="00A013E6" w:rsidP="00C6343F">
      <w:pPr>
        <w:pStyle w:val="ListParagraph"/>
        <w:numPr>
          <w:ilvl w:val="7"/>
          <w:numId w:val="111"/>
        </w:numPr>
        <w:ind w:left="426"/>
        <w:rPr>
          <w:i/>
          <w:iCs/>
        </w:rPr>
      </w:pPr>
      <w:r w:rsidRPr="003A1A22">
        <w:rPr>
          <w:i/>
          <w:iCs/>
        </w:rPr>
        <w:t>The objects of th</w:t>
      </w:r>
      <w:r w:rsidR="00B11DA7" w:rsidRPr="003A1A22">
        <w:rPr>
          <w:i/>
          <w:iCs/>
        </w:rPr>
        <w:t xml:space="preserve">is </w:t>
      </w:r>
      <w:r w:rsidRPr="003A1A22">
        <w:rPr>
          <w:i/>
          <w:iCs/>
        </w:rPr>
        <w:t>Act are as follows:</w:t>
      </w:r>
    </w:p>
    <w:p w14:paraId="4340E1B7" w14:textId="77A0DADF" w:rsidR="00A013E6" w:rsidRPr="003A1A22" w:rsidRDefault="00A013E6" w:rsidP="00CE338A">
      <w:pPr>
        <w:pStyle w:val="ListParagraph"/>
        <w:numPr>
          <w:ilvl w:val="0"/>
          <w:numId w:val="56"/>
        </w:numPr>
        <w:shd w:val="clear" w:color="auto" w:fill="FFFFFF"/>
        <w:spacing w:before="0"/>
        <w:rPr>
          <w:rFonts w:eastAsia="Times New Roman" w:cstheme="minorHAnsi"/>
          <w:i/>
          <w:iCs/>
          <w:color w:val="201F1E"/>
          <w:szCs w:val="22"/>
          <w:lang w:eastAsia="en-AU"/>
        </w:rPr>
      </w:pPr>
      <w:r w:rsidRPr="003A1A22">
        <w:rPr>
          <w:rFonts w:eastAsia="Times New Roman" w:cstheme="minorHAnsi"/>
          <w:i/>
          <w:iCs/>
          <w:color w:val="000000"/>
          <w:szCs w:val="22"/>
          <w:bdr w:val="none" w:sz="0" w:space="0" w:color="auto" w:frame="1"/>
          <w:lang w:eastAsia="en-AU"/>
        </w:rPr>
        <w:t>to reduce the impact on human and environmental health of products, waste from products and</w:t>
      </w:r>
      <w:r w:rsidR="00DA20BF" w:rsidRPr="003A1A22">
        <w:rPr>
          <w:rFonts w:eastAsia="Times New Roman" w:cstheme="minorHAnsi"/>
          <w:i/>
          <w:iCs/>
          <w:color w:val="000000"/>
          <w:szCs w:val="22"/>
          <w:bdr w:val="none" w:sz="0" w:space="0" w:color="auto" w:frame="1"/>
          <w:lang w:eastAsia="en-AU"/>
        </w:rPr>
        <w:t xml:space="preserve"> </w:t>
      </w:r>
      <w:r w:rsidRPr="003A1A22">
        <w:rPr>
          <w:rFonts w:eastAsia="Times New Roman" w:cstheme="minorHAnsi"/>
          <w:i/>
          <w:iCs/>
          <w:color w:val="000000"/>
          <w:szCs w:val="22"/>
          <w:bdr w:val="none" w:sz="0" w:space="0" w:color="auto" w:frame="1"/>
          <w:lang w:eastAsia="en-AU"/>
        </w:rPr>
        <w:t xml:space="preserve">waste material, including by reducing the amount of greenhouse gases emitted, energy and resources </w:t>
      </w:r>
      <w:proofErr w:type="gramStart"/>
      <w:r w:rsidRPr="003A1A22">
        <w:rPr>
          <w:rFonts w:eastAsia="Times New Roman" w:cstheme="minorHAnsi"/>
          <w:i/>
          <w:iCs/>
          <w:color w:val="000000"/>
          <w:szCs w:val="22"/>
          <w:bdr w:val="none" w:sz="0" w:space="0" w:color="auto" w:frame="1"/>
          <w:lang w:eastAsia="en-AU"/>
        </w:rPr>
        <w:t>used</w:t>
      </w:r>
      <w:proofErr w:type="gramEnd"/>
      <w:r w:rsidRPr="003A1A22">
        <w:rPr>
          <w:rFonts w:eastAsia="Times New Roman" w:cstheme="minorHAnsi"/>
          <w:i/>
          <w:iCs/>
          <w:color w:val="000000"/>
          <w:szCs w:val="22"/>
          <w:bdr w:val="none" w:sz="0" w:space="0" w:color="auto" w:frame="1"/>
          <w:lang w:eastAsia="en-AU"/>
        </w:rPr>
        <w:t xml:space="preserve"> and water consumed in connection with products, waste from products and waste material;</w:t>
      </w:r>
    </w:p>
    <w:p w14:paraId="21F5219C" w14:textId="43AAEDFC" w:rsidR="00DA20BF" w:rsidRPr="003A1A22" w:rsidRDefault="00A013E6" w:rsidP="00CE338A">
      <w:pPr>
        <w:pStyle w:val="ListParagraph"/>
        <w:numPr>
          <w:ilvl w:val="0"/>
          <w:numId w:val="56"/>
        </w:numPr>
        <w:shd w:val="clear" w:color="auto" w:fill="FFFFFF"/>
        <w:spacing w:before="0"/>
        <w:rPr>
          <w:rFonts w:eastAsia="Times New Roman" w:cstheme="minorHAnsi"/>
          <w:i/>
          <w:iCs/>
          <w:color w:val="201F1E"/>
          <w:szCs w:val="22"/>
          <w:lang w:eastAsia="en-AU"/>
        </w:rPr>
      </w:pPr>
      <w:r w:rsidRPr="003A1A22">
        <w:rPr>
          <w:rFonts w:eastAsia="Times New Roman" w:cstheme="minorHAnsi"/>
          <w:i/>
          <w:iCs/>
          <w:color w:val="000000"/>
          <w:szCs w:val="22"/>
          <w:bdr w:val="none" w:sz="0" w:space="0" w:color="auto" w:frame="1"/>
          <w:lang w:eastAsia="en-AU"/>
        </w:rPr>
        <w:t xml:space="preserve">to realise the community and economic benefits of taking responsibility for products, waste from products and waste </w:t>
      </w:r>
      <w:proofErr w:type="gramStart"/>
      <w:r w:rsidRPr="003A1A22">
        <w:rPr>
          <w:rFonts w:eastAsia="Times New Roman" w:cstheme="minorHAnsi"/>
          <w:i/>
          <w:iCs/>
          <w:color w:val="000000"/>
          <w:szCs w:val="22"/>
          <w:bdr w:val="none" w:sz="0" w:space="0" w:color="auto" w:frame="1"/>
          <w:lang w:eastAsia="en-AU"/>
        </w:rPr>
        <w:t>material;</w:t>
      </w:r>
      <w:proofErr w:type="gramEnd"/>
    </w:p>
    <w:p w14:paraId="030536F1" w14:textId="21DBAFA5" w:rsidR="00DA20BF" w:rsidRPr="003A1A22" w:rsidRDefault="00A013E6" w:rsidP="00CE338A">
      <w:pPr>
        <w:pStyle w:val="ListParagraph"/>
        <w:numPr>
          <w:ilvl w:val="0"/>
          <w:numId w:val="56"/>
        </w:numPr>
        <w:shd w:val="clear" w:color="auto" w:fill="FFFFFF"/>
        <w:spacing w:before="0"/>
        <w:rPr>
          <w:rFonts w:eastAsia="Times New Roman" w:cstheme="minorHAnsi"/>
          <w:i/>
          <w:iCs/>
          <w:color w:val="000000"/>
          <w:szCs w:val="22"/>
          <w:bdr w:val="none" w:sz="0" w:space="0" w:color="auto" w:frame="1"/>
          <w:lang w:eastAsia="en-AU"/>
        </w:rPr>
      </w:pPr>
      <w:r w:rsidRPr="003A1A22">
        <w:rPr>
          <w:rFonts w:eastAsia="Times New Roman" w:cstheme="minorHAnsi"/>
          <w:i/>
          <w:iCs/>
          <w:color w:val="000000"/>
          <w:szCs w:val="22"/>
          <w:bdr w:val="none" w:sz="0" w:space="0" w:color="auto" w:frame="1"/>
          <w:lang w:eastAsia="en-AU"/>
        </w:rPr>
        <w:t>to develop a circular economy that maximises the continued use of products and waste material</w:t>
      </w:r>
    </w:p>
    <w:p w14:paraId="683B5AEF" w14:textId="61A34037" w:rsidR="00A013E6" w:rsidRPr="003A1A22" w:rsidRDefault="00A013E6" w:rsidP="00CE338A">
      <w:pPr>
        <w:pStyle w:val="ListParagraph"/>
        <w:numPr>
          <w:ilvl w:val="0"/>
          <w:numId w:val="56"/>
        </w:numPr>
        <w:shd w:val="clear" w:color="auto" w:fill="FFFFFF"/>
        <w:spacing w:before="0"/>
        <w:rPr>
          <w:rFonts w:eastAsia="Times New Roman" w:cstheme="minorHAnsi"/>
          <w:i/>
          <w:iCs/>
          <w:color w:val="201F1E"/>
          <w:szCs w:val="22"/>
          <w:lang w:eastAsia="en-AU"/>
        </w:rPr>
      </w:pPr>
      <w:r w:rsidRPr="003A1A22">
        <w:rPr>
          <w:rFonts w:eastAsia="Times New Roman" w:cstheme="minorHAnsi"/>
          <w:i/>
          <w:iCs/>
          <w:color w:val="000000"/>
          <w:szCs w:val="22"/>
          <w:bdr w:val="none" w:sz="0" w:space="0" w:color="auto" w:frame="1"/>
          <w:lang w:eastAsia="en-AU"/>
        </w:rPr>
        <w:t>to contribute to Australia meeting its international obligations concerning the impact referred to in paragraph (a).</w:t>
      </w:r>
    </w:p>
    <w:p w14:paraId="481C73BE" w14:textId="4EE36C93" w:rsidR="00A013E6" w:rsidRPr="003A1A22" w:rsidRDefault="00A013E6" w:rsidP="00730D36">
      <w:pPr>
        <w:shd w:val="clear" w:color="auto" w:fill="FFFFFF"/>
        <w:spacing w:before="0"/>
        <w:ind w:left="426" w:hanging="284"/>
        <w:rPr>
          <w:rFonts w:eastAsia="Times New Roman" w:cstheme="minorHAnsi"/>
          <w:i/>
          <w:iCs/>
          <w:color w:val="201F1E"/>
          <w:szCs w:val="22"/>
          <w:lang w:eastAsia="en-AU"/>
        </w:rPr>
      </w:pPr>
      <w:r w:rsidRPr="003A1A22">
        <w:rPr>
          <w:rFonts w:eastAsia="Times New Roman" w:cstheme="minorHAnsi"/>
          <w:i/>
          <w:iCs/>
          <w:color w:val="000000"/>
          <w:szCs w:val="22"/>
          <w:bdr w:val="none" w:sz="0" w:space="0" w:color="auto" w:frame="1"/>
          <w:lang w:eastAsia="en-AU"/>
        </w:rPr>
        <w:t>(2)  These objects are to be achieved by:</w:t>
      </w:r>
    </w:p>
    <w:p w14:paraId="06910F9A" w14:textId="10091E79" w:rsidR="00A013E6" w:rsidRPr="003A1A22" w:rsidRDefault="00A013E6" w:rsidP="00CE338A">
      <w:pPr>
        <w:pStyle w:val="ListParagraph"/>
        <w:numPr>
          <w:ilvl w:val="0"/>
          <w:numId w:val="57"/>
        </w:numPr>
        <w:shd w:val="clear" w:color="auto" w:fill="FFFFFF"/>
        <w:spacing w:before="0"/>
        <w:rPr>
          <w:rFonts w:eastAsia="Times New Roman" w:cstheme="minorHAnsi"/>
          <w:i/>
          <w:iCs/>
          <w:color w:val="000000"/>
          <w:szCs w:val="22"/>
          <w:bdr w:val="none" w:sz="0" w:space="0" w:color="auto" w:frame="1"/>
          <w:lang w:eastAsia="en-AU"/>
        </w:rPr>
      </w:pPr>
      <w:r w:rsidRPr="003A1A22">
        <w:rPr>
          <w:rFonts w:eastAsia="Times New Roman" w:cstheme="minorHAnsi"/>
          <w:i/>
          <w:iCs/>
          <w:color w:val="000000"/>
          <w:szCs w:val="22"/>
          <w:bdr w:val="none" w:sz="0" w:space="0" w:color="auto" w:frame="1"/>
          <w:lang w:eastAsia="en-AU"/>
        </w:rPr>
        <w:t>regulating the export of waste material to promote its management in an environmentally sound way; and</w:t>
      </w:r>
    </w:p>
    <w:p w14:paraId="061036AE" w14:textId="3F8D885B" w:rsidR="00A013E6" w:rsidRPr="003A1A22" w:rsidRDefault="00A013E6" w:rsidP="00CE338A">
      <w:pPr>
        <w:pStyle w:val="ListParagraph"/>
        <w:numPr>
          <w:ilvl w:val="0"/>
          <w:numId w:val="57"/>
        </w:numPr>
        <w:shd w:val="clear" w:color="auto" w:fill="FFFFFF"/>
        <w:spacing w:before="0"/>
        <w:rPr>
          <w:rFonts w:eastAsia="Times New Roman" w:cstheme="minorHAnsi"/>
          <w:i/>
          <w:iCs/>
          <w:color w:val="000000"/>
          <w:szCs w:val="22"/>
          <w:bdr w:val="none" w:sz="0" w:space="0" w:color="auto" w:frame="1"/>
          <w:lang w:eastAsia="en-AU"/>
        </w:rPr>
      </w:pPr>
      <w:r w:rsidRPr="003A1A22">
        <w:rPr>
          <w:rFonts w:eastAsia="Times New Roman" w:cstheme="minorHAnsi"/>
          <w:i/>
          <w:iCs/>
          <w:color w:val="000000"/>
          <w:szCs w:val="22"/>
          <w:bdr w:val="none" w:sz="0" w:space="0" w:color="auto" w:frame="1"/>
          <w:lang w:eastAsia="en-AU"/>
        </w:rPr>
        <w:t>encouraging and regulating the reuse, remanufacture, recycling and recovery of products, waste from products and waste material in an environmentally sound way; and</w:t>
      </w:r>
    </w:p>
    <w:p w14:paraId="370E5960" w14:textId="2FA4D57F" w:rsidR="00A013E6" w:rsidRPr="003A1A22" w:rsidRDefault="00A013E6" w:rsidP="00CE338A">
      <w:pPr>
        <w:pStyle w:val="ListParagraph"/>
        <w:numPr>
          <w:ilvl w:val="0"/>
          <w:numId w:val="57"/>
        </w:numPr>
        <w:shd w:val="clear" w:color="auto" w:fill="FFFFFF"/>
        <w:spacing w:before="0"/>
        <w:rPr>
          <w:rFonts w:eastAsia="Times New Roman" w:cstheme="minorHAnsi"/>
          <w:i/>
          <w:iCs/>
          <w:color w:val="000000"/>
          <w:szCs w:val="22"/>
          <w:bdr w:val="none" w:sz="0" w:space="0" w:color="auto" w:frame="1"/>
          <w:lang w:eastAsia="en-AU"/>
        </w:rPr>
      </w:pPr>
      <w:r w:rsidRPr="003A1A22">
        <w:rPr>
          <w:rFonts w:eastAsia="Times New Roman" w:cstheme="minorHAnsi"/>
          <w:i/>
          <w:iCs/>
          <w:color w:val="000000"/>
          <w:szCs w:val="22"/>
          <w:bdr w:val="none" w:sz="0" w:space="0" w:color="auto" w:frame="1"/>
          <w:lang w:eastAsia="en-AU"/>
        </w:rPr>
        <w:t xml:space="preserve">encouraging and regulating manufacturers, importers, distributors, </w:t>
      </w:r>
      <w:proofErr w:type="gramStart"/>
      <w:r w:rsidRPr="003A1A22">
        <w:rPr>
          <w:rFonts w:eastAsia="Times New Roman" w:cstheme="minorHAnsi"/>
          <w:i/>
          <w:iCs/>
          <w:color w:val="000000"/>
          <w:szCs w:val="22"/>
          <w:bdr w:val="none" w:sz="0" w:space="0" w:color="auto" w:frame="1"/>
          <w:lang w:eastAsia="en-AU"/>
        </w:rPr>
        <w:t>designers</w:t>
      </w:r>
      <w:proofErr w:type="gramEnd"/>
      <w:r w:rsidRPr="003A1A22">
        <w:rPr>
          <w:rFonts w:eastAsia="Times New Roman" w:cstheme="minorHAnsi"/>
          <w:i/>
          <w:iCs/>
          <w:color w:val="000000"/>
          <w:szCs w:val="22"/>
          <w:bdr w:val="none" w:sz="0" w:space="0" w:color="auto" w:frame="1"/>
          <w:lang w:eastAsia="en-AU"/>
        </w:rPr>
        <w:t xml:space="preserve"> and other persons to take responsibility for products, including by taking action that relates to:</w:t>
      </w:r>
    </w:p>
    <w:p w14:paraId="2F9D1739" w14:textId="48203796" w:rsidR="00DA20BF" w:rsidRPr="003A1A22" w:rsidRDefault="00A013E6" w:rsidP="00CE338A">
      <w:pPr>
        <w:pStyle w:val="ListParagraph"/>
        <w:numPr>
          <w:ilvl w:val="1"/>
          <w:numId w:val="58"/>
        </w:numPr>
        <w:shd w:val="clear" w:color="auto" w:fill="FFFFFF"/>
        <w:spacing w:before="0"/>
        <w:ind w:left="1134"/>
        <w:rPr>
          <w:rFonts w:eastAsia="Times New Roman" w:cstheme="minorHAnsi"/>
          <w:i/>
          <w:iCs/>
          <w:color w:val="000000"/>
          <w:szCs w:val="22"/>
          <w:bdr w:val="none" w:sz="0" w:space="0" w:color="auto" w:frame="1"/>
          <w:lang w:eastAsia="en-AU"/>
        </w:rPr>
      </w:pPr>
      <w:r w:rsidRPr="003A1A22">
        <w:rPr>
          <w:rFonts w:eastAsia="Times New Roman" w:cstheme="minorHAnsi"/>
          <w:i/>
          <w:iCs/>
          <w:color w:val="000000"/>
          <w:szCs w:val="22"/>
          <w:bdr w:val="none" w:sz="0" w:space="0" w:color="auto" w:frame="1"/>
          <w:lang w:eastAsia="en-AU"/>
        </w:rPr>
        <w:t>reducing or avoiding generating waste through improvements in product design; and</w:t>
      </w:r>
    </w:p>
    <w:p w14:paraId="737A0552" w14:textId="77EB26BF" w:rsidR="00DA20BF" w:rsidRPr="003A1A22" w:rsidRDefault="00A013E6" w:rsidP="00CE338A">
      <w:pPr>
        <w:pStyle w:val="ListParagraph"/>
        <w:numPr>
          <w:ilvl w:val="1"/>
          <w:numId w:val="58"/>
        </w:numPr>
        <w:shd w:val="clear" w:color="auto" w:fill="FFFFFF"/>
        <w:spacing w:before="0"/>
        <w:ind w:left="1134"/>
        <w:rPr>
          <w:rFonts w:eastAsia="Times New Roman" w:cstheme="minorHAnsi"/>
          <w:i/>
          <w:iCs/>
          <w:color w:val="201F1E"/>
          <w:szCs w:val="22"/>
          <w:lang w:eastAsia="en-AU"/>
        </w:rPr>
      </w:pPr>
      <w:r w:rsidRPr="003A1A22">
        <w:rPr>
          <w:rFonts w:eastAsia="Times New Roman" w:cstheme="minorHAnsi"/>
          <w:i/>
          <w:iCs/>
          <w:color w:val="000000"/>
          <w:szCs w:val="22"/>
          <w:bdr w:val="none" w:sz="0" w:space="0" w:color="auto" w:frame="1"/>
          <w:lang w:eastAsia="en-AU"/>
        </w:rPr>
        <w:t xml:space="preserve">improving the durability, </w:t>
      </w:r>
      <w:proofErr w:type="gramStart"/>
      <w:r w:rsidRPr="003A1A22">
        <w:rPr>
          <w:rFonts w:eastAsia="Times New Roman" w:cstheme="minorHAnsi"/>
          <w:i/>
          <w:iCs/>
          <w:color w:val="000000"/>
          <w:szCs w:val="22"/>
          <w:bdr w:val="none" w:sz="0" w:space="0" w:color="auto" w:frame="1"/>
          <w:lang w:eastAsia="en-AU"/>
        </w:rPr>
        <w:t>reparability</w:t>
      </w:r>
      <w:proofErr w:type="gramEnd"/>
      <w:r w:rsidRPr="003A1A22">
        <w:rPr>
          <w:rFonts w:eastAsia="Times New Roman" w:cstheme="minorHAnsi"/>
          <w:i/>
          <w:iCs/>
          <w:color w:val="000000"/>
          <w:szCs w:val="22"/>
          <w:bdr w:val="none" w:sz="0" w:space="0" w:color="auto" w:frame="1"/>
          <w:lang w:eastAsia="en-AU"/>
        </w:rPr>
        <w:t xml:space="preserve"> and reusability of products; and</w:t>
      </w:r>
    </w:p>
    <w:p w14:paraId="732B646B" w14:textId="44E9BBD3" w:rsidR="00A013E6" w:rsidRPr="003A1A22" w:rsidRDefault="00A013E6" w:rsidP="00CE338A">
      <w:pPr>
        <w:pStyle w:val="ListParagraph"/>
        <w:numPr>
          <w:ilvl w:val="1"/>
          <w:numId w:val="58"/>
        </w:numPr>
        <w:shd w:val="clear" w:color="auto" w:fill="FFFFFF"/>
        <w:spacing w:before="0"/>
        <w:ind w:left="1134"/>
        <w:rPr>
          <w:rFonts w:eastAsia="Times New Roman" w:cstheme="minorHAnsi"/>
          <w:i/>
          <w:iCs/>
          <w:color w:val="201F1E"/>
          <w:szCs w:val="22"/>
          <w:lang w:eastAsia="en-AU"/>
        </w:rPr>
      </w:pPr>
      <w:r w:rsidRPr="003A1A22">
        <w:rPr>
          <w:rFonts w:eastAsia="Times New Roman" w:cstheme="minorHAnsi"/>
          <w:i/>
          <w:iCs/>
          <w:color w:val="000000"/>
          <w:szCs w:val="22"/>
          <w:bdr w:val="none" w:sz="0" w:space="0" w:color="auto" w:frame="1"/>
          <w:lang w:eastAsia="en-AU"/>
        </w:rPr>
        <w:t>managing products throughout their life cycle.</w:t>
      </w:r>
    </w:p>
    <w:p w14:paraId="3566E0E9" w14:textId="40DDDE0A" w:rsidR="00294CB8" w:rsidRDefault="00294CB8" w:rsidP="007D0CF4"/>
    <w:p w14:paraId="1A9BEFF7" w14:textId="7EE489E2" w:rsidR="00294CB8" w:rsidRDefault="00294CB8" w:rsidP="007D0CF4"/>
    <w:p w14:paraId="208AA57B" w14:textId="371D119D" w:rsidR="00294CB8" w:rsidRDefault="00294CB8" w:rsidP="007D0CF4"/>
    <w:p w14:paraId="7139779E" w14:textId="44AEE275" w:rsidR="00294CB8" w:rsidRDefault="00294CB8" w:rsidP="007D0CF4"/>
    <w:p w14:paraId="0432784D" w14:textId="266DD623" w:rsidR="00A67958" w:rsidRDefault="00A67958" w:rsidP="007D0CF4">
      <w:r>
        <w:br w:type="page"/>
      </w:r>
    </w:p>
    <w:p w14:paraId="52DC0230" w14:textId="5C996EE4" w:rsidR="00C4356A" w:rsidRDefault="00294CB8" w:rsidP="00C4356A">
      <w:pPr>
        <w:pStyle w:val="Heading1"/>
      </w:pPr>
      <w:bookmarkStart w:id="14" w:name="_Toc100584399"/>
      <w:r>
        <w:lastRenderedPageBreak/>
        <w:t>Plastic Processing</w:t>
      </w:r>
      <w:bookmarkEnd w:id="14"/>
      <w:r>
        <w:t xml:space="preserve"> </w:t>
      </w:r>
    </w:p>
    <w:p w14:paraId="2B4846CE" w14:textId="7F98937F" w:rsidR="00612A46" w:rsidRDefault="00C4356A" w:rsidP="00612A46">
      <w:r>
        <w:t xml:space="preserve">This section outlines the common </w:t>
      </w:r>
      <w:r w:rsidR="00612A46">
        <w:t xml:space="preserve">sorting and </w:t>
      </w:r>
      <w:r>
        <w:t>processing requirements</w:t>
      </w:r>
      <w:r w:rsidR="007370BF">
        <w:t xml:space="preserve"> for waste plastics</w:t>
      </w:r>
      <w:r w:rsidR="009E5428">
        <w:t xml:space="preserve"> and provides information on the </w:t>
      </w:r>
      <w:r w:rsidR="009E5428" w:rsidRPr="009E712F">
        <w:t xml:space="preserve">degree of sorting and processing required </w:t>
      </w:r>
      <w:r w:rsidR="009E5428">
        <w:t>based on</w:t>
      </w:r>
      <w:r w:rsidR="009E5428" w:rsidRPr="009E712F">
        <w:t xml:space="preserve"> the </w:t>
      </w:r>
      <w:r w:rsidR="009E5428" w:rsidRPr="0057300B">
        <w:t xml:space="preserve">application area of the original product, </w:t>
      </w:r>
      <w:r w:rsidR="009E5428" w:rsidRPr="009E712F">
        <w:t xml:space="preserve">source of the plastic </w:t>
      </w:r>
      <w:r w:rsidR="009E5428" w:rsidRPr="0057300B">
        <w:t xml:space="preserve">waste </w:t>
      </w:r>
      <w:r w:rsidR="009E5428" w:rsidRPr="009E712F">
        <w:t>and the intended end use</w:t>
      </w:r>
      <w:r w:rsidR="009E5428" w:rsidRPr="0057300B">
        <w:t xml:space="preserve"> of the reprocessed plastic</w:t>
      </w:r>
      <w:r w:rsidR="009E5428" w:rsidRPr="009E712F">
        <w:t>.</w:t>
      </w:r>
      <w:r w:rsidR="009E5428">
        <w:t xml:space="preserve"> </w:t>
      </w:r>
      <w:r w:rsidR="00637F8C">
        <w:t>Generally, s</w:t>
      </w:r>
      <w:r w:rsidR="00612A46">
        <w:t>orting is comprised of physical separation and material sorting</w:t>
      </w:r>
      <w:r w:rsidR="00612A46" w:rsidRPr="00612A46">
        <w:t xml:space="preserve"> </w:t>
      </w:r>
      <w:r w:rsidR="00612A46">
        <w:t>while processing is comprised of size reduction, washing/cleaning, drying, thermal melt-extrusion and</w:t>
      </w:r>
      <w:r w:rsidR="00A909F6">
        <w:t>/or</w:t>
      </w:r>
      <w:r w:rsidR="00612A46">
        <w:t xml:space="preserve"> pelletising</w:t>
      </w:r>
      <w:bookmarkStart w:id="15" w:name="_Ref100322467"/>
      <w:r w:rsidR="00612A46">
        <w:rPr>
          <w:rStyle w:val="FootnoteReference"/>
        </w:rPr>
        <w:footnoteReference w:id="6"/>
      </w:r>
      <w:bookmarkEnd w:id="15"/>
      <w:r w:rsidR="00612A46">
        <w:t>.</w:t>
      </w:r>
      <w:r w:rsidR="00D505DC">
        <w:t xml:space="preserve"> </w:t>
      </w:r>
    </w:p>
    <w:p w14:paraId="42EAAB7F" w14:textId="0C600BF8" w:rsidR="00613D11" w:rsidRDefault="00613D11" w:rsidP="009E5428">
      <w:r>
        <w:t xml:space="preserve">The </w:t>
      </w:r>
      <w:r w:rsidR="005A6ABF">
        <w:t xml:space="preserve">process outlined is for mechanical recycling, </w:t>
      </w:r>
      <w:proofErr w:type="gramStart"/>
      <w:r w:rsidR="005A6ABF">
        <w:t>i.e.</w:t>
      </w:r>
      <w:proofErr w:type="gramEnd"/>
      <w:r w:rsidR="005A6ABF">
        <w:t xml:space="preserve"> processing of plastic waste by physical means</w:t>
      </w:r>
      <w:r w:rsidR="000C7C53">
        <w:t>, preserving the molecular structure of the polyme</w:t>
      </w:r>
      <w:r w:rsidR="00985051">
        <w:t>r</w:t>
      </w:r>
      <w:r w:rsidR="00985051">
        <w:fldChar w:fldCharType="begin"/>
      </w:r>
      <w:r w:rsidR="00985051">
        <w:instrText xml:space="preserve"> NOTEREF _Ref100322467 \f \h </w:instrText>
      </w:r>
      <w:r w:rsidR="00985051">
        <w:fldChar w:fldCharType="separate"/>
      </w:r>
      <w:r w:rsidR="00E17CE5" w:rsidRPr="00E17CE5">
        <w:rPr>
          <w:rStyle w:val="FootnoteReference"/>
        </w:rPr>
        <w:t>5</w:t>
      </w:r>
      <w:r w:rsidR="00985051">
        <w:fldChar w:fldCharType="end"/>
      </w:r>
      <w:r w:rsidR="005A6ABF">
        <w:t>. Chemical recycling</w:t>
      </w:r>
      <w:r w:rsidR="008978CE">
        <w:t xml:space="preserve">, </w:t>
      </w:r>
      <w:proofErr w:type="gramStart"/>
      <w:r w:rsidR="008978CE">
        <w:t>i.e.</w:t>
      </w:r>
      <w:proofErr w:type="gramEnd"/>
      <w:r w:rsidR="008978CE">
        <w:t xml:space="preserve"> where the polymer molecules are broken down into the chemical constituents,</w:t>
      </w:r>
      <w:r w:rsidR="005A6ABF">
        <w:t xml:space="preserve"> is not included</w:t>
      </w:r>
      <w:r w:rsidR="008978CE">
        <w:t xml:space="preserve"> in this report as this is not commonly performed in Australia and does </w:t>
      </w:r>
      <w:r w:rsidR="008978CE" w:rsidRPr="00313E3F">
        <w:t>not relate to</w:t>
      </w:r>
      <w:r w:rsidR="008978CE" w:rsidRPr="000C7C53">
        <w:t xml:space="preserve"> </w:t>
      </w:r>
      <w:r w:rsidR="000C7C53" w:rsidRPr="000C7C53">
        <w:t>Phase</w:t>
      </w:r>
      <w:r w:rsidR="000C7C53">
        <w:t xml:space="preserve"> 2 requirements.  </w:t>
      </w:r>
    </w:p>
    <w:p w14:paraId="47E5FBBC" w14:textId="0C486435" w:rsidR="001F2950" w:rsidRDefault="00235F0E" w:rsidP="00C4356A">
      <w:r>
        <w:t xml:space="preserve">Further considerations for each polymer type are provided in Section </w:t>
      </w:r>
      <w:r>
        <w:fldChar w:fldCharType="begin"/>
      </w:r>
      <w:r>
        <w:instrText xml:space="preserve"> REF _Ref97532003 \n \h </w:instrText>
      </w:r>
      <w:r>
        <w:fldChar w:fldCharType="separate"/>
      </w:r>
      <w:r w:rsidR="00E17CE5">
        <w:t>3</w:t>
      </w:r>
      <w:r>
        <w:fldChar w:fldCharType="end"/>
      </w:r>
      <w:r>
        <w:t xml:space="preserve"> to </w:t>
      </w:r>
      <w:r>
        <w:fldChar w:fldCharType="begin"/>
      </w:r>
      <w:r>
        <w:instrText xml:space="preserve"> REF _Ref97532016 \n \h </w:instrText>
      </w:r>
      <w:r>
        <w:fldChar w:fldCharType="separate"/>
      </w:r>
      <w:r w:rsidR="00E17CE5">
        <w:t>14</w:t>
      </w:r>
      <w:r>
        <w:fldChar w:fldCharType="end"/>
      </w:r>
      <w:r>
        <w:t xml:space="preserve">. </w:t>
      </w:r>
    </w:p>
    <w:p w14:paraId="18A43381" w14:textId="399EEFB8" w:rsidR="00246BB8" w:rsidRDefault="00246BB8" w:rsidP="00BB1090">
      <w:pPr>
        <w:pStyle w:val="Heading2"/>
      </w:pPr>
      <w:bookmarkStart w:id="16" w:name="_Toc100584400"/>
      <w:bookmarkStart w:id="17" w:name="_Ref97389670"/>
      <w:bookmarkStart w:id="18" w:name="_Ref97391500"/>
      <w:r>
        <w:t>Standard plastic sorting</w:t>
      </w:r>
      <w:bookmarkEnd w:id="16"/>
    </w:p>
    <w:p w14:paraId="4FCE45D9" w14:textId="6970E5ED" w:rsidR="00612A46" w:rsidRDefault="00612A46" w:rsidP="00612A46">
      <w:r>
        <w:t xml:space="preserve">Rigid plastic waste in commingled recycling streams, such as from households and commercial and industry, is typically sorted at a primary sorting facility, such as a materials recycling facility (MRF) or a container deposit scheme (CDS) facility. Mechanical or automated equipment is used to remove non-plastic materials and separate individual polymers. </w:t>
      </w:r>
    </w:p>
    <w:p w14:paraId="44A2CD6B" w14:textId="1EA234BF" w:rsidR="00612A46" w:rsidRDefault="00612A46" w:rsidP="00612A46">
      <w:r>
        <w:t>Equipment and machinery at a sorting facility may consist of:</w:t>
      </w:r>
    </w:p>
    <w:p w14:paraId="34AF502C" w14:textId="77777777" w:rsidR="00612A46" w:rsidRPr="001F320F" w:rsidRDefault="00612A46" w:rsidP="00612A46">
      <w:pPr>
        <w:pStyle w:val="ListParagraph"/>
        <w:numPr>
          <w:ilvl w:val="0"/>
          <w:numId w:val="48"/>
        </w:numPr>
      </w:pPr>
      <w:r>
        <w:rPr>
          <w:szCs w:val="22"/>
        </w:rPr>
        <w:t xml:space="preserve">Trommel and star screens to separate paper and </w:t>
      </w:r>
      <w:proofErr w:type="gramStart"/>
      <w:r>
        <w:rPr>
          <w:szCs w:val="22"/>
        </w:rPr>
        <w:t>cardboard;</w:t>
      </w:r>
      <w:proofErr w:type="gramEnd"/>
    </w:p>
    <w:p w14:paraId="44A37AB5" w14:textId="77777777" w:rsidR="00612A46" w:rsidRPr="001F320F" w:rsidRDefault="00612A46" w:rsidP="00612A46">
      <w:pPr>
        <w:pStyle w:val="ListParagraph"/>
        <w:numPr>
          <w:ilvl w:val="0"/>
          <w:numId w:val="48"/>
        </w:numPr>
      </w:pPr>
      <w:r>
        <w:rPr>
          <w:szCs w:val="22"/>
        </w:rPr>
        <w:t xml:space="preserve">Disc screens to break and separate </w:t>
      </w:r>
      <w:proofErr w:type="gramStart"/>
      <w:r>
        <w:rPr>
          <w:szCs w:val="22"/>
        </w:rPr>
        <w:t>glass;</w:t>
      </w:r>
      <w:proofErr w:type="gramEnd"/>
    </w:p>
    <w:p w14:paraId="4EA7399C" w14:textId="77777777" w:rsidR="00612A46" w:rsidRPr="001F320F" w:rsidRDefault="00612A46" w:rsidP="00612A46">
      <w:pPr>
        <w:pStyle w:val="ListParagraph"/>
        <w:numPr>
          <w:ilvl w:val="0"/>
          <w:numId w:val="48"/>
        </w:numPr>
      </w:pPr>
      <w:r>
        <w:rPr>
          <w:szCs w:val="22"/>
        </w:rPr>
        <w:t xml:space="preserve">Magnets to separate ferrous and magnetic </w:t>
      </w:r>
      <w:proofErr w:type="gramStart"/>
      <w:r>
        <w:rPr>
          <w:szCs w:val="22"/>
        </w:rPr>
        <w:t>metals;</w:t>
      </w:r>
      <w:proofErr w:type="gramEnd"/>
    </w:p>
    <w:p w14:paraId="0059F6EF" w14:textId="08ED79CB" w:rsidR="00612A46" w:rsidRPr="001F320F" w:rsidRDefault="00612A46" w:rsidP="00612A46">
      <w:pPr>
        <w:pStyle w:val="ListParagraph"/>
        <w:numPr>
          <w:ilvl w:val="0"/>
          <w:numId w:val="48"/>
        </w:numPr>
      </w:pPr>
      <w:r>
        <w:rPr>
          <w:szCs w:val="22"/>
        </w:rPr>
        <w:t xml:space="preserve">Eddy currents to separate </w:t>
      </w:r>
      <w:r>
        <w:rPr>
          <w:rFonts w:eastAsia="Times New Roman" w:cstheme="minorHAnsi"/>
          <w:szCs w:val="22"/>
          <w:lang w:val="fr-CH"/>
        </w:rPr>
        <w:t>n</w:t>
      </w:r>
      <w:r w:rsidRPr="009C002E">
        <w:rPr>
          <w:rFonts w:eastAsia="Times New Roman" w:cstheme="minorHAnsi"/>
          <w:szCs w:val="22"/>
          <w:lang w:val="fr-CH"/>
        </w:rPr>
        <w:t>on-</w:t>
      </w:r>
      <w:proofErr w:type="spellStart"/>
      <w:r w:rsidRPr="009C002E">
        <w:rPr>
          <w:rFonts w:eastAsia="Times New Roman" w:cstheme="minorHAnsi"/>
          <w:szCs w:val="22"/>
          <w:lang w:val="fr-CH"/>
        </w:rPr>
        <w:t>ferrous</w:t>
      </w:r>
      <w:proofErr w:type="spellEnd"/>
      <w:r w:rsidRPr="009C002E">
        <w:rPr>
          <w:rFonts w:eastAsia="Times New Roman" w:cstheme="minorHAnsi"/>
          <w:szCs w:val="22"/>
          <w:lang w:val="fr-CH"/>
        </w:rPr>
        <w:t xml:space="preserve"> </w:t>
      </w:r>
      <w:proofErr w:type="spellStart"/>
      <w:r w:rsidRPr="009C002E">
        <w:rPr>
          <w:rFonts w:eastAsia="Times New Roman" w:cstheme="minorHAnsi"/>
          <w:szCs w:val="22"/>
          <w:lang w:val="fr-CH"/>
        </w:rPr>
        <w:t>metal</w:t>
      </w:r>
      <w:proofErr w:type="spellEnd"/>
      <w:r w:rsidRPr="009C002E">
        <w:rPr>
          <w:rFonts w:eastAsia="Times New Roman" w:cstheme="minorHAnsi"/>
          <w:szCs w:val="22"/>
          <w:lang w:val="fr-CH"/>
        </w:rPr>
        <w:t xml:space="preserve"> (aluminium, </w:t>
      </w:r>
      <w:proofErr w:type="spellStart"/>
      <w:r w:rsidRPr="009C002E">
        <w:rPr>
          <w:rFonts w:eastAsia="Times New Roman" w:cstheme="minorHAnsi"/>
          <w:szCs w:val="22"/>
          <w:lang w:val="fr-CH"/>
        </w:rPr>
        <w:t>copper</w:t>
      </w:r>
      <w:proofErr w:type="spellEnd"/>
      <w:r w:rsidRPr="009C002E">
        <w:rPr>
          <w:rFonts w:eastAsia="Times New Roman" w:cstheme="minorHAnsi"/>
          <w:szCs w:val="22"/>
          <w:lang w:val="fr-CH"/>
        </w:rPr>
        <w:t xml:space="preserve">, </w:t>
      </w:r>
      <w:proofErr w:type="spellStart"/>
      <w:r w:rsidRPr="009C002E">
        <w:rPr>
          <w:rFonts w:eastAsia="Times New Roman" w:cstheme="minorHAnsi"/>
          <w:szCs w:val="22"/>
          <w:lang w:val="fr-CH"/>
        </w:rPr>
        <w:t>brass</w:t>
      </w:r>
      <w:proofErr w:type="spellEnd"/>
      <w:r w:rsidRPr="009C002E">
        <w:rPr>
          <w:rFonts w:eastAsia="Times New Roman" w:cstheme="minorHAnsi"/>
          <w:szCs w:val="22"/>
          <w:lang w:val="fr-CH"/>
        </w:rPr>
        <w:t>, zinc etc.)</w:t>
      </w:r>
      <w:r w:rsidR="00D505DC">
        <w:rPr>
          <w:rStyle w:val="FootnoteReference"/>
          <w:rFonts w:eastAsia="Times New Roman" w:cstheme="minorHAnsi"/>
          <w:szCs w:val="22"/>
          <w:lang w:val="fr-CH"/>
        </w:rPr>
        <w:footnoteReference w:id="7"/>
      </w:r>
      <w:r w:rsidRPr="009C002E">
        <w:rPr>
          <w:rFonts w:eastAsia="Times New Roman" w:cstheme="minorHAnsi"/>
          <w:szCs w:val="22"/>
          <w:lang w:val="fr-CH"/>
        </w:rPr>
        <w:t>;</w:t>
      </w:r>
      <w:r w:rsidRPr="009C002E">
        <w:rPr>
          <w:rFonts w:cstheme="minorHAnsi"/>
          <w:szCs w:val="22"/>
        </w:rPr>
        <w:t xml:space="preserve"> and</w:t>
      </w:r>
      <w:r>
        <w:rPr>
          <w:szCs w:val="22"/>
        </w:rPr>
        <w:t xml:space="preserve"> </w:t>
      </w:r>
    </w:p>
    <w:p w14:paraId="1662D976" w14:textId="6BB44E52" w:rsidR="00612A46" w:rsidRDefault="00612A46" w:rsidP="00612A46">
      <w:pPr>
        <w:pStyle w:val="ListParagraph"/>
        <w:numPr>
          <w:ilvl w:val="0"/>
          <w:numId w:val="48"/>
        </w:numPr>
      </w:pPr>
      <w:r>
        <w:t>Manual sorting or optical sorters</w:t>
      </w:r>
      <w:r w:rsidR="009B7D91">
        <w:rPr>
          <w:rStyle w:val="FootnoteReference"/>
        </w:rPr>
        <w:footnoteReference w:id="8"/>
      </w:r>
      <w:r w:rsidDel="007370BF">
        <w:t xml:space="preserve"> </w:t>
      </w:r>
      <w:r>
        <w:t>to sort plastic waste into single polymer or mixed polymer streams</w:t>
      </w:r>
      <w:r>
        <w:rPr>
          <w:rStyle w:val="FootnoteReference"/>
          <w:szCs w:val="22"/>
        </w:rPr>
        <w:footnoteReference w:id="9"/>
      </w:r>
      <w:r>
        <w:t xml:space="preserve">. </w:t>
      </w:r>
    </w:p>
    <w:p w14:paraId="1FC4D462" w14:textId="6FA2CA54" w:rsidR="009B7D91" w:rsidRDefault="009B7D91" w:rsidP="00612A46">
      <w:pPr>
        <w:rPr>
          <w:szCs w:val="22"/>
        </w:rPr>
      </w:pPr>
      <w:r>
        <w:rPr>
          <w:szCs w:val="22"/>
        </w:rPr>
        <w:t xml:space="preserve">An example of plastic separation machinery and flow at a MRF is shown in </w:t>
      </w:r>
      <w:r w:rsidR="00616642">
        <w:rPr>
          <w:szCs w:val="22"/>
        </w:rPr>
        <w:fldChar w:fldCharType="begin"/>
      </w:r>
      <w:r w:rsidR="00616642">
        <w:rPr>
          <w:szCs w:val="22"/>
        </w:rPr>
        <w:instrText xml:space="preserve"> REF _Ref99712751 \h </w:instrText>
      </w:r>
      <w:r w:rsidR="00616642">
        <w:rPr>
          <w:szCs w:val="22"/>
        </w:rPr>
      </w:r>
      <w:r w:rsidR="00616642">
        <w:rPr>
          <w:szCs w:val="22"/>
        </w:rPr>
        <w:fldChar w:fldCharType="separate"/>
      </w:r>
      <w:r w:rsidR="00E17CE5">
        <w:t xml:space="preserve">Figure </w:t>
      </w:r>
      <w:r w:rsidR="00E17CE5">
        <w:rPr>
          <w:noProof/>
        </w:rPr>
        <w:t>1</w:t>
      </w:r>
      <w:r w:rsidR="00616642">
        <w:rPr>
          <w:szCs w:val="22"/>
        </w:rPr>
        <w:fldChar w:fldCharType="end"/>
      </w:r>
      <w:r w:rsidR="00616642">
        <w:rPr>
          <w:szCs w:val="22"/>
        </w:rPr>
        <w:t xml:space="preserve"> and further information about sorting technologies can be found in Table 15 of the </w:t>
      </w:r>
      <w:r w:rsidR="00A96D4A">
        <w:rPr>
          <w:szCs w:val="22"/>
        </w:rPr>
        <w:t xml:space="preserve">draft </w:t>
      </w:r>
      <w:r w:rsidR="00616642">
        <w:rPr>
          <w:szCs w:val="22"/>
        </w:rPr>
        <w:t xml:space="preserve">Technical </w:t>
      </w:r>
      <w:r w:rsidR="00A96D4A">
        <w:rPr>
          <w:szCs w:val="22"/>
        </w:rPr>
        <w:t>G</w:t>
      </w:r>
      <w:r w:rsidR="00616642">
        <w:rPr>
          <w:szCs w:val="22"/>
        </w:rPr>
        <w:t xml:space="preserve">uidelines on the </w:t>
      </w:r>
      <w:r w:rsidR="00A96D4A">
        <w:rPr>
          <w:szCs w:val="22"/>
        </w:rPr>
        <w:t>E</w:t>
      </w:r>
      <w:r w:rsidR="00616642">
        <w:rPr>
          <w:szCs w:val="22"/>
        </w:rPr>
        <w:t xml:space="preserve">nvironmentally </w:t>
      </w:r>
      <w:r w:rsidR="00A96D4A">
        <w:rPr>
          <w:szCs w:val="22"/>
        </w:rPr>
        <w:t>S</w:t>
      </w:r>
      <w:r w:rsidR="00616642">
        <w:rPr>
          <w:szCs w:val="22"/>
        </w:rPr>
        <w:t xml:space="preserve">ound </w:t>
      </w:r>
      <w:r w:rsidR="00A96D4A">
        <w:rPr>
          <w:szCs w:val="22"/>
        </w:rPr>
        <w:t>M</w:t>
      </w:r>
      <w:r w:rsidR="00616642">
        <w:rPr>
          <w:szCs w:val="22"/>
        </w:rPr>
        <w:t xml:space="preserve">anagement of </w:t>
      </w:r>
      <w:r w:rsidR="00A96D4A">
        <w:rPr>
          <w:szCs w:val="22"/>
        </w:rPr>
        <w:t>P</w:t>
      </w:r>
      <w:r w:rsidR="00616642">
        <w:rPr>
          <w:szCs w:val="22"/>
        </w:rPr>
        <w:t xml:space="preserve">lastic </w:t>
      </w:r>
      <w:r w:rsidR="00A96D4A">
        <w:rPr>
          <w:szCs w:val="22"/>
        </w:rPr>
        <w:t>W</w:t>
      </w:r>
      <w:r w:rsidR="00616642">
        <w:rPr>
          <w:szCs w:val="22"/>
        </w:rPr>
        <w:t>astes</w:t>
      </w:r>
      <w:r w:rsidR="00985051">
        <w:rPr>
          <w:szCs w:val="22"/>
        </w:rPr>
        <w:fldChar w:fldCharType="begin"/>
      </w:r>
      <w:r w:rsidR="00985051">
        <w:rPr>
          <w:szCs w:val="22"/>
        </w:rPr>
        <w:instrText xml:space="preserve"> NOTEREF _Ref100322467 \f \h </w:instrText>
      </w:r>
      <w:r w:rsidR="00985051">
        <w:rPr>
          <w:szCs w:val="22"/>
        </w:rPr>
      </w:r>
      <w:r w:rsidR="00985051">
        <w:rPr>
          <w:szCs w:val="22"/>
        </w:rPr>
        <w:fldChar w:fldCharType="separate"/>
      </w:r>
      <w:r w:rsidR="00E17CE5" w:rsidRPr="00E17CE5">
        <w:rPr>
          <w:rStyle w:val="FootnoteReference"/>
        </w:rPr>
        <w:t>5</w:t>
      </w:r>
      <w:r w:rsidR="00985051">
        <w:rPr>
          <w:szCs w:val="22"/>
        </w:rPr>
        <w:fldChar w:fldCharType="end"/>
      </w:r>
      <w:r w:rsidR="00A96D4A">
        <w:rPr>
          <w:szCs w:val="22"/>
        </w:rPr>
        <w:t xml:space="preserve"> (the ‘Technical Guidelines’)</w:t>
      </w:r>
      <w:r>
        <w:rPr>
          <w:szCs w:val="22"/>
        </w:rPr>
        <w:t xml:space="preserve">. </w:t>
      </w:r>
    </w:p>
    <w:p w14:paraId="77B6E2E7" w14:textId="3E2BA95C" w:rsidR="009B7D91" w:rsidRDefault="009B7D91" w:rsidP="00612A46">
      <w:pPr>
        <w:rPr>
          <w:szCs w:val="22"/>
        </w:rPr>
      </w:pPr>
    </w:p>
    <w:p w14:paraId="2C0D0890" w14:textId="0B0E437F" w:rsidR="009B7D91" w:rsidRDefault="009B7D91" w:rsidP="00612A46">
      <w:pPr>
        <w:rPr>
          <w:szCs w:val="22"/>
        </w:rPr>
      </w:pPr>
    </w:p>
    <w:p w14:paraId="3D40280B" w14:textId="614CFDB8" w:rsidR="009B7D91" w:rsidRDefault="009B7D91" w:rsidP="00612A46">
      <w:pPr>
        <w:rPr>
          <w:szCs w:val="22"/>
        </w:rPr>
      </w:pPr>
    </w:p>
    <w:p w14:paraId="52F6F358" w14:textId="77777777" w:rsidR="009B7D91" w:rsidRDefault="009B7D91" w:rsidP="009B7D91">
      <w:pPr>
        <w:pStyle w:val="Caption"/>
        <w:keepNext/>
        <w:sectPr w:rsidR="009B7D91" w:rsidSect="00C6343F">
          <w:pgSz w:w="11900" w:h="16840"/>
          <w:pgMar w:top="1701" w:right="851" w:bottom="1134" w:left="851" w:header="709" w:footer="624" w:gutter="0"/>
          <w:pgNumType w:start="1"/>
          <w:cols w:space="708"/>
          <w:docGrid w:linePitch="360"/>
        </w:sectPr>
      </w:pPr>
    </w:p>
    <w:p w14:paraId="2991CDDD" w14:textId="04DD1C9F" w:rsidR="00616642" w:rsidRDefault="00616642" w:rsidP="003A1A22">
      <w:pPr>
        <w:pStyle w:val="Caption"/>
        <w:keepNext/>
      </w:pPr>
      <w:bookmarkStart w:id="19" w:name="_Ref99712751"/>
      <w:r>
        <w:lastRenderedPageBreak/>
        <w:t xml:space="preserve">Figure </w:t>
      </w:r>
      <w:r w:rsidR="00397A54">
        <w:fldChar w:fldCharType="begin"/>
      </w:r>
      <w:r w:rsidR="00397A54">
        <w:instrText xml:space="preserve"> SEQ Figure \* ARABIC </w:instrText>
      </w:r>
      <w:r w:rsidR="00397A54">
        <w:fldChar w:fldCharType="separate"/>
      </w:r>
      <w:r w:rsidR="00E17CE5">
        <w:rPr>
          <w:noProof/>
        </w:rPr>
        <w:t>1</w:t>
      </w:r>
      <w:r w:rsidR="00397A54">
        <w:rPr>
          <w:noProof/>
        </w:rPr>
        <w:fldChar w:fldCharType="end"/>
      </w:r>
      <w:bookmarkEnd w:id="19"/>
      <w:r>
        <w:t xml:space="preserve"> </w:t>
      </w:r>
      <w:r w:rsidRPr="00FC7CBF">
        <w:t xml:space="preserve">Example of plastic separation flow at </w:t>
      </w:r>
      <w:proofErr w:type="gramStart"/>
      <w:r w:rsidRPr="00FC7CBF">
        <w:t>a</w:t>
      </w:r>
      <w:proofErr w:type="gramEnd"/>
      <w:r w:rsidRPr="00FC7CBF">
        <w:t xml:space="preserve"> MRF</w:t>
      </w:r>
    </w:p>
    <w:p w14:paraId="61AE5FDF" w14:textId="77777777" w:rsidR="009B7D91" w:rsidRDefault="009B7D91" w:rsidP="00612A46">
      <w:pPr>
        <w:rPr>
          <w:szCs w:val="22"/>
        </w:rPr>
      </w:pPr>
      <w:r w:rsidRPr="00C27FE1">
        <w:rPr>
          <w:noProof/>
          <w:lang w:eastAsia="en-AU"/>
        </w:rPr>
        <w:drawing>
          <wp:inline distT="0" distB="0" distL="0" distR="0" wp14:anchorId="2AF14768" wp14:editId="1E0776D0">
            <wp:extent cx="8348353" cy="5414075"/>
            <wp:effectExtent l="0" t="0" r="0" b="0"/>
            <wp:docPr id="45" name="Picture 45" descr="What happens to my recycling? | Bayside Ci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happens to my recycling? | Bayside City Council"/>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8191"/>
                    <a:stretch/>
                  </pic:blipFill>
                  <pic:spPr bwMode="auto">
                    <a:xfrm>
                      <a:off x="0" y="0"/>
                      <a:ext cx="8363526" cy="5423915"/>
                    </a:xfrm>
                    <a:prstGeom prst="rect">
                      <a:avLst/>
                    </a:prstGeom>
                    <a:noFill/>
                    <a:ln>
                      <a:noFill/>
                    </a:ln>
                    <a:extLst>
                      <a:ext uri="{53640926-AAD7-44D8-BBD7-CCE9431645EC}">
                        <a14:shadowObscured xmlns:a14="http://schemas.microsoft.com/office/drawing/2010/main"/>
                      </a:ext>
                    </a:extLst>
                  </pic:spPr>
                </pic:pic>
              </a:graphicData>
            </a:graphic>
          </wp:inline>
        </w:drawing>
      </w:r>
    </w:p>
    <w:p w14:paraId="5FDE763A" w14:textId="77777777" w:rsidR="009B7D91" w:rsidRDefault="009B7D91" w:rsidP="00612A46">
      <w:pPr>
        <w:rPr>
          <w:szCs w:val="22"/>
        </w:rPr>
      </w:pPr>
    </w:p>
    <w:p w14:paraId="66E24CAF" w14:textId="201B3EDC" w:rsidR="00616642" w:rsidRDefault="00616642" w:rsidP="00612A46">
      <w:pPr>
        <w:rPr>
          <w:szCs w:val="22"/>
        </w:rPr>
        <w:sectPr w:rsidR="00616642" w:rsidSect="001274ED">
          <w:pgSz w:w="16840" w:h="11900" w:orient="landscape"/>
          <w:pgMar w:top="851" w:right="1701" w:bottom="851" w:left="1418" w:header="709" w:footer="624" w:gutter="0"/>
          <w:cols w:space="708"/>
          <w:docGrid w:linePitch="360"/>
        </w:sectPr>
      </w:pPr>
      <w:r w:rsidRPr="00C27FE1">
        <w:rPr>
          <w:sz w:val="18"/>
          <w:szCs w:val="18"/>
        </w:rPr>
        <w:t xml:space="preserve">Source: </w:t>
      </w:r>
      <w:r w:rsidRPr="0003182A">
        <w:rPr>
          <w:sz w:val="18"/>
          <w:szCs w:val="18"/>
        </w:rPr>
        <w:t>Visy</w:t>
      </w:r>
      <w:r>
        <w:rPr>
          <w:sz w:val="18"/>
          <w:szCs w:val="18"/>
        </w:rPr>
        <w:t xml:space="preserve"> Australia </w:t>
      </w:r>
      <w:r>
        <w:rPr>
          <w:rStyle w:val="Hyperlink"/>
          <w:sz w:val="18"/>
          <w:szCs w:val="18"/>
        </w:rPr>
        <w:t xml:space="preserve"> </w:t>
      </w:r>
    </w:p>
    <w:p w14:paraId="6E895399" w14:textId="09FB99E6" w:rsidR="00612A46" w:rsidRDefault="00612A46" w:rsidP="00612A46">
      <w:pPr>
        <w:rPr>
          <w:szCs w:val="22"/>
        </w:rPr>
      </w:pPr>
      <w:r>
        <w:rPr>
          <w:szCs w:val="22"/>
        </w:rPr>
        <w:lastRenderedPageBreak/>
        <w:t>Once separated, the plastic streams are baled and sent to a plastics re-processing facility</w:t>
      </w:r>
      <w:r w:rsidR="00BD751E">
        <w:rPr>
          <w:szCs w:val="22"/>
        </w:rPr>
        <w:t xml:space="preserve"> or processed on site if the facility has the appropriate equipment</w:t>
      </w:r>
      <w:r>
        <w:rPr>
          <w:szCs w:val="22"/>
        </w:rPr>
        <w:t xml:space="preserve">. </w:t>
      </w:r>
    </w:p>
    <w:p w14:paraId="25590666" w14:textId="3C15B7E2" w:rsidR="00612A46" w:rsidRPr="00736660" w:rsidRDefault="00612A46" w:rsidP="00612A46">
      <w:r w:rsidRPr="00736660">
        <w:t>Source-separated rigid plastic waste from other sources, such as manufacturing and industrial operations, is often sent directly to a plastics re-processing facility</w:t>
      </w:r>
      <w:r w:rsidR="00D505DC">
        <w:t xml:space="preserve"> or may undergo reprocessing at the same manufacturing site to be fed directly back into the manufacturing process</w:t>
      </w:r>
      <w:r w:rsidRPr="00736660">
        <w:t xml:space="preserve">. </w:t>
      </w:r>
    </w:p>
    <w:p w14:paraId="63574D98" w14:textId="77777777" w:rsidR="00612A46" w:rsidRPr="00736660" w:rsidRDefault="00612A46" w:rsidP="00612A46">
      <w:r w:rsidRPr="00736660">
        <w:t xml:space="preserve">Flexible plastic waste is generally source-separated and often sent directly to a plastics re-processing facility. </w:t>
      </w:r>
    </w:p>
    <w:p w14:paraId="5C5BE649" w14:textId="428237D1" w:rsidR="00C4356A" w:rsidRPr="009E712F" w:rsidRDefault="005371D5" w:rsidP="00BB1090">
      <w:pPr>
        <w:pStyle w:val="Heading2"/>
      </w:pPr>
      <w:bookmarkStart w:id="20" w:name="_Toc100584401"/>
      <w:r w:rsidRPr="009E712F">
        <w:t xml:space="preserve">Standard </w:t>
      </w:r>
      <w:r w:rsidR="00C85F57" w:rsidRPr="009E712F">
        <w:t>plastic processing</w:t>
      </w:r>
      <w:bookmarkEnd w:id="17"/>
      <w:bookmarkEnd w:id="18"/>
      <w:bookmarkEnd w:id="20"/>
    </w:p>
    <w:p w14:paraId="5E321B00" w14:textId="63B9E563" w:rsidR="008B06FC" w:rsidRPr="00C27FE1" w:rsidRDefault="00F1146B" w:rsidP="00F1146B">
      <w:r w:rsidRPr="00C27FE1">
        <w:t xml:space="preserve">A general overview of recycling </w:t>
      </w:r>
      <w:r>
        <w:t xml:space="preserve">rigid </w:t>
      </w:r>
      <w:r w:rsidRPr="00C27FE1">
        <w:t>plastic and processing it into flake and pellet is shown in</w:t>
      </w:r>
      <w:r>
        <w:t xml:space="preserve"> </w:t>
      </w:r>
      <w:r>
        <w:fldChar w:fldCharType="begin"/>
      </w:r>
      <w:r>
        <w:instrText xml:space="preserve"> REF _Ref99713601 \h </w:instrText>
      </w:r>
      <w:r>
        <w:fldChar w:fldCharType="separate"/>
      </w:r>
      <w:r w:rsidR="00E17CE5">
        <w:t xml:space="preserve">Figure </w:t>
      </w:r>
      <w:r w:rsidR="00E17CE5">
        <w:rPr>
          <w:noProof/>
        </w:rPr>
        <w:t>2</w:t>
      </w:r>
      <w:r>
        <w:fldChar w:fldCharType="end"/>
      </w:r>
      <w:r w:rsidR="00822DE4">
        <w:t xml:space="preserve">. </w:t>
      </w:r>
      <w:r w:rsidR="00637F8C">
        <w:t xml:space="preserve">Note: this process flow is for food grade plastic recycling. </w:t>
      </w:r>
      <w:r w:rsidR="00556DEF">
        <w:t xml:space="preserve"> </w:t>
      </w:r>
    </w:p>
    <w:p w14:paraId="0816287E" w14:textId="644CAF3D" w:rsidR="00F1146B" w:rsidRDefault="00F1146B" w:rsidP="003A1A22">
      <w:pPr>
        <w:pStyle w:val="Caption"/>
        <w:keepNext/>
      </w:pPr>
      <w:bookmarkStart w:id="21" w:name="_Ref99713601"/>
      <w:r>
        <w:t xml:space="preserve">Figure </w:t>
      </w:r>
      <w:r w:rsidR="00397A54">
        <w:fldChar w:fldCharType="begin"/>
      </w:r>
      <w:r w:rsidR="00397A54">
        <w:instrText xml:space="preserve"> SEQ Figure \* ARABIC </w:instrText>
      </w:r>
      <w:r w:rsidR="00397A54">
        <w:fldChar w:fldCharType="separate"/>
      </w:r>
      <w:r w:rsidR="00E17CE5">
        <w:rPr>
          <w:noProof/>
        </w:rPr>
        <w:t>2</w:t>
      </w:r>
      <w:r w:rsidR="00397A54">
        <w:rPr>
          <w:noProof/>
        </w:rPr>
        <w:fldChar w:fldCharType="end"/>
      </w:r>
      <w:bookmarkEnd w:id="21"/>
      <w:r>
        <w:t xml:space="preserve"> </w:t>
      </w:r>
      <w:r w:rsidRPr="00D3141D">
        <w:t>Example of plastic recycling process flow into pellet</w:t>
      </w:r>
    </w:p>
    <w:p w14:paraId="4132F2A5" w14:textId="77777777" w:rsidR="00F1146B" w:rsidRPr="00C27FE1" w:rsidRDefault="00F1146B" w:rsidP="00F1146B">
      <w:pPr>
        <w:jc w:val="center"/>
      </w:pPr>
      <w:r w:rsidRPr="00C27FE1">
        <w:rPr>
          <w:noProof/>
          <w:lang w:eastAsia="en-AU"/>
        </w:rPr>
        <w:drawing>
          <wp:inline distT="0" distB="0" distL="0" distR="0" wp14:anchorId="64BDD0D0" wp14:editId="593E7C4F">
            <wp:extent cx="4176602" cy="3610099"/>
            <wp:effectExtent l="0" t="0" r="0" b="0"/>
            <wp:docPr id="47" name="Picture 47"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diagram&#10;&#10;Description automatically generated"/>
                    <pic:cNvPicPr/>
                  </pic:nvPicPr>
                  <pic:blipFill rotWithShape="1">
                    <a:blip r:embed="rId27" cstate="print"/>
                    <a:srcRect t="41171"/>
                    <a:stretch/>
                  </pic:blipFill>
                  <pic:spPr bwMode="auto">
                    <a:xfrm>
                      <a:off x="0" y="0"/>
                      <a:ext cx="4181802" cy="3614594"/>
                    </a:xfrm>
                    <a:prstGeom prst="rect">
                      <a:avLst/>
                    </a:prstGeom>
                    <a:ln>
                      <a:noFill/>
                    </a:ln>
                    <a:extLst>
                      <a:ext uri="{53640926-AAD7-44D8-BBD7-CCE9431645EC}">
                        <a14:shadowObscured xmlns:a14="http://schemas.microsoft.com/office/drawing/2010/main"/>
                      </a:ext>
                    </a:extLst>
                  </pic:spPr>
                </pic:pic>
              </a:graphicData>
            </a:graphic>
          </wp:inline>
        </w:drawing>
      </w:r>
    </w:p>
    <w:p w14:paraId="5A936CB2" w14:textId="77777777" w:rsidR="00F1146B" w:rsidRPr="00D406EA" w:rsidRDefault="00F1146B" w:rsidP="00F1146B">
      <w:pPr>
        <w:rPr>
          <w:sz w:val="18"/>
          <w:szCs w:val="18"/>
        </w:rPr>
      </w:pPr>
      <w:r w:rsidRPr="00D406EA">
        <w:rPr>
          <w:sz w:val="18"/>
          <w:szCs w:val="18"/>
        </w:rPr>
        <w:t>Source: Visy Australia</w:t>
      </w:r>
    </w:p>
    <w:p w14:paraId="07893267" w14:textId="51D75E68" w:rsidR="00637F8C" w:rsidRDefault="00637F8C" w:rsidP="00822DE4">
      <w:r>
        <w:t>Plastic is reprocessed into a flake, with the most basic equipment and machinery flow consisting of:</w:t>
      </w:r>
    </w:p>
    <w:p w14:paraId="729E9888" w14:textId="005ADDFF" w:rsidR="00637F8C" w:rsidRDefault="00637F8C" w:rsidP="00AE0C35">
      <w:pPr>
        <w:pStyle w:val="ListParagraph"/>
        <w:numPr>
          <w:ilvl w:val="0"/>
          <w:numId w:val="95"/>
        </w:numPr>
      </w:pPr>
      <w:r w:rsidRPr="00C27FE1">
        <w:t>A shredder for initial size reduction to pieces between 20 and 100mm</w:t>
      </w:r>
      <w:r>
        <w:t xml:space="preserve"> (‘shredded plastic’)</w:t>
      </w:r>
      <w:r w:rsidRPr="00C27FE1">
        <w:t>.</w:t>
      </w:r>
    </w:p>
    <w:p w14:paraId="4767A675" w14:textId="498710E8" w:rsidR="00822DE4" w:rsidRPr="00C27FE1" w:rsidRDefault="00822DE4" w:rsidP="003A1A22">
      <w:pPr>
        <w:pStyle w:val="ListParagraph"/>
        <w:numPr>
          <w:ilvl w:val="0"/>
          <w:numId w:val="95"/>
        </w:numPr>
      </w:pPr>
      <w:r w:rsidRPr="00C27FE1">
        <w:t xml:space="preserve">A granulator </w:t>
      </w:r>
      <w:r w:rsidR="00637F8C">
        <w:t>to</w:t>
      </w:r>
      <w:r w:rsidRPr="00C27FE1">
        <w:t xml:space="preserve"> further reduce </w:t>
      </w:r>
      <w:r w:rsidR="00637F8C">
        <w:t>the shredded plastic</w:t>
      </w:r>
      <w:r w:rsidRPr="00C27FE1">
        <w:t xml:space="preserve"> into flake between 6 and 20mm, according to customer specifications. Different shredders and granulators should be used according to the application, </w:t>
      </w:r>
      <w:proofErr w:type="gramStart"/>
      <w:r w:rsidRPr="00C27FE1">
        <w:t>e.g.</w:t>
      </w:r>
      <w:proofErr w:type="gramEnd"/>
      <w:r w:rsidRPr="00C27FE1">
        <w:t xml:space="preserve"> rigid or flexible plastic. </w:t>
      </w:r>
    </w:p>
    <w:p w14:paraId="13D4CA0E" w14:textId="3F552758" w:rsidR="00F35307" w:rsidRDefault="00556DEF" w:rsidP="00C85F57">
      <w:r w:rsidRPr="00C27FE1">
        <w:t xml:space="preserve">Other processes </w:t>
      </w:r>
      <w:r w:rsidR="00F35307">
        <w:t>may also be performed</w:t>
      </w:r>
      <w:r w:rsidR="007B405B">
        <w:t xml:space="preserve"> for flake reprocessing</w:t>
      </w:r>
      <w:r w:rsidR="00F35307">
        <w:t xml:space="preserve">, including: </w:t>
      </w:r>
    </w:p>
    <w:p w14:paraId="43FD51F4" w14:textId="145EF7AB" w:rsidR="00637F8C" w:rsidRDefault="00637F8C" w:rsidP="003A1A22">
      <w:pPr>
        <w:pStyle w:val="ListParagraph"/>
        <w:numPr>
          <w:ilvl w:val="0"/>
          <w:numId w:val="96"/>
        </w:numPr>
      </w:pPr>
      <w:r>
        <w:t xml:space="preserve">A bale breaker to break bales of </w:t>
      </w:r>
      <w:proofErr w:type="gramStart"/>
      <w:r>
        <w:t>plastics;</w:t>
      </w:r>
      <w:proofErr w:type="gramEnd"/>
      <w:r>
        <w:t xml:space="preserve"> </w:t>
      </w:r>
    </w:p>
    <w:p w14:paraId="6A331458" w14:textId="77777777" w:rsidR="00637F8C" w:rsidRDefault="00637F8C" w:rsidP="00637F8C">
      <w:pPr>
        <w:pStyle w:val="ListParagraph"/>
        <w:numPr>
          <w:ilvl w:val="0"/>
          <w:numId w:val="96"/>
        </w:numPr>
      </w:pPr>
      <w:r>
        <w:t>A pre-sorting stage (manual or optical sorting) to remove contamination and/or sort by polymer type or colour (however this may be performed after size reduction</w:t>
      </w:r>
      <w:proofErr w:type="gramStart"/>
      <w:r>
        <w:t>);</w:t>
      </w:r>
      <w:proofErr w:type="gramEnd"/>
    </w:p>
    <w:p w14:paraId="39DB8C44" w14:textId="764879CC" w:rsidR="00F35307" w:rsidRDefault="00F35307" w:rsidP="003A1A22">
      <w:pPr>
        <w:pStyle w:val="ListParagraph"/>
        <w:numPr>
          <w:ilvl w:val="2"/>
          <w:numId w:val="58"/>
        </w:numPr>
        <w:ind w:left="709"/>
      </w:pPr>
      <w:r>
        <w:t>C</w:t>
      </w:r>
      <w:r w:rsidR="00556DEF" w:rsidRPr="00C27FE1">
        <w:t xml:space="preserve">old </w:t>
      </w:r>
      <w:r>
        <w:t>or</w:t>
      </w:r>
      <w:r w:rsidR="00556DEF" w:rsidRPr="00C27FE1">
        <w:t xml:space="preserve"> hot washing of the flake</w:t>
      </w:r>
      <w:r>
        <w:t>:</w:t>
      </w:r>
      <w:r w:rsidRPr="00313E3F">
        <w:rPr>
          <w:lang w:val="en-GB"/>
        </w:rPr>
        <w:t xml:space="preserve"> washing </w:t>
      </w:r>
      <w:r>
        <w:t xml:space="preserve">may consist of mixing, stirring, scrubbing, surface friction, </w:t>
      </w:r>
      <w:proofErr w:type="gramStart"/>
      <w:r>
        <w:t>abrasion</w:t>
      </w:r>
      <w:proofErr w:type="gramEnd"/>
      <w:r>
        <w:t xml:space="preserve"> and high-pressure liquid jets to remove surface </w:t>
      </w:r>
      <w:r w:rsidR="00313E3F">
        <w:t xml:space="preserve">residues </w:t>
      </w:r>
      <w:r w:rsidR="00313E3F" w:rsidRPr="00C27FE1">
        <w:t xml:space="preserve">such as labels, glue, </w:t>
      </w:r>
      <w:r w:rsidR="00313E3F" w:rsidRPr="00C27FE1">
        <w:lastRenderedPageBreak/>
        <w:t>drink and food residues, odour</w:t>
      </w:r>
      <w:r w:rsidR="00313E3F">
        <w:rPr>
          <w:rStyle w:val="FootnoteReference"/>
        </w:rPr>
        <w:t xml:space="preserve"> </w:t>
      </w:r>
      <w:r>
        <w:rPr>
          <w:rStyle w:val="FootnoteReference"/>
        </w:rPr>
        <w:footnoteReference w:id="10"/>
      </w:r>
      <w:r>
        <w:t>.</w:t>
      </w:r>
      <w:r w:rsidRPr="00F35307">
        <w:t xml:space="preserve"> </w:t>
      </w:r>
      <w:r>
        <w:t>This may be done with cold water or with hot water (and/or chemical detergents</w:t>
      </w:r>
      <w:r w:rsidR="00313E3F">
        <w:t xml:space="preserve"> such as sodium hydroxide</w:t>
      </w:r>
      <w:r>
        <w:t xml:space="preserve">) for plastic waste requiring a more thorough wash, </w:t>
      </w:r>
      <w:proofErr w:type="gramStart"/>
      <w:r>
        <w:t>e.g.</w:t>
      </w:r>
      <w:proofErr w:type="gramEnd"/>
      <w:r>
        <w:t xml:space="preserve"> when oils or glues are present</w:t>
      </w:r>
      <w:r w:rsidR="00313E3F">
        <w:t xml:space="preserve"> or for food grade applications</w:t>
      </w:r>
      <w:r>
        <w:t>;</w:t>
      </w:r>
    </w:p>
    <w:p w14:paraId="4453680E" w14:textId="314C9AB8" w:rsidR="00F35307" w:rsidRDefault="00F35307" w:rsidP="00F35307">
      <w:pPr>
        <w:pStyle w:val="ListParagraph"/>
        <w:numPr>
          <w:ilvl w:val="2"/>
          <w:numId w:val="58"/>
        </w:numPr>
        <w:ind w:left="709"/>
      </w:pPr>
      <w:r>
        <w:t>D</w:t>
      </w:r>
      <w:r w:rsidR="00556DEF" w:rsidRPr="00C27FE1">
        <w:t>rying</w:t>
      </w:r>
      <w:r w:rsidR="00313E3F">
        <w:t xml:space="preserve"> in a mechanical or thermal dryer to </w:t>
      </w:r>
      <w:r w:rsidR="00313E3F" w:rsidRPr="00C27FE1">
        <w:t xml:space="preserve">achieve a specified moisture </w:t>
      </w:r>
      <w:proofErr w:type="gramStart"/>
      <w:r w:rsidR="00313E3F" w:rsidRPr="00C27FE1">
        <w:t>content</w:t>
      </w:r>
      <w:r>
        <w:t>;</w:t>
      </w:r>
      <w:proofErr w:type="gramEnd"/>
    </w:p>
    <w:p w14:paraId="388ACAFD" w14:textId="095CDF24" w:rsidR="007B405B" w:rsidRDefault="00313E3F" w:rsidP="007B405B">
      <w:pPr>
        <w:pStyle w:val="ListParagraph"/>
        <w:numPr>
          <w:ilvl w:val="2"/>
          <w:numId w:val="58"/>
        </w:numPr>
        <w:ind w:left="709"/>
      </w:pPr>
      <w:r>
        <w:t>Further</w:t>
      </w:r>
      <w:r w:rsidR="007B405B">
        <w:t xml:space="preserve"> sorting</w:t>
      </w:r>
      <w:r>
        <w:t xml:space="preserve"> (manual or optical sorting) and separation processes</w:t>
      </w:r>
      <w:r w:rsidR="00FA339E">
        <w:t xml:space="preserve"> (such as density separation</w:t>
      </w:r>
      <w:r w:rsidR="00FA339E">
        <w:rPr>
          <w:rStyle w:val="FootnoteReference"/>
        </w:rPr>
        <w:footnoteReference w:id="11"/>
      </w:r>
      <w:r w:rsidR="00FA339E">
        <w:t>)</w:t>
      </w:r>
      <w:r>
        <w:t xml:space="preserve"> </w:t>
      </w:r>
      <w:r w:rsidRPr="00C27FE1">
        <w:t>to remove other colour</w:t>
      </w:r>
      <w:r>
        <w:t>s,</w:t>
      </w:r>
      <w:r w:rsidRPr="00C27FE1">
        <w:t xml:space="preserve"> polymer types</w:t>
      </w:r>
      <w:r>
        <w:t xml:space="preserve"> or other contamination material</w:t>
      </w:r>
      <w:r w:rsidR="007B405B">
        <w:t>;</w:t>
      </w:r>
      <w:r w:rsidR="00DB592F" w:rsidRPr="00DB592F">
        <w:t xml:space="preserve"> </w:t>
      </w:r>
      <w:r w:rsidR="00DB592F">
        <w:t>and</w:t>
      </w:r>
    </w:p>
    <w:p w14:paraId="210F27C9" w14:textId="3F1DCD19" w:rsidR="00F35307" w:rsidRDefault="00313E3F" w:rsidP="00F35307">
      <w:pPr>
        <w:pStyle w:val="ListParagraph"/>
        <w:numPr>
          <w:ilvl w:val="2"/>
          <w:numId w:val="58"/>
        </w:numPr>
        <w:ind w:left="709"/>
      </w:pPr>
      <w:r>
        <w:t>D</w:t>
      </w:r>
      <w:r w:rsidR="00556DEF" w:rsidRPr="00C27FE1">
        <w:t>econtamination</w:t>
      </w:r>
      <w:r w:rsidR="00DB592F">
        <w:t xml:space="preserve">. </w:t>
      </w:r>
    </w:p>
    <w:p w14:paraId="4DA0E864" w14:textId="09EF6966" w:rsidR="00EB6573" w:rsidRPr="007E321D" w:rsidRDefault="00EB6573" w:rsidP="00EB6573">
      <w:pPr>
        <w:rPr>
          <w:rFonts w:cstheme="minorHAnsi"/>
        </w:rPr>
      </w:pPr>
      <w:r w:rsidRPr="007E321D">
        <w:rPr>
          <w:rFonts w:cstheme="minorHAnsi"/>
        </w:rPr>
        <w:t>An example process line for separation, size reduction and washing of bottles into flake is</w:t>
      </w:r>
      <w:r>
        <w:rPr>
          <w:rFonts w:cstheme="minorHAnsi"/>
        </w:rPr>
        <w:t xml:space="preserve"> </w:t>
      </w:r>
      <w:r w:rsidR="00310785">
        <w:rPr>
          <w:rFonts w:cstheme="minorHAnsi"/>
        </w:rPr>
        <w:t xml:space="preserve">provided </w:t>
      </w:r>
      <w:r w:rsidR="0054274E">
        <w:rPr>
          <w:rFonts w:cstheme="minorHAnsi"/>
        </w:rPr>
        <w:t xml:space="preserve">in </w:t>
      </w:r>
      <w:r w:rsidR="0054274E">
        <w:rPr>
          <w:rFonts w:cstheme="minorHAnsi"/>
        </w:rPr>
        <w:fldChar w:fldCharType="begin"/>
      </w:r>
      <w:r w:rsidR="0054274E">
        <w:rPr>
          <w:rFonts w:cstheme="minorHAnsi"/>
        </w:rPr>
        <w:instrText xml:space="preserve"> REF _Ref99717016 \n \h </w:instrText>
      </w:r>
      <w:r w:rsidR="0054274E">
        <w:rPr>
          <w:rFonts w:cstheme="minorHAnsi"/>
        </w:rPr>
      </w:r>
      <w:r w:rsidR="0054274E">
        <w:rPr>
          <w:rFonts w:cstheme="minorHAnsi"/>
        </w:rPr>
        <w:fldChar w:fldCharType="separate"/>
      </w:r>
      <w:r w:rsidR="00E17CE5">
        <w:rPr>
          <w:rFonts w:cstheme="minorHAnsi"/>
        </w:rPr>
        <w:t>Appendix B</w:t>
      </w:r>
      <w:r w:rsidR="0054274E">
        <w:rPr>
          <w:rFonts w:cstheme="minorHAnsi"/>
        </w:rPr>
        <w:fldChar w:fldCharType="end"/>
      </w:r>
      <w:r w:rsidRPr="007E321D">
        <w:rPr>
          <w:rFonts w:cstheme="minorHAnsi"/>
        </w:rPr>
        <w:t xml:space="preserve">. It is suitable for food grade PET as well as non-food grade plastics: PET, HDPE, </w:t>
      </w:r>
      <w:proofErr w:type="gramStart"/>
      <w:r w:rsidRPr="007E321D">
        <w:rPr>
          <w:rFonts w:cstheme="minorHAnsi"/>
        </w:rPr>
        <w:t>LDPE</w:t>
      </w:r>
      <w:proofErr w:type="gramEnd"/>
      <w:r w:rsidRPr="007E321D">
        <w:rPr>
          <w:rFonts w:cstheme="minorHAnsi"/>
        </w:rPr>
        <w:t xml:space="preserve"> and PP. An example of an optical sorter suitable for flake is</w:t>
      </w:r>
      <w:r>
        <w:rPr>
          <w:rFonts w:cstheme="minorHAnsi"/>
        </w:rPr>
        <w:t xml:space="preserve"> </w:t>
      </w:r>
      <w:r w:rsidR="00310785">
        <w:rPr>
          <w:rFonts w:cstheme="minorHAnsi"/>
        </w:rPr>
        <w:t xml:space="preserve">provided </w:t>
      </w:r>
      <w:r w:rsidR="009D5DFA">
        <w:rPr>
          <w:rFonts w:cstheme="minorHAnsi"/>
        </w:rPr>
        <w:t>in</w:t>
      </w:r>
      <w:r>
        <w:rPr>
          <w:rFonts w:cstheme="minorHAnsi"/>
        </w:rPr>
        <w:t xml:space="preserve"> </w:t>
      </w:r>
      <w:r w:rsidR="0054274E">
        <w:rPr>
          <w:rFonts w:cstheme="minorHAnsi"/>
        </w:rPr>
        <w:fldChar w:fldCharType="begin"/>
      </w:r>
      <w:r w:rsidR="0054274E">
        <w:rPr>
          <w:rFonts w:cstheme="minorHAnsi"/>
        </w:rPr>
        <w:instrText xml:space="preserve"> REF _Ref99717019 \n \h </w:instrText>
      </w:r>
      <w:r w:rsidR="0054274E">
        <w:rPr>
          <w:rFonts w:cstheme="minorHAnsi"/>
        </w:rPr>
      </w:r>
      <w:r w:rsidR="0054274E">
        <w:rPr>
          <w:rFonts w:cstheme="minorHAnsi"/>
        </w:rPr>
        <w:fldChar w:fldCharType="separate"/>
      </w:r>
      <w:r w:rsidR="00E17CE5">
        <w:rPr>
          <w:rFonts w:cstheme="minorHAnsi"/>
        </w:rPr>
        <w:t>Appendix C</w:t>
      </w:r>
      <w:r w:rsidR="0054274E">
        <w:rPr>
          <w:rFonts w:cstheme="minorHAnsi"/>
        </w:rPr>
        <w:fldChar w:fldCharType="end"/>
      </w:r>
      <w:r w:rsidRPr="007E321D">
        <w:rPr>
          <w:rFonts w:cstheme="minorHAnsi"/>
        </w:rPr>
        <w:t xml:space="preserve">. </w:t>
      </w:r>
      <w:r w:rsidR="00E3325F" w:rsidRPr="00736660">
        <w:t>Note: some processing may stop at the flake stage.</w:t>
      </w:r>
      <w:r w:rsidR="00E505B0">
        <w:t xml:space="preserve"> </w:t>
      </w:r>
    </w:p>
    <w:p w14:paraId="59996943" w14:textId="7F54DA08" w:rsidR="009D5DFA" w:rsidRPr="00C27FE1" w:rsidRDefault="003643AE" w:rsidP="009D5DFA">
      <w:r>
        <w:t>For processing flake into a pellet, a</w:t>
      </w:r>
      <w:r w:rsidR="00DB592F">
        <w:t>n</w:t>
      </w:r>
      <w:r>
        <w:t xml:space="preserve"> extrusion line is required to melt, </w:t>
      </w:r>
      <w:proofErr w:type="gramStart"/>
      <w:r>
        <w:t>extrude</w:t>
      </w:r>
      <w:proofErr w:type="gramEnd"/>
      <w:r>
        <w:t xml:space="preserve"> and pelletise the flake. This may also include sterilisation, f</w:t>
      </w:r>
      <w:r w:rsidRPr="00C27FE1">
        <w:t>iltration and</w:t>
      </w:r>
      <w:r>
        <w:t>/or</w:t>
      </w:r>
      <w:r w:rsidRPr="00C27FE1">
        <w:t xml:space="preserve"> degassing</w:t>
      </w:r>
      <w:r w:rsidR="009D5DFA">
        <w:t xml:space="preserve"> before </w:t>
      </w:r>
      <w:proofErr w:type="spellStart"/>
      <w:r w:rsidR="009D5DFA">
        <w:t>pelletisation</w:t>
      </w:r>
      <w:proofErr w:type="spellEnd"/>
      <w:r>
        <w:t>.</w:t>
      </w:r>
      <w:r w:rsidR="00DB592F">
        <w:t xml:space="preserve"> </w:t>
      </w:r>
      <w:r w:rsidR="009D5DFA">
        <w:t xml:space="preserve">The </w:t>
      </w:r>
      <w:r w:rsidR="009D5DFA" w:rsidRPr="00C27FE1">
        <w:t xml:space="preserve">flake </w:t>
      </w:r>
      <w:r w:rsidR="009D5DFA">
        <w:t>is</w:t>
      </w:r>
      <w:r w:rsidR="009D5DFA" w:rsidRPr="00C27FE1">
        <w:t xml:space="preserve"> fed into an extruder and heated </w:t>
      </w:r>
      <w:r w:rsidR="009D5DFA">
        <w:t>to melt the flake</w:t>
      </w:r>
      <w:r w:rsidR="009D5DFA" w:rsidRPr="00C27FE1">
        <w:t xml:space="preserve">. The different polymer types have different melting </w:t>
      </w:r>
      <w:proofErr w:type="gramStart"/>
      <w:r w:rsidR="009D5DFA" w:rsidRPr="00C27FE1">
        <w:t>temperatures</w:t>
      </w:r>
      <w:proofErr w:type="gramEnd"/>
      <w:r w:rsidR="009D5DFA" w:rsidRPr="00C27FE1">
        <w:t xml:space="preserve"> and these will determine the extrusion temperature. The molten resin forms a continuous polymer strand and can be passed through screens to filter out any remaining contaminants. </w:t>
      </w:r>
      <w:r w:rsidR="009D5DFA">
        <w:t xml:space="preserve">Technically, the same extrusion line can be used to process different plastic polymers however purging will need to be performed between polymer types. An example of an extrusion processing line suitable for </w:t>
      </w:r>
      <w:r w:rsidR="009D5DFA" w:rsidRPr="007E321D">
        <w:t>HDPE, PP and LDPE/LLDPE flake</w:t>
      </w:r>
      <w:r w:rsidR="009D5DFA">
        <w:t xml:space="preserve"> is</w:t>
      </w:r>
      <w:r w:rsidR="00492FC0">
        <w:t xml:space="preserve"> </w:t>
      </w:r>
      <w:r w:rsidR="00310785">
        <w:t xml:space="preserve">provided </w:t>
      </w:r>
      <w:r w:rsidR="00492FC0">
        <w:t xml:space="preserve">in </w:t>
      </w:r>
      <w:r w:rsidR="00492FC0">
        <w:fldChar w:fldCharType="begin"/>
      </w:r>
      <w:r w:rsidR="00492FC0">
        <w:instrText xml:space="preserve"> REF _Ref99717375 \n \h </w:instrText>
      </w:r>
      <w:r w:rsidR="00492FC0">
        <w:fldChar w:fldCharType="separate"/>
      </w:r>
      <w:r w:rsidR="00E17CE5">
        <w:t>Appendix D</w:t>
      </w:r>
      <w:r w:rsidR="00492FC0">
        <w:fldChar w:fldCharType="end"/>
      </w:r>
      <w:r w:rsidR="009D5DFA" w:rsidRPr="007E321D">
        <w:t>.</w:t>
      </w:r>
      <w:r w:rsidR="009D5DFA">
        <w:t xml:space="preserve"> </w:t>
      </w:r>
    </w:p>
    <w:p w14:paraId="2A49F7FF" w14:textId="39BF01DA" w:rsidR="00FA339E" w:rsidRDefault="00FA339E" w:rsidP="00FA339E">
      <w:r w:rsidRPr="00C27FE1">
        <w:t xml:space="preserve">A pelletiser is used to cut the polymer strand into pellets. After pelletising, a bagging station may be used to load product into bags. </w:t>
      </w:r>
    </w:p>
    <w:p w14:paraId="6FB6C9FB" w14:textId="106005D1" w:rsidR="00E505B0" w:rsidRPr="00C27FE1" w:rsidRDefault="00E505B0" w:rsidP="00FA339E">
      <w:r>
        <w:t xml:space="preserve">Further description of processing and equipment/machinery can be found in the </w:t>
      </w:r>
      <w:r w:rsidR="00A96D4A">
        <w:rPr>
          <w:lang w:val="en-GB"/>
        </w:rPr>
        <w:t>T</w:t>
      </w:r>
      <w:r>
        <w:rPr>
          <w:lang w:val="en-GB"/>
        </w:rPr>
        <w:t xml:space="preserve">echnical </w:t>
      </w:r>
      <w:r w:rsidR="00A96D4A">
        <w:rPr>
          <w:lang w:val="en-GB"/>
        </w:rPr>
        <w:t>G</w:t>
      </w:r>
      <w:r>
        <w:rPr>
          <w:lang w:val="en-GB"/>
        </w:rPr>
        <w:t xml:space="preserve">uidelines. </w:t>
      </w:r>
    </w:p>
    <w:p w14:paraId="31AAEEAB" w14:textId="27C32AA6" w:rsidR="009E5428" w:rsidRDefault="009E5428" w:rsidP="00F538CC">
      <w:pPr>
        <w:pStyle w:val="Heading2"/>
      </w:pPr>
      <w:bookmarkStart w:id="22" w:name="_Toc100336652"/>
      <w:bookmarkStart w:id="23" w:name="_Toc100336653"/>
      <w:bookmarkStart w:id="24" w:name="_Toc100336654"/>
      <w:bookmarkStart w:id="25" w:name="_Toc100336655"/>
      <w:bookmarkStart w:id="26" w:name="_Toc100336656"/>
      <w:bookmarkStart w:id="27" w:name="_Toc100336657"/>
      <w:bookmarkStart w:id="28" w:name="_Toc100336658"/>
      <w:bookmarkStart w:id="29" w:name="_Toc100336659"/>
      <w:bookmarkStart w:id="30" w:name="_Toc100336660"/>
      <w:bookmarkStart w:id="31" w:name="_Toc100336661"/>
      <w:bookmarkStart w:id="32" w:name="_Toc100336662"/>
      <w:bookmarkStart w:id="33" w:name="_Toc100336699"/>
      <w:bookmarkStart w:id="34" w:name="_Toc97535746"/>
      <w:bookmarkStart w:id="35" w:name="_Ref97666471"/>
      <w:bookmarkStart w:id="36" w:name="_Toc100584402"/>
      <w:bookmarkEnd w:id="22"/>
      <w:bookmarkEnd w:id="23"/>
      <w:bookmarkEnd w:id="24"/>
      <w:bookmarkEnd w:id="25"/>
      <w:bookmarkEnd w:id="26"/>
      <w:bookmarkEnd w:id="27"/>
      <w:bookmarkEnd w:id="28"/>
      <w:bookmarkEnd w:id="29"/>
      <w:bookmarkEnd w:id="30"/>
      <w:bookmarkEnd w:id="31"/>
      <w:bookmarkEnd w:id="32"/>
      <w:bookmarkEnd w:id="33"/>
      <w:bookmarkEnd w:id="34"/>
      <w:r>
        <w:t>Sorting and processing considerations</w:t>
      </w:r>
      <w:bookmarkEnd w:id="35"/>
      <w:bookmarkEnd w:id="36"/>
    </w:p>
    <w:p w14:paraId="353C4DA4" w14:textId="05878456" w:rsidR="009B3843" w:rsidRDefault="009B3843" w:rsidP="009B3843">
      <w:r w:rsidRPr="00736660">
        <w:t xml:space="preserve">At a re-processing facility, the degree of sorting and processing required is </w:t>
      </w:r>
      <w:r w:rsidRPr="00730D36">
        <w:t xml:space="preserve">less </w:t>
      </w:r>
      <w:r w:rsidRPr="00736660">
        <w:t xml:space="preserve">determined by the </w:t>
      </w:r>
      <w:r w:rsidRPr="00730D36">
        <w:t xml:space="preserve">polymer type and more by the </w:t>
      </w:r>
      <w:r w:rsidRPr="00736660">
        <w:t xml:space="preserve">application area of the original product, source of the plastic waste and the intended end use of the reprocessed plastic. It may also differ largely by the facility and the machinery available. </w:t>
      </w:r>
    </w:p>
    <w:p w14:paraId="5FAF78C2" w14:textId="72D5285C" w:rsidR="00CE1F69" w:rsidRPr="00BB1090" w:rsidRDefault="009E5428" w:rsidP="00BB1090">
      <w:pPr>
        <w:pStyle w:val="Heading3"/>
        <w:rPr>
          <w:b w:val="0"/>
        </w:rPr>
      </w:pPr>
      <w:r>
        <w:t>Application area of the plastics</w:t>
      </w:r>
      <w:r w:rsidR="00CE1F69" w:rsidRPr="00BB1090">
        <w:t xml:space="preserve"> </w:t>
      </w:r>
    </w:p>
    <w:p w14:paraId="560C7785" w14:textId="6AA6703F" w:rsidR="00495F70" w:rsidRPr="00BB1090" w:rsidRDefault="009252F2" w:rsidP="009252F2">
      <w:r w:rsidRPr="00BB1090">
        <w:t xml:space="preserve">Certain polymer characteristics make </w:t>
      </w:r>
      <w:r w:rsidR="00495F70" w:rsidRPr="00BB1090">
        <w:t>them</w:t>
      </w:r>
      <w:r w:rsidRPr="00BB1090">
        <w:t xml:space="preserve"> suitable for </w:t>
      </w:r>
      <w:r w:rsidR="00495F70" w:rsidRPr="00BB1090">
        <w:t>certain</w:t>
      </w:r>
      <w:r w:rsidRPr="00BB1090">
        <w:t xml:space="preserve"> applications. </w:t>
      </w:r>
      <w:proofErr w:type="gramStart"/>
      <w:r w:rsidR="00495F70" w:rsidRPr="00BB1090">
        <w:t>The majority of</w:t>
      </w:r>
      <w:proofErr w:type="gramEnd"/>
      <w:r w:rsidR="00495F70" w:rsidRPr="00BB1090">
        <w:t xml:space="preserve"> polymers in the scope of this project are thermoplastics (able to be re-melted and re-moulded) </w:t>
      </w:r>
      <w:r w:rsidR="00896D29" w:rsidRPr="00BB1090">
        <w:t xml:space="preserve">and </w:t>
      </w:r>
      <w:r w:rsidR="00495F70" w:rsidRPr="00BB1090">
        <w:t xml:space="preserve">can be divided into two primary groups of </w:t>
      </w:r>
      <w:r w:rsidR="00896D29" w:rsidRPr="00BB1090">
        <w:t>plastics</w:t>
      </w:r>
      <w:r w:rsidR="00495F70" w:rsidRPr="00BB1090">
        <w:t>:</w:t>
      </w:r>
    </w:p>
    <w:p w14:paraId="557D01F5" w14:textId="78702680" w:rsidR="00495F70" w:rsidRPr="00BB1090" w:rsidRDefault="00495F70" w:rsidP="00CE338A">
      <w:pPr>
        <w:pStyle w:val="ListParagraph"/>
        <w:numPr>
          <w:ilvl w:val="0"/>
          <w:numId w:val="43"/>
        </w:numPr>
      </w:pPr>
      <w:r w:rsidRPr="00BB1090">
        <w:t xml:space="preserve">General purpose commodity </w:t>
      </w:r>
      <w:r w:rsidR="00896D29" w:rsidRPr="00BB1090">
        <w:t>plastics</w:t>
      </w:r>
      <w:r w:rsidRPr="00BB1090">
        <w:t xml:space="preserve">: </w:t>
      </w:r>
      <w:r w:rsidR="009676C1" w:rsidRPr="00BB1090">
        <w:t xml:space="preserve">PET, </w:t>
      </w:r>
      <w:r w:rsidRPr="00BB1090">
        <w:t>HDPE, LDPE, LLDPE, PP, PVC</w:t>
      </w:r>
      <w:r w:rsidR="009676C1" w:rsidRPr="00BB1090">
        <w:t xml:space="preserve">, ABS. </w:t>
      </w:r>
    </w:p>
    <w:p w14:paraId="6D4EB823" w14:textId="50C58A53" w:rsidR="00495F70" w:rsidRPr="00BB1090" w:rsidRDefault="00495F70" w:rsidP="00CE338A">
      <w:pPr>
        <w:pStyle w:val="ListParagraph"/>
        <w:numPr>
          <w:ilvl w:val="0"/>
          <w:numId w:val="43"/>
        </w:numPr>
      </w:pPr>
      <w:r w:rsidRPr="00BB1090">
        <w:t xml:space="preserve">Engineering </w:t>
      </w:r>
      <w:r w:rsidR="00896D29" w:rsidRPr="00BB1090">
        <w:t>plastics</w:t>
      </w:r>
      <w:r w:rsidRPr="00BB1090">
        <w:t>: PMMA, PC, nylon and various polymer blends</w:t>
      </w:r>
      <w:r w:rsidR="009676C1" w:rsidRPr="00BB1090">
        <w:t xml:space="preserve">, </w:t>
      </w:r>
      <w:proofErr w:type="gramStart"/>
      <w:r w:rsidR="009676C1" w:rsidRPr="00BB1090">
        <w:t>e.g.</w:t>
      </w:r>
      <w:proofErr w:type="gramEnd"/>
      <w:r w:rsidR="009676C1" w:rsidRPr="00BB1090">
        <w:t xml:space="preserve"> PC/ABS</w:t>
      </w:r>
      <w:r w:rsidRPr="00BB1090">
        <w:t xml:space="preserve">. </w:t>
      </w:r>
    </w:p>
    <w:p w14:paraId="6A8BE89E" w14:textId="1339AC72" w:rsidR="00495F70" w:rsidRPr="00BB1090" w:rsidRDefault="00896D29" w:rsidP="009252F2">
      <w:r w:rsidRPr="00BB1090">
        <w:t xml:space="preserve">Commodity plastics </w:t>
      </w:r>
      <w:r w:rsidR="009676C1" w:rsidRPr="00BB1090">
        <w:t>are</w:t>
      </w:r>
      <w:r w:rsidRPr="00BB1090">
        <w:t xml:space="preserve"> </w:t>
      </w:r>
      <w:r w:rsidR="009676C1" w:rsidRPr="00BB1090">
        <w:t xml:space="preserve">highly consumed, have a </w:t>
      </w:r>
      <w:r w:rsidRPr="00BB1090">
        <w:t>low price</w:t>
      </w:r>
      <w:r w:rsidR="009676C1" w:rsidRPr="00BB1090">
        <w:t xml:space="preserve"> and relatively </w:t>
      </w:r>
      <w:r w:rsidRPr="00BB1090">
        <w:t>low performance</w:t>
      </w:r>
      <w:r w:rsidR="009676C1" w:rsidRPr="00BB1090">
        <w:t xml:space="preserve"> characteristics</w:t>
      </w:r>
      <w:r w:rsidRPr="00BB1090">
        <w:t>. They are often used in packaging applications, such as bottles and containers, and mass-produced items</w:t>
      </w:r>
      <w:r w:rsidR="009676C1" w:rsidRPr="00BB1090">
        <w:t>,</w:t>
      </w:r>
      <w:r w:rsidRPr="00BB1090">
        <w:t xml:space="preserve"> such as children’s toys and electronic products. </w:t>
      </w:r>
    </w:p>
    <w:p w14:paraId="276E4F1A" w14:textId="413D39AE" w:rsidR="0078203C" w:rsidRDefault="00896D29" w:rsidP="009252F2">
      <w:r w:rsidRPr="00BB1090">
        <w:t xml:space="preserve">Engineering plastics are used in applications requiring certain mechanical and thermal properties. They are therefore high performance, </w:t>
      </w:r>
      <w:r w:rsidR="009676C1" w:rsidRPr="00BB1090">
        <w:t xml:space="preserve">have a </w:t>
      </w:r>
      <w:r w:rsidRPr="00BB1090">
        <w:t>high</w:t>
      </w:r>
      <w:r w:rsidR="0078203C">
        <w:t>er</w:t>
      </w:r>
      <w:r w:rsidRPr="00BB1090">
        <w:t xml:space="preserve"> price and </w:t>
      </w:r>
      <w:r w:rsidR="009676C1" w:rsidRPr="00BB1090">
        <w:t xml:space="preserve">a </w:t>
      </w:r>
      <w:r w:rsidRPr="00BB1090">
        <w:t>low</w:t>
      </w:r>
      <w:r w:rsidR="009676C1" w:rsidRPr="00BB1090">
        <w:t>er</w:t>
      </w:r>
      <w:r w:rsidRPr="00BB1090">
        <w:t xml:space="preserve"> consumption</w:t>
      </w:r>
      <w:r w:rsidR="009676C1" w:rsidRPr="00BB1090">
        <w:t xml:space="preserve"> compared to commodity plastics</w:t>
      </w:r>
      <w:r w:rsidRPr="00BB1090">
        <w:t xml:space="preserve">. </w:t>
      </w:r>
    </w:p>
    <w:p w14:paraId="759C9160" w14:textId="741A9FFC" w:rsidR="00A83047" w:rsidRPr="009E712F" w:rsidRDefault="00D26134" w:rsidP="00A83047">
      <w:r w:rsidRPr="009E712F">
        <w:t>Under each polymer section</w:t>
      </w:r>
      <w:r w:rsidR="00B11DA7">
        <w:t xml:space="preserve"> (Section </w:t>
      </w:r>
      <w:r w:rsidR="00B11DA7">
        <w:fldChar w:fldCharType="begin"/>
      </w:r>
      <w:r w:rsidR="00B11DA7">
        <w:instrText xml:space="preserve"> REF _Ref97532003 \n \h </w:instrText>
      </w:r>
      <w:r w:rsidR="00B11DA7">
        <w:fldChar w:fldCharType="separate"/>
      </w:r>
      <w:r w:rsidR="00E17CE5">
        <w:t>3</w:t>
      </w:r>
      <w:r w:rsidR="00B11DA7">
        <w:fldChar w:fldCharType="end"/>
      </w:r>
      <w:r w:rsidR="00B11DA7">
        <w:t xml:space="preserve"> to </w:t>
      </w:r>
      <w:r w:rsidR="00B11DA7">
        <w:fldChar w:fldCharType="begin"/>
      </w:r>
      <w:r w:rsidR="00B11DA7">
        <w:instrText xml:space="preserve"> REF _Ref97532016 \n \h </w:instrText>
      </w:r>
      <w:r w:rsidR="00B11DA7">
        <w:fldChar w:fldCharType="separate"/>
      </w:r>
      <w:r w:rsidR="00E17CE5">
        <w:t>14</w:t>
      </w:r>
      <w:r w:rsidR="00B11DA7">
        <w:fldChar w:fldCharType="end"/>
      </w:r>
      <w:r w:rsidR="00B11DA7">
        <w:t>)</w:t>
      </w:r>
      <w:r w:rsidRPr="009E712F">
        <w:t xml:space="preserve">, data is included where available regarding the </w:t>
      </w:r>
      <w:r w:rsidR="00B11DA7">
        <w:t xml:space="preserve">four </w:t>
      </w:r>
      <w:r w:rsidRPr="009E712F">
        <w:t xml:space="preserve">most common application areas </w:t>
      </w:r>
      <w:r w:rsidR="00B11DA7">
        <w:t xml:space="preserve">(and a summation of the remaining application areas) </w:t>
      </w:r>
      <w:r w:rsidRPr="009E712F">
        <w:t xml:space="preserve">and the proportion of </w:t>
      </w:r>
      <w:r w:rsidRPr="009E712F">
        <w:lastRenderedPageBreak/>
        <w:t>plastic consumed in each, sourced from the Plastic Infrastructure Analysis Update Report</w:t>
      </w:r>
      <w:r w:rsidRPr="009E712F">
        <w:rPr>
          <w:rStyle w:val="FootnoteReference"/>
        </w:rPr>
        <w:footnoteReference w:id="12"/>
      </w:r>
      <w:r>
        <w:t xml:space="preserve"> (the Plastic Infrastructure Report)</w:t>
      </w:r>
      <w:r w:rsidRPr="009E712F">
        <w:t xml:space="preserve">. This is included to demonstrate the proportion of the polymer allocated to different applications or industries, which could infer potential sources of waste plastic. </w:t>
      </w:r>
      <w:r w:rsidR="00A83047" w:rsidRPr="009E712F">
        <w:t xml:space="preserve">Common product types are also provided for most application areas however these do not correlate to the application data and are simply provided as examples. </w:t>
      </w:r>
    </w:p>
    <w:p w14:paraId="28DA1E4B" w14:textId="77777777" w:rsidR="00D26134" w:rsidRPr="009E712F" w:rsidRDefault="00D26134" w:rsidP="00D26134">
      <w:r w:rsidRPr="009E712F">
        <w:t xml:space="preserve">The categories for application areas are based on those included in the Plastic Infrastructure </w:t>
      </w:r>
      <w:r>
        <w:t>R</w:t>
      </w:r>
      <w:r w:rsidRPr="009E712F">
        <w:t>eport:</w:t>
      </w:r>
    </w:p>
    <w:p w14:paraId="52C8FCDC" w14:textId="77777777" w:rsidR="00D26134" w:rsidRPr="009E712F" w:rsidRDefault="00D26134" w:rsidP="00CE338A">
      <w:pPr>
        <w:pStyle w:val="ListParagraph"/>
        <w:numPr>
          <w:ilvl w:val="0"/>
          <w:numId w:val="16"/>
        </w:numPr>
        <w:spacing w:before="0" w:after="160" w:line="259" w:lineRule="auto"/>
        <w:contextualSpacing/>
      </w:pPr>
      <w:proofErr w:type="gramStart"/>
      <w:r w:rsidRPr="009E712F">
        <w:t>Agriculture;</w:t>
      </w:r>
      <w:proofErr w:type="gramEnd"/>
    </w:p>
    <w:p w14:paraId="0399670E" w14:textId="77777777" w:rsidR="00D26134" w:rsidRPr="009E712F" w:rsidRDefault="00D26134" w:rsidP="00CE338A">
      <w:pPr>
        <w:pStyle w:val="ListParagraph"/>
        <w:numPr>
          <w:ilvl w:val="0"/>
          <w:numId w:val="16"/>
        </w:numPr>
        <w:spacing w:before="0" w:after="160" w:line="259" w:lineRule="auto"/>
        <w:contextualSpacing/>
      </w:pPr>
      <w:proofErr w:type="gramStart"/>
      <w:r w:rsidRPr="009E712F">
        <w:t>Automotive;</w:t>
      </w:r>
      <w:proofErr w:type="gramEnd"/>
    </w:p>
    <w:p w14:paraId="2F13437A" w14:textId="77777777" w:rsidR="00D26134" w:rsidRPr="009E712F" w:rsidRDefault="00D26134" w:rsidP="00CE338A">
      <w:pPr>
        <w:pStyle w:val="ListParagraph"/>
        <w:numPr>
          <w:ilvl w:val="0"/>
          <w:numId w:val="16"/>
        </w:numPr>
        <w:spacing w:before="0" w:after="160" w:line="259" w:lineRule="auto"/>
        <w:contextualSpacing/>
      </w:pPr>
      <w:r w:rsidRPr="009E712F">
        <w:t xml:space="preserve">Built </w:t>
      </w:r>
      <w:proofErr w:type="gramStart"/>
      <w:r w:rsidRPr="009E712F">
        <w:t>environment;</w:t>
      </w:r>
      <w:proofErr w:type="gramEnd"/>
    </w:p>
    <w:p w14:paraId="11106C6D" w14:textId="77777777" w:rsidR="00D26134" w:rsidRPr="009E712F" w:rsidRDefault="00D26134" w:rsidP="00CE338A">
      <w:pPr>
        <w:pStyle w:val="ListParagraph"/>
        <w:numPr>
          <w:ilvl w:val="0"/>
          <w:numId w:val="16"/>
        </w:numPr>
        <w:spacing w:before="0" w:after="160" w:line="259" w:lineRule="auto"/>
        <w:contextualSpacing/>
      </w:pPr>
      <w:r w:rsidRPr="009E712F">
        <w:t xml:space="preserve">Electrical &amp; </w:t>
      </w:r>
      <w:proofErr w:type="gramStart"/>
      <w:r w:rsidRPr="009E712F">
        <w:t>electronic;</w:t>
      </w:r>
      <w:proofErr w:type="gramEnd"/>
    </w:p>
    <w:p w14:paraId="3E1C418D" w14:textId="0BB46477" w:rsidR="00D26134" w:rsidRPr="009E712F" w:rsidRDefault="00DF53A4" w:rsidP="00CE338A">
      <w:pPr>
        <w:pStyle w:val="ListParagraph"/>
        <w:numPr>
          <w:ilvl w:val="0"/>
          <w:numId w:val="16"/>
        </w:numPr>
        <w:spacing w:before="0" w:after="160" w:line="259" w:lineRule="auto"/>
        <w:contextualSpacing/>
      </w:pPr>
      <w:r>
        <w:t>Household (or m</w:t>
      </w:r>
      <w:r w:rsidR="00D26134">
        <w:t>unicipal solid waste</w:t>
      </w:r>
      <w:r>
        <w:t>)</w:t>
      </w:r>
      <w:r w:rsidR="00D26134" w:rsidRPr="009E712F">
        <w:t xml:space="preserve"> </w:t>
      </w:r>
      <w:proofErr w:type="gramStart"/>
      <w:r w:rsidR="00D26134" w:rsidRPr="009E712F">
        <w:t>packaging;</w:t>
      </w:r>
      <w:proofErr w:type="gramEnd"/>
      <w:r w:rsidR="00D26134" w:rsidRPr="009E712F">
        <w:t xml:space="preserve">  </w:t>
      </w:r>
    </w:p>
    <w:p w14:paraId="5D0BA1A7" w14:textId="227ED032" w:rsidR="00D26134" w:rsidRPr="009E712F" w:rsidRDefault="00DF53A4" w:rsidP="00CE338A">
      <w:pPr>
        <w:pStyle w:val="ListParagraph"/>
        <w:numPr>
          <w:ilvl w:val="0"/>
          <w:numId w:val="16"/>
        </w:numPr>
        <w:spacing w:before="0" w:after="160" w:line="259" w:lineRule="auto"/>
        <w:contextualSpacing/>
      </w:pPr>
      <w:r>
        <w:t>C</w:t>
      </w:r>
      <w:r w:rsidRPr="00BB1090">
        <w:t xml:space="preserve">ommercial and industrial </w:t>
      </w:r>
      <w:proofErr w:type="gramStart"/>
      <w:r w:rsidR="00D26134" w:rsidRPr="009E712F">
        <w:t>packaging;</w:t>
      </w:r>
      <w:proofErr w:type="gramEnd"/>
    </w:p>
    <w:p w14:paraId="22455EEF" w14:textId="77777777" w:rsidR="00D26134" w:rsidRPr="009E712F" w:rsidRDefault="00D26134" w:rsidP="00CE338A">
      <w:pPr>
        <w:pStyle w:val="ListParagraph"/>
        <w:numPr>
          <w:ilvl w:val="0"/>
          <w:numId w:val="16"/>
        </w:numPr>
        <w:spacing w:before="0" w:after="160" w:line="259" w:lineRule="auto"/>
        <w:contextualSpacing/>
      </w:pPr>
      <w:r w:rsidRPr="009E712F">
        <w:t xml:space="preserve">Other application area; and </w:t>
      </w:r>
    </w:p>
    <w:p w14:paraId="5A57B371" w14:textId="77777777" w:rsidR="00D26134" w:rsidRPr="009E712F" w:rsidRDefault="00D26134" w:rsidP="00CE338A">
      <w:pPr>
        <w:pStyle w:val="ListParagraph"/>
        <w:numPr>
          <w:ilvl w:val="0"/>
          <w:numId w:val="16"/>
        </w:numPr>
        <w:spacing w:before="0" w:after="160" w:line="259" w:lineRule="auto"/>
        <w:contextualSpacing/>
      </w:pPr>
      <w:r w:rsidRPr="009E712F">
        <w:t xml:space="preserve">Unidentified applications. </w:t>
      </w:r>
    </w:p>
    <w:p w14:paraId="718BCDDD" w14:textId="3FA1EC9C" w:rsidR="00D26134" w:rsidRDefault="00D26134" w:rsidP="00D26134">
      <w:r w:rsidRPr="009E712F">
        <w:t xml:space="preserve">The </w:t>
      </w:r>
      <w:r w:rsidRPr="000340E9">
        <w:t>Plastic Infrastructure</w:t>
      </w:r>
      <w:r w:rsidRPr="009E712F">
        <w:t xml:space="preserve"> </w:t>
      </w:r>
      <w:r>
        <w:t>R</w:t>
      </w:r>
      <w:r w:rsidRPr="009E712F">
        <w:t xml:space="preserve">eport does not include a definition for the category ‘Other application’ area. </w:t>
      </w:r>
    </w:p>
    <w:p w14:paraId="195B7C30" w14:textId="66EA9565" w:rsidR="00A83047" w:rsidRPr="009E712F" w:rsidRDefault="00A83047" w:rsidP="00D26134">
      <w:r>
        <w:t xml:space="preserve">Depending on the application area, plastic waste may contain additives related to product function. </w:t>
      </w:r>
    </w:p>
    <w:p w14:paraId="6FFBEB2D" w14:textId="21CEF63A" w:rsidR="009252F2" w:rsidRPr="00BB1090" w:rsidRDefault="00B641CD" w:rsidP="00BB1090">
      <w:pPr>
        <w:pStyle w:val="Heading3"/>
        <w:rPr>
          <w:b w:val="0"/>
        </w:rPr>
      </w:pPr>
      <w:r w:rsidRPr="00BB1090">
        <w:t>Hazardous additives</w:t>
      </w:r>
    </w:p>
    <w:p w14:paraId="2BEF11EA" w14:textId="2EF69C98" w:rsidR="00B641CD" w:rsidRDefault="00B11DA7" w:rsidP="00B641CD">
      <w:r>
        <w:t>A</w:t>
      </w:r>
      <w:r w:rsidR="00B641CD" w:rsidRPr="009E712F">
        <w:t>dditives are chemical compounds added to plastic to provide specific functionalities and improve performance. Some common types of additives are described in</w:t>
      </w:r>
      <w:r w:rsidR="00421635">
        <w:t xml:space="preserve"> </w:t>
      </w:r>
      <w:r w:rsidR="00421635">
        <w:fldChar w:fldCharType="begin"/>
      </w:r>
      <w:r w:rsidR="00421635">
        <w:instrText xml:space="preserve"> REF _Ref97655666 \h </w:instrText>
      </w:r>
      <w:r w:rsidR="00421635">
        <w:fldChar w:fldCharType="separate"/>
      </w:r>
      <w:r w:rsidR="00E17CE5" w:rsidRPr="009E712F">
        <w:t xml:space="preserve">Table </w:t>
      </w:r>
      <w:r w:rsidR="00E17CE5">
        <w:rPr>
          <w:noProof/>
        </w:rPr>
        <w:t>2</w:t>
      </w:r>
      <w:r w:rsidR="00421635">
        <w:fldChar w:fldCharType="end"/>
      </w:r>
      <w:r w:rsidR="00B641CD" w:rsidRPr="009E712F">
        <w:t xml:space="preserve">. </w:t>
      </w:r>
    </w:p>
    <w:p w14:paraId="0D8F08F1" w14:textId="309740D4" w:rsidR="00B641CD" w:rsidRPr="009E712F" w:rsidRDefault="00B641CD" w:rsidP="00B641CD">
      <w:pPr>
        <w:pStyle w:val="Caption"/>
        <w:keepNext/>
      </w:pPr>
      <w:bookmarkStart w:id="37" w:name="_Ref97655666"/>
      <w:bookmarkStart w:id="38" w:name="_Toc97536334"/>
      <w:r w:rsidRPr="009E712F">
        <w:t xml:space="preserve">Table </w:t>
      </w:r>
      <w:r w:rsidR="00397A54">
        <w:fldChar w:fldCharType="begin"/>
      </w:r>
      <w:r w:rsidR="00397A54">
        <w:instrText xml:space="preserve"> SEQ Table \* ARABIC </w:instrText>
      </w:r>
      <w:r w:rsidR="00397A54">
        <w:fldChar w:fldCharType="separate"/>
      </w:r>
      <w:r w:rsidR="00E17CE5">
        <w:rPr>
          <w:noProof/>
        </w:rPr>
        <w:t>2</w:t>
      </w:r>
      <w:r w:rsidR="00397A54">
        <w:rPr>
          <w:noProof/>
        </w:rPr>
        <w:fldChar w:fldCharType="end"/>
      </w:r>
      <w:bookmarkEnd w:id="37"/>
      <w:r w:rsidRPr="009E712F">
        <w:t xml:space="preserve"> Common plastic additives and their functions</w:t>
      </w:r>
      <w:bookmarkEnd w:id="38"/>
    </w:p>
    <w:tbl>
      <w:tblPr>
        <w:tblStyle w:val="MRATable"/>
        <w:tblW w:w="5000" w:type="pct"/>
        <w:tblLook w:val="04A0" w:firstRow="1" w:lastRow="0" w:firstColumn="1" w:lastColumn="0" w:noHBand="0" w:noVBand="1"/>
      </w:tblPr>
      <w:tblGrid>
        <w:gridCol w:w="2486"/>
        <w:gridCol w:w="7702"/>
      </w:tblGrid>
      <w:tr w:rsidR="00B641CD" w:rsidRPr="009E712F" w14:paraId="2822E27D" w14:textId="77777777" w:rsidTr="000340E9">
        <w:trPr>
          <w:cnfStyle w:val="100000000000" w:firstRow="1" w:lastRow="0" w:firstColumn="0" w:lastColumn="0" w:oddVBand="0" w:evenVBand="0" w:oddHBand="0" w:evenHBand="0" w:firstRowFirstColumn="0" w:firstRowLastColumn="0" w:lastRowFirstColumn="0" w:lastRowLastColumn="0"/>
        </w:trPr>
        <w:tc>
          <w:tcPr>
            <w:tcW w:w="1220" w:type="pct"/>
          </w:tcPr>
          <w:p w14:paraId="4356AB3D" w14:textId="77777777" w:rsidR="00B641CD" w:rsidRPr="009E712F" w:rsidRDefault="00B641CD" w:rsidP="000340E9">
            <w:pPr>
              <w:pStyle w:val="TableText"/>
            </w:pPr>
            <w:r w:rsidRPr="009E712F">
              <w:t>Additives</w:t>
            </w:r>
          </w:p>
        </w:tc>
        <w:tc>
          <w:tcPr>
            <w:tcW w:w="3780" w:type="pct"/>
          </w:tcPr>
          <w:p w14:paraId="6EF42B02" w14:textId="77777777" w:rsidR="00B641CD" w:rsidRPr="009E712F" w:rsidRDefault="00B641CD" w:rsidP="000340E9">
            <w:pPr>
              <w:pStyle w:val="TableText"/>
            </w:pPr>
            <w:r w:rsidRPr="009E712F">
              <w:t xml:space="preserve">Functions </w:t>
            </w:r>
          </w:p>
        </w:tc>
      </w:tr>
      <w:tr w:rsidR="00B641CD" w:rsidRPr="009E712F" w14:paraId="530EB797" w14:textId="77777777" w:rsidTr="000340E9">
        <w:trPr>
          <w:cnfStyle w:val="000000100000" w:firstRow="0" w:lastRow="0" w:firstColumn="0" w:lastColumn="0" w:oddVBand="0" w:evenVBand="0" w:oddHBand="1" w:evenHBand="0" w:firstRowFirstColumn="0" w:firstRowLastColumn="0" w:lastRowFirstColumn="0" w:lastRowLastColumn="0"/>
        </w:trPr>
        <w:tc>
          <w:tcPr>
            <w:tcW w:w="1220" w:type="pct"/>
          </w:tcPr>
          <w:p w14:paraId="5D57AB80" w14:textId="77777777" w:rsidR="00B641CD" w:rsidRPr="009E712F" w:rsidRDefault="00B641CD" w:rsidP="000340E9">
            <w:pPr>
              <w:pStyle w:val="TableText"/>
            </w:pPr>
            <w:r w:rsidRPr="009E712F">
              <w:t>Plasticisers</w:t>
            </w:r>
          </w:p>
        </w:tc>
        <w:tc>
          <w:tcPr>
            <w:tcW w:w="3780" w:type="pct"/>
          </w:tcPr>
          <w:p w14:paraId="075B4264" w14:textId="63E354DA" w:rsidR="00B641CD" w:rsidRPr="009E712F" w:rsidRDefault="00B641CD" w:rsidP="000340E9">
            <w:pPr>
              <w:pStyle w:val="TableText"/>
            </w:pPr>
            <w:r w:rsidRPr="009E712F">
              <w:t>Provide softness and flexibility</w:t>
            </w:r>
          </w:p>
        </w:tc>
      </w:tr>
      <w:tr w:rsidR="00B641CD" w:rsidRPr="009E712F" w14:paraId="65C32201" w14:textId="77777777" w:rsidTr="000340E9">
        <w:trPr>
          <w:cnfStyle w:val="000000010000" w:firstRow="0" w:lastRow="0" w:firstColumn="0" w:lastColumn="0" w:oddVBand="0" w:evenVBand="0" w:oddHBand="0" w:evenHBand="1" w:firstRowFirstColumn="0" w:firstRowLastColumn="0" w:lastRowFirstColumn="0" w:lastRowLastColumn="0"/>
        </w:trPr>
        <w:tc>
          <w:tcPr>
            <w:tcW w:w="1220" w:type="pct"/>
          </w:tcPr>
          <w:p w14:paraId="76A5FDB5" w14:textId="77777777" w:rsidR="00B641CD" w:rsidRPr="009E712F" w:rsidRDefault="00B641CD" w:rsidP="000340E9">
            <w:pPr>
              <w:pStyle w:val="TableText"/>
            </w:pPr>
            <w:r w:rsidRPr="009E712F">
              <w:t>Flame retardants</w:t>
            </w:r>
          </w:p>
        </w:tc>
        <w:tc>
          <w:tcPr>
            <w:tcW w:w="3780" w:type="pct"/>
          </w:tcPr>
          <w:p w14:paraId="5903117F" w14:textId="233B1014" w:rsidR="00B641CD" w:rsidRPr="009E712F" w:rsidRDefault="00B641CD" w:rsidP="000340E9">
            <w:pPr>
              <w:pStyle w:val="TableText"/>
            </w:pPr>
            <w:r w:rsidRPr="009E712F">
              <w:t>Prevent ignition of the material and reduce flammability risks</w:t>
            </w:r>
          </w:p>
        </w:tc>
      </w:tr>
      <w:tr w:rsidR="00B641CD" w:rsidRPr="009E712F" w14:paraId="0C7569FD" w14:textId="77777777" w:rsidTr="000340E9">
        <w:trPr>
          <w:cnfStyle w:val="000000100000" w:firstRow="0" w:lastRow="0" w:firstColumn="0" w:lastColumn="0" w:oddVBand="0" w:evenVBand="0" w:oddHBand="1" w:evenHBand="0" w:firstRowFirstColumn="0" w:firstRowLastColumn="0" w:lastRowFirstColumn="0" w:lastRowLastColumn="0"/>
        </w:trPr>
        <w:tc>
          <w:tcPr>
            <w:tcW w:w="1220" w:type="pct"/>
          </w:tcPr>
          <w:p w14:paraId="09FC7DA6" w14:textId="77777777" w:rsidR="00B641CD" w:rsidRPr="009E712F" w:rsidRDefault="00B641CD" w:rsidP="000340E9">
            <w:pPr>
              <w:pStyle w:val="TableText"/>
            </w:pPr>
            <w:r w:rsidRPr="009E712F">
              <w:t>Antioxidants &amp; stabilisers</w:t>
            </w:r>
          </w:p>
        </w:tc>
        <w:tc>
          <w:tcPr>
            <w:tcW w:w="3780" w:type="pct"/>
          </w:tcPr>
          <w:p w14:paraId="366CF164" w14:textId="2BE4A3C9" w:rsidR="00B641CD" w:rsidRPr="009E712F" w:rsidRDefault="00B641CD" w:rsidP="000340E9">
            <w:pPr>
              <w:pStyle w:val="TableText"/>
            </w:pPr>
            <w:r w:rsidRPr="009E712F">
              <w:t xml:space="preserve">Suppress degradation from UV light, </w:t>
            </w:r>
            <w:proofErr w:type="gramStart"/>
            <w:r w:rsidRPr="009E712F">
              <w:t>oxidation</w:t>
            </w:r>
            <w:proofErr w:type="gramEnd"/>
            <w:r w:rsidRPr="009E712F">
              <w:t xml:space="preserve"> and other impacts </w:t>
            </w:r>
          </w:p>
        </w:tc>
      </w:tr>
      <w:tr w:rsidR="00B641CD" w:rsidRPr="009E712F" w14:paraId="368345E5" w14:textId="77777777" w:rsidTr="000340E9">
        <w:trPr>
          <w:cnfStyle w:val="000000010000" w:firstRow="0" w:lastRow="0" w:firstColumn="0" w:lastColumn="0" w:oddVBand="0" w:evenVBand="0" w:oddHBand="0" w:evenHBand="1" w:firstRowFirstColumn="0" w:firstRowLastColumn="0" w:lastRowFirstColumn="0" w:lastRowLastColumn="0"/>
        </w:trPr>
        <w:tc>
          <w:tcPr>
            <w:tcW w:w="1220" w:type="pct"/>
          </w:tcPr>
          <w:p w14:paraId="0F6FCE87" w14:textId="77777777" w:rsidR="00B641CD" w:rsidRPr="009E712F" w:rsidRDefault="00B641CD" w:rsidP="000340E9">
            <w:pPr>
              <w:pStyle w:val="TableText"/>
            </w:pPr>
            <w:r w:rsidRPr="009E712F">
              <w:t>Colourants</w:t>
            </w:r>
          </w:p>
        </w:tc>
        <w:tc>
          <w:tcPr>
            <w:tcW w:w="3780" w:type="pct"/>
          </w:tcPr>
          <w:p w14:paraId="4F52CCAF" w14:textId="7D6C2BA9" w:rsidR="00B641CD" w:rsidRPr="009E712F" w:rsidRDefault="00B641CD" w:rsidP="000340E9">
            <w:pPr>
              <w:pStyle w:val="TableText"/>
            </w:pPr>
            <w:r w:rsidRPr="009E712F">
              <w:t>Provide colour</w:t>
            </w:r>
          </w:p>
        </w:tc>
      </w:tr>
      <w:tr w:rsidR="00E81B7F" w:rsidRPr="009E712F" w14:paraId="2483427E" w14:textId="77777777" w:rsidTr="000340E9">
        <w:trPr>
          <w:cnfStyle w:val="000000100000" w:firstRow="0" w:lastRow="0" w:firstColumn="0" w:lastColumn="0" w:oddVBand="0" w:evenVBand="0" w:oddHBand="1" w:evenHBand="0" w:firstRowFirstColumn="0" w:firstRowLastColumn="0" w:lastRowFirstColumn="0" w:lastRowLastColumn="0"/>
        </w:trPr>
        <w:tc>
          <w:tcPr>
            <w:tcW w:w="1220" w:type="pct"/>
          </w:tcPr>
          <w:p w14:paraId="5FE2AE3B" w14:textId="794141A2" w:rsidR="00E81B7F" w:rsidRPr="009E712F" w:rsidRDefault="00E81B7F" w:rsidP="000340E9">
            <w:pPr>
              <w:pStyle w:val="TableText"/>
            </w:pPr>
            <w:r>
              <w:t>Fillers</w:t>
            </w:r>
          </w:p>
        </w:tc>
        <w:tc>
          <w:tcPr>
            <w:tcW w:w="3780" w:type="pct"/>
          </w:tcPr>
          <w:p w14:paraId="1643077F" w14:textId="39D3E3D6" w:rsidR="00E81B7F" w:rsidRPr="009E712F" w:rsidRDefault="00E81B7F" w:rsidP="000340E9">
            <w:pPr>
              <w:pStyle w:val="TableText"/>
            </w:pPr>
            <w:r>
              <w:t>Improve performance or reduce production costs</w:t>
            </w:r>
          </w:p>
        </w:tc>
      </w:tr>
    </w:tbl>
    <w:p w14:paraId="651D2061" w14:textId="7D5B0DAB" w:rsidR="00B641CD" w:rsidRPr="009E712F" w:rsidRDefault="00B641CD" w:rsidP="00B641CD">
      <w:r w:rsidRPr="009E712F">
        <w:t xml:space="preserve">Most additives are incorporated into the plastic during the melt phase (post polymerisation) and are not chemically bound to the plastic polymer. </w:t>
      </w:r>
      <w:r w:rsidR="00F04820">
        <w:t>Other</w:t>
      </w:r>
      <w:r w:rsidRPr="009E712F">
        <w:t xml:space="preserve"> additives </w:t>
      </w:r>
      <w:r w:rsidR="00F04820">
        <w:t xml:space="preserve">are reactive and </w:t>
      </w:r>
      <w:r w:rsidRPr="009E712F">
        <w:t>become part of the polymer chain</w:t>
      </w:r>
      <w:r w:rsidRPr="009E712F">
        <w:rPr>
          <w:rStyle w:val="FootnoteReference"/>
        </w:rPr>
        <w:footnoteReference w:id="13"/>
      </w:r>
      <w:r w:rsidRPr="009E712F">
        <w:t xml:space="preserve">. </w:t>
      </w:r>
    </w:p>
    <w:p w14:paraId="2970204D" w14:textId="76890263" w:rsidR="00B641CD" w:rsidRPr="009E712F" w:rsidRDefault="00B641CD" w:rsidP="00B641CD">
      <w:r w:rsidRPr="009E712F">
        <w:t xml:space="preserve">Persistent organic pollutants (POPs) are chemicals that can stay in the environment for a long time, accumulate in living organisms and are toxic to living organisms. POPs can cause harmful effects to human health, such as endocrine disruption, and the environment. There is </w:t>
      </w:r>
      <w:r w:rsidR="00C13D48" w:rsidRPr="00BB1090">
        <w:t xml:space="preserve">a risk for some additives to be leach from the plastic during the use or recycling phase as well as the </w:t>
      </w:r>
      <w:r w:rsidRPr="009E712F">
        <w:t xml:space="preserve">risk of transferring potentially hazardous additives into new recycled products with more sensitive application areas, </w:t>
      </w:r>
      <w:proofErr w:type="gramStart"/>
      <w:r w:rsidRPr="009E712F">
        <w:t>e.g.</w:t>
      </w:r>
      <w:proofErr w:type="gramEnd"/>
      <w:r w:rsidRPr="009E712F">
        <w:t xml:space="preserve"> </w:t>
      </w:r>
      <w:r w:rsidR="00421635">
        <w:t xml:space="preserve">brominated </w:t>
      </w:r>
      <w:r w:rsidRPr="009E712F">
        <w:lastRenderedPageBreak/>
        <w:t>flame retardants</w:t>
      </w:r>
      <w:r w:rsidR="00421635">
        <w:t xml:space="preserve"> (BFRs)</w:t>
      </w:r>
      <w:r w:rsidRPr="009E712F">
        <w:t xml:space="preserve"> and phthalates in children toys, creating potential adverse human health effects</w:t>
      </w:r>
      <w:r w:rsidR="00C13D48" w:rsidRPr="00BB1090">
        <w:rPr>
          <w:rStyle w:val="FootnoteReference"/>
        </w:rPr>
        <w:footnoteReference w:id="14"/>
      </w:r>
      <w:r w:rsidRPr="009E712F">
        <w:t>.</w:t>
      </w:r>
    </w:p>
    <w:p w14:paraId="4D93F580" w14:textId="77777777" w:rsidR="00B641CD" w:rsidRPr="009E712F" w:rsidRDefault="00B641CD" w:rsidP="00B641CD">
      <w:r w:rsidRPr="009E712F">
        <w:t>Some of these chemicals have been banned or voluntarily phased out, however some may still be in used in manufacturing or exist in older products still in use.</w:t>
      </w:r>
    </w:p>
    <w:p w14:paraId="793D538D" w14:textId="303A28EE" w:rsidR="001440A3" w:rsidRDefault="00E561AD" w:rsidP="00B641CD">
      <w:r w:rsidRPr="00BB1090">
        <w:fldChar w:fldCharType="begin"/>
      </w:r>
      <w:r w:rsidRPr="00BB1090">
        <w:instrText xml:space="preserve"> REF _Ref97287041 \n \h </w:instrText>
      </w:r>
      <w:r w:rsidR="009E712F">
        <w:instrText xml:space="preserve"> \* MERGEFORMAT </w:instrText>
      </w:r>
      <w:r w:rsidRPr="00BB1090">
        <w:fldChar w:fldCharType="separate"/>
      </w:r>
      <w:r w:rsidR="004B24F4">
        <w:t>Appendix A</w:t>
      </w:r>
      <w:r w:rsidRPr="00BB1090">
        <w:fldChar w:fldCharType="end"/>
      </w:r>
      <w:r w:rsidR="001440A3" w:rsidRPr="00BB1090">
        <w:t xml:space="preserve"> outlines </w:t>
      </w:r>
      <w:proofErr w:type="gramStart"/>
      <w:r w:rsidR="001440A3" w:rsidRPr="00BB1090">
        <w:t>a number of</w:t>
      </w:r>
      <w:proofErr w:type="gramEnd"/>
      <w:r w:rsidR="001440A3" w:rsidRPr="00BB1090">
        <w:t xml:space="preserve"> resources which list plastic additives that may be considered</w:t>
      </w:r>
      <w:r w:rsidRPr="00BB1090">
        <w:t xml:space="preserve"> hazardous. </w:t>
      </w:r>
      <w:r w:rsidRPr="00BB1090">
        <w:fldChar w:fldCharType="begin"/>
      </w:r>
      <w:r w:rsidRPr="00BB1090">
        <w:instrText xml:space="preserve"> REF _Ref97286033 \n \h </w:instrText>
      </w:r>
      <w:r w:rsidR="009E712F">
        <w:instrText xml:space="preserve"> \* MERGEFORMAT </w:instrText>
      </w:r>
      <w:r w:rsidRPr="00BB1090">
        <w:fldChar w:fldCharType="separate"/>
      </w:r>
      <w:r w:rsidR="004B24F4">
        <w:t>Appendix F</w:t>
      </w:r>
      <w:r w:rsidRPr="00BB1090">
        <w:fldChar w:fldCharType="end"/>
      </w:r>
      <w:r w:rsidRPr="00BB1090">
        <w:t xml:space="preserve"> provides a list of examples of chemicals of concern in plastic and </w:t>
      </w:r>
      <w:r w:rsidRPr="009E712F">
        <w:t>the polymer and products they may be found in</w:t>
      </w:r>
      <w:r w:rsidRPr="00BB1090">
        <w:t xml:space="preserve">. </w:t>
      </w:r>
      <w:r w:rsidR="00782F3F">
        <w:t>The most common application areas for potentially hazardous additives are automotive and electronic products</w:t>
      </w:r>
      <w:r w:rsidR="007A5752">
        <w:t xml:space="preserve">. </w:t>
      </w:r>
    </w:p>
    <w:p w14:paraId="58A5BABE" w14:textId="6F9A9949" w:rsidR="007A5752" w:rsidRDefault="007A5752" w:rsidP="00B641CD">
      <w:r>
        <w:t xml:space="preserve">The processes to identify, remove or manage potentially hazardous additives in waste streams where they are likely, </w:t>
      </w:r>
      <w:proofErr w:type="gramStart"/>
      <w:r>
        <w:t>i.e.</w:t>
      </w:r>
      <w:proofErr w:type="gramEnd"/>
      <w:r>
        <w:t xml:space="preserve"> </w:t>
      </w:r>
      <w:r w:rsidR="00825FE8">
        <w:t>waste electrical and electronic equipment (</w:t>
      </w:r>
      <w:r>
        <w:t>WEEE</w:t>
      </w:r>
      <w:r w:rsidR="00825FE8">
        <w:t>)</w:t>
      </w:r>
      <w:r>
        <w:t xml:space="preserve"> and end-of-life vehicles</w:t>
      </w:r>
      <w:r w:rsidR="00825FE8">
        <w:t xml:space="preserve"> (ELV)</w:t>
      </w:r>
      <w:r w:rsidR="00D82513">
        <w:t xml:space="preserve">, are discussed </w:t>
      </w:r>
      <w:r w:rsidR="00D82513" w:rsidRPr="001B6A1B">
        <w:t xml:space="preserve">in Section </w:t>
      </w:r>
      <w:r w:rsidR="001B6A1B" w:rsidRPr="00BB1090">
        <w:fldChar w:fldCharType="begin"/>
      </w:r>
      <w:r w:rsidR="001B6A1B" w:rsidRPr="00BB1090">
        <w:instrText xml:space="preserve"> REF _Ref97460467 \n \h </w:instrText>
      </w:r>
      <w:r w:rsidR="001B6A1B">
        <w:instrText xml:space="preserve"> \* MERGEFORMAT </w:instrText>
      </w:r>
      <w:r w:rsidR="001B6A1B" w:rsidRPr="00BB1090">
        <w:fldChar w:fldCharType="separate"/>
      </w:r>
      <w:r w:rsidR="00E17CE5">
        <w:t>15</w:t>
      </w:r>
      <w:r w:rsidR="001B6A1B" w:rsidRPr="00BB1090">
        <w:fldChar w:fldCharType="end"/>
      </w:r>
      <w:r w:rsidR="00D82513" w:rsidRPr="001B6A1B">
        <w:t>.</w:t>
      </w:r>
      <w:r w:rsidR="00D82513">
        <w:t xml:space="preserve"> </w:t>
      </w:r>
    </w:p>
    <w:p w14:paraId="3D7B975A" w14:textId="455DC161" w:rsidR="00CE1F69" w:rsidRPr="009E712F" w:rsidRDefault="00CE1F69" w:rsidP="00BB1090">
      <w:pPr>
        <w:pStyle w:val="Heading3"/>
      </w:pPr>
      <w:r w:rsidRPr="009E712F">
        <w:t>Source of the plastic</w:t>
      </w:r>
    </w:p>
    <w:p w14:paraId="06D64AA8" w14:textId="50D8DCED" w:rsidR="00CE1F69" w:rsidRDefault="00CE1F69" w:rsidP="00CE1F69">
      <w:r w:rsidRPr="009E712F">
        <w:t xml:space="preserve">Generally, pre-consumer waste sourced from manufacturing processes is considered the ‘cleanest’: </w:t>
      </w:r>
      <w:proofErr w:type="gramStart"/>
      <w:r w:rsidRPr="009E712F">
        <w:t>i.e.</w:t>
      </w:r>
      <w:proofErr w:type="gramEnd"/>
      <w:r w:rsidRPr="009E712F">
        <w:t xml:space="preserve"> it has minimal contaminants and is often source separated. Post-consumer plastic waste has higher levels of contamination due to exposure to materials during it</w:t>
      </w:r>
      <w:r w:rsidR="00A83047">
        <w:t>s</w:t>
      </w:r>
      <w:r w:rsidRPr="009E712F">
        <w:t xml:space="preserve"> use phase. This may include food and liquid residues for food packaging products, dirt and chemicals for agricultural plastics and contamination from other polymers and materials. </w:t>
      </w:r>
    </w:p>
    <w:p w14:paraId="648313DD" w14:textId="6BB39632" w:rsidR="00E86F1A" w:rsidRPr="00736660" w:rsidRDefault="00B955C8" w:rsidP="00E86F1A">
      <w:r>
        <w:fldChar w:fldCharType="begin"/>
      </w:r>
      <w:r>
        <w:instrText xml:space="preserve"> REF _Ref100337415 \h </w:instrText>
      </w:r>
      <w:r>
        <w:fldChar w:fldCharType="separate"/>
      </w:r>
      <w:r w:rsidR="00E17CE5" w:rsidRPr="00736660">
        <w:t xml:space="preserve">Table </w:t>
      </w:r>
      <w:r w:rsidR="00E17CE5">
        <w:rPr>
          <w:noProof/>
        </w:rPr>
        <w:t>3</w:t>
      </w:r>
      <w:r>
        <w:fldChar w:fldCharType="end"/>
      </w:r>
      <w:r>
        <w:t xml:space="preserve"> </w:t>
      </w:r>
      <w:r w:rsidR="00E86F1A" w:rsidRPr="00736660">
        <w:t xml:space="preserve">provides a general overview of the </w:t>
      </w:r>
      <w:r w:rsidR="00E86F1A" w:rsidRPr="00730D36">
        <w:t xml:space="preserve">standard </w:t>
      </w:r>
      <w:r w:rsidR="00E86F1A" w:rsidRPr="00736660">
        <w:t xml:space="preserve">processing </w:t>
      </w:r>
      <w:r w:rsidR="00E86F1A" w:rsidRPr="00730D36">
        <w:t>steps and machinery</w:t>
      </w:r>
      <w:r w:rsidR="00E86F1A" w:rsidRPr="00736660">
        <w:t xml:space="preserve"> </w:t>
      </w:r>
      <w:r w:rsidR="00E86F1A" w:rsidRPr="00730D36">
        <w:t xml:space="preserve">for both rigid and flexible plastics </w:t>
      </w:r>
      <w:r w:rsidR="00E86F1A" w:rsidRPr="00736660">
        <w:t xml:space="preserve">based on the source of the waste plastic. </w:t>
      </w:r>
      <w:r w:rsidR="00E86F1A" w:rsidRPr="00730D36">
        <w:t>Additional steps included may or may not be done by the processor (generally based on the source application of the material and the intended end use or remanufacturing requirements)</w:t>
      </w:r>
      <w:r w:rsidR="00E86F1A">
        <w:t>.</w:t>
      </w:r>
      <w:r w:rsidR="00E86F1A" w:rsidRPr="00730D36">
        <w:t xml:space="preserve"> </w:t>
      </w:r>
    </w:p>
    <w:p w14:paraId="139DEE56" w14:textId="5077C6DC" w:rsidR="00E86F1A" w:rsidRPr="00736660" w:rsidRDefault="00E86F1A" w:rsidP="00E86F1A">
      <w:pPr>
        <w:pStyle w:val="Caption"/>
        <w:keepNext/>
      </w:pPr>
      <w:bookmarkStart w:id="39" w:name="_Ref100337415"/>
      <w:r w:rsidRPr="00736660">
        <w:t xml:space="preserve">Table </w:t>
      </w:r>
      <w:r w:rsidR="00397A54">
        <w:fldChar w:fldCharType="begin"/>
      </w:r>
      <w:r w:rsidR="00397A54">
        <w:instrText xml:space="preserve"> SEQ Table \* ARABIC </w:instrText>
      </w:r>
      <w:r w:rsidR="00397A54">
        <w:fldChar w:fldCharType="separate"/>
      </w:r>
      <w:r w:rsidR="00E17CE5">
        <w:rPr>
          <w:noProof/>
        </w:rPr>
        <w:t>3</w:t>
      </w:r>
      <w:r w:rsidR="00397A54">
        <w:rPr>
          <w:noProof/>
        </w:rPr>
        <w:fldChar w:fldCharType="end"/>
      </w:r>
      <w:bookmarkEnd w:id="39"/>
      <w:r w:rsidRPr="00736660">
        <w:t xml:space="preserve"> Standard </w:t>
      </w:r>
      <w:r>
        <w:t xml:space="preserve">plastics </w:t>
      </w:r>
      <w:r w:rsidRPr="00736660">
        <w:t>processing steps and machinery</w:t>
      </w:r>
      <w:r>
        <w:t xml:space="preserve"> based on source</w:t>
      </w:r>
    </w:p>
    <w:tbl>
      <w:tblPr>
        <w:tblStyle w:val="MRATable"/>
        <w:tblW w:w="5000" w:type="pct"/>
        <w:tblLook w:val="04A0" w:firstRow="1" w:lastRow="0" w:firstColumn="1" w:lastColumn="0" w:noHBand="0" w:noVBand="1"/>
      </w:tblPr>
      <w:tblGrid>
        <w:gridCol w:w="1981"/>
        <w:gridCol w:w="8207"/>
      </w:tblGrid>
      <w:tr w:rsidR="00E86F1A" w:rsidRPr="00736660" w14:paraId="13773064" w14:textId="77777777" w:rsidTr="00603168">
        <w:trPr>
          <w:cnfStyle w:val="100000000000" w:firstRow="1" w:lastRow="0" w:firstColumn="0" w:lastColumn="0" w:oddVBand="0" w:evenVBand="0" w:oddHBand="0" w:evenHBand="0" w:firstRowFirstColumn="0" w:firstRowLastColumn="0" w:lastRowFirstColumn="0" w:lastRowLastColumn="0"/>
        </w:trPr>
        <w:tc>
          <w:tcPr>
            <w:tcW w:w="972" w:type="pct"/>
          </w:tcPr>
          <w:p w14:paraId="2CCD260C" w14:textId="77777777" w:rsidR="00E86F1A" w:rsidRPr="00736660" w:rsidRDefault="00E86F1A" w:rsidP="00603168">
            <w:pPr>
              <w:pStyle w:val="TableText"/>
            </w:pPr>
            <w:r w:rsidRPr="00736660">
              <w:t xml:space="preserve">Source </w:t>
            </w:r>
          </w:p>
        </w:tc>
        <w:tc>
          <w:tcPr>
            <w:tcW w:w="4028" w:type="pct"/>
          </w:tcPr>
          <w:p w14:paraId="553954CD" w14:textId="77777777" w:rsidR="00E86F1A" w:rsidRPr="00736660" w:rsidRDefault="00E86F1A" w:rsidP="00603168">
            <w:pPr>
              <w:pStyle w:val="TableText"/>
            </w:pPr>
            <w:r w:rsidRPr="00736660">
              <w:t>Processing steps and machinery</w:t>
            </w:r>
          </w:p>
        </w:tc>
      </w:tr>
      <w:tr w:rsidR="00E86F1A" w:rsidRPr="00736660" w14:paraId="24BDAF2F" w14:textId="77777777" w:rsidTr="00603168">
        <w:trPr>
          <w:cnfStyle w:val="000000100000" w:firstRow="0" w:lastRow="0" w:firstColumn="0" w:lastColumn="0" w:oddVBand="0" w:evenVBand="0" w:oddHBand="1" w:evenHBand="0" w:firstRowFirstColumn="0" w:firstRowLastColumn="0" w:lastRowFirstColumn="0" w:lastRowLastColumn="0"/>
        </w:trPr>
        <w:tc>
          <w:tcPr>
            <w:tcW w:w="972" w:type="pct"/>
          </w:tcPr>
          <w:p w14:paraId="5E881FBA" w14:textId="77777777" w:rsidR="00E86F1A" w:rsidRPr="00736660" w:rsidRDefault="00E86F1A" w:rsidP="00603168">
            <w:pPr>
              <w:pStyle w:val="TableText"/>
            </w:pPr>
            <w:r w:rsidRPr="00736660">
              <w:t>Pre-consumer</w:t>
            </w:r>
          </w:p>
        </w:tc>
        <w:tc>
          <w:tcPr>
            <w:tcW w:w="4028" w:type="pct"/>
          </w:tcPr>
          <w:p w14:paraId="273613A4" w14:textId="77777777" w:rsidR="00E86F1A" w:rsidRPr="00736660" w:rsidRDefault="00E86F1A" w:rsidP="00603168">
            <w:pPr>
              <w:pStyle w:val="ListParagraph"/>
              <w:numPr>
                <w:ilvl w:val="0"/>
                <w:numId w:val="70"/>
              </w:numPr>
              <w:ind w:left="455"/>
            </w:pPr>
            <w:r w:rsidRPr="00736660">
              <w:t xml:space="preserve">A pre-sorting step, to remove </w:t>
            </w:r>
            <w:r>
              <w:t xml:space="preserve">physical </w:t>
            </w:r>
            <w:r w:rsidRPr="00736660">
              <w:t>contaminants</w:t>
            </w:r>
            <w:r>
              <w:t xml:space="preserve"> from o</w:t>
            </w:r>
            <w:r w:rsidRPr="00736660">
              <w:t xml:space="preserve">ther wastes and polymer types, via manual or optical </w:t>
            </w:r>
            <w:proofErr w:type="gramStart"/>
            <w:r w:rsidRPr="00736660">
              <w:t>sorting;</w:t>
            </w:r>
            <w:proofErr w:type="gramEnd"/>
          </w:p>
          <w:p w14:paraId="609C31B9" w14:textId="77777777" w:rsidR="00E86F1A" w:rsidRPr="00736660" w:rsidRDefault="00E86F1A" w:rsidP="00603168">
            <w:pPr>
              <w:pStyle w:val="ListParagraph"/>
              <w:numPr>
                <w:ilvl w:val="0"/>
                <w:numId w:val="70"/>
              </w:numPr>
              <w:ind w:left="455"/>
            </w:pPr>
            <w:r w:rsidRPr="00736660">
              <w:t xml:space="preserve">Shredding into smaller sized </w:t>
            </w:r>
            <w:proofErr w:type="gramStart"/>
            <w:r w:rsidRPr="00736660">
              <w:t>pieces;</w:t>
            </w:r>
            <w:proofErr w:type="gramEnd"/>
          </w:p>
          <w:p w14:paraId="632C7A6B" w14:textId="77777777" w:rsidR="00E86F1A" w:rsidRPr="00736660" w:rsidRDefault="00E86F1A" w:rsidP="00603168">
            <w:pPr>
              <w:pStyle w:val="ListParagraph"/>
              <w:numPr>
                <w:ilvl w:val="0"/>
                <w:numId w:val="70"/>
              </w:numPr>
              <w:ind w:left="455"/>
            </w:pPr>
            <w:r w:rsidRPr="00736660">
              <w:t xml:space="preserve">Granulation to form a flake; and </w:t>
            </w:r>
          </w:p>
          <w:p w14:paraId="3C615082" w14:textId="77777777" w:rsidR="00E86F1A" w:rsidRPr="00736660" w:rsidRDefault="00E86F1A" w:rsidP="00603168">
            <w:pPr>
              <w:pStyle w:val="ListParagraph"/>
              <w:numPr>
                <w:ilvl w:val="0"/>
                <w:numId w:val="70"/>
              </w:numPr>
              <w:ind w:left="455"/>
            </w:pPr>
            <w:r w:rsidRPr="00736660">
              <w:t>Melting and extrusion of the flake into a pellet</w:t>
            </w:r>
            <w:r>
              <w:t xml:space="preserve"> (noting that some processing may stop at the flake stage)</w:t>
            </w:r>
            <w:r w:rsidRPr="00736660">
              <w:t>.</w:t>
            </w:r>
          </w:p>
          <w:p w14:paraId="7C5A6BCE" w14:textId="77777777" w:rsidR="00E86F1A" w:rsidRPr="00736660" w:rsidRDefault="00E86F1A" w:rsidP="00603168">
            <w:r w:rsidRPr="00736660">
              <w:t xml:space="preserve">Additional: </w:t>
            </w:r>
          </w:p>
          <w:p w14:paraId="33E6C336" w14:textId="77777777" w:rsidR="00E86F1A" w:rsidRPr="00736660" w:rsidRDefault="00E86F1A" w:rsidP="00603168">
            <w:pPr>
              <w:pStyle w:val="ListParagraph"/>
              <w:numPr>
                <w:ilvl w:val="0"/>
                <w:numId w:val="71"/>
              </w:numPr>
              <w:ind w:left="455"/>
            </w:pPr>
            <w:r w:rsidRPr="00736660">
              <w:t xml:space="preserve">Colour sorting may be done at the pre-sorting step or by restriction of input material colours. It could also be done at the flake stage via optical sorting equipment. </w:t>
            </w:r>
          </w:p>
          <w:p w14:paraId="36DBAE62" w14:textId="77777777" w:rsidR="00E86F1A" w:rsidRPr="00736660" w:rsidRDefault="00E86F1A" w:rsidP="00603168">
            <w:pPr>
              <w:pStyle w:val="ListParagraph"/>
              <w:numPr>
                <w:ilvl w:val="0"/>
                <w:numId w:val="71"/>
              </w:numPr>
              <w:ind w:left="455"/>
            </w:pPr>
            <w:r w:rsidRPr="00736660">
              <w:t>Washing may also be undertaken (hot or cold) if there are signs of dirt or other contamination</w:t>
            </w:r>
            <w:r>
              <w:rPr>
                <w:rStyle w:val="FootnoteReference"/>
              </w:rPr>
              <w:footnoteReference w:id="15"/>
            </w:r>
            <w:r w:rsidRPr="00736660">
              <w:t>.</w:t>
            </w:r>
          </w:p>
        </w:tc>
      </w:tr>
      <w:tr w:rsidR="00E86F1A" w:rsidRPr="00736660" w14:paraId="19B6F95E" w14:textId="77777777" w:rsidTr="00A14864">
        <w:trPr>
          <w:cnfStyle w:val="000000010000" w:firstRow="0" w:lastRow="0" w:firstColumn="0" w:lastColumn="0" w:oddVBand="0" w:evenVBand="0" w:oddHBand="0" w:evenHBand="1" w:firstRowFirstColumn="0" w:firstRowLastColumn="0" w:lastRowFirstColumn="0" w:lastRowLastColumn="0"/>
          <w:cantSplit/>
        </w:trPr>
        <w:tc>
          <w:tcPr>
            <w:tcW w:w="972" w:type="pct"/>
          </w:tcPr>
          <w:p w14:paraId="1BF65FCA" w14:textId="77777777" w:rsidR="00E86F1A" w:rsidRPr="00736660" w:rsidRDefault="00E86F1A" w:rsidP="00603168">
            <w:pPr>
              <w:pStyle w:val="TableText"/>
            </w:pPr>
            <w:r w:rsidRPr="00736660">
              <w:lastRenderedPageBreak/>
              <w:t>Post-consumer</w:t>
            </w:r>
          </w:p>
        </w:tc>
        <w:tc>
          <w:tcPr>
            <w:tcW w:w="4028" w:type="pct"/>
          </w:tcPr>
          <w:p w14:paraId="55C58752" w14:textId="77777777" w:rsidR="00E86F1A" w:rsidRPr="00736660" w:rsidRDefault="00E86F1A" w:rsidP="00603168">
            <w:pPr>
              <w:pStyle w:val="ListParagraph"/>
              <w:numPr>
                <w:ilvl w:val="0"/>
                <w:numId w:val="72"/>
              </w:numPr>
              <w:ind w:left="455"/>
            </w:pPr>
            <w:r w:rsidRPr="00736660">
              <w:t xml:space="preserve">A pre-sorting step, to remove </w:t>
            </w:r>
            <w:r>
              <w:t xml:space="preserve">physical </w:t>
            </w:r>
            <w:r w:rsidRPr="00736660">
              <w:t xml:space="preserve">contaminants from other wastes and polymer types, via manual or optical </w:t>
            </w:r>
            <w:proofErr w:type="gramStart"/>
            <w:r w:rsidRPr="00736660">
              <w:t>sorting;</w:t>
            </w:r>
            <w:proofErr w:type="gramEnd"/>
          </w:p>
          <w:p w14:paraId="15E544CF" w14:textId="77777777" w:rsidR="00E86F1A" w:rsidRPr="00736660" w:rsidRDefault="00E86F1A" w:rsidP="00603168">
            <w:pPr>
              <w:pStyle w:val="ListParagraph"/>
              <w:numPr>
                <w:ilvl w:val="0"/>
                <w:numId w:val="72"/>
              </w:numPr>
              <w:ind w:left="455"/>
            </w:pPr>
            <w:r w:rsidRPr="00736660">
              <w:t xml:space="preserve">Shredding into smaller sized </w:t>
            </w:r>
            <w:proofErr w:type="gramStart"/>
            <w:r w:rsidRPr="00736660">
              <w:t>pieces;</w:t>
            </w:r>
            <w:proofErr w:type="gramEnd"/>
          </w:p>
          <w:p w14:paraId="178D81E2" w14:textId="77777777" w:rsidR="00E86F1A" w:rsidRPr="00736660" w:rsidRDefault="00E86F1A" w:rsidP="00603168">
            <w:pPr>
              <w:pStyle w:val="ListParagraph"/>
              <w:numPr>
                <w:ilvl w:val="0"/>
                <w:numId w:val="72"/>
              </w:numPr>
              <w:ind w:left="455"/>
            </w:pPr>
            <w:r w:rsidRPr="00736660">
              <w:t xml:space="preserve">Granulation to form a </w:t>
            </w:r>
            <w:proofErr w:type="gramStart"/>
            <w:r w:rsidRPr="00736660">
              <w:t>flake;</w:t>
            </w:r>
            <w:proofErr w:type="gramEnd"/>
          </w:p>
          <w:p w14:paraId="2ABC75EC" w14:textId="77777777" w:rsidR="00E86F1A" w:rsidRPr="00736660" w:rsidRDefault="00E86F1A" w:rsidP="00603168">
            <w:pPr>
              <w:pStyle w:val="ListParagraph"/>
              <w:numPr>
                <w:ilvl w:val="0"/>
                <w:numId w:val="72"/>
              </w:numPr>
              <w:ind w:left="455"/>
            </w:pPr>
            <w:r w:rsidRPr="00736660">
              <w:t xml:space="preserve">Cold or hot washing of the flake (may involve multiple washing steps) may </w:t>
            </w:r>
            <w:proofErr w:type="gramStart"/>
            <w:r w:rsidRPr="00736660">
              <w:t>include;</w:t>
            </w:r>
            <w:proofErr w:type="gramEnd"/>
            <w:r w:rsidRPr="00736660">
              <w:t xml:space="preserve"> </w:t>
            </w:r>
          </w:p>
          <w:p w14:paraId="1B04A8C4" w14:textId="4B3BE3A8" w:rsidR="00E86F1A" w:rsidRPr="00736660" w:rsidRDefault="00E86F1A" w:rsidP="00603168">
            <w:pPr>
              <w:pStyle w:val="ListParagraph"/>
              <w:numPr>
                <w:ilvl w:val="1"/>
                <w:numId w:val="72"/>
              </w:numPr>
              <w:ind w:left="880"/>
            </w:pPr>
            <w:r w:rsidRPr="00736660">
              <w:t>Friction wash: high speed washing and scrubbing</w:t>
            </w:r>
          </w:p>
          <w:p w14:paraId="1CCB2C5D" w14:textId="77777777" w:rsidR="00E86F1A" w:rsidRPr="00736660" w:rsidRDefault="00E86F1A" w:rsidP="00603168">
            <w:pPr>
              <w:pStyle w:val="ListParagraph"/>
              <w:numPr>
                <w:ilvl w:val="1"/>
                <w:numId w:val="72"/>
              </w:numPr>
              <w:ind w:left="880"/>
            </w:pPr>
            <w:r w:rsidRPr="00736660">
              <w:t>Density separation: washing and separation of materials of different densities</w:t>
            </w:r>
          </w:p>
          <w:p w14:paraId="3971B85D" w14:textId="77777777" w:rsidR="00E86F1A" w:rsidRPr="00736660" w:rsidRDefault="00E86F1A" w:rsidP="00603168">
            <w:pPr>
              <w:pStyle w:val="ListParagraph"/>
              <w:numPr>
                <w:ilvl w:val="0"/>
                <w:numId w:val="72"/>
              </w:numPr>
              <w:ind w:left="455"/>
            </w:pPr>
            <w:r w:rsidRPr="00736660">
              <w:t xml:space="preserve">Drying of the flake may </w:t>
            </w:r>
            <w:proofErr w:type="gramStart"/>
            <w:r w:rsidRPr="00736660">
              <w:t>include;</w:t>
            </w:r>
            <w:proofErr w:type="gramEnd"/>
          </w:p>
          <w:p w14:paraId="5ABA93B0" w14:textId="77777777" w:rsidR="00E86F1A" w:rsidRPr="00736660" w:rsidRDefault="00E86F1A" w:rsidP="00603168">
            <w:pPr>
              <w:pStyle w:val="ListParagraph"/>
              <w:numPr>
                <w:ilvl w:val="1"/>
                <w:numId w:val="72"/>
              </w:numPr>
              <w:ind w:left="880"/>
            </w:pPr>
            <w:r w:rsidRPr="00736660">
              <w:t xml:space="preserve">Centrifugal drying: dries flake by </w:t>
            </w:r>
            <w:proofErr w:type="gramStart"/>
            <w:r w:rsidRPr="00736660">
              <w:t>high speed</w:t>
            </w:r>
            <w:proofErr w:type="gramEnd"/>
            <w:r w:rsidRPr="00736660">
              <w:t xml:space="preserve"> rotation</w:t>
            </w:r>
          </w:p>
          <w:p w14:paraId="42C0A0DA" w14:textId="77777777" w:rsidR="00E86F1A" w:rsidRPr="00736660" w:rsidRDefault="00E86F1A" w:rsidP="00603168">
            <w:pPr>
              <w:pStyle w:val="ListParagraph"/>
              <w:numPr>
                <w:ilvl w:val="1"/>
                <w:numId w:val="72"/>
              </w:numPr>
              <w:ind w:left="880"/>
            </w:pPr>
            <w:r w:rsidRPr="00736660">
              <w:t>Thermal drying: dries flake with hot air</w:t>
            </w:r>
          </w:p>
          <w:p w14:paraId="72E7A3D5" w14:textId="77777777" w:rsidR="00E86F1A" w:rsidRPr="00736660" w:rsidRDefault="00E86F1A" w:rsidP="00603168">
            <w:pPr>
              <w:pStyle w:val="ListParagraph"/>
              <w:numPr>
                <w:ilvl w:val="0"/>
                <w:numId w:val="72"/>
              </w:numPr>
              <w:ind w:left="455"/>
            </w:pPr>
            <w:r w:rsidRPr="00736660">
              <w:t>Melting and extrusion of the flake into a pellet.</w:t>
            </w:r>
          </w:p>
          <w:p w14:paraId="3B851E03" w14:textId="77777777" w:rsidR="00E86F1A" w:rsidRPr="00736660" w:rsidRDefault="00E86F1A" w:rsidP="00A14864">
            <w:pPr>
              <w:pStyle w:val="TableText"/>
              <w:spacing w:before="120"/>
            </w:pPr>
            <w:r w:rsidRPr="00736660">
              <w:t xml:space="preserve">Additional: </w:t>
            </w:r>
          </w:p>
          <w:p w14:paraId="7CDD27D6" w14:textId="18EC9302" w:rsidR="00E86F1A" w:rsidRPr="00736660" w:rsidRDefault="00E86F1A" w:rsidP="00603168">
            <w:pPr>
              <w:pStyle w:val="ListParagraph"/>
              <w:numPr>
                <w:ilvl w:val="0"/>
                <w:numId w:val="72"/>
              </w:numPr>
              <w:ind w:left="455"/>
            </w:pPr>
            <w:r w:rsidRPr="00736660">
              <w:t>Colour sorting may be done at the pre-sorting step or by restriction of input material colours. It could also be done at the flake stage via optical sorting equipmen</w:t>
            </w:r>
            <w:r w:rsidR="00A14864">
              <w:t>t.</w:t>
            </w:r>
          </w:p>
          <w:p w14:paraId="4B4E3946" w14:textId="46D06674" w:rsidR="00E86F1A" w:rsidRPr="00736660" w:rsidRDefault="00E86F1A" w:rsidP="00603168">
            <w:pPr>
              <w:pStyle w:val="TableText"/>
              <w:numPr>
                <w:ilvl w:val="0"/>
                <w:numId w:val="72"/>
              </w:numPr>
              <w:ind w:left="455"/>
            </w:pPr>
            <w:r w:rsidRPr="00736660">
              <w:t>A pre-wash step may be required for post-consumer flexible plastics with large amounts of contamination, such as agricultural film</w:t>
            </w:r>
            <w:r w:rsidR="00A14864">
              <w:t>.</w:t>
            </w:r>
          </w:p>
          <w:p w14:paraId="12F80813" w14:textId="43F748DB" w:rsidR="00E86F1A" w:rsidRPr="00736660" w:rsidRDefault="00E86F1A" w:rsidP="00603168">
            <w:pPr>
              <w:pStyle w:val="TableText"/>
              <w:numPr>
                <w:ilvl w:val="0"/>
                <w:numId w:val="72"/>
              </w:numPr>
              <w:ind w:left="455"/>
            </w:pPr>
            <w:r w:rsidRPr="00736660">
              <w:t>Sorting of the flake may be done for streams likely to be contaminated with other polymers or wastes</w:t>
            </w:r>
            <w:r w:rsidR="00A14864">
              <w:t>.</w:t>
            </w:r>
          </w:p>
          <w:p w14:paraId="505A8BFB" w14:textId="00B2D5CD" w:rsidR="00E86F1A" w:rsidRPr="00736660" w:rsidRDefault="00E86F1A" w:rsidP="00603168">
            <w:pPr>
              <w:pStyle w:val="TableText"/>
              <w:numPr>
                <w:ilvl w:val="0"/>
                <w:numId w:val="72"/>
              </w:numPr>
              <w:ind w:left="455"/>
            </w:pPr>
            <w:r w:rsidRPr="00736660">
              <w:t>Density separation (also used for washing)</w:t>
            </w:r>
            <w:r w:rsidR="00A14864">
              <w:t>.</w:t>
            </w:r>
          </w:p>
          <w:p w14:paraId="3CB8F62C" w14:textId="67C0BD96" w:rsidR="00E86F1A" w:rsidRPr="00736660" w:rsidRDefault="00E86F1A" w:rsidP="00603168">
            <w:pPr>
              <w:pStyle w:val="TableText"/>
              <w:numPr>
                <w:ilvl w:val="0"/>
                <w:numId w:val="72"/>
              </w:numPr>
              <w:ind w:left="455"/>
            </w:pPr>
            <w:r w:rsidRPr="00736660">
              <w:t>Optical sorting</w:t>
            </w:r>
            <w:r w:rsidR="00A14864">
              <w:t>.</w:t>
            </w:r>
          </w:p>
          <w:p w14:paraId="1EC8D598" w14:textId="77777777" w:rsidR="00E86F1A" w:rsidRPr="00736660" w:rsidRDefault="00E86F1A" w:rsidP="00603168">
            <w:pPr>
              <w:pStyle w:val="TableText"/>
              <w:numPr>
                <w:ilvl w:val="0"/>
                <w:numId w:val="72"/>
              </w:numPr>
              <w:ind w:left="455"/>
            </w:pPr>
            <w:r w:rsidRPr="00736660">
              <w:t xml:space="preserve">Decontamination/sterilisation and filtration before </w:t>
            </w:r>
            <w:proofErr w:type="spellStart"/>
            <w:r w:rsidRPr="00736660">
              <w:t>pelletisation</w:t>
            </w:r>
            <w:proofErr w:type="spellEnd"/>
            <w:r w:rsidRPr="00736660">
              <w:t xml:space="preserve"> may be required for material destined for food-grade material. </w:t>
            </w:r>
          </w:p>
        </w:tc>
      </w:tr>
      <w:tr w:rsidR="00E86F1A" w:rsidRPr="009E712F" w14:paraId="78278FBE" w14:textId="77777777" w:rsidTr="00603168">
        <w:trPr>
          <w:cnfStyle w:val="000000100000" w:firstRow="0" w:lastRow="0" w:firstColumn="0" w:lastColumn="0" w:oddVBand="0" w:evenVBand="0" w:oddHBand="1" w:evenHBand="0" w:firstRowFirstColumn="0" w:firstRowLastColumn="0" w:lastRowFirstColumn="0" w:lastRowLastColumn="0"/>
        </w:trPr>
        <w:tc>
          <w:tcPr>
            <w:tcW w:w="972" w:type="pct"/>
          </w:tcPr>
          <w:p w14:paraId="1B895A20" w14:textId="77777777" w:rsidR="00E86F1A" w:rsidRPr="00736660" w:rsidRDefault="00E86F1A" w:rsidP="00603168">
            <w:pPr>
              <w:pStyle w:val="TableText"/>
            </w:pPr>
            <w:r w:rsidRPr="00736660">
              <w:t xml:space="preserve">Notes </w:t>
            </w:r>
          </w:p>
        </w:tc>
        <w:tc>
          <w:tcPr>
            <w:tcW w:w="4028" w:type="pct"/>
          </w:tcPr>
          <w:p w14:paraId="7F534255" w14:textId="77777777" w:rsidR="00E86F1A" w:rsidRPr="00736660" w:rsidRDefault="00E86F1A" w:rsidP="00603168">
            <w:pPr>
              <w:pStyle w:val="ListParagraph"/>
              <w:numPr>
                <w:ilvl w:val="0"/>
                <w:numId w:val="73"/>
              </w:numPr>
              <w:ind w:left="455"/>
            </w:pPr>
            <w:r w:rsidRPr="00736660">
              <w:t>Processors who recycle both pre- and post-consumer waste may use the post-consumer processing steps and machinery for both waste sources.</w:t>
            </w:r>
          </w:p>
          <w:p w14:paraId="3824A65F" w14:textId="77777777" w:rsidR="00E86F1A" w:rsidRPr="00736660" w:rsidRDefault="00E86F1A" w:rsidP="00603168">
            <w:pPr>
              <w:pStyle w:val="ListParagraph"/>
              <w:numPr>
                <w:ilvl w:val="0"/>
                <w:numId w:val="73"/>
              </w:numPr>
              <w:ind w:left="455"/>
            </w:pPr>
            <w:r w:rsidRPr="00736660">
              <w:t xml:space="preserve">Different extrusion equipment is required for rigid and flexible plastics. </w:t>
            </w:r>
            <w:r w:rsidRPr="00730D36">
              <w:t>T</w:t>
            </w:r>
            <w:r w:rsidRPr="00736660">
              <w:t xml:space="preserve">he same pre-processing lines (shredding, granulating, washing, etc) could be used however different speeds and temperature are required and some processors will prefer to keep them separate.  </w:t>
            </w:r>
          </w:p>
          <w:p w14:paraId="710F6F23" w14:textId="77777777" w:rsidR="00E86F1A" w:rsidRPr="00736660" w:rsidRDefault="00E86F1A" w:rsidP="00603168">
            <w:pPr>
              <w:pStyle w:val="ListParagraph"/>
              <w:numPr>
                <w:ilvl w:val="0"/>
                <w:numId w:val="73"/>
              </w:numPr>
              <w:ind w:left="455"/>
            </w:pPr>
            <w:r w:rsidRPr="00736660">
              <w:t xml:space="preserve">Machinery may consist of individual units arranged together or a specialised unit completing multiple steps, such as a flexible plastics recycling machine performing all steps from shredding to pelletising. </w:t>
            </w:r>
          </w:p>
        </w:tc>
      </w:tr>
    </w:tbl>
    <w:p w14:paraId="65FAC50D" w14:textId="4CC585FC" w:rsidR="00CE1F69" w:rsidRPr="009E712F" w:rsidRDefault="00284050">
      <w:pPr>
        <w:pStyle w:val="Heading3"/>
      </w:pPr>
      <w:bookmarkStart w:id="40" w:name="_Ref100337456"/>
      <w:r>
        <w:t xml:space="preserve">Remanufacturing process </w:t>
      </w:r>
      <w:bookmarkEnd w:id="40"/>
    </w:p>
    <w:p w14:paraId="3D56B7D3" w14:textId="3A9E6517" w:rsidR="00231CFE" w:rsidRDefault="008B0765" w:rsidP="00C4356A">
      <w:r>
        <w:t xml:space="preserve">The remanufacturing process and equipment will determine the input specifications </w:t>
      </w:r>
      <w:r w:rsidR="00011FA9">
        <w:t xml:space="preserve">for the product material </w:t>
      </w:r>
      <w:r>
        <w:t>required by the remanufacturer. After flaking, the flake product may be suitable for direct use in a manufacturing (extrusion) process (</w:t>
      </w:r>
      <w:proofErr w:type="gramStart"/>
      <w:r>
        <w:t>i.e.</w:t>
      </w:r>
      <w:proofErr w:type="gramEnd"/>
      <w:r>
        <w:t xml:space="preserve"> without </w:t>
      </w:r>
      <w:proofErr w:type="spellStart"/>
      <w:r>
        <w:t>pelletisation</w:t>
      </w:r>
      <w:proofErr w:type="spellEnd"/>
      <w:r>
        <w:t xml:space="preserve">). </w:t>
      </w:r>
      <w:r w:rsidR="00011FA9">
        <w:t>It should be noted that recycling extruders (used for pelletising waste plastics) and manufacturing extruders (used moulding new plastic products)</w:t>
      </w:r>
      <w:r w:rsidR="00231CFE">
        <w:t xml:space="preserve"> are different </w:t>
      </w:r>
      <w:r w:rsidR="009D51F7">
        <w:t>equipment</w:t>
      </w:r>
      <w:r w:rsidR="009149E0">
        <w:t xml:space="preserve">. </w:t>
      </w:r>
    </w:p>
    <w:p w14:paraId="14C31782" w14:textId="4BB927C0" w:rsidR="008B0765" w:rsidRPr="003A1A22" w:rsidRDefault="00231CFE" w:rsidP="00C4356A">
      <w:pPr>
        <w:rPr>
          <w:sz w:val="24"/>
          <w:szCs w:val="22"/>
        </w:rPr>
      </w:pPr>
      <w:r>
        <w:t>R</w:t>
      </w:r>
      <w:r>
        <w:rPr>
          <w:szCs w:val="22"/>
        </w:rPr>
        <w:t xml:space="preserve">eputable recycling extruders homogenise, </w:t>
      </w:r>
      <w:proofErr w:type="gramStart"/>
      <w:r>
        <w:rPr>
          <w:szCs w:val="22"/>
        </w:rPr>
        <w:t>vent</w:t>
      </w:r>
      <w:proofErr w:type="gramEnd"/>
      <w:r>
        <w:rPr>
          <w:szCs w:val="22"/>
        </w:rPr>
        <w:t xml:space="preserve"> and filter the polymer to remove solid non-plastic contaminants before pelletising for extrusion in the remanufacturing process. </w:t>
      </w:r>
      <w:r w:rsidR="009149E0">
        <w:t xml:space="preserve">Some manufacturing extruders are robust and are not sensitive to </w:t>
      </w:r>
      <w:r w:rsidR="00011FA9" w:rsidRPr="003A1A22">
        <w:rPr>
          <w:szCs w:val="22"/>
        </w:rPr>
        <w:t xml:space="preserve">the variable morphology and contamination present in flake </w:t>
      </w:r>
      <w:r w:rsidR="009149E0">
        <w:rPr>
          <w:szCs w:val="22"/>
        </w:rPr>
        <w:lastRenderedPageBreak/>
        <w:t xml:space="preserve">however some manufacturing extruders are more sensitive </w:t>
      </w:r>
      <w:r w:rsidR="00011FA9" w:rsidRPr="003A1A22">
        <w:rPr>
          <w:szCs w:val="22"/>
        </w:rPr>
        <w:t xml:space="preserve">and may </w:t>
      </w:r>
      <w:r w:rsidR="009149E0">
        <w:rPr>
          <w:szCs w:val="22"/>
        </w:rPr>
        <w:t xml:space="preserve">require pellet as the input material. </w:t>
      </w:r>
      <w:r>
        <w:rPr>
          <w:szCs w:val="22"/>
        </w:rPr>
        <w:t>If flake is used directly in the manufacturing process, it must meet the input specifications for the extruder/s used.</w:t>
      </w:r>
      <w:r w:rsidR="00B37FF5">
        <w:rPr>
          <w:szCs w:val="22"/>
        </w:rPr>
        <w:t xml:space="preserve"> This would be determined in the nominated specification provided by the export licence applicant. </w:t>
      </w:r>
    </w:p>
    <w:p w14:paraId="3C1C96B8" w14:textId="646CCD9E" w:rsidR="00AA2AB9" w:rsidRDefault="00231CFE" w:rsidP="00C4356A">
      <w:pPr>
        <w:rPr>
          <w:szCs w:val="22"/>
        </w:rPr>
      </w:pPr>
      <w:r>
        <w:t>F</w:t>
      </w:r>
      <w:r w:rsidR="00284050">
        <w:t xml:space="preserve">urther processing of the flake </w:t>
      </w:r>
      <w:r>
        <w:t xml:space="preserve">into pellet </w:t>
      </w:r>
      <w:r w:rsidR="00284050">
        <w:t xml:space="preserve">may be performed by the </w:t>
      </w:r>
      <w:proofErr w:type="spellStart"/>
      <w:r w:rsidR="00284050">
        <w:t>reprocessor</w:t>
      </w:r>
      <w:proofErr w:type="spellEnd"/>
      <w:r w:rsidR="00284050">
        <w:t xml:space="preserve"> or by the remanufacturer. </w:t>
      </w:r>
      <w:r w:rsidR="00AA2AB9">
        <w:rPr>
          <w:szCs w:val="22"/>
        </w:rPr>
        <w:t xml:space="preserve">Where further processing and </w:t>
      </w:r>
      <w:proofErr w:type="spellStart"/>
      <w:r w:rsidR="00AA2AB9">
        <w:rPr>
          <w:szCs w:val="22"/>
        </w:rPr>
        <w:t>pelletisation</w:t>
      </w:r>
      <w:proofErr w:type="spellEnd"/>
      <w:r w:rsidR="00AA2AB9">
        <w:rPr>
          <w:szCs w:val="22"/>
        </w:rPr>
        <w:t xml:space="preserve"> is part of the remanufacturer’s process line, the flake input may be considered “capable of remanufacture” (despite requiring </w:t>
      </w:r>
      <w:proofErr w:type="spellStart"/>
      <w:r w:rsidR="00AA2AB9">
        <w:rPr>
          <w:szCs w:val="22"/>
        </w:rPr>
        <w:t>pelletisation</w:t>
      </w:r>
      <w:proofErr w:type="spellEnd"/>
      <w:r w:rsidR="00AA2AB9">
        <w:rPr>
          <w:szCs w:val="22"/>
        </w:rPr>
        <w:t xml:space="preserve"> prior to remanufacture) as it meets the remanufacturers input specifications</w:t>
      </w:r>
      <w:r w:rsidR="002A4621">
        <w:rPr>
          <w:szCs w:val="22"/>
        </w:rPr>
        <w:t>, i.e. meeting end-of-waste criteria</w:t>
      </w:r>
      <w:r w:rsidR="00B37FF5">
        <w:rPr>
          <w:szCs w:val="22"/>
        </w:rPr>
        <w:t xml:space="preserve"> and Section</w:t>
      </w:r>
      <w:r w:rsidR="00B37FF5" w:rsidRPr="00B37FF5">
        <w:rPr>
          <w:szCs w:val="22"/>
        </w:rPr>
        <w:t xml:space="preserve"> 8(2)(d)(ii)</w:t>
      </w:r>
      <w:r w:rsidR="00B37FF5">
        <w:rPr>
          <w:szCs w:val="22"/>
        </w:rPr>
        <w:t xml:space="preserve"> of the Plastic Rules “</w:t>
      </w:r>
      <w:r w:rsidR="00B37FF5" w:rsidRPr="00B37FF5">
        <w:rPr>
          <w:szCs w:val="22"/>
        </w:rPr>
        <w:t>that physical form is appropriate for the intended use of the plastic in the place to which the plastic is intended to be exported</w:t>
      </w:r>
      <w:r w:rsidR="00B37FF5">
        <w:rPr>
          <w:szCs w:val="22"/>
        </w:rPr>
        <w:t>”</w:t>
      </w:r>
      <w:r w:rsidR="00AA2AB9">
        <w:rPr>
          <w:szCs w:val="22"/>
        </w:rPr>
        <w:t xml:space="preserve">. This is opposed to flake exported for further processing and </w:t>
      </w:r>
      <w:proofErr w:type="spellStart"/>
      <w:r w:rsidR="00AA2AB9">
        <w:rPr>
          <w:szCs w:val="22"/>
        </w:rPr>
        <w:t>pelletisation</w:t>
      </w:r>
      <w:proofErr w:type="spellEnd"/>
      <w:r w:rsidR="00AA2AB9">
        <w:rPr>
          <w:szCs w:val="22"/>
        </w:rPr>
        <w:t xml:space="preserve"> at one facility before being transported to a different facility/country for remanufacture. Evidence is required outlining the manufacturing process line (including </w:t>
      </w:r>
      <w:proofErr w:type="spellStart"/>
      <w:r w:rsidR="00AA2AB9">
        <w:rPr>
          <w:szCs w:val="22"/>
        </w:rPr>
        <w:t>pelletisation</w:t>
      </w:r>
      <w:proofErr w:type="spellEnd"/>
      <w:r w:rsidR="00AA2AB9">
        <w:rPr>
          <w:szCs w:val="22"/>
        </w:rPr>
        <w:t xml:space="preserve"> equipment) and input specification</w:t>
      </w:r>
      <w:r w:rsidR="007D744C">
        <w:rPr>
          <w:szCs w:val="22"/>
        </w:rPr>
        <w:t xml:space="preserve"> and critical analysis is required based on the evidence provided. </w:t>
      </w:r>
    </w:p>
    <w:p w14:paraId="48166BD5" w14:textId="35A16AF8" w:rsidR="00AA2AB9" w:rsidRDefault="00AA2AB9" w:rsidP="003A1A22">
      <w:pPr>
        <w:pStyle w:val="Heading3"/>
      </w:pPr>
      <w:bookmarkStart w:id="41" w:name="_Ref100061359"/>
      <w:r>
        <w:t>E</w:t>
      </w:r>
      <w:r w:rsidRPr="009E712F">
        <w:t>nd use</w:t>
      </w:r>
      <w:r>
        <w:t xml:space="preserve"> application</w:t>
      </w:r>
      <w:bookmarkEnd w:id="41"/>
    </w:p>
    <w:p w14:paraId="62456222" w14:textId="5E994853" w:rsidR="00F06AE7" w:rsidRDefault="00E76D7A" w:rsidP="00C4356A">
      <w:r w:rsidRPr="009E712F">
        <w:t xml:space="preserve">The type of end use application influences the degree of processing required. </w:t>
      </w:r>
    </w:p>
    <w:p w14:paraId="217CB3DC" w14:textId="04D7B4F2" w:rsidR="00F06AE7" w:rsidRDefault="00E76D7A" w:rsidP="00C4356A">
      <w:r w:rsidRPr="009E712F">
        <w:t xml:space="preserve">Closed-loop recycling refers to when the recycled material is manufactured into a product with the same or similar purpose to the source product. For example, PET bottles being recycled to make PET bottles. </w:t>
      </w:r>
    </w:p>
    <w:p w14:paraId="12E859ED" w14:textId="32FBB5CB" w:rsidR="00F06AE7" w:rsidRDefault="00E76D7A" w:rsidP="00C4356A">
      <w:r w:rsidRPr="009E712F">
        <w:t xml:space="preserve">Open-loop recycling refers to when the recycled material is manufactured into a product with a different purpose to the source product. </w:t>
      </w:r>
      <w:r w:rsidR="009E5428">
        <w:t>For example,</w:t>
      </w:r>
      <w:r w:rsidRPr="009E712F">
        <w:t xml:space="preserve"> PET bottles recycled to make clothing. </w:t>
      </w:r>
    </w:p>
    <w:p w14:paraId="135A20D5" w14:textId="0BCE962C" w:rsidR="004678FE" w:rsidRDefault="00F06AE7" w:rsidP="00C4356A">
      <w:r w:rsidRPr="009E712F">
        <w:t>Generally, closed-loop recycling requires more processing than open-loop recycling</w:t>
      </w:r>
      <w:r w:rsidR="000675E4">
        <w:t xml:space="preserve">, especially for food contact or ‘food-grade’ applications. In addition to the standard plastic processing outlined in Section </w:t>
      </w:r>
      <w:r w:rsidR="000675E4">
        <w:fldChar w:fldCharType="begin"/>
      </w:r>
      <w:r w:rsidR="000675E4">
        <w:instrText xml:space="preserve"> REF _Ref97391500 \n \h </w:instrText>
      </w:r>
      <w:r w:rsidR="000675E4">
        <w:fldChar w:fldCharType="separate"/>
      </w:r>
      <w:r w:rsidR="00E17CE5">
        <w:t>2.1</w:t>
      </w:r>
      <w:r w:rsidR="000675E4">
        <w:fldChar w:fldCharType="end"/>
      </w:r>
      <w:r w:rsidR="000675E4">
        <w:t xml:space="preserve"> above, food-grade processing also involves colour sorting, hot washing of the flake, </w:t>
      </w:r>
      <w:proofErr w:type="gramStart"/>
      <w:r w:rsidR="000675E4">
        <w:t>sterilisation</w:t>
      </w:r>
      <w:proofErr w:type="gramEnd"/>
      <w:r w:rsidR="000675E4">
        <w:t xml:space="preserve"> and filtration. </w:t>
      </w:r>
    </w:p>
    <w:p w14:paraId="0E4D3413" w14:textId="475CFB7F" w:rsidR="00DA293F" w:rsidRDefault="00DA293F" w:rsidP="00C4356A">
      <w:r>
        <w:t>To ensure the remanufactured end product perform</w:t>
      </w:r>
      <w:r w:rsidR="006B6A94">
        <w:t>s</w:t>
      </w:r>
      <w:r>
        <w:t xml:space="preserve"> its intended function, the plastic input material (</w:t>
      </w:r>
      <w:proofErr w:type="gramStart"/>
      <w:r>
        <w:t>i.e.</w:t>
      </w:r>
      <w:proofErr w:type="gramEnd"/>
      <w:r>
        <w:t xml:space="preserve"> flake or pellet) must </w:t>
      </w:r>
      <w:r w:rsidR="003F5AAB">
        <w:t xml:space="preserve">meet the customer’s specification which may require testing to demonstrate that the material </w:t>
      </w:r>
      <w:r w:rsidR="006E5132">
        <w:t>contains the</w:t>
      </w:r>
      <w:r>
        <w:t xml:space="preserve"> appropriate mechanical or thermal properties</w:t>
      </w:r>
      <w:r w:rsidR="00CB6A41">
        <w:t>, or does not contain contaminants or additives of concern</w:t>
      </w:r>
      <w:r>
        <w:t xml:space="preserve">. </w:t>
      </w:r>
    </w:p>
    <w:p w14:paraId="650E2A32" w14:textId="1725E34C" w:rsidR="00144F56" w:rsidRDefault="00144F56" w:rsidP="00144F56">
      <w:pPr>
        <w:rPr>
          <w:szCs w:val="22"/>
        </w:rPr>
      </w:pPr>
      <w:r>
        <w:t xml:space="preserve">Some of the laboratory techniques that may be used </w:t>
      </w:r>
      <w:r>
        <w:rPr>
          <w:szCs w:val="22"/>
        </w:rPr>
        <w:t xml:space="preserve">to identify the </w:t>
      </w:r>
      <w:r>
        <w:t>polymer type and the additives present include</w:t>
      </w:r>
      <w:r>
        <w:rPr>
          <w:szCs w:val="22"/>
        </w:rPr>
        <w:t>:</w:t>
      </w:r>
    </w:p>
    <w:p w14:paraId="621E9205" w14:textId="77777777" w:rsidR="00144F56" w:rsidRPr="00144F56" w:rsidRDefault="00144F56" w:rsidP="00C6343F">
      <w:pPr>
        <w:pStyle w:val="ListParagraph"/>
        <w:numPr>
          <w:ilvl w:val="5"/>
          <w:numId w:val="111"/>
        </w:numPr>
      </w:pPr>
      <w:r w:rsidRPr="00144F56">
        <w:rPr>
          <w:szCs w:val="22"/>
        </w:rPr>
        <w:t>Fourier Transform Infrared Spectroscopy (FTIR</w:t>
      </w:r>
      <w:proofErr w:type="gramStart"/>
      <w:r w:rsidRPr="00144F56">
        <w:rPr>
          <w:szCs w:val="22"/>
        </w:rPr>
        <w:t>);</w:t>
      </w:r>
      <w:proofErr w:type="gramEnd"/>
      <w:r w:rsidRPr="00144F56">
        <w:rPr>
          <w:szCs w:val="22"/>
        </w:rPr>
        <w:t xml:space="preserve"> </w:t>
      </w:r>
    </w:p>
    <w:p w14:paraId="6259A98D" w14:textId="77777777" w:rsidR="008804F7" w:rsidRDefault="00144F56" w:rsidP="00C6343F">
      <w:pPr>
        <w:pStyle w:val="ListParagraph"/>
        <w:numPr>
          <w:ilvl w:val="5"/>
          <w:numId w:val="111"/>
        </w:numPr>
      </w:pPr>
      <w:r>
        <w:t>Differential Scanning Calorimetry (DSC</w:t>
      </w:r>
      <w:proofErr w:type="gramStart"/>
      <w:r>
        <w:t>);</w:t>
      </w:r>
      <w:proofErr w:type="gramEnd"/>
      <w:r>
        <w:t xml:space="preserve"> </w:t>
      </w:r>
    </w:p>
    <w:p w14:paraId="7B9B195E" w14:textId="2EEC87F5" w:rsidR="008804F7" w:rsidRDefault="008804F7" w:rsidP="00C6343F">
      <w:pPr>
        <w:pStyle w:val="ListParagraph"/>
        <w:numPr>
          <w:ilvl w:val="5"/>
          <w:numId w:val="111"/>
        </w:numPr>
      </w:pPr>
      <w:r>
        <w:t>Thermo-Gravimetric Analysis (TGA</w:t>
      </w:r>
      <w:proofErr w:type="gramStart"/>
      <w:r>
        <w:t>);</w:t>
      </w:r>
      <w:proofErr w:type="gramEnd"/>
    </w:p>
    <w:p w14:paraId="7CFF8BF1" w14:textId="312C328F" w:rsidR="00144F56" w:rsidRDefault="00144F56" w:rsidP="00C6343F">
      <w:pPr>
        <w:pStyle w:val="ListParagraph"/>
        <w:numPr>
          <w:ilvl w:val="5"/>
          <w:numId w:val="111"/>
        </w:numPr>
      </w:pPr>
      <w:r>
        <w:t>Gas Chromatography with Mass Spect</w:t>
      </w:r>
      <w:r w:rsidR="008804F7">
        <w:t>rometry</w:t>
      </w:r>
      <w:r>
        <w:t xml:space="preserve"> (GC/MS</w:t>
      </w:r>
      <w:proofErr w:type="gramStart"/>
      <w:r>
        <w:t>);</w:t>
      </w:r>
      <w:proofErr w:type="gramEnd"/>
    </w:p>
    <w:p w14:paraId="079C52EC" w14:textId="42422FA6" w:rsidR="008804F7" w:rsidRDefault="008804F7" w:rsidP="00C6343F">
      <w:pPr>
        <w:pStyle w:val="ListParagraph"/>
        <w:numPr>
          <w:ilvl w:val="5"/>
          <w:numId w:val="111"/>
        </w:numPr>
      </w:pPr>
      <w:r>
        <w:t>Liquid Chromatography with Mass Spectrometry (LC/MC</w:t>
      </w:r>
      <w:proofErr w:type="gramStart"/>
      <w:r>
        <w:t>);</w:t>
      </w:r>
      <w:proofErr w:type="gramEnd"/>
    </w:p>
    <w:p w14:paraId="002AD936" w14:textId="206A006A" w:rsidR="008804F7" w:rsidRDefault="008804F7" w:rsidP="00C6343F">
      <w:pPr>
        <w:pStyle w:val="ListParagraph"/>
        <w:numPr>
          <w:ilvl w:val="5"/>
          <w:numId w:val="111"/>
        </w:numPr>
      </w:pPr>
      <w:r>
        <w:t>High Performance Liquid Chromatography (HPLC</w:t>
      </w:r>
      <w:proofErr w:type="gramStart"/>
      <w:r>
        <w:t>);</w:t>
      </w:r>
      <w:proofErr w:type="gramEnd"/>
    </w:p>
    <w:p w14:paraId="1D9E9C6E" w14:textId="635805A6" w:rsidR="008804F7" w:rsidRDefault="008804F7" w:rsidP="00C6343F">
      <w:pPr>
        <w:pStyle w:val="ListParagraph"/>
        <w:numPr>
          <w:ilvl w:val="5"/>
          <w:numId w:val="111"/>
        </w:numPr>
      </w:pPr>
      <w:r>
        <w:t>Ion Chromatography (IC</w:t>
      </w:r>
      <w:proofErr w:type="gramStart"/>
      <w:r>
        <w:t>);</w:t>
      </w:r>
      <w:proofErr w:type="gramEnd"/>
    </w:p>
    <w:p w14:paraId="42DD9DBA" w14:textId="33DC4942" w:rsidR="008804F7" w:rsidRDefault="008804F7" w:rsidP="00C6343F">
      <w:pPr>
        <w:pStyle w:val="ListParagraph"/>
        <w:numPr>
          <w:ilvl w:val="5"/>
          <w:numId w:val="111"/>
        </w:numPr>
      </w:pPr>
      <w:r>
        <w:t>X-ray Fluorescence (XRF</w:t>
      </w:r>
      <w:proofErr w:type="gramStart"/>
      <w:r>
        <w:t>);</w:t>
      </w:r>
      <w:proofErr w:type="gramEnd"/>
    </w:p>
    <w:p w14:paraId="24F34A16" w14:textId="70C52BFE" w:rsidR="008804F7" w:rsidRDefault="008804F7" w:rsidP="00C6343F">
      <w:pPr>
        <w:pStyle w:val="ListParagraph"/>
        <w:numPr>
          <w:ilvl w:val="5"/>
          <w:numId w:val="111"/>
        </w:numPr>
      </w:pPr>
      <w:r>
        <w:t xml:space="preserve">X-ray Transmission (XRT); and </w:t>
      </w:r>
    </w:p>
    <w:p w14:paraId="15AFA0A5" w14:textId="44640AA9" w:rsidR="008804F7" w:rsidRDefault="008804F7" w:rsidP="00C6343F">
      <w:pPr>
        <w:pStyle w:val="ListParagraph"/>
        <w:numPr>
          <w:ilvl w:val="5"/>
          <w:numId w:val="111"/>
        </w:numPr>
      </w:pPr>
      <w:r>
        <w:t xml:space="preserve">Ash content analysis. </w:t>
      </w:r>
    </w:p>
    <w:p w14:paraId="4D164FC3" w14:textId="6BFEDC61" w:rsidR="008804F7" w:rsidRDefault="008804F7" w:rsidP="00144F56">
      <w:r>
        <w:t>Relevant domestic or international standards, such as the American Society for Testing and Materials (ASTM) or the International Organisation for Standardisation (ISO), for performing these tests should be followed.</w:t>
      </w:r>
    </w:p>
    <w:p w14:paraId="4D42B908" w14:textId="68361276" w:rsidR="000311F0" w:rsidRDefault="008804F7" w:rsidP="00F905DB">
      <w:r>
        <w:t xml:space="preserve">Further description of these techniques including their purpose, procedure and examples of relevant methodology standards are provided in </w:t>
      </w:r>
      <w:r w:rsidR="002D2682">
        <w:fldChar w:fldCharType="begin"/>
      </w:r>
      <w:r w:rsidR="002D2682">
        <w:instrText xml:space="preserve"> REF _Ref100334173 \n \h </w:instrText>
      </w:r>
      <w:r w:rsidR="002D2682">
        <w:fldChar w:fldCharType="separate"/>
      </w:r>
      <w:r w:rsidR="00E17CE5">
        <w:t>Appendix G</w:t>
      </w:r>
      <w:r w:rsidR="002D2682">
        <w:fldChar w:fldCharType="end"/>
      </w:r>
      <w:r>
        <w:t xml:space="preserve">. </w:t>
      </w:r>
    </w:p>
    <w:p w14:paraId="3D647316" w14:textId="119EE38B" w:rsidR="00CE1F69" w:rsidRDefault="00AB18C8" w:rsidP="00BB1090">
      <w:pPr>
        <w:pStyle w:val="Heading2"/>
      </w:pPr>
      <w:bookmarkStart w:id="42" w:name="_Ref97576015"/>
      <w:bookmarkStart w:id="43" w:name="_Toc100584403"/>
      <w:r w:rsidRPr="00AB18C8">
        <w:lastRenderedPageBreak/>
        <w:t>End-of-</w:t>
      </w:r>
      <w:r w:rsidR="009E5428">
        <w:t>w</w:t>
      </w:r>
      <w:r w:rsidRPr="00AB18C8">
        <w:t>aste</w:t>
      </w:r>
      <w:r w:rsidR="004873C0">
        <w:t xml:space="preserve"> </w:t>
      </w:r>
      <w:r w:rsidR="009E5428">
        <w:t>a</w:t>
      </w:r>
      <w:r w:rsidR="004873C0">
        <w:t>ssessment</w:t>
      </w:r>
      <w:bookmarkEnd w:id="42"/>
      <w:bookmarkEnd w:id="43"/>
    </w:p>
    <w:p w14:paraId="6835DB21" w14:textId="149FCDAB" w:rsidR="00F46E8E" w:rsidRDefault="00734690" w:rsidP="00AB18C8">
      <w:r>
        <w:t>T</w:t>
      </w:r>
      <w:r w:rsidR="00F46E8E">
        <w:t xml:space="preserve">he Basel Convention </w:t>
      </w:r>
      <w:r>
        <w:t xml:space="preserve">is an international treaty </w:t>
      </w:r>
      <w:r w:rsidR="00F46E8E">
        <w:t>control</w:t>
      </w:r>
      <w:r>
        <w:t>ling</w:t>
      </w:r>
      <w:r w:rsidR="00F46E8E">
        <w:t xml:space="preserve"> the transboundary movements of </w:t>
      </w:r>
      <w:r>
        <w:t>hazardous waste between countries</w:t>
      </w:r>
      <w:r w:rsidR="00F46E8E">
        <w:t xml:space="preserve">. </w:t>
      </w:r>
      <w:r w:rsidR="007D4AAD">
        <w:t>R</w:t>
      </w:r>
      <w:r>
        <w:t>ecent</w:t>
      </w:r>
      <w:r w:rsidR="00F46E8E">
        <w:t xml:space="preserve"> amendments</w:t>
      </w:r>
      <w:r w:rsidR="007D4AAD">
        <w:t xml:space="preserve"> have enhanced the controls on</w:t>
      </w:r>
      <w:r w:rsidR="00027F46">
        <w:t xml:space="preserve"> </w:t>
      </w:r>
      <w:r w:rsidR="00F46E8E">
        <w:t>plastic waste. Only plastic wastes listed in B3011 (</w:t>
      </w:r>
      <w:r w:rsidR="00F46E8E" w:rsidRPr="00BB1090">
        <w:t>Annex IX</w:t>
      </w:r>
      <w:r w:rsidR="00F46E8E">
        <w:t>) destined for recycling</w:t>
      </w:r>
      <w:r w:rsidR="00F46E8E">
        <w:rPr>
          <w:rStyle w:val="FootnoteReference"/>
        </w:rPr>
        <w:footnoteReference w:id="16"/>
      </w:r>
      <w:r w:rsidR="00F46E8E">
        <w:t xml:space="preserve"> are exempt from this requirement.</w:t>
      </w:r>
    </w:p>
    <w:p w14:paraId="08682FBD" w14:textId="5A7B4B91" w:rsidR="00F46E8E" w:rsidRDefault="00F46E8E" w:rsidP="00AB18C8">
      <w:r>
        <w:t xml:space="preserve">In Australia, the </w:t>
      </w:r>
      <w:r w:rsidR="00FB6684">
        <w:t>HW Act</w:t>
      </w:r>
      <w:r w:rsidRPr="00103D29">
        <w:t xml:space="preserve"> was amended to give effect to the amendments relating to plastic waste in the Basel Convention.</w:t>
      </w:r>
      <w:r>
        <w:t xml:space="preserve"> Further information regarding waste plastic and the Basel Convention and HW Act is provided in</w:t>
      </w:r>
      <w:r w:rsidR="001B6A1B">
        <w:t xml:space="preserve"> </w:t>
      </w:r>
      <w:r w:rsidR="001B6A1B">
        <w:fldChar w:fldCharType="begin"/>
      </w:r>
      <w:r w:rsidR="001B6A1B">
        <w:instrText xml:space="preserve"> REF _Ref97462322 \n \h </w:instrText>
      </w:r>
      <w:r w:rsidR="001B6A1B">
        <w:fldChar w:fldCharType="separate"/>
      </w:r>
      <w:r w:rsidR="00E17CE5">
        <w:t>Appendix G</w:t>
      </w:r>
      <w:r w:rsidR="001B6A1B">
        <w:fldChar w:fldCharType="end"/>
      </w:r>
      <w:r>
        <w:t xml:space="preserve">. </w:t>
      </w:r>
    </w:p>
    <w:p w14:paraId="675F3832" w14:textId="09966013" w:rsidR="00D82513" w:rsidRDefault="00F46E8E" w:rsidP="00AB18C8">
      <w:r>
        <w:t>To determine when a material is no longer considered a waste</w:t>
      </w:r>
      <w:r w:rsidR="00734690">
        <w:t xml:space="preserve"> (and no longer requires regulation under the Basel Convention and HW Act), an end-of-</w:t>
      </w:r>
      <w:r w:rsidR="00825FE8">
        <w:t>waste</w:t>
      </w:r>
      <w:r w:rsidR="00734690">
        <w:t xml:space="preserve"> assessment may be performed based on the processing the plastic material has undergone</w:t>
      </w:r>
      <w:bookmarkStart w:id="44" w:name="_Ref100338107"/>
      <w:r w:rsidR="00734690">
        <w:rPr>
          <w:rStyle w:val="FootnoteReference"/>
        </w:rPr>
        <w:footnoteReference w:id="17"/>
      </w:r>
      <w:bookmarkEnd w:id="44"/>
      <w:r w:rsidR="00734690">
        <w:t>.</w:t>
      </w:r>
    </w:p>
    <w:p w14:paraId="79CFFA81" w14:textId="77777777" w:rsidR="00AB18C8" w:rsidRDefault="00AB18C8" w:rsidP="00AB18C8">
      <w:r>
        <w:t>The Basel Convention defines waste as:</w:t>
      </w:r>
    </w:p>
    <w:p w14:paraId="3ACA2B1D" w14:textId="77777777" w:rsidR="00AB18C8" w:rsidRPr="00774A86" w:rsidRDefault="00AB18C8" w:rsidP="00BB1090">
      <w:pPr>
        <w:ind w:left="720"/>
        <w:rPr>
          <w:szCs w:val="22"/>
        </w:rPr>
      </w:pPr>
      <w:r w:rsidRPr="00774A86">
        <w:rPr>
          <w:rFonts w:cs="ConduitITCStd"/>
          <w:i/>
          <w:iCs/>
          <w:color w:val="000000"/>
          <w:szCs w:val="22"/>
        </w:rPr>
        <w:t>Substances or objects which are disposed of or are intended to be disposed of or are required to be disposed of by the provisions of national law</w:t>
      </w:r>
      <w:r>
        <w:rPr>
          <w:rFonts w:cs="ConduitITCStd"/>
          <w:color w:val="000000"/>
          <w:szCs w:val="22"/>
        </w:rPr>
        <w:t xml:space="preserve">. </w:t>
      </w:r>
    </w:p>
    <w:p w14:paraId="78E4C1F0" w14:textId="77777777" w:rsidR="00AB18C8" w:rsidRDefault="00AB18C8" w:rsidP="00AB18C8">
      <w:r>
        <w:t>Disposal is defined as:</w:t>
      </w:r>
    </w:p>
    <w:p w14:paraId="7AF0FC2F" w14:textId="37272DE1" w:rsidR="00AB18C8" w:rsidRDefault="00AB18C8" w:rsidP="00BB1090">
      <w:pPr>
        <w:ind w:left="720"/>
      </w:pPr>
      <w:r w:rsidRPr="00774A86">
        <w:rPr>
          <w:i/>
          <w:iCs/>
        </w:rPr>
        <w:t xml:space="preserve">Any operation specified in Annex IV to this </w:t>
      </w:r>
      <w:proofErr w:type="gramStart"/>
      <w:r w:rsidRPr="00774A86">
        <w:rPr>
          <w:i/>
          <w:iCs/>
        </w:rPr>
        <w:t>Convention</w:t>
      </w:r>
      <w:r>
        <w:t>;</w:t>
      </w:r>
      <w:proofErr w:type="gramEnd"/>
    </w:p>
    <w:p w14:paraId="7517D30C" w14:textId="465F6DFD" w:rsidR="004318BF" w:rsidRDefault="004318BF" w:rsidP="00AB18C8">
      <w:r>
        <w:t>In the context of plastic recycling, the relevant disposal operations in Annex IV include:</w:t>
      </w:r>
    </w:p>
    <w:p w14:paraId="51CCE37C" w14:textId="0616ABFA" w:rsidR="004318BF" w:rsidRPr="00BB1090" w:rsidRDefault="004318BF" w:rsidP="00BB1090">
      <w:pPr>
        <w:ind w:left="720"/>
        <w:rPr>
          <w:i/>
          <w:iCs/>
        </w:rPr>
      </w:pPr>
      <w:r w:rsidRPr="00BB1090">
        <w:rPr>
          <w:i/>
          <w:iCs/>
        </w:rPr>
        <w:t xml:space="preserve">R3: Recycling/reclamation of organic substances which are not used as solvents.  </w:t>
      </w:r>
    </w:p>
    <w:p w14:paraId="2E4D7551" w14:textId="51A1D297" w:rsidR="006B6E05" w:rsidRDefault="00AB18C8" w:rsidP="00AB18C8">
      <w:r>
        <w:t>Based on th</w:t>
      </w:r>
      <w:r w:rsidR="004318BF">
        <w:t>ese</w:t>
      </w:r>
      <w:r>
        <w:t xml:space="preserve"> definition</w:t>
      </w:r>
      <w:r w:rsidR="004318BF">
        <w:t>s</w:t>
      </w:r>
      <w:r>
        <w:t xml:space="preserve">, any substances or objects that have undergone a recycling operation and are </w:t>
      </w:r>
      <w:r w:rsidR="007D4AAD">
        <w:t>can be used as an input into a manufacturing process without further processing</w:t>
      </w:r>
      <w:r>
        <w:t>, are not waste. Material at this stage should meet end-of-waste criteria</w:t>
      </w:r>
      <w:r w:rsidR="006B6E05">
        <w:t xml:space="preserve">. </w:t>
      </w:r>
    </w:p>
    <w:p w14:paraId="0A079BC7" w14:textId="4F26200B" w:rsidR="00AB18C8" w:rsidRDefault="006B6E05" w:rsidP="00AB18C8">
      <w:r>
        <w:t xml:space="preserve">The end-of-waste criteria included in the </w:t>
      </w:r>
      <w:r w:rsidR="00A96D4A">
        <w:t xml:space="preserve">Technical Guidelines </w:t>
      </w:r>
      <w:r>
        <w:t xml:space="preserve">accompanying the Basel Convention </w:t>
      </w:r>
      <w:r w:rsidR="00180B93">
        <w:t xml:space="preserve">require material to comply with </w:t>
      </w:r>
      <w:r>
        <w:t xml:space="preserve">the </w:t>
      </w:r>
      <w:r w:rsidR="00AB18C8">
        <w:t>follow</w:t>
      </w:r>
      <w:r>
        <w:t>ing</w:t>
      </w:r>
      <w:r w:rsidR="00AB18C8">
        <w:t>:</w:t>
      </w:r>
    </w:p>
    <w:p w14:paraId="60EFC8C7" w14:textId="77777777" w:rsidR="00AB18C8" w:rsidRPr="00D579D1" w:rsidRDefault="00AB18C8" w:rsidP="00CE338A">
      <w:pPr>
        <w:pStyle w:val="ListParagraph"/>
        <w:numPr>
          <w:ilvl w:val="0"/>
          <w:numId w:val="10"/>
        </w:numPr>
        <w:spacing w:before="120"/>
        <w:ind w:left="851"/>
        <w:rPr>
          <w:i/>
          <w:iCs/>
        </w:rPr>
      </w:pPr>
      <w:r w:rsidRPr="00D579D1">
        <w:rPr>
          <w:i/>
          <w:iCs/>
        </w:rPr>
        <w:t xml:space="preserve">The substance or object is commonly used for specific </w:t>
      </w:r>
      <w:proofErr w:type="gramStart"/>
      <w:r w:rsidRPr="00D579D1">
        <w:rPr>
          <w:i/>
          <w:iCs/>
        </w:rPr>
        <w:t>purposes;</w:t>
      </w:r>
      <w:proofErr w:type="gramEnd"/>
    </w:p>
    <w:p w14:paraId="69F66FEE" w14:textId="77777777" w:rsidR="00AB18C8" w:rsidRPr="00D579D1" w:rsidRDefault="00AB18C8" w:rsidP="00CE338A">
      <w:pPr>
        <w:pStyle w:val="ListParagraph"/>
        <w:numPr>
          <w:ilvl w:val="0"/>
          <w:numId w:val="10"/>
        </w:numPr>
        <w:spacing w:before="120"/>
        <w:ind w:left="851"/>
        <w:rPr>
          <w:i/>
          <w:iCs/>
        </w:rPr>
      </w:pPr>
      <w:r w:rsidRPr="00D579D1">
        <w:rPr>
          <w:i/>
          <w:iCs/>
        </w:rPr>
        <w:t xml:space="preserve">A market or demand exists for such a substance or </w:t>
      </w:r>
      <w:proofErr w:type="gramStart"/>
      <w:r w:rsidRPr="00D579D1">
        <w:rPr>
          <w:i/>
          <w:iCs/>
        </w:rPr>
        <w:t>object;</w:t>
      </w:r>
      <w:proofErr w:type="gramEnd"/>
    </w:p>
    <w:p w14:paraId="2E30DE0B" w14:textId="52134F14" w:rsidR="00AB18C8" w:rsidRPr="00D579D1" w:rsidRDefault="00AB18C8" w:rsidP="00CE338A">
      <w:pPr>
        <w:pStyle w:val="ListParagraph"/>
        <w:numPr>
          <w:ilvl w:val="0"/>
          <w:numId w:val="10"/>
        </w:numPr>
        <w:spacing w:before="120"/>
        <w:ind w:left="851"/>
        <w:rPr>
          <w:i/>
          <w:iCs/>
        </w:rPr>
      </w:pPr>
      <w:r w:rsidRPr="00D579D1">
        <w:rPr>
          <w:i/>
          <w:iCs/>
        </w:rPr>
        <w:t xml:space="preserve">The substance or object fulfils the technical requirements for the specific purposes and meets the existing legislation and standards applicable to </w:t>
      </w:r>
      <w:proofErr w:type="gramStart"/>
      <w:r w:rsidRPr="00D579D1">
        <w:rPr>
          <w:i/>
          <w:iCs/>
        </w:rPr>
        <w:t>products;</w:t>
      </w:r>
      <w:proofErr w:type="gramEnd"/>
      <w:r w:rsidRPr="00D579D1">
        <w:rPr>
          <w:i/>
          <w:iCs/>
        </w:rPr>
        <w:t xml:space="preserve"> </w:t>
      </w:r>
    </w:p>
    <w:p w14:paraId="23C32B02" w14:textId="04A834D2" w:rsidR="00AB18C8" w:rsidRPr="00D579D1" w:rsidRDefault="00AB18C8" w:rsidP="00CE338A">
      <w:pPr>
        <w:pStyle w:val="ListParagraph"/>
        <w:numPr>
          <w:ilvl w:val="0"/>
          <w:numId w:val="10"/>
        </w:numPr>
        <w:spacing w:before="120"/>
        <w:ind w:left="851"/>
        <w:rPr>
          <w:i/>
          <w:iCs/>
        </w:rPr>
      </w:pPr>
      <w:r w:rsidRPr="00D579D1">
        <w:rPr>
          <w:i/>
          <w:iCs/>
        </w:rPr>
        <w:t>The use of the substance or object will not lead to overall adverse environmental or human health impacts.</w:t>
      </w:r>
    </w:p>
    <w:p w14:paraId="074BB455" w14:textId="40058251" w:rsidR="002A4621" w:rsidRDefault="00891524" w:rsidP="00730D36">
      <w:r>
        <w:t>For plastics, this end-of-waste point is commonly thought to be post pelletisation</w:t>
      </w:r>
      <w:r w:rsidR="001D72F1">
        <w:fldChar w:fldCharType="begin"/>
      </w:r>
      <w:r w:rsidR="001D72F1">
        <w:instrText xml:space="preserve"> NOTEREF _Ref100338107 \f \h </w:instrText>
      </w:r>
      <w:r w:rsidR="001D72F1">
        <w:fldChar w:fldCharType="separate"/>
      </w:r>
      <w:r w:rsidR="00E17CE5" w:rsidRPr="00E17CE5">
        <w:rPr>
          <w:rStyle w:val="FootnoteReference"/>
        </w:rPr>
        <w:t>16</w:t>
      </w:r>
      <w:r w:rsidR="001D72F1">
        <w:fldChar w:fldCharType="end"/>
      </w:r>
      <w:r>
        <w:t xml:space="preserve">. However, it is largely dependent on the source of the waste and the downstream manufacturing processes required to convert the material into a product. For example, a flake material may meet the technical requirements for the remanufacture of a product and does not require </w:t>
      </w:r>
      <w:proofErr w:type="spellStart"/>
      <w:r>
        <w:t>pelletisation</w:t>
      </w:r>
      <w:proofErr w:type="spellEnd"/>
      <w:r>
        <w:t xml:space="preserve"> in some circumstances. </w:t>
      </w:r>
      <w:r w:rsidR="002A4621">
        <w:t xml:space="preserve">Furthermore, as </w:t>
      </w:r>
      <w:r w:rsidR="00B955C8">
        <w:t>stated</w:t>
      </w:r>
      <w:r w:rsidR="002A4621">
        <w:t xml:space="preserve"> in Section</w:t>
      </w:r>
      <w:r w:rsidR="00B955C8">
        <w:t xml:space="preserve"> </w:t>
      </w:r>
      <w:r w:rsidR="00B955C8">
        <w:fldChar w:fldCharType="begin"/>
      </w:r>
      <w:r w:rsidR="00B955C8">
        <w:instrText xml:space="preserve"> REF _Ref100337456 \n \h </w:instrText>
      </w:r>
      <w:r w:rsidR="00B955C8">
        <w:fldChar w:fldCharType="separate"/>
      </w:r>
      <w:r w:rsidR="00BD2B0C">
        <w:t>2.3.4</w:t>
      </w:r>
      <w:r w:rsidR="00B955C8">
        <w:fldChar w:fldCharType="end"/>
      </w:r>
      <w:r w:rsidR="002A4621">
        <w:t xml:space="preserve">, </w:t>
      </w:r>
      <w:proofErr w:type="spellStart"/>
      <w:r w:rsidR="002A4621">
        <w:t>pelletisation</w:t>
      </w:r>
      <w:proofErr w:type="spellEnd"/>
      <w:r w:rsidR="002A4621">
        <w:t xml:space="preserve"> of </w:t>
      </w:r>
      <w:r w:rsidR="00CF0753">
        <w:t xml:space="preserve">the </w:t>
      </w:r>
      <w:r w:rsidR="002A4621">
        <w:t xml:space="preserve">flake may be embedded in the remanufacturing process. In this case, flake </w:t>
      </w:r>
      <w:r w:rsidR="00AA34B8">
        <w:t xml:space="preserve">may </w:t>
      </w:r>
      <w:r w:rsidR="002A4621">
        <w:t>meet the manufacturer’s specification and may be considered end-of-waste.</w:t>
      </w:r>
    </w:p>
    <w:p w14:paraId="0E8B91ED" w14:textId="272EC38E" w:rsidR="00891524" w:rsidRDefault="00891524" w:rsidP="00730D36">
      <w:r>
        <w:t xml:space="preserve">Some polymers may never fully satisfy end-of-waste criteria. For example, market </w:t>
      </w:r>
      <w:r w:rsidR="002A4621">
        <w:t xml:space="preserve">is unlikely to </w:t>
      </w:r>
      <w:r>
        <w:t xml:space="preserve">exist for a recycled product if it does not meet technical requirements for remanufacture. </w:t>
      </w:r>
    </w:p>
    <w:p w14:paraId="49CFCDCD" w14:textId="0110A4DA" w:rsidR="001437E3" w:rsidRDefault="00891524" w:rsidP="003A1A22">
      <w:r>
        <w:t xml:space="preserve">Under each polymer section, the forms identified as being consistent with Phase 2 requirements will be assessed as per the end-of-waste criteria included in the </w:t>
      </w:r>
      <w:r w:rsidR="00A96D4A">
        <w:t xml:space="preserve">Technical Guidelines </w:t>
      </w:r>
      <w:r>
        <w:t xml:space="preserve">above. </w:t>
      </w:r>
      <w:r w:rsidR="00B81B65">
        <w:t xml:space="preserve">This information provides an indication of the known considerations for the polymer type to </w:t>
      </w:r>
      <w:r w:rsidR="0004347C">
        <w:t xml:space="preserve">meet </w:t>
      </w:r>
      <w:r w:rsidR="00B81B65">
        <w:t>end-of-waste</w:t>
      </w:r>
      <w:r w:rsidR="0004347C">
        <w:t xml:space="preserve"> criteria</w:t>
      </w:r>
      <w:r w:rsidR="00B81B65">
        <w:t xml:space="preserve">. </w:t>
      </w:r>
      <w:r w:rsidR="001437E3">
        <w:t xml:space="preserve">The symbols in </w:t>
      </w:r>
      <w:r w:rsidR="001437E3">
        <w:fldChar w:fldCharType="begin"/>
      </w:r>
      <w:r w:rsidR="001437E3">
        <w:instrText xml:space="preserve"> REF _Ref99705817 \h </w:instrText>
      </w:r>
      <w:r w:rsidR="001437E3">
        <w:fldChar w:fldCharType="separate"/>
      </w:r>
      <w:r w:rsidR="00E17CE5">
        <w:t xml:space="preserve">Table </w:t>
      </w:r>
      <w:r w:rsidR="00E17CE5">
        <w:rPr>
          <w:noProof/>
        </w:rPr>
        <w:t>4</w:t>
      </w:r>
      <w:r w:rsidR="001437E3">
        <w:fldChar w:fldCharType="end"/>
      </w:r>
      <w:r w:rsidR="001437E3">
        <w:t xml:space="preserve"> are used to demonstrate the likeli</w:t>
      </w:r>
      <w:r w:rsidR="00BD2B0C">
        <w:t>hood</w:t>
      </w:r>
      <w:r w:rsidR="001437E3">
        <w:t xml:space="preserve"> of the material to meet the criteria. </w:t>
      </w:r>
    </w:p>
    <w:p w14:paraId="00784FB1" w14:textId="132A6EB8" w:rsidR="001437E3" w:rsidRDefault="001437E3" w:rsidP="003A1A22">
      <w:pPr>
        <w:pStyle w:val="Caption"/>
        <w:keepNext/>
      </w:pPr>
      <w:bookmarkStart w:id="45" w:name="_Ref99705817"/>
      <w:r>
        <w:lastRenderedPageBreak/>
        <w:t xml:space="preserve">Table </w:t>
      </w:r>
      <w:r w:rsidR="00397A54">
        <w:fldChar w:fldCharType="begin"/>
      </w:r>
      <w:r w:rsidR="00397A54">
        <w:instrText xml:space="preserve"> SEQ Table \* ARABIC </w:instrText>
      </w:r>
      <w:r w:rsidR="00397A54">
        <w:fldChar w:fldCharType="separate"/>
      </w:r>
      <w:r w:rsidR="00E17CE5">
        <w:rPr>
          <w:noProof/>
        </w:rPr>
        <w:t>4</w:t>
      </w:r>
      <w:r w:rsidR="00397A54">
        <w:rPr>
          <w:noProof/>
        </w:rPr>
        <w:fldChar w:fldCharType="end"/>
      </w:r>
      <w:bookmarkEnd w:id="45"/>
      <w:r>
        <w:t xml:space="preserve"> </w:t>
      </w:r>
      <w:r w:rsidRPr="0091481D">
        <w:t>End-of-waste assessment symbols</w:t>
      </w:r>
    </w:p>
    <w:tbl>
      <w:tblPr>
        <w:tblStyle w:val="MRATable"/>
        <w:tblW w:w="5000" w:type="pct"/>
        <w:tblLayout w:type="fixed"/>
        <w:tblLook w:val="04A0" w:firstRow="1" w:lastRow="0" w:firstColumn="1" w:lastColumn="0" w:noHBand="0" w:noVBand="1"/>
      </w:tblPr>
      <w:tblGrid>
        <w:gridCol w:w="2076"/>
        <w:gridCol w:w="8112"/>
      </w:tblGrid>
      <w:tr w:rsidR="001437E3" w14:paraId="0B0D9967" w14:textId="77777777" w:rsidTr="003A1A22">
        <w:trPr>
          <w:cnfStyle w:val="100000000000" w:firstRow="1" w:lastRow="0" w:firstColumn="0" w:lastColumn="0" w:oddVBand="0" w:evenVBand="0" w:oddHBand="0" w:evenHBand="0" w:firstRowFirstColumn="0" w:firstRowLastColumn="0" w:lastRowFirstColumn="0" w:lastRowLastColumn="0"/>
          <w:trHeight w:val="256"/>
        </w:trPr>
        <w:tc>
          <w:tcPr>
            <w:tcW w:w="1019" w:type="pct"/>
            <w:vAlign w:val="center"/>
          </w:tcPr>
          <w:p w14:paraId="419E5ECE" w14:textId="452C1B74" w:rsidR="001437E3" w:rsidRDefault="001437E3" w:rsidP="00603168">
            <w:pPr>
              <w:pStyle w:val="TableText"/>
              <w:jc w:val="center"/>
            </w:pPr>
            <w:r>
              <w:t>Symbol</w:t>
            </w:r>
          </w:p>
        </w:tc>
        <w:tc>
          <w:tcPr>
            <w:tcW w:w="3981" w:type="pct"/>
            <w:vAlign w:val="center"/>
          </w:tcPr>
          <w:p w14:paraId="73A7E51E" w14:textId="4B8B5B2E" w:rsidR="001437E3" w:rsidRDefault="001437E3" w:rsidP="00603168">
            <w:pPr>
              <w:pStyle w:val="TableText"/>
              <w:jc w:val="center"/>
            </w:pPr>
            <w:r>
              <w:t>Meaning</w:t>
            </w:r>
          </w:p>
        </w:tc>
      </w:tr>
      <w:tr w:rsidR="001437E3" w14:paraId="557755E0" w14:textId="77777777" w:rsidTr="003A1A22">
        <w:trPr>
          <w:cnfStyle w:val="000000100000" w:firstRow="0" w:lastRow="0" w:firstColumn="0" w:lastColumn="0" w:oddVBand="0" w:evenVBand="0" w:oddHBand="1" w:evenHBand="0" w:firstRowFirstColumn="0" w:firstRowLastColumn="0" w:lastRowFirstColumn="0" w:lastRowLastColumn="0"/>
          <w:trHeight w:val="256"/>
        </w:trPr>
        <w:tc>
          <w:tcPr>
            <w:tcW w:w="1019"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shd w:val="clear" w:color="auto" w:fill="D1E9A8" w:themeFill="background2" w:themeFillTint="66"/>
          </w:tcPr>
          <w:p w14:paraId="7EA5AE6A" w14:textId="77777777" w:rsidR="001437E3" w:rsidRDefault="001437E3" w:rsidP="00603168">
            <w:pPr>
              <w:pStyle w:val="TableText"/>
              <w:jc w:val="center"/>
            </w:pPr>
            <w:r>
              <w:rPr>
                <w:rFonts w:cstheme="minorHAnsi"/>
                <w:noProof/>
              </w:rPr>
              <w:drawing>
                <wp:inline distT="0" distB="0" distL="0" distR="0" wp14:anchorId="37983382" wp14:editId="64FCCF2D">
                  <wp:extent cx="266131" cy="266131"/>
                  <wp:effectExtent l="0" t="0" r="635" b="635"/>
                  <wp:docPr id="37" name="Graphic 3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Checkmark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67817" cy="267817"/>
                          </a:xfrm>
                          <a:prstGeom prst="rect">
                            <a:avLst/>
                          </a:prstGeom>
                        </pic:spPr>
                      </pic:pic>
                    </a:graphicData>
                  </a:graphic>
                </wp:inline>
              </w:drawing>
            </w:r>
          </w:p>
        </w:tc>
        <w:tc>
          <w:tcPr>
            <w:tcW w:w="3981"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4100C44B" w14:textId="4B6CC35C" w:rsidR="001437E3" w:rsidRDefault="001437E3" w:rsidP="003A1A22">
            <w:pPr>
              <w:pStyle w:val="TableText"/>
            </w:pPr>
            <w:r>
              <w:t>Likely to meet</w:t>
            </w:r>
            <w:r w:rsidR="007C2FB9">
              <w:t xml:space="preserve"> this criterion if evidence is supplied. </w:t>
            </w:r>
          </w:p>
        </w:tc>
      </w:tr>
      <w:tr w:rsidR="001437E3" w14:paraId="706A42F9" w14:textId="77777777" w:rsidTr="003A1A22">
        <w:trPr>
          <w:cnfStyle w:val="000000010000" w:firstRow="0" w:lastRow="0" w:firstColumn="0" w:lastColumn="0" w:oddVBand="0" w:evenVBand="0" w:oddHBand="0" w:evenHBand="1" w:firstRowFirstColumn="0" w:firstRowLastColumn="0" w:lastRowFirstColumn="0" w:lastRowLastColumn="0"/>
          <w:trHeight w:val="274"/>
        </w:trPr>
        <w:tc>
          <w:tcPr>
            <w:tcW w:w="1019"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shd w:val="clear" w:color="auto" w:fill="FFE89F"/>
          </w:tcPr>
          <w:p w14:paraId="7DF34F66" w14:textId="42A260B2" w:rsidR="001437E3" w:rsidRDefault="001437E3" w:rsidP="001437E3">
            <w:pPr>
              <w:pStyle w:val="TableText"/>
              <w:jc w:val="center"/>
            </w:pPr>
            <w:r>
              <w:rPr>
                <w:noProof/>
              </w:rPr>
              <w:drawing>
                <wp:inline distT="0" distB="0" distL="0" distR="0" wp14:anchorId="6A646D9E" wp14:editId="29CE4840">
                  <wp:extent cx="261258" cy="261258"/>
                  <wp:effectExtent l="0" t="0" r="0" b="5715"/>
                  <wp:docPr id="43" name="Graphic 43"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Exclamation mark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62584" cy="262584"/>
                          </a:xfrm>
                          <a:prstGeom prst="rect">
                            <a:avLst/>
                          </a:prstGeom>
                        </pic:spPr>
                      </pic:pic>
                    </a:graphicData>
                  </a:graphic>
                </wp:inline>
              </w:drawing>
            </w:r>
          </w:p>
        </w:tc>
        <w:tc>
          <w:tcPr>
            <w:tcW w:w="3981"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1E279ACC" w14:textId="2D1AE107" w:rsidR="001437E3" w:rsidRDefault="007C2FB9" w:rsidP="001437E3">
            <w:pPr>
              <w:pStyle w:val="TableText"/>
            </w:pPr>
            <w:r>
              <w:t>Likelihood of meeting the criterion is unknown and unable to be assessed in this report.</w:t>
            </w:r>
          </w:p>
        </w:tc>
      </w:tr>
      <w:tr w:rsidR="001437E3" w14:paraId="2C84F5BC" w14:textId="77777777" w:rsidTr="003A1A22">
        <w:trPr>
          <w:cnfStyle w:val="000000100000" w:firstRow="0" w:lastRow="0" w:firstColumn="0" w:lastColumn="0" w:oddVBand="0" w:evenVBand="0" w:oddHBand="1" w:evenHBand="0" w:firstRowFirstColumn="0" w:firstRowLastColumn="0" w:lastRowFirstColumn="0" w:lastRowLastColumn="0"/>
          <w:trHeight w:val="274"/>
        </w:trPr>
        <w:tc>
          <w:tcPr>
            <w:tcW w:w="1019"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shd w:val="clear" w:color="auto" w:fill="FECDAC"/>
          </w:tcPr>
          <w:p w14:paraId="27720620" w14:textId="08229CBF" w:rsidR="001437E3" w:rsidRDefault="001437E3" w:rsidP="001437E3">
            <w:pPr>
              <w:pStyle w:val="TableText"/>
              <w:jc w:val="center"/>
              <w:rPr>
                <w:noProof/>
              </w:rPr>
            </w:pPr>
            <w:r>
              <w:rPr>
                <w:noProof/>
              </w:rPr>
              <w:drawing>
                <wp:inline distT="0" distB="0" distL="0" distR="0" wp14:anchorId="32E400BD" wp14:editId="41FE6301">
                  <wp:extent cx="255182" cy="255182"/>
                  <wp:effectExtent l="0" t="0" r="0" b="0"/>
                  <wp:docPr id="44" name="Graphic 44"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c 44" descr="Close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62398" cy="262398"/>
                          </a:xfrm>
                          <a:prstGeom prst="rect">
                            <a:avLst/>
                          </a:prstGeom>
                        </pic:spPr>
                      </pic:pic>
                    </a:graphicData>
                  </a:graphic>
                </wp:inline>
              </w:drawing>
            </w:r>
          </w:p>
        </w:tc>
        <w:tc>
          <w:tcPr>
            <w:tcW w:w="3981" w:type="pct"/>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5C61BC62" w14:textId="32F5BF0D" w:rsidR="001437E3" w:rsidRDefault="007C2FB9" w:rsidP="001437E3">
            <w:pPr>
              <w:pStyle w:val="TableText"/>
            </w:pPr>
            <w:r>
              <w:t xml:space="preserve">Unlikely to meet this criterion due to the nature of the polymer, material or other. </w:t>
            </w:r>
          </w:p>
        </w:tc>
      </w:tr>
    </w:tbl>
    <w:p w14:paraId="4928F7F4" w14:textId="624FA610" w:rsidR="0074659B" w:rsidRDefault="00F905DB" w:rsidP="003A1A22">
      <w:r>
        <w:br w:type="page"/>
      </w:r>
    </w:p>
    <w:p w14:paraId="62CCDA81" w14:textId="68EF72F1" w:rsidR="00161FC8" w:rsidRDefault="00161FC8">
      <w:pPr>
        <w:pStyle w:val="Heading1"/>
      </w:pPr>
      <w:bookmarkStart w:id="46" w:name="_Ref97532003"/>
      <w:bookmarkStart w:id="47" w:name="_Toc100584404"/>
      <w:r>
        <w:lastRenderedPageBreak/>
        <w:t>PET</w:t>
      </w:r>
      <w:bookmarkEnd w:id="46"/>
      <w:bookmarkEnd w:id="47"/>
    </w:p>
    <w:p w14:paraId="56202715" w14:textId="36B43E66" w:rsidR="00840F44" w:rsidRDefault="00161FC8" w:rsidP="00161FC8">
      <w:r>
        <w:t xml:space="preserve">Polyethylene terephthalate </w:t>
      </w:r>
      <w:r w:rsidR="00840F44">
        <w:t>(</w:t>
      </w:r>
      <w:r>
        <w:t>PET</w:t>
      </w:r>
      <w:r w:rsidR="00840F44">
        <w:t>)</w:t>
      </w:r>
      <w:r>
        <w:t xml:space="preserve"> is </w:t>
      </w:r>
      <w:r w:rsidR="00840F44">
        <w:t xml:space="preserve">a </w:t>
      </w:r>
      <w:r>
        <w:t xml:space="preserve">thermoplastic polymer </w:t>
      </w:r>
      <w:r w:rsidR="00840F44">
        <w:t xml:space="preserve">commonly </w:t>
      </w:r>
      <w:r>
        <w:t xml:space="preserve">used </w:t>
      </w:r>
      <w:r w:rsidR="0022308A">
        <w:t>for</w:t>
      </w:r>
      <w:r>
        <w:t xml:space="preserve"> </w:t>
      </w:r>
      <w:r w:rsidR="008C49C9">
        <w:t xml:space="preserve">rigid </w:t>
      </w:r>
      <w:r>
        <w:t xml:space="preserve">consumer packaging. </w:t>
      </w:r>
      <w:r w:rsidR="00840F44">
        <w:t>The most common applications areas and the proportion of PET consumed in each</w:t>
      </w:r>
      <w:r w:rsidR="00956FA6">
        <w:t>,</w:t>
      </w:r>
      <w:r w:rsidR="00840F44">
        <w:t xml:space="preserve"> as well as some common product examples are included in </w:t>
      </w:r>
      <w:r w:rsidR="00840F44">
        <w:fldChar w:fldCharType="begin"/>
      </w:r>
      <w:r w:rsidR="00840F44">
        <w:instrText xml:space="preserve"> REF _Ref97302192 \h </w:instrText>
      </w:r>
      <w:r w:rsidR="00840F44">
        <w:fldChar w:fldCharType="separate"/>
      </w:r>
      <w:r w:rsidR="00E17CE5">
        <w:t xml:space="preserve">Table </w:t>
      </w:r>
      <w:r w:rsidR="00E17CE5">
        <w:rPr>
          <w:noProof/>
        </w:rPr>
        <w:t>5</w:t>
      </w:r>
      <w:r w:rsidR="00840F44">
        <w:fldChar w:fldCharType="end"/>
      </w:r>
      <w:r w:rsidR="00840F44">
        <w:t xml:space="preserve">.  </w:t>
      </w:r>
    </w:p>
    <w:p w14:paraId="437EF7C5" w14:textId="7DD9EC74" w:rsidR="00161FC8" w:rsidRDefault="00161FC8" w:rsidP="00161FC8">
      <w:pPr>
        <w:pStyle w:val="Caption"/>
        <w:keepNext/>
      </w:pPr>
      <w:bookmarkStart w:id="48" w:name="_Ref97302192"/>
      <w:bookmarkStart w:id="49" w:name="_Toc97536335"/>
      <w:r>
        <w:t xml:space="preserve">Table </w:t>
      </w:r>
      <w:r w:rsidR="00397A54">
        <w:fldChar w:fldCharType="begin"/>
      </w:r>
      <w:r w:rsidR="00397A54">
        <w:instrText xml:space="preserve"> SEQ Table \* ARABIC </w:instrText>
      </w:r>
      <w:r w:rsidR="00397A54">
        <w:fldChar w:fldCharType="separate"/>
      </w:r>
      <w:r w:rsidR="00E17CE5">
        <w:rPr>
          <w:noProof/>
        </w:rPr>
        <w:t>5</w:t>
      </w:r>
      <w:r w:rsidR="00397A54">
        <w:rPr>
          <w:noProof/>
        </w:rPr>
        <w:fldChar w:fldCharType="end"/>
      </w:r>
      <w:bookmarkEnd w:id="48"/>
      <w:r>
        <w:t xml:space="preserve"> PET common </w:t>
      </w:r>
      <w:r w:rsidR="0022308A">
        <w:t>application areas and product examples</w:t>
      </w:r>
      <w:bookmarkEnd w:id="49"/>
    </w:p>
    <w:tbl>
      <w:tblPr>
        <w:tblStyle w:val="MRATable"/>
        <w:tblW w:w="4900" w:type="pct"/>
        <w:tblLayout w:type="fixed"/>
        <w:tblLook w:val="04A0" w:firstRow="1" w:lastRow="0" w:firstColumn="1" w:lastColumn="0" w:noHBand="0" w:noVBand="1"/>
      </w:tblPr>
      <w:tblGrid>
        <w:gridCol w:w="4992"/>
        <w:gridCol w:w="4992"/>
      </w:tblGrid>
      <w:tr w:rsidR="00161FC8" w14:paraId="3CA72B5F" w14:textId="77777777" w:rsidTr="002B0FD8">
        <w:trPr>
          <w:cnfStyle w:val="100000000000" w:firstRow="1" w:lastRow="0" w:firstColumn="0" w:lastColumn="0" w:oddVBand="0" w:evenVBand="0" w:oddHBand="0" w:evenHBand="0" w:firstRowFirstColumn="0" w:firstRowLastColumn="0" w:lastRowFirstColumn="0" w:lastRowLastColumn="0"/>
          <w:trHeight w:val="256"/>
        </w:trPr>
        <w:tc>
          <w:tcPr>
            <w:tcW w:w="4992" w:type="dxa"/>
            <w:hideMark/>
          </w:tcPr>
          <w:p w14:paraId="78F419E1" w14:textId="77777777" w:rsidR="00161FC8" w:rsidRDefault="00161FC8">
            <w:pPr>
              <w:pStyle w:val="TableText"/>
            </w:pPr>
            <w:r>
              <w:t>Common application areas</w:t>
            </w:r>
          </w:p>
        </w:tc>
        <w:tc>
          <w:tcPr>
            <w:tcW w:w="4992" w:type="dxa"/>
            <w:hideMark/>
          </w:tcPr>
          <w:p w14:paraId="4791BA5C" w14:textId="1DBDE558" w:rsidR="00161FC8" w:rsidRDefault="00161FC8" w:rsidP="00E3624C">
            <w:pPr>
              <w:pStyle w:val="TableText"/>
            </w:pPr>
            <w:r>
              <w:t>Product examples</w:t>
            </w:r>
          </w:p>
        </w:tc>
      </w:tr>
      <w:tr w:rsidR="00161FC8" w14:paraId="12389290" w14:textId="77777777" w:rsidTr="002B0FD8">
        <w:trPr>
          <w:cnfStyle w:val="000000100000" w:firstRow="0" w:lastRow="0" w:firstColumn="0" w:lastColumn="0" w:oddVBand="0" w:evenVBand="0" w:oddHBand="1" w:evenHBand="0" w:firstRowFirstColumn="0" w:firstRowLastColumn="0" w:lastRowFirstColumn="0" w:lastRowLastColumn="0"/>
          <w:trHeight w:val="256"/>
        </w:trPr>
        <w:tc>
          <w:tcPr>
            <w:tcW w:w="499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7437AE14" w14:textId="77777777" w:rsidR="00161FC8" w:rsidRPr="00161FC8" w:rsidRDefault="00161FC8">
            <w:pPr>
              <w:pStyle w:val="TableText"/>
              <w:rPr>
                <w:rFonts w:cstheme="minorHAnsi"/>
                <w:szCs w:val="22"/>
              </w:rPr>
            </w:pPr>
            <w:r w:rsidRPr="00BB1090">
              <w:rPr>
                <w:rFonts w:cstheme="minorHAnsi"/>
                <w:szCs w:val="22"/>
              </w:rPr>
              <w:t>Other application area (40.8%)</w:t>
            </w:r>
          </w:p>
        </w:tc>
        <w:tc>
          <w:tcPr>
            <w:tcW w:w="499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7DED4337" w14:textId="73F1C366" w:rsidR="00161FC8" w:rsidRDefault="00161FC8" w:rsidP="00E3624C">
            <w:pPr>
              <w:pStyle w:val="TableText"/>
            </w:pPr>
            <w:r>
              <w:t>Clothing</w:t>
            </w:r>
            <w:r w:rsidR="00631064">
              <w:t xml:space="preserve">, </w:t>
            </w:r>
            <w:r>
              <w:t>textiles</w:t>
            </w:r>
            <w:r w:rsidR="00631064">
              <w:t>, s</w:t>
            </w:r>
            <w:r>
              <w:t>trapping</w:t>
            </w:r>
          </w:p>
        </w:tc>
      </w:tr>
      <w:tr w:rsidR="00161FC8" w14:paraId="1C22E66C" w14:textId="77777777" w:rsidTr="002B0FD8">
        <w:trPr>
          <w:cnfStyle w:val="000000010000" w:firstRow="0" w:lastRow="0" w:firstColumn="0" w:lastColumn="0" w:oddVBand="0" w:evenVBand="0" w:oddHBand="0" w:evenHBand="1" w:firstRowFirstColumn="0" w:firstRowLastColumn="0" w:lastRowFirstColumn="0" w:lastRowLastColumn="0"/>
          <w:trHeight w:val="274"/>
        </w:trPr>
        <w:tc>
          <w:tcPr>
            <w:tcW w:w="499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1F5B6246" w14:textId="11F2506E" w:rsidR="00161FC8" w:rsidRPr="00161FC8" w:rsidRDefault="00DF53A4">
            <w:pPr>
              <w:pStyle w:val="TableText"/>
              <w:rPr>
                <w:rFonts w:cstheme="minorHAnsi"/>
                <w:szCs w:val="22"/>
              </w:rPr>
            </w:pPr>
            <w:r>
              <w:rPr>
                <w:rFonts w:cstheme="minorHAnsi"/>
                <w:szCs w:val="22"/>
              </w:rPr>
              <w:t>Household</w:t>
            </w:r>
            <w:r w:rsidRPr="00BB1090">
              <w:rPr>
                <w:rFonts w:cstheme="minorHAnsi"/>
                <w:szCs w:val="22"/>
              </w:rPr>
              <w:t xml:space="preserve"> </w:t>
            </w:r>
            <w:r w:rsidR="00161FC8" w:rsidRPr="00BB1090">
              <w:rPr>
                <w:rFonts w:cstheme="minorHAnsi"/>
                <w:szCs w:val="22"/>
              </w:rPr>
              <w:t>packaging (32.9%)</w:t>
            </w:r>
          </w:p>
        </w:tc>
        <w:tc>
          <w:tcPr>
            <w:tcW w:w="499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0FD5E79B" w14:textId="1CE20C54" w:rsidR="00161FC8" w:rsidRDefault="00161FC8" w:rsidP="00E3624C">
            <w:pPr>
              <w:pStyle w:val="TableText"/>
            </w:pPr>
            <w:r>
              <w:t>Bottles, food packaging, soft-drink bottles, sport drink bottles, strawberry punnets, condiment container, cosmetic packaging, cooking oil containers</w:t>
            </w:r>
          </w:p>
        </w:tc>
      </w:tr>
      <w:tr w:rsidR="00161FC8" w14:paraId="0E24846F" w14:textId="77777777" w:rsidTr="002B0FD8">
        <w:trPr>
          <w:cnfStyle w:val="000000100000" w:firstRow="0" w:lastRow="0" w:firstColumn="0" w:lastColumn="0" w:oddVBand="0" w:evenVBand="0" w:oddHBand="1" w:evenHBand="0" w:firstRowFirstColumn="0" w:firstRowLastColumn="0" w:lastRowFirstColumn="0" w:lastRowLastColumn="0"/>
          <w:trHeight w:val="274"/>
        </w:trPr>
        <w:tc>
          <w:tcPr>
            <w:tcW w:w="499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01EE9128" w14:textId="77777777" w:rsidR="00161FC8" w:rsidRPr="00161FC8" w:rsidRDefault="00161FC8">
            <w:pPr>
              <w:pStyle w:val="TableText"/>
              <w:rPr>
                <w:rFonts w:cstheme="minorHAnsi"/>
                <w:szCs w:val="22"/>
              </w:rPr>
            </w:pPr>
            <w:r w:rsidRPr="00BB1090">
              <w:rPr>
                <w:rFonts w:cstheme="minorHAnsi"/>
                <w:szCs w:val="22"/>
              </w:rPr>
              <w:t>Unidentified applications (13.7%)</w:t>
            </w:r>
          </w:p>
        </w:tc>
        <w:tc>
          <w:tcPr>
            <w:tcW w:w="499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38436FCB" w14:textId="26FFB820" w:rsidR="00161FC8" w:rsidRDefault="00631064" w:rsidP="00E3624C">
            <w:pPr>
              <w:pStyle w:val="TableText"/>
            </w:pPr>
            <w:r>
              <w:t>U</w:t>
            </w:r>
            <w:r w:rsidR="00161FC8">
              <w:t>nknown</w:t>
            </w:r>
          </w:p>
        </w:tc>
      </w:tr>
      <w:tr w:rsidR="00161FC8" w14:paraId="46FC1C6B" w14:textId="77777777" w:rsidTr="002B0FD8">
        <w:trPr>
          <w:cnfStyle w:val="000000010000" w:firstRow="0" w:lastRow="0" w:firstColumn="0" w:lastColumn="0" w:oddVBand="0" w:evenVBand="0" w:oddHBand="0" w:evenHBand="1" w:firstRowFirstColumn="0" w:firstRowLastColumn="0" w:lastRowFirstColumn="0" w:lastRowLastColumn="0"/>
          <w:trHeight w:val="274"/>
        </w:trPr>
        <w:tc>
          <w:tcPr>
            <w:tcW w:w="499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29F95DF5" w14:textId="77777777" w:rsidR="00161FC8" w:rsidRPr="00161FC8" w:rsidRDefault="00161FC8">
            <w:pPr>
              <w:pStyle w:val="TableText"/>
              <w:rPr>
                <w:rFonts w:cstheme="minorHAnsi"/>
                <w:szCs w:val="22"/>
              </w:rPr>
            </w:pPr>
            <w:r w:rsidRPr="00BB1090">
              <w:rPr>
                <w:rFonts w:cstheme="minorHAnsi"/>
                <w:szCs w:val="22"/>
              </w:rPr>
              <w:t>Built environment (7.4%)</w:t>
            </w:r>
          </w:p>
        </w:tc>
        <w:tc>
          <w:tcPr>
            <w:tcW w:w="499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5E964C5B" w14:textId="3B4773A6" w:rsidR="00161FC8" w:rsidRDefault="00161FC8" w:rsidP="00E3624C">
            <w:pPr>
              <w:pStyle w:val="TableText"/>
            </w:pPr>
            <w:r>
              <w:t>Carpet, rope, fibrefill</w:t>
            </w:r>
          </w:p>
        </w:tc>
      </w:tr>
      <w:tr w:rsidR="00161FC8" w14:paraId="152221A0" w14:textId="77777777" w:rsidTr="002B0FD8">
        <w:trPr>
          <w:cnfStyle w:val="000000100000" w:firstRow="0" w:lastRow="0" w:firstColumn="0" w:lastColumn="0" w:oddVBand="0" w:evenVBand="0" w:oddHBand="1" w:evenHBand="0" w:firstRowFirstColumn="0" w:firstRowLastColumn="0" w:lastRowFirstColumn="0" w:lastRowLastColumn="0"/>
          <w:trHeight w:val="274"/>
        </w:trPr>
        <w:tc>
          <w:tcPr>
            <w:tcW w:w="499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50DB1B26" w14:textId="18043493" w:rsidR="00161FC8" w:rsidRPr="00161FC8" w:rsidRDefault="00161FC8">
            <w:pPr>
              <w:pStyle w:val="TableText"/>
              <w:rPr>
                <w:rFonts w:cstheme="minorHAnsi"/>
                <w:szCs w:val="22"/>
              </w:rPr>
            </w:pPr>
            <w:r w:rsidRPr="00BB1090">
              <w:rPr>
                <w:rFonts w:cstheme="minorHAnsi"/>
                <w:szCs w:val="22"/>
              </w:rPr>
              <w:t xml:space="preserve">Agriculture, automotive &amp; </w:t>
            </w:r>
            <w:r w:rsidR="00DF53A4" w:rsidRPr="00BB1090">
              <w:t xml:space="preserve">commercial and industrial </w:t>
            </w:r>
            <w:r w:rsidRPr="00BB1090">
              <w:rPr>
                <w:rFonts w:cstheme="minorHAnsi"/>
                <w:szCs w:val="22"/>
              </w:rPr>
              <w:t>packaging (5.3%)</w:t>
            </w:r>
          </w:p>
        </w:tc>
        <w:tc>
          <w:tcPr>
            <w:tcW w:w="499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00AD5853" w14:textId="3F2C80D8" w:rsidR="00161FC8" w:rsidRDefault="00161FC8" w:rsidP="00E3624C">
            <w:pPr>
              <w:pStyle w:val="TableText"/>
            </w:pPr>
            <w:r>
              <w:t>Industrial packaging</w:t>
            </w:r>
          </w:p>
        </w:tc>
      </w:tr>
    </w:tbl>
    <w:p w14:paraId="7F0EE2F8" w14:textId="28FD9D22" w:rsidR="00D26134" w:rsidRPr="00BB1090" w:rsidRDefault="00D26134" w:rsidP="00BB1090">
      <w:pPr>
        <w:rPr>
          <w:sz w:val="18"/>
          <w:szCs w:val="18"/>
          <w:lang w:val="en-GB"/>
        </w:rPr>
      </w:pPr>
      <w:r w:rsidRPr="00BB1090">
        <w:rPr>
          <w:sz w:val="18"/>
          <w:szCs w:val="18"/>
        </w:rPr>
        <w:t xml:space="preserve">Source: </w:t>
      </w:r>
      <w:r w:rsidRPr="00BB1090">
        <w:rPr>
          <w:sz w:val="18"/>
          <w:szCs w:val="18"/>
          <w:lang w:val="en-GB"/>
        </w:rPr>
        <w:t>Plastic infrastructure analysis update (2019) prepared by Envisage Works for the Department of the Environment and Energy.</w:t>
      </w:r>
      <w:r w:rsidR="007B7BF3">
        <w:rPr>
          <w:sz w:val="18"/>
          <w:szCs w:val="18"/>
          <w:lang w:val="en-GB"/>
        </w:rPr>
        <w:t xml:space="preserve"> Note: percentages taken from report did not add to 100.0%.</w:t>
      </w:r>
    </w:p>
    <w:p w14:paraId="5970B6D0" w14:textId="4D2CF5CB" w:rsidR="00161FC8" w:rsidRDefault="00161FC8" w:rsidP="00BB1090">
      <w:pPr>
        <w:pStyle w:val="Heading2"/>
      </w:pPr>
      <w:bookmarkStart w:id="50" w:name="_Toc100584405"/>
      <w:r>
        <w:t>Process flows</w:t>
      </w:r>
      <w:bookmarkEnd w:id="50"/>
    </w:p>
    <w:p w14:paraId="54223E0A" w14:textId="77777777" w:rsidR="00161FC8" w:rsidRDefault="00161FC8" w:rsidP="00BB1090">
      <w:pPr>
        <w:pStyle w:val="Heading3"/>
      </w:pPr>
      <w:r>
        <w:t>Source</w:t>
      </w:r>
    </w:p>
    <w:p w14:paraId="3A8BE815" w14:textId="7461B01C" w:rsidR="00BE0900" w:rsidRDefault="00161FC8" w:rsidP="00161FC8">
      <w:r w:rsidRPr="00180DE4">
        <w:t xml:space="preserve">PET waste plastic most often </w:t>
      </w:r>
      <w:r w:rsidR="00631064" w:rsidRPr="00BB1090">
        <w:t xml:space="preserve">includes </w:t>
      </w:r>
      <w:r w:rsidRPr="00180DE4">
        <w:t xml:space="preserve">post-consumer </w:t>
      </w:r>
      <w:r w:rsidR="00631064" w:rsidRPr="00BB1090">
        <w:t>material</w:t>
      </w:r>
      <w:r w:rsidRPr="00180DE4">
        <w:t xml:space="preserve">, </w:t>
      </w:r>
      <w:r w:rsidR="00631064" w:rsidRPr="00BB1090">
        <w:t xml:space="preserve">collected from households and commercial and industrial sources, </w:t>
      </w:r>
      <w:proofErr w:type="gramStart"/>
      <w:r w:rsidR="00631064" w:rsidRPr="00BB1090">
        <w:t>e.g.</w:t>
      </w:r>
      <w:proofErr w:type="gramEnd"/>
      <w:r w:rsidR="00631064" w:rsidRPr="00BB1090">
        <w:t xml:space="preserve"> shopping centres. </w:t>
      </w:r>
    </w:p>
    <w:p w14:paraId="7FFFB133" w14:textId="345EF93A" w:rsidR="00631064" w:rsidRPr="00BB1090" w:rsidRDefault="00631064" w:rsidP="00161FC8">
      <w:r w:rsidRPr="00BB1090">
        <w:t xml:space="preserve">Post-consumer PET material is likely to </w:t>
      </w:r>
      <w:r w:rsidR="00FD087C" w:rsidRPr="00BB1090">
        <w:t xml:space="preserve">have contaminants in the form of food and beverage residues, labels, caps and glues or adhesives. PET material sourced from MRFs is considered less clean than material sourced from CDS facilities. </w:t>
      </w:r>
    </w:p>
    <w:p w14:paraId="4AD2E291" w14:textId="763763C9" w:rsidR="00161FC8" w:rsidRDefault="00161FC8" w:rsidP="00161FC8">
      <w:r w:rsidRPr="00180DE4">
        <w:t>Pre-consumer</w:t>
      </w:r>
      <w:r w:rsidR="00F16B6C">
        <w:t xml:space="preserve"> </w:t>
      </w:r>
      <w:r w:rsidRPr="00180DE4">
        <w:t>PET material may also be collected and is likely to contain less contamination than post-consumer</w:t>
      </w:r>
      <w:r w:rsidR="00FD087C" w:rsidRPr="00BB1090">
        <w:t xml:space="preserve"> PET material</w:t>
      </w:r>
      <w:r w:rsidRPr="00180DE4">
        <w:t>.</w:t>
      </w:r>
    </w:p>
    <w:p w14:paraId="174AB449" w14:textId="16FF668C" w:rsidR="00161FC8" w:rsidRDefault="00161FC8" w:rsidP="00BB1090">
      <w:pPr>
        <w:pStyle w:val="Heading3"/>
      </w:pPr>
      <w:r>
        <w:t>Reprocessing</w:t>
      </w:r>
    </w:p>
    <w:p w14:paraId="73E846A2" w14:textId="389076D0" w:rsidR="00CF72EF" w:rsidRDefault="00A86858" w:rsidP="0056003C">
      <w:r>
        <w:t xml:space="preserve">PET plastic waste is commonly recycled into </w:t>
      </w:r>
      <w:r w:rsidR="00CF72EF">
        <w:t xml:space="preserve">non-food grade and </w:t>
      </w:r>
      <w:r>
        <w:t xml:space="preserve">food grade consumer packaging. </w:t>
      </w:r>
      <w:r w:rsidR="00ED0503">
        <w:t xml:space="preserve">Only food grade packaging can be recycled into new food grade plastic. </w:t>
      </w:r>
    </w:p>
    <w:p w14:paraId="33490911" w14:textId="3D52F160" w:rsidR="00A86858" w:rsidRDefault="0004347C" w:rsidP="0056003C">
      <w:r>
        <w:t>PET is reprocessed into a flake</w:t>
      </w:r>
      <w:r w:rsidR="00FD6758">
        <w:t xml:space="preserve"> using </w:t>
      </w:r>
      <w:r w:rsidR="00CF72EF">
        <w:t xml:space="preserve">the </w:t>
      </w:r>
      <w:r w:rsidR="00E95B80">
        <w:t xml:space="preserve">standard mechanical recycling process </w:t>
      </w:r>
      <w:r w:rsidR="002717E6">
        <w:t>and machinery</w:t>
      </w:r>
      <w:r w:rsidR="00A86858">
        <w:t>:</w:t>
      </w:r>
    </w:p>
    <w:p w14:paraId="07A5D9E4" w14:textId="4EBADACF" w:rsidR="00A86858" w:rsidRPr="009E712F" w:rsidRDefault="002717E6" w:rsidP="00CE338A">
      <w:pPr>
        <w:pStyle w:val="ListParagraph"/>
        <w:numPr>
          <w:ilvl w:val="0"/>
          <w:numId w:val="42"/>
        </w:numPr>
      </w:pPr>
      <w:r>
        <w:t>M</w:t>
      </w:r>
      <w:r w:rsidRPr="009E712F">
        <w:t xml:space="preserve">anual </w:t>
      </w:r>
      <w:r w:rsidR="00963D9C">
        <w:t xml:space="preserve">sorting </w:t>
      </w:r>
      <w:r w:rsidRPr="009E712F">
        <w:t>or optical sorting</w:t>
      </w:r>
      <w:r>
        <w:t xml:space="preserve"> machinery </w:t>
      </w:r>
      <w:r w:rsidR="00A86858" w:rsidRPr="009E712F">
        <w:t xml:space="preserve">to </w:t>
      </w:r>
      <w:r>
        <w:t xml:space="preserve">pre-sort and </w:t>
      </w:r>
      <w:r w:rsidR="00A86858" w:rsidRPr="009E712F">
        <w:t xml:space="preserve">remove </w:t>
      </w:r>
      <w:r w:rsidR="00736660">
        <w:t xml:space="preserve">physical </w:t>
      </w:r>
      <w:proofErr w:type="gramStart"/>
      <w:r w:rsidR="00A86858" w:rsidRPr="009E712F">
        <w:t>contaminants</w:t>
      </w:r>
      <w:r w:rsidR="00A86858">
        <w:t>;</w:t>
      </w:r>
      <w:proofErr w:type="gramEnd"/>
    </w:p>
    <w:p w14:paraId="00A4A9DE" w14:textId="57EBD487" w:rsidR="00A86858" w:rsidRPr="009E712F" w:rsidRDefault="00A86858" w:rsidP="00CE338A">
      <w:pPr>
        <w:pStyle w:val="ListParagraph"/>
        <w:numPr>
          <w:ilvl w:val="0"/>
          <w:numId w:val="42"/>
        </w:numPr>
      </w:pPr>
      <w:r>
        <w:t>Shredd</w:t>
      </w:r>
      <w:r w:rsidR="002717E6">
        <w:t xml:space="preserve">ers </w:t>
      </w:r>
      <w:r>
        <w:t>and/or granulat</w:t>
      </w:r>
      <w:r w:rsidR="002717E6">
        <w:t>ors</w:t>
      </w:r>
      <w:r>
        <w:t xml:space="preserve"> </w:t>
      </w:r>
      <w:r w:rsidRPr="009E712F">
        <w:t xml:space="preserve">to form a </w:t>
      </w:r>
      <w:proofErr w:type="gramStart"/>
      <w:r w:rsidRPr="009E712F">
        <w:t>flake</w:t>
      </w:r>
      <w:r>
        <w:t>;</w:t>
      </w:r>
      <w:proofErr w:type="gramEnd"/>
      <w:r>
        <w:t xml:space="preserve"> </w:t>
      </w:r>
    </w:p>
    <w:p w14:paraId="11136679" w14:textId="5C7D8EC1" w:rsidR="00527C70" w:rsidRDefault="00AD0425" w:rsidP="00CE338A">
      <w:pPr>
        <w:pStyle w:val="ListParagraph"/>
        <w:numPr>
          <w:ilvl w:val="0"/>
          <w:numId w:val="42"/>
        </w:numPr>
      </w:pPr>
      <w:r>
        <w:t xml:space="preserve">One or multiple </w:t>
      </w:r>
      <w:r w:rsidR="00963D9C">
        <w:t>w</w:t>
      </w:r>
      <w:r w:rsidR="002717E6">
        <w:t xml:space="preserve">ashing </w:t>
      </w:r>
      <w:proofErr w:type="gramStart"/>
      <w:r>
        <w:t>tanks</w:t>
      </w:r>
      <w:r w:rsidR="00A86858">
        <w:t>;</w:t>
      </w:r>
      <w:proofErr w:type="gramEnd"/>
      <w:r w:rsidR="00527C70">
        <w:t xml:space="preserve"> </w:t>
      </w:r>
    </w:p>
    <w:p w14:paraId="12F0A431" w14:textId="70760E3D" w:rsidR="00527C70" w:rsidRDefault="00527C70" w:rsidP="00CE338A">
      <w:pPr>
        <w:pStyle w:val="ListParagraph"/>
        <w:numPr>
          <w:ilvl w:val="0"/>
          <w:numId w:val="42"/>
        </w:numPr>
      </w:pPr>
      <w:r>
        <w:t xml:space="preserve">A mechanical or thermal </w:t>
      </w:r>
      <w:proofErr w:type="gramStart"/>
      <w:r>
        <w:t>dryer;</w:t>
      </w:r>
      <w:proofErr w:type="gramEnd"/>
    </w:p>
    <w:p w14:paraId="09220872" w14:textId="77777777" w:rsidR="00FD6758" w:rsidRDefault="00FD6758" w:rsidP="00FD6758">
      <w:r>
        <w:t>After flaking, the flake product may be suitable for:</w:t>
      </w:r>
    </w:p>
    <w:p w14:paraId="7C0D3F28" w14:textId="15A1A82C" w:rsidR="00FD6758" w:rsidRDefault="00FD6758" w:rsidP="003A1A22">
      <w:pPr>
        <w:pStyle w:val="ListParagraph"/>
        <w:numPr>
          <w:ilvl w:val="0"/>
          <w:numId w:val="93"/>
        </w:numPr>
      </w:pPr>
      <w:r>
        <w:t xml:space="preserve">Direct use in </w:t>
      </w:r>
      <w:r w:rsidR="00DF3FB5">
        <w:t xml:space="preserve">a </w:t>
      </w:r>
      <w:r>
        <w:t xml:space="preserve">manufacturing </w:t>
      </w:r>
      <w:r w:rsidR="008D1A5F">
        <w:t xml:space="preserve">(extrusion) </w:t>
      </w:r>
      <w:r w:rsidR="00DF3FB5">
        <w:t>process (</w:t>
      </w:r>
      <w:proofErr w:type="gramStart"/>
      <w:r w:rsidR="00DF3FB5">
        <w:t>i.e.</w:t>
      </w:r>
      <w:proofErr w:type="gramEnd"/>
      <w:r w:rsidR="00DF3FB5">
        <w:t xml:space="preserve"> without </w:t>
      </w:r>
      <w:proofErr w:type="spellStart"/>
      <w:r w:rsidR="00DF3FB5">
        <w:t>pelletisation</w:t>
      </w:r>
      <w:proofErr w:type="spellEnd"/>
      <w:r w:rsidR="00DF3FB5">
        <w:t>);</w:t>
      </w:r>
    </w:p>
    <w:p w14:paraId="47403BB2" w14:textId="3202B1F7" w:rsidR="00DF3FB5" w:rsidRDefault="002717E6" w:rsidP="00CE338A">
      <w:pPr>
        <w:pStyle w:val="ListParagraph"/>
        <w:numPr>
          <w:ilvl w:val="0"/>
          <w:numId w:val="42"/>
        </w:numPr>
      </w:pPr>
      <w:r>
        <w:t>An extrusion line for m</w:t>
      </w:r>
      <w:r w:rsidR="00A86858">
        <w:t>elting</w:t>
      </w:r>
      <w:r w:rsidR="00601B3D">
        <w:t xml:space="preserve">, extruding and </w:t>
      </w:r>
      <w:proofErr w:type="spellStart"/>
      <w:r w:rsidR="00601B3D">
        <w:t>pelletisa</w:t>
      </w:r>
      <w:r w:rsidR="00A106FE">
        <w:t>t</w:t>
      </w:r>
      <w:r w:rsidR="00601B3D">
        <w:t>ion</w:t>
      </w:r>
      <w:proofErr w:type="spellEnd"/>
      <w:r w:rsidR="00601B3D">
        <w:t xml:space="preserve"> </w:t>
      </w:r>
      <w:r w:rsidR="00A86858" w:rsidRPr="009E712F">
        <w:t xml:space="preserve">of the flake into a </w:t>
      </w:r>
      <w:proofErr w:type="gramStart"/>
      <w:r w:rsidR="00A86858" w:rsidRPr="009E712F">
        <w:t>pellet</w:t>
      </w:r>
      <w:r w:rsidR="00DF3FB5">
        <w:t>;</w:t>
      </w:r>
      <w:proofErr w:type="gramEnd"/>
    </w:p>
    <w:p w14:paraId="597AD3A6" w14:textId="3E27D3E6" w:rsidR="00527C70" w:rsidRDefault="00DF3FB5" w:rsidP="003A1A22">
      <w:pPr>
        <w:pStyle w:val="ListParagraph"/>
        <w:numPr>
          <w:ilvl w:val="0"/>
          <w:numId w:val="42"/>
        </w:numPr>
      </w:pPr>
      <w:r>
        <w:lastRenderedPageBreak/>
        <w:t>F</w:t>
      </w:r>
      <w:r w:rsidR="00AD0425">
        <w:t xml:space="preserve">urther </w:t>
      </w:r>
      <w:r w:rsidR="00601B3D">
        <w:t>processing</w:t>
      </w:r>
      <w:r w:rsidR="00AD0425">
        <w:t xml:space="preserve"> to remove contaminants</w:t>
      </w:r>
      <w:r w:rsidR="00601B3D">
        <w:t xml:space="preserve"> before extrusion, for example:</w:t>
      </w:r>
    </w:p>
    <w:p w14:paraId="46E6750A" w14:textId="18F8EE22" w:rsidR="00601B3D" w:rsidRDefault="00601B3D" w:rsidP="003A1A22">
      <w:pPr>
        <w:pStyle w:val="ListParagraph"/>
        <w:numPr>
          <w:ilvl w:val="1"/>
          <w:numId w:val="42"/>
        </w:numPr>
      </w:pPr>
      <w:r>
        <w:t xml:space="preserve">Optical </w:t>
      </w:r>
      <w:proofErr w:type="gramStart"/>
      <w:r>
        <w:t>sorting;</w:t>
      </w:r>
      <w:proofErr w:type="gramEnd"/>
      <w:r>
        <w:t xml:space="preserve"> </w:t>
      </w:r>
    </w:p>
    <w:p w14:paraId="42776D93" w14:textId="20D43E15" w:rsidR="00601B3D" w:rsidRDefault="00601B3D" w:rsidP="003A1A22">
      <w:pPr>
        <w:pStyle w:val="ListParagraph"/>
        <w:numPr>
          <w:ilvl w:val="1"/>
          <w:numId w:val="42"/>
        </w:numPr>
      </w:pPr>
      <w:r>
        <w:t xml:space="preserve">Density separation, </w:t>
      </w:r>
      <w:proofErr w:type="gramStart"/>
      <w:r>
        <w:t>e.g.</w:t>
      </w:r>
      <w:proofErr w:type="gramEnd"/>
      <w:r>
        <w:t xml:space="preserve"> floatation/sink washing (this may also be used as a washing step); and</w:t>
      </w:r>
    </w:p>
    <w:p w14:paraId="5C9215F9" w14:textId="095E7A28" w:rsidR="00A86858" w:rsidRDefault="00527C70" w:rsidP="00DF3FB5">
      <w:pPr>
        <w:pStyle w:val="ListParagraph"/>
        <w:numPr>
          <w:ilvl w:val="1"/>
          <w:numId w:val="42"/>
        </w:numPr>
      </w:pPr>
      <w:r>
        <w:t>Sterilisation (primarily for food-grade processing)</w:t>
      </w:r>
      <w:r w:rsidR="00601B3D">
        <w:t xml:space="preserve">. </w:t>
      </w:r>
    </w:p>
    <w:p w14:paraId="144D39D0" w14:textId="48596008" w:rsidR="006700DA" w:rsidRDefault="006700DA" w:rsidP="003A1A22">
      <w:r>
        <w:rPr>
          <w:szCs w:val="22"/>
        </w:rPr>
        <w:t xml:space="preserve">It should be noted that further processing to remove contaminants and/or </w:t>
      </w:r>
      <w:proofErr w:type="spellStart"/>
      <w:r>
        <w:rPr>
          <w:szCs w:val="22"/>
        </w:rPr>
        <w:t>pelletisation</w:t>
      </w:r>
      <w:proofErr w:type="spellEnd"/>
      <w:r>
        <w:rPr>
          <w:szCs w:val="22"/>
        </w:rPr>
        <w:t xml:space="preserve"> may be performed by the </w:t>
      </w:r>
      <w:proofErr w:type="spellStart"/>
      <w:r>
        <w:rPr>
          <w:szCs w:val="22"/>
        </w:rPr>
        <w:t>reprocessor</w:t>
      </w:r>
      <w:proofErr w:type="spellEnd"/>
      <w:r>
        <w:rPr>
          <w:szCs w:val="22"/>
        </w:rPr>
        <w:t xml:space="preserve"> or</w:t>
      </w:r>
      <w:r w:rsidR="00154B7B">
        <w:rPr>
          <w:szCs w:val="22"/>
        </w:rPr>
        <w:t xml:space="preserve"> by</w:t>
      </w:r>
      <w:r>
        <w:rPr>
          <w:szCs w:val="22"/>
        </w:rPr>
        <w:t xml:space="preserve"> the remanufacturer. </w:t>
      </w:r>
    </w:p>
    <w:p w14:paraId="01045A58" w14:textId="77777777" w:rsidR="00161FC8" w:rsidRDefault="00161FC8" w:rsidP="00BB1090">
      <w:pPr>
        <w:pStyle w:val="Heading2"/>
      </w:pPr>
      <w:bookmarkStart w:id="51" w:name="_Toc100336704"/>
      <w:bookmarkStart w:id="52" w:name="_Toc100584406"/>
      <w:bookmarkEnd w:id="51"/>
      <w:r>
        <w:t>Physical form/s</w:t>
      </w:r>
      <w:bookmarkEnd w:id="52"/>
    </w:p>
    <w:p w14:paraId="1F0A9E23" w14:textId="38AD0D6F" w:rsidR="00161FC8" w:rsidRDefault="00B30AD8" w:rsidP="00161FC8">
      <w:pPr>
        <w:rPr>
          <w:szCs w:val="22"/>
        </w:rPr>
      </w:pPr>
      <w:r>
        <w:rPr>
          <w:szCs w:val="22"/>
        </w:rPr>
        <w:t xml:space="preserve">Physical forms </w:t>
      </w:r>
      <w:r w:rsidR="00A740C0">
        <w:rPr>
          <w:szCs w:val="22"/>
        </w:rPr>
        <w:t xml:space="preserve">and considerations </w:t>
      </w:r>
      <w:r>
        <w:rPr>
          <w:szCs w:val="22"/>
        </w:rPr>
        <w:t>required for r</w:t>
      </w:r>
      <w:r w:rsidR="00161FC8">
        <w:rPr>
          <w:szCs w:val="22"/>
        </w:rPr>
        <w:t>emanufacture are outlined in</w:t>
      </w:r>
      <w:r w:rsidR="00736660">
        <w:rPr>
          <w:szCs w:val="22"/>
        </w:rPr>
        <w:t xml:space="preserve"> </w:t>
      </w:r>
      <w:r w:rsidR="00736660">
        <w:rPr>
          <w:szCs w:val="22"/>
        </w:rPr>
        <w:fldChar w:fldCharType="begin"/>
      </w:r>
      <w:r w:rsidR="00736660">
        <w:rPr>
          <w:szCs w:val="22"/>
        </w:rPr>
        <w:instrText xml:space="preserve"> REF _Ref97658449 \h </w:instrText>
      </w:r>
      <w:r w:rsidR="00736660">
        <w:rPr>
          <w:szCs w:val="22"/>
        </w:rPr>
      </w:r>
      <w:r w:rsidR="00736660">
        <w:rPr>
          <w:szCs w:val="22"/>
        </w:rPr>
        <w:fldChar w:fldCharType="separate"/>
      </w:r>
      <w:r w:rsidR="00E17CE5">
        <w:t xml:space="preserve">Table </w:t>
      </w:r>
      <w:r w:rsidR="00E17CE5">
        <w:rPr>
          <w:noProof/>
        </w:rPr>
        <w:t>6</w:t>
      </w:r>
      <w:r w:rsidR="00736660">
        <w:rPr>
          <w:szCs w:val="22"/>
        </w:rPr>
        <w:fldChar w:fldCharType="end"/>
      </w:r>
      <w:r w:rsidR="00E25396">
        <w:rPr>
          <w:szCs w:val="22"/>
        </w:rPr>
        <w:t xml:space="preserve">. </w:t>
      </w:r>
    </w:p>
    <w:p w14:paraId="75617915" w14:textId="2E493F69" w:rsidR="00161FC8" w:rsidRDefault="00161FC8" w:rsidP="00161FC8">
      <w:pPr>
        <w:pStyle w:val="Caption"/>
        <w:keepNext/>
      </w:pPr>
      <w:bookmarkStart w:id="53" w:name="_Ref97658449"/>
      <w:bookmarkStart w:id="54" w:name="_Toc97536336"/>
      <w:r>
        <w:t xml:space="preserve">Table </w:t>
      </w:r>
      <w:r w:rsidR="00397A54">
        <w:fldChar w:fldCharType="begin"/>
      </w:r>
      <w:r w:rsidR="00397A54">
        <w:instrText xml:space="preserve"> SEQ Table \* ARABIC </w:instrText>
      </w:r>
      <w:r w:rsidR="00397A54">
        <w:fldChar w:fldCharType="separate"/>
      </w:r>
      <w:r w:rsidR="00E17CE5">
        <w:rPr>
          <w:noProof/>
        </w:rPr>
        <w:t>6</w:t>
      </w:r>
      <w:r w:rsidR="00397A54">
        <w:rPr>
          <w:noProof/>
        </w:rPr>
        <w:fldChar w:fldCharType="end"/>
      </w:r>
      <w:bookmarkEnd w:id="53"/>
      <w:r>
        <w:t xml:space="preserve"> PET </w:t>
      </w:r>
      <w:r w:rsidR="00BE0900">
        <w:t>r</w:t>
      </w:r>
      <w:r>
        <w:t>emanufacture considerations</w:t>
      </w:r>
      <w:bookmarkEnd w:id="54"/>
    </w:p>
    <w:tbl>
      <w:tblPr>
        <w:tblStyle w:val="MRATable"/>
        <w:tblW w:w="4900" w:type="pct"/>
        <w:tblLayout w:type="fixed"/>
        <w:tblLook w:val="04A0" w:firstRow="1" w:lastRow="0" w:firstColumn="1" w:lastColumn="0" w:noHBand="0" w:noVBand="1"/>
      </w:tblPr>
      <w:tblGrid>
        <w:gridCol w:w="2667"/>
        <w:gridCol w:w="7317"/>
      </w:tblGrid>
      <w:tr w:rsidR="00161FC8" w14:paraId="71779397" w14:textId="77777777" w:rsidTr="00165DA6">
        <w:trPr>
          <w:cnfStyle w:val="100000000000" w:firstRow="1" w:lastRow="0" w:firstColumn="0" w:lastColumn="0" w:oddVBand="0" w:evenVBand="0" w:oddHBand="0" w:evenHBand="0" w:firstRowFirstColumn="0" w:firstRowLastColumn="0" w:lastRowFirstColumn="0" w:lastRowLastColumn="0"/>
          <w:trHeight w:val="256"/>
        </w:trPr>
        <w:tc>
          <w:tcPr>
            <w:tcW w:w="2667" w:type="dxa"/>
            <w:vAlign w:val="center"/>
            <w:hideMark/>
          </w:tcPr>
          <w:p w14:paraId="376F1433" w14:textId="77777777" w:rsidR="00161FC8" w:rsidRDefault="00161FC8" w:rsidP="00BB1090">
            <w:pPr>
              <w:pStyle w:val="TableText"/>
            </w:pPr>
            <w:r>
              <w:t>Remanufacture considerations</w:t>
            </w:r>
          </w:p>
        </w:tc>
        <w:tc>
          <w:tcPr>
            <w:tcW w:w="7317" w:type="dxa"/>
            <w:vAlign w:val="center"/>
            <w:hideMark/>
          </w:tcPr>
          <w:p w14:paraId="3B66CA9C" w14:textId="77777777" w:rsidR="00161FC8" w:rsidRDefault="00161FC8">
            <w:pPr>
              <w:pStyle w:val="TableText"/>
              <w:jc w:val="center"/>
            </w:pPr>
            <w:r>
              <w:t>PET</w:t>
            </w:r>
          </w:p>
        </w:tc>
      </w:tr>
      <w:tr w:rsidR="00165DA6" w14:paraId="479111CB" w14:textId="77777777" w:rsidTr="00BB1090">
        <w:trPr>
          <w:cnfStyle w:val="000000100000" w:firstRow="0" w:lastRow="0" w:firstColumn="0" w:lastColumn="0" w:oddVBand="0" w:evenVBand="0" w:oddHBand="1" w:evenHBand="0" w:firstRowFirstColumn="0" w:firstRowLastColumn="0" w:lastRowFirstColumn="0" w:lastRowLastColumn="0"/>
          <w:trHeight w:val="274"/>
        </w:trPr>
        <w:tc>
          <w:tcPr>
            <w:tcW w:w="2667"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tcPr>
          <w:p w14:paraId="13660EA8" w14:textId="43A732F8" w:rsidR="00165DA6" w:rsidRPr="00B8035F" w:rsidRDefault="00165DA6" w:rsidP="00165DA6">
            <w:pPr>
              <w:pStyle w:val="TableText"/>
              <w:rPr>
                <w:bCs/>
              </w:rPr>
            </w:pPr>
            <w:r w:rsidRPr="00BB1090">
              <w:rPr>
                <w:bCs/>
              </w:rPr>
              <w:t>Physical forms capable of remanufacture</w:t>
            </w:r>
          </w:p>
        </w:tc>
        <w:tc>
          <w:tcPr>
            <w:tcW w:w="7317"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vAlign w:val="center"/>
          </w:tcPr>
          <w:p w14:paraId="6A7FDCC4" w14:textId="0DBF727C" w:rsidR="00CF72EF" w:rsidRDefault="00CF72EF" w:rsidP="00165DA6">
            <w:pPr>
              <w:pStyle w:val="TableText"/>
              <w:rPr>
                <w:bCs/>
              </w:rPr>
            </w:pPr>
            <w:r>
              <w:rPr>
                <w:bCs/>
              </w:rPr>
              <w:t>F</w:t>
            </w:r>
            <w:r w:rsidRPr="00D00B0A">
              <w:rPr>
                <w:bCs/>
              </w:rPr>
              <w:t>lake</w:t>
            </w:r>
            <w:r>
              <w:rPr>
                <w:bCs/>
              </w:rPr>
              <w:t xml:space="preserve"> (</w:t>
            </w:r>
            <w:r w:rsidR="00920A25">
              <w:rPr>
                <w:bCs/>
              </w:rPr>
              <w:t xml:space="preserve">for direct use in remanufacturing </w:t>
            </w:r>
            <w:r w:rsidR="009F36CB">
              <w:rPr>
                <w:bCs/>
              </w:rPr>
              <w:t>or for</w:t>
            </w:r>
            <w:r w:rsidR="00920A25">
              <w:rPr>
                <w:bCs/>
              </w:rPr>
              <w:t xml:space="preserve"> </w:t>
            </w:r>
            <w:r>
              <w:rPr>
                <w:bCs/>
              </w:rPr>
              <w:t>further processing</w:t>
            </w:r>
            <w:r w:rsidR="00AA34B8">
              <w:rPr>
                <w:bCs/>
              </w:rPr>
              <w:t xml:space="preserve"> </w:t>
            </w:r>
            <w:r w:rsidR="00AA34B8" w:rsidRPr="00483463">
              <w:rPr>
                <w:bCs/>
              </w:rPr>
              <w:t>within a remanufacturing process</w:t>
            </w:r>
            <w:r w:rsidR="00920A25">
              <w:rPr>
                <w:rStyle w:val="FootnoteReference"/>
                <w:bCs/>
              </w:rPr>
              <w:footnoteReference w:id="18"/>
            </w:r>
            <w:r>
              <w:rPr>
                <w:bCs/>
              </w:rPr>
              <w:t>)</w:t>
            </w:r>
          </w:p>
          <w:p w14:paraId="2A02C6CB" w14:textId="58F70459" w:rsidR="00165DA6" w:rsidRPr="00B8035F" w:rsidRDefault="00165DA6" w:rsidP="00BB1090">
            <w:pPr>
              <w:pStyle w:val="TableText"/>
              <w:rPr>
                <w:bCs/>
              </w:rPr>
            </w:pPr>
            <w:r w:rsidRPr="00BB1090">
              <w:rPr>
                <w:bCs/>
              </w:rPr>
              <w:t>Pellet</w:t>
            </w:r>
          </w:p>
        </w:tc>
      </w:tr>
      <w:tr w:rsidR="00165DA6" w14:paraId="0D5DFEE0" w14:textId="77777777" w:rsidTr="00165DA6">
        <w:trPr>
          <w:cnfStyle w:val="000000010000" w:firstRow="0" w:lastRow="0" w:firstColumn="0" w:lastColumn="0" w:oddVBand="0" w:evenVBand="0" w:oddHBand="0" w:evenHBand="1" w:firstRowFirstColumn="0" w:firstRowLastColumn="0" w:lastRowFirstColumn="0" w:lastRowLastColumn="0"/>
          <w:trHeight w:val="274"/>
        </w:trPr>
        <w:tc>
          <w:tcPr>
            <w:tcW w:w="2667"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2D0F18BF" w14:textId="210E6C28" w:rsidR="00165DA6" w:rsidRDefault="00165DA6" w:rsidP="00165DA6">
            <w:pPr>
              <w:pStyle w:val="TableText"/>
              <w:rPr>
                <w:szCs w:val="22"/>
              </w:rPr>
            </w:pPr>
            <w:r>
              <w:rPr>
                <w:szCs w:val="22"/>
              </w:rPr>
              <w:t xml:space="preserve">Polymers for which processing/ machinery can be used interchangeably </w:t>
            </w:r>
          </w:p>
        </w:tc>
        <w:tc>
          <w:tcPr>
            <w:tcW w:w="7317"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415810C6" w14:textId="77777777" w:rsidR="00165DA6" w:rsidRDefault="00165DA6" w:rsidP="00196245">
            <w:pPr>
              <w:pStyle w:val="TableText"/>
              <w:rPr>
                <w:u w:val="single"/>
              </w:rPr>
            </w:pPr>
            <w:r>
              <w:rPr>
                <w:u w:val="single"/>
              </w:rPr>
              <w:t>For food grade processing:</w:t>
            </w:r>
          </w:p>
          <w:p w14:paraId="0CCDCFBA" w14:textId="48FDFBA5" w:rsidR="00165DA6" w:rsidRDefault="00165DA6" w:rsidP="00196245">
            <w:pPr>
              <w:pStyle w:val="TableText"/>
            </w:pPr>
            <w:r>
              <w:t xml:space="preserve">Other food grade polymers which </w:t>
            </w:r>
            <w:r w:rsidR="00BE0900">
              <w:t xml:space="preserve">currently </w:t>
            </w:r>
            <w:r>
              <w:t>include</w:t>
            </w:r>
            <w:r w:rsidR="00BE0900">
              <w:t xml:space="preserve">s HDPE. </w:t>
            </w:r>
          </w:p>
          <w:p w14:paraId="4EA6C78B" w14:textId="77777777" w:rsidR="00165DA6" w:rsidRDefault="00165DA6" w:rsidP="00196245">
            <w:pPr>
              <w:pStyle w:val="TableText"/>
              <w:rPr>
                <w:u w:val="single"/>
              </w:rPr>
            </w:pPr>
            <w:r>
              <w:rPr>
                <w:u w:val="single"/>
              </w:rPr>
              <w:t>For non-food grade processing:</w:t>
            </w:r>
          </w:p>
          <w:p w14:paraId="12B905BA" w14:textId="49FFC58F" w:rsidR="006244FB" w:rsidRDefault="00165DA6" w:rsidP="006244FB">
            <w:pPr>
              <w:pStyle w:val="TableText"/>
            </w:pPr>
            <w:r>
              <w:t>Other rigid polymers</w:t>
            </w:r>
            <w:r w:rsidR="006244FB">
              <w:t xml:space="preserve">, such as HDPE, PVC, LDPE, PP, PS, ABS, PC, HIPS, Acrylic and Nylon, which have a low risk of hazardous additives (refer to </w:t>
            </w:r>
            <w:r w:rsidR="006244FB">
              <w:fldChar w:fldCharType="begin"/>
            </w:r>
            <w:r w:rsidR="006244FB">
              <w:instrText xml:space="preserve"> REF _Ref97286033 \n \h </w:instrText>
            </w:r>
            <w:r w:rsidR="006244FB">
              <w:fldChar w:fldCharType="separate"/>
            </w:r>
            <w:r w:rsidR="00E17CE5">
              <w:t>Appendix F</w:t>
            </w:r>
            <w:r w:rsidR="006244FB">
              <w:fldChar w:fldCharType="end"/>
            </w:r>
            <w:r w:rsidR="006244FB">
              <w:t xml:space="preserve">). </w:t>
            </w:r>
          </w:p>
          <w:p w14:paraId="37352876" w14:textId="3FB0CAF2" w:rsidR="00165DA6" w:rsidRPr="00BB1090" w:rsidRDefault="006244FB" w:rsidP="003A1A22">
            <w:pPr>
              <w:pStyle w:val="TableText"/>
            </w:pPr>
            <w:r>
              <w:t>Stakeholders advised that ‘flushing’ of the processing line and machinery is performed between polymers</w:t>
            </w:r>
            <w:r w:rsidR="006A3C66">
              <w:t xml:space="preserve"> to reduce the risk of contamination</w:t>
            </w:r>
            <w:r w:rsidR="00CB6B91">
              <w:t xml:space="preserve"> and remove residual plastic waste</w:t>
            </w:r>
            <w:r>
              <w:t xml:space="preserve">. </w:t>
            </w:r>
          </w:p>
        </w:tc>
      </w:tr>
      <w:tr w:rsidR="00165DA6" w14:paraId="5A770011" w14:textId="77777777" w:rsidTr="00165DA6">
        <w:trPr>
          <w:cnfStyle w:val="000000100000" w:firstRow="0" w:lastRow="0" w:firstColumn="0" w:lastColumn="0" w:oddVBand="0" w:evenVBand="0" w:oddHBand="1" w:evenHBand="0" w:firstRowFirstColumn="0" w:firstRowLastColumn="0" w:lastRowFirstColumn="0" w:lastRowLastColumn="0"/>
          <w:trHeight w:val="274"/>
        </w:trPr>
        <w:tc>
          <w:tcPr>
            <w:tcW w:w="2667"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23646D7E" w14:textId="77777777" w:rsidR="00165DA6" w:rsidRDefault="00165DA6" w:rsidP="00165DA6">
            <w:pPr>
              <w:pStyle w:val="TableText"/>
            </w:pPr>
            <w:r>
              <w:rPr>
                <w:szCs w:val="22"/>
              </w:rPr>
              <w:t>Circumstances where colour sorting is required</w:t>
            </w:r>
          </w:p>
        </w:tc>
        <w:tc>
          <w:tcPr>
            <w:tcW w:w="7317"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69812214" w14:textId="5E1A8F8D" w:rsidR="00165DA6" w:rsidRDefault="0054232E" w:rsidP="00196245">
            <w:pPr>
              <w:pStyle w:val="TableText"/>
              <w:numPr>
                <w:ilvl w:val="0"/>
                <w:numId w:val="45"/>
              </w:numPr>
              <w:ind w:left="777" w:hanging="357"/>
            </w:pPr>
            <w:r>
              <w:t>F</w:t>
            </w:r>
            <w:r w:rsidR="00165DA6">
              <w:t>ood</w:t>
            </w:r>
            <w:r>
              <w:t>-</w:t>
            </w:r>
            <w:r w:rsidR="00165DA6">
              <w:t>grade PET processing typically requires a clear colour feedstock.</w:t>
            </w:r>
            <w:r w:rsidR="001B1765">
              <w:t xml:space="preserve"> Sorting for black PET for food-grade applications may occur however there is an increased risk in using black PET as contamination is difficult to detect.  </w:t>
            </w:r>
          </w:p>
          <w:p w14:paraId="1A055ABF" w14:textId="08FBAEA1" w:rsidR="00165DA6" w:rsidRDefault="0054232E" w:rsidP="00196245">
            <w:pPr>
              <w:pStyle w:val="TableText"/>
              <w:numPr>
                <w:ilvl w:val="0"/>
                <w:numId w:val="45"/>
              </w:numPr>
              <w:ind w:left="777" w:hanging="357"/>
            </w:pPr>
            <w:r>
              <w:t xml:space="preserve">For non-food grade material, remanufacturers may request clear, green (transparent) or </w:t>
            </w:r>
            <w:r w:rsidR="001B1765">
              <w:t>jazz (</w:t>
            </w:r>
            <w:r>
              <w:t>mixed colour</w:t>
            </w:r>
            <w:r w:rsidR="001B1765">
              <w:t>)</w:t>
            </w:r>
            <w:r>
              <w:t xml:space="preserve"> </w:t>
            </w:r>
            <w:r w:rsidR="007F2F80">
              <w:t xml:space="preserve">material </w:t>
            </w:r>
            <w:r>
              <w:t xml:space="preserve">for certain applications. </w:t>
            </w:r>
          </w:p>
        </w:tc>
      </w:tr>
      <w:tr w:rsidR="00165DA6" w14:paraId="56C30797" w14:textId="77777777" w:rsidTr="00E3624C">
        <w:trPr>
          <w:cnfStyle w:val="000000010000" w:firstRow="0" w:lastRow="0" w:firstColumn="0" w:lastColumn="0" w:oddVBand="0" w:evenVBand="0" w:oddHBand="0" w:evenHBand="1" w:firstRowFirstColumn="0" w:firstRowLastColumn="0" w:lastRowFirstColumn="0" w:lastRowLastColumn="0"/>
          <w:cantSplit/>
          <w:trHeight w:val="274"/>
        </w:trPr>
        <w:tc>
          <w:tcPr>
            <w:tcW w:w="2667"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224A6C3C" w14:textId="77777777" w:rsidR="00165DA6" w:rsidRDefault="00165DA6" w:rsidP="00165DA6">
            <w:pPr>
              <w:pStyle w:val="TableText"/>
            </w:pPr>
            <w:r>
              <w:rPr>
                <w:szCs w:val="22"/>
              </w:rPr>
              <w:lastRenderedPageBreak/>
              <w:t>Additional requirements for processed waste plastic intended for food grade uses</w:t>
            </w:r>
          </w:p>
        </w:tc>
        <w:tc>
          <w:tcPr>
            <w:tcW w:w="7317"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1C270E65" w14:textId="3C589B59" w:rsidR="00165DA6" w:rsidRDefault="0046050D" w:rsidP="00CE338A">
            <w:pPr>
              <w:pStyle w:val="TableText"/>
              <w:numPr>
                <w:ilvl w:val="0"/>
                <w:numId w:val="46"/>
              </w:numPr>
              <w:rPr>
                <w:szCs w:val="22"/>
              </w:rPr>
            </w:pPr>
            <w:r>
              <w:rPr>
                <w:szCs w:val="22"/>
              </w:rPr>
              <w:t>F</w:t>
            </w:r>
            <w:r w:rsidR="00165DA6">
              <w:rPr>
                <w:szCs w:val="22"/>
              </w:rPr>
              <w:t xml:space="preserve">eedstock </w:t>
            </w:r>
            <w:r>
              <w:rPr>
                <w:szCs w:val="22"/>
              </w:rPr>
              <w:t>to</w:t>
            </w:r>
            <w:r w:rsidR="00165DA6">
              <w:rPr>
                <w:szCs w:val="22"/>
              </w:rPr>
              <w:t xml:space="preserve"> be sourced from food</w:t>
            </w:r>
            <w:r w:rsidR="007F2F80">
              <w:rPr>
                <w:szCs w:val="22"/>
              </w:rPr>
              <w:t>-</w:t>
            </w:r>
            <w:r w:rsidR="00165DA6">
              <w:rPr>
                <w:szCs w:val="22"/>
              </w:rPr>
              <w:t xml:space="preserve">grade material </w:t>
            </w:r>
            <w:r w:rsidR="007F2F80">
              <w:rPr>
                <w:szCs w:val="22"/>
              </w:rPr>
              <w:t>only</w:t>
            </w:r>
          </w:p>
          <w:p w14:paraId="0A83FE54" w14:textId="7895DE0A" w:rsidR="0054232E" w:rsidRDefault="0054232E" w:rsidP="00CE338A">
            <w:pPr>
              <w:pStyle w:val="TableText"/>
              <w:numPr>
                <w:ilvl w:val="0"/>
                <w:numId w:val="46"/>
              </w:numPr>
              <w:rPr>
                <w:szCs w:val="22"/>
              </w:rPr>
            </w:pPr>
            <w:r>
              <w:rPr>
                <w:szCs w:val="22"/>
              </w:rPr>
              <w:t>Colour-sorted for clear PET</w:t>
            </w:r>
          </w:p>
          <w:p w14:paraId="215FEEF1" w14:textId="528EFA2D" w:rsidR="00165DA6" w:rsidRDefault="00165DA6" w:rsidP="00CE338A">
            <w:pPr>
              <w:pStyle w:val="TableText"/>
              <w:numPr>
                <w:ilvl w:val="0"/>
                <w:numId w:val="46"/>
              </w:numPr>
              <w:rPr>
                <w:szCs w:val="22"/>
              </w:rPr>
            </w:pPr>
            <w:r>
              <w:rPr>
                <w:szCs w:val="22"/>
              </w:rPr>
              <w:t xml:space="preserve">Sterilisation </w:t>
            </w:r>
            <w:r w:rsidR="0069159B">
              <w:rPr>
                <w:szCs w:val="22"/>
              </w:rPr>
              <w:t xml:space="preserve">of the flake </w:t>
            </w:r>
            <w:r>
              <w:rPr>
                <w:szCs w:val="22"/>
              </w:rPr>
              <w:t xml:space="preserve">before extrusion </w:t>
            </w:r>
          </w:p>
          <w:p w14:paraId="2B180854" w14:textId="085B0FDF" w:rsidR="002717E6" w:rsidRDefault="0046050D" w:rsidP="00CE338A">
            <w:pPr>
              <w:pStyle w:val="TableText"/>
              <w:numPr>
                <w:ilvl w:val="0"/>
                <w:numId w:val="46"/>
              </w:numPr>
              <w:rPr>
                <w:szCs w:val="22"/>
              </w:rPr>
            </w:pPr>
            <w:r>
              <w:rPr>
                <w:szCs w:val="22"/>
              </w:rPr>
              <w:t xml:space="preserve">Output and processing to receive </w:t>
            </w:r>
            <w:r w:rsidR="00E95B80">
              <w:rPr>
                <w:szCs w:val="22"/>
              </w:rPr>
              <w:t>a l</w:t>
            </w:r>
            <w:r>
              <w:rPr>
                <w:szCs w:val="22"/>
              </w:rPr>
              <w:t xml:space="preserve">etter of </w:t>
            </w:r>
            <w:r w:rsidR="00E95B80">
              <w:rPr>
                <w:szCs w:val="22"/>
              </w:rPr>
              <w:t>n</w:t>
            </w:r>
            <w:r>
              <w:rPr>
                <w:szCs w:val="22"/>
              </w:rPr>
              <w:t xml:space="preserve">o </w:t>
            </w:r>
            <w:r w:rsidR="00E95B80">
              <w:rPr>
                <w:szCs w:val="22"/>
              </w:rPr>
              <w:t>o</w:t>
            </w:r>
            <w:r>
              <w:rPr>
                <w:szCs w:val="22"/>
              </w:rPr>
              <w:t xml:space="preserve">bjection (LNO) from the relevant food grade material regulatory body, </w:t>
            </w:r>
            <w:proofErr w:type="gramStart"/>
            <w:r>
              <w:rPr>
                <w:szCs w:val="22"/>
              </w:rPr>
              <w:t>e.g.</w:t>
            </w:r>
            <w:proofErr w:type="gramEnd"/>
            <w:r>
              <w:rPr>
                <w:szCs w:val="22"/>
              </w:rPr>
              <w:t xml:space="preserve"> United States Food and Drug Administration (FDA) </w:t>
            </w:r>
            <w:r w:rsidR="00E95B80">
              <w:rPr>
                <w:szCs w:val="22"/>
              </w:rPr>
              <w:t xml:space="preserve">or the European </w:t>
            </w:r>
            <w:r w:rsidR="0042343D">
              <w:rPr>
                <w:szCs w:val="22"/>
              </w:rPr>
              <w:t>Directive</w:t>
            </w:r>
            <w:r w:rsidR="00E95B80">
              <w:rPr>
                <w:szCs w:val="22"/>
              </w:rPr>
              <w:t xml:space="preserve">. </w:t>
            </w:r>
            <w:r>
              <w:rPr>
                <w:szCs w:val="22"/>
              </w:rPr>
              <w:t xml:space="preserve"> </w:t>
            </w:r>
          </w:p>
          <w:p w14:paraId="6E43C177" w14:textId="77777777" w:rsidR="002717E6" w:rsidRPr="002717E6" w:rsidRDefault="002717E6" w:rsidP="00CE338A">
            <w:pPr>
              <w:pStyle w:val="TableText"/>
              <w:numPr>
                <w:ilvl w:val="0"/>
                <w:numId w:val="46"/>
              </w:numPr>
              <w:rPr>
                <w:szCs w:val="22"/>
              </w:rPr>
            </w:pPr>
            <w:r>
              <w:t>One stakeholder advised that only two companies manufacture the extrusion equipment suitable for food-grade pellet:</w:t>
            </w:r>
          </w:p>
          <w:p w14:paraId="2E685F8D" w14:textId="4756F6B8" w:rsidR="002717E6" w:rsidRPr="002717E6" w:rsidRDefault="002717E6" w:rsidP="00CE338A">
            <w:pPr>
              <w:pStyle w:val="TableText"/>
              <w:numPr>
                <w:ilvl w:val="1"/>
                <w:numId w:val="46"/>
              </w:numPr>
              <w:rPr>
                <w:szCs w:val="22"/>
              </w:rPr>
            </w:pPr>
            <w:proofErr w:type="spellStart"/>
            <w:r>
              <w:t>Erema</w:t>
            </w:r>
            <w:proofErr w:type="spellEnd"/>
            <w:r>
              <w:t xml:space="preserve"> Group (Austria)</w:t>
            </w:r>
          </w:p>
          <w:p w14:paraId="6C345A2A" w14:textId="77777777" w:rsidR="002717E6" w:rsidRPr="00380900" w:rsidRDefault="002717E6" w:rsidP="00CE338A">
            <w:pPr>
              <w:pStyle w:val="TableText"/>
              <w:numPr>
                <w:ilvl w:val="1"/>
                <w:numId w:val="46"/>
              </w:numPr>
              <w:rPr>
                <w:szCs w:val="22"/>
              </w:rPr>
            </w:pPr>
            <w:proofErr w:type="spellStart"/>
            <w:r>
              <w:t>Starlinger</w:t>
            </w:r>
            <w:proofErr w:type="spellEnd"/>
            <w:r>
              <w:t xml:space="preserve"> Group (Austria)</w:t>
            </w:r>
          </w:p>
          <w:p w14:paraId="785E5A81" w14:textId="0CFC7C00" w:rsidR="00FA339E" w:rsidRPr="00E95B80" w:rsidRDefault="00FA339E" w:rsidP="003A1A22">
            <w:pPr>
              <w:pStyle w:val="TableText"/>
              <w:rPr>
                <w:szCs w:val="22"/>
              </w:rPr>
            </w:pPr>
            <w:r w:rsidRPr="00C27FE1">
              <w:t xml:space="preserve">FDA approval </w:t>
            </w:r>
            <w:r>
              <w:t>can also be obtained for other variations of equipment used and</w:t>
            </w:r>
            <w:r w:rsidRPr="00C27FE1">
              <w:t xml:space="preserve"> is dependent on the entire production process</w:t>
            </w:r>
            <w:r>
              <w:t xml:space="preserve"> (not simply the processing equipment used)</w:t>
            </w:r>
            <w:r w:rsidRPr="00C27FE1">
              <w:t>, including the source of the material.</w:t>
            </w:r>
          </w:p>
        </w:tc>
      </w:tr>
      <w:tr w:rsidR="00165DA6" w14:paraId="57AA2A05" w14:textId="77777777" w:rsidTr="00165DA6">
        <w:trPr>
          <w:cnfStyle w:val="000000100000" w:firstRow="0" w:lastRow="0" w:firstColumn="0" w:lastColumn="0" w:oddVBand="0" w:evenVBand="0" w:oddHBand="1" w:evenHBand="0" w:firstRowFirstColumn="0" w:firstRowLastColumn="0" w:lastRowFirstColumn="0" w:lastRowLastColumn="0"/>
          <w:trHeight w:val="274"/>
        </w:trPr>
        <w:tc>
          <w:tcPr>
            <w:tcW w:w="2667"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13070818" w14:textId="77777777" w:rsidR="00165DA6" w:rsidRDefault="00165DA6" w:rsidP="00165DA6">
            <w:pPr>
              <w:pStyle w:val="TableText"/>
              <w:rPr>
                <w:highlight w:val="yellow"/>
              </w:rPr>
            </w:pPr>
            <w:r>
              <w:rPr>
                <w:szCs w:val="22"/>
              </w:rPr>
              <w:t>Circumstances where lower levels of processing may be applicable</w:t>
            </w:r>
          </w:p>
        </w:tc>
        <w:tc>
          <w:tcPr>
            <w:tcW w:w="7317"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4885AE2C" w14:textId="174C60A1" w:rsidR="00732F25" w:rsidRDefault="00DC1DD2" w:rsidP="00313E3F">
            <w:pPr>
              <w:pStyle w:val="TableText"/>
              <w:rPr>
                <w:szCs w:val="22"/>
              </w:rPr>
            </w:pPr>
            <w:r>
              <w:rPr>
                <w:szCs w:val="22"/>
              </w:rPr>
              <w:t xml:space="preserve">Flake is the minimum requirement for re-manufacturing however its suitability is dependent on the </w:t>
            </w:r>
            <w:r w:rsidR="003C5872">
              <w:rPr>
                <w:szCs w:val="22"/>
              </w:rPr>
              <w:t xml:space="preserve">waste </w:t>
            </w:r>
            <w:r>
              <w:rPr>
                <w:szCs w:val="22"/>
              </w:rPr>
              <w:t>source, re-manufacturing machinery</w:t>
            </w:r>
            <w:r w:rsidR="003C5872">
              <w:rPr>
                <w:szCs w:val="22"/>
              </w:rPr>
              <w:t xml:space="preserve"> </w:t>
            </w:r>
            <w:r>
              <w:rPr>
                <w:szCs w:val="22"/>
              </w:rPr>
              <w:t>and intended application</w:t>
            </w:r>
            <w:r w:rsidR="003C5872">
              <w:rPr>
                <w:szCs w:val="22"/>
              </w:rPr>
              <w:t>. Examples of where it may be suitable include</w:t>
            </w:r>
            <w:r w:rsidR="00732F25">
              <w:rPr>
                <w:szCs w:val="22"/>
              </w:rPr>
              <w:t>:</w:t>
            </w:r>
          </w:p>
          <w:p w14:paraId="1F342D9A" w14:textId="6823B5AF" w:rsidR="00732F25" w:rsidRDefault="00732F25" w:rsidP="00196245">
            <w:pPr>
              <w:pStyle w:val="TableText"/>
              <w:numPr>
                <w:ilvl w:val="0"/>
                <w:numId w:val="52"/>
              </w:numPr>
              <w:rPr>
                <w:szCs w:val="22"/>
              </w:rPr>
            </w:pPr>
            <w:r>
              <w:rPr>
                <w:szCs w:val="22"/>
              </w:rPr>
              <w:t>F</w:t>
            </w:r>
            <w:r w:rsidR="00165DA6">
              <w:rPr>
                <w:szCs w:val="22"/>
              </w:rPr>
              <w:t>eedstock is sourced from “clean” pre-consumer sources</w:t>
            </w:r>
            <w:r w:rsidR="004D2057">
              <w:rPr>
                <w:szCs w:val="22"/>
              </w:rPr>
              <w:t xml:space="preserve">, such as PET plastic from manufacturing processes. </w:t>
            </w:r>
            <w:r>
              <w:rPr>
                <w:szCs w:val="22"/>
              </w:rPr>
              <w:t>In this instance, washing (and drying) and/or pelletising may not be required.</w:t>
            </w:r>
          </w:p>
          <w:p w14:paraId="438A5BFD" w14:textId="0081D5D4" w:rsidR="009149E0" w:rsidRDefault="00DC1DD2" w:rsidP="00196245">
            <w:pPr>
              <w:pStyle w:val="TableText"/>
              <w:numPr>
                <w:ilvl w:val="0"/>
                <w:numId w:val="52"/>
              </w:numPr>
              <w:rPr>
                <w:szCs w:val="22"/>
              </w:rPr>
            </w:pPr>
            <w:r>
              <w:rPr>
                <w:szCs w:val="22"/>
              </w:rPr>
              <w:t xml:space="preserve">The manufacturing extruders </w:t>
            </w:r>
            <w:r w:rsidR="009149E0">
              <w:rPr>
                <w:szCs w:val="22"/>
              </w:rPr>
              <w:t xml:space="preserve">are robust and </w:t>
            </w:r>
            <w:r w:rsidR="003C5872" w:rsidRPr="0079211A">
              <w:rPr>
                <w:szCs w:val="22"/>
              </w:rPr>
              <w:t xml:space="preserve">can accept </w:t>
            </w:r>
            <w:r w:rsidR="009149E0">
              <w:rPr>
                <w:szCs w:val="22"/>
              </w:rPr>
              <w:t xml:space="preserve">the </w:t>
            </w:r>
            <w:r w:rsidR="009149E0" w:rsidRPr="003A1A22">
              <w:rPr>
                <w:szCs w:val="22"/>
              </w:rPr>
              <w:t xml:space="preserve">variable morphology and contamination present in flake. </w:t>
            </w:r>
          </w:p>
          <w:p w14:paraId="43FC748F" w14:textId="7656B84A" w:rsidR="00732F25" w:rsidRDefault="00732F25" w:rsidP="00196245">
            <w:pPr>
              <w:pStyle w:val="TableText"/>
              <w:numPr>
                <w:ilvl w:val="0"/>
                <w:numId w:val="52"/>
              </w:numPr>
              <w:rPr>
                <w:szCs w:val="22"/>
              </w:rPr>
            </w:pPr>
            <w:r w:rsidRPr="00732F25">
              <w:rPr>
                <w:szCs w:val="22"/>
              </w:rPr>
              <w:t xml:space="preserve">PET </w:t>
            </w:r>
            <w:r w:rsidR="00165DA6" w:rsidRPr="00732F25">
              <w:rPr>
                <w:szCs w:val="22"/>
              </w:rPr>
              <w:t>not intended for food</w:t>
            </w:r>
            <w:r w:rsidR="007F2F80" w:rsidRPr="00732F25">
              <w:rPr>
                <w:szCs w:val="22"/>
              </w:rPr>
              <w:t>-</w:t>
            </w:r>
            <w:r w:rsidR="00165DA6" w:rsidRPr="00732F25">
              <w:rPr>
                <w:szCs w:val="22"/>
              </w:rPr>
              <w:t>grade application.</w:t>
            </w:r>
            <w:r w:rsidR="007F2F80" w:rsidRPr="00732F25">
              <w:rPr>
                <w:szCs w:val="22"/>
              </w:rPr>
              <w:t xml:space="preserve"> </w:t>
            </w:r>
            <w:r w:rsidRPr="00732F25">
              <w:rPr>
                <w:szCs w:val="22"/>
              </w:rPr>
              <w:t xml:space="preserve">In this instance, sterilisation and/or </w:t>
            </w:r>
            <w:proofErr w:type="spellStart"/>
            <w:r w:rsidRPr="00732F25">
              <w:rPr>
                <w:szCs w:val="22"/>
              </w:rPr>
              <w:t>pelletisation</w:t>
            </w:r>
            <w:proofErr w:type="spellEnd"/>
            <w:r w:rsidRPr="00732F25">
              <w:rPr>
                <w:szCs w:val="22"/>
              </w:rPr>
              <w:t xml:space="preserve"> may not be required.</w:t>
            </w:r>
          </w:p>
          <w:p w14:paraId="04BCBCF8" w14:textId="6C7BFECB" w:rsidR="00DD1944" w:rsidRDefault="00732F25" w:rsidP="003A1A22">
            <w:pPr>
              <w:pStyle w:val="TableText"/>
              <w:numPr>
                <w:ilvl w:val="0"/>
                <w:numId w:val="52"/>
              </w:numPr>
              <w:rPr>
                <w:szCs w:val="22"/>
              </w:rPr>
            </w:pPr>
            <w:r w:rsidRPr="00313E3F">
              <w:rPr>
                <w:szCs w:val="22"/>
              </w:rPr>
              <w:t>Material</w:t>
            </w:r>
            <w:r w:rsidR="00A03CB9" w:rsidRPr="00313E3F">
              <w:rPr>
                <w:szCs w:val="22"/>
              </w:rPr>
              <w:t xml:space="preserve"> undergoes</w:t>
            </w:r>
            <w:r w:rsidRPr="004D2057">
              <w:rPr>
                <w:szCs w:val="22"/>
              </w:rPr>
              <w:t xml:space="preserve"> re-manufactur</w:t>
            </w:r>
            <w:r w:rsidR="00A03CB9" w:rsidRPr="004D2057">
              <w:rPr>
                <w:szCs w:val="22"/>
              </w:rPr>
              <w:t>ing</w:t>
            </w:r>
            <w:r w:rsidRPr="004D2057">
              <w:rPr>
                <w:szCs w:val="22"/>
              </w:rPr>
              <w:t xml:space="preserve"> into </w:t>
            </w:r>
            <w:r w:rsidR="00A03CB9" w:rsidRPr="004D2057">
              <w:rPr>
                <w:szCs w:val="22"/>
              </w:rPr>
              <w:t>lower “commercial grade” or “off-grade” applications</w:t>
            </w:r>
            <w:r w:rsidR="003C5872">
              <w:rPr>
                <w:szCs w:val="22"/>
              </w:rPr>
              <w:t xml:space="preserve"> or where the end-product is more forgiving, </w:t>
            </w:r>
            <w:proofErr w:type="gramStart"/>
            <w:r w:rsidR="003C5872">
              <w:rPr>
                <w:szCs w:val="22"/>
              </w:rPr>
              <w:t>i.e.</w:t>
            </w:r>
            <w:proofErr w:type="gramEnd"/>
            <w:r w:rsidR="003C5872">
              <w:rPr>
                <w:szCs w:val="22"/>
              </w:rPr>
              <w:t xml:space="preserve"> requiring less stringent mechanical properties.</w:t>
            </w:r>
            <w:r w:rsidR="00A03CB9" w:rsidRPr="00313E3F">
              <w:rPr>
                <w:szCs w:val="22"/>
              </w:rPr>
              <w:t xml:space="preserve"> </w:t>
            </w:r>
            <w:r w:rsidR="00A03CB9" w:rsidRPr="004D2057">
              <w:rPr>
                <w:szCs w:val="22"/>
              </w:rPr>
              <w:t xml:space="preserve">In these instances, washing, sterilisation and </w:t>
            </w:r>
            <w:proofErr w:type="spellStart"/>
            <w:r w:rsidR="00A03CB9" w:rsidRPr="004D2057">
              <w:rPr>
                <w:szCs w:val="22"/>
              </w:rPr>
              <w:t>pelletisation</w:t>
            </w:r>
            <w:proofErr w:type="spellEnd"/>
            <w:r w:rsidR="00A03CB9" w:rsidRPr="004D2057">
              <w:rPr>
                <w:szCs w:val="22"/>
              </w:rPr>
              <w:t xml:space="preserve"> may not be required</w:t>
            </w:r>
            <w:r w:rsidR="008E04B4" w:rsidRPr="00313E3F">
              <w:rPr>
                <w:szCs w:val="22"/>
              </w:rPr>
              <w:t>.</w:t>
            </w:r>
            <w:r w:rsidR="00A03CB9" w:rsidRPr="00313E3F">
              <w:rPr>
                <w:szCs w:val="22"/>
              </w:rPr>
              <w:t xml:space="preserve"> </w:t>
            </w:r>
          </w:p>
        </w:tc>
      </w:tr>
      <w:tr w:rsidR="00165DA6" w14:paraId="7BFF091B" w14:textId="77777777" w:rsidTr="00165DA6">
        <w:trPr>
          <w:cnfStyle w:val="000000010000" w:firstRow="0" w:lastRow="0" w:firstColumn="0" w:lastColumn="0" w:oddVBand="0" w:evenVBand="0" w:oddHBand="0" w:evenHBand="1" w:firstRowFirstColumn="0" w:firstRowLastColumn="0" w:lastRowFirstColumn="0" w:lastRowLastColumn="0"/>
          <w:trHeight w:val="274"/>
        </w:trPr>
        <w:tc>
          <w:tcPr>
            <w:tcW w:w="2667"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361AD6F0" w14:textId="6BEAAE6D" w:rsidR="00165DA6" w:rsidRDefault="00165DA6" w:rsidP="00165DA6">
            <w:pPr>
              <w:pStyle w:val="TableText"/>
              <w:rPr>
                <w:highlight w:val="yellow"/>
              </w:rPr>
            </w:pPr>
            <w:r>
              <w:rPr>
                <w:szCs w:val="22"/>
              </w:rPr>
              <w:t xml:space="preserve">The forms </w:t>
            </w:r>
            <w:r w:rsidR="00B141C1">
              <w:rPr>
                <w:szCs w:val="22"/>
              </w:rPr>
              <w:t>not</w:t>
            </w:r>
            <w:r>
              <w:rPr>
                <w:szCs w:val="22"/>
              </w:rPr>
              <w:t xml:space="preserve"> consistent with </w:t>
            </w:r>
            <w:r w:rsidR="009A4DC0">
              <w:rPr>
                <w:szCs w:val="22"/>
              </w:rPr>
              <w:t>P</w:t>
            </w:r>
            <w:r>
              <w:rPr>
                <w:szCs w:val="22"/>
              </w:rPr>
              <w:t xml:space="preserve">hase 2 requirements </w:t>
            </w:r>
          </w:p>
        </w:tc>
        <w:tc>
          <w:tcPr>
            <w:tcW w:w="7317"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3EB475DA" w14:textId="4B59A32A" w:rsidR="00165DA6" w:rsidRDefault="00165DA6" w:rsidP="00CE338A">
            <w:pPr>
              <w:pStyle w:val="TableText"/>
              <w:numPr>
                <w:ilvl w:val="0"/>
                <w:numId w:val="47"/>
              </w:numPr>
              <w:rPr>
                <w:szCs w:val="22"/>
              </w:rPr>
            </w:pPr>
            <w:r>
              <w:rPr>
                <w:szCs w:val="22"/>
              </w:rPr>
              <w:t>Baled PET</w:t>
            </w:r>
          </w:p>
          <w:p w14:paraId="2C19FCAB" w14:textId="3CBF36CE" w:rsidR="00165DA6" w:rsidRDefault="00165DA6" w:rsidP="00CE338A">
            <w:pPr>
              <w:pStyle w:val="TableText"/>
              <w:numPr>
                <w:ilvl w:val="0"/>
                <w:numId w:val="47"/>
              </w:numPr>
              <w:rPr>
                <w:szCs w:val="22"/>
              </w:rPr>
            </w:pPr>
            <w:r>
              <w:rPr>
                <w:szCs w:val="22"/>
              </w:rPr>
              <w:t>Shredded PET (</w:t>
            </w:r>
            <w:r w:rsidR="00B141C1">
              <w:rPr>
                <w:szCs w:val="22"/>
              </w:rPr>
              <w:t xml:space="preserve">unless it has been </w:t>
            </w:r>
            <w:r>
              <w:rPr>
                <w:szCs w:val="22"/>
              </w:rPr>
              <w:t>flak</w:t>
            </w:r>
            <w:r w:rsidR="00B141C1">
              <w:rPr>
                <w:szCs w:val="22"/>
              </w:rPr>
              <w:t>ed</w:t>
            </w:r>
            <w:r>
              <w:rPr>
                <w:szCs w:val="22"/>
              </w:rPr>
              <w:t xml:space="preserve"> to a uniform dimension)</w:t>
            </w:r>
          </w:p>
        </w:tc>
      </w:tr>
      <w:tr w:rsidR="00165DA6" w14:paraId="5EC9219B" w14:textId="77777777" w:rsidTr="00165DA6">
        <w:trPr>
          <w:cnfStyle w:val="000000100000" w:firstRow="0" w:lastRow="0" w:firstColumn="0" w:lastColumn="0" w:oddVBand="0" w:evenVBand="0" w:oddHBand="1" w:evenHBand="0" w:firstRowFirstColumn="0" w:firstRowLastColumn="0" w:lastRowFirstColumn="0" w:lastRowLastColumn="0"/>
          <w:trHeight w:val="274"/>
        </w:trPr>
        <w:tc>
          <w:tcPr>
            <w:tcW w:w="2667"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020D3A9D" w14:textId="1677A11A" w:rsidR="00165DA6" w:rsidRDefault="00165DA6" w:rsidP="00165DA6">
            <w:pPr>
              <w:pStyle w:val="TableText"/>
            </w:pPr>
            <w:r>
              <w:rPr>
                <w:szCs w:val="22"/>
              </w:rPr>
              <w:t xml:space="preserve">Commonly used industry specifications that could be “listed specifications” consistent with the </w:t>
            </w:r>
            <w:r w:rsidR="009A4DC0">
              <w:rPr>
                <w:szCs w:val="22"/>
              </w:rPr>
              <w:t>P</w:t>
            </w:r>
            <w:r>
              <w:rPr>
                <w:szCs w:val="22"/>
              </w:rPr>
              <w:t>hase 2 export ban</w:t>
            </w:r>
          </w:p>
        </w:tc>
        <w:tc>
          <w:tcPr>
            <w:tcW w:w="7317"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hideMark/>
          </w:tcPr>
          <w:p w14:paraId="2DE58B7F" w14:textId="4111B3B0" w:rsidR="007D6C8D" w:rsidRDefault="00B141C1" w:rsidP="00196245">
            <w:pPr>
              <w:spacing w:before="0"/>
            </w:pPr>
            <w:r>
              <w:t xml:space="preserve">The department has published the following specifications as </w:t>
            </w:r>
            <w:r w:rsidRPr="00A972C6">
              <w:rPr>
                <w:i/>
                <w:iCs/>
              </w:rPr>
              <w:t>listed specifications</w:t>
            </w:r>
            <w:r>
              <w:t xml:space="preserve"> for PET</w:t>
            </w:r>
            <w:r w:rsidR="00EF39C9">
              <w:t>:</w:t>
            </w:r>
          </w:p>
          <w:p w14:paraId="4FE1F624" w14:textId="1AB1A198" w:rsidR="00EF39C9" w:rsidRDefault="00EF39C9" w:rsidP="00EF39C9">
            <w:pPr>
              <w:pStyle w:val="ListParagraph"/>
              <w:numPr>
                <w:ilvl w:val="0"/>
                <w:numId w:val="94"/>
              </w:numPr>
              <w:spacing w:before="0"/>
            </w:pPr>
            <w:r>
              <w:t>APCO – PET hot washed flake</w:t>
            </w:r>
          </w:p>
          <w:p w14:paraId="2B9106C2" w14:textId="2FB3EA02" w:rsidR="00EF39C9" w:rsidRPr="007D6C8D" w:rsidRDefault="00EF39C9" w:rsidP="003A1A22">
            <w:pPr>
              <w:pStyle w:val="ListParagraph"/>
              <w:numPr>
                <w:ilvl w:val="0"/>
                <w:numId w:val="94"/>
              </w:numPr>
              <w:spacing w:before="0"/>
            </w:pPr>
            <w:r>
              <w:t>APCO – Coloured PET cold washed flake</w:t>
            </w:r>
          </w:p>
          <w:p w14:paraId="0D390031" w14:textId="6B646915" w:rsidR="00165DA6" w:rsidRDefault="00EF39C9" w:rsidP="003A1A22">
            <w:pPr>
              <w:shd w:val="clear" w:color="auto" w:fill="FFFFFF"/>
              <w:spacing w:before="100" w:beforeAutospacing="1" w:after="100" w:afterAutospacing="1"/>
            </w:pPr>
            <w:r>
              <w:t xml:space="preserve">No new commonly used industry specifications were identified. </w:t>
            </w:r>
          </w:p>
        </w:tc>
      </w:tr>
      <w:tr w:rsidR="00736660" w14:paraId="306B3095" w14:textId="77777777" w:rsidTr="00165DA6">
        <w:trPr>
          <w:cnfStyle w:val="000000010000" w:firstRow="0" w:lastRow="0" w:firstColumn="0" w:lastColumn="0" w:oddVBand="0" w:evenVBand="0" w:oddHBand="0" w:evenHBand="1" w:firstRowFirstColumn="0" w:firstRowLastColumn="0" w:lastRowFirstColumn="0" w:lastRowLastColumn="0"/>
          <w:trHeight w:val="274"/>
        </w:trPr>
        <w:tc>
          <w:tcPr>
            <w:tcW w:w="2667"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4CD57FA2" w14:textId="229F4974" w:rsidR="00736660" w:rsidRDefault="00736660" w:rsidP="00165DA6">
            <w:pPr>
              <w:pStyle w:val="TableText"/>
              <w:rPr>
                <w:szCs w:val="22"/>
              </w:rPr>
            </w:pPr>
            <w:r>
              <w:rPr>
                <w:szCs w:val="22"/>
              </w:rPr>
              <w:t>Common co-polymers/ polymer blends</w:t>
            </w:r>
          </w:p>
        </w:tc>
        <w:tc>
          <w:tcPr>
            <w:tcW w:w="7317"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358E554D" w14:textId="062046F0" w:rsidR="00736660" w:rsidRDefault="00736660" w:rsidP="003A1A22">
            <w:pPr>
              <w:pStyle w:val="Default"/>
            </w:pPr>
            <w:r>
              <w:rPr>
                <w:sz w:val="22"/>
                <w:szCs w:val="22"/>
              </w:rPr>
              <w:t xml:space="preserve">PET </w:t>
            </w:r>
            <w:r w:rsidRPr="00D15906">
              <w:rPr>
                <w:sz w:val="22"/>
                <w:szCs w:val="22"/>
              </w:rPr>
              <w:t>is a copolymer</w:t>
            </w:r>
            <w:r>
              <w:rPr>
                <w:sz w:val="22"/>
                <w:szCs w:val="22"/>
              </w:rPr>
              <w:t xml:space="preserve"> made up </w:t>
            </w:r>
            <w:r w:rsidRPr="00D15906">
              <w:rPr>
                <w:sz w:val="22"/>
                <w:szCs w:val="22"/>
              </w:rPr>
              <w:t>of</w:t>
            </w:r>
            <w:r>
              <w:rPr>
                <w:sz w:val="22"/>
                <w:szCs w:val="22"/>
              </w:rPr>
              <w:t xml:space="preserve"> two monomers, </w:t>
            </w:r>
            <w:r w:rsidRPr="00D15906">
              <w:rPr>
                <w:sz w:val="22"/>
                <w:szCs w:val="22"/>
              </w:rPr>
              <w:t>ethylene glycol and terephthalic acid</w:t>
            </w:r>
            <w:r>
              <w:rPr>
                <w:sz w:val="22"/>
                <w:szCs w:val="22"/>
              </w:rPr>
              <w:t xml:space="preserve">. No common polymer blends were identified for PET. </w:t>
            </w:r>
          </w:p>
        </w:tc>
      </w:tr>
    </w:tbl>
    <w:p w14:paraId="5C881A90" w14:textId="77777777" w:rsidR="00E3624C" w:rsidRDefault="00E3624C" w:rsidP="00E3624C">
      <w:bookmarkStart w:id="55" w:name="_Toc97412827"/>
      <w:bookmarkStart w:id="56" w:name="_Toc97464153"/>
      <w:bookmarkStart w:id="57" w:name="_Toc97464651"/>
      <w:bookmarkStart w:id="58" w:name="_Toc97535752"/>
      <w:bookmarkStart w:id="59" w:name="_Toc97412828"/>
      <w:bookmarkStart w:id="60" w:name="_Toc97464154"/>
      <w:bookmarkStart w:id="61" w:name="_Toc97464652"/>
      <w:bookmarkStart w:id="62" w:name="_Toc97535753"/>
      <w:bookmarkStart w:id="63" w:name="_Toc97412829"/>
      <w:bookmarkStart w:id="64" w:name="_Toc97464155"/>
      <w:bookmarkStart w:id="65" w:name="_Toc97464653"/>
      <w:bookmarkStart w:id="66" w:name="_Toc97535754"/>
      <w:bookmarkStart w:id="67" w:name="_Toc97412830"/>
      <w:bookmarkStart w:id="68" w:name="_Toc97464156"/>
      <w:bookmarkStart w:id="69" w:name="_Toc97464654"/>
      <w:bookmarkStart w:id="70" w:name="_Toc97535755"/>
      <w:bookmarkStart w:id="71" w:name="_Toc97412850"/>
      <w:bookmarkStart w:id="72" w:name="_Toc97464176"/>
      <w:bookmarkStart w:id="73" w:name="_Toc97464674"/>
      <w:bookmarkStart w:id="74" w:name="_Toc97535775"/>
      <w:bookmarkStart w:id="75" w:name="_Toc97412851"/>
      <w:bookmarkStart w:id="76" w:name="_Toc97464177"/>
      <w:bookmarkStart w:id="77" w:name="_Toc97464675"/>
      <w:bookmarkStart w:id="78" w:name="_Toc97535776"/>
      <w:bookmarkStart w:id="79" w:name="_Toc97412852"/>
      <w:bookmarkStart w:id="80" w:name="_Toc97464178"/>
      <w:bookmarkStart w:id="81" w:name="_Toc97464676"/>
      <w:bookmarkStart w:id="82" w:name="_Toc97535777"/>
      <w:bookmarkStart w:id="83" w:name="_Toc97412853"/>
      <w:bookmarkStart w:id="84" w:name="_Toc97464179"/>
      <w:bookmarkStart w:id="85" w:name="_Toc97464677"/>
      <w:bookmarkStart w:id="86" w:name="_Toc97535778"/>
      <w:bookmarkStart w:id="87" w:name="_Toc97412854"/>
      <w:bookmarkStart w:id="88" w:name="_Toc97464180"/>
      <w:bookmarkStart w:id="89" w:name="_Toc97464678"/>
      <w:bookmarkStart w:id="90" w:name="_Toc97535779"/>
      <w:bookmarkStart w:id="91" w:name="_Toc97412855"/>
      <w:bookmarkStart w:id="92" w:name="_Toc97464181"/>
      <w:bookmarkStart w:id="93" w:name="_Toc97464679"/>
      <w:bookmarkStart w:id="94" w:name="_Toc97535780"/>
      <w:bookmarkStart w:id="95" w:name="_Toc97412856"/>
      <w:bookmarkStart w:id="96" w:name="_Toc97464182"/>
      <w:bookmarkStart w:id="97" w:name="_Toc97464680"/>
      <w:bookmarkStart w:id="98" w:name="_Toc97535781"/>
      <w:bookmarkStart w:id="99" w:name="_Toc97412857"/>
      <w:bookmarkStart w:id="100" w:name="_Toc97464183"/>
      <w:bookmarkStart w:id="101" w:name="_Toc97464681"/>
      <w:bookmarkStart w:id="102" w:name="_Toc97535782"/>
      <w:bookmarkStart w:id="103" w:name="_Toc97412858"/>
      <w:bookmarkStart w:id="104" w:name="_Toc97464184"/>
      <w:bookmarkStart w:id="105" w:name="_Toc97464682"/>
      <w:bookmarkStart w:id="106" w:name="_Toc97535783"/>
      <w:bookmarkStart w:id="107" w:name="_Toc97412859"/>
      <w:bookmarkStart w:id="108" w:name="_Toc97464185"/>
      <w:bookmarkStart w:id="109" w:name="_Toc97464683"/>
      <w:bookmarkStart w:id="110" w:name="_Toc97535784"/>
      <w:bookmarkStart w:id="111" w:name="_Toc97412860"/>
      <w:bookmarkStart w:id="112" w:name="_Toc97464186"/>
      <w:bookmarkStart w:id="113" w:name="_Toc97464684"/>
      <w:bookmarkStart w:id="114" w:name="_Toc97535785"/>
      <w:bookmarkStart w:id="115" w:name="_Toc97412861"/>
      <w:bookmarkStart w:id="116" w:name="_Toc97464187"/>
      <w:bookmarkStart w:id="117" w:name="_Toc97464685"/>
      <w:bookmarkStart w:id="118" w:name="_Toc97535786"/>
      <w:bookmarkStart w:id="119" w:name="_Toc97412862"/>
      <w:bookmarkStart w:id="120" w:name="_Toc97464188"/>
      <w:bookmarkStart w:id="121" w:name="_Toc97464686"/>
      <w:bookmarkStart w:id="122" w:name="_Toc97535787"/>
      <w:bookmarkStart w:id="123" w:name="_Toc97412863"/>
      <w:bookmarkStart w:id="124" w:name="_Toc97464189"/>
      <w:bookmarkStart w:id="125" w:name="_Toc97464687"/>
      <w:bookmarkStart w:id="126" w:name="_Toc97535788"/>
      <w:bookmarkStart w:id="127" w:name="_Toc97412864"/>
      <w:bookmarkStart w:id="128" w:name="_Toc97464190"/>
      <w:bookmarkStart w:id="129" w:name="_Toc97464688"/>
      <w:bookmarkStart w:id="130" w:name="_Toc97535789"/>
      <w:bookmarkStart w:id="131" w:name="_Toc97412865"/>
      <w:bookmarkStart w:id="132" w:name="_Toc97464191"/>
      <w:bookmarkStart w:id="133" w:name="_Toc97464689"/>
      <w:bookmarkStart w:id="134" w:name="_Toc97535790"/>
      <w:bookmarkStart w:id="135" w:name="_Toc97412913"/>
      <w:bookmarkStart w:id="136" w:name="_Toc97464239"/>
      <w:bookmarkStart w:id="137" w:name="_Toc97464737"/>
      <w:bookmarkStart w:id="138" w:name="_Toc97535838"/>
      <w:bookmarkStart w:id="139" w:name="_Toc97412914"/>
      <w:bookmarkStart w:id="140" w:name="_Toc97464240"/>
      <w:bookmarkStart w:id="141" w:name="_Toc97464738"/>
      <w:bookmarkStart w:id="142" w:name="_Toc97535839"/>
      <w:bookmarkStart w:id="143" w:name="_Toc97412915"/>
      <w:bookmarkStart w:id="144" w:name="_Toc97464241"/>
      <w:bookmarkStart w:id="145" w:name="_Toc97464739"/>
      <w:bookmarkStart w:id="146" w:name="_Toc97535840"/>
      <w:bookmarkStart w:id="147" w:name="_Toc97412916"/>
      <w:bookmarkStart w:id="148" w:name="_Toc97464242"/>
      <w:bookmarkStart w:id="149" w:name="_Toc97464740"/>
      <w:bookmarkStart w:id="150" w:name="_Toc97535841"/>
      <w:bookmarkStart w:id="151" w:name="_Toc97412917"/>
      <w:bookmarkStart w:id="152" w:name="_Toc97464243"/>
      <w:bookmarkStart w:id="153" w:name="_Toc97464741"/>
      <w:bookmarkStart w:id="154" w:name="_Toc97535842"/>
      <w:bookmarkStart w:id="155" w:name="_Toc97412918"/>
      <w:bookmarkStart w:id="156" w:name="_Toc97464244"/>
      <w:bookmarkStart w:id="157" w:name="_Toc97464742"/>
      <w:bookmarkStart w:id="158" w:name="_Toc97535843"/>
      <w:bookmarkStart w:id="159" w:name="_Toc97412919"/>
      <w:bookmarkStart w:id="160" w:name="_Toc97464245"/>
      <w:bookmarkStart w:id="161" w:name="_Toc97464743"/>
      <w:bookmarkStart w:id="162" w:name="_Toc97535844"/>
      <w:bookmarkStart w:id="163" w:name="_Toc97412920"/>
      <w:bookmarkStart w:id="164" w:name="_Toc97464246"/>
      <w:bookmarkStart w:id="165" w:name="_Toc97464744"/>
      <w:bookmarkStart w:id="166" w:name="_Toc97535845"/>
      <w:bookmarkStart w:id="167" w:name="_Toc97412921"/>
      <w:bookmarkStart w:id="168" w:name="_Toc97464247"/>
      <w:bookmarkStart w:id="169" w:name="_Toc97464745"/>
      <w:bookmarkStart w:id="170" w:name="_Toc97535846"/>
      <w:bookmarkStart w:id="171" w:name="_Toc97412922"/>
      <w:bookmarkStart w:id="172" w:name="_Toc97464248"/>
      <w:bookmarkStart w:id="173" w:name="_Toc97464746"/>
      <w:bookmarkStart w:id="174" w:name="_Toc97535847"/>
      <w:bookmarkStart w:id="175" w:name="_Toc97412923"/>
      <w:bookmarkStart w:id="176" w:name="_Toc97464249"/>
      <w:bookmarkStart w:id="177" w:name="_Toc97464747"/>
      <w:bookmarkStart w:id="178" w:name="_Toc97535848"/>
      <w:bookmarkStart w:id="179" w:name="_Toc97412924"/>
      <w:bookmarkStart w:id="180" w:name="_Toc97464250"/>
      <w:bookmarkStart w:id="181" w:name="_Toc97464748"/>
      <w:bookmarkStart w:id="182" w:name="_Toc97535849"/>
      <w:bookmarkStart w:id="183" w:name="_Toc97412925"/>
      <w:bookmarkStart w:id="184" w:name="_Toc97464251"/>
      <w:bookmarkStart w:id="185" w:name="_Toc97464749"/>
      <w:bookmarkStart w:id="186" w:name="_Toc97535850"/>
      <w:bookmarkStart w:id="187" w:name="_Toc97412926"/>
      <w:bookmarkStart w:id="188" w:name="_Toc97464252"/>
      <w:bookmarkStart w:id="189" w:name="_Toc97464750"/>
      <w:bookmarkStart w:id="190" w:name="_Toc97535851"/>
      <w:bookmarkStart w:id="191" w:name="_Toc97412927"/>
      <w:bookmarkStart w:id="192" w:name="_Toc97464253"/>
      <w:bookmarkStart w:id="193" w:name="_Toc97464751"/>
      <w:bookmarkStart w:id="194" w:name="_Toc97535852"/>
      <w:bookmarkStart w:id="195" w:name="_Toc97412928"/>
      <w:bookmarkStart w:id="196" w:name="_Toc97464254"/>
      <w:bookmarkStart w:id="197" w:name="_Toc97464752"/>
      <w:bookmarkStart w:id="198" w:name="_Toc97535853"/>
      <w:bookmarkStart w:id="199" w:name="_Toc97412929"/>
      <w:bookmarkStart w:id="200" w:name="_Toc97464255"/>
      <w:bookmarkStart w:id="201" w:name="_Toc97464753"/>
      <w:bookmarkStart w:id="202" w:name="_Toc97535854"/>
      <w:bookmarkStart w:id="203" w:name="_Toc97412930"/>
      <w:bookmarkStart w:id="204" w:name="_Toc97464256"/>
      <w:bookmarkStart w:id="205" w:name="_Toc97464754"/>
      <w:bookmarkStart w:id="206" w:name="_Toc97535855"/>
      <w:bookmarkStart w:id="207" w:name="_Toc97412931"/>
      <w:bookmarkStart w:id="208" w:name="_Toc97464257"/>
      <w:bookmarkStart w:id="209" w:name="_Toc97464755"/>
      <w:bookmarkStart w:id="210" w:name="_Toc97535856"/>
      <w:bookmarkStart w:id="211" w:name="_Toc97412932"/>
      <w:bookmarkStart w:id="212" w:name="_Toc97464258"/>
      <w:bookmarkStart w:id="213" w:name="_Toc97464756"/>
      <w:bookmarkStart w:id="214" w:name="_Toc97535857"/>
      <w:bookmarkStart w:id="215" w:name="_Toc97412933"/>
      <w:bookmarkStart w:id="216" w:name="_Toc97464259"/>
      <w:bookmarkStart w:id="217" w:name="_Toc97464757"/>
      <w:bookmarkStart w:id="218" w:name="_Toc97535858"/>
      <w:bookmarkStart w:id="219" w:name="_Toc97412934"/>
      <w:bookmarkStart w:id="220" w:name="_Toc97464260"/>
      <w:bookmarkStart w:id="221" w:name="_Toc97464758"/>
      <w:bookmarkStart w:id="222" w:name="_Toc97535859"/>
      <w:bookmarkStart w:id="223" w:name="_Toc97412935"/>
      <w:bookmarkStart w:id="224" w:name="_Toc97464261"/>
      <w:bookmarkStart w:id="225" w:name="_Toc97464759"/>
      <w:bookmarkStart w:id="226" w:name="_Toc97535860"/>
      <w:bookmarkStart w:id="227" w:name="_Toc97412936"/>
      <w:bookmarkStart w:id="228" w:name="_Toc97464262"/>
      <w:bookmarkStart w:id="229" w:name="_Toc97464760"/>
      <w:bookmarkStart w:id="230" w:name="_Toc97535861"/>
      <w:bookmarkStart w:id="231" w:name="_Toc97412937"/>
      <w:bookmarkStart w:id="232" w:name="_Toc97464263"/>
      <w:bookmarkStart w:id="233" w:name="_Toc97464761"/>
      <w:bookmarkStart w:id="234" w:name="_Toc97535862"/>
      <w:bookmarkStart w:id="235" w:name="_Toc97412938"/>
      <w:bookmarkStart w:id="236" w:name="_Toc97464264"/>
      <w:bookmarkStart w:id="237" w:name="_Toc97464762"/>
      <w:bookmarkStart w:id="238" w:name="_Toc97535863"/>
      <w:bookmarkStart w:id="239" w:name="_Toc97412939"/>
      <w:bookmarkStart w:id="240" w:name="_Toc97464265"/>
      <w:bookmarkStart w:id="241" w:name="_Toc97464763"/>
      <w:bookmarkStart w:id="242" w:name="_Toc97535864"/>
      <w:bookmarkStart w:id="243" w:name="_Toc97412940"/>
      <w:bookmarkStart w:id="244" w:name="_Toc97464266"/>
      <w:bookmarkStart w:id="245" w:name="_Toc97464764"/>
      <w:bookmarkStart w:id="246" w:name="_Toc97535865"/>
      <w:bookmarkStart w:id="247" w:name="_Toc97412941"/>
      <w:bookmarkStart w:id="248" w:name="_Toc97464267"/>
      <w:bookmarkStart w:id="249" w:name="_Toc97464765"/>
      <w:bookmarkStart w:id="250" w:name="_Toc97535866"/>
      <w:bookmarkStart w:id="251" w:name="_Toc97412942"/>
      <w:bookmarkStart w:id="252" w:name="_Toc97464268"/>
      <w:bookmarkStart w:id="253" w:name="_Toc97464766"/>
      <w:bookmarkStart w:id="254" w:name="_Toc97535867"/>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14:paraId="3E58EC5A" w14:textId="39A3D0A5" w:rsidR="00A31BC9" w:rsidRDefault="00A31BC9" w:rsidP="00A31BC9">
      <w:pPr>
        <w:pStyle w:val="Heading2"/>
      </w:pPr>
      <w:bookmarkStart w:id="255" w:name="_Toc100584407"/>
      <w:r>
        <w:t>Hazardous waste processing</w:t>
      </w:r>
      <w:bookmarkEnd w:id="255"/>
    </w:p>
    <w:p w14:paraId="040B90BE" w14:textId="06721A55" w:rsidR="00502BF7" w:rsidRDefault="00502BF7" w:rsidP="00A31BC9">
      <w:pPr>
        <w:pStyle w:val="Default"/>
        <w:spacing w:before="120"/>
        <w:rPr>
          <w:sz w:val="22"/>
          <w:szCs w:val="22"/>
        </w:rPr>
      </w:pPr>
      <w:r>
        <w:rPr>
          <w:sz w:val="22"/>
          <w:szCs w:val="22"/>
        </w:rPr>
        <w:t xml:space="preserve">No potentially hazardous additives of concern were identified to be used in PET products. </w:t>
      </w:r>
    </w:p>
    <w:p w14:paraId="0A5E8520" w14:textId="28540F54" w:rsidR="00A31BC9" w:rsidRDefault="00A31BC9" w:rsidP="00BB1090">
      <w:pPr>
        <w:pStyle w:val="Heading2"/>
      </w:pPr>
      <w:bookmarkStart w:id="256" w:name="_Toc97412945"/>
      <w:bookmarkStart w:id="257" w:name="_Toc97464271"/>
      <w:bookmarkStart w:id="258" w:name="_Toc97464769"/>
      <w:bookmarkStart w:id="259" w:name="_Toc97535870"/>
      <w:bookmarkStart w:id="260" w:name="_Toc100584408"/>
      <w:bookmarkEnd w:id="256"/>
      <w:bookmarkEnd w:id="257"/>
      <w:bookmarkEnd w:id="258"/>
      <w:bookmarkEnd w:id="259"/>
      <w:r>
        <w:lastRenderedPageBreak/>
        <w:t>End-of-waste criteria</w:t>
      </w:r>
      <w:bookmarkEnd w:id="260"/>
    </w:p>
    <w:p w14:paraId="541D081C" w14:textId="7416EFC7" w:rsidR="008916F0" w:rsidRDefault="008501CF" w:rsidP="00902002">
      <w:r>
        <w:t>For the forms identified as being consistent with Phase 2 requirements, an assessment against end-of-waste criteria is provided in</w:t>
      </w:r>
      <w:r w:rsidR="004138D9">
        <w:t xml:space="preserve"> </w:t>
      </w:r>
      <w:r w:rsidR="004138D9">
        <w:fldChar w:fldCharType="begin"/>
      </w:r>
      <w:r w:rsidR="004138D9">
        <w:instrText xml:space="preserve"> REF _Ref97413246 \h </w:instrText>
      </w:r>
      <w:r w:rsidR="004138D9">
        <w:fldChar w:fldCharType="separate"/>
      </w:r>
      <w:r w:rsidR="00E17CE5">
        <w:t xml:space="preserve">Table </w:t>
      </w:r>
      <w:r w:rsidR="00E17CE5">
        <w:rPr>
          <w:noProof/>
        </w:rPr>
        <w:t>7</w:t>
      </w:r>
      <w:r w:rsidR="004138D9">
        <w:fldChar w:fldCharType="end"/>
      </w:r>
      <w:r w:rsidR="004138D9">
        <w:t xml:space="preserve">. </w:t>
      </w:r>
      <w:bookmarkStart w:id="261" w:name="_Toc97227280"/>
      <w:bookmarkStart w:id="262" w:name="_Toc97227418"/>
      <w:bookmarkStart w:id="263" w:name="_Toc97227281"/>
      <w:bookmarkStart w:id="264" w:name="_Toc97227419"/>
      <w:bookmarkStart w:id="265" w:name="_Toc97227282"/>
      <w:bookmarkStart w:id="266" w:name="_Toc97227420"/>
      <w:bookmarkStart w:id="267" w:name="_Toc97227283"/>
      <w:bookmarkStart w:id="268" w:name="_Toc97227421"/>
      <w:bookmarkStart w:id="269" w:name="_Toc97227284"/>
      <w:bookmarkStart w:id="270" w:name="_Toc97227422"/>
      <w:bookmarkStart w:id="271" w:name="_Toc97227285"/>
      <w:bookmarkStart w:id="272" w:name="_Toc97227423"/>
      <w:bookmarkStart w:id="273" w:name="_Toc97227286"/>
      <w:bookmarkStart w:id="274" w:name="_Toc97227424"/>
      <w:bookmarkStart w:id="275" w:name="_Toc97227287"/>
      <w:bookmarkStart w:id="276" w:name="_Toc97227425"/>
      <w:bookmarkStart w:id="277" w:name="_Toc97227288"/>
      <w:bookmarkStart w:id="278" w:name="_Toc97227426"/>
      <w:bookmarkStart w:id="279" w:name="_Toc97227289"/>
      <w:bookmarkStart w:id="280" w:name="_Toc97227427"/>
      <w:bookmarkStart w:id="281" w:name="_Toc97227290"/>
      <w:bookmarkStart w:id="282" w:name="_Toc97227428"/>
      <w:bookmarkStart w:id="283" w:name="_Toc97227291"/>
      <w:bookmarkStart w:id="284" w:name="_Toc97227429"/>
      <w:bookmarkStart w:id="285" w:name="_Toc97227292"/>
      <w:bookmarkStart w:id="286" w:name="_Toc97227430"/>
      <w:bookmarkStart w:id="287" w:name="_Toc97227293"/>
      <w:bookmarkStart w:id="288" w:name="_Toc97227431"/>
      <w:bookmarkStart w:id="289" w:name="_Toc97227294"/>
      <w:bookmarkStart w:id="290" w:name="_Toc97227432"/>
      <w:bookmarkStart w:id="291" w:name="_Toc97227295"/>
      <w:bookmarkStart w:id="292" w:name="_Toc97227433"/>
      <w:bookmarkStart w:id="293" w:name="_Toc97227296"/>
      <w:bookmarkStart w:id="294" w:name="_Toc97227434"/>
      <w:bookmarkStart w:id="295" w:name="_Toc97227297"/>
      <w:bookmarkStart w:id="296" w:name="_Toc97227435"/>
      <w:bookmarkStart w:id="297" w:name="_Toc97227298"/>
      <w:bookmarkStart w:id="298" w:name="_Toc97227436"/>
      <w:bookmarkStart w:id="299" w:name="_Toc97227299"/>
      <w:bookmarkStart w:id="300" w:name="_Toc97227437"/>
      <w:bookmarkStart w:id="301" w:name="_Toc97227300"/>
      <w:bookmarkStart w:id="302" w:name="_Toc97227438"/>
      <w:bookmarkStart w:id="303" w:name="_Toc97227301"/>
      <w:bookmarkStart w:id="304" w:name="_Toc97227439"/>
      <w:bookmarkStart w:id="305" w:name="_Toc97227302"/>
      <w:bookmarkStart w:id="306" w:name="_Toc97227440"/>
      <w:bookmarkStart w:id="307" w:name="_Toc97227303"/>
      <w:bookmarkStart w:id="308" w:name="_Toc97227441"/>
      <w:bookmarkStart w:id="309" w:name="_Toc97227304"/>
      <w:bookmarkStart w:id="310" w:name="_Toc97227442"/>
      <w:bookmarkStart w:id="311" w:name="_Toc97227305"/>
      <w:bookmarkStart w:id="312" w:name="_Toc97227443"/>
      <w:bookmarkStart w:id="313" w:name="_Toc97227306"/>
      <w:bookmarkStart w:id="314" w:name="_Toc97227444"/>
      <w:bookmarkStart w:id="315" w:name="_Toc97227307"/>
      <w:bookmarkStart w:id="316" w:name="_Toc97227445"/>
      <w:bookmarkStart w:id="317" w:name="_Toc97227308"/>
      <w:bookmarkStart w:id="318" w:name="_Toc97227446"/>
      <w:bookmarkStart w:id="319" w:name="_Toc97227309"/>
      <w:bookmarkStart w:id="320" w:name="_Toc97227447"/>
      <w:bookmarkStart w:id="321" w:name="_Toc97227310"/>
      <w:bookmarkStart w:id="322" w:name="_Toc97227448"/>
      <w:bookmarkStart w:id="323" w:name="_Toc97227311"/>
      <w:bookmarkStart w:id="324" w:name="_Toc97227449"/>
      <w:bookmarkStart w:id="325" w:name="_Toc97227312"/>
      <w:bookmarkStart w:id="326" w:name="_Toc97227450"/>
      <w:bookmarkStart w:id="327" w:name="_Toc97227313"/>
      <w:bookmarkStart w:id="328" w:name="_Toc97227451"/>
      <w:bookmarkStart w:id="329" w:name="_Toc97227314"/>
      <w:bookmarkStart w:id="330" w:name="_Toc97227452"/>
      <w:bookmarkStart w:id="331" w:name="_Toc97227315"/>
      <w:bookmarkStart w:id="332" w:name="_Toc97227453"/>
      <w:bookmarkStart w:id="333" w:name="_Toc97227316"/>
      <w:bookmarkStart w:id="334" w:name="_Toc97227454"/>
      <w:bookmarkStart w:id="335" w:name="_Toc97227317"/>
      <w:bookmarkStart w:id="336" w:name="_Toc97227455"/>
      <w:bookmarkStart w:id="337" w:name="_Toc97227318"/>
      <w:bookmarkStart w:id="338" w:name="_Toc97227456"/>
      <w:bookmarkStart w:id="339" w:name="_Toc97227319"/>
      <w:bookmarkStart w:id="340" w:name="_Toc97227457"/>
      <w:bookmarkStart w:id="341" w:name="_Toc97227320"/>
      <w:bookmarkStart w:id="342" w:name="_Toc97227458"/>
      <w:bookmarkStart w:id="343" w:name="_Toc97227321"/>
      <w:bookmarkStart w:id="344" w:name="_Toc97227459"/>
      <w:bookmarkStart w:id="345" w:name="_Toc97227322"/>
      <w:bookmarkStart w:id="346" w:name="_Toc97227460"/>
      <w:bookmarkStart w:id="347" w:name="_Toc97227323"/>
      <w:bookmarkStart w:id="348" w:name="_Toc97227461"/>
      <w:bookmarkStart w:id="349" w:name="_Toc97227324"/>
      <w:bookmarkStart w:id="350" w:name="_Toc97227462"/>
      <w:bookmarkStart w:id="351" w:name="_Toc97227325"/>
      <w:bookmarkStart w:id="352" w:name="_Toc97227463"/>
      <w:bookmarkStart w:id="353" w:name="_Toc97227326"/>
      <w:bookmarkStart w:id="354" w:name="_Toc97227464"/>
      <w:bookmarkStart w:id="355" w:name="_Toc97227327"/>
      <w:bookmarkStart w:id="356" w:name="_Toc97227465"/>
      <w:bookmarkStart w:id="357" w:name="_Toc97227328"/>
      <w:bookmarkStart w:id="358" w:name="_Toc97227466"/>
      <w:bookmarkStart w:id="359" w:name="_Toc97227329"/>
      <w:bookmarkStart w:id="360" w:name="_Toc97227467"/>
      <w:bookmarkStart w:id="361" w:name="_Toc97227330"/>
      <w:bookmarkStart w:id="362" w:name="_Toc97227468"/>
      <w:bookmarkStart w:id="363" w:name="_Toc97189882"/>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005B2DFC">
        <w:t>As mentioned previously,</w:t>
      </w:r>
      <w:r w:rsidR="00AC2AAE">
        <w:t xml:space="preserve"> </w:t>
      </w:r>
      <w:r w:rsidR="008916F0">
        <w:t>there are multiple considerations (</w:t>
      </w:r>
      <w:proofErr w:type="gramStart"/>
      <w:r w:rsidR="008916F0">
        <w:t>i.e.</w:t>
      </w:r>
      <w:proofErr w:type="gramEnd"/>
      <w:r w:rsidR="008916F0">
        <w:t xml:space="preserve"> </w:t>
      </w:r>
      <w:r w:rsidR="008916F0">
        <w:rPr>
          <w:szCs w:val="22"/>
        </w:rPr>
        <w:t>the waste source, re-manufacturing machinery and intended application)</w:t>
      </w:r>
      <w:r w:rsidR="00AC2AAE">
        <w:rPr>
          <w:szCs w:val="22"/>
        </w:rPr>
        <w:t xml:space="preserve"> that require critical analysis</w:t>
      </w:r>
      <w:r w:rsidR="00C83C60">
        <w:rPr>
          <w:szCs w:val="22"/>
        </w:rPr>
        <w:t>,</w:t>
      </w:r>
      <w:r w:rsidR="00AC2AAE" w:rsidRPr="00AC2AAE">
        <w:t xml:space="preserve"> </w:t>
      </w:r>
      <w:r w:rsidR="00AC2AAE">
        <w:t>based on evidence provided</w:t>
      </w:r>
      <w:r w:rsidR="00C83C60">
        <w:t>,</w:t>
      </w:r>
      <w:r w:rsidR="00AC2AAE">
        <w:t xml:space="preserve"> for a material to meet the Phase 2 requirements and/or end-of-waste criteria</w:t>
      </w:r>
      <w:r w:rsidR="00AC2AAE">
        <w:rPr>
          <w:szCs w:val="22"/>
        </w:rPr>
        <w:t xml:space="preserve">. </w:t>
      </w:r>
      <w:r w:rsidR="00AC2AAE">
        <w:t>The table below provides an indication of the known considerations for the polymer forms to meet end-of-waste criteria and should be used in conjunction with the remanufacture considerations table</w:t>
      </w:r>
      <w:r w:rsidR="0034021E">
        <w:t>d</w:t>
      </w:r>
      <w:r w:rsidR="00AC2AAE">
        <w:t xml:space="preserve"> above.</w:t>
      </w:r>
    </w:p>
    <w:p w14:paraId="25793B76" w14:textId="76C856C4" w:rsidR="00AC2AAE" w:rsidRDefault="00AC2AAE" w:rsidP="00902002">
      <w:r>
        <w:t xml:space="preserve">Meeting a </w:t>
      </w:r>
      <w:r w:rsidR="00C83C60">
        <w:t xml:space="preserve">legitimate </w:t>
      </w:r>
      <w:r>
        <w:t>technical specification</w:t>
      </w:r>
      <w:r w:rsidR="00C83C60">
        <w:t xml:space="preserve"> is an important aspect of the end-of-waste assessment as it demonstrates that the recycled material will go into manufacturing and is not a waste. This criterion is not able to be assessed in this report as the nominated specification and legislation requirements in the importing country are not known</w:t>
      </w:r>
      <w:r w:rsidR="00AB63A2">
        <w:t xml:space="preserve"> however it is likely that analysis and testing of the polymer</w:t>
      </w:r>
      <w:r w:rsidR="00576F11">
        <w:t xml:space="preserve"> performance</w:t>
      </w:r>
      <w:r w:rsidR="00AB63A2">
        <w:t xml:space="preserve"> will support this</w:t>
      </w:r>
      <w:r w:rsidR="00C83C60">
        <w:t xml:space="preserve">. </w:t>
      </w:r>
    </w:p>
    <w:p w14:paraId="5A1BA151" w14:textId="624A795A" w:rsidR="00483B2B" w:rsidRDefault="00483B2B" w:rsidP="00BB1090">
      <w:pPr>
        <w:pStyle w:val="Caption"/>
        <w:keepNext/>
      </w:pPr>
      <w:bookmarkStart w:id="364" w:name="_Ref97413246"/>
      <w:bookmarkStart w:id="365" w:name="_Toc97536337"/>
      <w:r>
        <w:t xml:space="preserve">Table </w:t>
      </w:r>
      <w:r w:rsidR="00397A54">
        <w:fldChar w:fldCharType="begin"/>
      </w:r>
      <w:r w:rsidR="00397A54">
        <w:instrText xml:space="preserve"> SEQ Table</w:instrText>
      </w:r>
      <w:r w:rsidR="00397A54">
        <w:instrText xml:space="preserve"> \* ARABIC </w:instrText>
      </w:r>
      <w:r w:rsidR="00397A54">
        <w:fldChar w:fldCharType="separate"/>
      </w:r>
      <w:r w:rsidR="00E17CE5">
        <w:rPr>
          <w:noProof/>
        </w:rPr>
        <w:t>7</w:t>
      </w:r>
      <w:r w:rsidR="00397A54">
        <w:rPr>
          <w:noProof/>
        </w:rPr>
        <w:fldChar w:fldCharType="end"/>
      </w:r>
      <w:bookmarkEnd w:id="364"/>
      <w:r>
        <w:t xml:space="preserve"> PET end-of-waste assessment</w:t>
      </w:r>
      <w:bookmarkEnd w:id="365"/>
    </w:p>
    <w:tbl>
      <w:tblPr>
        <w:tblStyle w:val="MRATable"/>
        <w:tblW w:w="5000" w:type="pct"/>
        <w:tblLayout w:type="fixed"/>
        <w:tblLook w:val="04A0" w:firstRow="1" w:lastRow="0" w:firstColumn="1" w:lastColumn="0" w:noHBand="0" w:noVBand="1"/>
      </w:tblPr>
      <w:tblGrid>
        <w:gridCol w:w="3396"/>
        <w:gridCol w:w="1135"/>
        <w:gridCol w:w="5657"/>
      </w:tblGrid>
      <w:tr w:rsidR="00B8035F" w14:paraId="4F68F277" w14:textId="77777777" w:rsidTr="003A1A22">
        <w:trPr>
          <w:cnfStyle w:val="100000000000" w:firstRow="1" w:lastRow="0" w:firstColumn="0" w:lastColumn="0" w:oddVBand="0" w:evenVBand="0" w:oddHBand="0" w:evenHBand="0" w:firstRowFirstColumn="0" w:firstRowLastColumn="0" w:lastRowFirstColumn="0" w:lastRowLastColumn="0"/>
          <w:trHeight w:val="256"/>
        </w:trPr>
        <w:tc>
          <w:tcPr>
            <w:tcW w:w="3396" w:type="dxa"/>
            <w:vAlign w:val="center"/>
          </w:tcPr>
          <w:p w14:paraId="5BAE4ECD" w14:textId="293EDB9E" w:rsidR="00B8035F" w:rsidRDefault="00B8035F" w:rsidP="003A1A22">
            <w:pPr>
              <w:pStyle w:val="TableText"/>
              <w:jc w:val="center"/>
            </w:pPr>
            <w:r>
              <w:t>End-of-waste criteria</w:t>
            </w:r>
          </w:p>
        </w:tc>
        <w:tc>
          <w:tcPr>
            <w:tcW w:w="1135" w:type="dxa"/>
            <w:vAlign w:val="center"/>
          </w:tcPr>
          <w:p w14:paraId="434065C8" w14:textId="3522AE3B" w:rsidR="00B8035F" w:rsidRDefault="005B2DFC" w:rsidP="00313E3F">
            <w:pPr>
              <w:pStyle w:val="TableText"/>
              <w:jc w:val="center"/>
            </w:pPr>
            <w:r>
              <w:t>Likely to meet</w:t>
            </w:r>
          </w:p>
        </w:tc>
        <w:tc>
          <w:tcPr>
            <w:tcW w:w="5657" w:type="dxa"/>
            <w:vAlign w:val="center"/>
          </w:tcPr>
          <w:p w14:paraId="4911EAC9" w14:textId="6C4F8F7B" w:rsidR="00B8035F" w:rsidRDefault="00B8035F" w:rsidP="003A1A22">
            <w:pPr>
              <w:pStyle w:val="TableText"/>
              <w:jc w:val="center"/>
            </w:pPr>
            <w:r>
              <w:t>Assessment</w:t>
            </w:r>
          </w:p>
        </w:tc>
      </w:tr>
      <w:tr w:rsidR="00B8035F" w14:paraId="351966FB" w14:textId="77777777" w:rsidTr="003A1A22">
        <w:trPr>
          <w:cnfStyle w:val="000000100000" w:firstRow="0" w:lastRow="0" w:firstColumn="0" w:lastColumn="0" w:oddVBand="0" w:evenVBand="0" w:oddHBand="1" w:evenHBand="0" w:firstRowFirstColumn="0" w:firstRowLastColumn="0" w:lastRowFirstColumn="0" w:lastRowLastColumn="0"/>
          <w:trHeight w:val="256"/>
        </w:trPr>
        <w:tc>
          <w:tcPr>
            <w:tcW w:w="33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082AAA15" w14:textId="0F440596" w:rsidR="00B8035F" w:rsidRPr="00161FC8" w:rsidRDefault="00B8035F" w:rsidP="008501CF">
            <w:pPr>
              <w:pStyle w:val="TableText"/>
              <w:rPr>
                <w:rFonts w:cstheme="minorHAnsi"/>
                <w:szCs w:val="22"/>
              </w:rPr>
            </w:pPr>
            <w:r w:rsidRPr="0074267F">
              <w:rPr>
                <w:szCs w:val="22"/>
              </w:rPr>
              <w:t>The substance or object is commonly used for specific purposes</w:t>
            </w:r>
          </w:p>
        </w:tc>
        <w:tc>
          <w:tcPr>
            <w:tcW w:w="1135"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shd w:val="clear" w:color="auto" w:fill="D1E9A8" w:themeFill="background2" w:themeFillTint="66"/>
          </w:tcPr>
          <w:p w14:paraId="0953614B" w14:textId="3F971692" w:rsidR="00B8035F" w:rsidRDefault="008E04B4" w:rsidP="00BB1090">
            <w:pPr>
              <w:pStyle w:val="TableText"/>
              <w:jc w:val="center"/>
            </w:pPr>
            <w:r>
              <w:rPr>
                <w:rFonts w:cstheme="minorHAnsi"/>
                <w:noProof/>
              </w:rPr>
              <w:drawing>
                <wp:inline distT="0" distB="0" distL="0" distR="0" wp14:anchorId="0850B6BA" wp14:editId="1B7EA895">
                  <wp:extent cx="266131" cy="266131"/>
                  <wp:effectExtent l="0" t="0" r="635" b="635"/>
                  <wp:docPr id="25" name="Graphic 2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Checkmark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67817" cy="267817"/>
                          </a:xfrm>
                          <a:prstGeom prst="rect">
                            <a:avLst/>
                          </a:prstGeom>
                        </pic:spPr>
                      </pic:pic>
                    </a:graphicData>
                  </a:graphic>
                </wp:inline>
              </w:drawing>
            </w:r>
          </w:p>
        </w:tc>
        <w:tc>
          <w:tcPr>
            <w:tcW w:w="5657"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231A1BC8" w14:textId="0CEA3F5E" w:rsidR="005F4026" w:rsidRDefault="005F4026" w:rsidP="008501CF">
            <w:pPr>
              <w:pStyle w:val="TableText"/>
            </w:pPr>
            <w:r>
              <w:t xml:space="preserve">Re-processed PET flake and pellet is likely to </w:t>
            </w:r>
            <w:r w:rsidR="00B8035F">
              <w:t xml:space="preserve">meet </w:t>
            </w:r>
            <w:r>
              <w:t>this criterion</w:t>
            </w:r>
            <w:r w:rsidR="00B8035F">
              <w:t xml:space="preserve"> if </w:t>
            </w:r>
            <w:r>
              <w:t>destined for common applications for re-manufacturing.</w:t>
            </w:r>
            <w:r w:rsidR="00B8035F">
              <w:t xml:space="preserve"> Examples of major and minor </w:t>
            </w:r>
            <w:r>
              <w:t xml:space="preserve">applications for re-processed PET </w:t>
            </w:r>
            <w:r w:rsidR="00B8035F">
              <w:t>include</w:t>
            </w:r>
            <w:r w:rsidR="00E3461E">
              <w:rPr>
                <w:rStyle w:val="FootnoteReference"/>
              </w:rPr>
              <w:footnoteReference w:id="19"/>
            </w:r>
            <w:r>
              <w:t xml:space="preserve">: </w:t>
            </w:r>
          </w:p>
          <w:p w14:paraId="50FB5CE4" w14:textId="0E82E374" w:rsidR="001152D9" w:rsidRDefault="00B8035F" w:rsidP="00CE338A">
            <w:pPr>
              <w:pStyle w:val="TableText"/>
              <w:numPr>
                <w:ilvl w:val="0"/>
                <w:numId w:val="49"/>
              </w:numPr>
            </w:pPr>
            <w:r>
              <w:t>Major uses:</w:t>
            </w:r>
            <w:r w:rsidR="001152D9">
              <w:t xml:space="preserve"> beverage bottles</w:t>
            </w:r>
            <w:r w:rsidR="005B2DFC">
              <w:t>.</w:t>
            </w:r>
          </w:p>
          <w:p w14:paraId="0926EB31" w14:textId="7E869AB6" w:rsidR="00B8035F" w:rsidRDefault="00B8035F" w:rsidP="00CE338A">
            <w:pPr>
              <w:pStyle w:val="TableText"/>
              <w:numPr>
                <w:ilvl w:val="0"/>
                <w:numId w:val="49"/>
              </w:numPr>
            </w:pPr>
            <w:r>
              <w:t>Minor uses:</w:t>
            </w:r>
            <w:r w:rsidR="001152D9">
              <w:t xml:space="preserve"> timber substitutes, geo-textiles, </w:t>
            </w:r>
            <w:proofErr w:type="gramStart"/>
            <w:r w:rsidR="001152D9">
              <w:t>pallets</w:t>
            </w:r>
            <w:proofErr w:type="gramEnd"/>
            <w:r w:rsidR="001152D9">
              <w:t xml:space="preserve"> and fence posts. </w:t>
            </w:r>
          </w:p>
        </w:tc>
      </w:tr>
      <w:tr w:rsidR="00B8035F" w14:paraId="161AFE11" w14:textId="77777777" w:rsidTr="003A1A22">
        <w:trPr>
          <w:cnfStyle w:val="000000010000" w:firstRow="0" w:lastRow="0" w:firstColumn="0" w:lastColumn="0" w:oddVBand="0" w:evenVBand="0" w:oddHBand="0" w:evenHBand="1" w:firstRowFirstColumn="0" w:firstRowLastColumn="0" w:lastRowFirstColumn="0" w:lastRowLastColumn="0"/>
          <w:trHeight w:val="274"/>
        </w:trPr>
        <w:tc>
          <w:tcPr>
            <w:tcW w:w="33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2A907D28" w14:textId="2249B908" w:rsidR="00B8035F" w:rsidRPr="00161FC8" w:rsidRDefault="00B8035F" w:rsidP="008501CF">
            <w:pPr>
              <w:pStyle w:val="TableText"/>
              <w:rPr>
                <w:rFonts w:cstheme="minorHAnsi"/>
                <w:szCs w:val="22"/>
              </w:rPr>
            </w:pPr>
            <w:r w:rsidRPr="0074267F">
              <w:rPr>
                <w:szCs w:val="22"/>
              </w:rPr>
              <w:t>A market or demand exists for such a substance or object</w:t>
            </w:r>
          </w:p>
        </w:tc>
        <w:tc>
          <w:tcPr>
            <w:tcW w:w="1135"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shd w:val="clear" w:color="auto" w:fill="D1E9A8" w:themeFill="background2" w:themeFillTint="66"/>
          </w:tcPr>
          <w:p w14:paraId="411E9D6A" w14:textId="014C2128" w:rsidR="00B8035F" w:rsidRDefault="008E04B4" w:rsidP="00BB1090">
            <w:pPr>
              <w:pStyle w:val="TableText"/>
              <w:jc w:val="center"/>
            </w:pPr>
            <w:r>
              <w:rPr>
                <w:rFonts w:cstheme="minorHAnsi"/>
                <w:noProof/>
              </w:rPr>
              <w:drawing>
                <wp:inline distT="0" distB="0" distL="0" distR="0" wp14:anchorId="47A30CDB" wp14:editId="553109F2">
                  <wp:extent cx="266131" cy="266131"/>
                  <wp:effectExtent l="0" t="0" r="635" b="635"/>
                  <wp:docPr id="22" name="Graphic 2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Checkmark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67817" cy="267817"/>
                          </a:xfrm>
                          <a:prstGeom prst="rect">
                            <a:avLst/>
                          </a:prstGeom>
                        </pic:spPr>
                      </pic:pic>
                    </a:graphicData>
                  </a:graphic>
                </wp:inline>
              </w:drawing>
            </w:r>
          </w:p>
        </w:tc>
        <w:tc>
          <w:tcPr>
            <w:tcW w:w="5657"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53C15358" w14:textId="2EFCED78" w:rsidR="00700279" w:rsidRDefault="00700279" w:rsidP="00BB1090">
            <w:pPr>
              <w:pStyle w:val="TableText"/>
            </w:pPr>
            <w:r>
              <w:t>Based on known market pricing information, there is likely to be demand for</w:t>
            </w:r>
            <w:r w:rsidR="00443D62">
              <w:t xml:space="preserve"> c</w:t>
            </w:r>
            <w:r>
              <w:t>lear recycled PET (</w:t>
            </w:r>
            <w:proofErr w:type="spellStart"/>
            <w:r>
              <w:t>rPET</w:t>
            </w:r>
            <w:proofErr w:type="spellEnd"/>
            <w:r>
              <w:t>) flake</w:t>
            </w:r>
            <w:r w:rsidR="00443D62">
              <w:t xml:space="preserve"> and pellet. The demand for food-grade </w:t>
            </w:r>
            <w:proofErr w:type="spellStart"/>
            <w:r w:rsidR="00443D62">
              <w:t>rPET</w:t>
            </w:r>
            <w:proofErr w:type="spellEnd"/>
            <w:r w:rsidR="00443D62">
              <w:t xml:space="preserve"> is likely to increase worldwide due to recycled content targets.</w:t>
            </w:r>
          </w:p>
          <w:p w14:paraId="041E366F" w14:textId="49F3A9F9" w:rsidR="00B8035F" w:rsidRDefault="00700279" w:rsidP="008501CF">
            <w:pPr>
              <w:pStyle w:val="TableText"/>
            </w:pPr>
            <w:r>
              <w:t xml:space="preserve">Market demand for coloured </w:t>
            </w:r>
            <w:proofErr w:type="spellStart"/>
            <w:r>
              <w:t>rPET</w:t>
            </w:r>
            <w:proofErr w:type="spellEnd"/>
            <w:r>
              <w:t xml:space="preserve"> flake and pellet </w:t>
            </w:r>
            <w:r w:rsidR="00483B2B">
              <w:t xml:space="preserve">is </w:t>
            </w:r>
            <w:r>
              <w:t xml:space="preserve">unknown. </w:t>
            </w:r>
          </w:p>
        </w:tc>
      </w:tr>
      <w:tr w:rsidR="00B8035F" w14:paraId="24FA1263" w14:textId="77777777" w:rsidTr="003A1A22">
        <w:trPr>
          <w:cnfStyle w:val="000000100000" w:firstRow="0" w:lastRow="0" w:firstColumn="0" w:lastColumn="0" w:oddVBand="0" w:evenVBand="0" w:oddHBand="1" w:evenHBand="0" w:firstRowFirstColumn="0" w:firstRowLastColumn="0" w:lastRowFirstColumn="0" w:lastRowLastColumn="0"/>
          <w:trHeight w:val="274"/>
        </w:trPr>
        <w:tc>
          <w:tcPr>
            <w:tcW w:w="33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24919F6E" w14:textId="60A0A650" w:rsidR="00B8035F" w:rsidRPr="00161FC8" w:rsidRDefault="00B8035F" w:rsidP="008501CF">
            <w:pPr>
              <w:pStyle w:val="TableText"/>
              <w:rPr>
                <w:rFonts w:cstheme="minorHAnsi"/>
                <w:szCs w:val="22"/>
              </w:rPr>
            </w:pPr>
            <w:r w:rsidRPr="0074267F">
              <w:rPr>
                <w:szCs w:val="22"/>
              </w:rPr>
              <w:t>The substance or object fulfils the technical requirements for the specific purposes and meets the existing legislation and standards applicable to products</w:t>
            </w:r>
          </w:p>
        </w:tc>
        <w:tc>
          <w:tcPr>
            <w:tcW w:w="1135"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shd w:val="clear" w:color="auto" w:fill="FFE89F"/>
          </w:tcPr>
          <w:p w14:paraId="1431525B" w14:textId="474ACDC2" w:rsidR="00B8035F" w:rsidRDefault="00576F11" w:rsidP="00BB1090">
            <w:pPr>
              <w:pStyle w:val="TableText"/>
              <w:jc w:val="center"/>
            </w:pPr>
            <w:r>
              <w:rPr>
                <w:noProof/>
              </w:rPr>
              <w:drawing>
                <wp:inline distT="0" distB="0" distL="0" distR="0" wp14:anchorId="4A7472F9" wp14:editId="1E558C13">
                  <wp:extent cx="261258" cy="261258"/>
                  <wp:effectExtent l="0" t="0" r="0" b="5715"/>
                  <wp:docPr id="20" name="Graphic 20"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Exclamation mark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62584" cy="262584"/>
                          </a:xfrm>
                          <a:prstGeom prst="rect">
                            <a:avLst/>
                          </a:prstGeom>
                        </pic:spPr>
                      </pic:pic>
                    </a:graphicData>
                  </a:graphic>
                </wp:inline>
              </w:drawing>
            </w:r>
          </w:p>
        </w:tc>
        <w:tc>
          <w:tcPr>
            <w:tcW w:w="5657"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6BEAE2F4" w14:textId="77777777" w:rsidR="00B8035F" w:rsidRDefault="00B8035F" w:rsidP="008501CF">
            <w:pPr>
              <w:pStyle w:val="TableText"/>
            </w:pPr>
            <w:r>
              <w:t xml:space="preserve">Dependent on the nominated specification and legislation in the importing country. </w:t>
            </w:r>
          </w:p>
          <w:p w14:paraId="019DFCDB" w14:textId="10C70AAC" w:rsidR="005F4026" w:rsidRDefault="005F4026" w:rsidP="008501CF">
            <w:pPr>
              <w:pStyle w:val="TableText"/>
            </w:pPr>
          </w:p>
        </w:tc>
      </w:tr>
      <w:tr w:rsidR="00B8035F" w14:paraId="1FE07894" w14:textId="77777777" w:rsidTr="003A1A22">
        <w:trPr>
          <w:cnfStyle w:val="000000010000" w:firstRow="0" w:lastRow="0" w:firstColumn="0" w:lastColumn="0" w:oddVBand="0" w:evenVBand="0" w:oddHBand="0" w:evenHBand="1" w:firstRowFirstColumn="0" w:firstRowLastColumn="0" w:lastRowFirstColumn="0" w:lastRowLastColumn="0"/>
          <w:trHeight w:val="274"/>
        </w:trPr>
        <w:tc>
          <w:tcPr>
            <w:tcW w:w="339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28A0159E" w14:textId="0E194068" w:rsidR="00B8035F" w:rsidRPr="00161FC8" w:rsidRDefault="00B8035F" w:rsidP="008501CF">
            <w:pPr>
              <w:pStyle w:val="TableText"/>
              <w:rPr>
                <w:rFonts w:cstheme="minorHAnsi"/>
                <w:szCs w:val="22"/>
              </w:rPr>
            </w:pPr>
            <w:r w:rsidRPr="0074267F">
              <w:rPr>
                <w:szCs w:val="22"/>
              </w:rPr>
              <w:t>The use of the substance or object will not lead to overall adverse environmental or human health impacts</w:t>
            </w:r>
          </w:p>
        </w:tc>
        <w:tc>
          <w:tcPr>
            <w:tcW w:w="1135"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shd w:val="clear" w:color="auto" w:fill="D1E9A8" w:themeFill="background2" w:themeFillTint="66"/>
          </w:tcPr>
          <w:p w14:paraId="4EF93698" w14:textId="79C87F97" w:rsidR="00B8035F" w:rsidRDefault="008E04B4" w:rsidP="00BB1090">
            <w:pPr>
              <w:pStyle w:val="TableText"/>
              <w:jc w:val="center"/>
            </w:pPr>
            <w:r>
              <w:rPr>
                <w:rFonts w:cstheme="minorHAnsi"/>
                <w:noProof/>
              </w:rPr>
              <w:drawing>
                <wp:inline distT="0" distB="0" distL="0" distR="0" wp14:anchorId="1DFFED0E" wp14:editId="7E360674">
                  <wp:extent cx="266131" cy="266131"/>
                  <wp:effectExtent l="0" t="0" r="635" b="635"/>
                  <wp:docPr id="26" name="Graphic 2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Checkmark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67817" cy="267817"/>
                          </a:xfrm>
                          <a:prstGeom prst="rect">
                            <a:avLst/>
                          </a:prstGeom>
                        </pic:spPr>
                      </pic:pic>
                    </a:graphicData>
                  </a:graphic>
                </wp:inline>
              </w:drawing>
            </w:r>
          </w:p>
        </w:tc>
        <w:tc>
          <w:tcPr>
            <w:tcW w:w="5657"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206A0F7A" w14:textId="186530CD" w:rsidR="00B8035F" w:rsidRDefault="00B8035F" w:rsidP="008501CF">
            <w:pPr>
              <w:pStyle w:val="TableText"/>
            </w:pPr>
            <w:r>
              <w:t xml:space="preserve">Potentially hazardous additives were not identified to be common for PET therefore the risk of adverse impacts is low. </w:t>
            </w:r>
          </w:p>
        </w:tc>
      </w:tr>
    </w:tbl>
    <w:p w14:paraId="0C5C4CC4" w14:textId="573AE34B" w:rsidR="00AB6AC9" w:rsidRDefault="00AB6AC9">
      <w:pPr>
        <w:rPr>
          <w:szCs w:val="22"/>
        </w:rPr>
      </w:pPr>
      <w:r>
        <w:rPr>
          <w:szCs w:val="22"/>
        </w:rPr>
        <w:br w:type="page"/>
      </w:r>
    </w:p>
    <w:p w14:paraId="61DE2FE8" w14:textId="77777777" w:rsidR="00A31BC9" w:rsidRDefault="00A31BC9" w:rsidP="00A31BC9">
      <w:pPr>
        <w:pStyle w:val="Heading1"/>
      </w:pPr>
      <w:bookmarkStart w:id="366" w:name="_Toc97535872"/>
      <w:bookmarkStart w:id="367" w:name="_Toc97535873"/>
      <w:bookmarkStart w:id="368" w:name="_Toc97285806"/>
      <w:bookmarkStart w:id="369" w:name="_Toc97412948"/>
      <w:bookmarkStart w:id="370" w:name="_Toc97464273"/>
      <w:bookmarkStart w:id="371" w:name="_Toc97464771"/>
      <w:bookmarkStart w:id="372" w:name="_Toc97535874"/>
      <w:bookmarkStart w:id="373" w:name="_Toc97285807"/>
      <w:bookmarkStart w:id="374" w:name="_Toc97412949"/>
      <w:bookmarkStart w:id="375" w:name="_Toc97464274"/>
      <w:bookmarkStart w:id="376" w:name="_Toc97464772"/>
      <w:bookmarkStart w:id="377" w:name="_Toc97535875"/>
      <w:bookmarkStart w:id="378" w:name="_Toc97285808"/>
      <w:bookmarkStart w:id="379" w:name="_Toc97412950"/>
      <w:bookmarkStart w:id="380" w:name="_Toc97464275"/>
      <w:bookmarkStart w:id="381" w:name="_Toc97464773"/>
      <w:bookmarkStart w:id="382" w:name="_Toc97535876"/>
      <w:bookmarkStart w:id="383" w:name="_Toc97285809"/>
      <w:bookmarkStart w:id="384" w:name="_Toc97412951"/>
      <w:bookmarkStart w:id="385" w:name="_Toc97464276"/>
      <w:bookmarkStart w:id="386" w:name="_Toc97464774"/>
      <w:bookmarkStart w:id="387" w:name="_Toc97535877"/>
      <w:bookmarkStart w:id="388" w:name="_Toc97285810"/>
      <w:bookmarkStart w:id="389" w:name="_Toc97412952"/>
      <w:bookmarkStart w:id="390" w:name="_Toc97464277"/>
      <w:bookmarkStart w:id="391" w:name="_Toc97464775"/>
      <w:bookmarkStart w:id="392" w:name="_Toc97535878"/>
      <w:bookmarkStart w:id="393" w:name="_Toc97285811"/>
      <w:bookmarkStart w:id="394" w:name="_Toc97412953"/>
      <w:bookmarkStart w:id="395" w:name="_Toc97464278"/>
      <w:bookmarkStart w:id="396" w:name="_Toc97464776"/>
      <w:bookmarkStart w:id="397" w:name="_Toc97535879"/>
      <w:bookmarkStart w:id="398" w:name="_Toc100584409"/>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r>
        <w:lastRenderedPageBreak/>
        <w:t>HDPE</w:t>
      </w:r>
      <w:bookmarkEnd w:id="398"/>
    </w:p>
    <w:p w14:paraId="0DCB41AD" w14:textId="362A9E66" w:rsidR="008C49C9" w:rsidRDefault="00A31BC9" w:rsidP="00A31BC9">
      <w:r w:rsidRPr="00772C35">
        <w:t xml:space="preserve">High Density Polyethylene </w:t>
      </w:r>
      <w:r w:rsidR="008C49C9">
        <w:t>(</w:t>
      </w:r>
      <w:r w:rsidRPr="00772C35">
        <w:t>HDPE</w:t>
      </w:r>
      <w:r w:rsidR="008C49C9">
        <w:t>)</w:t>
      </w:r>
      <w:r>
        <w:t xml:space="preserve"> </w:t>
      </w:r>
      <w:r w:rsidRPr="00772C35">
        <w:t xml:space="preserve">is </w:t>
      </w:r>
      <w:r w:rsidR="008C49C9">
        <w:t xml:space="preserve">a thermoplastic polymer commonly used for rigid consumer packaging. The most common applications areas and the proportion of HDPE consumed in each, as well as some common product examples are included in </w:t>
      </w:r>
      <w:r w:rsidR="008C49C9">
        <w:fldChar w:fldCharType="begin"/>
      </w:r>
      <w:r w:rsidR="008C49C9">
        <w:instrText xml:space="preserve"> REF _Ref97398381 \h </w:instrText>
      </w:r>
      <w:r w:rsidR="008C49C9">
        <w:fldChar w:fldCharType="separate"/>
      </w:r>
      <w:r w:rsidR="00E17CE5">
        <w:t xml:space="preserve">Table </w:t>
      </w:r>
      <w:r w:rsidR="00E17CE5">
        <w:rPr>
          <w:noProof/>
        </w:rPr>
        <w:t>8</w:t>
      </w:r>
      <w:r w:rsidR="008C49C9">
        <w:fldChar w:fldCharType="end"/>
      </w:r>
      <w:r w:rsidR="008C49C9">
        <w:t xml:space="preserve">. </w:t>
      </w:r>
    </w:p>
    <w:p w14:paraId="1E76EC2B" w14:textId="71E54E76" w:rsidR="00A31BC9" w:rsidRDefault="00A31BC9" w:rsidP="00A31BC9">
      <w:pPr>
        <w:pStyle w:val="Caption"/>
        <w:keepNext/>
      </w:pPr>
      <w:bookmarkStart w:id="399" w:name="_Ref97398381"/>
      <w:bookmarkStart w:id="400" w:name="_Toc97536338"/>
      <w:r>
        <w:t xml:space="preserve">Table </w:t>
      </w:r>
      <w:r w:rsidR="00397A54">
        <w:fldChar w:fldCharType="begin"/>
      </w:r>
      <w:r w:rsidR="00397A54">
        <w:instrText xml:space="preserve"> SEQ Table \* ARABIC </w:instrText>
      </w:r>
      <w:r w:rsidR="00397A54">
        <w:fldChar w:fldCharType="separate"/>
      </w:r>
      <w:r w:rsidR="00E17CE5">
        <w:rPr>
          <w:noProof/>
        </w:rPr>
        <w:t>8</w:t>
      </w:r>
      <w:r w:rsidR="00397A54">
        <w:rPr>
          <w:noProof/>
        </w:rPr>
        <w:fldChar w:fldCharType="end"/>
      </w:r>
      <w:bookmarkEnd w:id="399"/>
      <w:r>
        <w:t xml:space="preserve"> HDPE common </w:t>
      </w:r>
      <w:r w:rsidR="008C49C9">
        <w:t>application areas and product examples</w:t>
      </w:r>
      <w:bookmarkEnd w:id="400"/>
    </w:p>
    <w:tbl>
      <w:tblPr>
        <w:tblStyle w:val="MRATable"/>
        <w:tblW w:w="4942" w:type="pct"/>
        <w:tblLayout w:type="fixed"/>
        <w:tblLook w:val="04A0" w:firstRow="1" w:lastRow="0" w:firstColumn="1" w:lastColumn="0" w:noHBand="0" w:noVBand="1"/>
      </w:tblPr>
      <w:tblGrid>
        <w:gridCol w:w="5035"/>
        <w:gridCol w:w="5035"/>
      </w:tblGrid>
      <w:tr w:rsidR="00C27E09" w:rsidRPr="00A537C8" w14:paraId="608AD874" w14:textId="77777777" w:rsidTr="005A4F4F">
        <w:trPr>
          <w:cnfStyle w:val="100000000000" w:firstRow="1" w:lastRow="0" w:firstColumn="0" w:lastColumn="0" w:oddVBand="0" w:evenVBand="0" w:oddHBand="0" w:evenHBand="0" w:firstRowFirstColumn="0" w:firstRowLastColumn="0" w:lastRowFirstColumn="0" w:lastRowLastColumn="0"/>
          <w:trHeight w:val="256"/>
        </w:trPr>
        <w:tc>
          <w:tcPr>
            <w:tcW w:w="5035" w:type="dxa"/>
          </w:tcPr>
          <w:p w14:paraId="534EFCBF" w14:textId="7CDEFADB" w:rsidR="00C27E09" w:rsidRPr="00A537C8" w:rsidRDefault="00C27E09" w:rsidP="00C27E09">
            <w:pPr>
              <w:pStyle w:val="TableText"/>
            </w:pPr>
            <w:r w:rsidRPr="006F488F">
              <w:t>Common application areas</w:t>
            </w:r>
          </w:p>
        </w:tc>
        <w:tc>
          <w:tcPr>
            <w:tcW w:w="5035" w:type="dxa"/>
          </w:tcPr>
          <w:p w14:paraId="1843150A" w14:textId="794AECA2" w:rsidR="00C27E09" w:rsidRPr="00A537C8" w:rsidRDefault="00C27E09" w:rsidP="00C27E09">
            <w:pPr>
              <w:pStyle w:val="TableText"/>
            </w:pPr>
            <w:r w:rsidRPr="006F488F">
              <w:t>Product types / examples</w:t>
            </w:r>
          </w:p>
        </w:tc>
      </w:tr>
      <w:tr w:rsidR="00C27E09" w:rsidRPr="00690C69" w14:paraId="10F76BE9" w14:textId="77777777" w:rsidTr="005A4F4F">
        <w:trPr>
          <w:cnfStyle w:val="000000100000" w:firstRow="0" w:lastRow="0" w:firstColumn="0" w:lastColumn="0" w:oddVBand="0" w:evenVBand="0" w:oddHBand="1" w:evenHBand="0" w:firstRowFirstColumn="0" w:firstRowLastColumn="0" w:lastRowFirstColumn="0" w:lastRowLastColumn="0"/>
          <w:trHeight w:val="256"/>
        </w:trPr>
        <w:tc>
          <w:tcPr>
            <w:tcW w:w="5035" w:type="dxa"/>
          </w:tcPr>
          <w:p w14:paraId="499EC058" w14:textId="77884817" w:rsidR="00C27E09" w:rsidRPr="00676A29" w:rsidRDefault="00DF53A4" w:rsidP="00C27E09">
            <w:pPr>
              <w:pStyle w:val="TableText"/>
            </w:pPr>
            <w:r>
              <w:t>Household</w:t>
            </w:r>
            <w:r w:rsidRPr="001D0E6E">
              <w:t xml:space="preserve"> </w:t>
            </w:r>
            <w:r w:rsidR="00C27E09" w:rsidRPr="001D0E6E">
              <w:t>packaging (35.0%)</w:t>
            </w:r>
          </w:p>
        </w:tc>
        <w:tc>
          <w:tcPr>
            <w:tcW w:w="5035" w:type="dxa"/>
          </w:tcPr>
          <w:p w14:paraId="6A45C084" w14:textId="3A589335" w:rsidR="00C27E09" w:rsidRPr="00690C69" w:rsidRDefault="00C27E09" w:rsidP="00C27E09">
            <w:pPr>
              <w:pStyle w:val="TableText"/>
            </w:pPr>
            <w:r>
              <w:t>Milk bottles, packaging film, tubs/containers shampoo bottles, household cleaning products, motor oil container, ice-cream container, pot plants</w:t>
            </w:r>
          </w:p>
        </w:tc>
      </w:tr>
      <w:tr w:rsidR="00C27E09" w:rsidRPr="00690C69" w14:paraId="4AF807F0" w14:textId="77777777" w:rsidTr="005A4F4F">
        <w:trPr>
          <w:cnfStyle w:val="000000010000" w:firstRow="0" w:lastRow="0" w:firstColumn="0" w:lastColumn="0" w:oddVBand="0" w:evenVBand="0" w:oddHBand="0" w:evenHBand="1" w:firstRowFirstColumn="0" w:firstRowLastColumn="0" w:lastRowFirstColumn="0" w:lastRowLastColumn="0"/>
          <w:trHeight w:val="274"/>
        </w:trPr>
        <w:tc>
          <w:tcPr>
            <w:tcW w:w="5035" w:type="dxa"/>
          </w:tcPr>
          <w:p w14:paraId="7EF388F5" w14:textId="42429889" w:rsidR="00C27E09" w:rsidRDefault="00DF53A4" w:rsidP="00C27E09">
            <w:pPr>
              <w:pStyle w:val="TableText"/>
            </w:pPr>
            <w:r>
              <w:t>C</w:t>
            </w:r>
            <w:r w:rsidRPr="00BB1090">
              <w:t xml:space="preserve">ommercial and industrial </w:t>
            </w:r>
            <w:r w:rsidR="00C27E09" w:rsidRPr="001D0E6E">
              <w:t>packaging (20.5%)</w:t>
            </w:r>
          </w:p>
        </w:tc>
        <w:tc>
          <w:tcPr>
            <w:tcW w:w="5035" w:type="dxa"/>
          </w:tcPr>
          <w:p w14:paraId="5FDA0B80" w14:textId="73142308" w:rsidR="00C27E09" w:rsidRDefault="00C27E09" w:rsidP="00C27E09">
            <w:pPr>
              <w:pStyle w:val="TableText"/>
            </w:pPr>
            <w:r>
              <w:t>Industrial film</w:t>
            </w:r>
            <w:r w:rsidR="008C49C9">
              <w:t>,</w:t>
            </w:r>
            <w:r>
              <w:t xml:space="preserve"> gasoline tanks</w:t>
            </w:r>
          </w:p>
        </w:tc>
      </w:tr>
      <w:tr w:rsidR="00C27E09" w:rsidRPr="00690C69" w14:paraId="3D57AF60" w14:textId="77777777" w:rsidTr="005A4F4F">
        <w:trPr>
          <w:cnfStyle w:val="000000100000" w:firstRow="0" w:lastRow="0" w:firstColumn="0" w:lastColumn="0" w:oddVBand="0" w:evenVBand="0" w:oddHBand="1" w:evenHBand="0" w:firstRowFirstColumn="0" w:firstRowLastColumn="0" w:lastRowFirstColumn="0" w:lastRowLastColumn="0"/>
          <w:trHeight w:val="274"/>
        </w:trPr>
        <w:tc>
          <w:tcPr>
            <w:tcW w:w="5035" w:type="dxa"/>
          </w:tcPr>
          <w:p w14:paraId="6957D677" w14:textId="2F910F3A" w:rsidR="00C27E09" w:rsidRDefault="00C27E09" w:rsidP="00C27E09">
            <w:pPr>
              <w:pStyle w:val="TableText"/>
            </w:pPr>
            <w:r w:rsidRPr="001D0E6E">
              <w:t>Other application area (19.0%)</w:t>
            </w:r>
          </w:p>
        </w:tc>
        <w:tc>
          <w:tcPr>
            <w:tcW w:w="5035" w:type="dxa"/>
          </w:tcPr>
          <w:p w14:paraId="69CB7516" w14:textId="2F94DD2F" w:rsidR="00C27E09" w:rsidRDefault="00C27E09" w:rsidP="00C27E09">
            <w:pPr>
              <w:pStyle w:val="TableText"/>
            </w:pPr>
            <w:r w:rsidRPr="0078189B">
              <w:t>Toys</w:t>
            </w:r>
            <w:r>
              <w:t xml:space="preserve">, </w:t>
            </w:r>
            <w:r w:rsidRPr="00C27E09">
              <w:t>mobile garbage</w:t>
            </w:r>
            <w:r>
              <w:t xml:space="preserve"> bins</w:t>
            </w:r>
          </w:p>
        </w:tc>
      </w:tr>
      <w:tr w:rsidR="00C27E09" w:rsidRPr="00690C69" w14:paraId="76AB7AC7" w14:textId="77777777" w:rsidTr="005A4F4F">
        <w:trPr>
          <w:cnfStyle w:val="000000010000" w:firstRow="0" w:lastRow="0" w:firstColumn="0" w:lastColumn="0" w:oddVBand="0" w:evenVBand="0" w:oddHBand="0" w:evenHBand="1" w:firstRowFirstColumn="0" w:firstRowLastColumn="0" w:lastRowFirstColumn="0" w:lastRowLastColumn="0"/>
          <w:trHeight w:val="274"/>
        </w:trPr>
        <w:tc>
          <w:tcPr>
            <w:tcW w:w="5035" w:type="dxa"/>
          </w:tcPr>
          <w:p w14:paraId="2EDC845B" w14:textId="6B01DDD6" w:rsidR="00C27E09" w:rsidRDefault="00C27E09" w:rsidP="00C27E09">
            <w:pPr>
              <w:pStyle w:val="TableText"/>
            </w:pPr>
            <w:r w:rsidRPr="001D0E6E">
              <w:t>Built environment (13.1%)</w:t>
            </w:r>
          </w:p>
        </w:tc>
        <w:tc>
          <w:tcPr>
            <w:tcW w:w="5035" w:type="dxa"/>
          </w:tcPr>
          <w:p w14:paraId="5CCE6FFF" w14:textId="7CF62D03" w:rsidR="00C27E09" w:rsidRDefault="00C27E09" w:rsidP="00C27E09">
            <w:pPr>
              <w:pStyle w:val="TableText"/>
            </w:pPr>
            <w:r w:rsidRPr="0078189B">
              <w:t>Seating</w:t>
            </w:r>
            <w:r w:rsidR="008C49C9">
              <w:t>,</w:t>
            </w:r>
            <w:r>
              <w:t xml:space="preserve"> pipe</w:t>
            </w:r>
            <w:r w:rsidR="008C49C9">
              <w:t xml:space="preserve">s, </w:t>
            </w:r>
            <w:r>
              <w:t>crates</w:t>
            </w:r>
          </w:p>
        </w:tc>
      </w:tr>
      <w:tr w:rsidR="00C27E09" w:rsidRPr="00690C69" w14:paraId="0627939E" w14:textId="77777777" w:rsidTr="005A4F4F">
        <w:trPr>
          <w:cnfStyle w:val="000000100000" w:firstRow="0" w:lastRow="0" w:firstColumn="0" w:lastColumn="0" w:oddVBand="0" w:evenVBand="0" w:oddHBand="1" w:evenHBand="0" w:firstRowFirstColumn="0" w:firstRowLastColumn="0" w:lastRowFirstColumn="0" w:lastRowLastColumn="0"/>
          <w:trHeight w:val="274"/>
        </w:trPr>
        <w:tc>
          <w:tcPr>
            <w:tcW w:w="5035" w:type="dxa"/>
          </w:tcPr>
          <w:p w14:paraId="08ED1F9C" w14:textId="71DFAD6A" w:rsidR="00C27E09" w:rsidRDefault="00C27E09" w:rsidP="00C27E09">
            <w:pPr>
              <w:pStyle w:val="TableText"/>
            </w:pPr>
            <w:r w:rsidRPr="00C27E09">
              <w:t>Agriculture, automotive, electrical, unidentified applications (12.4%)</w:t>
            </w:r>
          </w:p>
        </w:tc>
        <w:tc>
          <w:tcPr>
            <w:tcW w:w="5035" w:type="dxa"/>
          </w:tcPr>
          <w:p w14:paraId="0BE25D72" w14:textId="70C3EEF5" w:rsidR="00C27E09" w:rsidRDefault="008C49C9" w:rsidP="00C27E09">
            <w:pPr>
              <w:pStyle w:val="TableText"/>
            </w:pPr>
            <w:r>
              <w:t>Cable insultation</w:t>
            </w:r>
          </w:p>
        </w:tc>
      </w:tr>
    </w:tbl>
    <w:p w14:paraId="0D7E22E3" w14:textId="77777777" w:rsidR="00D26134" w:rsidRPr="000340E9" w:rsidRDefault="00D26134" w:rsidP="00D26134">
      <w:pPr>
        <w:rPr>
          <w:sz w:val="18"/>
          <w:szCs w:val="18"/>
          <w:lang w:val="en-GB"/>
        </w:rPr>
      </w:pPr>
      <w:r w:rsidRPr="000340E9">
        <w:rPr>
          <w:sz w:val="18"/>
          <w:szCs w:val="18"/>
        </w:rPr>
        <w:t xml:space="preserve">Source: </w:t>
      </w:r>
      <w:r w:rsidRPr="000340E9">
        <w:rPr>
          <w:sz w:val="18"/>
          <w:szCs w:val="18"/>
          <w:lang w:val="en-GB"/>
        </w:rPr>
        <w:t>Plastic infrastructure analysis update (2019) prepared by Envisage Works for the Department of the Environment and Energy.</w:t>
      </w:r>
    </w:p>
    <w:p w14:paraId="041FF8CA" w14:textId="1DF42574" w:rsidR="00D26134" w:rsidRDefault="00D26134" w:rsidP="00BB1090">
      <w:pPr>
        <w:pStyle w:val="Heading2"/>
      </w:pPr>
      <w:bookmarkStart w:id="401" w:name="_Toc100584410"/>
      <w:r>
        <w:t>Process flows</w:t>
      </w:r>
      <w:bookmarkEnd w:id="401"/>
    </w:p>
    <w:p w14:paraId="3C65A2F0" w14:textId="605C2353" w:rsidR="008C49C9" w:rsidRDefault="008C49C9" w:rsidP="008C49C9">
      <w:pPr>
        <w:pStyle w:val="Heading3"/>
      </w:pPr>
      <w:r>
        <w:t>Source</w:t>
      </w:r>
    </w:p>
    <w:p w14:paraId="5FD94467" w14:textId="0FE2951E" w:rsidR="00BE0900" w:rsidRDefault="00BE0900" w:rsidP="00BE0900">
      <w:r>
        <w:t>HDPE</w:t>
      </w:r>
      <w:r w:rsidRPr="00180DE4">
        <w:t xml:space="preserve"> waste plastic most often </w:t>
      </w:r>
      <w:r w:rsidRPr="000340E9">
        <w:t xml:space="preserve">includes </w:t>
      </w:r>
      <w:r w:rsidRPr="00180DE4">
        <w:t xml:space="preserve">post-consumer </w:t>
      </w:r>
      <w:r w:rsidRPr="000340E9">
        <w:t>material</w:t>
      </w:r>
      <w:r w:rsidRPr="00180DE4">
        <w:t xml:space="preserve">, </w:t>
      </w:r>
      <w:r w:rsidRPr="000340E9">
        <w:t xml:space="preserve">collected from households and commercial and industrial sources, </w:t>
      </w:r>
      <w:proofErr w:type="gramStart"/>
      <w:r w:rsidRPr="000340E9">
        <w:t>e.g.</w:t>
      </w:r>
      <w:proofErr w:type="gramEnd"/>
      <w:r w:rsidRPr="000340E9">
        <w:t xml:space="preserve"> shopping centres. </w:t>
      </w:r>
    </w:p>
    <w:p w14:paraId="2D2210E4" w14:textId="71BD5211" w:rsidR="00BE0900" w:rsidRPr="000340E9" w:rsidRDefault="00BE0900" w:rsidP="00BE0900">
      <w:r w:rsidRPr="000340E9">
        <w:t xml:space="preserve">Post-consumer </w:t>
      </w:r>
      <w:r>
        <w:t>HDPE</w:t>
      </w:r>
      <w:r w:rsidRPr="000340E9">
        <w:t xml:space="preserve"> material is likely to have contaminants in the form of food and beverage residues, labels, caps and glues or adhesives. </w:t>
      </w:r>
      <w:r>
        <w:t>HDPE</w:t>
      </w:r>
      <w:r w:rsidRPr="000340E9">
        <w:t xml:space="preserve"> material sourced from MRFs is considered less clean than material sourced from CDS facilities. </w:t>
      </w:r>
    </w:p>
    <w:p w14:paraId="0EEEBCC5" w14:textId="0A758457" w:rsidR="00BE0900" w:rsidRDefault="00BE0900" w:rsidP="00BE0900">
      <w:r w:rsidRPr="00180DE4">
        <w:t xml:space="preserve">Pre-consumer </w:t>
      </w:r>
      <w:r>
        <w:t>HDPE</w:t>
      </w:r>
      <w:r w:rsidRPr="00180DE4">
        <w:t xml:space="preserve"> material may also be collected and is likely to contain less contamination than post-consumer</w:t>
      </w:r>
      <w:r w:rsidRPr="000340E9">
        <w:t xml:space="preserve"> </w:t>
      </w:r>
      <w:r>
        <w:t>HDPE</w:t>
      </w:r>
      <w:r w:rsidRPr="000340E9">
        <w:t xml:space="preserve"> material</w:t>
      </w:r>
      <w:r w:rsidRPr="00180DE4">
        <w:t>.</w:t>
      </w:r>
    </w:p>
    <w:p w14:paraId="617F51D6" w14:textId="77777777" w:rsidR="008C49C9" w:rsidRDefault="008C49C9" w:rsidP="008C49C9">
      <w:pPr>
        <w:pStyle w:val="Heading3"/>
      </w:pPr>
      <w:r>
        <w:t>Reprocessing</w:t>
      </w:r>
    </w:p>
    <w:p w14:paraId="2379D97E" w14:textId="006F3761" w:rsidR="00BE0900" w:rsidRDefault="00BE0900" w:rsidP="008C49C9">
      <w:r>
        <w:t xml:space="preserve">HDPE waste plastic is commonly recycled into non-food grade and food grade consumer packaging. </w:t>
      </w:r>
      <w:r w:rsidR="00ED0503">
        <w:t>Only food grade packaging can be recycled into new food grade plastic.</w:t>
      </w:r>
    </w:p>
    <w:p w14:paraId="5261EA80" w14:textId="0A7DA3EF" w:rsidR="001D3644" w:rsidRDefault="001D3644" w:rsidP="001D3644">
      <w:r>
        <w:t>HDPE is reprocessed into a flake using the standard mechanical recycling process and machinery:</w:t>
      </w:r>
    </w:p>
    <w:p w14:paraId="116E04CC" w14:textId="77777777" w:rsidR="001D3644" w:rsidRPr="009E712F" w:rsidRDefault="001D3644" w:rsidP="001D3644">
      <w:pPr>
        <w:pStyle w:val="ListParagraph"/>
        <w:numPr>
          <w:ilvl w:val="0"/>
          <w:numId w:val="42"/>
        </w:numPr>
      </w:pPr>
      <w:r>
        <w:t>M</w:t>
      </w:r>
      <w:r w:rsidRPr="009E712F">
        <w:t xml:space="preserve">anual </w:t>
      </w:r>
      <w:r>
        <w:t xml:space="preserve">sorting </w:t>
      </w:r>
      <w:r w:rsidRPr="009E712F">
        <w:t>or optical sorting</w:t>
      </w:r>
      <w:r>
        <w:t xml:space="preserve"> machinery </w:t>
      </w:r>
      <w:r w:rsidRPr="009E712F">
        <w:t xml:space="preserve">to </w:t>
      </w:r>
      <w:r>
        <w:t xml:space="preserve">pre-sort and </w:t>
      </w:r>
      <w:r w:rsidRPr="009E712F">
        <w:t xml:space="preserve">remove </w:t>
      </w:r>
      <w:r>
        <w:t xml:space="preserve">physical </w:t>
      </w:r>
      <w:proofErr w:type="gramStart"/>
      <w:r w:rsidRPr="009E712F">
        <w:t>contaminants</w:t>
      </w:r>
      <w:r>
        <w:t>;</w:t>
      </w:r>
      <w:proofErr w:type="gramEnd"/>
    </w:p>
    <w:p w14:paraId="44BAC6D9" w14:textId="77777777" w:rsidR="001D3644" w:rsidRPr="009E712F" w:rsidRDefault="001D3644" w:rsidP="001D3644">
      <w:pPr>
        <w:pStyle w:val="ListParagraph"/>
        <w:numPr>
          <w:ilvl w:val="0"/>
          <w:numId w:val="42"/>
        </w:numPr>
      </w:pPr>
      <w:r>
        <w:t xml:space="preserve">Shredders and/or granulators </w:t>
      </w:r>
      <w:r w:rsidRPr="009E712F">
        <w:t xml:space="preserve">to form a </w:t>
      </w:r>
      <w:proofErr w:type="gramStart"/>
      <w:r w:rsidRPr="009E712F">
        <w:t>flake</w:t>
      </w:r>
      <w:r>
        <w:t>;</w:t>
      </w:r>
      <w:proofErr w:type="gramEnd"/>
      <w:r>
        <w:t xml:space="preserve"> </w:t>
      </w:r>
    </w:p>
    <w:p w14:paraId="4C6B4A46" w14:textId="77777777" w:rsidR="001D3644" w:rsidRDefault="001D3644" w:rsidP="001D3644">
      <w:pPr>
        <w:pStyle w:val="ListParagraph"/>
        <w:numPr>
          <w:ilvl w:val="0"/>
          <w:numId w:val="42"/>
        </w:numPr>
      </w:pPr>
      <w:r>
        <w:t xml:space="preserve">One or multiple washing </w:t>
      </w:r>
      <w:proofErr w:type="gramStart"/>
      <w:r>
        <w:t>tanks;</w:t>
      </w:r>
      <w:proofErr w:type="gramEnd"/>
      <w:r>
        <w:t xml:space="preserve"> </w:t>
      </w:r>
    </w:p>
    <w:p w14:paraId="4B0D384B" w14:textId="77777777" w:rsidR="001D3644" w:rsidRDefault="001D3644" w:rsidP="001D3644">
      <w:pPr>
        <w:pStyle w:val="ListParagraph"/>
        <w:numPr>
          <w:ilvl w:val="0"/>
          <w:numId w:val="42"/>
        </w:numPr>
      </w:pPr>
      <w:r>
        <w:t xml:space="preserve">A mechanical or thermal </w:t>
      </w:r>
      <w:proofErr w:type="gramStart"/>
      <w:r>
        <w:t>dryer;</w:t>
      </w:r>
      <w:proofErr w:type="gramEnd"/>
    </w:p>
    <w:p w14:paraId="55357F6B" w14:textId="77777777" w:rsidR="001D3644" w:rsidRDefault="001D3644" w:rsidP="001D3644">
      <w:r>
        <w:t>After flaking, the flake product may be suitable for:</w:t>
      </w:r>
    </w:p>
    <w:p w14:paraId="0066147A" w14:textId="77777777" w:rsidR="001D3644" w:rsidRDefault="001D3644" w:rsidP="001D3644">
      <w:pPr>
        <w:pStyle w:val="ListParagraph"/>
        <w:numPr>
          <w:ilvl w:val="0"/>
          <w:numId w:val="93"/>
        </w:numPr>
      </w:pPr>
      <w:r>
        <w:t>Direct use in a manufacturing (extrusion) process (</w:t>
      </w:r>
      <w:proofErr w:type="gramStart"/>
      <w:r>
        <w:t>i.e.</w:t>
      </w:r>
      <w:proofErr w:type="gramEnd"/>
      <w:r>
        <w:t xml:space="preserve"> without </w:t>
      </w:r>
      <w:proofErr w:type="spellStart"/>
      <w:r>
        <w:t>pelletisation</w:t>
      </w:r>
      <w:proofErr w:type="spellEnd"/>
      <w:r>
        <w:t>);</w:t>
      </w:r>
    </w:p>
    <w:p w14:paraId="672C2F4F" w14:textId="77777777" w:rsidR="001D3644" w:rsidRDefault="001D3644" w:rsidP="001D3644">
      <w:pPr>
        <w:pStyle w:val="ListParagraph"/>
        <w:numPr>
          <w:ilvl w:val="0"/>
          <w:numId w:val="42"/>
        </w:numPr>
      </w:pPr>
      <w:r>
        <w:t xml:space="preserve">An extrusion line for melting, extruding and </w:t>
      </w:r>
      <w:proofErr w:type="spellStart"/>
      <w:r>
        <w:t>pelletisation</w:t>
      </w:r>
      <w:proofErr w:type="spellEnd"/>
      <w:r>
        <w:t xml:space="preserve"> </w:t>
      </w:r>
      <w:r w:rsidRPr="009E712F">
        <w:t xml:space="preserve">of the flake into a </w:t>
      </w:r>
      <w:proofErr w:type="gramStart"/>
      <w:r w:rsidRPr="009E712F">
        <w:t>pellet</w:t>
      </w:r>
      <w:r>
        <w:t>;</w:t>
      </w:r>
      <w:proofErr w:type="gramEnd"/>
    </w:p>
    <w:p w14:paraId="251FE33D" w14:textId="7FBF7E2E" w:rsidR="001D3644" w:rsidRDefault="001D3644" w:rsidP="001D3644">
      <w:pPr>
        <w:pStyle w:val="ListParagraph"/>
        <w:numPr>
          <w:ilvl w:val="0"/>
          <w:numId w:val="42"/>
        </w:numPr>
      </w:pPr>
      <w:r>
        <w:lastRenderedPageBreak/>
        <w:t>Further processing to remove contaminants before extrusion, for example:</w:t>
      </w:r>
    </w:p>
    <w:p w14:paraId="535D4E7C" w14:textId="77777777" w:rsidR="001D3644" w:rsidRDefault="001D3644" w:rsidP="001D3644">
      <w:pPr>
        <w:pStyle w:val="ListParagraph"/>
        <w:numPr>
          <w:ilvl w:val="1"/>
          <w:numId w:val="42"/>
        </w:numPr>
      </w:pPr>
      <w:r>
        <w:t xml:space="preserve">Optical </w:t>
      </w:r>
      <w:proofErr w:type="gramStart"/>
      <w:r>
        <w:t>sorting;</w:t>
      </w:r>
      <w:proofErr w:type="gramEnd"/>
      <w:r>
        <w:t xml:space="preserve"> </w:t>
      </w:r>
    </w:p>
    <w:p w14:paraId="3D98D525" w14:textId="77777777" w:rsidR="001D3644" w:rsidRDefault="001D3644" w:rsidP="001D3644">
      <w:pPr>
        <w:pStyle w:val="ListParagraph"/>
        <w:numPr>
          <w:ilvl w:val="1"/>
          <w:numId w:val="42"/>
        </w:numPr>
      </w:pPr>
      <w:r>
        <w:t xml:space="preserve">Density separation, </w:t>
      </w:r>
      <w:proofErr w:type="gramStart"/>
      <w:r>
        <w:t>e.g.</w:t>
      </w:r>
      <w:proofErr w:type="gramEnd"/>
      <w:r>
        <w:t xml:space="preserve"> floatation/sink washing (this may also be used as a washing step); and</w:t>
      </w:r>
    </w:p>
    <w:p w14:paraId="2B35CE13" w14:textId="77777777" w:rsidR="001D3644" w:rsidRDefault="001D3644" w:rsidP="001D3644">
      <w:pPr>
        <w:pStyle w:val="ListParagraph"/>
        <w:numPr>
          <w:ilvl w:val="1"/>
          <w:numId w:val="42"/>
        </w:numPr>
      </w:pPr>
      <w:r>
        <w:t xml:space="preserve">Sterilisation (primarily for food-grade processing). </w:t>
      </w:r>
    </w:p>
    <w:p w14:paraId="27E7E951" w14:textId="77777777" w:rsidR="001D3644" w:rsidRDefault="001D3644" w:rsidP="001D3644">
      <w:pPr>
        <w:rPr>
          <w:szCs w:val="22"/>
        </w:rPr>
      </w:pPr>
      <w:r>
        <w:rPr>
          <w:szCs w:val="22"/>
        </w:rPr>
        <w:t xml:space="preserve">It should be noted that further processing to remove contaminants and/or </w:t>
      </w:r>
      <w:proofErr w:type="spellStart"/>
      <w:r>
        <w:rPr>
          <w:szCs w:val="22"/>
        </w:rPr>
        <w:t>pelletisation</w:t>
      </w:r>
      <w:proofErr w:type="spellEnd"/>
      <w:r>
        <w:rPr>
          <w:szCs w:val="22"/>
        </w:rPr>
        <w:t xml:space="preserve"> may be performed by the </w:t>
      </w:r>
      <w:proofErr w:type="spellStart"/>
      <w:r>
        <w:rPr>
          <w:szCs w:val="22"/>
        </w:rPr>
        <w:t>reprocessor</w:t>
      </w:r>
      <w:proofErr w:type="spellEnd"/>
      <w:r>
        <w:rPr>
          <w:szCs w:val="22"/>
        </w:rPr>
        <w:t xml:space="preserve"> or by the remanufacturer. </w:t>
      </w:r>
    </w:p>
    <w:p w14:paraId="34C8C690" w14:textId="77777777" w:rsidR="008C49C9" w:rsidRDefault="008C49C9" w:rsidP="008C49C9">
      <w:pPr>
        <w:pStyle w:val="Heading2"/>
      </w:pPr>
      <w:bookmarkStart w:id="402" w:name="_Toc100336710"/>
      <w:bookmarkStart w:id="403" w:name="_Toc100336711"/>
      <w:bookmarkStart w:id="404" w:name="_Toc100336712"/>
      <w:bookmarkStart w:id="405" w:name="_Toc100336713"/>
      <w:bookmarkStart w:id="406" w:name="_Toc100336714"/>
      <w:bookmarkStart w:id="407" w:name="_Toc100336715"/>
      <w:bookmarkStart w:id="408" w:name="_Toc100336716"/>
      <w:bookmarkStart w:id="409" w:name="_Toc100336717"/>
      <w:bookmarkStart w:id="410" w:name="_Toc100336718"/>
      <w:bookmarkStart w:id="411" w:name="_Toc100336719"/>
      <w:bookmarkStart w:id="412" w:name="_Toc100584411"/>
      <w:bookmarkEnd w:id="402"/>
      <w:bookmarkEnd w:id="403"/>
      <w:bookmarkEnd w:id="404"/>
      <w:bookmarkEnd w:id="405"/>
      <w:bookmarkEnd w:id="406"/>
      <w:bookmarkEnd w:id="407"/>
      <w:bookmarkEnd w:id="408"/>
      <w:bookmarkEnd w:id="409"/>
      <w:bookmarkEnd w:id="410"/>
      <w:bookmarkEnd w:id="411"/>
      <w:r>
        <w:t>Physical form/s</w:t>
      </w:r>
      <w:bookmarkEnd w:id="412"/>
    </w:p>
    <w:p w14:paraId="15766033" w14:textId="458ED8E2" w:rsidR="008C49C9" w:rsidRDefault="00A740C0" w:rsidP="008C49C9">
      <w:pPr>
        <w:rPr>
          <w:szCs w:val="22"/>
        </w:rPr>
      </w:pPr>
      <w:r>
        <w:rPr>
          <w:szCs w:val="22"/>
        </w:rPr>
        <w:t>Physical forms and considerations required for r</w:t>
      </w:r>
      <w:r w:rsidR="008C49C9">
        <w:rPr>
          <w:szCs w:val="22"/>
        </w:rPr>
        <w:t>emanufacture</w:t>
      </w:r>
      <w:r>
        <w:rPr>
          <w:szCs w:val="22"/>
        </w:rPr>
        <w:t xml:space="preserve"> </w:t>
      </w:r>
      <w:r w:rsidR="008C49C9">
        <w:rPr>
          <w:szCs w:val="22"/>
        </w:rPr>
        <w:t>are outlined in</w:t>
      </w:r>
      <w:r w:rsidR="00483463">
        <w:rPr>
          <w:szCs w:val="22"/>
        </w:rPr>
        <w:t xml:space="preserve"> </w:t>
      </w:r>
      <w:r w:rsidR="00B955C8">
        <w:rPr>
          <w:szCs w:val="22"/>
        </w:rPr>
        <w:fldChar w:fldCharType="begin"/>
      </w:r>
      <w:r w:rsidR="00B955C8">
        <w:rPr>
          <w:szCs w:val="22"/>
        </w:rPr>
        <w:instrText xml:space="preserve"> REF _Ref97659023 \h </w:instrText>
      </w:r>
      <w:r w:rsidR="00B955C8">
        <w:rPr>
          <w:szCs w:val="22"/>
        </w:rPr>
      </w:r>
      <w:r w:rsidR="00B955C8">
        <w:rPr>
          <w:szCs w:val="22"/>
        </w:rPr>
        <w:fldChar w:fldCharType="separate"/>
      </w:r>
      <w:r w:rsidR="00E17CE5">
        <w:t xml:space="preserve">Table </w:t>
      </w:r>
      <w:r w:rsidR="00E17CE5">
        <w:rPr>
          <w:noProof/>
        </w:rPr>
        <w:t>9</w:t>
      </w:r>
      <w:r w:rsidR="00B955C8">
        <w:rPr>
          <w:szCs w:val="22"/>
        </w:rPr>
        <w:fldChar w:fldCharType="end"/>
      </w:r>
      <w:r w:rsidR="00B955C8">
        <w:rPr>
          <w:szCs w:val="22"/>
        </w:rPr>
        <w:t xml:space="preserve">. </w:t>
      </w:r>
    </w:p>
    <w:p w14:paraId="79554EDA" w14:textId="05F6292F" w:rsidR="008C49C9" w:rsidRDefault="008C49C9" w:rsidP="008C49C9">
      <w:pPr>
        <w:pStyle w:val="Caption"/>
        <w:keepNext/>
      </w:pPr>
      <w:bookmarkStart w:id="413" w:name="_Ref97659023"/>
      <w:bookmarkStart w:id="414" w:name="_Toc97536339"/>
      <w:r>
        <w:t xml:space="preserve">Table </w:t>
      </w:r>
      <w:r w:rsidR="00397A54">
        <w:fldChar w:fldCharType="begin"/>
      </w:r>
      <w:r w:rsidR="00397A54">
        <w:instrText xml:space="preserve"> SEQ Table \* ARABIC </w:instrText>
      </w:r>
      <w:r w:rsidR="00397A54">
        <w:fldChar w:fldCharType="separate"/>
      </w:r>
      <w:r w:rsidR="00E17CE5">
        <w:rPr>
          <w:noProof/>
        </w:rPr>
        <w:t>9</w:t>
      </w:r>
      <w:r w:rsidR="00397A54">
        <w:rPr>
          <w:noProof/>
        </w:rPr>
        <w:fldChar w:fldCharType="end"/>
      </w:r>
      <w:bookmarkEnd w:id="413"/>
      <w:r>
        <w:t xml:space="preserve"> HDPE </w:t>
      </w:r>
      <w:r w:rsidR="00BE0900">
        <w:t>r</w:t>
      </w:r>
      <w:r w:rsidRPr="007D1460">
        <w:t xml:space="preserve">emanufacture </w:t>
      </w:r>
      <w:r>
        <w:t>considerations</w:t>
      </w:r>
      <w:bookmarkEnd w:id="414"/>
    </w:p>
    <w:tbl>
      <w:tblPr>
        <w:tblStyle w:val="MRATable"/>
        <w:tblW w:w="4942" w:type="pct"/>
        <w:tblLayout w:type="fixed"/>
        <w:tblLook w:val="04A0" w:firstRow="1" w:lastRow="0" w:firstColumn="1" w:lastColumn="0" w:noHBand="0" w:noVBand="1"/>
      </w:tblPr>
      <w:tblGrid>
        <w:gridCol w:w="2547"/>
        <w:gridCol w:w="7523"/>
      </w:tblGrid>
      <w:tr w:rsidR="008C49C9" w:rsidRPr="00A537C8" w14:paraId="6B598955" w14:textId="77777777" w:rsidTr="00C963D7">
        <w:trPr>
          <w:cnfStyle w:val="100000000000" w:firstRow="1" w:lastRow="0" w:firstColumn="0" w:lastColumn="0" w:oddVBand="0" w:evenVBand="0" w:oddHBand="0" w:evenHBand="0" w:firstRowFirstColumn="0" w:firstRowLastColumn="0" w:lastRowFirstColumn="0" w:lastRowLastColumn="0"/>
          <w:trHeight w:val="256"/>
        </w:trPr>
        <w:tc>
          <w:tcPr>
            <w:tcW w:w="2547" w:type="dxa"/>
            <w:vAlign w:val="center"/>
          </w:tcPr>
          <w:p w14:paraId="58BF0897" w14:textId="77777777" w:rsidR="008C49C9" w:rsidRPr="00A537C8" w:rsidRDefault="008C49C9" w:rsidP="000340E9">
            <w:pPr>
              <w:pStyle w:val="TableText"/>
              <w:jc w:val="center"/>
            </w:pPr>
            <w:r>
              <w:t>Remanufacture considerations</w:t>
            </w:r>
          </w:p>
        </w:tc>
        <w:tc>
          <w:tcPr>
            <w:tcW w:w="7523" w:type="dxa"/>
            <w:vAlign w:val="center"/>
          </w:tcPr>
          <w:p w14:paraId="33B96B63" w14:textId="77777777" w:rsidR="008C49C9" w:rsidRPr="00A537C8" w:rsidRDefault="008C49C9" w:rsidP="000340E9">
            <w:pPr>
              <w:pStyle w:val="TableText"/>
              <w:jc w:val="center"/>
            </w:pPr>
            <w:r>
              <w:t>HDPE</w:t>
            </w:r>
          </w:p>
        </w:tc>
      </w:tr>
      <w:tr w:rsidR="008C49C9" w:rsidRPr="00690C69" w14:paraId="67AD3530" w14:textId="77777777" w:rsidTr="00C963D7">
        <w:trPr>
          <w:cnfStyle w:val="000000100000" w:firstRow="0" w:lastRow="0" w:firstColumn="0" w:lastColumn="0" w:oddVBand="0" w:evenVBand="0" w:oddHBand="1" w:evenHBand="0" w:firstRowFirstColumn="0" w:firstRowLastColumn="0" w:lastRowFirstColumn="0" w:lastRowLastColumn="0"/>
          <w:trHeight w:val="274"/>
        </w:trPr>
        <w:tc>
          <w:tcPr>
            <w:tcW w:w="2547" w:type="dxa"/>
          </w:tcPr>
          <w:p w14:paraId="64F66FF2" w14:textId="0011FA2C" w:rsidR="008C49C9" w:rsidRPr="00676A29" w:rsidRDefault="00BE0900" w:rsidP="000340E9">
            <w:pPr>
              <w:pStyle w:val="TableText"/>
            </w:pPr>
            <w:r>
              <w:t>Physical forms capable of remanufacture</w:t>
            </w:r>
          </w:p>
        </w:tc>
        <w:tc>
          <w:tcPr>
            <w:tcW w:w="7523" w:type="dxa"/>
          </w:tcPr>
          <w:p w14:paraId="334D1B9D" w14:textId="38E6044C" w:rsidR="00BE0900" w:rsidRDefault="00BE0900" w:rsidP="00BE0900">
            <w:pPr>
              <w:pStyle w:val="TableText"/>
              <w:rPr>
                <w:bCs/>
              </w:rPr>
            </w:pPr>
            <w:r>
              <w:rPr>
                <w:bCs/>
              </w:rPr>
              <w:t>F</w:t>
            </w:r>
            <w:r w:rsidRPr="00D00B0A">
              <w:rPr>
                <w:bCs/>
              </w:rPr>
              <w:t>lake</w:t>
            </w:r>
            <w:r>
              <w:rPr>
                <w:bCs/>
              </w:rPr>
              <w:t xml:space="preserve"> (</w:t>
            </w:r>
            <w:r w:rsidR="00A740C0">
              <w:rPr>
                <w:bCs/>
              </w:rPr>
              <w:t xml:space="preserve">for direct use in remanufacturing or for </w:t>
            </w:r>
            <w:r>
              <w:rPr>
                <w:bCs/>
              </w:rPr>
              <w:t>further processing</w:t>
            </w:r>
            <w:r w:rsidR="00483463" w:rsidRPr="00483463">
              <w:rPr>
                <w:bCs/>
              </w:rPr>
              <w:t xml:space="preserve"> within a remanufacturing process</w:t>
            </w:r>
            <w:r w:rsidR="00483463">
              <w:rPr>
                <w:rStyle w:val="FootnoteReference"/>
                <w:bCs/>
              </w:rPr>
              <w:t xml:space="preserve"> </w:t>
            </w:r>
            <w:r w:rsidR="00573044">
              <w:rPr>
                <w:rStyle w:val="FootnoteReference"/>
                <w:bCs/>
              </w:rPr>
              <w:footnoteReference w:id="20"/>
            </w:r>
            <w:r>
              <w:rPr>
                <w:bCs/>
              </w:rPr>
              <w:t>)</w:t>
            </w:r>
          </w:p>
          <w:p w14:paraId="610A6AB9" w14:textId="302931C0" w:rsidR="008C49C9" w:rsidRPr="00690C69" w:rsidRDefault="00BE0900" w:rsidP="00BB1090">
            <w:pPr>
              <w:pStyle w:val="TableText"/>
            </w:pPr>
            <w:r w:rsidRPr="000340E9">
              <w:rPr>
                <w:bCs/>
              </w:rPr>
              <w:t>Pellet</w:t>
            </w:r>
          </w:p>
        </w:tc>
      </w:tr>
      <w:tr w:rsidR="00BE0900" w:rsidRPr="00690C69" w14:paraId="5A8F0CD3" w14:textId="77777777" w:rsidTr="00C963D7">
        <w:trPr>
          <w:cnfStyle w:val="000000010000" w:firstRow="0" w:lastRow="0" w:firstColumn="0" w:lastColumn="0" w:oddVBand="0" w:evenVBand="0" w:oddHBand="0" w:evenHBand="1" w:firstRowFirstColumn="0" w:firstRowLastColumn="0" w:lastRowFirstColumn="0" w:lastRowLastColumn="0"/>
          <w:trHeight w:val="274"/>
        </w:trPr>
        <w:tc>
          <w:tcPr>
            <w:tcW w:w="2547" w:type="dxa"/>
          </w:tcPr>
          <w:p w14:paraId="57C82BBC" w14:textId="20202431" w:rsidR="00BE0900" w:rsidRDefault="00BE0900" w:rsidP="00BE0900">
            <w:pPr>
              <w:pStyle w:val="TableText"/>
              <w:rPr>
                <w:szCs w:val="22"/>
              </w:rPr>
            </w:pPr>
            <w:r>
              <w:rPr>
                <w:szCs w:val="22"/>
              </w:rPr>
              <w:t xml:space="preserve">Polymers for which processing/ machinery can be used interchangeably </w:t>
            </w:r>
          </w:p>
        </w:tc>
        <w:tc>
          <w:tcPr>
            <w:tcW w:w="7523" w:type="dxa"/>
          </w:tcPr>
          <w:p w14:paraId="17DA681A" w14:textId="77777777" w:rsidR="00A740C0" w:rsidRDefault="00A740C0" w:rsidP="00A740C0">
            <w:pPr>
              <w:pStyle w:val="TableText"/>
              <w:rPr>
                <w:u w:val="single"/>
              </w:rPr>
            </w:pPr>
            <w:r>
              <w:rPr>
                <w:u w:val="single"/>
              </w:rPr>
              <w:t>For food grade processing:</w:t>
            </w:r>
          </w:p>
          <w:p w14:paraId="30D87082" w14:textId="21D695B9" w:rsidR="00A740C0" w:rsidRDefault="00A740C0" w:rsidP="00A740C0">
            <w:pPr>
              <w:pStyle w:val="TableText"/>
            </w:pPr>
            <w:r>
              <w:t xml:space="preserve">Other food grade polymers which currently includes PET. </w:t>
            </w:r>
          </w:p>
          <w:p w14:paraId="7A60F481" w14:textId="77777777" w:rsidR="00A740C0" w:rsidRDefault="00A740C0" w:rsidP="00A740C0">
            <w:pPr>
              <w:pStyle w:val="TableText"/>
              <w:rPr>
                <w:u w:val="single"/>
              </w:rPr>
            </w:pPr>
            <w:r>
              <w:rPr>
                <w:u w:val="single"/>
              </w:rPr>
              <w:t>For non-food grade processing:</w:t>
            </w:r>
          </w:p>
          <w:p w14:paraId="7490EB6D" w14:textId="2737A81A" w:rsidR="00A740C0" w:rsidRDefault="00A740C0" w:rsidP="00A740C0">
            <w:pPr>
              <w:pStyle w:val="TableText"/>
            </w:pPr>
            <w:r>
              <w:t xml:space="preserve">Other rigid polymers, such as PET, PVC, LDPE, PP, PS, ABS, PC, HIPS, Acrylic and Nylon, which have a low risk of hazardous additives (refer to </w:t>
            </w:r>
            <w:r>
              <w:fldChar w:fldCharType="begin"/>
            </w:r>
            <w:r>
              <w:instrText xml:space="preserve"> REF _Ref97286033 \n \h </w:instrText>
            </w:r>
            <w:r>
              <w:fldChar w:fldCharType="separate"/>
            </w:r>
            <w:r w:rsidR="00E17CE5">
              <w:t>Appendix F</w:t>
            </w:r>
            <w:r>
              <w:fldChar w:fldCharType="end"/>
            </w:r>
            <w:r>
              <w:t xml:space="preserve">). </w:t>
            </w:r>
          </w:p>
          <w:p w14:paraId="3542B10D" w14:textId="046D541B" w:rsidR="00BE0900" w:rsidRPr="00BB1090" w:rsidRDefault="00A740C0" w:rsidP="003A1A22">
            <w:pPr>
              <w:pStyle w:val="TableText"/>
            </w:pPr>
            <w:r>
              <w:t>Stakeholders advised that ‘flushing’ of the processing line and machinery is performed between polymers to reduce the risk of contamination and remove residual plastic waste.</w:t>
            </w:r>
          </w:p>
        </w:tc>
      </w:tr>
      <w:tr w:rsidR="00BE0900" w:rsidRPr="00690C69" w14:paraId="7E2033C1" w14:textId="77777777" w:rsidTr="00C963D7">
        <w:trPr>
          <w:cnfStyle w:val="000000100000" w:firstRow="0" w:lastRow="0" w:firstColumn="0" w:lastColumn="0" w:oddVBand="0" w:evenVBand="0" w:oddHBand="1" w:evenHBand="0" w:firstRowFirstColumn="0" w:firstRowLastColumn="0" w:lastRowFirstColumn="0" w:lastRowLastColumn="0"/>
          <w:trHeight w:val="274"/>
        </w:trPr>
        <w:tc>
          <w:tcPr>
            <w:tcW w:w="2547" w:type="dxa"/>
          </w:tcPr>
          <w:p w14:paraId="7ADE678C" w14:textId="77777777" w:rsidR="00BE0900" w:rsidRDefault="00BE0900" w:rsidP="00BE0900">
            <w:pPr>
              <w:pStyle w:val="TableText"/>
            </w:pPr>
            <w:r>
              <w:rPr>
                <w:szCs w:val="22"/>
              </w:rPr>
              <w:t>Circumstances where colour sorting is required</w:t>
            </w:r>
          </w:p>
        </w:tc>
        <w:tc>
          <w:tcPr>
            <w:tcW w:w="7523" w:type="dxa"/>
          </w:tcPr>
          <w:p w14:paraId="312D47AC" w14:textId="677EDE50" w:rsidR="00BE0900" w:rsidRDefault="00BE0900" w:rsidP="00C963D7">
            <w:pPr>
              <w:pStyle w:val="TableText"/>
              <w:numPr>
                <w:ilvl w:val="0"/>
                <w:numId w:val="44"/>
              </w:numPr>
              <w:ind w:left="456" w:hanging="357"/>
            </w:pPr>
            <w:r>
              <w:t>Food-grade HDPE processing typically requires a ‘natural’ colour feedstock (</w:t>
            </w:r>
            <w:proofErr w:type="gramStart"/>
            <w:r w:rsidR="00732F25">
              <w:t>e.g</w:t>
            </w:r>
            <w:r>
              <w:t>.</w:t>
            </w:r>
            <w:proofErr w:type="gramEnd"/>
            <w:r>
              <w:t xml:space="preserve"> milk bottles).</w:t>
            </w:r>
          </w:p>
          <w:p w14:paraId="4B28FA89" w14:textId="2D3E08CC" w:rsidR="00BE0900" w:rsidRDefault="00BE0900" w:rsidP="00C963D7">
            <w:pPr>
              <w:pStyle w:val="TableText"/>
              <w:numPr>
                <w:ilvl w:val="0"/>
                <w:numId w:val="44"/>
              </w:numPr>
              <w:ind w:left="456" w:hanging="357"/>
            </w:pPr>
            <w:r>
              <w:t xml:space="preserve">For non-food grade material, remanufacturers may request </w:t>
            </w:r>
            <w:r w:rsidR="00732F25">
              <w:t xml:space="preserve">natural or </w:t>
            </w:r>
            <w:r w:rsidR="00675B62">
              <w:t xml:space="preserve">single </w:t>
            </w:r>
            <w:r>
              <w:t>colour material for certain applications</w:t>
            </w:r>
            <w:r w:rsidR="00675B62">
              <w:t xml:space="preserve"> however the majority is mixed colour</w:t>
            </w:r>
            <w:r>
              <w:t>.</w:t>
            </w:r>
          </w:p>
        </w:tc>
      </w:tr>
      <w:tr w:rsidR="00BE0900" w:rsidRPr="00690C69" w14:paraId="07E6D23E" w14:textId="77777777" w:rsidTr="00CB1D58">
        <w:trPr>
          <w:cnfStyle w:val="000000010000" w:firstRow="0" w:lastRow="0" w:firstColumn="0" w:lastColumn="0" w:oddVBand="0" w:evenVBand="0" w:oddHBand="0" w:evenHBand="1" w:firstRowFirstColumn="0" w:firstRowLastColumn="0" w:lastRowFirstColumn="0" w:lastRowLastColumn="0"/>
          <w:cantSplit/>
          <w:trHeight w:val="274"/>
        </w:trPr>
        <w:tc>
          <w:tcPr>
            <w:tcW w:w="2547" w:type="dxa"/>
          </w:tcPr>
          <w:p w14:paraId="346E7916" w14:textId="77777777" w:rsidR="00BE0900" w:rsidRDefault="00BE0900" w:rsidP="00BE0900">
            <w:pPr>
              <w:pStyle w:val="TableText"/>
            </w:pPr>
            <w:r>
              <w:rPr>
                <w:szCs w:val="22"/>
              </w:rPr>
              <w:lastRenderedPageBreak/>
              <w:t>Additional requirements for processed waste plastic intended for food grade uses</w:t>
            </w:r>
          </w:p>
        </w:tc>
        <w:tc>
          <w:tcPr>
            <w:tcW w:w="7523" w:type="dxa"/>
          </w:tcPr>
          <w:p w14:paraId="0A4B5677" w14:textId="77777777" w:rsidR="00732F25" w:rsidRPr="00C963D7" w:rsidRDefault="00732F25" w:rsidP="00C963D7">
            <w:pPr>
              <w:pStyle w:val="TableText"/>
              <w:numPr>
                <w:ilvl w:val="0"/>
                <w:numId w:val="44"/>
              </w:numPr>
              <w:ind w:left="456" w:hanging="357"/>
            </w:pPr>
            <w:r w:rsidRPr="00C963D7">
              <w:t>Feedstock to be sourced from food-grade material only</w:t>
            </w:r>
          </w:p>
          <w:p w14:paraId="0740C656" w14:textId="1191AE5E" w:rsidR="00732F25" w:rsidRPr="00C963D7" w:rsidRDefault="00732F25" w:rsidP="00C963D7">
            <w:pPr>
              <w:pStyle w:val="TableText"/>
              <w:numPr>
                <w:ilvl w:val="0"/>
                <w:numId w:val="44"/>
              </w:numPr>
              <w:ind w:left="456" w:hanging="357"/>
            </w:pPr>
            <w:r w:rsidRPr="00C963D7">
              <w:t>Colour-sorted for natural HDPE</w:t>
            </w:r>
          </w:p>
          <w:p w14:paraId="5B058012" w14:textId="59C57475" w:rsidR="00732F25" w:rsidRPr="00C963D7" w:rsidRDefault="00732F25" w:rsidP="00C963D7">
            <w:pPr>
              <w:pStyle w:val="TableText"/>
              <w:numPr>
                <w:ilvl w:val="0"/>
                <w:numId w:val="44"/>
              </w:numPr>
              <w:ind w:left="456" w:hanging="357"/>
            </w:pPr>
            <w:r w:rsidRPr="00C963D7">
              <w:t xml:space="preserve">Sterilisation </w:t>
            </w:r>
            <w:r w:rsidR="00C96B38">
              <w:t xml:space="preserve">of the flake </w:t>
            </w:r>
            <w:r w:rsidRPr="00C963D7">
              <w:t xml:space="preserve">before extrusion </w:t>
            </w:r>
          </w:p>
          <w:p w14:paraId="485FF41F" w14:textId="0EA6587A" w:rsidR="00732F25" w:rsidRPr="00C963D7" w:rsidRDefault="00260C72" w:rsidP="00C963D7">
            <w:pPr>
              <w:pStyle w:val="TableText"/>
              <w:numPr>
                <w:ilvl w:val="0"/>
                <w:numId w:val="44"/>
              </w:numPr>
              <w:ind w:left="456" w:hanging="357"/>
            </w:pPr>
            <w:r w:rsidRPr="00C963D7">
              <w:t>O</w:t>
            </w:r>
            <w:r w:rsidR="00732F25" w:rsidRPr="00C963D7">
              <w:t xml:space="preserve">utput and processing to receive a LNO from the relevant food grade regulatory body, </w:t>
            </w:r>
            <w:proofErr w:type="gramStart"/>
            <w:r w:rsidR="00732F25" w:rsidRPr="00C963D7">
              <w:t>e.g.</w:t>
            </w:r>
            <w:proofErr w:type="gramEnd"/>
            <w:r w:rsidR="00732F25" w:rsidRPr="00C963D7">
              <w:t xml:space="preserve"> United States FDA or the</w:t>
            </w:r>
            <w:r w:rsidR="0042343D" w:rsidRPr="00C963D7">
              <w:t xml:space="preserve"> European Directive</w:t>
            </w:r>
            <w:r w:rsidR="00732F25" w:rsidRPr="00C963D7">
              <w:t xml:space="preserve">.  </w:t>
            </w:r>
          </w:p>
          <w:p w14:paraId="242526B3" w14:textId="77777777" w:rsidR="00732F25" w:rsidRPr="00C963D7" w:rsidRDefault="00732F25" w:rsidP="00C963D7">
            <w:pPr>
              <w:pStyle w:val="TableText"/>
              <w:numPr>
                <w:ilvl w:val="0"/>
                <w:numId w:val="44"/>
              </w:numPr>
              <w:ind w:left="456" w:hanging="357"/>
            </w:pPr>
            <w:r>
              <w:t>One stakeholder advised that only two companies manufacture the extrusion equipment suitable for food-grade pellet:</w:t>
            </w:r>
          </w:p>
          <w:p w14:paraId="31324A9C" w14:textId="77777777" w:rsidR="00732F25" w:rsidRDefault="00732F25" w:rsidP="00C963D7">
            <w:pPr>
              <w:pStyle w:val="TableText"/>
              <w:numPr>
                <w:ilvl w:val="1"/>
                <w:numId w:val="39"/>
              </w:numPr>
              <w:ind w:left="1165" w:hanging="357"/>
              <w:rPr>
                <w:szCs w:val="22"/>
              </w:rPr>
            </w:pPr>
            <w:proofErr w:type="spellStart"/>
            <w:r>
              <w:t>Erema</w:t>
            </w:r>
            <w:proofErr w:type="spellEnd"/>
            <w:r>
              <w:t xml:space="preserve"> Group (Austria)</w:t>
            </w:r>
          </w:p>
          <w:p w14:paraId="571EFF0F" w14:textId="77777777" w:rsidR="00BE0900" w:rsidRPr="00380900" w:rsidRDefault="00732F25" w:rsidP="00C963D7">
            <w:pPr>
              <w:pStyle w:val="TableText"/>
              <w:numPr>
                <w:ilvl w:val="1"/>
                <w:numId w:val="39"/>
              </w:numPr>
              <w:ind w:left="1165" w:hanging="357"/>
              <w:rPr>
                <w:szCs w:val="22"/>
              </w:rPr>
            </w:pPr>
            <w:proofErr w:type="spellStart"/>
            <w:r>
              <w:t>Starlinger</w:t>
            </w:r>
            <w:proofErr w:type="spellEnd"/>
            <w:r>
              <w:t xml:space="preserve"> Group (Austria)</w:t>
            </w:r>
          </w:p>
          <w:p w14:paraId="7C23E3CB" w14:textId="5B2BD7EF" w:rsidR="00C96B38" w:rsidRPr="00732F25" w:rsidRDefault="00C96B38" w:rsidP="003A1A22">
            <w:pPr>
              <w:pStyle w:val="TableText"/>
              <w:rPr>
                <w:szCs w:val="22"/>
              </w:rPr>
            </w:pPr>
            <w:r w:rsidRPr="00C27FE1">
              <w:t xml:space="preserve">FDA approval </w:t>
            </w:r>
            <w:r>
              <w:t>can also be obtained for other variations of equipment used and</w:t>
            </w:r>
            <w:r w:rsidRPr="00C27FE1">
              <w:t xml:space="preserve"> is dependent on the entire production process</w:t>
            </w:r>
            <w:r>
              <w:t xml:space="preserve"> (not simply the processing equipment used)</w:t>
            </w:r>
            <w:r w:rsidRPr="00C27FE1">
              <w:t>, including the source of the material.</w:t>
            </w:r>
          </w:p>
        </w:tc>
      </w:tr>
      <w:tr w:rsidR="00BE0900" w:rsidRPr="00690C69" w14:paraId="573DE139" w14:textId="77777777" w:rsidTr="00C963D7">
        <w:trPr>
          <w:cnfStyle w:val="000000100000" w:firstRow="0" w:lastRow="0" w:firstColumn="0" w:lastColumn="0" w:oddVBand="0" w:evenVBand="0" w:oddHBand="1" w:evenHBand="0" w:firstRowFirstColumn="0" w:firstRowLastColumn="0" w:lastRowFirstColumn="0" w:lastRowLastColumn="0"/>
          <w:trHeight w:val="133"/>
        </w:trPr>
        <w:tc>
          <w:tcPr>
            <w:tcW w:w="2547" w:type="dxa"/>
          </w:tcPr>
          <w:p w14:paraId="3D1C52CA" w14:textId="77777777" w:rsidR="00BE0900" w:rsidRDefault="00BE0900" w:rsidP="00BE0900">
            <w:pPr>
              <w:pStyle w:val="TableText"/>
            </w:pPr>
            <w:r>
              <w:rPr>
                <w:szCs w:val="22"/>
              </w:rPr>
              <w:t xml:space="preserve">Circumstances where lower levels of processing may be applicable </w:t>
            </w:r>
          </w:p>
        </w:tc>
        <w:tc>
          <w:tcPr>
            <w:tcW w:w="7523" w:type="dxa"/>
          </w:tcPr>
          <w:p w14:paraId="6B6605BA" w14:textId="77777777" w:rsidR="00C96B38" w:rsidRDefault="00C96B38" w:rsidP="00C96B38">
            <w:pPr>
              <w:pStyle w:val="TableText"/>
              <w:rPr>
                <w:szCs w:val="22"/>
              </w:rPr>
            </w:pPr>
            <w:r>
              <w:rPr>
                <w:szCs w:val="22"/>
              </w:rPr>
              <w:t>Flake is the minimum requirement for re-manufacturing however its suitability is dependent on the waste source, re-manufacturing machinery and intended application. Examples of where it may be suitable include:</w:t>
            </w:r>
          </w:p>
          <w:p w14:paraId="43F69B58" w14:textId="455AF8BD" w:rsidR="00C96B38" w:rsidRDefault="00C96B38" w:rsidP="00C96B38">
            <w:pPr>
              <w:pStyle w:val="TableText"/>
              <w:numPr>
                <w:ilvl w:val="0"/>
                <w:numId w:val="52"/>
              </w:numPr>
              <w:rPr>
                <w:szCs w:val="22"/>
              </w:rPr>
            </w:pPr>
            <w:r>
              <w:rPr>
                <w:szCs w:val="22"/>
              </w:rPr>
              <w:t>Feedstock is sourced from “clean” pre-consumer sources, such as HDPE plastic from manufacturing processes. In this instance, washing (and drying) and/or pelletising may not be required.</w:t>
            </w:r>
          </w:p>
          <w:p w14:paraId="66B252A9" w14:textId="77777777" w:rsidR="00C96B38" w:rsidRDefault="00C96B38" w:rsidP="00C96B38">
            <w:pPr>
              <w:pStyle w:val="TableText"/>
              <w:numPr>
                <w:ilvl w:val="0"/>
                <w:numId w:val="52"/>
              </w:numPr>
              <w:rPr>
                <w:szCs w:val="22"/>
              </w:rPr>
            </w:pPr>
            <w:r>
              <w:rPr>
                <w:szCs w:val="22"/>
              </w:rPr>
              <w:t xml:space="preserve">The manufacturing extruders are robust and </w:t>
            </w:r>
            <w:r w:rsidRPr="0079211A">
              <w:rPr>
                <w:szCs w:val="22"/>
              </w:rPr>
              <w:t xml:space="preserve">can accept </w:t>
            </w:r>
            <w:r>
              <w:rPr>
                <w:szCs w:val="22"/>
              </w:rPr>
              <w:t xml:space="preserve">the </w:t>
            </w:r>
            <w:r w:rsidRPr="003A1A22">
              <w:rPr>
                <w:szCs w:val="22"/>
              </w:rPr>
              <w:t xml:space="preserve">variable morphology and contamination present in flake. </w:t>
            </w:r>
          </w:p>
          <w:p w14:paraId="7FE607DC" w14:textId="77777777" w:rsidR="00C96B38" w:rsidRDefault="00C96B38" w:rsidP="00C96B38">
            <w:pPr>
              <w:pStyle w:val="TableText"/>
              <w:numPr>
                <w:ilvl w:val="0"/>
                <w:numId w:val="52"/>
              </w:numPr>
              <w:rPr>
                <w:szCs w:val="22"/>
              </w:rPr>
            </w:pPr>
            <w:r>
              <w:rPr>
                <w:szCs w:val="22"/>
              </w:rPr>
              <w:t xml:space="preserve">HDPE </w:t>
            </w:r>
            <w:r w:rsidRPr="00732F25">
              <w:rPr>
                <w:szCs w:val="22"/>
              </w:rPr>
              <w:t xml:space="preserve">not intended for food-grade application. In this instance, sterilisation and/or </w:t>
            </w:r>
            <w:proofErr w:type="spellStart"/>
            <w:r w:rsidRPr="00732F25">
              <w:rPr>
                <w:szCs w:val="22"/>
              </w:rPr>
              <w:t>pelletisation</w:t>
            </w:r>
            <w:proofErr w:type="spellEnd"/>
            <w:r w:rsidRPr="00732F25">
              <w:rPr>
                <w:szCs w:val="22"/>
              </w:rPr>
              <w:t xml:space="preserve"> may not be required.</w:t>
            </w:r>
          </w:p>
          <w:p w14:paraId="77AA319A" w14:textId="21B5DA66" w:rsidR="00FA339E" w:rsidRPr="001776AB" w:rsidRDefault="00C96B38" w:rsidP="003A1A22">
            <w:pPr>
              <w:pStyle w:val="TableText"/>
              <w:numPr>
                <w:ilvl w:val="0"/>
                <w:numId w:val="103"/>
              </w:numPr>
              <w:ind w:left="714" w:hanging="357"/>
              <w:rPr>
                <w:szCs w:val="22"/>
              </w:rPr>
            </w:pPr>
            <w:r w:rsidRPr="00C96B38">
              <w:rPr>
                <w:szCs w:val="22"/>
              </w:rPr>
              <w:t xml:space="preserve">Material undergoes re-manufacturing into lower “commercial grade” or “off-grade” applications or where the end-product is more forgiving, </w:t>
            </w:r>
            <w:proofErr w:type="gramStart"/>
            <w:r w:rsidRPr="00C96B38">
              <w:rPr>
                <w:szCs w:val="22"/>
              </w:rPr>
              <w:t>i.e.</w:t>
            </w:r>
            <w:proofErr w:type="gramEnd"/>
            <w:r w:rsidRPr="00C96B38">
              <w:rPr>
                <w:szCs w:val="22"/>
              </w:rPr>
              <w:t xml:space="preserve"> requiring less stringent mechanical properties. In these instances, washing, sterilisation and </w:t>
            </w:r>
            <w:proofErr w:type="spellStart"/>
            <w:r w:rsidRPr="00C96B38">
              <w:rPr>
                <w:szCs w:val="22"/>
              </w:rPr>
              <w:t>pelletisation</w:t>
            </w:r>
            <w:proofErr w:type="spellEnd"/>
            <w:r w:rsidRPr="00C96B38">
              <w:rPr>
                <w:szCs w:val="22"/>
              </w:rPr>
              <w:t xml:space="preserve"> may not be required.</w:t>
            </w:r>
          </w:p>
        </w:tc>
      </w:tr>
      <w:tr w:rsidR="00BE0900" w:rsidRPr="00690C69" w14:paraId="0DD5FFD6" w14:textId="77777777" w:rsidTr="00C963D7">
        <w:trPr>
          <w:cnfStyle w:val="000000010000" w:firstRow="0" w:lastRow="0" w:firstColumn="0" w:lastColumn="0" w:oddVBand="0" w:evenVBand="0" w:oddHBand="0" w:evenHBand="1" w:firstRowFirstColumn="0" w:firstRowLastColumn="0" w:lastRowFirstColumn="0" w:lastRowLastColumn="0"/>
          <w:trHeight w:val="274"/>
        </w:trPr>
        <w:tc>
          <w:tcPr>
            <w:tcW w:w="2547" w:type="dxa"/>
          </w:tcPr>
          <w:p w14:paraId="7BF62058" w14:textId="07194116" w:rsidR="00BE0900" w:rsidRDefault="00BE0900" w:rsidP="00BE0900">
            <w:pPr>
              <w:pStyle w:val="TableText"/>
            </w:pPr>
            <w:r>
              <w:rPr>
                <w:szCs w:val="22"/>
              </w:rPr>
              <w:t xml:space="preserve">The forms </w:t>
            </w:r>
            <w:r w:rsidR="00996817">
              <w:rPr>
                <w:szCs w:val="22"/>
              </w:rPr>
              <w:t>are not</w:t>
            </w:r>
            <w:r>
              <w:rPr>
                <w:szCs w:val="22"/>
              </w:rPr>
              <w:t xml:space="preserve"> consistent with </w:t>
            </w:r>
            <w:r w:rsidR="009A4DC0">
              <w:rPr>
                <w:szCs w:val="22"/>
              </w:rPr>
              <w:t>P</w:t>
            </w:r>
            <w:r>
              <w:rPr>
                <w:szCs w:val="22"/>
              </w:rPr>
              <w:t xml:space="preserve">hase 2 requirements </w:t>
            </w:r>
          </w:p>
        </w:tc>
        <w:tc>
          <w:tcPr>
            <w:tcW w:w="7523" w:type="dxa"/>
          </w:tcPr>
          <w:p w14:paraId="2C43CB9A" w14:textId="12DA6A61" w:rsidR="00BE0900" w:rsidRPr="00C963D7" w:rsidRDefault="00BE0900" w:rsidP="00C963D7">
            <w:pPr>
              <w:pStyle w:val="TableText"/>
              <w:numPr>
                <w:ilvl w:val="0"/>
                <w:numId w:val="44"/>
              </w:numPr>
              <w:ind w:left="456" w:hanging="357"/>
            </w:pPr>
            <w:r w:rsidRPr="00C963D7">
              <w:t xml:space="preserve">Baled HDPE </w:t>
            </w:r>
          </w:p>
          <w:p w14:paraId="3FE6A1B2" w14:textId="0634DDCC" w:rsidR="00BE0900" w:rsidRPr="008155EB" w:rsidRDefault="00BE0900" w:rsidP="00C963D7">
            <w:pPr>
              <w:pStyle w:val="TableText"/>
              <w:numPr>
                <w:ilvl w:val="0"/>
                <w:numId w:val="44"/>
              </w:numPr>
              <w:ind w:left="456" w:hanging="357"/>
              <w:rPr>
                <w:szCs w:val="22"/>
              </w:rPr>
            </w:pPr>
            <w:r w:rsidRPr="00C963D7">
              <w:t>Shred</w:t>
            </w:r>
            <w:r w:rsidR="00A03CB9" w:rsidRPr="00C963D7">
              <w:t>ded</w:t>
            </w:r>
            <w:r w:rsidRPr="00C963D7">
              <w:t xml:space="preserve"> HDP</w:t>
            </w:r>
            <w:r w:rsidR="00A03CB9" w:rsidRPr="00C963D7">
              <w:t>E (</w:t>
            </w:r>
            <w:r w:rsidR="00996817">
              <w:t xml:space="preserve">unless it has been </w:t>
            </w:r>
            <w:r w:rsidR="00A03CB9" w:rsidRPr="00C963D7">
              <w:t>flak</w:t>
            </w:r>
            <w:r w:rsidR="00996817">
              <w:t>ed</w:t>
            </w:r>
            <w:r w:rsidR="00A03CB9" w:rsidRPr="00C963D7">
              <w:t xml:space="preserve"> to a uniform dimension)</w:t>
            </w:r>
          </w:p>
        </w:tc>
      </w:tr>
      <w:tr w:rsidR="00BE0900" w:rsidRPr="00690C69" w14:paraId="13132CC2" w14:textId="77777777" w:rsidTr="00C963D7">
        <w:trPr>
          <w:cnfStyle w:val="000000100000" w:firstRow="0" w:lastRow="0" w:firstColumn="0" w:lastColumn="0" w:oddVBand="0" w:evenVBand="0" w:oddHBand="1" w:evenHBand="0" w:firstRowFirstColumn="0" w:firstRowLastColumn="0" w:lastRowFirstColumn="0" w:lastRowLastColumn="0"/>
          <w:trHeight w:val="274"/>
        </w:trPr>
        <w:tc>
          <w:tcPr>
            <w:tcW w:w="2547" w:type="dxa"/>
          </w:tcPr>
          <w:p w14:paraId="65C463DF" w14:textId="0F96D0F4" w:rsidR="00BE0900" w:rsidRDefault="00BE0900" w:rsidP="00BE0900">
            <w:pPr>
              <w:pStyle w:val="TableText"/>
            </w:pPr>
            <w:r>
              <w:rPr>
                <w:szCs w:val="22"/>
              </w:rPr>
              <w:t xml:space="preserve">Commonly used industry specifications that could be “listed specifications” consistent with the </w:t>
            </w:r>
            <w:r w:rsidR="009A4DC0">
              <w:rPr>
                <w:szCs w:val="22"/>
              </w:rPr>
              <w:t>P</w:t>
            </w:r>
            <w:r>
              <w:rPr>
                <w:szCs w:val="22"/>
              </w:rPr>
              <w:t>hase 2 export ban</w:t>
            </w:r>
          </w:p>
        </w:tc>
        <w:tc>
          <w:tcPr>
            <w:tcW w:w="7523" w:type="dxa"/>
          </w:tcPr>
          <w:p w14:paraId="12115AF2" w14:textId="7A1D5185" w:rsidR="00BE0900" w:rsidRDefault="00996817" w:rsidP="00196245">
            <w:pPr>
              <w:pStyle w:val="TableText"/>
            </w:pPr>
            <w:r>
              <w:t xml:space="preserve">The department has published the following specifications as </w:t>
            </w:r>
            <w:r w:rsidRPr="00A972C6">
              <w:rPr>
                <w:i/>
                <w:iCs/>
              </w:rPr>
              <w:t>listed specifications</w:t>
            </w:r>
            <w:r>
              <w:t xml:space="preserve"> for HDPE</w:t>
            </w:r>
          </w:p>
          <w:p w14:paraId="4935A1DB" w14:textId="6A5F2892" w:rsidR="00996817" w:rsidRPr="003A1A22" w:rsidRDefault="00397A54" w:rsidP="003A1A22">
            <w:pPr>
              <w:numPr>
                <w:ilvl w:val="0"/>
                <w:numId w:val="85"/>
              </w:numPr>
              <w:shd w:val="clear" w:color="auto" w:fill="FFFFFF"/>
              <w:spacing w:before="0"/>
              <w:ind w:left="714" w:hanging="357"/>
              <w:rPr>
                <w:rFonts w:cstheme="minorHAnsi"/>
                <w:sz w:val="24"/>
                <w:szCs w:val="24"/>
              </w:rPr>
            </w:pPr>
            <w:hyperlink r:id="rId34" w:tgtFrame="_blank" w:history="1">
              <w:r w:rsidR="00996817" w:rsidRPr="003A1A22">
                <w:rPr>
                  <w:rStyle w:val="Hyperlink"/>
                  <w:rFonts w:cstheme="minorHAnsi"/>
                  <w:color w:val="auto"/>
                </w:rPr>
                <w:t>APCO – Natural HDPE flake for food grade applications</w:t>
              </w:r>
            </w:hyperlink>
          </w:p>
          <w:p w14:paraId="1115F67F" w14:textId="5FA4699D" w:rsidR="00996817" w:rsidRPr="003A1A22" w:rsidRDefault="00397A54" w:rsidP="00C96B38">
            <w:pPr>
              <w:numPr>
                <w:ilvl w:val="0"/>
                <w:numId w:val="85"/>
              </w:numPr>
              <w:shd w:val="clear" w:color="auto" w:fill="FFFFFF"/>
              <w:spacing w:before="0"/>
              <w:ind w:left="714" w:hanging="357"/>
              <w:rPr>
                <w:rStyle w:val="Hyperlink"/>
                <w:rFonts w:cstheme="minorHAnsi"/>
                <w:color w:val="auto"/>
                <w:sz w:val="24"/>
                <w:szCs w:val="24"/>
              </w:rPr>
            </w:pPr>
            <w:hyperlink r:id="rId35" w:tgtFrame="_blank" w:history="1">
              <w:r w:rsidR="00996817" w:rsidRPr="003A1A22">
                <w:rPr>
                  <w:rStyle w:val="Hyperlink"/>
                  <w:rFonts w:cstheme="minorHAnsi"/>
                  <w:color w:val="auto"/>
                </w:rPr>
                <w:t>APCO – Coloured HDPE flake</w:t>
              </w:r>
            </w:hyperlink>
          </w:p>
          <w:p w14:paraId="7B432A23" w14:textId="77777777" w:rsidR="00C96B38" w:rsidRPr="003A1A22" w:rsidRDefault="00C96B38" w:rsidP="003A1A22">
            <w:pPr>
              <w:shd w:val="clear" w:color="auto" w:fill="FFFFFF"/>
              <w:spacing w:before="0"/>
              <w:rPr>
                <w:rFonts w:cstheme="minorHAnsi"/>
                <w:sz w:val="24"/>
                <w:szCs w:val="24"/>
              </w:rPr>
            </w:pPr>
          </w:p>
          <w:p w14:paraId="779E6846" w14:textId="470D9BCE" w:rsidR="00996817" w:rsidRPr="003A1A22" w:rsidRDefault="00C96B38" w:rsidP="003A1A22">
            <w:pPr>
              <w:spacing w:before="0"/>
            </w:pPr>
            <w:r>
              <w:t xml:space="preserve">No new commonly used industry specifications were identified. </w:t>
            </w:r>
          </w:p>
        </w:tc>
      </w:tr>
      <w:tr w:rsidR="00736660" w:rsidRPr="00690C69" w14:paraId="19261FD9" w14:textId="77777777" w:rsidTr="00C963D7">
        <w:trPr>
          <w:cnfStyle w:val="000000010000" w:firstRow="0" w:lastRow="0" w:firstColumn="0" w:lastColumn="0" w:oddVBand="0" w:evenVBand="0" w:oddHBand="0" w:evenHBand="1" w:firstRowFirstColumn="0" w:firstRowLastColumn="0" w:lastRowFirstColumn="0" w:lastRowLastColumn="0"/>
          <w:trHeight w:val="274"/>
        </w:trPr>
        <w:tc>
          <w:tcPr>
            <w:tcW w:w="2547" w:type="dxa"/>
          </w:tcPr>
          <w:p w14:paraId="2FF34387" w14:textId="08EA763E" w:rsidR="00736660" w:rsidRDefault="00736660" w:rsidP="00BE0900">
            <w:pPr>
              <w:pStyle w:val="TableText"/>
              <w:rPr>
                <w:szCs w:val="22"/>
              </w:rPr>
            </w:pPr>
            <w:r>
              <w:rPr>
                <w:szCs w:val="22"/>
              </w:rPr>
              <w:t>Common co-polymers/ polymer blends</w:t>
            </w:r>
          </w:p>
        </w:tc>
        <w:tc>
          <w:tcPr>
            <w:tcW w:w="7523" w:type="dxa"/>
          </w:tcPr>
          <w:p w14:paraId="227261FE" w14:textId="72C06B27" w:rsidR="00736660" w:rsidRPr="00730D36" w:rsidRDefault="00736660" w:rsidP="00196245">
            <w:pPr>
              <w:pStyle w:val="Default"/>
              <w:rPr>
                <w:sz w:val="22"/>
                <w:szCs w:val="22"/>
              </w:rPr>
            </w:pPr>
            <w:r>
              <w:rPr>
                <w:sz w:val="22"/>
                <w:szCs w:val="22"/>
              </w:rPr>
              <w:t xml:space="preserve">HDPE </w:t>
            </w:r>
            <w:r w:rsidRPr="00D15906">
              <w:rPr>
                <w:sz w:val="22"/>
                <w:szCs w:val="22"/>
              </w:rPr>
              <w:t>is</w:t>
            </w:r>
            <w:r>
              <w:rPr>
                <w:sz w:val="22"/>
                <w:szCs w:val="22"/>
              </w:rPr>
              <w:t xml:space="preserve"> classified as a homopolymer. No common polymer blends were identified for HDPE.  </w:t>
            </w:r>
          </w:p>
        </w:tc>
      </w:tr>
    </w:tbl>
    <w:p w14:paraId="7995336D" w14:textId="77777777" w:rsidR="00A31BC9" w:rsidRDefault="00A31BC9" w:rsidP="00A31BC9">
      <w:pPr>
        <w:pStyle w:val="Heading2"/>
      </w:pPr>
      <w:bookmarkStart w:id="415" w:name="_Toc97412956"/>
      <w:bookmarkStart w:id="416" w:name="_Toc97464281"/>
      <w:bookmarkStart w:id="417" w:name="_Toc97464779"/>
      <w:bookmarkStart w:id="418" w:name="_Toc97535882"/>
      <w:bookmarkStart w:id="419" w:name="_Toc97412957"/>
      <w:bookmarkStart w:id="420" w:name="_Toc97464282"/>
      <w:bookmarkStart w:id="421" w:name="_Toc97464780"/>
      <w:bookmarkStart w:id="422" w:name="_Toc97535883"/>
      <w:bookmarkStart w:id="423" w:name="_Toc97412958"/>
      <w:bookmarkStart w:id="424" w:name="_Toc97464283"/>
      <w:bookmarkStart w:id="425" w:name="_Toc97464781"/>
      <w:bookmarkStart w:id="426" w:name="_Toc97535884"/>
      <w:bookmarkStart w:id="427" w:name="_Toc97412959"/>
      <w:bookmarkStart w:id="428" w:name="_Toc97464284"/>
      <w:bookmarkStart w:id="429" w:name="_Toc97464782"/>
      <w:bookmarkStart w:id="430" w:name="_Toc97535885"/>
      <w:bookmarkStart w:id="431" w:name="_Toc97412960"/>
      <w:bookmarkStart w:id="432" w:name="_Toc97464285"/>
      <w:bookmarkStart w:id="433" w:name="_Toc97464783"/>
      <w:bookmarkStart w:id="434" w:name="_Toc97535886"/>
      <w:bookmarkStart w:id="435" w:name="_Toc97412961"/>
      <w:bookmarkStart w:id="436" w:name="_Toc97464286"/>
      <w:bookmarkStart w:id="437" w:name="_Toc97464784"/>
      <w:bookmarkStart w:id="438" w:name="_Toc97535887"/>
      <w:bookmarkStart w:id="439" w:name="_Toc97412962"/>
      <w:bookmarkStart w:id="440" w:name="_Toc97464287"/>
      <w:bookmarkStart w:id="441" w:name="_Toc97464785"/>
      <w:bookmarkStart w:id="442" w:name="_Toc97535888"/>
      <w:bookmarkStart w:id="443" w:name="_Toc97412963"/>
      <w:bookmarkStart w:id="444" w:name="_Toc97464288"/>
      <w:bookmarkStart w:id="445" w:name="_Toc97464786"/>
      <w:bookmarkStart w:id="446" w:name="_Toc97535889"/>
      <w:bookmarkStart w:id="447" w:name="_Toc97412964"/>
      <w:bookmarkStart w:id="448" w:name="_Toc97464289"/>
      <w:bookmarkStart w:id="449" w:name="_Toc97464787"/>
      <w:bookmarkStart w:id="450" w:name="_Toc97535890"/>
      <w:bookmarkStart w:id="451" w:name="_Toc97412965"/>
      <w:bookmarkStart w:id="452" w:name="_Toc97464290"/>
      <w:bookmarkStart w:id="453" w:name="_Toc97464788"/>
      <w:bookmarkStart w:id="454" w:name="_Toc97535891"/>
      <w:bookmarkStart w:id="455" w:name="_Toc97412966"/>
      <w:bookmarkStart w:id="456" w:name="_Toc97464291"/>
      <w:bookmarkStart w:id="457" w:name="_Toc97464789"/>
      <w:bookmarkStart w:id="458" w:name="_Toc97535892"/>
      <w:bookmarkStart w:id="459" w:name="_Toc97412967"/>
      <w:bookmarkStart w:id="460" w:name="_Toc97464292"/>
      <w:bookmarkStart w:id="461" w:name="_Toc97464790"/>
      <w:bookmarkStart w:id="462" w:name="_Toc97535893"/>
      <w:bookmarkStart w:id="463" w:name="_Toc97412968"/>
      <w:bookmarkStart w:id="464" w:name="_Toc97464293"/>
      <w:bookmarkStart w:id="465" w:name="_Toc97464791"/>
      <w:bookmarkStart w:id="466" w:name="_Toc97535894"/>
      <w:bookmarkStart w:id="467" w:name="_Toc97412969"/>
      <w:bookmarkStart w:id="468" w:name="_Toc97464294"/>
      <w:bookmarkStart w:id="469" w:name="_Toc97464792"/>
      <w:bookmarkStart w:id="470" w:name="_Toc97535895"/>
      <w:bookmarkStart w:id="471" w:name="_Toc97413016"/>
      <w:bookmarkStart w:id="472" w:name="_Toc97464341"/>
      <w:bookmarkStart w:id="473" w:name="_Toc97464839"/>
      <w:bookmarkStart w:id="474" w:name="_Toc97535942"/>
      <w:bookmarkStart w:id="475" w:name="_Toc97413017"/>
      <w:bookmarkStart w:id="476" w:name="_Toc97464342"/>
      <w:bookmarkStart w:id="477" w:name="_Toc97464840"/>
      <w:bookmarkStart w:id="478" w:name="_Toc97535943"/>
      <w:bookmarkStart w:id="479" w:name="_Toc100584412"/>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r>
        <w:t>Hazardous waste processing</w:t>
      </w:r>
      <w:bookmarkEnd w:id="479"/>
    </w:p>
    <w:p w14:paraId="6BE2CB1D" w14:textId="309CA10F" w:rsidR="00A31BC9" w:rsidRDefault="00483B2B" w:rsidP="00A31BC9">
      <w:pPr>
        <w:pStyle w:val="Default"/>
        <w:spacing w:before="120"/>
        <w:rPr>
          <w:sz w:val="22"/>
          <w:szCs w:val="22"/>
        </w:rPr>
      </w:pPr>
      <w:r>
        <w:rPr>
          <w:sz w:val="22"/>
          <w:szCs w:val="22"/>
        </w:rPr>
        <w:t xml:space="preserve">No potentially hazardous additives of concern were identified to be used in </w:t>
      </w:r>
      <w:r w:rsidR="00AB6AC9">
        <w:rPr>
          <w:sz w:val="22"/>
          <w:szCs w:val="22"/>
        </w:rPr>
        <w:t>HDPE</w:t>
      </w:r>
      <w:r>
        <w:rPr>
          <w:sz w:val="22"/>
          <w:szCs w:val="22"/>
        </w:rPr>
        <w:t xml:space="preserve"> products. </w:t>
      </w:r>
    </w:p>
    <w:p w14:paraId="769714BD" w14:textId="27EFCE2F" w:rsidR="00A31BC9" w:rsidRDefault="00A31BC9" w:rsidP="00BB1090">
      <w:pPr>
        <w:pStyle w:val="Heading2"/>
      </w:pPr>
      <w:bookmarkStart w:id="480" w:name="_Toc100584413"/>
      <w:r>
        <w:t>End-of-waste criteria</w:t>
      </w:r>
      <w:bookmarkEnd w:id="480"/>
    </w:p>
    <w:p w14:paraId="114CF41C" w14:textId="6769848D" w:rsidR="00C96B38" w:rsidRDefault="00483B2B" w:rsidP="00C96B38">
      <w:r>
        <w:t>For the forms identified as being consistent with Phase 2 requirements, an assessment against end-of-waste criteria is provided in</w:t>
      </w:r>
      <w:r w:rsidR="00E1330B">
        <w:t xml:space="preserve"> </w:t>
      </w:r>
      <w:r w:rsidR="00E1330B">
        <w:fldChar w:fldCharType="begin"/>
      </w:r>
      <w:r w:rsidR="00E1330B">
        <w:instrText xml:space="preserve"> REF _Ref97413247 \h </w:instrText>
      </w:r>
      <w:r w:rsidR="00E1330B">
        <w:fldChar w:fldCharType="separate"/>
      </w:r>
      <w:r w:rsidR="00E17CE5">
        <w:t xml:space="preserve">Table </w:t>
      </w:r>
      <w:r w:rsidR="00E17CE5">
        <w:rPr>
          <w:noProof/>
        </w:rPr>
        <w:t>10</w:t>
      </w:r>
      <w:r w:rsidR="00E1330B">
        <w:fldChar w:fldCharType="end"/>
      </w:r>
      <w:r>
        <w:t xml:space="preserve">. </w:t>
      </w:r>
      <w:r w:rsidR="00C96B38">
        <w:t>As mentioned previously, there are multiple considerations (</w:t>
      </w:r>
      <w:proofErr w:type="gramStart"/>
      <w:r w:rsidR="00C96B38">
        <w:t>i.e.</w:t>
      </w:r>
      <w:proofErr w:type="gramEnd"/>
      <w:r w:rsidR="00C96B38">
        <w:t xml:space="preserve"> </w:t>
      </w:r>
      <w:r w:rsidR="00C96B38">
        <w:rPr>
          <w:szCs w:val="22"/>
        </w:rPr>
        <w:t xml:space="preserve">the </w:t>
      </w:r>
      <w:r w:rsidR="00C96B38">
        <w:rPr>
          <w:szCs w:val="22"/>
        </w:rPr>
        <w:lastRenderedPageBreak/>
        <w:t>waste source, re-manufacturing machinery and intended application) that require critical analysis,</w:t>
      </w:r>
      <w:r w:rsidR="00C96B38" w:rsidRPr="00AC2AAE">
        <w:t xml:space="preserve"> </w:t>
      </w:r>
      <w:r w:rsidR="00C96B38">
        <w:t>based on evidence provided, for a material to meet the Phase 2 requirements and/or end-of-waste criteria</w:t>
      </w:r>
      <w:r w:rsidR="00C96B38">
        <w:rPr>
          <w:szCs w:val="22"/>
        </w:rPr>
        <w:t xml:space="preserve">. </w:t>
      </w:r>
      <w:r w:rsidR="00C96B38">
        <w:t>The table below provides an indication of the known considerations for the polymer forms to meet end-of-waste criteria and should be used in conjunction with the remanufacture considerations table</w:t>
      </w:r>
      <w:r w:rsidR="00F96493">
        <w:t>d</w:t>
      </w:r>
      <w:r w:rsidR="00C96B38">
        <w:t xml:space="preserve"> above.</w:t>
      </w:r>
    </w:p>
    <w:p w14:paraId="0E522AAD" w14:textId="503D981C" w:rsidR="00483B2B" w:rsidRDefault="00C96B38" w:rsidP="00C96B38">
      <w:r>
        <w:t>Meeting a legitimate technical specification is an important aspect of the end-of-waste assessment as it demonstrates that the recycled material will go into manufacturing and is not a waste. This criterion is not able to be assessed in this report as the nominated specification and legislation requirements in the importing country are not known however it is likely that analysis and testing of the polymer performance will support this.</w:t>
      </w:r>
    </w:p>
    <w:p w14:paraId="0F0DE2B4" w14:textId="40A31E38" w:rsidR="00483B2B" w:rsidRDefault="00483B2B" w:rsidP="00BB1090">
      <w:pPr>
        <w:pStyle w:val="Caption"/>
        <w:keepNext/>
      </w:pPr>
      <w:bookmarkStart w:id="481" w:name="_Ref97413247"/>
      <w:bookmarkStart w:id="482" w:name="_Toc97536340"/>
      <w:r>
        <w:t xml:space="preserve">Table </w:t>
      </w:r>
      <w:r w:rsidR="00397A54">
        <w:fldChar w:fldCharType="begin"/>
      </w:r>
      <w:r w:rsidR="00397A54">
        <w:instrText xml:space="preserve"> SEQ Table \* ARABIC </w:instrText>
      </w:r>
      <w:r w:rsidR="00397A54">
        <w:fldChar w:fldCharType="separate"/>
      </w:r>
      <w:r w:rsidR="00E17CE5">
        <w:rPr>
          <w:noProof/>
        </w:rPr>
        <w:t>10</w:t>
      </w:r>
      <w:r w:rsidR="00397A54">
        <w:rPr>
          <w:noProof/>
        </w:rPr>
        <w:fldChar w:fldCharType="end"/>
      </w:r>
      <w:bookmarkEnd w:id="481"/>
      <w:r>
        <w:t xml:space="preserve"> HDPE end-of-waste assessment</w:t>
      </w:r>
      <w:bookmarkEnd w:id="482"/>
    </w:p>
    <w:tbl>
      <w:tblPr>
        <w:tblStyle w:val="MRATable"/>
        <w:tblW w:w="5000" w:type="pct"/>
        <w:tblLayout w:type="fixed"/>
        <w:tblLook w:val="04A0" w:firstRow="1" w:lastRow="0" w:firstColumn="1" w:lastColumn="0" w:noHBand="0" w:noVBand="1"/>
      </w:tblPr>
      <w:tblGrid>
        <w:gridCol w:w="2972"/>
        <w:gridCol w:w="1134"/>
        <w:gridCol w:w="6082"/>
      </w:tblGrid>
      <w:tr w:rsidR="00483B2B" w14:paraId="7E230A99" w14:textId="77777777" w:rsidTr="003A1A22">
        <w:trPr>
          <w:cnfStyle w:val="100000000000" w:firstRow="1" w:lastRow="0" w:firstColumn="0" w:lastColumn="0" w:oddVBand="0" w:evenVBand="0" w:oddHBand="0" w:evenHBand="0" w:firstRowFirstColumn="0" w:firstRowLastColumn="0" w:lastRowFirstColumn="0" w:lastRowLastColumn="0"/>
          <w:trHeight w:val="256"/>
        </w:trPr>
        <w:tc>
          <w:tcPr>
            <w:tcW w:w="2972" w:type="dxa"/>
          </w:tcPr>
          <w:p w14:paraId="168387E9" w14:textId="77777777" w:rsidR="00483B2B" w:rsidRDefault="00483B2B" w:rsidP="003A1A22">
            <w:pPr>
              <w:pStyle w:val="TableText"/>
              <w:jc w:val="center"/>
            </w:pPr>
            <w:r>
              <w:t>End-of-waste criteria</w:t>
            </w:r>
          </w:p>
        </w:tc>
        <w:tc>
          <w:tcPr>
            <w:tcW w:w="1134" w:type="dxa"/>
          </w:tcPr>
          <w:p w14:paraId="4F01BE19" w14:textId="2EE6DB6A" w:rsidR="00483B2B" w:rsidRDefault="0017039D">
            <w:pPr>
              <w:pStyle w:val="TableText"/>
              <w:jc w:val="center"/>
            </w:pPr>
            <w:r>
              <w:t>Likely to meet</w:t>
            </w:r>
          </w:p>
        </w:tc>
        <w:tc>
          <w:tcPr>
            <w:tcW w:w="0" w:type="dxa"/>
          </w:tcPr>
          <w:p w14:paraId="10E6B7BA" w14:textId="77777777" w:rsidR="00483B2B" w:rsidRDefault="00483B2B" w:rsidP="003A1A22">
            <w:pPr>
              <w:pStyle w:val="TableText"/>
              <w:jc w:val="center"/>
            </w:pPr>
            <w:r>
              <w:t>Assessment</w:t>
            </w:r>
          </w:p>
        </w:tc>
      </w:tr>
      <w:tr w:rsidR="00483B2B" w14:paraId="372AA050" w14:textId="77777777" w:rsidTr="003A1A22">
        <w:trPr>
          <w:cnfStyle w:val="000000100000" w:firstRow="0" w:lastRow="0" w:firstColumn="0" w:lastColumn="0" w:oddVBand="0" w:evenVBand="0" w:oddHBand="1" w:evenHBand="0" w:firstRowFirstColumn="0" w:firstRowLastColumn="0" w:lastRowFirstColumn="0" w:lastRowLastColumn="0"/>
          <w:trHeight w:val="256"/>
        </w:trPr>
        <w:tc>
          <w:tcPr>
            <w:tcW w:w="297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215A79FB" w14:textId="46EFB759" w:rsidR="00483B2B" w:rsidRPr="00161FC8" w:rsidRDefault="00483B2B" w:rsidP="000340E9">
            <w:pPr>
              <w:pStyle w:val="TableText"/>
              <w:rPr>
                <w:rFonts w:cstheme="minorHAnsi"/>
                <w:szCs w:val="22"/>
              </w:rPr>
            </w:pPr>
            <w:r w:rsidRPr="0074267F">
              <w:rPr>
                <w:szCs w:val="22"/>
              </w:rPr>
              <w:t>The substance or object is commonly used for specific purposes</w:t>
            </w:r>
          </w:p>
        </w:tc>
        <w:tc>
          <w:tcPr>
            <w:tcW w:w="113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shd w:val="clear" w:color="auto" w:fill="D1E9A8" w:themeFill="background2" w:themeFillTint="66"/>
          </w:tcPr>
          <w:p w14:paraId="27066954" w14:textId="7559B249" w:rsidR="00483B2B" w:rsidRDefault="00AB6AC9" w:rsidP="00BB1090">
            <w:pPr>
              <w:pStyle w:val="TableText"/>
              <w:jc w:val="center"/>
            </w:pPr>
            <w:r>
              <w:rPr>
                <w:rFonts w:cstheme="minorHAnsi"/>
                <w:noProof/>
              </w:rPr>
              <w:drawing>
                <wp:inline distT="0" distB="0" distL="0" distR="0" wp14:anchorId="1A8361A7" wp14:editId="3D461231">
                  <wp:extent cx="266131" cy="266131"/>
                  <wp:effectExtent l="0" t="0" r="635" b="635"/>
                  <wp:docPr id="27" name="Graphic 2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Checkmark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67817" cy="267817"/>
                          </a:xfrm>
                          <a:prstGeom prst="rect">
                            <a:avLst/>
                          </a:prstGeom>
                        </pic:spPr>
                      </pic:pic>
                    </a:graphicData>
                  </a:graphic>
                </wp:inline>
              </w:drawing>
            </w:r>
          </w:p>
        </w:tc>
        <w:tc>
          <w:tcPr>
            <w:tcW w:w="608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3C037882" w14:textId="43278580" w:rsidR="00483B2B" w:rsidRDefault="00483B2B" w:rsidP="000340E9">
            <w:pPr>
              <w:pStyle w:val="TableText"/>
            </w:pPr>
            <w:r>
              <w:t xml:space="preserve">Re-processed HDPE flake and pellet is likely to meet this criterion if destined for common applications for re-manufacturing. Examples of major and minor applications for re-processed </w:t>
            </w:r>
            <w:r w:rsidR="00E67720">
              <w:t>HDPE</w:t>
            </w:r>
            <w:r>
              <w:t xml:space="preserve"> include</w:t>
            </w:r>
            <w:r>
              <w:rPr>
                <w:rStyle w:val="FootnoteReference"/>
              </w:rPr>
              <w:footnoteReference w:id="21"/>
            </w:r>
            <w:r>
              <w:t xml:space="preserve">: </w:t>
            </w:r>
          </w:p>
          <w:p w14:paraId="6C32E785" w14:textId="73D99731" w:rsidR="00483B2B" w:rsidRDefault="00483B2B" w:rsidP="00CE338A">
            <w:pPr>
              <w:pStyle w:val="TableText"/>
              <w:numPr>
                <w:ilvl w:val="0"/>
                <w:numId w:val="49"/>
              </w:numPr>
            </w:pPr>
            <w:r>
              <w:t xml:space="preserve">Major uses: milk bottles, films, pallets, wheelie bins, irrigation hoses and pipes. </w:t>
            </w:r>
          </w:p>
          <w:p w14:paraId="77E8C06A" w14:textId="7BEDDF84" w:rsidR="00483B2B" w:rsidRDefault="00483B2B" w:rsidP="00CE338A">
            <w:pPr>
              <w:pStyle w:val="TableText"/>
              <w:numPr>
                <w:ilvl w:val="0"/>
                <w:numId w:val="49"/>
              </w:numPr>
            </w:pPr>
            <w:r>
              <w:t>Minor uses: cable covers, extruded sheet, moulded products, shopping and garbage bags, slip sheets, drip sheets for water, wood substitutes and mixed plastics products (</w:t>
            </w:r>
            <w:proofErr w:type="gramStart"/>
            <w:r>
              <w:t>e.g.</w:t>
            </w:r>
            <w:proofErr w:type="gramEnd"/>
            <w:r>
              <w:t xml:space="preserve"> fence posts, bollards, kerbing, marine structures and outdoor furniture), materials handling and roto-moulded water tanks.  </w:t>
            </w:r>
          </w:p>
        </w:tc>
      </w:tr>
      <w:tr w:rsidR="00483B2B" w14:paraId="636B8DA4" w14:textId="77777777" w:rsidTr="003A1A22">
        <w:trPr>
          <w:cnfStyle w:val="000000010000" w:firstRow="0" w:lastRow="0" w:firstColumn="0" w:lastColumn="0" w:oddVBand="0" w:evenVBand="0" w:oddHBand="0" w:evenHBand="1" w:firstRowFirstColumn="0" w:firstRowLastColumn="0" w:lastRowFirstColumn="0" w:lastRowLastColumn="0"/>
          <w:trHeight w:val="274"/>
        </w:trPr>
        <w:tc>
          <w:tcPr>
            <w:tcW w:w="297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7954F600" w14:textId="0D199C60" w:rsidR="00483B2B" w:rsidRPr="00161FC8" w:rsidRDefault="00483B2B" w:rsidP="000340E9">
            <w:pPr>
              <w:pStyle w:val="TableText"/>
              <w:rPr>
                <w:rFonts w:cstheme="minorHAnsi"/>
                <w:szCs w:val="22"/>
              </w:rPr>
            </w:pPr>
            <w:r w:rsidRPr="0074267F">
              <w:rPr>
                <w:szCs w:val="22"/>
              </w:rPr>
              <w:t>A market or demand exists for such a substance or object</w:t>
            </w:r>
          </w:p>
        </w:tc>
        <w:tc>
          <w:tcPr>
            <w:tcW w:w="113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shd w:val="clear" w:color="auto" w:fill="D1E9A8" w:themeFill="background2" w:themeFillTint="66"/>
          </w:tcPr>
          <w:p w14:paraId="4B6E4F24" w14:textId="2A90BA1C" w:rsidR="00483B2B" w:rsidRDefault="00AB6AC9" w:rsidP="00BB1090">
            <w:pPr>
              <w:pStyle w:val="TableText"/>
              <w:jc w:val="center"/>
            </w:pPr>
            <w:r>
              <w:rPr>
                <w:rFonts w:cstheme="minorHAnsi"/>
                <w:noProof/>
              </w:rPr>
              <w:drawing>
                <wp:inline distT="0" distB="0" distL="0" distR="0" wp14:anchorId="2C379041" wp14:editId="6AA5E414">
                  <wp:extent cx="266131" cy="266131"/>
                  <wp:effectExtent l="0" t="0" r="635" b="635"/>
                  <wp:docPr id="28" name="Graphic 2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Checkmark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67817" cy="267817"/>
                          </a:xfrm>
                          <a:prstGeom prst="rect">
                            <a:avLst/>
                          </a:prstGeom>
                        </pic:spPr>
                      </pic:pic>
                    </a:graphicData>
                  </a:graphic>
                </wp:inline>
              </w:drawing>
            </w:r>
          </w:p>
        </w:tc>
        <w:tc>
          <w:tcPr>
            <w:tcW w:w="608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4291836C" w14:textId="31327946" w:rsidR="00483B2B" w:rsidRDefault="00483B2B" w:rsidP="000340E9">
            <w:pPr>
              <w:pStyle w:val="TableText"/>
            </w:pPr>
            <w:r>
              <w:t xml:space="preserve">Based on known market pricing information, there is likely to be a demand for </w:t>
            </w:r>
            <w:r w:rsidR="002F0C90">
              <w:t xml:space="preserve">natural and coloured </w:t>
            </w:r>
            <w:r>
              <w:t xml:space="preserve">recycled </w:t>
            </w:r>
            <w:r w:rsidR="002F0C90">
              <w:t xml:space="preserve">HDPE </w:t>
            </w:r>
            <w:r>
              <w:t>(</w:t>
            </w:r>
            <w:proofErr w:type="spellStart"/>
            <w:r>
              <w:t>r</w:t>
            </w:r>
            <w:r w:rsidR="002F0C90">
              <w:t>HDPE</w:t>
            </w:r>
            <w:proofErr w:type="spellEnd"/>
            <w:r>
              <w:t xml:space="preserve">) flake and pellet. The demand for food-grade </w:t>
            </w:r>
            <w:proofErr w:type="spellStart"/>
            <w:r>
              <w:t>r</w:t>
            </w:r>
            <w:r w:rsidR="002F0C90">
              <w:t>HDPE</w:t>
            </w:r>
            <w:proofErr w:type="spellEnd"/>
            <w:r w:rsidR="002F0C90">
              <w:t xml:space="preserve"> i</w:t>
            </w:r>
            <w:r>
              <w:t xml:space="preserve">s likely to increase worldwide due to recycled content targets. </w:t>
            </w:r>
          </w:p>
        </w:tc>
      </w:tr>
      <w:tr w:rsidR="00483B2B" w14:paraId="7F32CF9B" w14:textId="77777777" w:rsidTr="003A1A22">
        <w:trPr>
          <w:cnfStyle w:val="000000100000" w:firstRow="0" w:lastRow="0" w:firstColumn="0" w:lastColumn="0" w:oddVBand="0" w:evenVBand="0" w:oddHBand="1" w:evenHBand="0" w:firstRowFirstColumn="0" w:firstRowLastColumn="0" w:lastRowFirstColumn="0" w:lastRowLastColumn="0"/>
          <w:trHeight w:val="274"/>
        </w:trPr>
        <w:tc>
          <w:tcPr>
            <w:tcW w:w="297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3025AA64" w14:textId="0D409699" w:rsidR="00483B2B" w:rsidRPr="00161FC8" w:rsidRDefault="00483B2B" w:rsidP="000340E9">
            <w:pPr>
              <w:pStyle w:val="TableText"/>
              <w:rPr>
                <w:rFonts w:cstheme="minorHAnsi"/>
                <w:szCs w:val="22"/>
              </w:rPr>
            </w:pPr>
            <w:r w:rsidRPr="0074267F">
              <w:rPr>
                <w:szCs w:val="22"/>
              </w:rPr>
              <w:t>The substance or object fulfils the technical requirements for the specific purposes and meets the existing legislation and standards applicable to products</w:t>
            </w:r>
          </w:p>
        </w:tc>
        <w:tc>
          <w:tcPr>
            <w:tcW w:w="113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shd w:val="clear" w:color="auto" w:fill="FFE89F"/>
          </w:tcPr>
          <w:p w14:paraId="300681B1" w14:textId="32C196B7" w:rsidR="00483B2B" w:rsidRDefault="00C50183" w:rsidP="00BB1090">
            <w:pPr>
              <w:pStyle w:val="TableText"/>
              <w:jc w:val="center"/>
            </w:pPr>
            <w:r>
              <w:rPr>
                <w:noProof/>
              </w:rPr>
              <w:drawing>
                <wp:inline distT="0" distB="0" distL="0" distR="0" wp14:anchorId="0DFD47E8" wp14:editId="48BC599C">
                  <wp:extent cx="261258" cy="261258"/>
                  <wp:effectExtent l="0" t="0" r="0" b="5715"/>
                  <wp:docPr id="18" name="Graphic 18"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Exclamation mark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62584" cy="262584"/>
                          </a:xfrm>
                          <a:prstGeom prst="rect">
                            <a:avLst/>
                          </a:prstGeom>
                        </pic:spPr>
                      </pic:pic>
                    </a:graphicData>
                  </a:graphic>
                </wp:inline>
              </w:drawing>
            </w:r>
          </w:p>
        </w:tc>
        <w:tc>
          <w:tcPr>
            <w:tcW w:w="0"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04AA2218" w14:textId="77777777" w:rsidR="00483B2B" w:rsidRDefault="00483B2B" w:rsidP="000340E9">
            <w:pPr>
              <w:pStyle w:val="TableText"/>
            </w:pPr>
            <w:r>
              <w:t xml:space="preserve">Dependent on the nominated specification and legislation in the importing country. </w:t>
            </w:r>
          </w:p>
          <w:p w14:paraId="0DEAAE71" w14:textId="77777777" w:rsidR="00483B2B" w:rsidRDefault="00483B2B" w:rsidP="000340E9">
            <w:pPr>
              <w:pStyle w:val="TableText"/>
            </w:pPr>
          </w:p>
        </w:tc>
      </w:tr>
      <w:tr w:rsidR="00483B2B" w14:paraId="43D7B2E5" w14:textId="77777777" w:rsidTr="003A1A22">
        <w:trPr>
          <w:cnfStyle w:val="000000010000" w:firstRow="0" w:lastRow="0" w:firstColumn="0" w:lastColumn="0" w:oddVBand="0" w:evenVBand="0" w:oddHBand="0" w:evenHBand="1" w:firstRowFirstColumn="0" w:firstRowLastColumn="0" w:lastRowFirstColumn="0" w:lastRowLastColumn="0"/>
          <w:trHeight w:val="274"/>
        </w:trPr>
        <w:tc>
          <w:tcPr>
            <w:tcW w:w="297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5B53741A" w14:textId="01DE1792" w:rsidR="00483B2B" w:rsidRPr="00161FC8" w:rsidRDefault="00483B2B" w:rsidP="000340E9">
            <w:pPr>
              <w:pStyle w:val="TableText"/>
              <w:rPr>
                <w:rFonts w:cstheme="minorHAnsi"/>
                <w:szCs w:val="22"/>
              </w:rPr>
            </w:pPr>
            <w:r w:rsidRPr="0074267F">
              <w:rPr>
                <w:szCs w:val="22"/>
              </w:rPr>
              <w:t>The use of the substance or object will not lead to overall adverse environmental or human health impacts</w:t>
            </w:r>
          </w:p>
        </w:tc>
        <w:tc>
          <w:tcPr>
            <w:tcW w:w="113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shd w:val="clear" w:color="auto" w:fill="D1E9A8" w:themeFill="background2" w:themeFillTint="66"/>
          </w:tcPr>
          <w:p w14:paraId="2B9A00F5" w14:textId="403AE10E" w:rsidR="00483B2B" w:rsidRDefault="00AB6AC9" w:rsidP="00BB1090">
            <w:pPr>
              <w:pStyle w:val="TableText"/>
              <w:jc w:val="center"/>
            </w:pPr>
            <w:r>
              <w:rPr>
                <w:rFonts w:cstheme="minorHAnsi"/>
                <w:noProof/>
              </w:rPr>
              <w:drawing>
                <wp:inline distT="0" distB="0" distL="0" distR="0" wp14:anchorId="7AA8EF60" wp14:editId="3DF41E2D">
                  <wp:extent cx="266131" cy="266131"/>
                  <wp:effectExtent l="0" t="0" r="635" b="635"/>
                  <wp:docPr id="29" name="Graphic 2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Checkmark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67817" cy="267817"/>
                          </a:xfrm>
                          <a:prstGeom prst="rect">
                            <a:avLst/>
                          </a:prstGeom>
                        </pic:spPr>
                      </pic:pic>
                    </a:graphicData>
                  </a:graphic>
                </wp:inline>
              </w:drawing>
            </w:r>
          </w:p>
        </w:tc>
        <w:tc>
          <w:tcPr>
            <w:tcW w:w="608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4E2385FA" w14:textId="3AA68221" w:rsidR="00483B2B" w:rsidRDefault="00483B2B" w:rsidP="000340E9">
            <w:pPr>
              <w:pStyle w:val="TableText"/>
            </w:pPr>
            <w:r>
              <w:t xml:space="preserve">Potentially hazardous additives were not identified to be common for </w:t>
            </w:r>
            <w:r w:rsidR="002F0C90">
              <w:t>HDPE</w:t>
            </w:r>
            <w:r>
              <w:t xml:space="preserve"> therefore the risk of adverse impacts is low. </w:t>
            </w:r>
          </w:p>
        </w:tc>
      </w:tr>
    </w:tbl>
    <w:p w14:paraId="34E550BC" w14:textId="7A4DF344" w:rsidR="00AB6AC9" w:rsidRDefault="00AB6AC9" w:rsidP="00A31BC9">
      <w:pPr>
        <w:rPr>
          <w:szCs w:val="22"/>
        </w:rPr>
      </w:pPr>
      <w:r>
        <w:rPr>
          <w:szCs w:val="22"/>
        </w:rPr>
        <w:br w:type="page"/>
      </w:r>
    </w:p>
    <w:p w14:paraId="3EDB8896" w14:textId="77777777" w:rsidR="00A31BC9" w:rsidRDefault="00A31BC9" w:rsidP="00A31BC9">
      <w:pPr>
        <w:pStyle w:val="Heading1"/>
      </w:pPr>
      <w:bookmarkStart w:id="483" w:name="_Toc97535947"/>
      <w:bookmarkStart w:id="484" w:name="_Toc100584414"/>
      <w:bookmarkEnd w:id="483"/>
      <w:r>
        <w:lastRenderedPageBreak/>
        <w:t>PVC</w:t>
      </w:r>
      <w:bookmarkEnd w:id="484"/>
    </w:p>
    <w:p w14:paraId="7D78B463" w14:textId="189F4BD6" w:rsidR="00990D8F" w:rsidRDefault="003E60AD" w:rsidP="003E60AD">
      <w:r w:rsidRPr="00C95F04">
        <w:t>Polyvinyl Chloride</w:t>
      </w:r>
      <w:r w:rsidR="007841D5">
        <w:t xml:space="preserve"> (</w:t>
      </w:r>
      <w:r>
        <w:t>PVC</w:t>
      </w:r>
      <w:r w:rsidR="007841D5">
        <w:t>)</w:t>
      </w:r>
      <w:r>
        <w:t xml:space="preserve"> is </w:t>
      </w:r>
      <w:r w:rsidR="007841D5">
        <w:t xml:space="preserve">a </w:t>
      </w:r>
      <w:r>
        <w:t xml:space="preserve">thermoplastic </w:t>
      </w:r>
      <w:r w:rsidR="007841D5">
        <w:t xml:space="preserve">polymer </w:t>
      </w:r>
      <w:r>
        <w:t xml:space="preserve">commonly used in construction and industrial applications. </w:t>
      </w:r>
      <w:r w:rsidR="003B477E">
        <w:t xml:space="preserve">PVC has a </w:t>
      </w:r>
      <w:r w:rsidR="00990D8F">
        <w:t xml:space="preserve">high compatibility with many different types of additives giving it many different mechanical properties and making it suitable for a wide range of applications. </w:t>
      </w:r>
      <w:r w:rsidR="001804EB">
        <w:t xml:space="preserve">Compounding </w:t>
      </w:r>
      <w:r w:rsidR="00990D8F">
        <w:t xml:space="preserve">PVC </w:t>
      </w:r>
      <w:r w:rsidR="001804EB">
        <w:t>w</w:t>
      </w:r>
      <w:r w:rsidR="00990D8F">
        <w:t>ith plasticisers</w:t>
      </w:r>
      <w:r w:rsidR="001804EB">
        <w:t>, such as phthalates,</w:t>
      </w:r>
      <w:r w:rsidR="00990D8F">
        <w:t xml:space="preserve"> </w:t>
      </w:r>
      <w:r w:rsidR="001804EB">
        <w:t xml:space="preserve">creates a flexible PVC product while unplasticized PVC is used for rigid applications. </w:t>
      </w:r>
      <w:r w:rsidR="00146C9B">
        <w:t xml:space="preserve">PVC is not inherently heat stable so often contains heat stabilising additives. </w:t>
      </w:r>
      <w:r w:rsidR="001804EB">
        <w:t xml:space="preserve">Some additives used in PVC plastic </w:t>
      </w:r>
      <w:r w:rsidR="00146C9B">
        <w:t>may be</w:t>
      </w:r>
      <w:r w:rsidR="001804EB">
        <w:t xml:space="preserve"> considered hazardous</w:t>
      </w:r>
      <w:r w:rsidR="004A5A4F">
        <w:t xml:space="preserve">, refer to </w:t>
      </w:r>
      <w:r w:rsidR="004A5A4F">
        <w:fldChar w:fldCharType="begin"/>
      </w:r>
      <w:r w:rsidR="004A5A4F">
        <w:instrText xml:space="preserve"> REF _Ref97286033 \n \h </w:instrText>
      </w:r>
      <w:r w:rsidR="004A5A4F">
        <w:fldChar w:fldCharType="separate"/>
      </w:r>
      <w:r w:rsidR="00E17CE5">
        <w:t>Appendix F</w:t>
      </w:r>
      <w:r w:rsidR="004A5A4F">
        <w:fldChar w:fldCharType="end"/>
      </w:r>
      <w:r w:rsidR="001804EB">
        <w:t xml:space="preserve">. </w:t>
      </w:r>
      <w:r w:rsidR="00990D8F">
        <w:t xml:space="preserve"> </w:t>
      </w:r>
    </w:p>
    <w:p w14:paraId="7163F764" w14:textId="77165BC2" w:rsidR="007841D5" w:rsidRDefault="007841D5" w:rsidP="003E60AD">
      <w:r>
        <w:t xml:space="preserve">The most common application areas and the proportion of </w:t>
      </w:r>
      <w:r w:rsidR="001804EB">
        <w:t>PVC</w:t>
      </w:r>
      <w:r>
        <w:t xml:space="preserve"> consumed in each, as well as some common product examples are included in </w:t>
      </w:r>
      <w:r>
        <w:fldChar w:fldCharType="begin"/>
      </w:r>
      <w:r>
        <w:instrText xml:space="preserve"> REF _Ref97403818 \h </w:instrText>
      </w:r>
      <w:r>
        <w:fldChar w:fldCharType="separate"/>
      </w:r>
      <w:r w:rsidR="00E17CE5">
        <w:t xml:space="preserve">Table </w:t>
      </w:r>
      <w:r w:rsidR="00E17CE5">
        <w:rPr>
          <w:noProof/>
        </w:rPr>
        <w:t>11</w:t>
      </w:r>
      <w:r>
        <w:fldChar w:fldCharType="end"/>
      </w:r>
      <w:r>
        <w:t>.</w:t>
      </w:r>
    </w:p>
    <w:p w14:paraId="49AE7C95" w14:textId="144AF7A6" w:rsidR="003E60AD" w:rsidRDefault="003E60AD" w:rsidP="003E60AD">
      <w:pPr>
        <w:pStyle w:val="Caption"/>
        <w:keepNext/>
      </w:pPr>
      <w:bookmarkStart w:id="485" w:name="_Ref97403818"/>
      <w:bookmarkStart w:id="486" w:name="_Toc97536341"/>
      <w:r>
        <w:t xml:space="preserve">Table </w:t>
      </w:r>
      <w:r w:rsidR="00397A54">
        <w:fldChar w:fldCharType="begin"/>
      </w:r>
      <w:r w:rsidR="00397A54">
        <w:instrText xml:space="preserve"> SEQ Table \* ARABIC </w:instrText>
      </w:r>
      <w:r w:rsidR="00397A54">
        <w:fldChar w:fldCharType="separate"/>
      </w:r>
      <w:r w:rsidR="00E17CE5">
        <w:rPr>
          <w:noProof/>
        </w:rPr>
        <w:t>11</w:t>
      </w:r>
      <w:r w:rsidR="00397A54">
        <w:rPr>
          <w:noProof/>
        </w:rPr>
        <w:fldChar w:fldCharType="end"/>
      </w:r>
      <w:bookmarkEnd w:id="485"/>
      <w:r>
        <w:t xml:space="preserve"> PVC </w:t>
      </w:r>
      <w:r w:rsidR="008C10EA">
        <w:t>common application areas and product examples</w:t>
      </w:r>
      <w:bookmarkEnd w:id="486"/>
    </w:p>
    <w:tbl>
      <w:tblPr>
        <w:tblStyle w:val="MRATable"/>
        <w:tblW w:w="4942" w:type="pct"/>
        <w:tblLayout w:type="fixed"/>
        <w:tblLook w:val="04A0" w:firstRow="1" w:lastRow="0" w:firstColumn="1" w:lastColumn="0" w:noHBand="0" w:noVBand="1"/>
      </w:tblPr>
      <w:tblGrid>
        <w:gridCol w:w="5035"/>
        <w:gridCol w:w="5035"/>
      </w:tblGrid>
      <w:tr w:rsidR="003E60AD" w:rsidRPr="00A537C8" w14:paraId="664B5BD5" w14:textId="77777777" w:rsidTr="000340E9">
        <w:trPr>
          <w:cnfStyle w:val="100000000000" w:firstRow="1" w:lastRow="0" w:firstColumn="0" w:lastColumn="0" w:oddVBand="0" w:evenVBand="0" w:oddHBand="0" w:evenHBand="0" w:firstRowFirstColumn="0" w:firstRowLastColumn="0" w:lastRowFirstColumn="0" w:lastRowLastColumn="0"/>
          <w:trHeight w:val="256"/>
        </w:trPr>
        <w:tc>
          <w:tcPr>
            <w:tcW w:w="5035" w:type="dxa"/>
          </w:tcPr>
          <w:p w14:paraId="45EE2CC8" w14:textId="77777777" w:rsidR="003E60AD" w:rsidRPr="00A537C8" w:rsidRDefault="003E60AD" w:rsidP="000340E9">
            <w:pPr>
              <w:pStyle w:val="TableText"/>
            </w:pPr>
            <w:r w:rsidRPr="0072779E">
              <w:t>Common application areas</w:t>
            </w:r>
          </w:p>
        </w:tc>
        <w:tc>
          <w:tcPr>
            <w:tcW w:w="5035" w:type="dxa"/>
          </w:tcPr>
          <w:p w14:paraId="5D38C787" w14:textId="77777777" w:rsidR="003E60AD" w:rsidRPr="00A537C8" w:rsidRDefault="003E60AD" w:rsidP="000340E9">
            <w:pPr>
              <w:pStyle w:val="TableText"/>
            </w:pPr>
            <w:r w:rsidRPr="0072779E">
              <w:t>Product types / examples</w:t>
            </w:r>
          </w:p>
        </w:tc>
      </w:tr>
      <w:tr w:rsidR="003E60AD" w:rsidRPr="00690C69" w14:paraId="25BBC024" w14:textId="77777777" w:rsidTr="000340E9">
        <w:trPr>
          <w:cnfStyle w:val="000000100000" w:firstRow="0" w:lastRow="0" w:firstColumn="0" w:lastColumn="0" w:oddVBand="0" w:evenVBand="0" w:oddHBand="1" w:evenHBand="0" w:firstRowFirstColumn="0" w:firstRowLastColumn="0" w:lastRowFirstColumn="0" w:lastRowLastColumn="0"/>
          <w:trHeight w:val="274"/>
        </w:trPr>
        <w:tc>
          <w:tcPr>
            <w:tcW w:w="5035" w:type="dxa"/>
          </w:tcPr>
          <w:p w14:paraId="740EF9C1" w14:textId="77777777" w:rsidR="003E60AD" w:rsidRDefault="003E60AD" w:rsidP="000340E9">
            <w:pPr>
              <w:pStyle w:val="TableText"/>
            </w:pPr>
            <w:r w:rsidRPr="004C08F9">
              <w:t>Built environment (67.6%)</w:t>
            </w:r>
          </w:p>
        </w:tc>
        <w:tc>
          <w:tcPr>
            <w:tcW w:w="5035" w:type="dxa"/>
          </w:tcPr>
          <w:p w14:paraId="7D905938" w14:textId="2DD8A597" w:rsidR="003E60AD" w:rsidRDefault="003E60AD" w:rsidP="000340E9">
            <w:pPr>
              <w:pStyle w:val="TableText"/>
            </w:pPr>
            <w:r>
              <w:t>Plumbing pipe, sheeting, flooring, window frames, roofing, fencing</w:t>
            </w:r>
          </w:p>
        </w:tc>
      </w:tr>
      <w:tr w:rsidR="003E60AD" w:rsidRPr="00690C69" w14:paraId="4AB33711" w14:textId="77777777" w:rsidTr="000340E9">
        <w:trPr>
          <w:cnfStyle w:val="000000010000" w:firstRow="0" w:lastRow="0" w:firstColumn="0" w:lastColumn="0" w:oddVBand="0" w:evenVBand="0" w:oddHBand="0" w:evenHBand="1" w:firstRowFirstColumn="0" w:firstRowLastColumn="0" w:lastRowFirstColumn="0" w:lastRowLastColumn="0"/>
          <w:trHeight w:val="274"/>
        </w:trPr>
        <w:tc>
          <w:tcPr>
            <w:tcW w:w="5035" w:type="dxa"/>
          </w:tcPr>
          <w:p w14:paraId="2EC6F63A" w14:textId="77777777" w:rsidR="003E60AD" w:rsidRDefault="003E60AD" w:rsidP="000340E9">
            <w:pPr>
              <w:pStyle w:val="TableText"/>
            </w:pPr>
            <w:r w:rsidRPr="004C08F9">
              <w:t>Other application area (9.3%)</w:t>
            </w:r>
          </w:p>
        </w:tc>
        <w:tc>
          <w:tcPr>
            <w:tcW w:w="5035" w:type="dxa"/>
          </w:tcPr>
          <w:p w14:paraId="21E0DE0C" w14:textId="6B55519E" w:rsidR="003E60AD" w:rsidRDefault="003E60AD" w:rsidP="000340E9">
            <w:pPr>
              <w:pStyle w:val="TableText"/>
            </w:pPr>
            <w:r>
              <w:t>Furniture, shower curtains, sporting goods, m</w:t>
            </w:r>
            <w:r w:rsidRPr="00C86AA6">
              <w:t>edical devices such as IV bags, oxygen masks and tubing (flexible PVC)</w:t>
            </w:r>
          </w:p>
        </w:tc>
      </w:tr>
      <w:tr w:rsidR="003E60AD" w:rsidRPr="00690C69" w14:paraId="6F2E376A" w14:textId="77777777" w:rsidTr="000340E9">
        <w:trPr>
          <w:cnfStyle w:val="000000100000" w:firstRow="0" w:lastRow="0" w:firstColumn="0" w:lastColumn="0" w:oddVBand="0" w:evenVBand="0" w:oddHBand="1" w:evenHBand="0" w:firstRowFirstColumn="0" w:firstRowLastColumn="0" w:lastRowFirstColumn="0" w:lastRowLastColumn="0"/>
          <w:trHeight w:val="274"/>
        </w:trPr>
        <w:tc>
          <w:tcPr>
            <w:tcW w:w="5035" w:type="dxa"/>
          </w:tcPr>
          <w:p w14:paraId="585476AB" w14:textId="77777777" w:rsidR="003E60AD" w:rsidRDefault="003E60AD" w:rsidP="000340E9">
            <w:pPr>
              <w:pStyle w:val="TableText"/>
            </w:pPr>
            <w:r w:rsidRPr="004C08F9">
              <w:t>Electrical &amp; electronic (9.1%)</w:t>
            </w:r>
          </w:p>
        </w:tc>
        <w:tc>
          <w:tcPr>
            <w:tcW w:w="5035" w:type="dxa"/>
          </w:tcPr>
          <w:p w14:paraId="3B5962C0" w14:textId="43290A57" w:rsidR="003E60AD" w:rsidRDefault="003E60AD" w:rsidP="000340E9">
            <w:pPr>
              <w:pStyle w:val="TableText"/>
            </w:pPr>
            <w:r>
              <w:t>Wire and cable insultation</w:t>
            </w:r>
          </w:p>
        </w:tc>
      </w:tr>
      <w:tr w:rsidR="003E60AD" w:rsidRPr="00690C69" w14:paraId="4AE51D8A" w14:textId="77777777" w:rsidTr="000340E9">
        <w:trPr>
          <w:cnfStyle w:val="000000010000" w:firstRow="0" w:lastRow="0" w:firstColumn="0" w:lastColumn="0" w:oddVBand="0" w:evenVBand="0" w:oddHBand="0" w:evenHBand="1" w:firstRowFirstColumn="0" w:firstRowLastColumn="0" w:lastRowFirstColumn="0" w:lastRowLastColumn="0"/>
          <w:trHeight w:val="274"/>
        </w:trPr>
        <w:tc>
          <w:tcPr>
            <w:tcW w:w="5035" w:type="dxa"/>
          </w:tcPr>
          <w:p w14:paraId="5B10CB47" w14:textId="2202C4AC" w:rsidR="003E60AD" w:rsidRDefault="00DF53A4" w:rsidP="000340E9">
            <w:pPr>
              <w:pStyle w:val="TableText"/>
            </w:pPr>
            <w:r>
              <w:t xml:space="preserve">Household </w:t>
            </w:r>
            <w:r w:rsidR="003E60AD" w:rsidRPr="004C08F9">
              <w:t>packaging (5.1%)</w:t>
            </w:r>
          </w:p>
        </w:tc>
        <w:tc>
          <w:tcPr>
            <w:tcW w:w="5035" w:type="dxa"/>
          </w:tcPr>
          <w:p w14:paraId="2E5340AE" w14:textId="187E93D5" w:rsidR="003E60AD" w:rsidRDefault="003E60AD" w:rsidP="000340E9">
            <w:pPr>
              <w:pStyle w:val="TableText"/>
            </w:pPr>
            <w:r>
              <w:t>Blister packs &amp; containers</w:t>
            </w:r>
          </w:p>
        </w:tc>
      </w:tr>
      <w:tr w:rsidR="003E60AD" w:rsidRPr="00690C69" w14:paraId="6ADB6AE1" w14:textId="77777777" w:rsidTr="000340E9">
        <w:trPr>
          <w:cnfStyle w:val="000000100000" w:firstRow="0" w:lastRow="0" w:firstColumn="0" w:lastColumn="0" w:oddVBand="0" w:evenVBand="0" w:oddHBand="1" w:evenHBand="0" w:firstRowFirstColumn="0" w:firstRowLastColumn="0" w:lastRowFirstColumn="0" w:lastRowLastColumn="0"/>
          <w:trHeight w:val="274"/>
        </w:trPr>
        <w:tc>
          <w:tcPr>
            <w:tcW w:w="5035" w:type="dxa"/>
          </w:tcPr>
          <w:p w14:paraId="52AB182A" w14:textId="77777777" w:rsidR="003E60AD" w:rsidRDefault="003E60AD" w:rsidP="000340E9">
            <w:pPr>
              <w:pStyle w:val="TableText"/>
            </w:pPr>
            <w:r w:rsidRPr="004C08F9">
              <w:t>Automotive &amp; unidentified applications (8.9%)</w:t>
            </w:r>
          </w:p>
        </w:tc>
        <w:tc>
          <w:tcPr>
            <w:tcW w:w="5035" w:type="dxa"/>
          </w:tcPr>
          <w:p w14:paraId="08CAE5B8" w14:textId="4AFA1F41" w:rsidR="003E60AD" w:rsidRDefault="003E60AD" w:rsidP="000340E9">
            <w:pPr>
              <w:pStyle w:val="TableText"/>
            </w:pPr>
            <w:r>
              <w:t>Car wrap sheeting</w:t>
            </w:r>
          </w:p>
        </w:tc>
      </w:tr>
    </w:tbl>
    <w:p w14:paraId="0B77F9FF" w14:textId="77777777" w:rsidR="00D26134" w:rsidRPr="000340E9" w:rsidRDefault="00D26134" w:rsidP="00D26134">
      <w:pPr>
        <w:rPr>
          <w:sz w:val="18"/>
          <w:szCs w:val="18"/>
          <w:lang w:val="en-GB"/>
        </w:rPr>
      </w:pPr>
      <w:r w:rsidRPr="000340E9">
        <w:rPr>
          <w:sz w:val="18"/>
          <w:szCs w:val="18"/>
        </w:rPr>
        <w:t xml:space="preserve">Source: </w:t>
      </w:r>
      <w:r w:rsidRPr="000340E9">
        <w:rPr>
          <w:sz w:val="18"/>
          <w:szCs w:val="18"/>
          <w:lang w:val="en-GB"/>
        </w:rPr>
        <w:t>Plastic infrastructure analysis update (2019) prepared by Envisage Works for the Department of the Environment and Energy.</w:t>
      </w:r>
    </w:p>
    <w:p w14:paraId="61C21C68" w14:textId="428C624C" w:rsidR="003E60AD" w:rsidRDefault="003E60AD" w:rsidP="003E60AD">
      <w:pPr>
        <w:pStyle w:val="Heading2"/>
      </w:pPr>
      <w:bookmarkStart w:id="487" w:name="_Toc100584415"/>
      <w:r>
        <w:t>Process flows</w:t>
      </w:r>
      <w:bookmarkEnd w:id="487"/>
    </w:p>
    <w:p w14:paraId="6EC89E9D" w14:textId="77777777" w:rsidR="003E60AD" w:rsidRDefault="003E60AD" w:rsidP="003E60AD">
      <w:pPr>
        <w:pStyle w:val="Heading3"/>
      </w:pPr>
      <w:r>
        <w:t>Source</w:t>
      </w:r>
    </w:p>
    <w:p w14:paraId="28EAF9E8" w14:textId="5F3FB168" w:rsidR="008C10EA" w:rsidRDefault="008C10EA" w:rsidP="003E60AD">
      <w:r>
        <w:t>M</w:t>
      </w:r>
      <w:r w:rsidR="003E60AD">
        <w:t xml:space="preserve">ost </w:t>
      </w:r>
      <w:r w:rsidR="00B40C74">
        <w:t xml:space="preserve">rigid </w:t>
      </w:r>
      <w:r w:rsidR="003E60AD">
        <w:t xml:space="preserve">PVC </w:t>
      </w:r>
      <w:r w:rsidR="000C16E7">
        <w:t xml:space="preserve">for recycling </w:t>
      </w:r>
      <w:r w:rsidR="003E60AD">
        <w:t xml:space="preserve">is </w:t>
      </w:r>
      <w:r w:rsidR="000C16E7">
        <w:t>source</w:t>
      </w:r>
      <w:r w:rsidR="001804EB">
        <w:t>-</w:t>
      </w:r>
      <w:r w:rsidR="000C16E7">
        <w:t>separated</w:t>
      </w:r>
      <w:r w:rsidR="009C04A0">
        <w:t xml:space="preserve"> scrap</w:t>
      </w:r>
      <w:r w:rsidR="000C16E7">
        <w:t xml:space="preserve"> </w:t>
      </w:r>
      <w:r w:rsidR="003E60AD">
        <w:t>from pre</w:t>
      </w:r>
      <w:r>
        <w:t>-</w:t>
      </w:r>
      <w:r w:rsidR="00F16B6C">
        <w:t>consumer</w:t>
      </w:r>
      <w:r w:rsidR="003E60AD">
        <w:t xml:space="preserve"> sources</w:t>
      </w:r>
      <w:r>
        <w:t xml:space="preserve">, such as </w:t>
      </w:r>
      <w:r w:rsidR="000C16E7">
        <w:t xml:space="preserve">manufacturers of PVC </w:t>
      </w:r>
      <w:r>
        <w:t xml:space="preserve">pipe </w:t>
      </w:r>
      <w:r w:rsidR="000C16E7">
        <w:t>and sheeting</w:t>
      </w:r>
      <w:r>
        <w:t xml:space="preserve">. </w:t>
      </w:r>
    </w:p>
    <w:p w14:paraId="5BCC0561" w14:textId="471B0BBA" w:rsidR="00B40C74" w:rsidRDefault="00B40C74" w:rsidP="003E60AD">
      <w:r>
        <w:t xml:space="preserve">Flexible PVC is often sourced from suppliers of medical, building or packaging products. </w:t>
      </w:r>
    </w:p>
    <w:p w14:paraId="739DBC87" w14:textId="0E3598D1" w:rsidR="004A5A4F" w:rsidRDefault="004A5A4F" w:rsidP="003E60AD">
      <w:r>
        <w:t>Recyclers may reject PVC sourced from applications with a high risk of containing hazardous additives</w:t>
      </w:r>
      <w:r w:rsidR="007866DF">
        <w:t>, such as lead stabilisers,</w:t>
      </w:r>
      <w:r>
        <w:t xml:space="preserve"> or they may request testing</w:t>
      </w:r>
      <w:r w:rsidR="007866DF">
        <w:t>, such as a basic lead testing kit,</w:t>
      </w:r>
      <w:r>
        <w:t xml:space="preserve"> to be perfor</w:t>
      </w:r>
      <w:r w:rsidR="007866DF">
        <w:t xml:space="preserve">med. </w:t>
      </w:r>
    </w:p>
    <w:p w14:paraId="75ABC58E" w14:textId="77777777" w:rsidR="003E60AD" w:rsidRDefault="003E60AD" w:rsidP="003E60AD">
      <w:pPr>
        <w:pStyle w:val="Heading3"/>
      </w:pPr>
      <w:r>
        <w:t>Reprocessing</w:t>
      </w:r>
    </w:p>
    <w:p w14:paraId="1065338D" w14:textId="69F6AC70" w:rsidR="009D3C0C" w:rsidRDefault="009D3C0C" w:rsidP="009D3C0C">
      <w:r>
        <w:t xml:space="preserve">PVC plastic waste is commonly recycled into non-food applications. </w:t>
      </w:r>
    </w:p>
    <w:p w14:paraId="1577661E" w14:textId="5DF26088" w:rsidR="009D3C0C" w:rsidRDefault="009D3C0C" w:rsidP="009D3C0C">
      <w:r>
        <w:t>PVC is reprocessed into a flake using the standard mechanical recycling process and machinery:</w:t>
      </w:r>
    </w:p>
    <w:p w14:paraId="209541BA" w14:textId="77777777" w:rsidR="009D3C0C" w:rsidRPr="009E712F" w:rsidRDefault="009D3C0C" w:rsidP="009D3C0C">
      <w:pPr>
        <w:pStyle w:val="ListParagraph"/>
        <w:numPr>
          <w:ilvl w:val="0"/>
          <w:numId w:val="42"/>
        </w:numPr>
      </w:pPr>
      <w:r>
        <w:t>M</w:t>
      </w:r>
      <w:r w:rsidRPr="009E712F">
        <w:t xml:space="preserve">anual </w:t>
      </w:r>
      <w:r>
        <w:t xml:space="preserve">sorting </w:t>
      </w:r>
      <w:r w:rsidRPr="009E712F">
        <w:t>or optical sorting</w:t>
      </w:r>
      <w:r>
        <w:t xml:space="preserve"> machinery </w:t>
      </w:r>
      <w:r w:rsidRPr="009E712F">
        <w:t xml:space="preserve">to </w:t>
      </w:r>
      <w:r>
        <w:t xml:space="preserve">pre-sort and </w:t>
      </w:r>
      <w:r w:rsidRPr="009E712F">
        <w:t xml:space="preserve">remove </w:t>
      </w:r>
      <w:r>
        <w:t xml:space="preserve">physical </w:t>
      </w:r>
      <w:proofErr w:type="gramStart"/>
      <w:r w:rsidRPr="009E712F">
        <w:t>contaminants</w:t>
      </w:r>
      <w:r>
        <w:t>;</w:t>
      </w:r>
      <w:proofErr w:type="gramEnd"/>
    </w:p>
    <w:p w14:paraId="19073239" w14:textId="63B6AAF5" w:rsidR="009D3C0C" w:rsidRPr="009E712F" w:rsidRDefault="009D3C0C" w:rsidP="009D3C0C">
      <w:pPr>
        <w:pStyle w:val="ListParagraph"/>
        <w:numPr>
          <w:ilvl w:val="0"/>
          <w:numId w:val="42"/>
        </w:numPr>
      </w:pPr>
      <w:r>
        <w:t xml:space="preserve">Shredders and/or granulators </w:t>
      </w:r>
      <w:r w:rsidRPr="009E712F">
        <w:t xml:space="preserve">to form a </w:t>
      </w:r>
      <w:proofErr w:type="gramStart"/>
      <w:r w:rsidRPr="009E712F">
        <w:t>flake</w:t>
      </w:r>
      <w:r>
        <w:t>;</w:t>
      </w:r>
      <w:proofErr w:type="gramEnd"/>
      <w:r>
        <w:t xml:space="preserve"> </w:t>
      </w:r>
    </w:p>
    <w:p w14:paraId="441E6A48" w14:textId="77777777" w:rsidR="009D3C0C" w:rsidRDefault="009D3C0C" w:rsidP="009D3C0C">
      <w:pPr>
        <w:pStyle w:val="ListParagraph"/>
        <w:numPr>
          <w:ilvl w:val="0"/>
          <w:numId w:val="42"/>
        </w:numPr>
      </w:pPr>
      <w:r>
        <w:t xml:space="preserve">One or multiple washing </w:t>
      </w:r>
      <w:proofErr w:type="gramStart"/>
      <w:r>
        <w:t>tanks;</w:t>
      </w:r>
      <w:proofErr w:type="gramEnd"/>
      <w:r>
        <w:t xml:space="preserve"> </w:t>
      </w:r>
    </w:p>
    <w:p w14:paraId="5DE02120" w14:textId="77777777" w:rsidR="009D3C0C" w:rsidRDefault="009D3C0C" w:rsidP="009D3C0C">
      <w:pPr>
        <w:pStyle w:val="ListParagraph"/>
        <w:numPr>
          <w:ilvl w:val="0"/>
          <w:numId w:val="42"/>
        </w:numPr>
      </w:pPr>
      <w:r>
        <w:t xml:space="preserve">A mechanical or thermal </w:t>
      </w:r>
      <w:proofErr w:type="gramStart"/>
      <w:r>
        <w:t>dryer;</w:t>
      </w:r>
      <w:proofErr w:type="gramEnd"/>
    </w:p>
    <w:p w14:paraId="306250B3" w14:textId="77777777" w:rsidR="003A7CDC" w:rsidRDefault="003A7CDC" w:rsidP="009D3C0C"/>
    <w:p w14:paraId="7A63A1B6" w14:textId="5C51276C" w:rsidR="009D3C0C" w:rsidRDefault="009D3C0C" w:rsidP="009D3C0C">
      <w:r>
        <w:t>After flaking, the flake product may be suitable for:</w:t>
      </w:r>
    </w:p>
    <w:p w14:paraId="5B3FC232" w14:textId="77777777" w:rsidR="009D3C0C" w:rsidRDefault="009D3C0C" w:rsidP="009D3C0C">
      <w:pPr>
        <w:pStyle w:val="ListParagraph"/>
        <w:numPr>
          <w:ilvl w:val="0"/>
          <w:numId w:val="93"/>
        </w:numPr>
      </w:pPr>
      <w:r>
        <w:lastRenderedPageBreak/>
        <w:t>Direct use in a manufacturing (extrusion) process (</w:t>
      </w:r>
      <w:proofErr w:type="gramStart"/>
      <w:r>
        <w:t>i.e.</w:t>
      </w:r>
      <w:proofErr w:type="gramEnd"/>
      <w:r>
        <w:t xml:space="preserve"> without </w:t>
      </w:r>
      <w:proofErr w:type="spellStart"/>
      <w:r>
        <w:t>pelletisation</w:t>
      </w:r>
      <w:proofErr w:type="spellEnd"/>
      <w:r>
        <w:t>);</w:t>
      </w:r>
    </w:p>
    <w:p w14:paraId="3809D467" w14:textId="3304B52F" w:rsidR="009D3C0C" w:rsidRDefault="009D3C0C" w:rsidP="009D3C0C">
      <w:pPr>
        <w:pStyle w:val="ListParagraph"/>
        <w:numPr>
          <w:ilvl w:val="0"/>
          <w:numId w:val="42"/>
        </w:numPr>
      </w:pPr>
      <w:r>
        <w:t xml:space="preserve">An extrusion line for melting, extruding and </w:t>
      </w:r>
      <w:proofErr w:type="spellStart"/>
      <w:r>
        <w:t>pelletisation</w:t>
      </w:r>
      <w:proofErr w:type="spellEnd"/>
      <w:r>
        <w:t xml:space="preserve"> </w:t>
      </w:r>
      <w:r w:rsidRPr="009E712F">
        <w:t xml:space="preserve">of the flake into a </w:t>
      </w:r>
      <w:proofErr w:type="gramStart"/>
      <w:r w:rsidRPr="009E712F">
        <w:t>pellet</w:t>
      </w:r>
      <w:r>
        <w:t>;</w:t>
      </w:r>
      <w:proofErr w:type="gramEnd"/>
    </w:p>
    <w:p w14:paraId="6C263DE5" w14:textId="4C48148C" w:rsidR="009D3C0C" w:rsidRDefault="009D3C0C" w:rsidP="009D3C0C">
      <w:pPr>
        <w:pStyle w:val="ListParagraph"/>
        <w:numPr>
          <w:ilvl w:val="0"/>
          <w:numId w:val="42"/>
        </w:numPr>
      </w:pPr>
      <w:r>
        <w:t>Further processing to remove contaminants before extrusion, for example:</w:t>
      </w:r>
    </w:p>
    <w:p w14:paraId="1221692A" w14:textId="77777777" w:rsidR="009D3C0C" w:rsidRDefault="009D3C0C" w:rsidP="009D3C0C">
      <w:pPr>
        <w:pStyle w:val="ListParagraph"/>
        <w:numPr>
          <w:ilvl w:val="1"/>
          <w:numId w:val="42"/>
        </w:numPr>
      </w:pPr>
      <w:r>
        <w:t xml:space="preserve">Optical </w:t>
      </w:r>
      <w:proofErr w:type="gramStart"/>
      <w:r>
        <w:t>sorting;</w:t>
      </w:r>
      <w:proofErr w:type="gramEnd"/>
      <w:r>
        <w:t xml:space="preserve"> </w:t>
      </w:r>
    </w:p>
    <w:p w14:paraId="26CC242F" w14:textId="77777777" w:rsidR="009D3C0C" w:rsidRDefault="009D3C0C" w:rsidP="009D3C0C">
      <w:pPr>
        <w:pStyle w:val="ListParagraph"/>
        <w:numPr>
          <w:ilvl w:val="1"/>
          <w:numId w:val="42"/>
        </w:numPr>
      </w:pPr>
      <w:r>
        <w:t xml:space="preserve">Density separation, </w:t>
      </w:r>
      <w:proofErr w:type="gramStart"/>
      <w:r>
        <w:t>e.g.</w:t>
      </w:r>
      <w:proofErr w:type="gramEnd"/>
      <w:r>
        <w:t xml:space="preserve"> floatation/sink washing (this may also be used as a washing step); and</w:t>
      </w:r>
    </w:p>
    <w:p w14:paraId="0094F432" w14:textId="366E2E77" w:rsidR="009D3C0C" w:rsidRDefault="009D3C0C" w:rsidP="009D3C0C">
      <w:pPr>
        <w:pStyle w:val="ListParagraph"/>
        <w:numPr>
          <w:ilvl w:val="1"/>
          <w:numId w:val="42"/>
        </w:numPr>
      </w:pPr>
      <w:r>
        <w:t xml:space="preserve">Sterilisation (primarily for food-grade processing). </w:t>
      </w:r>
    </w:p>
    <w:p w14:paraId="3BF96059" w14:textId="4ADDDB6E" w:rsidR="009D3C0C" w:rsidRDefault="009D3C0C" w:rsidP="003A1A22">
      <w:pPr>
        <w:pStyle w:val="ListParagraph"/>
        <w:numPr>
          <w:ilvl w:val="0"/>
          <w:numId w:val="42"/>
        </w:numPr>
      </w:pPr>
      <w:r>
        <w:t xml:space="preserve">Functional additives, such as heat and UV stabilisers and antioxidants, are commonly blended in with PVC before </w:t>
      </w:r>
      <w:proofErr w:type="spellStart"/>
      <w:r>
        <w:t>pelletisation</w:t>
      </w:r>
      <w:proofErr w:type="spellEnd"/>
      <w:r>
        <w:t xml:space="preserve">. </w:t>
      </w:r>
    </w:p>
    <w:p w14:paraId="6D68E2D3" w14:textId="77777777" w:rsidR="009D3C0C" w:rsidRDefault="009D3C0C" w:rsidP="009D3C0C">
      <w:r>
        <w:rPr>
          <w:szCs w:val="22"/>
        </w:rPr>
        <w:t xml:space="preserve">It should be noted that further processing to remove contaminants and/or </w:t>
      </w:r>
      <w:proofErr w:type="spellStart"/>
      <w:r>
        <w:rPr>
          <w:szCs w:val="22"/>
        </w:rPr>
        <w:t>pelletisation</w:t>
      </w:r>
      <w:proofErr w:type="spellEnd"/>
      <w:r>
        <w:rPr>
          <w:szCs w:val="22"/>
        </w:rPr>
        <w:t xml:space="preserve"> may be performed by the </w:t>
      </w:r>
      <w:proofErr w:type="spellStart"/>
      <w:r>
        <w:rPr>
          <w:szCs w:val="22"/>
        </w:rPr>
        <w:t>reprocessor</w:t>
      </w:r>
      <w:proofErr w:type="spellEnd"/>
      <w:r>
        <w:rPr>
          <w:szCs w:val="22"/>
        </w:rPr>
        <w:t xml:space="preserve"> or by the remanufacturer. </w:t>
      </w:r>
    </w:p>
    <w:p w14:paraId="67A5DD8B" w14:textId="77777777" w:rsidR="003E60AD" w:rsidRDefault="003E60AD" w:rsidP="003E60AD">
      <w:pPr>
        <w:pStyle w:val="Heading2"/>
      </w:pPr>
      <w:bookmarkStart w:id="488" w:name="_Toc100336725"/>
      <w:bookmarkStart w:id="489" w:name="_Toc100336726"/>
      <w:bookmarkStart w:id="490" w:name="_Toc100336727"/>
      <w:bookmarkStart w:id="491" w:name="_Toc100336728"/>
      <w:bookmarkStart w:id="492" w:name="_Toc100336729"/>
      <w:bookmarkStart w:id="493" w:name="_Toc100336730"/>
      <w:bookmarkStart w:id="494" w:name="_Toc100584416"/>
      <w:bookmarkEnd w:id="488"/>
      <w:bookmarkEnd w:id="489"/>
      <w:bookmarkEnd w:id="490"/>
      <w:bookmarkEnd w:id="491"/>
      <w:bookmarkEnd w:id="492"/>
      <w:bookmarkEnd w:id="493"/>
      <w:r>
        <w:t>Physical form/s</w:t>
      </w:r>
      <w:bookmarkEnd w:id="494"/>
    </w:p>
    <w:p w14:paraId="613102CC" w14:textId="6D9B0416" w:rsidR="003E60AD" w:rsidRDefault="003E60AD" w:rsidP="003E60AD">
      <w:pPr>
        <w:rPr>
          <w:szCs w:val="22"/>
        </w:rPr>
      </w:pPr>
      <w:r>
        <w:rPr>
          <w:szCs w:val="22"/>
        </w:rPr>
        <w:t>Remanufacture considerations regarding physical forms are outlined in</w:t>
      </w:r>
      <w:r w:rsidR="006D5B32">
        <w:rPr>
          <w:szCs w:val="22"/>
        </w:rPr>
        <w:t xml:space="preserve"> </w:t>
      </w:r>
      <w:r w:rsidR="006D5B32">
        <w:rPr>
          <w:szCs w:val="22"/>
        </w:rPr>
        <w:fldChar w:fldCharType="begin"/>
      </w:r>
      <w:r w:rsidR="006D5B32">
        <w:rPr>
          <w:szCs w:val="22"/>
        </w:rPr>
        <w:instrText xml:space="preserve"> REF _Ref97486441 \h </w:instrText>
      </w:r>
      <w:r w:rsidR="006D5B32">
        <w:rPr>
          <w:szCs w:val="22"/>
        </w:rPr>
      </w:r>
      <w:r w:rsidR="006D5B32">
        <w:rPr>
          <w:szCs w:val="22"/>
        </w:rPr>
        <w:fldChar w:fldCharType="separate"/>
      </w:r>
      <w:r w:rsidR="00E17CE5">
        <w:t xml:space="preserve">Table </w:t>
      </w:r>
      <w:r w:rsidR="00E17CE5">
        <w:rPr>
          <w:noProof/>
        </w:rPr>
        <w:t>12</w:t>
      </w:r>
      <w:r w:rsidR="006D5B32">
        <w:rPr>
          <w:szCs w:val="22"/>
        </w:rPr>
        <w:fldChar w:fldCharType="end"/>
      </w:r>
      <w:r>
        <w:rPr>
          <w:szCs w:val="22"/>
        </w:rPr>
        <w:t>.</w:t>
      </w:r>
    </w:p>
    <w:p w14:paraId="30454798" w14:textId="29D1EB46" w:rsidR="003E60AD" w:rsidRDefault="003E60AD" w:rsidP="003E60AD">
      <w:pPr>
        <w:pStyle w:val="Caption"/>
        <w:keepNext/>
      </w:pPr>
      <w:bookmarkStart w:id="495" w:name="_Ref97486441"/>
      <w:bookmarkStart w:id="496" w:name="_Toc97536342"/>
      <w:r>
        <w:t xml:space="preserve">Table </w:t>
      </w:r>
      <w:r w:rsidR="00397A54">
        <w:fldChar w:fldCharType="begin"/>
      </w:r>
      <w:r w:rsidR="00397A54">
        <w:instrText xml:space="preserve"> SEQ Table \* ARABIC </w:instrText>
      </w:r>
      <w:r w:rsidR="00397A54">
        <w:fldChar w:fldCharType="separate"/>
      </w:r>
      <w:r w:rsidR="00E17CE5">
        <w:rPr>
          <w:noProof/>
        </w:rPr>
        <w:t>12</w:t>
      </w:r>
      <w:r w:rsidR="00397A54">
        <w:rPr>
          <w:noProof/>
        </w:rPr>
        <w:fldChar w:fldCharType="end"/>
      </w:r>
      <w:bookmarkEnd w:id="495"/>
      <w:r>
        <w:t xml:space="preserve"> PVC </w:t>
      </w:r>
      <w:r w:rsidRPr="007D1460">
        <w:t xml:space="preserve">Remanufacture </w:t>
      </w:r>
      <w:r>
        <w:t>considerations</w:t>
      </w:r>
      <w:bookmarkEnd w:id="496"/>
    </w:p>
    <w:tbl>
      <w:tblPr>
        <w:tblStyle w:val="MRATable"/>
        <w:tblW w:w="4942" w:type="pct"/>
        <w:tblLayout w:type="fixed"/>
        <w:tblLook w:val="04A0" w:firstRow="1" w:lastRow="0" w:firstColumn="1" w:lastColumn="0" w:noHBand="0" w:noVBand="1"/>
      </w:tblPr>
      <w:tblGrid>
        <w:gridCol w:w="2547"/>
        <w:gridCol w:w="7523"/>
      </w:tblGrid>
      <w:tr w:rsidR="003E60AD" w:rsidRPr="00A537C8" w14:paraId="414E7C8A" w14:textId="77777777" w:rsidTr="00196245">
        <w:trPr>
          <w:cnfStyle w:val="100000000000" w:firstRow="1" w:lastRow="0" w:firstColumn="0" w:lastColumn="0" w:oddVBand="0" w:evenVBand="0" w:oddHBand="0" w:evenHBand="0" w:firstRowFirstColumn="0" w:firstRowLastColumn="0" w:lastRowFirstColumn="0" w:lastRowLastColumn="0"/>
          <w:trHeight w:val="256"/>
        </w:trPr>
        <w:tc>
          <w:tcPr>
            <w:tcW w:w="2547" w:type="dxa"/>
            <w:vAlign w:val="center"/>
          </w:tcPr>
          <w:p w14:paraId="6CD852E1" w14:textId="77777777" w:rsidR="003E60AD" w:rsidRPr="00A537C8" w:rsidRDefault="003E60AD" w:rsidP="000340E9">
            <w:pPr>
              <w:pStyle w:val="TableText"/>
              <w:jc w:val="center"/>
            </w:pPr>
            <w:r>
              <w:t>Remanufacture considerations</w:t>
            </w:r>
          </w:p>
        </w:tc>
        <w:tc>
          <w:tcPr>
            <w:tcW w:w="7523" w:type="dxa"/>
            <w:vAlign w:val="center"/>
          </w:tcPr>
          <w:p w14:paraId="41F07893" w14:textId="5BCCCE19" w:rsidR="003E60AD" w:rsidRPr="00A537C8" w:rsidRDefault="00146C9B" w:rsidP="000340E9">
            <w:pPr>
              <w:pStyle w:val="TableText"/>
              <w:jc w:val="center"/>
            </w:pPr>
            <w:r>
              <w:t>PVC</w:t>
            </w:r>
          </w:p>
        </w:tc>
      </w:tr>
      <w:tr w:rsidR="003E60AD" w:rsidRPr="00690C69" w14:paraId="7D79CEE9" w14:textId="77777777" w:rsidTr="00196245">
        <w:trPr>
          <w:cnfStyle w:val="000000100000" w:firstRow="0" w:lastRow="0" w:firstColumn="0" w:lastColumn="0" w:oddVBand="0" w:evenVBand="0" w:oddHBand="1" w:evenHBand="0" w:firstRowFirstColumn="0" w:firstRowLastColumn="0" w:lastRowFirstColumn="0" w:lastRowLastColumn="0"/>
          <w:trHeight w:val="274"/>
        </w:trPr>
        <w:tc>
          <w:tcPr>
            <w:tcW w:w="2547" w:type="dxa"/>
          </w:tcPr>
          <w:p w14:paraId="7B0C8B80" w14:textId="33B298BA" w:rsidR="003E60AD" w:rsidRPr="00121BBA" w:rsidRDefault="00146C9B" w:rsidP="00BB1090">
            <w:pPr>
              <w:pStyle w:val="TableText"/>
              <w:tabs>
                <w:tab w:val="left" w:pos="1455"/>
              </w:tabs>
              <w:rPr>
                <w:szCs w:val="22"/>
              </w:rPr>
            </w:pPr>
            <w:r w:rsidRPr="00121BBA">
              <w:rPr>
                <w:szCs w:val="22"/>
              </w:rPr>
              <w:t>Physical forms capable of remanufacture</w:t>
            </w:r>
          </w:p>
        </w:tc>
        <w:tc>
          <w:tcPr>
            <w:tcW w:w="7523" w:type="dxa"/>
          </w:tcPr>
          <w:p w14:paraId="6136310B" w14:textId="4E0C558C" w:rsidR="00121BBA" w:rsidRPr="00121BBA" w:rsidRDefault="00121BBA" w:rsidP="00121BBA">
            <w:pPr>
              <w:pStyle w:val="TableText"/>
              <w:rPr>
                <w:bCs/>
                <w:szCs w:val="22"/>
              </w:rPr>
            </w:pPr>
            <w:r w:rsidRPr="00121BBA">
              <w:rPr>
                <w:bCs/>
                <w:szCs w:val="22"/>
              </w:rPr>
              <w:t>Flake (</w:t>
            </w:r>
            <w:r w:rsidR="00051A77">
              <w:rPr>
                <w:bCs/>
              </w:rPr>
              <w:t xml:space="preserve">for direct use in remanufacturing or for </w:t>
            </w:r>
            <w:r w:rsidRPr="00121BBA">
              <w:rPr>
                <w:bCs/>
                <w:szCs w:val="22"/>
              </w:rPr>
              <w:t>further processing</w:t>
            </w:r>
            <w:r w:rsidR="00483463">
              <w:rPr>
                <w:bCs/>
                <w:szCs w:val="22"/>
              </w:rPr>
              <w:t xml:space="preserve"> </w:t>
            </w:r>
            <w:r w:rsidR="00483463" w:rsidRPr="00483463">
              <w:rPr>
                <w:bCs/>
              </w:rPr>
              <w:t>within a remanufacturing process</w:t>
            </w:r>
            <w:r w:rsidR="00483463">
              <w:rPr>
                <w:rStyle w:val="FootnoteReference"/>
                <w:bCs/>
                <w:szCs w:val="22"/>
              </w:rPr>
              <w:t xml:space="preserve"> </w:t>
            </w:r>
            <w:r w:rsidR="00573044">
              <w:rPr>
                <w:rStyle w:val="FootnoteReference"/>
                <w:bCs/>
                <w:szCs w:val="22"/>
              </w:rPr>
              <w:footnoteReference w:id="22"/>
            </w:r>
            <w:r w:rsidRPr="00121BBA">
              <w:rPr>
                <w:bCs/>
                <w:szCs w:val="22"/>
              </w:rPr>
              <w:t>)</w:t>
            </w:r>
          </w:p>
          <w:p w14:paraId="1DEBE340" w14:textId="39DF0D13" w:rsidR="003E60AD" w:rsidRPr="00BB1090" w:rsidRDefault="00121BBA" w:rsidP="00121BBA">
            <w:pPr>
              <w:pStyle w:val="Default"/>
              <w:spacing w:before="120"/>
              <w:rPr>
                <w:sz w:val="22"/>
                <w:szCs w:val="22"/>
              </w:rPr>
            </w:pPr>
            <w:r w:rsidRPr="00BB1090">
              <w:rPr>
                <w:bCs/>
                <w:color w:val="auto"/>
                <w:sz w:val="22"/>
                <w:szCs w:val="22"/>
              </w:rPr>
              <w:t>Pellet</w:t>
            </w:r>
            <w:r w:rsidR="00B40C74">
              <w:rPr>
                <w:bCs/>
                <w:color w:val="auto"/>
                <w:sz w:val="22"/>
                <w:szCs w:val="22"/>
              </w:rPr>
              <w:t xml:space="preserve"> (reported to be preferred by </w:t>
            </w:r>
            <w:proofErr w:type="gramStart"/>
            <w:r w:rsidR="00B40C74">
              <w:rPr>
                <w:bCs/>
                <w:color w:val="auto"/>
                <w:sz w:val="22"/>
                <w:szCs w:val="22"/>
              </w:rPr>
              <w:t>the majority of</w:t>
            </w:r>
            <w:proofErr w:type="gramEnd"/>
            <w:r w:rsidR="00B40C74">
              <w:rPr>
                <w:bCs/>
                <w:color w:val="auto"/>
                <w:sz w:val="22"/>
                <w:szCs w:val="22"/>
              </w:rPr>
              <w:t xml:space="preserve"> remanufacturers)</w:t>
            </w:r>
          </w:p>
        </w:tc>
      </w:tr>
      <w:tr w:rsidR="00146C9B" w:rsidRPr="00690C69" w14:paraId="471C5329" w14:textId="77777777" w:rsidTr="00196245">
        <w:trPr>
          <w:cnfStyle w:val="000000010000" w:firstRow="0" w:lastRow="0" w:firstColumn="0" w:lastColumn="0" w:oddVBand="0" w:evenVBand="0" w:oddHBand="0" w:evenHBand="1" w:firstRowFirstColumn="0" w:firstRowLastColumn="0" w:lastRowFirstColumn="0" w:lastRowLastColumn="0"/>
          <w:trHeight w:val="274"/>
        </w:trPr>
        <w:tc>
          <w:tcPr>
            <w:tcW w:w="2547" w:type="dxa"/>
          </w:tcPr>
          <w:p w14:paraId="2184572D" w14:textId="069F0C49" w:rsidR="00146C9B" w:rsidRDefault="00146C9B" w:rsidP="00146C9B">
            <w:pPr>
              <w:pStyle w:val="TableText"/>
              <w:rPr>
                <w:szCs w:val="22"/>
              </w:rPr>
            </w:pPr>
            <w:r>
              <w:rPr>
                <w:szCs w:val="22"/>
              </w:rPr>
              <w:t xml:space="preserve">Polymers for which processing/ machinery can be used interchangeably </w:t>
            </w:r>
          </w:p>
        </w:tc>
        <w:tc>
          <w:tcPr>
            <w:tcW w:w="7523" w:type="dxa"/>
          </w:tcPr>
          <w:p w14:paraId="1D349FA3" w14:textId="57373864" w:rsidR="0014667B" w:rsidRDefault="00121BBA" w:rsidP="0014667B">
            <w:pPr>
              <w:pStyle w:val="TableText"/>
            </w:pPr>
            <w:r>
              <w:rPr>
                <w:szCs w:val="22"/>
              </w:rPr>
              <w:t>Several stakeholders noted that PVC contamination was an issue for processing other polymers. This means that processors may keep processing separate or avoid PVC processing altogether. However, there were some instances where</w:t>
            </w:r>
            <w:r w:rsidR="00CD310E">
              <w:rPr>
                <w:szCs w:val="22"/>
              </w:rPr>
              <w:t xml:space="preserve"> facilities use</w:t>
            </w:r>
            <w:r>
              <w:rPr>
                <w:szCs w:val="22"/>
              </w:rPr>
              <w:t xml:space="preserve"> the same machinery for PVC as other rigid polymers, </w:t>
            </w:r>
            <w:r w:rsidR="0014667B">
              <w:t xml:space="preserve">such as </w:t>
            </w:r>
            <w:r w:rsidR="002F7E60">
              <w:t xml:space="preserve">PET, </w:t>
            </w:r>
            <w:r w:rsidR="0014667B">
              <w:t xml:space="preserve">HDPE, LDPE, PP, PS, ABS, PC, HIPS, Acrylic and Nylon, which have a low risk of hazardous additives (refer to </w:t>
            </w:r>
            <w:r w:rsidR="0014667B">
              <w:fldChar w:fldCharType="begin"/>
            </w:r>
            <w:r w:rsidR="0014667B">
              <w:instrText xml:space="preserve"> REF _Ref97286033 \n \h </w:instrText>
            </w:r>
            <w:r w:rsidR="0014667B">
              <w:fldChar w:fldCharType="separate"/>
            </w:r>
            <w:r w:rsidR="00E17CE5">
              <w:t>Appendix F</w:t>
            </w:r>
            <w:r w:rsidR="0014667B">
              <w:fldChar w:fldCharType="end"/>
            </w:r>
            <w:r w:rsidR="0014667B">
              <w:t xml:space="preserve">). </w:t>
            </w:r>
          </w:p>
          <w:p w14:paraId="2609AADA" w14:textId="77777777" w:rsidR="00CD310E" w:rsidRDefault="00CD310E" w:rsidP="00196245">
            <w:pPr>
              <w:pStyle w:val="TableText"/>
              <w:rPr>
                <w:szCs w:val="22"/>
              </w:rPr>
            </w:pPr>
            <w:r>
              <w:rPr>
                <w:szCs w:val="22"/>
              </w:rPr>
              <w:t xml:space="preserve">Flexible forms of PVC can be recycled </w:t>
            </w:r>
            <w:r w:rsidR="00FB1BAB">
              <w:rPr>
                <w:szCs w:val="22"/>
              </w:rPr>
              <w:t>with</w:t>
            </w:r>
            <w:r>
              <w:rPr>
                <w:szCs w:val="22"/>
              </w:rPr>
              <w:t xml:space="preserve"> standard flexible</w:t>
            </w:r>
            <w:r w:rsidR="00FB1BAB">
              <w:rPr>
                <w:szCs w:val="22"/>
              </w:rPr>
              <w:t xml:space="preserve"> plastic reprocessing machinery used for other flexible plastics such as LDPE and PP. </w:t>
            </w:r>
          </w:p>
          <w:p w14:paraId="6D112DF0" w14:textId="5BEC3653" w:rsidR="0014667B" w:rsidRPr="00FB1BAB" w:rsidRDefault="0014667B" w:rsidP="00196245">
            <w:pPr>
              <w:pStyle w:val="TableText"/>
              <w:rPr>
                <w:szCs w:val="22"/>
              </w:rPr>
            </w:pPr>
            <w:r>
              <w:t>Stakeholders advised that ‘flushing’ of the processing line and machinery is performed between polymers to reduce the risk of contamination and remove residual plastic waste.</w:t>
            </w:r>
          </w:p>
        </w:tc>
      </w:tr>
      <w:tr w:rsidR="00146C9B" w:rsidRPr="00690C69" w14:paraId="24AB8624" w14:textId="77777777" w:rsidTr="00196245">
        <w:trPr>
          <w:cnfStyle w:val="000000100000" w:firstRow="0" w:lastRow="0" w:firstColumn="0" w:lastColumn="0" w:oddVBand="0" w:evenVBand="0" w:oddHBand="1" w:evenHBand="0" w:firstRowFirstColumn="0" w:firstRowLastColumn="0" w:lastRowFirstColumn="0" w:lastRowLastColumn="0"/>
          <w:trHeight w:val="274"/>
        </w:trPr>
        <w:tc>
          <w:tcPr>
            <w:tcW w:w="2547" w:type="dxa"/>
          </w:tcPr>
          <w:p w14:paraId="4503B77B" w14:textId="77777777" w:rsidR="00146C9B" w:rsidRDefault="00146C9B" w:rsidP="00146C9B">
            <w:pPr>
              <w:pStyle w:val="TableText"/>
            </w:pPr>
            <w:r>
              <w:rPr>
                <w:szCs w:val="22"/>
              </w:rPr>
              <w:t>Circumstances where colour sorting is required</w:t>
            </w:r>
          </w:p>
        </w:tc>
        <w:tc>
          <w:tcPr>
            <w:tcW w:w="7523" w:type="dxa"/>
          </w:tcPr>
          <w:p w14:paraId="2B9F8479" w14:textId="77777777" w:rsidR="007B716F" w:rsidRDefault="00FC5CE4" w:rsidP="00196245">
            <w:pPr>
              <w:pStyle w:val="TableText"/>
              <w:rPr>
                <w:szCs w:val="22"/>
              </w:rPr>
            </w:pPr>
            <w:r>
              <w:rPr>
                <w:szCs w:val="22"/>
              </w:rPr>
              <w:t>PVC may be colour sorted if a customer requests a specific colour</w:t>
            </w:r>
            <w:r w:rsidR="007B716F">
              <w:rPr>
                <w:szCs w:val="22"/>
              </w:rPr>
              <w:t xml:space="preserve"> for their application</w:t>
            </w:r>
            <w:r>
              <w:rPr>
                <w:szCs w:val="22"/>
              </w:rPr>
              <w:t xml:space="preserve">. </w:t>
            </w:r>
            <w:r w:rsidR="007B716F">
              <w:rPr>
                <w:szCs w:val="22"/>
              </w:rPr>
              <w:t xml:space="preserve">The common colour streams are transparent, white and colour. </w:t>
            </w:r>
          </w:p>
          <w:p w14:paraId="27FA9216" w14:textId="77777777" w:rsidR="00FC5CE4" w:rsidRDefault="00FC5CE4" w:rsidP="00196245">
            <w:pPr>
              <w:pStyle w:val="TableText"/>
            </w:pPr>
            <w:r w:rsidRPr="009216C6">
              <w:t>Stakeholders</w:t>
            </w:r>
            <w:r>
              <w:t xml:space="preserve"> noted that clear or white colour separated PVC is more valuable than mixed or black material.</w:t>
            </w:r>
          </w:p>
          <w:p w14:paraId="7D0E3245" w14:textId="2ECCDDAA" w:rsidR="00146C9B" w:rsidRDefault="007B716F" w:rsidP="00196245">
            <w:pPr>
              <w:pStyle w:val="TableText"/>
            </w:pPr>
            <w:r>
              <w:t xml:space="preserve">Processors can be selective with the colours they source and process or may perform manual colour sorting.  </w:t>
            </w:r>
          </w:p>
        </w:tc>
      </w:tr>
      <w:tr w:rsidR="00146C9B" w:rsidRPr="00690C69" w14:paraId="11FE78D6" w14:textId="77777777" w:rsidTr="00196245">
        <w:trPr>
          <w:cnfStyle w:val="000000010000" w:firstRow="0" w:lastRow="0" w:firstColumn="0" w:lastColumn="0" w:oddVBand="0" w:evenVBand="0" w:oddHBand="0" w:evenHBand="1" w:firstRowFirstColumn="0" w:firstRowLastColumn="0" w:lastRowFirstColumn="0" w:lastRowLastColumn="0"/>
          <w:trHeight w:val="274"/>
        </w:trPr>
        <w:tc>
          <w:tcPr>
            <w:tcW w:w="2547" w:type="dxa"/>
          </w:tcPr>
          <w:p w14:paraId="6345DD55" w14:textId="77777777" w:rsidR="00146C9B" w:rsidRDefault="00146C9B" w:rsidP="00146C9B">
            <w:pPr>
              <w:pStyle w:val="TableText"/>
            </w:pPr>
            <w:r>
              <w:rPr>
                <w:szCs w:val="22"/>
              </w:rPr>
              <w:lastRenderedPageBreak/>
              <w:t>Additional requirements for processed waste plastic intended for food grade uses</w:t>
            </w:r>
          </w:p>
        </w:tc>
        <w:tc>
          <w:tcPr>
            <w:tcW w:w="7523" w:type="dxa"/>
          </w:tcPr>
          <w:p w14:paraId="14D03142" w14:textId="20B72A55" w:rsidR="00146C9B" w:rsidRPr="00B42D4B" w:rsidRDefault="00146C9B" w:rsidP="00196245">
            <w:pPr>
              <w:pStyle w:val="TableText"/>
            </w:pPr>
            <w:r>
              <w:t xml:space="preserve">PVC is not </w:t>
            </w:r>
            <w:r w:rsidR="00FC5CE4">
              <w:t xml:space="preserve">currently recycled into food grade applications. </w:t>
            </w:r>
          </w:p>
        </w:tc>
      </w:tr>
      <w:tr w:rsidR="00146C9B" w:rsidRPr="00690C69" w14:paraId="083120F7" w14:textId="77777777" w:rsidTr="00196245">
        <w:trPr>
          <w:cnfStyle w:val="000000100000" w:firstRow="0" w:lastRow="0" w:firstColumn="0" w:lastColumn="0" w:oddVBand="0" w:evenVBand="0" w:oddHBand="1" w:evenHBand="0" w:firstRowFirstColumn="0" w:firstRowLastColumn="0" w:lastRowFirstColumn="0" w:lastRowLastColumn="0"/>
          <w:trHeight w:val="274"/>
        </w:trPr>
        <w:tc>
          <w:tcPr>
            <w:tcW w:w="2547" w:type="dxa"/>
          </w:tcPr>
          <w:p w14:paraId="6A6E64A2" w14:textId="77777777" w:rsidR="00146C9B" w:rsidRDefault="00146C9B" w:rsidP="00146C9B">
            <w:pPr>
              <w:pStyle w:val="TableText"/>
            </w:pPr>
            <w:r>
              <w:rPr>
                <w:szCs w:val="22"/>
              </w:rPr>
              <w:t xml:space="preserve">Circumstances where lower levels of processing may be applicable </w:t>
            </w:r>
          </w:p>
        </w:tc>
        <w:tc>
          <w:tcPr>
            <w:tcW w:w="7523" w:type="dxa"/>
          </w:tcPr>
          <w:p w14:paraId="399CAD9D" w14:textId="77777777" w:rsidR="0014667B" w:rsidRDefault="0014667B" w:rsidP="0014667B">
            <w:pPr>
              <w:pStyle w:val="TableText"/>
              <w:rPr>
                <w:szCs w:val="22"/>
              </w:rPr>
            </w:pPr>
            <w:r>
              <w:rPr>
                <w:szCs w:val="22"/>
              </w:rPr>
              <w:t>Flake is the minimum requirement for re-manufacturing however its suitability is dependent on the waste source, re-manufacturing machinery and intended application. Examples of where it may be suitable include:</w:t>
            </w:r>
          </w:p>
          <w:p w14:paraId="4ABD22B9" w14:textId="4C665C1F" w:rsidR="0014667B" w:rsidRDefault="0014667B" w:rsidP="0014667B">
            <w:pPr>
              <w:pStyle w:val="TableText"/>
              <w:numPr>
                <w:ilvl w:val="0"/>
                <w:numId w:val="52"/>
              </w:numPr>
              <w:rPr>
                <w:szCs w:val="22"/>
              </w:rPr>
            </w:pPr>
            <w:r>
              <w:rPr>
                <w:szCs w:val="22"/>
              </w:rPr>
              <w:t>Feedstock is sourced from “clean” pre-consumer sources, such as PVC plastic from manufacturing processes. In this instance, washing (and drying) and/or pelletising may not be required.</w:t>
            </w:r>
            <w:r w:rsidR="00617889">
              <w:rPr>
                <w:szCs w:val="22"/>
              </w:rPr>
              <w:t xml:space="preserve"> </w:t>
            </w:r>
          </w:p>
          <w:p w14:paraId="3FEF1F30" w14:textId="77777777" w:rsidR="0014667B" w:rsidRDefault="0014667B" w:rsidP="0014667B">
            <w:pPr>
              <w:pStyle w:val="TableText"/>
              <w:numPr>
                <w:ilvl w:val="0"/>
                <w:numId w:val="52"/>
              </w:numPr>
              <w:rPr>
                <w:szCs w:val="22"/>
              </w:rPr>
            </w:pPr>
            <w:r>
              <w:rPr>
                <w:szCs w:val="22"/>
              </w:rPr>
              <w:t xml:space="preserve">The manufacturing extruders are robust and </w:t>
            </w:r>
            <w:r w:rsidRPr="0079211A">
              <w:rPr>
                <w:szCs w:val="22"/>
              </w:rPr>
              <w:t xml:space="preserve">can accept </w:t>
            </w:r>
            <w:r>
              <w:rPr>
                <w:szCs w:val="22"/>
              </w:rPr>
              <w:t xml:space="preserve">the </w:t>
            </w:r>
            <w:r w:rsidRPr="0071553B">
              <w:rPr>
                <w:szCs w:val="22"/>
              </w:rPr>
              <w:t xml:space="preserve">variable morphology and contamination present in flake. </w:t>
            </w:r>
          </w:p>
          <w:p w14:paraId="79F6B2AA" w14:textId="6DED697D" w:rsidR="001E6176" w:rsidRPr="007047DC" w:rsidRDefault="0014667B" w:rsidP="003A1A22">
            <w:pPr>
              <w:pStyle w:val="TableText"/>
              <w:numPr>
                <w:ilvl w:val="0"/>
                <w:numId w:val="104"/>
              </w:numPr>
              <w:rPr>
                <w:szCs w:val="22"/>
              </w:rPr>
            </w:pPr>
            <w:r w:rsidRPr="009D51F7">
              <w:rPr>
                <w:szCs w:val="22"/>
              </w:rPr>
              <w:t xml:space="preserve">Material undergoes re-manufacturing into lower “commercial grade” or “off-grade” applications or where the end-product is more forgiving, </w:t>
            </w:r>
            <w:proofErr w:type="gramStart"/>
            <w:r w:rsidRPr="009D51F7">
              <w:rPr>
                <w:szCs w:val="22"/>
              </w:rPr>
              <w:t>i.e.</w:t>
            </w:r>
            <w:proofErr w:type="gramEnd"/>
            <w:r w:rsidRPr="009D51F7">
              <w:rPr>
                <w:szCs w:val="22"/>
              </w:rPr>
              <w:t xml:space="preserve"> requiring less stringent mechanical properties. In these instances, washing and </w:t>
            </w:r>
            <w:proofErr w:type="spellStart"/>
            <w:r w:rsidRPr="009D51F7">
              <w:rPr>
                <w:szCs w:val="22"/>
              </w:rPr>
              <w:t>pelletisation</w:t>
            </w:r>
            <w:proofErr w:type="spellEnd"/>
            <w:r w:rsidRPr="009D51F7">
              <w:rPr>
                <w:szCs w:val="22"/>
              </w:rPr>
              <w:t xml:space="preserve"> may not be required.</w:t>
            </w:r>
            <w:r w:rsidR="00146C9B">
              <w:rPr>
                <w:szCs w:val="22"/>
              </w:rPr>
              <w:t xml:space="preserve"> </w:t>
            </w:r>
            <w:r w:rsidR="003162D3">
              <w:rPr>
                <w:szCs w:val="22"/>
              </w:rPr>
              <w:t xml:space="preserve"> </w:t>
            </w:r>
          </w:p>
        </w:tc>
      </w:tr>
      <w:tr w:rsidR="00146C9B" w:rsidRPr="00690C69" w14:paraId="19D54E0E" w14:textId="77777777" w:rsidTr="00196245">
        <w:trPr>
          <w:cnfStyle w:val="000000010000" w:firstRow="0" w:lastRow="0" w:firstColumn="0" w:lastColumn="0" w:oddVBand="0" w:evenVBand="0" w:oddHBand="0" w:evenHBand="1" w:firstRowFirstColumn="0" w:firstRowLastColumn="0" w:lastRowFirstColumn="0" w:lastRowLastColumn="0"/>
          <w:trHeight w:val="274"/>
        </w:trPr>
        <w:tc>
          <w:tcPr>
            <w:tcW w:w="2547" w:type="dxa"/>
          </w:tcPr>
          <w:p w14:paraId="5FCA6B49" w14:textId="352D84FF" w:rsidR="00146C9B" w:rsidRDefault="00146C9B" w:rsidP="00146C9B">
            <w:pPr>
              <w:pStyle w:val="TableText"/>
            </w:pPr>
            <w:r>
              <w:rPr>
                <w:szCs w:val="22"/>
              </w:rPr>
              <w:t xml:space="preserve">The forms </w:t>
            </w:r>
            <w:r w:rsidR="00A972C6">
              <w:rPr>
                <w:szCs w:val="22"/>
              </w:rPr>
              <w:t>are not</w:t>
            </w:r>
            <w:r>
              <w:rPr>
                <w:szCs w:val="22"/>
              </w:rPr>
              <w:t xml:space="preserve"> consistent with </w:t>
            </w:r>
            <w:r w:rsidR="009A4DC0">
              <w:rPr>
                <w:szCs w:val="22"/>
              </w:rPr>
              <w:t>P</w:t>
            </w:r>
            <w:r>
              <w:rPr>
                <w:szCs w:val="22"/>
              </w:rPr>
              <w:t xml:space="preserve">hase 2 requirements </w:t>
            </w:r>
          </w:p>
        </w:tc>
        <w:tc>
          <w:tcPr>
            <w:tcW w:w="7523" w:type="dxa"/>
          </w:tcPr>
          <w:p w14:paraId="7382BB43" w14:textId="5FDAE71C" w:rsidR="00146C9B" w:rsidRDefault="00146C9B" w:rsidP="00CE338A">
            <w:pPr>
              <w:pStyle w:val="TableText"/>
              <w:numPr>
                <w:ilvl w:val="0"/>
                <w:numId w:val="41"/>
              </w:numPr>
              <w:rPr>
                <w:szCs w:val="22"/>
              </w:rPr>
            </w:pPr>
            <w:r>
              <w:rPr>
                <w:szCs w:val="22"/>
              </w:rPr>
              <w:t>Baled PVC</w:t>
            </w:r>
            <w:r w:rsidRPr="00926DDF">
              <w:rPr>
                <w:szCs w:val="22"/>
              </w:rPr>
              <w:t xml:space="preserve"> </w:t>
            </w:r>
          </w:p>
          <w:p w14:paraId="596085DC" w14:textId="65934CA4" w:rsidR="00146C9B" w:rsidRDefault="00563D8A" w:rsidP="00CE338A">
            <w:pPr>
              <w:pStyle w:val="TableText"/>
              <w:numPr>
                <w:ilvl w:val="0"/>
                <w:numId w:val="41"/>
              </w:numPr>
              <w:rPr>
                <w:szCs w:val="22"/>
              </w:rPr>
            </w:pPr>
            <w:r>
              <w:rPr>
                <w:szCs w:val="22"/>
              </w:rPr>
              <w:t>Shredded P</w:t>
            </w:r>
            <w:r w:rsidR="00146C9B">
              <w:rPr>
                <w:szCs w:val="22"/>
              </w:rPr>
              <w:t xml:space="preserve">VC </w:t>
            </w:r>
            <w:r>
              <w:rPr>
                <w:szCs w:val="22"/>
              </w:rPr>
              <w:t>(</w:t>
            </w:r>
            <w:r w:rsidR="00A972C6">
              <w:rPr>
                <w:szCs w:val="22"/>
              </w:rPr>
              <w:t xml:space="preserve">unless it has been </w:t>
            </w:r>
            <w:r>
              <w:rPr>
                <w:szCs w:val="22"/>
              </w:rPr>
              <w:t>flak</w:t>
            </w:r>
            <w:r w:rsidR="00A972C6">
              <w:rPr>
                <w:szCs w:val="22"/>
              </w:rPr>
              <w:t>ed</w:t>
            </w:r>
            <w:r>
              <w:rPr>
                <w:szCs w:val="22"/>
              </w:rPr>
              <w:t xml:space="preserve"> to a uniform dimension)</w:t>
            </w:r>
          </w:p>
          <w:p w14:paraId="7957012F" w14:textId="17A780CE" w:rsidR="004E1A62" w:rsidRPr="006320B6" w:rsidRDefault="004E1A62" w:rsidP="00CE338A">
            <w:pPr>
              <w:pStyle w:val="TableText"/>
              <w:numPr>
                <w:ilvl w:val="0"/>
                <w:numId w:val="41"/>
              </w:numPr>
              <w:rPr>
                <w:szCs w:val="22"/>
              </w:rPr>
            </w:pPr>
            <w:r>
              <w:rPr>
                <w:szCs w:val="22"/>
              </w:rPr>
              <w:t xml:space="preserve">PVC </w:t>
            </w:r>
            <w:r w:rsidR="00010680">
              <w:rPr>
                <w:szCs w:val="22"/>
              </w:rPr>
              <w:t xml:space="preserve">recycled from sources of PVC waste with hazardous additives classified as POPs (if the additive is not a POP, the plastic may </w:t>
            </w:r>
            <w:r w:rsidR="00010680">
              <w:t xml:space="preserve">be recycled into a suitable new product with the potentially hazardous additive, </w:t>
            </w:r>
            <w:proofErr w:type="gramStart"/>
            <w:r w:rsidR="00010680">
              <w:t>i.e.</w:t>
            </w:r>
            <w:proofErr w:type="gramEnd"/>
            <w:r w:rsidR="00010680">
              <w:t xml:space="preserve"> there must be no risk to re-manufacturers and consumers of the product. The recycling process must manage the potential risk to recyclers.)</w:t>
            </w:r>
          </w:p>
        </w:tc>
      </w:tr>
      <w:tr w:rsidR="00146C9B" w:rsidRPr="00690C69" w14:paraId="729500D9" w14:textId="77777777" w:rsidTr="00196245">
        <w:trPr>
          <w:cnfStyle w:val="000000100000" w:firstRow="0" w:lastRow="0" w:firstColumn="0" w:lastColumn="0" w:oddVBand="0" w:evenVBand="0" w:oddHBand="1" w:evenHBand="0" w:firstRowFirstColumn="0" w:firstRowLastColumn="0" w:lastRowFirstColumn="0" w:lastRowLastColumn="0"/>
          <w:trHeight w:val="274"/>
        </w:trPr>
        <w:tc>
          <w:tcPr>
            <w:tcW w:w="2547" w:type="dxa"/>
          </w:tcPr>
          <w:p w14:paraId="27202ACE" w14:textId="2BA91C4F" w:rsidR="00146C9B" w:rsidRDefault="00146C9B" w:rsidP="00146C9B">
            <w:pPr>
              <w:pStyle w:val="TableText"/>
            </w:pPr>
            <w:r>
              <w:rPr>
                <w:szCs w:val="22"/>
              </w:rPr>
              <w:t xml:space="preserve">Commonly used industry specifications that could be “listed specifications” consistent with the </w:t>
            </w:r>
            <w:r w:rsidR="009A4DC0">
              <w:rPr>
                <w:szCs w:val="22"/>
              </w:rPr>
              <w:t>P</w:t>
            </w:r>
            <w:r>
              <w:rPr>
                <w:szCs w:val="22"/>
              </w:rPr>
              <w:t>hase 2 export ban</w:t>
            </w:r>
          </w:p>
        </w:tc>
        <w:tc>
          <w:tcPr>
            <w:tcW w:w="7523" w:type="dxa"/>
          </w:tcPr>
          <w:p w14:paraId="5C48DEB7" w14:textId="0B5D428A" w:rsidR="00146C9B" w:rsidRPr="00FF6FC2" w:rsidRDefault="009A0788" w:rsidP="00196245">
            <w:pPr>
              <w:spacing w:before="0"/>
              <w:rPr>
                <w:szCs w:val="22"/>
              </w:rPr>
            </w:pPr>
            <w:r>
              <w:t xml:space="preserve">No new commonly used industry specifications </w:t>
            </w:r>
            <w:r w:rsidR="009D51F7">
              <w:t xml:space="preserve">were </w:t>
            </w:r>
            <w:r>
              <w:t xml:space="preserve">identified. </w:t>
            </w:r>
          </w:p>
        </w:tc>
      </w:tr>
      <w:tr w:rsidR="00791528" w:rsidRPr="00690C69" w14:paraId="5EF456FE" w14:textId="77777777" w:rsidTr="00196245">
        <w:trPr>
          <w:cnfStyle w:val="000000010000" w:firstRow="0" w:lastRow="0" w:firstColumn="0" w:lastColumn="0" w:oddVBand="0" w:evenVBand="0" w:oddHBand="0" w:evenHBand="1" w:firstRowFirstColumn="0" w:firstRowLastColumn="0" w:lastRowFirstColumn="0" w:lastRowLastColumn="0"/>
          <w:trHeight w:val="274"/>
        </w:trPr>
        <w:tc>
          <w:tcPr>
            <w:tcW w:w="2547" w:type="dxa"/>
          </w:tcPr>
          <w:p w14:paraId="139DA3B9" w14:textId="439352AF" w:rsidR="00791528" w:rsidRDefault="00791528" w:rsidP="00146C9B">
            <w:pPr>
              <w:pStyle w:val="TableText"/>
              <w:rPr>
                <w:szCs w:val="22"/>
              </w:rPr>
            </w:pPr>
            <w:r>
              <w:rPr>
                <w:szCs w:val="22"/>
              </w:rPr>
              <w:t>Common co-polymers/polymer blends</w:t>
            </w:r>
          </w:p>
        </w:tc>
        <w:tc>
          <w:tcPr>
            <w:tcW w:w="7523" w:type="dxa"/>
          </w:tcPr>
          <w:p w14:paraId="5BA6FF6B" w14:textId="77777777" w:rsidR="00791528" w:rsidRDefault="00791528" w:rsidP="00791528">
            <w:pPr>
              <w:pStyle w:val="Default"/>
              <w:spacing w:before="120"/>
              <w:rPr>
                <w:sz w:val="22"/>
                <w:szCs w:val="22"/>
              </w:rPr>
            </w:pPr>
            <w:r>
              <w:rPr>
                <w:sz w:val="22"/>
                <w:szCs w:val="22"/>
              </w:rPr>
              <w:t xml:space="preserve">PVC is a homopolymer composed of the vinyl chloride monomer. </w:t>
            </w:r>
          </w:p>
          <w:p w14:paraId="30A18736" w14:textId="77777777" w:rsidR="00791528" w:rsidRDefault="00791528" w:rsidP="00791528">
            <w:pPr>
              <w:pStyle w:val="Default"/>
              <w:spacing w:before="120"/>
              <w:rPr>
                <w:sz w:val="22"/>
                <w:szCs w:val="22"/>
              </w:rPr>
            </w:pPr>
            <w:r>
              <w:rPr>
                <w:sz w:val="22"/>
                <w:szCs w:val="22"/>
              </w:rPr>
              <w:t xml:space="preserve">PVC may be blended with other polymers such as ABS for use in medical devices and other applications. </w:t>
            </w:r>
          </w:p>
          <w:p w14:paraId="3FCCE634" w14:textId="77777777" w:rsidR="00791528" w:rsidRDefault="00791528" w:rsidP="00791528">
            <w:pPr>
              <w:pStyle w:val="Default"/>
              <w:spacing w:before="120"/>
              <w:rPr>
                <w:sz w:val="22"/>
                <w:szCs w:val="22"/>
              </w:rPr>
            </w:pPr>
            <w:r>
              <w:rPr>
                <w:sz w:val="22"/>
                <w:szCs w:val="22"/>
              </w:rPr>
              <w:t xml:space="preserve">It would be appropriate for PVC blended polymers to be recycled without separation in circumstances where: </w:t>
            </w:r>
          </w:p>
          <w:p w14:paraId="32A82C96" w14:textId="77777777" w:rsidR="00791528" w:rsidRDefault="00791528" w:rsidP="00791528">
            <w:pPr>
              <w:pStyle w:val="ListParagraph"/>
              <w:numPr>
                <w:ilvl w:val="0"/>
                <w:numId w:val="48"/>
              </w:numPr>
              <w:rPr>
                <w:szCs w:val="22"/>
              </w:rPr>
            </w:pPr>
            <w:r>
              <w:rPr>
                <w:szCs w:val="22"/>
              </w:rPr>
              <w:t>There is a remanufacture process capable of incorporating the blended copolymer without separation.</w:t>
            </w:r>
          </w:p>
          <w:p w14:paraId="219EAA34" w14:textId="7DEBD2C0" w:rsidR="00791528" w:rsidRPr="00791528" w:rsidRDefault="00791528" w:rsidP="00791528">
            <w:pPr>
              <w:pStyle w:val="ListParagraph"/>
              <w:numPr>
                <w:ilvl w:val="0"/>
                <w:numId w:val="48"/>
              </w:numPr>
              <w:rPr>
                <w:szCs w:val="22"/>
              </w:rPr>
            </w:pPr>
            <w:r>
              <w:rPr>
                <w:szCs w:val="22"/>
              </w:rPr>
              <w:t xml:space="preserve">Material can be processed from </w:t>
            </w:r>
            <w:r w:rsidRPr="00784466">
              <w:rPr>
                <w:szCs w:val="22"/>
              </w:rPr>
              <w:t>a single product stream</w:t>
            </w:r>
            <w:r>
              <w:rPr>
                <w:szCs w:val="22"/>
              </w:rPr>
              <w:t xml:space="preserve"> (source)</w:t>
            </w:r>
            <w:r w:rsidRPr="00784466">
              <w:rPr>
                <w:szCs w:val="22"/>
              </w:rPr>
              <w:t xml:space="preserve"> of consistent polymer </w:t>
            </w:r>
            <w:r>
              <w:rPr>
                <w:szCs w:val="22"/>
              </w:rPr>
              <w:t xml:space="preserve">blend </w:t>
            </w:r>
            <w:r w:rsidRPr="00784466">
              <w:rPr>
                <w:szCs w:val="22"/>
              </w:rPr>
              <w:t>material</w:t>
            </w:r>
          </w:p>
        </w:tc>
      </w:tr>
    </w:tbl>
    <w:p w14:paraId="56DBF310" w14:textId="77777777" w:rsidR="003E60AD" w:rsidRDefault="003E60AD" w:rsidP="003E60AD">
      <w:pPr>
        <w:pStyle w:val="Heading2"/>
      </w:pPr>
      <w:bookmarkStart w:id="497" w:name="_Toc100584417"/>
      <w:r>
        <w:t>Hazardous waste processing</w:t>
      </w:r>
      <w:bookmarkEnd w:id="497"/>
    </w:p>
    <w:p w14:paraId="3D05F0B8" w14:textId="2CDEE731" w:rsidR="004E1A62" w:rsidRDefault="004E1A62" w:rsidP="004E1A62">
      <w:r>
        <w:t>PVC contains numerous additives which may be considered hazardous</w:t>
      </w:r>
      <w:r w:rsidR="00FA5D09">
        <w:t>, refer to Appendix C for a list of examples</w:t>
      </w:r>
      <w:r w:rsidR="0098596A">
        <w:t xml:space="preserve"> and products they may be found in</w:t>
      </w:r>
      <w:r>
        <w:t xml:space="preserve">. </w:t>
      </w:r>
      <w:r w:rsidR="00EE16BC">
        <w:t xml:space="preserve">The main additives discussed by stakeholders were lead stabilisers and the DEHP plasticiser. </w:t>
      </w:r>
    </w:p>
    <w:p w14:paraId="0C757224" w14:textId="68170132" w:rsidR="002F71B8" w:rsidRDefault="0098596A" w:rsidP="003E60AD">
      <w:r>
        <w:lastRenderedPageBreak/>
        <w:t xml:space="preserve">Stakeholders processing PVC pipe reported that lead stabilisers, such as lead </w:t>
      </w:r>
      <w:proofErr w:type="spellStart"/>
      <w:r>
        <w:t>distearate</w:t>
      </w:r>
      <w:proofErr w:type="spellEnd"/>
      <w:r w:rsidR="002F71B8">
        <w:t xml:space="preserve">, </w:t>
      </w:r>
      <w:r w:rsidR="00DA2090">
        <w:t xml:space="preserve">may still be used by </w:t>
      </w:r>
      <w:r w:rsidR="002F71B8">
        <w:t>some manufacturers in the production of pipes</w:t>
      </w:r>
      <w:r>
        <w:t xml:space="preserve">. One processor stated that they require PVC pipe waste generators </w:t>
      </w:r>
      <w:r w:rsidR="002F71B8">
        <w:t xml:space="preserve">(manufacturers) </w:t>
      </w:r>
      <w:r>
        <w:t xml:space="preserve">to test for the presence of lead in their material before they agree to recycle it. </w:t>
      </w:r>
      <w:r w:rsidR="002F71B8">
        <w:t xml:space="preserve">X-ray fluorescence or other basic lead testing kits can be used. </w:t>
      </w:r>
      <w:r w:rsidR="006F14AF">
        <w:t>Alternatively, there may be certain products that can safely incorporate these lead additives</w:t>
      </w:r>
      <w:r w:rsidR="006F14AF">
        <w:rPr>
          <w:rStyle w:val="FootnoteReference"/>
        </w:rPr>
        <w:footnoteReference w:id="23"/>
      </w:r>
      <w:r w:rsidR="006F14AF">
        <w:t xml:space="preserve">. </w:t>
      </w:r>
    </w:p>
    <w:p w14:paraId="0D783C0A" w14:textId="57711715" w:rsidR="00D54CA5" w:rsidRDefault="002F71B8" w:rsidP="003E60AD">
      <w:r>
        <w:t>The plasticiser DEHP was reported to still be use</w:t>
      </w:r>
      <w:r w:rsidR="00884F3F">
        <w:t>d</w:t>
      </w:r>
      <w:r w:rsidR="00EE16BC">
        <w:t xml:space="preserve"> </w:t>
      </w:r>
      <w:r>
        <w:t>in the production of PVC products</w:t>
      </w:r>
      <w:r w:rsidR="00EE16BC">
        <w:t xml:space="preserve">, such as medical products, </w:t>
      </w:r>
      <w:r>
        <w:t xml:space="preserve">in Australia however it is likely to be phased out in the next year due </w:t>
      </w:r>
      <w:r w:rsidR="00EE16BC">
        <w:t xml:space="preserve">to customers of PVC products demanding its exclusion. </w:t>
      </w:r>
    </w:p>
    <w:p w14:paraId="7D023D75" w14:textId="1E95630D" w:rsidR="00051A77" w:rsidRDefault="00D54CA5" w:rsidP="00BB1090">
      <w:r>
        <w:t>Testing for DEHP or other potentially hazardous plasticisers or additives</w:t>
      </w:r>
      <w:r w:rsidR="00DE547A">
        <w:t xml:space="preserve"> (other than lead)</w:t>
      </w:r>
      <w:r>
        <w:t xml:space="preserve"> were not reported by </w:t>
      </w:r>
      <w:proofErr w:type="spellStart"/>
      <w:proofErr w:type="gramStart"/>
      <w:r>
        <w:t>reprocessors</w:t>
      </w:r>
      <w:proofErr w:type="spellEnd"/>
      <w:proofErr w:type="gramEnd"/>
      <w:r>
        <w:t xml:space="preserve"> or remanufacturers </w:t>
      </w:r>
      <w:r w:rsidRPr="00095608">
        <w:t xml:space="preserve">contacted, </w:t>
      </w:r>
      <w:r w:rsidRPr="00730D36">
        <w:t xml:space="preserve">however laboratory </w:t>
      </w:r>
      <w:r w:rsidR="00095608" w:rsidRPr="00730D36">
        <w:t xml:space="preserve">techniques could be employed </w:t>
      </w:r>
      <w:r w:rsidR="004108EB" w:rsidRPr="00730D36">
        <w:t>to identify the presence of phthalates, flame retardants and other hazardous additives</w:t>
      </w:r>
      <w:r w:rsidR="00095608" w:rsidRPr="00730D36">
        <w:t xml:space="preserve">, as mentioned in Section </w:t>
      </w:r>
      <w:r w:rsidR="001E6176">
        <w:fldChar w:fldCharType="begin"/>
      </w:r>
      <w:r w:rsidR="001E6176">
        <w:instrText xml:space="preserve"> REF _Ref100061359 \n \h </w:instrText>
      </w:r>
      <w:r w:rsidR="001E6176">
        <w:fldChar w:fldCharType="separate"/>
      </w:r>
      <w:r w:rsidR="00E17CE5">
        <w:t>2.3.5</w:t>
      </w:r>
      <w:r w:rsidR="001E6176">
        <w:fldChar w:fldCharType="end"/>
      </w:r>
      <w:r w:rsidR="00095608" w:rsidRPr="00730D36">
        <w:t>.</w:t>
      </w:r>
      <w:r w:rsidR="004108EB" w:rsidRPr="00730D36">
        <w:t xml:space="preserve"> </w:t>
      </w:r>
    </w:p>
    <w:p w14:paraId="20668D8D" w14:textId="78BCC5EE" w:rsidR="00DE547A" w:rsidRDefault="00051A77" w:rsidP="00BB1090">
      <w:r>
        <w:t>Further investigation is required regarding the impact of recycling plastic with potentially hazardous additives into suitable applications.</w:t>
      </w:r>
    </w:p>
    <w:p w14:paraId="1D68A0C6" w14:textId="64CE813C" w:rsidR="00DE547A" w:rsidRDefault="00373CFE" w:rsidP="00DE547A">
      <w:r>
        <w:t>A project is being undertaken at CSIRO, funded by Sustainability Victoria, to develop a tool that can analyse the composition of PVC to increase recycling opportunities</w:t>
      </w:r>
      <w:r>
        <w:rPr>
          <w:rStyle w:val="FootnoteReference"/>
        </w:rPr>
        <w:footnoteReference w:id="24"/>
      </w:r>
      <w:r>
        <w:t xml:space="preserve">. </w:t>
      </w:r>
      <w:r w:rsidR="00F44034">
        <w:t xml:space="preserve">It will analyse additives included in PVC waste, such as fillers and heat stabilisers, to determine what additional additives are required to meet end market specifications. </w:t>
      </w:r>
    </w:p>
    <w:p w14:paraId="3D47DABC" w14:textId="089F2E40" w:rsidR="004138D9" w:rsidRDefault="004138D9" w:rsidP="00BB1090">
      <w:pPr>
        <w:pStyle w:val="Heading2"/>
      </w:pPr>
      <w:bookmarkStart w:id="498" w:name="_Toc100584418"/>
      <w:r>
        <w:t>End-of-waste criteria</w:t>
      </w:r>
      <w:bookmarkEnd w:id="498"/>
      <w:r>
        <w:t xml:space="preserve"> </w:t>
      </w:r>
    </w:p>
    <w:p w14:paraId="4C50C187" w14:textId="574E3C29" w:rsidR="0017039D" w:rsidRDefault="004138D9" w:rsidP="0017039D">
      <w:r>
        <w:t>For the forms identified as being consistent with Phase 2 requirements, an assessment against end-of-waste criteria is provided in</w:t>
      </w:r>
      <w:r w:rsidR="0017039D">
        <w:t xml:space="preserve"> </w:t>
      </w:r>
      <w:r w:rsidR="0017039D">
        <w:fldChar w:fldCharType="begin"/>
      </w:r>
      <w:r w:rsidR="0017039D">
        <w:instrText xml:space="preserve"> REF _Ref97413245 \h </w:instrText>
      </w:r>
      <w:r w:rsidR="0017039D">
        <w:fldChar w:fldCharType="separate"/>
      </w:r>
      <w:r w:rsidR="00E17CE5">
        <w:t xml:space="preserve">Table </w:t>
      </w:r>
      <w:r w:rsidR="00E17CE5">
        <w:rPr>
          <w:noProof/>
        </w:rPr>
        <w:t>13</w:t>
      </w:r>
      <w:r w:rsidR="0017039D">
        <w:fldChar w:fldCharType="end"/>
      </w:r>
      <w:r>
        <w:t xml:space="preserve">. </w:t>
      </w:r>
      <w:r w:rsidR="0017039D">
        <w:t>As mentioned previously, there are multiple considerations (</w:t>
      </w:r>
      <w:proofErr w:type="gramStart"/>
      <w:r w:rsidR="0017039D">
        <w:t>i.e.</w:t>
      </w:r>
      <w:proofErr w:type="gramEnd"/>
      <w:r w:rsidR="0017039D">
        <w:t xml:space="preserve"> </w:t>
      </w:r>
      <w:r w:rsidR="0017039D">
        <w:rPr>
          <w:szCs w:val="22"/>
        </w:rPr>
        <w:t>the waste source, re-manufacturing machinery and intended application) that require critical analysis,</w:t>
      </w:r>
      <w:r w:rsidR="0017039D" w:rsidRPr="00AC2AAE">
        <w:t xml:space="preserve"> </w:t>
      </w:r>
      <w:r w:rsidR="0017039D">
        <w:t>based on evidence provided, for a material to meet the Phase 2 requirements and/or end-of-waste criteria</w:t>
      </w:r>
      <w:r w:rsidR="0017039D">
        <w:rPr>
          <w:szCs w:val="22"/>
        </w:rPr>
        <w:t xml:space="preserve">. </w:t>
      </w:r>
      <w:r w:rsidR="0017039D">
        <w:t>The table below provides an indication of the known considerations for the polymer forms to meet end-of-waste criteria and should be used in conjunction with the remanufacture considerations table</w:t>
      </w:r>
      <w:r w:rsidR="00F96493">
        <w:t>d</w:t>
      </w:r>
      <w:r w:rsidR="0017039D">
        <w:t xml:space="preserve"> above.</w:t>
      </w:r>
    </w:p>
    <w:p w14:paraId="54C7DB6D" w14:textId="5F8937D0" w:rsidR="004138D9" w:rsidRDefault="0017039D" w:rsidP="0017039D">
      <w:r>
        <w:t>Meeting a legitimate technical specification is an important aspect of the end-of-waste assessment as it demonstrates that the recycled material will go into manufacturing and is not a waste. This criterion is not able to be assessed in this report as the nominated specification and legislation requirements in the importing country are not known however it is likely that analysis and testing of the polymer performance will support this.</w:t>
      </w:r>
    </w:p>
    <w:p w14:paraId="2E2F00A1" w14:textId="66B4266A" w:rsidR="00CB1D58" w:rsidRDefault="00CB1D58" w:rsidP="0017039D">
      <w:r>
        <w:br w:type="page"/>
      </w:r>
    </w:p>
    <w:p w14:paraId="1239CB8D" w14:textId="08D4DB21" w:rsidR="004138D9" w:rsidRDefault="004138D9" w:rsidP="004138D9">
      <w:pPr>
        <w:pStyle w:val="Caption"/>
        <w:keepNext/>
      </w:pPr>
      <w:bookmarkStart w:id="499" w:name="_Ref97413245"/>
      <w:bookmarkStart w:id="500" w:name="_Toc97536343"/>
      <w:r>
        <w:lastRenderedPageBreak/>
        <w:t xml:space="preserve">Table </w:t>
      </w:r>
      <w:r w:rsidR="00397A54">
        <w:fldChar w:fldCharType="begin"/>
      </w:r>
      <w:r w:rsidR="00397A54">
        <w:instrText xml:space="preserve"> SEQ Table \* ARABIC </w:instrText>
      </w:r>
      <w:r w:rsidR="00397A54">
        <w:fldChar w:fldCharType="separate"/>
      </w:r>
      <w:r w:rsidR="00E17CE5">
        <w:rPr>
          <w:noProof/>
        </w:rPr>
        <w:t>13</w:t>
      </w:r>
      <w:r w:rsidR="00397A54">
        <w:rPr>
          <w:noProof/>
        </w:rPr>
        <w:fldChar w:fldCharType="end"/>
      </w:r>
      <w:bookmarkEnd w:id="499"/>
      <w:r>
        <w:t xml:space="preserve"> PVC end-of-waste assessment</w:t>
      </w:r>
      <w:bookmarkEnd w:id="500"/>
    </w:p>
    <w:tbl>
      <w:tblPr>
        <w:tblStyle w:val="MRATable"/>
        <w:tblW w:w="5000" w:type="pct"/>
        <w:tblLayout w:type="fixed"/>
        <w:tblLook w:val="04A0" w:firstRow="1" w:lastRow="0" w:firstColumn="1" w:lastColumn="0" w:noHBand="0" w:noVBand="1"/>
      </w:tblPr>
      <w:tblGrid>
        <w:gridCol w:w="2972"/>
        <w:gridCol w:w="1134"/>
        <w:gridCol w:w="6082"/>
      </w:tblGrid>
      <w:tr w:rsidR="004138D9" w14:paraId="4B0B11C9" w14:textId="77777777" w:rsidTr="003A1A22">
        <w:trPr>
          <w:cnfStyle w:val="100000000000" w:firstRow="1" w:lastRow="0" w:firstColumn="0" w:lastColumn="0" w:oddVBand="0" w:evenVBand="0" w:oddHBand="0" w:evenHBand="0" w:firstRowFirstColumn="0" w:firstRowLastColumn="0" w:lastRowFirstColumn="0" w:lastRowLastColumn="0"/>
          <w:trHeight w:val="256"/>
        </w:trPr>
        <w:tc>
          <w:tcPr>
            <w:tcW w:w="2972" w:type="dxa"/>
          </w:tcPr>
          <w:p w14:paraId="4E42A9BA" w14:textId="77777777" w:rsidR="004138D9" w:rsidRDefault="004138D9" w:rsidP="003A1A22">
            <w:pPr>
              <w:pStyle w:val="TableText"/>
              <w:jc w:val="center"/>
            </w:pPr>
            <w:r>
              <w:t>End-of-waste criteria</w:t>
            </w:r>
          </w:p>
        </w:tc>
        <w:tc>
          <w:tcPr>
            <w:tcW w:w="1134" w:type="dxa"/>
          </w:tcPr>
          <w:p w14:paraId="6E7625AD" w14:textId="4E5CDC96" w:rsidR="004138D9" w:rsidRDefault="0017039D" w:rsidP="003A1A22">
            <w:pPr>
              <w:pStyle w:val="TableText"/>
              <w:jc w:val="center"/>
            </w:pPr>
            <w:r>
              <w:t>Likely to meet</w:t>
            </w:r>
          </w:p>
        </w:tc>
        <w:tc>
          <w:tcPr>
            <w:tcW w:w="0" w:type="dxa"/>
          </w:tcPr>
          <w:p w14:paraId="45904746" w14:textId="77777777" w:rsidR="004138D9" w:rsidRDefault="004138D9" w:rsidP="003A1A22">
            <w:pPr>
              <w:pStyle w:val="TableText"/>
              <w:jc w:val="center"/>
            </w:pPr>
            <w:r>
              <w:t>Assessment</w:t>
            </w:r>
          </w:p>
        </w:tc>
      </w:tr>
      <w:tr w:rsidR="004138D9" w14:paraId="4E364B70" w14:textId="77777777" w:rsidTr="003A1A22">
        <w:trPr>
          <w:cnfStyle w:val="000000100000" w:firstRow="0" w:lastRow="0" w:firstColumn="0" w:lastColumn="0" w:oddVBand="0" w:evenVBand="0" w:oddHBand="1" w:evenHBand="0" w:firstRowFirstColumn="0" w:firstRowLastColumn="0" w:lastRowFirstColumn="0" w:lastRowLastColumn="0"/>
          <w:trHeight w:val="256"/>
        </w:trPr>
        <w:tc>
          <w:tcPr>
            <w:tcW w:w="297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02B61F32" w14:textId="5867ADE7" w:rsidR="004138D9" w:rsidRPr="00161FC8" w:rsidRDefault="004138D9" w:rsidP="000340E9">
            <w:pPr>
              <w:pStyle w:val="TableText"/>
              <w:rPr>
                <w:rFonts w:cstheme="minorHAnsi"/>
                <w:szCs w:val="22"/>
              </w:rPr>
            </w:pPr>
            <w:r w:rsidRPr="0074267F">
              <w:rPr>
                <w:szCs w:val="22"/>
              </w:rPr>
              <w:t>The substance or object is commonly used for specific purposes</w:t>
            </w:r>
          </w:p>
        </w:tc>
        <w:tc>
          <w:tcPr>
            <w:tcW w:w="113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shd w:val="clear" w:color="auto" w:fill="D1E9A8" w:themeFill="background2" w:themeFillTint="66"/>
          </w:tcPr>
          <w:p w14:paraId="1FD7661B" w14:textId="1C8768E3" w:rsidR="004138D9" w:rsidRDefault="00A22DD8" w:rsidP="003A1A22">
            <w:pPr>
              <w:pStyle w:val="TableText"/>
              <w:jc w:val="center"/>
            </w:pPr>
            <w:r>
              <w:rPr>
                <w:rFonts w:cstheme="minorHAnsi"/>
                <w:noProof/>
              </w:rPr>
              <w:drawing>
                <wp:inline distT="0" distB="0" distL="0" distR="0" wp14:anchorId="58820609" wp14:editId="0F2E6E26">
                  <wp:extent cx="266131" cy="266131"/>
                  <wp:effectExtent l="0" t="0" r="635" b="635"/>
                  <wp:docPr id="30" name="Graphic 3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Checkmark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67817" cy="267817"/>
                          </a:xfrm>
                          <a:prstGeom prst="rect">
                            <a:avLst/>
                          </a:prstGeom>
                        </pic:spPr>
                      </pic:pic>
                    </a:graphicData>
                  </a:graphic>
                </wp:inline>
              </w:drawing>
            </w:r>
          </w:p>
        </w:tc>
        <w:tc>
          <w:tcPr>
            <w:tcW w:w="608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2574E258" w14:textId="182EE2CA" w:rsidR="004138D9" w:rsidRDefault="004138D9" w:rsidP="000340E9">
            <w:pPr>
              <w:pStyle w:val="TableText"/>
            </w:pPr>
            <w:r>
              <w:t xml:space="preserve">Re-processed </w:t>
            </w:r>
            <w:r w:rsidR="00E1330B">
              <w:t>PVC</w:t>
            </w:r>
            <w:r>
              <w:t xml:space="preserve"> flake and pellet is likely to meet this criterion if destined for common applications for re-manufacturing. Examples of major and minor applications for re-processed </w:t>
            </w:r>
            <w:r w:rsidR="00E1330B">
              <w:t>PVC</w:t>
            </w:r>
            <w:r>
              <w:t xml:space="preserve"> include</w:t>
            </w:r>
            <w:r>
              <w:rPr>
                <w:rStyle w:val="FootnoteReference"/>
              </w:rPr>
              <w:footnoteReference w:id="25"/>
            </w:r>
            <w:r>
              <w:t xml:space="preserve">: </w:t>
            </w:r>
          </w:p>
          <w:p w14:paraId="101C0DDB" w14:textId="09C6DCE6" w:rsidR="004138D9" w:rsidRDefault="004138D9" w:rsidP="00CE338A">
            <w:pPr>
              <w:pStyle w:val="TableText"/>
              <w:numPr>
                <w:ilvl w:val="0"/>
                <w:numId w:val="49"/>
              </w:numPr>
            </w:pPr>
            <w:r>
              <w:t xml:space="preserve">Major uses: </w:t>
            </w:r>
            <w:r w:rsidR="00E1330B">
              <w:t xml:space="preserve">industrial and garden hose, profiles, </w:t>
            </w:r>
            <w:proofErr w:type="gramStart"/>
            <w:r w:rsidR="00E1330B">
              <w:t>pipes</w:t>
            </w:r>
            <w:proofErr w:type="gramEnd"/>
            <w:r w:rsidR="00E1330B">
              <w:t xml:space="preserve"> and conduit. </w:t>
            </w:r>
          </w:p>
          <w:p w14:paraId="1F4C53C4" w14:textId="3158E52C" w:rsidR="004138D9" w:rsidRDefault="004138D9" w:rsidP="00CE338A">
            <w:pPr>
              <w:pStyle w:val="TableText"/>
              <w:numPr>
                <w:ilvl w:val="0"/>
                <w:numId w:val="49"/>
              </w:numPr>
            </w:pPr>
            <w:r>
              <w:t xml:space="preserve">Minor uses: </w:t>
            </w:r>
            <w:r w:rsidR="00E1330B">
              <w:t xml:space="preserve">gumboots, mats, resilient flooring, </w:t>
            </w:r>
            <w:proofErr w:type="gramStart"/>
            <w:r w:rsidR="00E1330B">
              <w:t>mudflaps</w:t>
            </w:r>
            <w:proofErr w:type="gramEnd"/>
            <w:r w:rsidR="00E1330B">
              <w:t xml:space="preserve"> and coving (decorative building mouldings)</w:t>
            </w:r>
            <w:r>
              <w:t xml:space="preserve">. </w:t>
            </w:r>
          </w:p>
        </w:tc>
      </w:tr>
      <w:tr w:rsidR="00E431D9" w14:paraId="00DB13EC" w14:textId="77777777" w:rsidTr="003A1A22">
        <w:trPr>
          <w:cnfStyle w:val="000000010000" w:firstRow="0" w:lastRow="0" w:firstColumn="0" w:lastColumn="0" w:oddVBand="0" w:evenVBand="0" w:oddHBand="0" w:evenHBand="1" w:firstRowFirstColumn="0" w:firstRowLastColumn="0" w:lastRowFirstColumn="0" w:lastRowLastColumn="0"/>
          <w:trHeight w:val="274"/>
        </w:trPr>
        <w:tc>
          <w:tcPr>
            <w:tcW w:w="297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13F8DB3C" w14:textId="11CF8A82" w:rsidR="00E431D9" w:rsidRPr="00161FC8" w:rsidRDefault="00E431D9" w:rsidP="00E431D9">
            <w:pPr>
              <w:pStyle w:val="TableText"/>
              <w:rPr>
                <w:rFonts w:cstheme="minorHAnsi"/>
                <w:szCs w:val="22"/>
              </w:rPr>
            </w:pPr>
            <w:r w:rsidRPr="0074267F">
              <w:rPr>
                <w:szCs w:val="22"/>
              </w:rPr>
              <w:t>A market or demand exists for such a substance or object</w:t>
            </w:r>
          </w:p>
        </w:tc>
        <w:tc>
          <w:tcPr>
            <w:tcW w:w="113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shd w:val="clear" w:color="auto" w:fill="FFE89F"/>
          </w:tcPr>
          <w:p w14:paraId="4CFF5494" w14:textId="45D42852" w:rsidR="00E431D9" w:rsidRDefault="00E431D9" w:rsidP="003A1A22">
            <w:pPr>
              <w:pStyle w:val="TableText"/>
              <w:jc w:val="center"/>
            </w:pPr>
            <w:r w:rsidRPr="008A79C1">
              <w:rPr>
                <w:noProof/>
              </w:rPr>
              <w:drawing>
                <wp:inline distT="0" distB="0" distL="0" distR="0" wp14:anchorId="2A486054" wp14:editId="35A43562">
                  <wp:extent cx="261258" cy="261258"/>
                  <wp:effectExtent l="0" t="0" r="0" b="5715"/>
                  <wp:docPr id="42" name="Graphic 42"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Exclamation mark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62584" cy="262584"/>
                          </a:xfrm>
                          <a:prstGeom prst="rect">
                            <a:avLst/>
                          </a:prstGeom>
                        </pic:spPr>
                      </pic:pic>
                    </a:graphicData>
                  </a:graphic>
                </wp:inline>
              </w:drawing>
            </w:r>
          </w:p>
        </w:tc>
        <w:tc>
          <w:tcPr>
            <w:tcW w:w="0"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0EECA151" w14:textId="77777777" w:rsidR="00E431D9" w:rsidRDefault="00E431D9" w:rsidP="00E431D9">
            <w:pPr>
              <w:pStyle w:val="TableText"/>
            </w:pPr>
            <w:r>
              <w:t>Market pricing/demand information was not identified for reprocessed PVC however commodity prices for virgin PVC resin have increased steeply</w:t>
            </w:r>
            <w:r>
              <w:rPr>
                <w:rStyle w:val="FootnoteReference"/>
              </w:rPr>
              <w:footnoteReference w:id="26"/>
            </w:r>
            <w:r>
              <w:t xml:space="preserve">.   </w:t>
            </w:r>
          </w:p>
          <w:p w14:paraId="4B75CA34" w14:textId="1360DA10" w:rsidR="00E431D9" w:rsidRDefault="00E431D9" w:rsidP="00E431D9">
            <w:pPr>
              <w:pStyle w:val="TableText"/>
            </w:pPr>
            <w:r>
              <w:rPr>
                <w:szCs w:val="22"/>
              </w:rPr>
              <w:t xml:space="preserve">Some stakeholders suggested there is not significant demand for PVC flake. </w:t>
            </w:r>
          </w:p>
        </w:tc>
      </w:tr>
      <w:tr w:rsidR="00E431D9" w14:paraId="1A1CA0B7" w14:textId="77777777" w:rsidTr="003A1A22">
        <w:trPr>
          <w:cnfStyle w:val="000000100000" w:firstRow="0" w:lastRow="0" w:firstColumn="0" w:lastColumn="0" w:oddVBand="0" w:evenVBand="0" w:oddHBand="1" w:evenHBand="0" w:firstRowFirstColumn="0" w:firstRowLastColumn="0" w:lastRowFirstColumn="0" w:lastRowLastColumn="0"/>
          <w:trHeight w:val="274"/>
        </w:trPr>
        <w:tc>
          <w:tcPr>
            <w:tcW w:w="297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6F97EED7" w14:textId="62015FFC" w:rsidR="00E431D9" w:rsidRPr="00161FC8" w:rsidRDefault="00E431D9" w:rsidP="00E431D9">
            <w:pPr>
              <w:pStyle w:val="TableText"/>
              <w:rPr>
                <w:rFonts w:cstheme="minorHAnsi"/>
                <w:szCs w:val="22"/>
              </w:rPr>
            </w:pPr>
            <w:r w:rsidRPr="0074267F">
              <w:rPr>
                <w:szCs w:val="22"/>
              </w:rPr>
              <w:t>The substance or object fulfils the technical requirements for the specific purposes and meets the existing legislation and standards applicable to products</w:t>
            </w:r>
          </w:p>
        </w:tc>
        <w:tc>
          <w:tcPr>
            <w:tcW w:w="113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shd w:val="clear" w:color="auto" w:fill="FFE89F"/>
          </w:tcPr>
          <w:p w14:paraId="32B2B175" w14:textId="771BB298" w:rsidR="00E431D9" w:rsidRDefault="00E431D9" w:rsidP="003A1A22">
            <w:pPr>
              <w:pStyle w:val="TableText"/>
              <w:jc w:val="center"/>
            </w:pPr>
            <w:r w:rsidRPr="008A79C1">
              <w:rPr>
                <w:noProof/>
              </w:rPr>
              <w:drawing>
                <wp:inline distT="0" distB="0" distL="0" distR="0" wp14:anchorId="1CDA1C75" wp14:editId="76828918">
                  <wp:extent cx="261258" cy="261258"/>
                  <wp:effectExtent l="0" t="0" r="0" b="5715"/>
                  <wp:docPr id="48" name="Graphic 48"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Exclamation mark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62584" cy="262584"/>
                          </a:xfrm>
                          <a:prstGeom prst="rect">
                            <a:avLst/>
                          </a:prstGeom>
                        </pic:spPr>
                      </pic:pic>
                    </a:graphicData>
                  </a:graphic>
                </wp:inline>
              </w:drawing>
            </w:r>
          </w:p>
        </w:tc>
        <w:tc>
          <w:tcPr>
            <w:tcW w:w="0"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0C4EA48F" w14:textId="77777777" w:rsidR="00E431D9" w:rsidRDefault="00E431D9" w:rsidP="00E431D9">
            <w:pPr>
              <w:pStyle w:val="TableText"/>
            </w:pPr>
            <w:r>
              <w:t xml:space="preserve">Dependent on the nominated specification and legislation in the importing country. </w:t>
            </w:r>
          </w:p>
          <w:p w14:paraId="400BA744" w14:textId="77777777" w:rsidR="00E431D9" w:rsidRDefault="00E431D9" w:rsidP="00E431D9">
            <w:pPr>
              <w:pStyle w:val="TableText"/>
            </w:pPr>
          </w:p>
        </w:tc>
      </w:tr>
      <w:tr w:rsidR="00E431D9" w14:paraId="4B0591BF" w14:textId="77777777" w:rsidTr="003A1A22">
        <w:trPr>
          <w:cnfStyle w:val="000000010000" w:firstRow="0" w:lastRow="0" w:firstColumn="0" w:lastColumn="0" w:oddVBand="0" w:evenVBand="0" w:oddHBand="0" w:evenHBand="1" w:firstRowFirstColumn="0" w:firstRowLastColumn="0" w:lastRowFirstColumn="0" w:lastRowLastColumn="0"/>
          <w:trHeight w:val="274"/>
        </w:trPr>
        <w:tc>
          <w:tcPr>
            <w:tcW w:w="297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574E4B1F" w14:textId="69CC40AE" w:rsidR="00E431D9" w:rsidRPr="00161FC8" w:rsidRDefault="00E431D9" w:rsidP="00E431D9">
            <w:pPr>
              <w:pStyle w:val="TableText"/>
              <w:rPr>
                <w:rFonts w:cstheme="minorHAnsi"/>
                <w:szCs w:val="22"/>
              </w:rPr>
            </w:pPr>
            <w:r w:rsidRPr="0074267F">
              <w:rPr>
                <w:szCs w:val="22"/>
              </w:rPr>
              <w:t>The use of the substance or object will not lead to overall adverse environmental or human health impacts</w:t>
            </w:r>
          </w:p>
        </w:tc>
        <w:tc>
          <w:tcPr>
            <w:tcW w:w="113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shd w:val="clear" w:color="auto" w:fill="FFE89F"/>
          </w:tcPr>
          <w:p w14:paraId="71A4B867" w14:textId="7C9F6521" w:rsidR="00E431D9" w:rsidRDefault="00E431D9" w:rsidP="003A1A22">
            <w:pPr>
              <w:pStyle w:val="TableText"/>
              <w:jc w:val="center"/>
            </w:pPr>
            <w:r w:rsidRPr="008A79C1">
              <w:rPr>
                <w:noProof/>
              </w:rPr>
              <w:drawing>
                <wp:inline distT="0" distB="0" distL="0" distR="0" wp14:anchorId="3198D520" wp14:editId="4F3508B6">
                  <wp:extent cx="261258" cy="261258"/>
                  <wp:effectExtent l="0" t="0" r="0" b="5715"/>
                  <wp:docPr id="51" name="Graphic 51"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Exclamation mark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62584" cy="262584"/>
                          </a:xfrm>
                          <a:prstGeom prst="rect">
                            <a:avLst/>
                          </a:prstGeom>
                        </pic:spPr>
                      </pic:pic>
                    </a:graphicData>
                  </a:graphic>
                </wp:inline>
              </w:drawing>
            </w:r>
          </w:p>
        </w:tc>
        <w:tc>
          <w:tcPr>
            <w:tcW w:w="0"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62E51F27" w14:textId="77777777" w:rsidR="00174AD4" w:rsidRDefault="00E431D9" w:rsidP="00E431D9">
            <w:pPr>
              <w:pStyle w:val="TableText"/>
            </w:pPr>
            <w:r>
              <w:t xml:space="preserve">Potentially hazardous additives were identified as a risk in some PVC plastic products. Testing, </w:t>
            </w:r>
            <w:proofErr w:type="gramStart"/>
            <w:r>
              <w:t>separation</w:t>
            </w:r>
            <w:proofErr w:type="gramEnd"/>
            <w:r>
              <w:t xml:space="preserve"> and removal of hazardous PVC material </w:t>
            </w:r>
            <w:r w:rsidR="00174AD4">
              <w:t xml:space="preserve">containing POPs is required. </w:t>
            </w:r>
          </w:p>
          <w:p w14:paraId="574346F2" w14:textId="7C3C608B" w:rsidR="00E431D9" w:rsidRDefault="00174AD4" w:rsidP="00E431D9">
            <w:pPr>
              <w:pStyle w:val="TableText"/>
            </w:pPr>
            <w:r>
              <w:t xml:space="preserve">If not a POP, the plastic may be recycled into a suitable new product with the potentially hazardous additive, </w:t>
            </w:r>
            <w:proofErr w:type="gramStart"/>
            <w:r>
              <w:t>i.e.</w:t>
            </w:r>
            <w:proofErr w:type="gramEnd"/>
            <w:r>
              <w:t xml:space="preserve"> there must be no risk to re-manufacturers and consumers of the product. The recycling process must manage the potential risk to recyclers. </w:t>
            </w:r>
          </w:p>
        </w:tc>
      </w:tr>
    </w:tbl>
    <w:p w14:paraId="0E4A4859" w14:textId="77777777" w:rsidR="00577108" w:rsidRDefault="00577108" w:rsidP="00A31BC9">
      <w:r>
        <w:br w:type="page"/>
      </w:r>
    </w:p>
    <w:p w14:paraId="751D9BD6" w14:textId="77777777" w:rsidR="00A31BC9" w:rsidRDefault="00A31BC9" w:rsidP="00A31BC9">
      <w:pPr>
        <w:pStyle w:val="Heading1"/>
      </w:pPr>
      <w:bookmarkStart w:id="501" w:name="_Toc97535955"/>
      <w:bookmarkStart w:id="502" w:name="_Toc97535956"/>
      <w:bookmarkStart w:id="503" w:name="_Toc97535957"/>
      <w:bookmarkStart w:id="504" w:name="_Toc97535958"/>
      <w:bookmarkStart w:id="505" w:name="_Toc97535959"/>
      <w:bookmarkStart w:id="506" w:name="_Toc97535960"/>
      <w:bookmarkStart w:id="507" w:name="_Toc97535961"/>
      <w:bookmarkStart w:id="508" w:name="_Toc97535962"/>
      <w:bookmarkStart w:id="509" w:name="_Toc97535963"/>
      <w:bookmarkStart w:id="510" w:name="_Toc97535964"/>
      <w:bookmarkStart w:id="511" w:name="_Toc97535965"/>
      <w:bookmarkStart w:id="512" w:name="_Toc97535966"/>
      <w:bookmarkStart w:id="513" w:name="_Toc97535967"/>
      <w:bookmarkStart w:id="514" w:name="_Toc97535968"/>
      <w:bookmarkStart w:id="515" w:name="_Toc97535969"/>
      <w:bookmarkStart w:id="516" w:name="_Toc97535970"/>
      <w:bookmarkStart w:id="517" w:name="_Toc97535971"/>
      <w:bookmarkStart w:id="518" w:name="_Toc97535972"/>
      <w:bookmarkStart w:id="519" w:name="_Toc97535973"/>
      <w:bookmarkStart w:id="520" w:name="_Toc97535974"/>
      <w:bookmarkStart w:id="521" w:name="_Toc97535975"/>
      <w:bookmarkStart w:id="522" w:name="_Toc97535976"/>
      <w:bookmarkStart w:id="523" w:name="_Toc97535977"/>
      <w:bookmarkStart w:id="524" w:name="_Toc97535978"/>
      <w:bookmarkStart w:id="525" w:name="_Toc97535979"/>
      <w:bookmarkStart w:id="526" w:name="_Toc97535980"/>
      <w:bookmarkStart w:id="527" w:name="_Toc97535981"/>
      <w:bookmarkStart w:id="528" w:name="_Toc97535982"/>
      <w:bookmarkStart w:id="529" w:name="_Toc97535983"/>
      <w:bookmarkStart w:id="530" w:name="_Toc97535984"/>
      <w:bookmarkStart w:id="531" w:name="_Toc97535985"/>
      <w:bookmarkStart w:id="532" w:name="_Toc97535986"/>
      <w:bookmarkStart w:id="533" w:name="_Toc97535987"/>
      <w:bookmarkStart w:id="534" w:name="_Toc97535988"/>
      <w:bookmarkStart w:id="535" w:name="_Toc97535989"/>
      <w:bookmarkStart w:id="536" w:name="_Toc97535990"/>
      <w:bookmarkStart w:id="537" w:name="_Toc97535991"/>
      <w:bookmarkStart w:id="538" w:name="_Toc97535992"/>
      <w:bookmarkStart w:id="539" w:name="_Toc97535993"/>
      <w:bookmarkStart w:id="540" w:name="_Toc97535994"/>
      <w:bookmarkStart w:id="541" w:name="_Toc97535995"/>
      <w:bookmarkStart w:id="542" w:name="_Toc97535996"/>
      <w:bookmarkStart w:id="543" w:name="_Toc97535997"/>
      <w:bookmarkStart w:id="544" w:name="_Toc97535998"/>
      <w:bookmarkStart w:id="545" w:name="_Toc97535999"/>
      <w:bookmarkStart w:id="546" w:name="_Toc97536000"/>
      <w:bookmarkStart w:id="547" w:name="_Toc97536001"/>
      <w:bookmarkStart w:id="548" w:name="_Toc97536002"/>
      <w:bookmarkStart w:id="549" w:name="_Toc97536003"/>
      <w:bookmarkStart w:id="550" w:name="_Toc97536004"/>
      <w:bookmarkStart w:id="551" w:name="_Toc97536005"/>
      <w:bookmarkStart w:id="552" w:name="_Toc100584419"/>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r>
        <w:lastRenderedPageBreak/>
        <w:t>LDPE/LLDPE</w:t>
      </w:r>
      <w:bookmarkEnd w:id="552"/>
    </w:p>
    <w:p w14:paraId="07C392C9" w14:textId="674BAFE1" w:rsidR="00EF0FFE" w:rsidRDefault="00A31BC9" w:rsidP="00A31BC9">
      <w:r>
        <w:t>Low</w:t>
      </w:r>
      <w:r w:rsidRPr="00772C35">
        <w:t xml:space="preserve"> Density Polyethylene </w:t>
      </w:r>
      <w:r w:rsidR="00690F71">
        <w:t>(</w:t>
      </w:r>
      <w:r>
        <w:t>L</w:t>
      </w:r>
      <w:r w:rsidRPr="00772C35">
        <w:t>DPE</w:t>
      </w:r>
      <w:r w:rsidR="00690F71">
        <w:t>)</w:t>
      </w:r>
      <w:r>
        <w:t xml:space="preserve"> </w:t>
      </w:r>
      <w:r w:rsidRPr="00772C35">
        <w:t>is</w:t>
      </w:r>
      <w:r w:rsidRPr="0081761B">
        <w:t xml:space="preserve"> a </w:t>
      </w:r>
      <w:r w:rsidR="00690F71">
        <w:t xml:space="preserve">thermoplastic polymer </w:t>
      </w:r>
      <w:r w:rsidR="004D7814">
        <w:t xml:space="preserve">made up of ethylene monomers </w:t>
      </w:r>
      <w:r w:rsidR="00690F71">
        <w:t>commonly used in its flexible form</w:t>
      </w:r>
      <w:r w:rsidR="00EF0FFE">
        <w:t xml:space="preserve"> in packaging </w:t>
      </w:r>
      <w:r w:rsidR="00582115">
        <w:t xml:space="preserve">film </w:t>
      </w:r>
      <w:r w:rsidR="00EF0FFE">
        <w:t>applications</w:t>
      </w:r>
      <w:r w:rsidR="00690F71">
        <w:t xml:space="preserve">. </w:t>
      </w:r>
      <w:r w:rsidR="00EF0FFE">
        <w:t xml:space="preserve">Linear </w:t>
      </w:r>
      <w:proofErr w:type="gramStart"/>
      <w:r w:rsidR="00EF0FFE">
        <w:t>Low Density</w:t>
      </w:r>
      <w:proofErr w:type="gramEnd"/>
      <w:r w:rsidR="00EF0FFE">
        <w:t xml:space="preserve"> Polyethylene (LLDPE)</w:t>
      </w:r>
      <w:r w:rsidR="00D3067E">
        <w:t xml:space="preserve"> is a copolymer of ethylene and </w:t>
      </w:r>
      <w:r w:rsidR="004D7814">
        <w:t>long chain olefins</w:t>
      </w:r>
      <w:r w:rsidR="00300755">
        <w:t xml:space="preserve"> and this material is also often used in film applications. LLDPE elongates under stress (stretches) and has higher tensile strength and impact resistance than LDPE. </w:t>
      </w:r>
    </w:p>
    <w:p w14:paraId="2760B385" w14:textId="6A3502DD" w:rsidR="00690F71" w:rsidRDefault="00690F71" w:rsidP="00A31BC9">
      <w:r>
        <w:t xml:space="preserve">The most common applications areas and the proportion of LDPE consumed in each, as well as some common product examples are included in </w:t>
      </w:r>
      <w:r>
        <w:fldChar w:fldCharType="begin"/>
      </w:r>
      <w:r>
        <w:instrText xml:space="preserve"> REF _Ref97442812 \h </w:instrText>
      </w:r>
      <w:r>
        <w:fldChar w:fldCharType="separate"/>
      </w:r>
      <w:r w:rsidR="00E17CE5">
        <w:t xml:space="preserve">Table </w:t>
      </w:r>
      <w:r w:rsidR="00E17CE5">
        <w:rPr>
          <w:noProof/>
        </w:rPr>
        <w:t>14</w:t>
      </w:r>
      <w:r>
        <w:fldChar w:fldCharType="end"/>
      </w:r>
      <w:r w:rsidR="00300755">
        <w:t>. Common applications of LLDPE were not reported</w:t>
      </w:r>
      <w:r>
        <w:t xml:space="preserve"> </w:t>
      </w:r>
      <w:r w:rsidR="00300755">
        <w:t xml:space="preserve">in the Plastic Infrastructure Analysis Update Report but may include </w:t>
      </w:r>
      <w:r w:rsidR="00D26134">
        <w:t xml:space="preserve">plastic bags, </w:t>
      </w:r>
      <w:proofErr w:type="gramStart"/>
      <w:r w:rsidR="00D26134">
        <w:t>sheets</w:t>
      </w:r>
      <w:proofErr w:type="gramEnd"/>
      <w:r w:rsidR="00D26134">
        <w:t xml:space="preserve"> and </w:t>
      </w:r>
      <w:r w:rsidR="00300755">
        <w:t>agricultural films such as silage wrap</w:t>
      </w:r>
      <w:r w:rsidR="00D26134">
        <w:t xml:space="preserve">. </w:t>
      </w:r>
    </w:p>
    <w:p w14:paraId="3A6BC218" w14:textId="61514301" w:rsidR="00A31BC9" w:rsidRDefault="00A31BC9" w:rsidP="00A31BC9">
      <w:pPr>
        <w:pStyle w:val="Caption"/>
        <w:keepNext/>
      </w:pPr>
      <w:bookmarkStart w:id="553" w:name="_Ref97442812"/>
      <w:bookmarkStart w:id="554" w:name="_Toc97536344"/>
      <w:r>
        <w:t xml:space="preserve">Table </w:t>
      </w:r>
      <w:r w:rsidR="00397A54">
        <w:fldChar w:fldCharType="begin"/>
      </w:r>
      <w:r w:rsidR="00397A54">
        <w:instrText xml:space="preserve"> SEQ Table \* ARABIC </w:instrText>
      </w:r>
      <w:r w:rsidR="00397A54">
        <w:fldChar w:fldCharType="separate"/>
      </w:r>
      <w:r w:rsidR="00E17CE5">
        <w:rPr>
          <w:noProof/>
        </w:rPr>
        <w:t>14</w:t>
      </w:r>
      <w:r w:rsidR="00397A54">
        <w:rPr>
          <w:noProof/>
        </w:rPr>
        <w:fldChar w:fldCharType="end"/>
      </w:r>
      <w:bookmarkEnd w:id="553"/>
      <w:r>
        <w:t xml:space="preserve"> L</w:t>
      </w:r>
      <w:r w:rsidRPr="00A84E18">
        <w:t>DPE common uses</w:t>
      </w:r>
      <w:r w:rsidR="00690F71" w:rsidRPr="00690F71">
        <w:t xml:space="preserve"> </w:t>
      </w:r>
      <w:r w:rsidR="00690F71">
        <w:t>common application areas and product examples</w:t>
      </w:r>
      <w:bookmarkEnd w:id="554"/>
    </w:p>
    <w:tbl>
      <w:tblPr>
        <w:tblStyle w:val="MRATable"/>
        <w:tblW w:w="4942" w:type="pct"/>
        <w:tblLayout w:type="fixed"/>
        <w:tblLook w:val="04A0" w:firstRow="1" w:lastRow="0" w:firstColumn="1" w:lastColumn="0" w:noHBand="0" w:noVBand="1"/>
      </w:tblPr>
      <w:tblGrid>
        <w:gridCol w:w="5035"/>
        <w:gridCol w:w="5035"/>
      </w:tblGrid>
      <w:tr w:rsidR="00187BE6" w:rsidRPr="00A537C8" w14:paraId="3DA0C28F" w14:textId="77777777" w:rsidTr="005A4F4F">
        <w:trPr>
          <w:cnfStyle w:val="100000000000" w:firstRow="1" w:lastRow="0" w:firstColumn="0" w:lastColumn="0" w:oddVBand="0" w:evenVBand="0" w:oddHBand="0" w:evenHBand="0" w:firstRowFirstColumn="0" w:firstRowLastColumn="0" w:lastRowFirstColumn="0" w:lastRowLastColumn="0"/>
          <w:trHeight w:val="256"/>
        </w:trPr>
        <w:tc>
          <w:tcPr>
            <w:tcW w:w="5035" w:type="dxa"/>
          </w:tcPr>
          <w:p w14:paraId="5301EAE9" w14:textId="2B4197CB" w:rsidR="00187BE6" w:rsidRPr="00A537C8" w:rsidRDefault="00187BE6" w:rsidP="00187BE6">
            <w:pPr>
              <w:pStyle w:val="TableText"/>
            </w:pPr>
            <w:r w:rsidRPr="00BD5391">
              <w:t>Common application areas</w:t>
            </w:r>
          </w:p>
        </w:tc>
        <w:tc>
          <w:tcPr>
            <w:tcW w:w="5035" w:type="dxa"/>
          </w:tcPr>
          <w:p w14:paraId="0B9DBE78" w14:textId="72926679" w:rsidR="00187BE6" w:rsidRPr="00A537C8" w:rsidRDefault="00187BE6" w:rsidP="00187BE6">
            <w:pPr>
              <w:pStyle w:val="TableText"/>
            </w:pPr>
            <w:r w:rsidRPr="00BD5391">
              <w:t>Product types / examples</w:t>
            </w:r>
          </w:p>
        </w:tc>
      </w:tr>
      <w:tr w:rsidR="00C86AA6" w:rsidRPr="00690C69" w14:paraId="7F453972" w14:textId="77777777" w:rsidTr="005A4F4F">
        <w:trPr>
          <w:cnfStyle w:val="000000100000" w:firstRow="0" w:lastRow="0" w:firstColumn="0" w:lastColumn="0" w:oddVBand="0" w:evenVBand="0" w:oddHBand="1" w:evenHBand="0" w:firstRowFirstColumn="0" w:firstRowLastColumn="0" w:lastRowFirstColumn="0" w:lastRowLastColumn="0"/>
          <w:trHeight w:val="256"/>
        </w:trPr>
        <w:tc>
          <w:tcPr>
            <w:tcW w:w="5035" w:type="dxa"/>
          </w:tcPr>
          <w:p w14:paraId="5B54ADEE" w14:textId="31F59ADC" w:rsidR="00C86AA6" w:rsidRPr="00676A29" w:rsidRDefault="00DF53A4" w:rsidP="00C86AA6">
            <w:pPr>
              <w:pStyle w:val="TableText"/>
            </w:pPr>
            <w:r>
              <w:t>Household</w:t>
            </w:r>
            <w:r w:rsidR="00C86AA6" w:rsidRPr="00EA521D">
              <w:t xml:space="preserve"> packaging (36.1%)</w:t>
            </w:r>
          </w:p>
        </w:tc>
        <w:tc>
          <w:tcPr>
            <w:tcW w:w="5035" w:type="dxa"/>
          </w:tcPr>
          <w:p w14:paraId="5AA17653" w14:textId="601C39C7" w:rsidR="00C86AA6" w:rsidRPr="00690C69" w:rsidRDefault="00C86AA6" w:rsidP="00C86AA6">
            <w:pPr>
              <w:pStyle w:val="TableText"/>
            </w:pPr>
            <w:r>
              <w:t>Packaging film, lids, flexible containers, cling wrap, plastic bags, bin liners</w:t>
            </w:r>
          </w:p>
        </w:tc>
      </w:tr>
      <w:tr w:rsidR="00C86AA6" w:rsidRPr="00690C69" w14:paraId="2411FFEB" w14:textId="77777777" w:rsidTr="005A4F4F">
        <w:trPr>
          <w:cnfStyle w:val="000000010000" w:firstRow="0" w:lastRow="0" w:firstColumn="0" w:lastColumn="0" w:oddVBand="0" w:evenVBand="0" w:oddHBand="0" w:evenHBand="1" w:firstRowFirstColumn="0" w:firstRowLastColumn="0" w:lastRowFirstColumn="0" w:lastRowLastColumn="0"/>
          <w:trHeight w:val="256"/>
        </w:trPr>
        <w:tc>
          <w:tcPr>
            <w:tcW w:w="5035" w:type="dxa"/>
          </w:tcPr>
          <w:p w14:paraId="445426A4" w14:textId="3642C316" w:rsidR="00C86AA6" w:rsidRDefault="00DF53A4" w:rsidP="00C86AA6">
            <w:pPr>
              <w:pStyle w:val="TableText"/>
            </w:pPr>
            <w:r>
              <w:t>C</w:t>
            </w:r>
            <w:r w:rsidRPr="00BB1090">
              <w:t xml:space="preserve">ommercial and industrial </w:t>
            </w:r>
            <w:r w:rsidR="00C86AA6" w:rsidRPr="00EA521D">
              <w:t>packaging (34.9%)</w:t>
            </w:r>
          </w:p>
        </w:tc>
        <w:tc>
          <w:tcPr>
            <w:tcW w:w="5035" w:type="dxa"/>
          </w:tcPr>
          <w:p w14:paraId="6B5B2E74" w14:textId="26BD846F" w:rsidR="00C86AA6" w:rsidRDefault="00C86AA6" w:rsidP="00C86AA6">
            <w:pPr>
              <w:pStyle w:val="TableText"/>
            </w:pPr>
            <w:r>
              <w:t>Packaging film, pallet wrap</w:t>
            </w:r>
            <w:r w:rsidR="00690F71">
              <w:t xml:space="preserve">, </w:t>
            </w:r>
            <w:r>
              <w:t>flexible film</w:t>
            </w:r>
          </w:p>
        </w:tc>
      </w:tr>
      <w:tr w:rsidR="00C86AA6" w:rsidRPr="00690C69" w14:paraId="0735D3A3" w14:textId="77777777" w:rsidTr="005A4F4F">
        <w:trPr>
          <w:cnfStyle w:val="000000100000" w:firstRow="0" w:lastRow="0" w:firstColumn="0" w:lastColumn="0" w:oddVBand="0" w:evenVBand="0" w:oddHBand="1" w:evenHBand="0" w:firstRowFirstColumn="0" w:firstRowLastColumn="0" w:lastRowFirstColumn="0" w:lastRowLastColumn="0"/>
          <w:trHeight w:val="256"/>
        </w:trPr>
        <w:tc>
          <w:tcPr>
            <w:tcW w:w="5035" w:type="dxa"/>
          </w:tcPr>
          <w:p w14:paraId="20DAE3F2" w14:textId="6FED0778" w:rsidR="00C86AA6" w:rsidRDefault="00C86AA6" w:rsidP="00C86AA6">
            <w:pPr>
              <w:pStyle w:val="TableText"/>
            </w:pPr>
            <w:r w:rsidRPr="00EA521D">
              <w:t>Agriculture (12.8%)</w:t>
            </w:r>
          </w:p>
        </w:tc>
        <w:tc>
          <w:tcPr>
            <w:tcW w:w="5035" w:type="dxa"/>
          </w:tcPr>
          <w:p w14:paraId="08678A6B" w14:textId="20D48D98" w:rsidR="00C86AA6" w:rsidRDefault="00C86AA6" w:rsidP="00C86AA6">
            <w:pPr>
              <w:pStyle w:val="TableText"/>
            </w:pPr>
            <w:r w:rsidRPr="00C86AA6">
              <w:t>Irrigation pipes</w:t>
            </w:r>
            <w:r w:rsidR="00690F71">
              <w:t>,</w:t>
            </w:r>
            <w:r>
              <w:t xml:space="preserve"> silage bale wrap</w:t>
            </w:r>
          </w:p>
        </w:tc>
      </w:tr>
      <w:tr w:rsidR="00C86AA6" w:rsidRPr="00690C69" w14:paraId="3ADF79CE" w14:textId="77777777" w:rsidTr="005A4F4F">
        <w:trPr>
          <w:cnfStyle w:val="000000010000" w:firstRow="0" w:lastRow="0" w:firstColumn="0" w:lastColumn="0" w:oddVBand="0" w:evenVBand="0" w:oddHBand="0" w:evenHBand="1" w:firstRowFirstColumn="0" w:firstRowLastColumn="0" w:lastRowFirstColumn="0" w:lastRowLastColumn="0"/>
          <w:trHeight w:val="256"/>
        </w:trPr>
        <w:tc>
          <w:tcPr>
            <w:tcW w:w="5035" w:type="dxa"/>
          </w:tcPr>
          <w:p w14:paraId="34D00EAD" w14:textId="734473FC" w:rsidR="00C86AA6" w:rsidRDefault="00C86AA6" w:rsidP="00C86AA6">
            <w:pPr>
              <w:pStyle w:val="TableText"/>
            </w:pPr>
            <w:r w:rsidRPr="00EA521D">
              <w:t>Other application area (6.8%)</w:t>
            </w:r>
          </w:p>
        </w:tc>
        <w:tc>
          <w:tcPr>
            <w:tcW w:w="5035" w:type="dxa"/>
          </w:tcPr>
          <w:p w14:paraId="2CCFCC5B" w14:textId="1548CE86" w:rsidR="00C86AA6" w:rsidRDefault="00C86AA6" w:rsidP="00C86AA6">
            <w:pPr>
              <w:pStyle w:val="TableText"/>
            </w:pPr>
            <w:r>
              <w:t>Toys, tubing &amp; vehicle dashboards</w:t>
            </w:r>
          </w:p>
        </w:tc>
      </w:tr>
      <w:tr w:rsidR="00C86AA6" w:rsidRPr="00690C69" w14:paraId="19DDEE82" w14:textId="77777777" w:rsidTr="005A4F4F">
        <w:trPr>
          <w:cnfStyle w:val="000000100000" w:firstRow="0" w:lastRow="0" w:firstColumn="0" w:lastColumn="0" w:oddVBand="0" w:evenVBand="0" w:oddHBand="1" w:evenHBand="0" w:firstRowFirstColumn="0" w:firstRowLastColumn="0" w:lastRowFirstColumn="0" w:lastRowLastColumn="0"/>
          <w:trHeight w:val="256"/>
        </w:trPr>
        <w:tc>
          <w:tcPr>
            <w:tcW w:w="5035" w:type="dxa"/>
          </w:tcPr>
          <w:p w14:paraId="0D2C1A85" w14:textId="2422923E" w:rsidR="00C86AA6" w:rsidRDefault="00C86AA6" w:rsidP="00C86AA6">
            <w:pPr>
              <w:pStyle w:val="TableText"/>
            </w:pPr>
            <w:r w:rsidRPr="00EA521D">
              <w:t>Built environment, electrical &amp; unidentified applications (9.4%)</w:t>
            </w:r>
          </w:p>
        </w:tc>
        <w:tc>
          <w:tcPr>
            <w:tcW w:w="5035" w:type="dxa"/>
          </w:tcPr>
          <w:p w14:paraId="70020DF2" w14:textId="77777777" w:rsidR="00C86AA6" w:rsidRDefault="00C86AA6" w:rsidP="00C86AA6">
            <w:pPr>
              <w:pStyle w:val="TableText"/>
            </w:pPr>
          </w:p>
        </w:tc>
      </w:tr>
    </w:tbl>
    <w:p w14:paraId="7671869A" w14:textId="77777777" w:rsidR="00D26134" w:rsidRPr="000340E9" w:rsidRDefault="00D26134" w:rsidP="00D26134">
      <w:pPr>
        <w:rPr>
          <w:sz w:val="18"/>
          <w:szCs w:val="18"/>
          <w:lang w:val="en-GB"/>
        </w:rPr>
      </w:pPr>
      <w:r w:rsidRPr="000340E9">
        <w:rPr>
          <w:sz w:val="18"/>
          <w:szCs w:val="18"/>
        </w:rPr>
        <w:t xml:space="preserve">Source: </w:t>
      </w:r>
      <w:r w:rsidRPr="000340E9">
        <w:rPr>
          <w:sz w:val="18"/>
          <w:szCs w:val="18"/>
          <w:lang w:val="en-GB"/>
        </w:rPr>
        <w:t>Plastic infrastructure analysis update (2019) prepared by Envisage Works for the Department of the Environment and Energy.</w:t>
      </w:r>
    </w:p>
    <w:p w14:paraId="204B9615" w14:textId="644CCB8C" w:rsidR="00A31BC9" w:rsidRDefault="00A31BC9" w:rsidP="00A31BC9">
      <w:pPr>
        <w:pStyle w:val="Heading2"/>
      </w:pPr>
      <w:bookmarkStart w:id="555" w:name="_Toc100584420"/>
      <w:r>
        <w:t>Process flows</w:t>
      </w:r>
      <w:bookmarkEnd w:id="555"/>
    </w:p>
    <w:p w14:paraId="6B84C998" w14:textId="77777777" w:rsidR="0042637D" w:rsidRDefault="0042637D" w:rsidP="0042637D">
      <w:pPr>
        <w:pStyle w:val="Heading3"/>
      </w:pPr>
      <w:r>
        <w:t>Source</w:t>
      </w:r>
    </w:p>
    <w:p w14:paraId="6036AA67" w14:textId="77777777" w:rsidR="0042637D" w:rsidRDefault="0042637D" w:rsidP="0042637D">
      <w:r>
        <w:t>LDPE is commonly sourced from:</w:t>
      </w:r>
    </w:p>
    <w:p w14:paraId="657DDF2E" w14:textId="3F0E451A" w:rsidR="0042637D" w:rsidRDefault="0042637D" w:rsidP="00CE338A">
      <w:pPr>
        <w:pStyle w:val="ListParagraph"/>
        <w:numPr>
          <w:ilvl w:val="0"/>
          <w:numId w:val="53"/>
        </w:numPr>
      </w:pPr>
      <w:r>
        <w:t>Pre-consumer material from manufacturing processes (factory offcuts, manufacturing scrap)</w:t>
      </w:r>
      <w:r w:rsidR="00F16B6C">
        <w:t xml:space="preserve"> or </w:t>
      </w:r>
      <w:r w:rsidR="00DF53A4" w:rsidRPr="00BB1090">
        <w:t xml:space="preserve">commercial and industrial </w:t>
      </w:r>
      <w:r>
        <w:t>sources such as supermarket pallet wrap</w:t>
      </w:r>
    </w:p>
    <w:p w14:paraId="28E7C78C" w14:textId="77777777" w:rsidR="0042637D" w:rsidRDefault="0042637D" w:rsidP="00CE338A">
      <w:pPr>
        <w:pStyle w:val="ListParagraph"/>
        <w:numPr>
          <w:ilvl w:val="0"/>
          <w:numId w:val="53"/>
        </w:numPr>
      </w:pPr>
      <w:r>
        <w:t>Post-consumer material, including from:</w:t>
      </w:r>
    </w:p>
    <w:p w14:paraId="5EDF058C" w14:textId="4F8F1465" w:rsidR="0042637D" w:rsidRDefault="0042637D" w:rsidP="00CE338A">
      <w:pPr>
        <w:pStyle w:val="ListParagraph"/>
        <w:numPr>
          <w:ilvl w:val="1"/>
          <w:numId w:val="53"/>
        </w:numPr>
      </w:pPr>
      <w:r>
        <w:t>Agricultural sources</w:t>
      </w:r>
    </w:p>
    <w:p w14:paraId="2CE4B4D6" w14:textId="07D69E99" w:rsidR="0042637D" w:rsidRDefault="0042637D" w:rsidP="00CE338A">
      <w:pPr>
        <w:pStyle w:val="ListParagraph"/>
        <w:numPr>
          <w:ilvl w:val="1"/>
          <w:numId w:val="53"/>
        </w:numPr>
      </w:pPr>
      <w:r>
        <w:t>Horticultural sources</w:t>
      </w:r>
    </w:p>
    <w:p w14:paraId="5CFA3B93" w14:textId="30924413" w:rsidR="0042637D" w:rsidRDefault="0042637D" w:rsidP="00CE338A">
      <w:pPr>
        <w:pStyle w:val="ListParagraph"/>
        <w:numPr>
          <w:ilvl w:val="1"/>
          <w:numId w:val="53"/>
        </w:numPr>
      </w:pPr>
      <w:r>
        <w:t>Households</w:t>
      </w:r>
      <w:r w:rsidR="00260C72">
        <w:t xml:space="preserve"> (collected from supermarket front-of-store drop-off or at MRFs through the </w:t>
      </w:r>
      <w:proofErr w:type="spellStart"/>
      <w:r w:rsidR="00260C72">
        <w:t>Curby</w:t>
      </w:r>
      <w:proofErr w:type="spellEnd"/>
      <w:r w:rsidR="00260C72">
        <w:t xml:space="preserve"> system)</w:t>
      </w:r>
    </w:p>
    <w:p w14:paraId="06CC5B56" w14:textId="5EF01A93" w:rsidR="0042637D" w:rsidRDefault="0042637D" w:rsidP="0042637D">
      <w:r>
        <w:t xml:space="preserve">Pre-consumer material is likely to be very clean. LDPE from </w:t>
      </w:r>
      <w:r w:rsidR="00DF53A4" w:rsidRPr="00BB1090">
        <w:t xml:space="preserve">commercial and industrial </w:t>
      </w:r>
      <w:r>
        <w:t>sources is often in the form of clear pallet wrap used in the transport of products and the main contaminants are labels</w:t>
      </w:r>
      <w:r w:rsidR="000A6592">
        <w:t>,</w:t>
      </w:r>
      <w:r>
        <w:t xml:space="preserve"> </w:t>
      </w:r>
      <w:proofErr w:type="gramStart"/>
      <w:r>
        <w:t>tape</w:t>
      </w:r>
      <w:proofErr w:type="gramEnd"/>
      <w:r w:rsidR="000A6592">
        <w:t xml:space="preserve"> and strapping</w:t>
      </w:r>
      <w:r>
        <w:t xml:space="preserve">. </w:t>
      </w:r>
    </w:p>
    <w:p w14:paraId="68D8990E" w14:textId="77777777" w:rsidR="0042637D" w:rsidRDefault="0042637D" w:rsidP="0042637D">
      <w:r>
        <w:t xml:space="preserve">Post-consumer material from agricultural and horticultural applications is often heavily contaminated with soil and other residues from its use, such as silage. </w:t>
      </w:r>
    </w:p>
    <w:p w14:paraId="6AE2E04D" w14:textId="7CD72D21" w:rsidR="0042637D" w:rsidRDefault="0042637D" w:rsidP="0042637D">
      <w:r>
        <w:t>Post-consumer material from households is heavily contaminated with food residues and is generally a mix of other flexible polymer types, including PP</w:t>
      </w:r>
      <w:r w:rsidR="00E2463E">
        <w:t xml:space="preserve">, </w:t>
      </w:r>
      <w:proofErr w:type="gramStart"/>
      <w:r w:rsidR="00E2463E">
        <w:t>PVC</w:t>
      </w:r>
      <w:proofErr w:type="gramEnd"/>
      <w:r w:rsidR="00E2463E">
        <w:t xml:space="preserve"> and polyamines</w:t>
      </w:r>
      <w:r>
        <w:t xml:space="preserve">. </w:t>
      </w:r>
    </w:p>
    <w:p w14:paraId="442EA451" w14:textId="77777777" w:rsidR="0042637D" w:rsidRDefault="0042637D" w:rsidP="0042637D">
      <w:pPr>
        <w:pStyle w:val="Heading3"/>
      </w:pPr>
      <w:r>
        <w:lastRenderedPageBreak/>
        <w:t>Reprocessing</w:t>
      </w:r>
    </w:p>
    <w:p w14:paraId="7B4133B0" w14:textId="2871353B" w:rsidR="00E431D9" w:rsidRDefault="00E431D9" w:rsidP="00E431D9">
      <w:r>
        <w:t>Rigid LDPE is reprocessed into a flake using the standard mechanical recycling process and machinery:</w:t>
      </w:r>
    </w:p>
    <w:p w14:paraId="0F68E2F2" w14:textId="77777777" w:rsidR="00E431D9" w:rsidRPr="009E712F" w:rsidRDefault="00E431D9" w:rsidP="00E431D9">
      <w:pPr>
        <w:pStyle w:val="ListParagraph"/>
        <w:numPr>
          <w:ilvl w:val="0"/>
          <w:numId w:val="42"/>
        </w:numPr>
      </w:pPr>
      <w:r>
        <w:t>M</w:t>
      </w:r>
      <w:r w:rsidRPr="009E712F">
        <w:t xml:space="preserve">anual </w:t>
      </w:r>
      <w:r>
        <w:t xml:space="preserve">sorting </w:t>
      </w:r>
      <w:r w:rsidRPr="009E712F">
        <w:t>or optical sorting</w:t>
      </w:r>
      <w:r>
        <w:t xml:space="preserve"> machinery </w:t>
      </w:r>
      <w:r w:rsidRPr="009E712F">
        <w:t xml:space="preserve">to </w:t>
      </w:r>
      <w:r>
        <w:t xml:space="preserve">pre-sort and </w:t>
      </w:r>
      <w:r w:rsidRPr="009E712F">
        <w:t xml:space="preserve">remove </w:t>
      </w:r>
      <w:r>
        <w:t xml:space="preserve">physical </w:t>
      </w:r>
      <w:proofErr w:type="gramStart"/>
      <w:r w:rsidRPr="009E712F">
        <w:t>contaminants</w:t>
      </w:r>
      <w:r>
        <w:t>;</w:t>
      </w:r>
      <w:proofErr w:type="gramEnd"/>
    </w:p>
    <w:p w14:paraId="45D72911" w14:textId="77777777" w:rsidR="00E431D9" w:rsidRPr="009E712F" w:rsidRDefault="00E431D9" w:rsidP="00E431D9">
      <w:pPr>
        <w:pStyle w:val="ListParagraph"/>
        <w:numPr>
          <w:ilvl w:val="0"/>
          <w:numId w:val="42"/>
        </w:numPr>
      </w:pPr>
      <w:r>
        <w:t xml:space="preserve">Shredders and/or granulators </w:t>
      </w:r>
      <w:r w:rsidRPr="009E712F">
        <w:t xml:space="preserve">to form a </w:t>
      </w:r>
      <w:proofErr w:type="gramStart"/>
      <w:r w:rsidRPr="009E712F">
        <w:t>flake</w:t>
      </w:r>
      <w:r>
        <w:t>;</w:t>
      </w:r>
      <w:proofErr w:type="gramEnd"/>
      <w:r>
        <w:t xml:space="preserve"> </w:t>
      </w:r>
    </w:p>
    <w:p w14:paraId="6A4F5221" w14:textId="77777777" w:rsidR="00E431D9" w:rsidRDefault="00E431D9" w:rsidP="00E431D9">
      <w:pPr>
        <w:pStyle w:val="ListParagraph"/>
        <w:numPr>
          <w:ilvl w:val="0"/>
          <w:numId w:val="42"/>
        </w:numPr>
      </w:pPr>
      <w:r>
        <w:t xml:space="preserve">One or multiple washing </w:t>
      </w:r>
      <w:proofErr w:type="gramStart"/>
      <w:r>
        <w:t>tanks;</w:t>
      </w:r>
      <w:proofErr w:type="gramEnd"/>
      <w:r>
        <w:t xml:space="preserve"> </w:t>
      </w:r>
    </w:p>
    <w:p w14:paraId="000EBDD8" w14:textId="77777777" w:rsidR="00E431D9" w:rsidRDefault="00E431D9" w:rsidP="00E431D9">
      <w:pPr>
        <w:pStyle w:val="ListParagraph"/>
        <w:numPr>
          <w:ilvl w:val="0"/>
          <w:numId w:val="42"/>
        </w:numPr>
      </w:pPr>
      <w:r>
        <w:t xml:space="preserve">A mechanical or thermal </w:t>
      </w:r>
      <w:proofErr w:type="gramStart"/>
      <w:r>
        <w:t>dryer;</w:t>
      </w:r>
      <w:proofErr w:type="gramEnd"/>
    </w:p>
    <w:p w14:paraId="5095B2A0" w14:textId="77777777" w:rsidR="00E431D9" w:rsidRDefault="00E431D9" w:rsidP="00E431D9">
      <w:r>
        <w:t>After flaking, the flake product may be suitable for:</w:t>
      </w:r>
    </w:p>
    <w:p w14:paraId="19F295F2" w14:textId="77777777" w:rsidR="00E431D9" w:rsidRDefault="00E431D9" w:rsidP="00E431D9">
      <w:pPr>
        <w:pStyle w:val="ListParagraph"/>
        <w:numPr>
          <w:ilvl w:val="0"/>
          <w:numId w:val="93"/>
        </w:numPr>
      </w:pPr>
      <w:r>
        <w:t>Direct use in a manufacturing (extrusion) process (</w:t>
      </w:r>
      <w:proofErr w:type="gramStart"/>
      <w:r>
        <w:t>i.e.</w:t>
      </w:r>
      <w:proofErr w:type="gramEnd"/>
      <w:r>
        <w:t xml:space="preserve"> without </w:t>
      </w:r>
      <w:proofErr w:type="spellStart"/>
      <w:r>
        <w:t>pelletisation</w:t>
      </w:r>
      <w:proofErr w:type="spellEnd"/>
      <w:r>
        <w:t>);</w:t>
      </w:r>
    </w:p>
    <w:p w14:paraId="0A6F22A9" w14:textId="77777777" w:rsidR="00E431D9" w:rsidRDefault="00E431D9" w:rsidP="00E431D9">
      <w:pPr>
        <w:pStyle w:val="ListParagraph"/>
        <w:numPr>
          <w:ilvl w:val="0"/>
          <w:numId w:val="42"/>
        </w:numPr>
      </w:pPr>
      <w:r>
        <w:t xml:space="preserve">An extrusion line for melting, extruding and </w:t>
      </w:r>
      <w:proofErr w:type="spellStart"/>
      <w:r>
        <w:t>pelletisation</w:t>
      </w:r>
      <w:proofErr w:type="spellEnd"/>
      <w:r>
        <w:t xml:space="preserve"> </w:t>
      </w:r>
      <w:r w:rsidRPr="009E712F">
        <w:t xml:space="preserve">of the flake into a </w:t>
      </w:r>
      <w:proofErr w:type="gramStart"/>
      <w:r w:rsidRPr="009E712F">
        <w:t>pellet</w:t>
      </w:r>
      <w:r>
        <w:t>;</w:t>
      </w:r>
      <w:proofErr w:type="gramEnd"/>
    </w:p>
    <w:p w14:paraId="64915448" w14:textId="3E1C5137" w:rsidR="00E431D9" w:rsidRDefault="00E431D9" w:rsidP="00E431D9">
      <w:pPr>
        <w:pStyle w:val="ListParagraph"/>
        <w:numPr>
          <w:ilvl w:val="0"/>
          <w:numId w:val="42"/>
        </w:numPr>
      </w:pPr>
      <w:r>
        <w:t>Further processing to remove contaminants before extrusion, for example:</w:t>
      </w:r>
    </w:p>
    <w:p w14:paraId="365B3269" w14:textId="77777777" w:rsidR="00E431D9" w:rsidRDefault="00E431D9" w:rsidP="00E431D9">
      <w:pPr>
        <w:pStyle w:val="ListParagraph"/>
        <w:numPr>
          <w:ilvl w:val="1"/>
          <w:numId w:val="42"/>
        </w:numPr>
      </w:pPr>
      <w:r>
        <w:t xml:space="preserve">Optical </w:t>
      </w:r>
      <w:proofErr w:type="gramStart"/>
      <w:r>
        <w:t>sorting;</w:t>
      </w:r>
      <w:proofErr w:type="gramEnd"/>
      <w:r>
        <w:t xml:space="preserve"> </w:t>
      </w:r>
    </w:p>
    <w:p w14:paraId="63A9C155" w14:textId="77777777" w:rsidR="00E431D9" w:rsidRDefault="00E431D9" w:rsidP="00E431D9">
      <w:pPr>
        <w:pStyle w:val="ListParagraph"/>
        <w:numPr>
          <w:ilvl w:val="1"/>
          <w:numId w:val="42"/>
        </w:numPr>
      </w:pPr>
      <w:r>
        <w:t xml:space="preserve">Density separation, </w:t>
      </w:r>
      <w:proofErr w:type="gramStart"/>
      <w:r>
        <w:t>e.g.</w:t>
      </w:r>
      <w:proofErr w:type="gramEnd"/>
      <w:r>
        <w:t xml:space="preserve"> floatation/sink washing (this may also be used as a washing step); and</w:t>
      </w:r>
    </w:p>
    <w:p w14:paraId="026AB5E5" w14:textId="77777777" w:rsidR="00E431D9" w:rsidRDefault="00E431D9" w:rsidP="00E431D9">
      <w:pPr>
        <w:pStyle w:val="ListParagraph"/>
        <w:numPr>
          <w:ilvl w:val="1"/>
          <w:numId w:val="42"/>
        </w:numPr>
      </w:pPr>
      <w:r>
        <w:t xml:space="preserve">Sterilisation (primarily for food-grade processing). </w:t>
      </w:r>
    </w:p>
    <w:p w14:paraId="52D0C7C4" w14:textId="77777777" w:rsidR="00E431D9" w:rsidRDefault="00E431D9" w:rsidP="00E431D9">
      <w:r>
        <w:rPr>
          <w:szCs w:val="22"/>
        </w:rPr>
        <w:t xml:space="preserve">It should be noted that further processing to remove contaminants and/or </w:t>
      </w:r>
      <w:proofErr w:type="spellStart"/>
      <w:r>
        <w:rPr>
          <w:szCs w:val="22"/>
        </w:rPr>
        <w:t>pelletisation</w:t>
      </w:r>
      <w:proofErr w:type="spellEnd"/>
      <w:r>
        <w:rPr>
          <w:szCs w:val="22"/>
        </w:rPr>
        <w:t xml:space="preserve"> may be performed by the </w:t>
      </w:r>
      <w:proofErr w:type="spellStart"/>
      <w:r>
        <w:rPr>
          <w:szCs w:val="22"/>
        </w:rPr>
        <w:t>reprocessor</w:t>
      </w:r>
      <w:proofErr w:type="spellEnd"/>
      <w:r>
        <w:rPr>
          <w:szCs w:val="22"/>
        </w:rPr>
        <w:t xml:space="preserve"> or by the remanufacturer. </w:t>
      </w:r>
    </w:p>
    <w:p w14:paraId="69E8EC7E" w14:textId="5331A3B8" w:rsidR="00D47079" w:rsidRDefault="00D47079" w:rsidP="00A955FE">
      <w:r>
        <w:t xml:space="preserve">The same reprocessing steps apply to flexible LDPE however, generally a processing line specific to flexible plastic will be used. </w:t>
      </w:r>
    </w:p>
    <w:p w14:paraId="59EB8ABA" w14:textId="64F21015" w:rsidR="00A955FE" w:rsidRDefault="00A955FE" w:rsidP="00A955FE">
      <w:r>
        <w:t xml:space="preserve">One stakeholder sourcing </w:t>
      </w:r>
      <w:r w:rsidR="00D47079">
        <w:t xml:space="preserve">flexible </w:t>
      </w:r>
      <w:r>
        <w:t xml:space="preserve">LDPE waste from commercial and agricultural sources, utilises magnet separation before shredding to remove metal contaminants and a pre-wash before shredding to remove dirt and other residue. </w:t>
      </w:r>
      <w:r w:rsidR="007D4B96">
        <w:t>They utilise two washing machines with a friction washer in between and a centrifuge dryer.</w:t>
      </w:r>
    </w:p>
    <w:p w14:paraId="4E72BDC3" w14:textId="217DCB31" w:rsidR="00095C9A" w:rsidRDefault="00095C9A" w:rsidP="00BB1090">
      <w:r>
        <w:t xml:space="preserve">There is currently a very limited re-processing capacity for flexible LDPE film in Australia with </w:t>
      </w:r>
      <w:r w:rsidR="00783059">
        <w:t xml:space="preserve">only a select few re-processing </w:t>
      </w:r>
      <w:r w:rsidR="00D47079">
        <w:t xml:space="preserve">highly contaminated material from the agricultural industry </w:t>
      </w:r>
      <w:r w:rsidR="00783059">
        <w:t>into a LDPE or mixed polymer pellet. M</w:t>
      </w:r>
      <w:r>
        <w:t xml:space="preserve">ost companies </w:t>
      </w:r>
      <w:r w:rsidR="00783059">
        <w:t xml:space="preserve">reported that it is being </w:t>
      </w:r>
      <w:r w:rsidR="00B93BA5">
        <w:t>bal</w:t>
      </w:r>
      <w:r w:rsidR="00783059">
        <w:t>ed</w:t>
      </w:r>
      <w:r w:rsidR="00B93BA5">
        <w:t xml:space="preserve"> and export</w:t>
      </w:r>
      <w:r w:rsidR="00783059">
        <w:t>ed due to limited high quality domestic re-processing</w:t>
      </w:r>
      <w:r>
        <w:t xml:space="preserve">. </w:t>
      </w:r>
    </w:p>
    <w:p w14:paraId="71E8DAFC" w14:textId="00410751" w:rsidR="00CB1D58" w:rsidRDefault="00CB1D58" w:rsidP="00BB1090">
      <w:r>
        <w:br w:type="page"/>
      </w:r>
    </w:p>
    <w:p w14:paraId="25F4F948" w14:textId="77777777" w:rsidR="00A31BC9" w:rsidRDefault="00A31BC9" w:rsidP="00A31BC9">
      <w:pPr>
        <w:pStyle w:val="Heading2"/>
      </w:pPr>
      <w:bookmarkStart w:id="556" w:name="_Toc97464355"/>
      <w:bookmarkStart w:id="557" w:name="_Toc97464853"/>
      <w:bookmarkStart w:id="558" w:name="_Toc97536008"/>
      <w:bookmarkStart w:id="559" w:name="_Toc97464356"/>
      <w:bookmarkStart w:id="560" w:name="_Toc97464854"/>
      <w:bookmarkStart w:id="561" w:name="_Toc97536009"/>
      <w:bookmarkStart w:id="562" w:name="_Toc97464357"/>
      <w:bookmarkStart w:id="563" w:name="_Toc97464855"/>
      <w:bookmarkStart w:id="564" w:name="_Toc97536010"/>
      <w:bookmarkStart w:id="565" w:name="_Toc97464358"/>
      <w:bookmarkStart w:id="566" w:name="_Toc97464856"/>
      <w:bookmarkStart w:id="567" w:name="_Toc97536011"/>
      <w:bookmarkStart w:id="568" w:name="_Toc100584421"/>
      <w:bookmarkEnd w:id="556"/>
      <w:bookmarkEnd w:id="557"/>
      <w:bookmarkEnd w:id="558"/>
      <w:bookmarkEnd w:id="559"/>
      <w:bookmarkEnd w:id="560"/>
      <w:bookmarkEnd w:id="561"/>
      <w:bookmarkEnd w:id="562"/>
      <w:bookmarkEnd w:id="563"/>
      <w:bookmarkEnd w:id="564"/>
      <w:bookmarkEnd w:id="565"/>
      <w:bookmarkEnd w:id="566"/>
      <w:bookmarkEnd w:id="567"/>
      <w:r>
        <w:lastRenderedPageBreak/>
        <w:t>Physical form/s</w:t>
      </w:r>
      <w:bookmarkEnd w:id="568"/>
    </w:p>
    <w:p w14:paraId="16807B61" w14:textId="7AF1BEAD" w:rsidR="0042637D" w:rsidRDefault="0042637D" w:rsidP="0042637D">
      <w:pPr>
        <w:rPr>
          <w:szCs w:val="22"/>
        </w:rPr>
      </w:pPr>
      <w:r>
        <w:rPr>
          <w:szCs w:val="22"/>
        </w:rPr>
        <w:t>Remanufacture considerations regarding physical forms are outlined in</w:t>
      </w:r>
      <w:r w:rsidR="006D5B32">
        <w:rPr>
          <w:szCs w:val="22"/>
        </w:rPr>
        <w:t xml:space="preserve"> </w:t>
      </w:r>
      <w:r w:rsidR="006D5B32">
        <w:rPr>
          <w:szCs w:val="22"/>
        </w:rPr>
        <w:fldChar w:fldCharType="begin"/>
      </w:r>
      <w:r w:rsidR="006D5B32">
        <w:rPr>
          <w:szCs w:val="22"/>
        </w:rPr>
        <w:instrText xml:space="preserve"> REF _Ref97659035 \h </w:instrText>
      </w:r>
      <w:r w:rsidR="006D5B32">
        <w:rPr>
          <w:szCs w:val="22"/>
        </w:rPr>
      </w:r>
      <w:r w:rsidR="006D5B32">
        <w:rPr>
          <w:szCs w:val="22"/>
        </w:rPr>
        <w:fldChar w:fldCharType="separate"/>
      </w:r>
      <w:r w:rsidR="00E17CE5">
        <w:t xml:space="preserve">Table </w:t>
      </w:r>
      <w:r w:rsidR="00E17CE5">
        <w:rPr>
          <w:noProof/>
        </w:rPr>
        <w:t>15</w:t>
      </w:r>
      <w:r w:rsidR="006D5B32">
        <w:rPr>
          <w:szCs w:val="22"/>
        </w:rPr>
        <w:fldChar w:fldCharType="end"/>
      </w:r>
      <w:r>
        <w:rPr>
          <w:szCs w:val="22"/>
        </w:rPr>
        <w:t>.</w:t>
      </w:r>
    </w:p>
    <w:p w14:paraId="5A0A057D" w14:textId="363C7FFA" w:rsidR="0042637D" w:rsidRDefault="0042637D" w:rsidP="0042637D">
      <w:pPr>
        <w:pStyle w:val="Caption"/>
        <w:keepNext/>
      </w:pPr>
      <w:bookmarkStart w:id="569" w:name="_Ref97659035"/>
      <w:bookmarkStart w:id="570" w:name="_Toc97536345"/>
      <w:r>
        <w:t xml:space="preserve">Table </w:t>
      </w:r>
      <w:r w:rsidR="00397A54">
        <w:fldChar w:fldCharType="begin"/>
      </w:r>
      <w:r w:rsidR="00397A54">
        <w:instrText xml:space="preserve"> SEQ Table \* ARABIC </w:instrText>
      </w:r>
      <w:r w:rsidR="00397A54">
        <w:fldChar w:fldCharType="separate"/>
      </w:r>
      <w:r w:rsidR="00E17CE5">
        <w:rPr>
          <w:noProof/>
        </w:rPr>
        <w:t>15</w:t>
      </w:r>
      <w:r w:rsidR="00397A54">
        <w:rPr>
          <w:noProof/>
        </w:rPr>
        <w:fldChar w:fldCharType="end"/>
      </w:r>
      <w:bookmarkEnd w:id="569"/>
      <w:r>
        <w:t xml:space="preserve"> LDPE r</w:t>
      </w:r>
      <w:r w:rsidRPr="007D1460">
        <w:t xml:space="preserve">emanufacture </w:t>
      </w:r>
      <w:r>
        <w:t>considerations</w:t>
      </w:r>
      <w:bookmarkEnd w:id="570"/>
    </w:p>
    <w:tbl>
      <w:tblPr>
        <w:tblStyle w:val="MRATable"/>
        <w:tblW w:w="4942" w:type="pct"/>
        <w:tblLayout w:type="fixed"/>
        <w:tblLook w:val="04A0" w:firstRow="1" w:lastRow="0" w:firstColumn="1" w:lastColumn="0" w:noHBand="0" w:noVBand="1"/>
      </w:tblPr>
      <w:tblGrid>
        <w:gridCol w:w="3539"/>
        <w:gridCol w:w="6531"/>
      </w:tblGrid>
      <w:tr w:rsidR="0042637D" w:rsidRPr="00A537C8" w14:paraId="22E693EE" w14:textId="77777777" w:rsidTr="000340E9">
        <w:trPr>
          <w:cnfStyle w:val="100000000000" w:firstRow="1" w:lastRow="0" w:firstColumn="0" w:lastColumn="0" w:oddVBand="0" w:evenVBand="0" w:oddHBand="0" w:evenHBand="0" w:firstRowFirstColumn="0" w:firstRowLastColumn="0" w:lastRowFirstColumn="0" w:lastRowLastColumn="0"/>
          <w:trHeight w:val="256"/>
        </w:trPr>
        <w:tc>
          <w:tcPr>
            <w:tcW w:w="3539" w:type="dxa"/>
            <w:vAlign w:val="center"/>
          </w:tcPr>
          <w:p w14:paraId="4D8170AA" w14:textId="77777777" w:rsidR="0042637D" w:rsidRPr="00A537C8" w:rsidRDefault="0042637D" w:rsidP="000340E9">
            <w:pPr>
              <w:pStyle w:val="TableText"/>
              <w:jc w:val="center"/>
            </w:pPr>
            <w:r>
              <w:t>Remanufacture considerations</w:t>
            </w:r>
          </w:p>
        </w:tc>
        <w:tc>
          <w:tcPr>
            <w:tcW w:w="6531" w:type="dxa"/>
            <w:vAlign w:val="center"/>
          </w:tcPr>
          <w:p w14:paraId="79CC04F1" w14:textId="77777777" w:rsidR="0042637D" w:rsidRPr="00A537C8" w:rsidRDefault="0042637D" w:rsidP="000340E9">
            <w:pPr>
              <w:pStyle w:val="TableText"/>
              <w:jc w:val="center"/>
            </w:pPr>
            <w:r>
              <w:t>LDPE</w:t>
            </w:r>
          </w:p>
        </w:tc>
      </w:tr>
      <w:tr w:rsidR="0042637D" w:rsidRPr="00690C69" w14:paraId="4FAB1F0F" w14:textId="77777777" w:rsidTr="000340E9">
        <w:trPr>
          <w:cnfStyle w:val="000000100000" w:firstRow="0" w:lastRow="0" w:firstColumn="0" w:lastColumn="0" w:oddVBand="0" w:evenVBand="0" w:oddHBand="1" w:evenHBand="0" w:firstRowFirstColumn="0" w:firstRowLastColumn="0" w:lastRowFirstColumn="0" w:lastRowLastColumn="0"/>
          <w:trHeight w:val="274"/>
        </w:trPr>
        <w:tc>
          <w:tcPr>
            <w:tcW w:w="3539" w:type="dxa"/>
          </w:tcPr>
          <w:p w14:paraId="02C5C70A" w14:textId="56A405AE" w:rsidR="0042637D" w:rsidRPr="00676A29" w:rsidRDefault="0042637D" w:rsidP="000340E9">
            <w:pPr>
              <w:pStyle w:val="TableText"/>
            </w:pPr>
            <w:r>
              <w:t>Physical forms capable of remanufacture</w:t>
            </w:r>
          </w:p>
        </w:tc>
        <w:tc>
          <w:tcPr>
            <w:tcW w:w="6531" w:type="dxa"/>
          </w:tcPr>
          <w:p w14:paraId="2333B237" w14:textId="77777777" w:rsidR="00E431D9" w:rsidRDefault="00E431D9" w:rsidP="00BB1090">
            <w:pPr>
              <w:pStyle w:val="TableText"/>
              <w:rPr>
                <w:bCs/>
              </w:rPr>
            </w:pPr>
            <w:r w:rsidRPr="003A1A22">
              <w:rPr>
                <w:bCs/>
                <w:u w:val="single"/>
              </w:rPr>
              <w:t>Rigid LDPE</w:t>
            </w:r>
            <w:r>
              <w:rPr>
                <w:bCs/>
              </w:rPr>
              <w:t>:</w:t>
            </w:r>
          </w:p>
          <w:p w14:paraId="3174BC6C" w14:textId="7F149E2E" w:rsidR="00E431D9" w:rsidRDefault="00E431D9" w:rsidP="00BB1090">
            <w:pPr>
              <w:pStyle w:val="TableText"/>
              <w:rPr>
                <w:bCs/>
              </w:rPr>
            </w:pPr>
            <w:r>
              <w:rPr>
                <w:bCs/>
              </w:rPr>
              <w:t>F</w:t>
            </w:r>
            <w:r w:rsidRPr="00D00B0A">
              <w:rPr>
                <w:bCs/>
              </w:rPr>
              <w:t>lake</w:t>
            </w:r>
            <w:r>
              <w:rPr>
                <w:bCs/>
              </w:rPr>
              <w:t xml:space="preserve"> (for direct use in remanufacturing or for further processing</w:t>
            </w:r>
            <w:r w:rsidR="00483463" w:rsidRPr="00483463">
              <w:rPr>
                <w:bCs/>
              </w:rPr>
              <w:t xml:space="preserve"> within a remanufacturing process</w:t>
            </w:r>
            <w:r w:rsidR="00483463">
              <w:rPr>
                <w:rStyle w:val="FootnoteReference"/>
                <w:bCs/>
              </w:rPr>
              <w:t xml:space="preserve"> </w:t>
            </w:r>
            <w:r w:rsidR="00573044">
              <w:rPr>
                <w:rStyle w:val="FootnoteReference"/>
                <w:bCs/>
              </w:rPr>
              <w:footnoteReference w:id="27"/>
            </w:r>
            <w:r w:rsidR="00573044">
              <w:rPr>
                <w:bCs/>
              </w:rPr>
              <w:t>)</w:t>
            </w:r>
          </w:p>
          <w:p w14:paraId="2D159FEC" w14:textId="77777777" w:rsidR="0042637D" w:rsidRDefault="0042637D" w:rsidP="00BB1090">
            <w:pPr>
              <w:pStyle w:val="TableText"/>
            </w:pPr>
            <w:r>
              <w:t>Pellet</w:t>
            </w:r>
          </w:p>
          <w:p w14:paraId="56D86740" w14:textId="77777777" w:rsidR="00E431D9" w:rsidRDefault="00E431D9" w:rsidP="00BB1090">
            <w:pPr>
              <w:pStyle w:val="TableText"/>
            </w:pPr>
            <w:r w:rsidRPr="003A1A22">
              <w:rPr>
                <w:u w:val="single"/>
              </w:rPr>
              <w:t>Flexible LDPE</w:t>
            </w:r>
            <w:r>
              <w:t>:</w:t>
            </w:r>
          </w:p>
          <w:p w14:paraId="4E272B0B" w14:textId="3AE05F23" w:rsidR="00E431D9" w:rsidRPr="00690C69" w:rsidRDefault="00E431D9" w:rsidP="00BB1090">
            <w:pPr>
              <w:pStyle w:val="TableText"/>
            </w:pPr>
            <w:r>
              <w:t>Pellet</w:t>
            </w:r>
          </w:p>
        </w:tc>
      </w:tr>
      <w:tr w:rsidR="0042637D" w:rsidRPr="00690C69" w14:paraId="2AE0FB55" w14:textId="77777777" w:rsidTr="000340E9">
        <w:trPr>
          <w:cnfStyle w:val="000000010000" w:firstRow="0" w:lastRow="0" w:firstColumn="0" w:lastColumn="0" w:oddVBand="0" w:evenVBand="0" w:oddHBand="0" w:evenHBand="1" w:firstRowFirstColumn="0" w:firstRowLastColumn="0" w:lastRowFirstColumn="0" w:lastRowLastColumn="0"/>
          <w:trHeight w:val="274"/>
        </w:trPr>
        <w:tc>
          <w:tcPr>
            <w:tcW w:w="3539" w:type="dxa"/>
          </w:tcPr>
          <w:p w14:paraId="52C10BCE" w14:textId="3EC524CB" w:rsidR="0042637D" w:rsidRDefault="0042637D" w:rsidP="0042637D">
            <w:pPr>
              <w:pStyle w:val="TableText"/>
              <w:rPr>
                <w:szCs w:val="22"/>
              </w:rPr>
            </w:pPr>
            <w:r>
              <w:rPr>
                <w:szCs w:val="22"/>
              </w:rPr>
              <w:t xml:space="preserve">Polymers for which processing/ machinery can be used interchangeably </w:t>
            </w:r>
          </w:p>
        </w:tc>
        <w:tc>
          <w:tcPr>
            <w:tcW w:w="6531" w:type="dxa"/>
          </w:tcPr>
          <w:p w14:paraId="3716B7CC" w14:textId="7FDFE936" w:rsidR="00E431D9" w:rsidRDefault="00E431D9" w:rsidP="00E431D9">
            <w:pPr>
              <w:pStyle w:val="TableText"/>
            </w:pPr>
            <w:r>
              <w:t xml:space="preserve">Other rigid polymers, such as </w:t>
            </w:r>
            <w:r w:rsidR="002F7E60">
              <w:t xml:space="preserve">PET, </w:t>
            </w:r>
            <w:r>
              <w:t xml:space="preserve">HDPE, PVC, PP, PS, ABS, PC, HIPS, Acrylic and Nylon, which have a low risk of hazardous additives (refer to </w:t>
            </w:r>
            <w:r>
              <w:fldChar w:fldCharType="begin"/>
            </w:r>
            <w:r>
              <w:instrText xml:space="preserve"> REF _Ref97286033 \n \h </w:instrText>
            </w:r>
            <w:r>
              <w:fldChar w:fldCharType="separate"/>
            </w:r>
            <w:r w:rsidR="00E17CE5">
              <w:t>Appendix F</w:t>
            </w:r>
            <w:r>
              <w:fldChar w:fldCharType="end"/>
            </w:r>
            <w:r>
              <w:t xml:space="preserve">). </w:t>
            </w:r>
          </w:p>
          <w:p w14:paraId="2D79DCC2" w14:textId="1D11D2DA" w:rsidR="00E431D9" w:rsidRDefault="00E431D9" w:rsidP="00E431D9">
            <w:pPr>
              <w:pStyle w:val="TableText"/>
            </w:pPr>
            <w:r>
              <w:t>Stakeholders advised that ‘flushing’ of the processing line and machinery is performed between polymers to reduce the risk of contamination and remove residual plastic waste.</w:t>
            </w:r>
          </w:p>
          <w:p w14:paraId="33A90F22" w14:textId="0C302158" w:rsidR="001A702F" w:rsidRDefault="00FB1BAB" w:rsidP="00196245">
            <w:pPr>
              <w:pStyle w:val="TableText"/>
            </w:pPr>
            <w:r>
              <w:t>A</w:t>
            </w:r>
            <w:r w:rsidR="001A702F">
              <w:t xml:space="preserve">lthough the same </w:t>
            </w:r>
            <w:r w:rsidR="00E57D23">
              <w:t xml:space="preserve">standard </w:t>
            </w:r>
            <w:r w:rsidR="001A702F">
              <w:t>shredding and granulating machinery could technically be used for rigid plastic</w:t>
            </w:r>
            <w:r w:rsidR="00E57D23">
              <w:t>s</w:t>
            </w:r>
            <w:r w:rsidR="001A702F">
              <w:t xml:space="preserve"> and flexible LDPE, machinery for f</w:t>
            </w:r>
            <w:r w:rsidR="00A955FE">
              <w:t xml:space="preserve">lexible LDPE requires different </w:t>
            </w:r>
            <w:r w:rsidR="001A702F">
              <w:t xml:space="preserve">speeds </w:t>
            </w:r>
            <w:r w:rsidR="00E57D23">
              <w:t xml:space="preserve">and settings </w:t>
            </w:r>
            <w:r w:rsidR="001A702F">
              <w:t xml:space="preserve">to reduce the size of material. </w:t>
            </w:r>
            <w:r w:rsidR="00B93BA5">
              <w:t xml:space="preserve">Different extruding lines are required for LDPE. </w:t>
            </w:r>
          </w:p>
          <w:p w14:paraId="55133E19" w14:textId="2D7BEAF0" w:rsidR="0042637D" w:rsidRDefault="00E57D23" w:rsidP="00196245">
            <w:pPr>
              <w:pStyle w:val="TableText"/>
            </w:pPr>
            <w:r>
              <w:t>The same processing line could be used for different flexible polymers</w:t>
            </w:r>
            <w:r w:rsidR="00FB1BAB">
              <w:t xml:space="preserve"> with limited hazardous additives</w:t>
            </w:r>
            <w:r>
              <w:t>,</w:t>
            </w:r>
            <w:r w:rsidR="00FB1BAB">
              <w:t xml:space="preserve"> such as PVC and HDPE. </w:t>
            </w:r>
            <w:r>
              <w:t xml:space="preserve"> </w:t>
            </w:r>
          </w:p>
          <w:p w14:paraId="52EEB6A0" w14:textId="2A6AAA26" w:rsidR="0042637D" w:rsidRPr="00E57D23" w:rsidRDefault="0042637D" w:rsidP="00196245">
            <w:pPr>
              <w:pStyle w:val="TableText"/>
            </w:pPr>
            <w:r>
              <w:t xml:space="preserve">Stakeholders noted that flexible polymers like LDPE </w:t>
            </w:r>
            <w:r w:rsidR="000A6592">
              <w:t>from post-consumer source</w:t>
            </w:r>
            <w:r w:rsidR="004346F9">
              <w:t>s</w:t>
            </w:r>
            <w:r w:rsidR="000A6592">
              <w:t xml:space="preserve"> </w:t>
            </w:r>
            <w:r>
              <w:t>require significantly more cleaning than rigid plastics.</w:t>
            </w:r>
          </w:p>
        </w:tc>
      </w:tr>
      <w:tr w:rsidR="0042637D" w:rsidRPr="00690C69" w14:paraId="6E1371D7" w14:textId="77777777" w:rsidTr="000340E9">
        <w:trPr>
          <w:cnfStyle w:val="000000100000" w:firstRow="0" w:lastRow="0" w:firstColumn="0" w:lastColumn="0" w:oddVBand="0" w:evenVBand="0" w:oddHBand="1" w:evenHBand="0" w:firstRowFirstColumn="0" w:firstRowLastColumn="0" w:lastRowFirstColumn="0" w:lastRowLastColumn="0"/>
          <w:trHeight w:val="274"/>
        </w:trPr>
        <w:tc>
          <w:tcPr>
            <w:tcW w:w="3539" w:type="dxa"/>
          </w:tcPr>
          <w:p w14:paraId="72D36906" w14:textId="77777777" w:rsidR="0042637D" w:rsidRDefault="0042637D" w:rsidP="0042637D">
            <w:pPr>
              <w:pStyle w:val="TableText"/>
            </w:pPr>
            <w:r>
              <w:rPr>
                <w:szCs w:val="22"/>
              </w:rPr>
              <w:t>Circumstances where colour sorting is required</w:t>
            </w:r>
          </w:p>
        </w:tc>
        <w:tc>
          <w:tcPr>
            <w:tcW w:w="6531" w:type="dxa"/>
          </w:tcPr>
          <w:p w14:paraId="1CE64352" w14:textId="51C0F1FC" w:rsidR="006B22FA" w:rsidRDefault="00095C9A" w:rsidP="0042637D">
            <w:pPr>
              <w:pStyle w:val="TableText"/>
              <w:rPr>
                <w:szCs w:val="22"/>
              </w:rPr>
            </w:pPr>
            <w:r>
              <w:rPr>
                <w:szCs w:val="22"/>
              </w:rPr>
              <w:t xml:space="preserve">There are </w:t>
            </w:r>
            <w:r w:rsidR="00A22DD8">
              <w:rPr>
                <w:szCs w:val="22"/>
              </w:rPr>
              <w:t>three (3)</w:t>
            </w:r>
            <w:r>
              <w:rPr>
                <w:szCs w:val="22"/>
              </w:rPr>
              <w:t xml:space="preserve"> colour grades for LDPE: natural, </w:t>
            </w:r>
            <w:proofErr w:type="gramStart"/>
            <w:r>
              <w:rPr>
                <w:szCs w:val="22"/>
              </w:rPr>
              <w:t>black</w:t>
            </w:r>
            <w:proofErr w:type="gramEnd"/>
            <w:r>
              <w:rPr>
                <w:szCs w:val="22"/>
              </w:rPr>
              <w:t xml:space="preserve"> or jazz</w:t>
            </w:r>
            <w:r w:rsidR="00183CD8">
              <w:rPr>
                <w:szCs w:val="22"/>
              </w:rPr>
              <w:t xml:space="preserve"> (mixed colours)</w:t>
            </w:r>
            <w:r>
              <w:rPr>
                <w:szCs w:val="22"/>
              </w:rPr>
              <w:t xml:space="preserve">. Other colours may also be sorted for if requested by the re-manufacturer. </w:t>
            </w:r>
          </w:p>
          <w:p w14:paraId="6E131B83" w14:textId="1E7F0199" w:rsidR="0042637D" w:rsidRDefault="00095C9A" w:rsidP="00BB1090">
            <w:pPr>
              <w:pStyle w:val="TableText"/>
            </w:pPr>
            <w:r>
              <w:rPr>
                <w:szCs w:val="22"/>
              </w:rPr>
              <w:t>Clear LDPE is the most valuable</w:t>
            </w:r>
            <w:r w:rsidR="00B93BA5">
              <w:rPr>
                <w:szCs w:val="22"/>
              </w:rPr>
              <w:t xml:space="preserve"> and </w:t>
            </w:r>
            <w:proofErr w:type="gramStart"/>
            <w:r w:rsidR="00B93BA5">
              <w:rPr>
                <w:szCs w:val="22"/>
              </w:rPr>
              <w:t>is able to</w:t>
            </w:r>
            <w:proofErr w:type="gramEnd"/>
            <w:r w:rsidR="00B93BA5">
              <w:rPr>
                <w:szCs w:val="22"/>
              </w:rPr>
              <w:t xml:space="preserve"> be re-processed back into clear film</w:t>
            </w:r>
            <w:r>
              <w:rPr>
                <w:szCs w:val="22"/>
              </w:rPr>
              <w:t>.</w:t>
            </w:r>
            <w:r w:rsidR="00B93BA5">
              <w:rPr>
                <w:szCs w:val="22"/>
              </w:rPr>
              <w:t xml:space="preserve"> Black LDPE may be used to make a thicker building film. </w:t>
            </w:r>
            <w:r>
              <w:rPr>
                <w:szCs w:val="22"/>
              </w:rPr>
              <w:t xml:space="preserve"> </w:t>
            </w:r>
          </w:p>
        </w:tc>
      </w:tr>
      <w:tr w:rsidR="0042637D" w:rsidRPr="00690C69" w14:paraId="2EF5AF18" w14:textId="77777777" w:rsidTr="00CB1D58">
        <w:trPr>
          <w:cnfStyle w:val="000000010000" w:firstRow="0" w:lastRow="0" w:firstColumn="0" w:lastColumn="0" w:oddVBand="0" w:evenVBand="0" w:oddHBand="0" w:evenHBand="1" w:firstRowFirstColumn="0" w:firstRowLastColumn="0" w:lastRowFirstColumn="0" w:lastRowLastColumn="0"/>
          <w:cantSplit/>
          <w:trHeight w:val="274"/>
        </w:trPr>
        <w:tc>
          <w:tcPr>
            <w:tcW w:w="3539" w:type="dxa"/>
          </w:tcPr>
          <w:p w14:paraId="7B032BAE" w14:textId="77777777" w:rsidR="0042637D" w:rsidRDefault="0042637D" w:rsidP="0042637D">
            <w:pPr>
              <w:pStyle w:val="TableText"/>
            </w:pPr>
            <w:r>
              <w:rPr>
                <w:szCs w:val="22"/>
              </w:rPr>
              <w:t>Additional requirements for processed waste plastic intended for food grade uses</w:t>
            </w:r>
          </w:p>
        </w:tc>
        <w:tc>
          <w:tcPr>
            <w:tcW w:w="6531" w:type="dxa"/>
          </w:tcPr>
          <w:p w14:paraId="7B0C4407" w14:textId="7FFA6D3E" w:rsidR="00B93BA5" w:rsidRDefault="00B93BA5" w:rsidP="00B93BA5">
            <w:pPr>
              <w:pStyle w:val="TableText"/>
              <w:rPr>
                <w:szCs w:val="22"/>
              </w:rPr>
            </w:pPr>
            <w:r>
              <w:rPr>
                <w:szCs w:val="22"/>
              </w:rPr>
              <w:t xml:space="preserve">LDPE is currently not reprocessed for food grade applications. </w:t>
            </w:r>
          </w:p>
          <w:p w14:paraId="0D7A99C8" w14:textId="77777777" w:rsidR="00B93BA5" w:rsidRDefault="00B93BA5" w:rsidP="00B93BA5">
            <w:pPr>
              <w:pStyle w:val="TableText"/>
              <w:rPr>
                <w:szCs w:val="22"/>
              </w:rPr>
            </w:pPr>
            <w:r>
              <w:rPr>
                <w:szCs w:val="22"/>
              </w:rPr>
              <w:t>If this were possible in the future:</w:t>
            </w:r>
          </w:p>
          <w:p w14:paraId="33F4E181" w14:textId="77777777" w:rsidR="00B93BA5" w:rsidRDefault="00B93BA5" w:rsidP="00CE338A">
            <w:pPr>
              <w:pStyle w:val="TableText"/>
              <w:numPr>
                <w:ilvl w:val="0"/>
                <w:numId w:val="55"/>
              </w:numPr>
              <w:rPr>
                <w:szCs w:val="22"/>
              </w:rPr>
            </w:pPr>
            <w:r>
              <w:rPr>
                <w:szCs w:val="22"/>
              </w:rPr>
              <w:t>Feedstock to be sourced from food grade material only</w:t>
            </w:r>
          </w:p>
          <w:p w14:paraId="204AEB27" w14:textId="77777777" w:rsidR="00B93BA5" w:rsidRDefault="00B93BA5" w:rsidP="00CE338A">
            <w:pPr>
              <w:pStyle w:val="TableText"/>
              <w:numPr>
                <w:ilvl w:val="0"/>
                <w:numId w:val="55"/>
              </w:numPr>
              <w:rPr>
                <w:szCs w:val="22"/>
              </w:rPr>
            </w:pPr>
            <w:r>
              <w:rPr>
                <w:szCs w:val="22"/>
              </w:rPr>
              <w:t>Colour-sorting for clear</w:t>
            </w:r>
          </w:p>
          <w:p w14:paraId="3DC7CEB7" w14:textId="06B78903" w:rsidR="00B93BA5" w:rsidRDefault="00B93BA5" w:rsidP="00CE338A">
            <w:pPr>
              <w:pStyle w:val="TableText"/>
              <w:numPr>
                <w:ilvl w:val="0"/>
                <w:numId w:val="55"/>
              </w:numPr>
              <w:rPr>
                <w:szCs w:val="22"/>
              </w:rPr>
            </w:pPr>
            <w:r>
              <w:rPr>
                <w:szCs w:val="22"/>
              </w:rPr>
              <w:t xml:space="preserve">Appropriate reprocessing, </w:t>
            </w:r>
            <w:proofErr w:type="gramStart"/>
            <w:r>
              <w:rPr>
                <w:szCs w:val="22"/>
              </w:rPr>
              <w:t>e.g.</w:t>
            </w:r>
            <w:proofErr w:type="gramEnd"/>
            <w:r>
              <w:rPr>
                <w:szCs w:val="22"/>
              </w:rPr>
              <w:t xml:space="preserve"> hot cash and sterilisation.</w:t>
            </w:r>
          </w:p>
          <w:p w14:paraId="25D6728F" w14:textId="7F9FFB2F" w:rsidR="006B22FA" w:rsidRPr="00260C72" w:rsidRDefault="00B93BA5" w:rsidP="00CE338A">
            <w:pPr>
              <w:pStyle w:val="TableText"/>
              <w:numPr>
                <w:ilvl w:val="0"/>
                <w:numId w:val="55"/>
              </w:numPr>
              <w:rPr>
                <w:szCs w:val="22"/>
              </w:rPr>
            </w:pPr>
            <w:r>
              <w:rPr>
                <w:szCs w:val="22"/>
              </w:rPr>
              <w:t xml:space="preserve">Output and processing to receive an LNO from the relevant food grade material regulatory body, </w:t>
            </w:r>
            <w:proofErr w:type="gramStart"/>
            <w:r>
              <w:rPr>
                <w:szCs w:val="22"/>
              </w:rPr>
              <w:t>e.g.</w:t>
            </w:r>
            <w:proofErr w:type="gramEnd"/>
            <w:r>
              <w:rPr>
                <w:szCs w:val="22"/>
              </w:rPr>
              <w:t xml:space="preserve"> United States FDA or the </w:t>
            </w:r>
            <w:r w:rsidR="0042343D">
              <w:rPr>
                <w:szCs w:val="22"/>
              </w:rPr>
              <w:t>European Directive</w:t>
            </w:r>
            <w:r>
              <w:rPr>
                <w:szCs w:val="22"/>
              </w:rPr>
              <w:t xml:space="preserve">.  </w:t>
            </w:r>
          </w:p>
        </w:tc>
      </w:tr>
      <w:tr w:rsidR="0042637D" w:rsidRPr="00690C69" w14:paraId="79C6230C" w14:textId="77777777" w:rsidTr="000340E9">
        <w:trPr>
          <w:cnfStyle w:val="000000100000" w:firstRow="0" w:lastRow="0" w:firstColumn="0" w:lastColumn="0" w:oddVBand="0" w:evenVBand="0" w:oddHBand="1" w:evenHBand="0" w:firstRowFirstColumn="0" w:firstRowLastColumn="0" w:lastRowFirstColumn="0" w:lastRowLastColumn="0"/>
          <w:trHeight w:val="274"/>
        </w:trPr>
        <w:tc>
          <w:tcPr>
            <w:tcW w:w="3539" w:type="dxa"/>
          </w:tcPr>
          <w:p w14:paraId="224AE8B6" w14:textId="77777777" w:rsidR="0042637D" w:rsidRDefault="0042637D" w:rsidP="0042637D">
            <w:pPr>
              <w:pStyle w:val="TableText"/>
            </w:pPr>
            <w:r>
              <w:rPr>
                <w:szCs w:val="22"/>
              </w:rPr>
              <w:lastRenderedPageBreak/>
              <w:t xml:space="preserve">Circumstances where lower levels of processing may be applicable </w:t>
            </w:r>
          </w:p>
        </w:tc>
        <w:tc>
          <w:tcPr>
            <w:tcW w:w="6531" w:type="dxa"/>
          </w:tcPr>
          <w:p w14:paraId="566DBE89" w14:textId="29BE073A" w:rsidR="00405A10" w:rsidRDefault="00405A10" w:rsidP="00405A10">
            <w:pPr>
              <w:pStyle w:val="TableText"/>
              <w:rPr>
                <w:szCs w:val="22"/>
              </w:rPr>
            </w:pPr>
            <w:r>
              <w:rPr>
                <w:szCs w:val="22"/>
              </w:rPr>
              <w:t>Flake is the minimum requirement for rigid LDPE re-manufacturing however its suitability is dependent on the waste source, re-manufacturing machinery and intended application. Examples of where it may be suitable include:</w:t>
            </w:r>
          </w:p>
          <w:p w14:paraId="4B3365CF" w14:textId="7947BA58" w:rsidR="00405A10" w:rsidRDefault="00405A10" w:rsidP="00405A10">
            <w:pPr>
              <w:pStyle w:val="TableText"/>
              <w:numPr>
                <w:ilvl w:val="0"/>
                <w:numId w:val="52"/>
              </w:numPr>
              <w:rPr>
                <w:szCs w:val="22"/>
              </w:rPr>
            </w:pPr>
            <w:r>
              <w:rPr>
                <w:szCs w:val="22"/>
              </w:rPr>
              <w:t>Feedstock is sourced from “clean” pre-consumer sources, such as LDPE plastic from manufacturing processes. In this instance, washing (and drying) and/or pelletising may not be required.</w:t>
            </w:r>
          </w:p>
          <w:p w14:paraId="72EB815C" w14:textId="77777777" w:rsidR="00405A10" w:rsidRDefault="00405A10" w:rsidP="00405A10">
            <w:pPr>
              <w:pStyle w:val="TableText"/>
              <w:numPr>
                <w:ilvl w:val="0"/>
                <w:numId w:val="52"/>
              </w:numPr>
              <w:rPr>
                <w:szCs w:val="22"/>
              </w:rPr>
            </w:pPr>
            <w:r>
              <w:rPr>
                <w:szCs w:val="22"/>
              </w:rPr>
              <w:t xml:space="preserve">The manufacturing extruders are robust and </w:t>
            </w:r>
            <w:r w:rsidRPr="0079211A">
              <w:rPr>
                <w:szCs w:val="22"/>
              </w:rPr>
              <w:t xml:space="preserve">can accept </w:t>
            </w:r>
            <w:r>
              <w:rPr>
                <w:szCs w:val="22"/>
              </w:rPr>
              <w:t xml:space="preserve">the </w:t>
            </w:r>
            <w:r w:rsidRPr="0071553B">
              <w:rPr>
                <w:szCs w:val="22"/>
              </w:rPr>
              <w:t xml:space="preserve">variable morphology and contamination present in flake. </w:t>
            </w:r>
          </w:p>
          <w:p w14:paraId="6723E66C" w14:textId="07556AB6" w:rsidR="00405A10" w:rsidRPr="00405A10" w:rsidRDefault="00405A10" w:rsidP="003A1A22">
            <w:pPr>
              <w:pStyle w:val="TableText"/>
              <w:numPr>
                <w:ilvl w:val="0"/>
                <w:numId w:val="52"/>
              </w:numPr>
              <w:rPr>
                <w:szCs w:val="22"/>
              </w:rPr>
            </w:pPr>
            <w:r w:rsidRPr="00405A10">
              <w:rPr>
                <w:szCs w:val="22"/>
              </w:rPr>
              <w:t xml:space="preserve">Material undergoes re-manufacturing into lower “commercial grade” or “off-grade” applications or where the end-product is more forgiving, </w:t>
            </w:r>
            <w:proofErr w:type="gramStart"/>
            <w:r w:rsidRPr="00405A10">
              <w:rPr>
                <w:szCs w:val="22"/>
              </w:rPr>
              <w:t>i.e.</w:t>
            </w:r>
            <w:proofErr w:type="gramEnd"/>
            <w:r w:rsidRPr="00405A10">
              <w:rPr>
                <w:szCs w:val="22"/>
              </w:rPr>
              <w:t xml:space="preserve"> requiring less stringent mechanical properties. In these instances, washing, sterilisation and </w:t>
            </w:r>
            <w:proofErr w:type="spellStart"/>
            <w:r w:rsidRPr="00405A10">
              <w:rPr>
                <w:szCs w:val="22"/>
              </w:rPr>
              <w:t>pelletisation</w:t>
            </w:r>
            <w:proofErr w:type="spellEnd"/>
            <w:r w:rsidRPr="00405A10">
              <w:rPr>
                <w:szCs w:val="22"/>
              </w:rPr>
              <w:t xml:space="preserve"> may not be required.</w:t>
            </w:r>
          </w:p>
          <w:p w14:paraId="462AFA03" w14:textId="1A93D057" w:rsidR="0042637D" w:rsidRPr="00260C72" w:rsidRDefault="00405A10" w:rsidP="003A1A22">
            <w:pPr>
              <w:pStyle w:val="TableText"/>
              <w:rPr>
                <w:szCs w:val="22"/>
              </w:rPr>
            </w:pPr>
            <w:r>
              <w:rPr>
                <w:szCs w:val="22"/>
              </w:rPr>
              <w:t>Pellet is the minimum requirement for flexible LDPE re-manufacturing</w:t>
            </w:r>
            <w:r w:rsidR="00865ABD">
              <w:rPr>
                <w:szCs w:val="22"/>
              </w:rPr>
              <w:t>. Flexible LDPE flake is very fluffy and inefficient to transport therefore densification (</w:t>
            </w:r>
            <w:proofErr w:type="spellStart"/>
            <w:r w:rsidR="00865ABD">
              <w:rPr>
                <w:szCs w:val="22"/>
              </w:rPr>
              <w:t>pelletisation</w:t>
            </w:r>
            <w:proofErr w:type="spellEnd"/>
            <w:r w:rsidR="00865ABD">
              <w:rPr>
                <w:szCs w:val="22"/>
              </w:rPr>
              <w:t>) is required for downstream manufacturing.</w:t>
            </w:r>
          </w:p>
        </w:tc>
      </w:tr>
      <w:tr w:rsidR="0042637D" w:rsidRPr="00690C69" w14:paraId="411A0030" w14:textId="77777777" w:rsidTr="000340E9">
        <w:trPr>
          <w:cnfStyle w:val="000000010000" w:firstRow="0" w:lastRow="0" w:firstColumn="0" w:lastColumn="0" w:oddVBand="0" w:evenVBand="0" w:oddHBand="0" w:evenHBand="1" w:firstRowFirstColumn="0" w:firstRowLastColumn="0" w:lastRowFirstColumn="0" w:lastRowLastColumn="0"/>
          <w:trHeight w:val="274"/>
        </w:trPr>
        <w:tc>
          <w:tcPr>
            <w:tcW w:w="3539" w:type="dxa"/>
          </w:tcPr>
          <w:p w14:paraId="413B7B05" w14:textId="5A11A9D9" w:rsidR="0042637D" w:rsidRDefault="0042637D" w:rsidP="0042637D">
            <w:pPr>
              <w:pStyle w:val="TableText"/>
            </w:pPr>
            <w:r>
              <w:rPr>
                <w:szCs w:val="22"/>
              </w:rPr>
              <w:t xml:space="preserve">The forms </w:t>
            </w:r>
            <w:r w:rsidR="00183CD8">
              <w:rPr>
                <w:szCs w:val="22"/>
              </w:rPr>
              <w:t xml:space="preserve">are not </w:t>
            </w:r>
            <w:r>
              <w:rPr>
                <w:szCs w:val="22"/>
              </w:rPr>
              <w:t xml:space="preserve">consistent with </w:t>
            </w:r>
            <w:r w:rsidR="009A4DC0">
              <w:rPr>
                <w:szCs w:val="22"/>
              </w:rPr>
              <w:t>P</w:t>
            </w:r>
            <w:r>
              <w:rPr>
                <w:szCs w:val="22"/>
              </w:rPr>
              <w:t xml:space="preserve">hase 2 requirements </w:t>
            </w:r>
          </w:p>
        </w:tc>
        <w:tc>
          <w:tcPr>
            <w:tcW w:w="6531" w:type="dxa"/>
          </w:tcPr>
          <w:p w14:paraId="21EB4BCE" w14:textId="01DFDD27" w:rsidR="0042637D" w:rsidRDefault="0042637D" w:rsidP="00CE338A">
            <w:pPr>
              <w:pStyle w:val="TableText"/>
              <w:numPr>
                <w:ilvl w:val="0"/>
                <w:numId w:val="51"/>
              </w:numPr>
              <w:rPr>
                <w:szCs w:val="22"/>
              </w:rPr>
            </w:pPr>
            <w:r>
              <w:rPr>
                <w:szCs w:val="22"/>
              </w:rPr>
              <w:t xml:space="preserve">Baled </w:t>
            </w:r>
            <w:r w:rsidR="00865ABD">
              <w:rPr>
                <w:szCs w:val="22"/>
              </w:rPr>
              <w:t xml:space="preserve">flexible </w:t>
            </w:r>
            <w:r>
              <w:rPr>
                <w:szCs w:val="22"/>
              </w:rPr>
              <w:t>LDPE</w:t>
            </w:r>
          </w:p>
          <w:p w14:paraId="436320DD" w14:textId="36038B39" w:rsidR="0042637D" w:rsidRDefault="00865ABD" w:rsidP="00CE338A">
            <w:pPr>
              <w:pStyle w:val="TableText"/>
              <w:numPr>
                <w:ilvl w:val="0"/>
                <w:numId w:val="51"/>
              </w:numPr>
              <w:rPr>
                <w:szCs w:val="22"/>
              </w:rPr>
            </w:pPr>
            <w:r>
              <w:rPr>
                <w:szCs w:val="22"/>
              </w:rPr>
              <w:t xml:space="preserve">Flexible </w:t>
            </w:r>
            <w:r w:rsidR="0042637D">
              <w:rPr>
                <w:szCs w:val="22"/>
              </w:rPr>
              <w:t>LDPE shred</w:t>
            </w:r>
            <w:r w:rsidR="00260C72">
              <w:rPr>
                <w:szCs w:val="22"/>
              </w:rPr>
              <w:t xml:space="preserve"> or flake</w:t>
            </w:r>
            <w:r w:rsidR="00396C3D">
              <w:rPr>
                <w:szCs w:val="22"/>
              </w:rPr>
              <w:t xml:space="preserve"> </w:t>
            </w:r>
          </w:p>
          <w:p w14:paraId="2DA1A5F3" w14:textId="77777777" w:rsidR="001A702F" w:rsidRDefault="001A702F" w:rsidP="00CE338A">
            <w:pPr>
              <w:pStyle w:val="TableText"/>
              <w:numPr>
                <w:ilvl w:val="0"/>
                <w:numId w:val="51"/>
              </w:numPr>
              <w:rPr>
                <w:szCs w:val="22"/>
              </w:rPr>
            </w:pPr>
            <w:r>
              <w:rPr>
                <w:szCs w:val="22"/>
              </w:rPr>
              <w:t xml:space="preserve">Unsorted </w:t>
            </w:r>
            <w:r w:rsidR="00260C72">
              <w:rPr>
                <w:szCs w:val="22"/>
              </w:rPr>
              <w:t>flexible films</w:t>
            </w:r>
            <w:r>
              <w:rPr>
                <w:szCs w:val="22"/>
              </w:rPr>
              <w:t xml:space="preserve"> from households</w:t>
            </w:r>
          </w:p>
          <w:p w14:paraId="5AC7E145" w14:textId="2A180823" w:rsidR="003D229B" w:rsidRPr="00C4432F" w:rsidRDefault="003D229B" w:rsidP="00CE338A">
            <w:pPr>
              <w:pStyle w:val="TableText"/>
              <w:numPr>
                <w:ilvl w:val="0"/>
                <w:numId w:val="51"/>
              </w:numPr>
              <w:rPr>
                <w:szCs w:val="22"/>
              </w:rPr>
            </w:pPr>
            <w:r>
              <w:rPr>
                <w:szCs w:val="22"/>
              </w:rPr>
              <w:t>Unwashed material from post-consumer sources</w:t>
            </w:r>
          </w:p>
        </w:tc>
      </w:tr>
      <w:tr w:rsidR="0042637D" w:rsidRPr="00690C69" w14:paraId="77852723" w14:textId="77777777" w:rsidTr="000340E9">
        <w:trPr>
          <w:cnfStyle w:val="000000100000" w:firstRow="0" w:lastRow="0" w:firstColumn="0" w:lastColumn="0" w:oddVBand="0" w:evenVBand="0" w:oddHBand="1" w:evenHBand="0" w:firstRowFirstColumn="0" w:firstRowLastColumn="0" w:lastRowFirstColumn="0" w:lastRowLastColumn="0"/>
          <w:trHeight w:val="274"/>
        </w:trPr>
        <w:tc>
          <w:tcPr>
            <w:tcW w:w="3539" w:type="dxa"/>
          </w:tcPr>
          <w:p w14:paraId="1D860F66" w14:textId="30FA316E" w:rsidR="0042637D" w:rsidRDefault="0042637D" w:rsidP="0042637D">
            <w:pPr>
              <w:pStyle w:val="TableText"/>
            </w:pPr>
            <w:r>
              <w:rPr>
                <w:szCs w:val="22"/>
              </w:rPr>
              <w:t xml:space="preserve">Commonly used industry specifications that could be “listed specifications” consistent with the </w:t>
            </w:r>
            <w:r w:rsidR="009A4DC0">
              <w:rPr>
                <w:szCs w:val="22"/>
              </w:rPr>
              <w:t>P</w:t>
            </w:r>
            <w:r>
              <w:rPr>
                <w:szCs w:val="22"/>
              </w:rPr>
              <w:t>hase 2 export ban</w:t>
            </w:r>
          </w:p>
        </w:tc>
        <w:tc>
          <w:tcPr>
            <w:tcW w:w="6531" w:type="dxa"/>
          </w:tcPr>
          <w:p w14:paraId="4F180C6D" w14:textId="77777777" w:rsidR="00607EEB" w:rsidRPr="007D6C8D" w:rsidRDefault="00607EEB" w:rsidP="00196245">
            <w:pPr>
              <w:spacing w:before="0"/>
            </w:pPr>
            <w:r>
              <w:t xml:space="preserve">No new commonly used industry specifications identified. </w:t>
            </w:r>
          </w:p>
          <w:p w14:paraId="7880929A" w14:textId="56EF55FE" w:rsidR="0042637D" w:rsidRDefault="0042637D" w:rsidP="00196245">
            <w:pPr>
              <w:pStyle w:val="TableText"/>
            </w:pPr>
          </w:p>
        </w:tc>
      </w:tr>
      <w:tr w:rsidR="00736660" w:rsidRPr="00690C69" w14:paraId="0365D7CD" w14:textId="77777777" w:rsidTr="000340E9">
        <w:trPr>
          <w:cnfStyle w:val="000000010000" w:firstRow="0" w:lastRow="0" w:firstColumn="0" w:lastColumn="0" w:oddVBand="0" w:evenVBand="0" w:oddHBand="0" w:evenHBand="1" w:firstRowFirstColumn="0" w:firstRowLastColumn="0" w:lastRowFirstColumn="0" w:lastRowLastColumn="0"/>
          <w:trHeight w:val="274"/>
        </w:trPr>
        <w:tc>
          <w:tcPr>
            <w:tcW w:w="3539" w:type="dxa"/>
          </w:tcPr>
          <w:p w14:paraId="4235BBF5" w14:textId="6DDA184B" w:rsidR="00736660" w:rsidRDefault="00736660" w:rsidP="0042637D">
            <w:pPr>
              <w:pStyle w:val="TableText"/>
              <w:rPr>
                <w:szCs w:val="22"/>
              </w:rPr>
            </w:pPr>
            <w:r>
              <w:rPr>
                <w:szCs w:val="22"/>
              </w:rPr>
              <w:t>Common co-polymers/ polymer blends</w:t>
            </w:r>
          </w:p>
        </w:tc>
        <w:tc>
          <w:tcPr>
            <w:tcW w:w="6531" w:type="dxa"/>
          </w:tcPr>
          <w:p w14:paraId="22787D26" w14:textId="35FD6956" w:rsidR="00736660" w:rsidRPr="00730D36" w:rsidRDefault="00736660" w:rsidP="00196245">
            <w:pPr>
              <w:pStyle w:val="Default"/>
              <w:rPr>
                <w:sz w:val="22"/>
                <w:szCs w:val="22"/>
              </w:rPr>
            </w:pPr>
            <w:r>
              <w:rPr>
                <w:sz w:val="22"/>
                <w:szCs w:val="22"/>
              </w:rPr>
              <w:t xml:space="preserve">LDPE is a homopolymer and LLDPE is a copolymer. No common polymer blends were identified. </w:t>
            </w:r>
          </w:p>
        </w:tc>
      </w:tr>
    </w:tbl>
    <w:p w14:paraId="579CAD25" w14:textId="36D95F84" w:rsidR="00A31BC9" w:rsidRDefault="00A31BC9" w:rsidP="00A31BC9">
      <w:pPr>
        <w:pStyle w:val="Heading2"/>
      </w:pPr>
      <w:bookmarkStart w:id="571" w:name="_Toc97464360"/>
      <w:bookmarkStart w:id="572" w:name="_Toc97464858"/>
      <w:bookmarkStart w:id="573" w:name="_Toc97536013"/>
      <w:bookmarkStart w:id="574" w:name="_Toc97464361"/>
      <w:bookmarkStart w:id="575" w:name="_Toc97464859"/>
      <w:bookmarkStart w:id="576" w:name="_Toc97536014"/>
      <w:bookmarkStart w:id="577" w:name="_Toc97464362"/>
      <w:bookmarkStart w:id="578" w:name="_Toc97464860"/>
      <w:bookmarkStart w:id="579" w:name="_Toc97536015"/>
      <w:bookmarkStart w:id="580" w:name="_Toc97464363"/>
      <w:bookmarkStart w:id="581" w:name="_Toc97464861"/>
      <w:bookmarkStart w:id="582" w:name="_Toc97536016"/>
      <w:bookmarkStart w:id="583" w:name="_Toc97464364"/>
      <w:bookmarkStart w:id="584" w:name="_Toc97464862"/>
      <w:bookmarkStart w:id="585" w:name="_Toc97536017"/>
      <w:bookmarkStart w:id="586" w:name="_Toc97464365"/>
      <w:bookmarkStart w:id="587" w:name="_Toc97464863"/>
      <w:bookmarkStart w:id="588" w:name="_Toc97536018"/>
      <w:bookmarkStart w:id="589" w:name="_Toc97464366"/>
      <w:bookmarkStart w:id="590" w:name="_Toc97464864"/>
      <w:bookmarkStart w:id="591" w:name="_Toc97536019"/>
      <w:bookmarkStart w:id="592" w:name="_Toc97464367"/>
      <w:bookmarkStart w:id="593" w:name="_Toc97464865"/>
      <w:bookmarkStart w:id="594" w:name="_Toc97536020"/>
      <w:bookmarkStart w:id="595" w:name="_Toc97464368"/>
      <w:bookmarkStart w:id="596" w:name="_Toc97464866"/>
      <w:bookmarkStart w:id="597" w:name="_Toc97536021"/>
      <w:bookmarkStart w:id="598" w:name="_Toc97464369"/>
      <w:bookmarkStart w:id="599" w:name="_Toc97464867"/>
      <w:bookmarkStart w:id="600" w:name="_Toc97536022"/>
      <w:bookmarkStart w:id="601" w:name="_Toc97464370"/>
      <w:bookmarkStart w:id="602" w:name="_Toc97464868"/>
      <w:bookmarkStart w:id="603" w:name="_Toc97536023"/>
      <w:bookmarkStart w:id="604" w:name="_Toc97464371"/>
      <w:bookmarkStart w:id="605" w:name="_Toc97464869"/>
      <w:bookmarkStart w:id="606" w:name="_Toc97536024"/>
      <w:bookmarkStart w:id="607" w:name="_Toc97464372"/>
      <w:bookmarkStart w:id="608" w:name="_Toc97464870"/>
      <w:bookmarkStart w:id="609" w:name="_Toc97536025"/>
      <w:bookmarkStart w:id="610" w:name="_Toc97464373"/>
      <w:bookmarkStart w:id="611" w:name="_Toc97464871"/>
      <w:bookmarkStart w:id="612" w:name="_Toc97536026"/>
      <w:bookmarkStart w:id="613" w:name="_Toc97464374"/>
      <w:bookmarkStart w:id="614" w:name="_Toc97464872"/>
      <w:bookmarkStart w:id="615" w:name="_Toc97536027"/>
      <w:bookmarkStart w:id="616" w:name="_Toc97464375"/>
      <w:bookmarkStart w:id="617" w:name="_Toc97464873"/>
      <w:bookmarkStart w:id="618" w:name="_Toc97536028"/>
      <w:bookmarkStart w:id="619" w:name="_Toc97464376"/>
      <w:bookmarkStart w:id="620" w:name="_Toc97464874"/>
      <w:bookmarkStart w:id="621" w:name="_Toc97536029"/>
      <w:bookmarkStart w:id="622" w:name="_Toc97464377"/>
      <w:bookmarkStart w:id="623" w:name="_Toc97464875"/>
      <w:bookmarkStart w:id="624" w:name="_Toc97536030"/>
      <w:bookmarkStart w:id="625" w:name="_Toc97464378"/>
      <w:bookmarkStart w:id="626" w:name="_Toc97464876"/>
      <w:bookmarkStart w:id="627" w:name="_Toc97536031"/>
      <w:bookmarkStart w:id="628" w:name="_Toc97464379"/>
      <w:bookmarkStart w:id="629" w:name="_Toc97464877"/>
      <w:bookmarkStart w:id="630" w:name="_Toc97536032"/>
      <w:bookmarkStart w:id="631" w:name="_Toc97464380"/>
      <w:bookmarkStart w:id="632" w:name="_Toc97464878"/>
      <w:bookmarkStart w:id="633" w:name="_Toc97536033"/>
      <w:bookmarkStart w:id="634" w:name="_Toc97464381"/>
      <w:bookmarkStart w:id="635" w:name="_Toc97464879"/>
      <w:bookmarkStart w:id="636" w:name="_Toc97536034"/>
      <w:bookmarkStart w:id="637" w:name="_Toc97464382"/>
      <w:bookmarkStart w:id="638" w:name="_Toc97464880"/>
      <w:bookmarkStart w:id="639" w:name="_Toc97536035"/>
      <w:bookmarkStart w:id="640" w:name="_Toc97464383"/>
      <w:bookmarkStart w:id="641" w:name="_Toc97464881"/>
      <w:bookmarkStart w:id="642" w:name="_Toc97536036"/>
      <w:bookmarkStart w:id="643" w:name="_Toc97464385"/>
      <w:bookmarkStart w:id="644" w:name="_Toc97464883"/>
      <w:bookmarkStart w:id="645" w:name="_Toc97536038"/>
      <w:bookmarkStart w:id="646" w:name="_Toc97464386"/>
      <w:bookmarkStart w:id="647" w:name="_Toc97464884"/>
      <w:bookmarkStart w:id="648" w:name="_Toc97536039"/>
      <w:bookmarkStart w:id="649" w:name="_Toc97464387"/>
      <w:bookmarkStart w:id="650" w:name="_Toc97464885"/>
      <w:bookmarkStart w:id="651" w:name="_Toc97536040"/>
      <w:bookmarkStart w:id="652" w:name="_Toc97464388"/>
      <w:bookmarkStart w:id="653" w:name="_Toc97464886"/>
      <w:bookmarkStart w:id="654" w:name="_Toc97536041"/>
      <w:bookmarkStart w:id="655" w:name="_Toc97464389"/>
      <w:bookmarkStart w:id="656" w:name="_Toc97464887"/>
      <w:bookmarkStart w:id="657" w:name="_Toc97536042"/>
      <w:bookmarkStart w:id="658" w:name="_Toc97464391"/>
      <w:bookmarkStart w:id="659" w:name="_Toc97464889"/>
      <w:bookmarkStart w:id="660" w:name="_Toc97536044"/>
      <w:bookmarkStart w:id="661" w:name="_Toc97464392"/>
      <w:bookmarkStart w:id="662" w:name="_Toc97464890"/>
      <w:bookmarkStart w:id="663" w:name="_Toc97536045"/>
      <w:bookmarkStart w:id="664" w:name="_Toc97464393"/>
      <w:bookmarkStart w:id="665" w:name="_Toc97464891"/>
      <w:bookmarkStart w:id="666" w:name="_Toc97536046"/>
      <w:bookmarkStart w:id="667" w:name="_Toc100584422"/>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r>
        <w:t>Hazardous waste processing</w:t>
      </w:r>
      <w:bookmarkEnd w:id="667"/>
    </w:p>
    <w:p w14:paraId="099D9FA8" w14:textId="4F8B7D88" w:rsidR="003D229B" w:rsidRPr="003D229B" w:rsidRDefault="003D229B" w:rsidP="00BB1090">
      <w:r>
        <w:rPr>
          <w:szCs w:val="22"/>
        </w:rPr>
        <w:t>No potentially hazardous additives of concern were identified to be used in LDPE products.</w:t>
      </w:r>
    </w:p>
    <w:p w14:paraId="38BD910E" w14:textId="4174C1F6" w:rsidR="00A31BC9" w:rsidRDefault="00A31BC9" w:rsidP="00BB1090">
      <w:pPr>
        <w:pStyle w:val="Heading2"/>
      </w:pPr>
      <w:bookmarkStart w:id="668" w:name="_Toc97464395"/>
      <w:bookmarkStart w:id="669" w:name="_Toc97464893"/>
      <w:bookmarkStart w:id="670" w:name="_Toc97536048"/>
      <w:bookmarkStart w:id="671" w:name="_Toc97464396"/>
      <w:bookmarkStart w:id="672" w:name="_Toc97464894"/>
      <w:bookmarkStart w:id="673" w:name="_Toc97536049"/>
      <w:bookmarkStart w:id="674" w:name="_Toc97464397"/>
      <w:bookmarkStart w:id="675" w:name="_Toc97464895"/>
      <w:bookmarkStart w:id="676" w:name="_Toc97536050"/>
      <w:bookmarkStart w:id="677" w:name="_Toc100584423"/>
      <w:bookmarkEnd w:id="668"/>
      <w:bookmarkEnd w:id="669"/>
      <w:bookmarkEnd w:id="670"/>
      <w:bookmarkEnd w:id="671"/>
      <w:bookmarkEnd w:id="672"/>
      <w:bookmarkEnd w:id="673"/>
      <w:bookmarkEnd w:id="674"/>
      <w:bookmarkEnd w:id="675"/>
      <w:bookmarkEnd w:id="676"/>
      <w:r>
        <w:t>End-of-waste criteria</w:t>
      </w:r>
      <w:bookmarkEnd w:id="677"/>
    </w:p>
    <w:p w14:paraId="604DB292" w14:textId="1502C524" w:rsidR="0028579F" w:rsidRDefault="003D229B" w:rsidP="0028579F">
      <w:r>
        <w:t>For the forms identified as being consistent with Phase 2 requirements, an assessment against end-of-waste criteria is provided in</w:t>
      </w:r>
      <w:r w:rsidR="00A22DD8">
        <w:t xml:space="preserve"> </w:t>
      </w:r>
      <w:r w:rsidR="00A22DD8">
        <w:fldChar w:fldCharType="begin"/>
      </w:r>
      <w:r w:rsidR="00A22DD8">
        <w:instrText xml:space="preserve"> REF _Ref97487429 \h </w:instrText>
      </w:r>
      <w:r w:rsidR="00A22DD8">
        <w:fldChar w:fldCharType="separate"/>
      </w:r>
      <w:r w:rsidR="00E17CE5">
        <w:t xml:space="preserve">Table </w:t>
      </w:r>
      <w:r w:rsidR="00E17CE5">
        <w:rPr>
          <w:noProof/>
        </w:rPr>
        <w:t>16</w:t>
      </w:r>
      <w:r w:rsidR="00A22DD8">
        <w:fldChar w:fldCharType="end"/>
      </w:r>
      <w:r w:rsidR="0028579F">
        <w:t>. As mentioned previously, there are multiple considerations (</w:t>
      </w:r>
      <w:proofErr w:type="gramStart"/>
      <w:r w:rsidR="0028579F">
        <w:t>i.e.</w:t>
      </w:r>
      <w:proofErr w:type="gramEnd"/>
      <w:r w:rsidR="0028579F">
        <w:t xml:space="preserve"> </w:t>
      </w:r>
      <w:r w:rsidR="0028579F">
        <w:rPr>
          <w:szCs w:val="22"/>
        </w:rPr>
        <w:t>the waste source, re-manufacturing machinery and intended application) that require critical analysis,</w:t>
      </w:r>
      <w:r w:rsidR="0028579F" w:rsidRPr="00AC2AAE">
        <w:t xml:space="preserve"> </w:t>
      </w:r>
      <w:r w:rsidR="0028579F">
        <w:t>based on evidence provided, for a material to meet the Phase 2 requirements and/or end-of-waste criteria</w:t>
      </w:r>
      <w:r w:rsidR="0028579F">
        <w:rPr>
          <w:szCs w:val="22"/>
        </w:rPr>
        <w:t xml:space="preserve">. </w:t>
      </w:r>
      <w:r w:rsidR="0028579F">
        <w:t>The table below provides an indication of the known considerations for the polymer forms to meet end-of-waste criteria and should be used in conjunction with the remanufacture considerations table</w:t>
      </w:r>
      <w:r w:rsidR="00F96493">
        <w:t>d</w:t>
      </w:r>
      <w:r w:rsidR="0028579F">
        <w:t xml:space="preserve"> above.</w:t>
      </w:r>
    </w:p>
    <w:p w14:paraId="23600AEE" w14:textId="1FC86ACD" w:rsidR="003D229B" w:rsidRDefault="0028579F" w:rsidP="0028579F">
      <w:r>
        <w:t>Meeting a legitimate technical specification is an important aspect of the end-of-waste assessment as it demonstrates that the recycled material will go into manufacturing and is not a waste. This criterion is not able to be assessed in this report as the nominated specification and legislation requirements in the importing country are not known however it is likely that analysis and testing of the polymer performance will support this.</w:t>
      </w:r>
    </w:p>
    <w:p w14:paraId="36902507" w14:textId="1F0D3EEE" w:rsidR="003D229B" w:rsidRDefault="003D229B" w:rsidP="003D229B">
      <w:pPr>
        <w:pStyle w:val="Caption"/>
        <w:keepNext/>
      </w:pPr>
      <w:bookmarkStart w:id="678" w:name="_Ref97487429"/>
      <w:bookmarkStart w:id="679" w:name="_Toc97536346"/>
      <w:r>
        <w:lastRenderedPageBreak/>
        <w:t xml:space="preserve">Table </w:t>
      </w:r>
      <w:r w:rsidR="00397A54">
        <w:fldChar w:fldCharType="begin"/>
      </w:r>
      <w:r w:rsidR="00397A54">
        <w:instrText xml:space="preserve"> SEQ Table \* ARABIC </w:instrText>
      </w:r>
      <w:r w:rsidR="00397A54">
        <w:fldChar w:fldCharType="separate"/>
      </w:r>
      <w:r w:rsidR="00E17CE5">
        <w:rPr>
          <w:noProof/>
        </w:rPr>
        <w:t>16</w:t>
      </w:r>
      <w:r w:rsidR="00397A54">
        <w:rPr>
          <w:noProof/>
        </w:rPr>
        <w:fldChar w:fldCharType="end"/>
      </w:r>
      <w:bookmarkEnd w:id="678"/>
      <w:r>
        <w:t xml:space="preserve"> </w:t>
      </w:r>
      <w:r w:rsidR="00A22DD8">
        <w:t>L</w:t>
      </w:r>
      <w:r>
        <w:t>DPE end-of-waste assessment</w:t>
      </w:r>
      <w:bookmarkEnd w:id="679"/>
    </w:p>
    <w:tbl>
      <w:tblPr>
        <w:tblStyle w:val="MRATable"/>
        <w:tblW w:w="5000" w:type="pct"/>
        <w:tblLayout w:type="fixed"/>
        <w:tblLook w:val="04A0" w:firstRow="1" w:lastRow="0" w:firstColumn="1" w:lastColumn="0" w:noHBand="0" w:noVBand="1"/>
      </w:tblPr>
      <w:tblGrid>
        <w:gridCol w:w="2972"/>
        <w:gridCol w:w="1134"/>
        <w:gridCol w:w="6082"/>
      </w:tblGrid>
      <w:tr w:rsidR="003D229B" w14:paraId="62DE4149" w14:textId="77777777" w:rsidTr="003A1A22">
        <w:trPr>
          <w:cnfStyle w:val="100000000000" w:firstRow="1" w:lastRow="0" w:firstColumn="0" w:lastColumn="0" w:oddVBand="0" w:evenVBand="0" w:oddHBand="0" w:evenHBand="0" w:firstRowFirstColumn="0" w:firstRowLastColumn="0" w:lastRowFirstColumn="0" w:lastRowLastColumn="0"/>
          <w:trHeight w:val="256"/>
        </w:trPr>
        <w:tc>
          <w:tcPr>
            <w:tcW w:w="2972" w:type="dxa"/>
          </w:tcPr>
          <w:p w14:paraId="52E94BD8" w14:textId="77777777" w:rsidR="003D229B" w:rsidRDefault="003D229B" w:rsidP="003A1A22">
            <w:pPr>
              <w:pStyle w:val="TableText"/>
              <w:jc w:val="center"/>
            </w:pPr>
            <w:r>
              <w:t>End-of-waste criteria</w:t>
            </w:r>
          </w:p>
        </w:tc>
        <w:tc>
          <w:tcPr>
            <w:tcW w:w="1134" w:type="dxa"/>
          </w:tcPr>
          <w:p w14:paraId="5B0F7030" w14:textId="32CFD3AE" w:rsidR="003D229B" w:rsidRDefault="0028579F" w:rsidP="003A1A22">
            <w:pPr>
              <w:pStyle w:val="TableText"/>
              <w:jc w:val="center"/>
            </w:pPr>
            <w:r>
              <w:t>Likely to meet</w:t>
            </w:r>
          </w:p>
        </w:tc>
        <w:tc>
          <w:tcPr>
            <w:tcW w:w="0" w:type="dxa"/>
          </w:tcPr>
          <w:p w14:paraId="7A4FCFA7" w14:textId="77777777" w:rsidR="003D229B" w:rsidRDefault="003D229B" w:rsidP="003A1A22">
            <w:pPr>
              <w:pStyle w:val="TableText"/>
              <w:jc w:val="center"/>
            </w:pPr>
            <w:r>
              <w:t>Assessment</w:t>
            </w:r>
          </w:p>
        </w:tc>
      </w:tr>
      <w:tr w:rsidR="003D229B" w14:paraId="5139B434" w14:textId="77777777" w:rsidTr="003A1A22">
        <w:trPr>
          <w:cnfStyle w:val="000000100000" w:firstRow="0" w:lastRow="0" w:firstColumn="0" w:lastColumn="0" w:oddVBand="0" w:evenVBand="0" w:oddHBand="1" w:evenHBand="0" w:firstRowFirstColumn="0" w:firstRowLastColumn="0" w:lastRowFirstColumn="0" w:lastRowLastColumn="0"/>
          <w:trHeight w:val="256"/>
        </w:trPr>
        <w:tc>
          <w:tcPr>
            <w:tcW w:w="297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037B8509" w14:textId="349FAB87" w:rsidR="003D229B" w:rsidRPr="00161FC8" w:rsidRDefault="003D229B" w:rsidP="000340E9">
            <w:pPr>
              <w:pStyle w:val="TableText"/>
              <w:rPr>
                <w:rFonts w:cstheme="minorHAnsi"/>
                <w:szCs w:val="22"/>
              </w:rPr>
            </w:pPr>
            <w:r w:rsidRPr="0074267F">
              <w:rPr>
                <w:szCs w:val="22"/>
              </w:rPr>
              <w:t>The substance or object is commonly used for specific purposes</w:t>
            </w:r>
          </w:p>
        </w:tc>
        <w:tc>
          <w:tcPr>
            <w:tcW w:w="113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shd w:val="clear" w:color="auto" w:fill="D1E9A8" w:themeFill="background2" w:themeFillTint="66"/>
          </w:tcPr>
          <w:p w14:paraId="34AB52E2" w14:textId="6C8435D4" w:rsidR="003D229B" w:rsidRDefault="00A22DD8" w:rsidP="003A1A22">
            <w:pPr>
              <w:pStyle w:val="TableText"/>
              <w:jc w:val="center"/>
            </w:pPr>
            <w:r>
              <w:rPr>
                <w:rFonts w:cstheme="minorHAnsi"/>
                <w:noProof/>
              </w:rPr>
              <w:drawing>
                <wp:inline distT="0" distB="0" distL="0" distR="0" wp14:anchorId="2567822F" wp14:editId="0EFA0A03">
                  <wp:extent cx="266131" cy="266131"/>
                  <wp:effectExtent l="0" t="0" r="635" b="635"/>
                  <wp:docPr id="31" name="Graphic 3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Checkmark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67817" cy="267817"/>
                          </a:xfrm>
                          <a:prstGeom prst="rect">
                            <a:avLst/>
                          </a:prstGeom>
                        </pic:spPr>
                      </pic:pic>
                    </a:graphicData>
                  </a:graphic>
                </wp:inline>
              </w:drawing>
            </w:r>
          </w:p>
        </w:tc>
        <w:tc>
          <w:tcPr>
            <w:tcW w:w="608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2B976CD0" w14:textId="2711F36A" w:rsidR="003D229B" w:rsidRDefault="003D229B" w:rsidP="000340E9">
            <w:pPr>
              <w:pStyle w:val="TableText"/>
            </w:pPr>
            <w:r>
              <w:t xml:space="preserve">Re-processed LDPE pellet is likely to meet this criterion if destined for common applications for re-manufacturing. Examples of major and minor applications for re-processed </w:t>
            </w:r>
            <w:r w:rsidR="00606CA1">
              <w:t>LDPE</w:t>
            </w:r>
            <w:r>
              <w:t xml:space="preserve"> include</w:t>
            </w:r>
            <w:r>
              <w:rPr>
                <w:rStyle w:val="FootnoteReference"/>
              </w:rPr>
              <w:footnoteReference w:id="28"/>
            </w:r>
            <w:r>
              <w:t xml:space="preserve">: </w:t>
            </w:r>
          </w:p>
          <w:p w14:paraId="6B3630B1" w14:textId="7C7230AC" w:rsidR="003D229B" w:rsidRDefault="003D229B" w:rsidP="00CE338A">
            <w:pPr>
              <w:pStyle w:val="TableText"/>
              <w:numPr>
                <w:ilvl w:val="0"/>
                <w:numId w:val="49"/>
              </w:numPr>
            </w:pPr>
            <w:r>
              <w:t xml:space="preserve">Major uses: film (including builder’s and agricultural film, concrete lining, freight packaging, garbage bags, shopping bags), agricultural piping.  </w:t>
            </w:r>
          </w:p>
          <w:p w14:paraId="18F6DAEF" w14:textId="2FDE6B21" w:rsidR="003D229B" w:rsidRDefault="003D229B" w:rsidP="00CE338A">
            <w:pPr>
              <w:pStyle w:val="TableText"/>
              <w:numPr>
                <w:ilvl w:val="0"/>
                <w:numId w:val="49"/>
              </w:numPr>
            </w:pPr>
            <w:r>
              <w:t xml:space="preserve">Minor uses: trickle products, vineyard cover, pallets, shrink wrap, roto-moulding, slip sheets, irrigation tube, timber substitutes, cable covers, builders’ film, garbage bags, carry bags and other building industry applications. </w:t>
            </w:r>
          </w:p>
        </w:tc>
      </w:tr>
      <w:tr w:rsidR="003D229B" w14:paraId="1753903B" w14:textId="77777777" w:rsidTr="003A1A22">
        <w:trPr>
          <w:cnfStyle w:val="000000010000" w:firstRow="0" w:lastRow="0" w:firstColumn="0" w:lastColumn="0" w:oddVBand="0" w:evenVBand="0" w:oddHBand="0" w:evenHBand="1" w:firstRowFirstColumn="0" w:firstRowLastColumn="0" w:lastRowFirstColumn="0" w:lastRowLastColumn="0"/>
          <w:trHeight w:val="274"/>
        </w:trPr>
        <w:tc>
          <w:tcPr>
            <w:tcW w:w="297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2DC2FD44" w14:textId="76B3E479" w:rsidR="003D229B" w:rsidRPr="00161FC8" w:rsidRDefault="003D229B" w:rsidP="000340E9">
            <w:pPr>
              <w:pStyle w:val="TableText"/>
              <w:rPr>
                <w:rFonts w:cstheme="minorHAnsi"/>
                <w:szCs w:val="22"/>
              </w:rPr>
            </w:pPr>
            <w:r w:rsidRPr="0074267F">
              <w:rPr>
                <w:szCs w:val="22"/>
              </w:rPr>
              <w:t>A market or demand exists for such a substance or object</w:t>
            </w:r>
          </w:p>
        </w:tc>
        <w:tc>
          <w:tcPr>
            <w:tcW w:w="113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shd w:val="clear" w:color="auto" w:fill="D1E9A8" w:themeFill="background2" w:themeFillTint="66"/>
          </w:tcPr>
          <w:p w14:paraId="2C7AF365" w14:textId="6E50F449" w:rsidR="003D229B" w:rsidRDefault="00A22DD8" w:rsidP="003A1A22">
            <w:pPr>
              <w:pStyle w:val="TableText"/>
              <w:jc w:val="center"/>
            </w:pPr>
            <w:r>
              <w:rPr>
                <w:rFonts w:cstheme="minorHAnsi"/>
                <w:noProof/>
              </w:rPr>
              <w:drawing>
                <wp:inline distT="0" distB="0" distL="0" distR="0" wp14:anchorId="3F80FC9A" wp14:editId="52676F4B">
                  <wp:extent cx="266131" cy="266131"/>
                  <wp:effectExtent l="0" t="0" r="635" b="635"/>
                  <wp:docPr id="32" name="Graphic 3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Checkmark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67817" cy="267817"/>
                          </a:xfrm>
                          <a:prstGeom prst="rect">
                            <a:avLst/>
                          </a:prstGeom>
                        </pic:spPr>
                      </pic:pic>
                    </a:graphicData>
                  </a:graphic>
                </wp:inline>
              </w:drawing>
            </w:r>
          </w:p>
        </w:tc>
        <w:tc>
          <w:tcPr>
            <w:tcW w:w="608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03D82D6E" w14:textId="181AAD5A" w:rsidR="004D70D3" w:rsidRDefault="003D229B" w:rsidP="000340E9">
            <w:pPr>
              <w:pStyle w:val="TableText"/>
            </w:pPr>
            <w:r>
              <w:t xml:space="preserve">Based on known market pricing information, there is likely to be a demand for natural, </w:t>
            </w:r>
            <w:proofErr w:type="gramStart"/>
            <w:r>
              <w:t>jazz</w:t>
            </w:r>
            <w:proofErr w:type="gramEnd"/>
            <w:r>
              <w:t xml:space="preserve"> or black recycled LDPE (</w:t>
            </w:r>
            <w:proofErr w:type="spellStart"/>
            <w:r>
              <w:t>rLDPE</w:t>
            </w:r>
            <w:proofErr w:type="spellEnd"/>
            <w:r>
              <w:t xml:space="preserve">) pellet. </w:t>
            </w:r>
          </w:p>
        </w:tc>
      </w:tr>
      <w:tr w:rsidR="0028579F" w14:paraId="51D51CDA" w14:textId="77777777" w:rsidTr="003A1A22">
        <w:trPr>
          <w:cnfStyle w:val="000000100000" w:firstRow="0" w:lastRow="0" w:firstColumn="0" w:lastColumn="0" w:oddVBand="0" w:evenVBand="0" w:oddHBand="1" w:evenHBand="0" w:firstRowFirstColumn="0" w:firstRowLastColumn="0" w:lastRowFirstColumn="0" w:lastRowLastColumn="0"/>
          <w:trHeight w:val="274"/>
        </w:trPr>
        <w:tc>
          <w:tcPr>
            <w:tcW w:w="297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7BD0F4E8" w14:textId="32B877F3" w:rsidR="0028579F" w:rsidRPr="00161FC8" w:rsidRDefault="0028579F" w:rsidP="0028579F">
            <w:pPr>
              <w:pStyle w:val="TableText"/>
              <w:rPr>
                <w:rFonts w:cstheme="minorHAnsi"/>
                <w:szCs w:val="22"/>
              </w:rPr>
            </w:pPr>
            <w:r w:rsidRPr="0074267F">
              <w:rPr>
                <w:szCs w:val="22"/>
              </w:rPr>
              <w:t>The substance or object fulfils the technical requirements for the specific purposes and meets the existing legislation and standards applicable to products</w:t>
            </w:r>
          </w:p>
        </w:tc>
        <w:tc>
          <w:tcPr>
            <w:tcW w:w="113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shd w:val="clear" w:color="auto" w:fill="FFE89F"/>
          </w:tcPr>
          <w:p w14:paraId="1A506171" w14:textId="0C5BA638" w:rsidR="0028579F" w:rsidRDefault="0028579F" w:rsidP="003A1A22">
            <w:pPr>
              <w:pStyle w:val="TableText"/>
              <w:jc w:val="center"/>
            </w:pPr>
            <w:r>
              <w:rPr>
                <w:noProof/>
              </w:rPr>
              <w:drawing>
                <wp:inline distT="0" distB="0" distL="0" distR="0" wp14:anchorId="0C3579C1" wp14:editId="7A8CA0F3">
                  <wp:extent cx="261258" cy="261258"/>
                  <wp:effectExtent l="0" t="0" r="0" b="5715"/>
                  <wp:docPr id="53" name="Graphic 53"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Exclamation mark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62584" cy="262584"/>
                          </a:xfrm>
                          <a:prstGeom prst="rect">
                            <a:avLst/>
                          </a:prstGeom>
                        </pic:spPr>
                      </pic:pic>
                    </a:graphicData>
                  </a:graphic>
                </wp:inline>
              </w:drawing>
            </w:r>
          </w:p>
        </w:tc>
        <w:tc>
          <w:tcPr>
            <w:tcW w:w="0"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18B6FAF4" w14:textId="77777777" w:rsidR="0028579F" w:rsidRDefault="0028579F" w:rsidP="0028579F">
            <w:pPr>
              <w:pStyle w:val="TableText"/>
            </w:pPr>
            <w:r>
              <w:t xml:space="preserve">Dependent on the nominated specification and legislation in the importing country. </w:t>
            </w:r>
          </w:p>
          <w:p w14:paraId="3EC62062" w14:textId="77777777" w:rsidR="0028579F" w:rsidRDefault="0028579F" w:rsidP="0028579F">
            <w:pPr>
              <w:pStyle w:val="TableText"/>
            </w:pPr>
          </w:p>
        </w:tc>
      </w:tr>
      <w:tr w:rsidR="003D229B" w14:paraId="581D24D4" w14:textId="77777777" w:rsidTr="003A1A22">
        <w:trPr>
          <w:cnfStyle w:val="000000010000" w:firstRow="0" w:lastRow="0" w:firstColumn="0" w:lastColumn="0" w:oddVBand="0" w:evenVBand="0" w:oddHBand="0" w:evenHBand="1" w:firstRowFirstColumn="0" w:firstRowLastColumn="0" w:lastRowFirstColumn="0" w:lastRowLastColumn="0"/>
          <w:trHeight w:val="274"/>
        </w:trPr>
        <w:tc>
          <w:tcPr>
            <w:tcW w:w="297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77C0BB72" w14:textId="69DE809D" w:rsidR="003D229B" w:rsidRPr="00161FC8" w:rsidRDefault="003D229B" w:rsidP="000340E9">
            <w:pPr>
              <w:pStyle w:val="TableText"/>
              <w:rPr>
                <w:rFonts w:cstheme="minorHAnsi"/>
                <w:szCs w:val="22"/>
              </w:rPr>
            </w:pPr>
            <w:r w:rsidRPr="0074267F">
              <w:rPr>
                <w:szCs w:val="22"/>
              </w:rPr>
              <w:t>The use of the substance or object will not lead to overall adverse environmental or human health impacts</w:t>
            </w:r>
          </w:p>
        </w:tc>
        <w:tc>
          <w:tcPr>
            <w:tcW w:w="113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shd w:val="clear" w:color="auto" w:fill="D1E9A8" w:themeFill="background2" w:themeFillTint="66"/>
          </w:tcPr>
          <w:p w14:paraId="37E405F7" w14:textId="17F8F0FD" w:rsidR="003D229B" w:rsidRDefault="00A22DD8" w:rsidP="003A1A22">
            <w:pPr>
              <w:pStyle w:val="TableText"/>
              <w:jc w:val="center"/>
            </w:pPr>
            <w:r>
              <w:rPr>
                <w:rFonts w:cstheme="minorHAnsi"/>
                <w:noProof/>
              </w:rPr>
              <w:drawing>
                <wp:inline distT="0" distB="0" distL="0" distR="0" wp14:anchorId="07DD528C" wp14:editId="50B47989">
                  <wp:extent cx="266131" cy="266131"/>
                  <wp:effectExtent l="0" t="0" r="635" b="635"/>
                  <wp:docPr id="33" name="Graphic 3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Checkmark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67817" cy="267817"/>
                          </a:xfrm>
                          <a:prstGeom prst="rect">
                            <a:avLst/>
                          </a:prstGeom>
                        </pic:spPr>
                      </pic:pic>
                    </a:graphicData>
                  </a:graphic>
                </wp:inline>
              </w:drawing>
            </w:r>
          </w:p>
        </w:tc>
        <w:tc>
          <w:tcPr>
            <w:tcW w:w="6082"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41C5B0D1" w14:textId="097EE2AD" w:rsidR="003D229B" w:rsidRDefault="003D229B" w:rsidP="000340E9">
            <w:pPr>
              <w:pStyle w:val="TableText"/>
            </w:pPr>
            <w:r>
              <w:t xml:space="preserve">Potentially hazardous additives were not identified to be common for </w:t>
            </w:r>
            <w:r w:rsidR="004D70D3">
              <w:t>L</w:t>
            </w:r>
            <w:r>
              <w:t xml:space="preserve">DPE therefore the risk of adverse impacts is low. </w:t>
            </w:r>
          </w:p>
        </w:tc>
      </w:tr>
    </w:tbl>
    <w:p w14:paraId="2BBC2A47" w14:textId="5446C572" w:rsidR="00A22DD8" w:rsidRDefault="00A22DD8" w:rsidP="00260C72">
      <w:pPr>
        <w:rPr>
          <w:szCs w:val="22"/>
        </w:rPr>
      </w:pPr>
      <w:r>
        <w:rPr>
          <w:szCs w:val="22"/>
        </w:rPr>
        <w:br w:type="page"/>
      </w:r>
    </w:p>
    <w:p w14:paraId="2F8C43C9" w14:textId="77777777" w:rsidR="00A31BC9" w:rsidRDefault="00A31BC9" w:rsidP="00A31BC9">
      <w:pPr>
        <w:pStyle w:val="Heading1"/>
      </w:pPr>
      <w:bookmarkStart w:id="680" w:name="_Toc97536053"/>
      <w:bookmarkStart w:id="681" w:name="_Toc100584424"/>
      <w:bookmarkEnd w:id="680"/>
      <w:r>
        <w:lastRenderedPageBreak/>
        <w:t>PP</w:t>
      </w:r>
      <w:bookmarkEnd w:id="681"/>
    </w:p>
    <w:p w14:paraId="373D7E9B" w14:textId="5F98AF85" w:rsidR="00A31BC9" w:rsidRDefault="00A31BC9" w:rsidP="00A31BC9">
      <w:r>
        <w:t>Polypropylene or PP</w:t>
      </w:r>
      <w:r w:rsidRPr="00CF5475">
        <w:t xml:space="preserve"> </w:t>
      </w:r>
      <w:r>
        <w:t>is a common</w:t>
      </w:r>
      <w:r w:rsidRPr="00CF5475">
        <w:t xml:space="preserve"> thermoplastic polymer</w:t>
      </w:r>
      <w:r>
        <w:t xml:space="preserve"> used in rigid and flexible applications</w:t>
      </w:r>
      <w:r w:rsidR="00BA6BAF">
        <w:t xml:space="preserve">, including </w:t>
      </w:r>
      <w:r>
        <w:t xml:space="preserve">food and non-food grade consumer packaging. </w:t>
      </w:r>
      <w:r w:rsidR="00BA6BAF">
        <w:t xml:space="preserve">The most common applications areas and the proportion of </w:t>
      </w:r>
      <w:r w:rsidR="007B7BF3">
        <w:t xml:space="preserve">PP </w:t>
      </w:r>
      <w:r w:rsidR="00BA6BAF">
        <w:t xml:space="preserve">consumed in each, as well as some common product examples are included in </w:t>
      </w:r>
      <w:r w:rsidR="00BA6BAF">
        <w:fldChar w:fldCharType="begin"/>
      </w:r>
      <w:r w:rsidR="00BA6BAF">
        <w:instrText xml:space="preserve"> REF _Ref97452371 \h </w:instrText>
      </w:r>
      <w:r w:rsidR="00BA6BAF">
        <w:fldChar w:fldCharType="separate"/>
      </w:r>
      <w:r w:rsidR="00E17CE5">
        <w:t xml:space="preserve">Table </w:t>
      </w:r>
      <w:r w:rsidR="00E17CE5">
        <w:rPr>
          <w:noProof/>
        </w:rPr>
        <w:t>17</w:t>
      </w:r>
      <w:r w:rsidR="00BA6BAF">
        <w:fldChar w:fldCharType="end"/>
      </w:r>
      <w:r w:rsidR="00BA6BAF">
        <w:t xml:space="preserve">. </w:t>
      </w:r>
    </w:p>
    <w:p w14:paraId="1AD54592" w14:textId="10A49C29" w:rsidR="00A31BC9" w:rsidRDefault="00A31BC9" w:rsidP="00A31BC9">
      <w:pPr>
        <w:pStyle w:val="Caption"/>
        <w:keepNext/>
      </w:pPr>
      <w:bookmarkStart w:id="682" w:name="_Ref97452371"/>
      <w:bookmarkStart w:id="683" w:name="_Toc97536347"/>
      <w:r>
        <w:t xml:space="preserve">Table </w:t>
      </w:r>
      <w:r w:rsidR="00397A54">
        <w:fldChar w:fldCharType="begin"/>
      </w:r>
      <w:r w:rsidR="00397A54">
        <w:instrText xml:space="preserve"> SEQ Table \* ARABIC </w:instrText>
      </w:r>
      <w:r w:rsidR="00397A54">
        <w:fldChar w:fldCharType="separate"/>
      </w:r>
      <w:r w:rsidR="00E17CE5">
        <w:rPr>
          <w:noProof/>
        </w:rPr>
        <w:t>17</w:t>
      </w:r>
      <w:r w:rsidR="00397A54">
        <w:rPr>
          <w:noProof/>
        </w:rPr>
        <w:fldChar w:fldCharType="end"/>
      </w:r>
      <w:bookmarkEnd w:id="682"/>
      <w:r>
        <w:t xml:space="preserve"> </w:t>
      </w:r>
      <w:r w:rsidRPr="008013CE">
        <w:t xml:space="preserve"> </w:t>
      </w:r>
      <w:r>
        <w:t xml:space="preserve">PP </w:t>
      </w:r>
      <w:r w:rsidR="00BA6BAF">
        <w:t>common application areas and product examples</w:t>
      </w:r>
      <w:bookmarkEnd w:id="683"/>
      <w:r w:rsidR="00BA6BAF" w:rsidRPr="008013CE" w:rsidDel="00BA6BAF">
        <w:t xml:space="preserve"> </w:t>
      </w:r>
    </w:p>
    <w:tbl>
      <w:tblPr>
        <w:tblStyle w:val="MRATable"/>
        <w:tblW w:w="4942" w:type="pct"/>
        <w:tblLayout w:type="fixed"/>
        <w:tblLook w:val="04A0" w:firstRow="1" w:lastRow="0" w:firstColumn="1" w:lastColumn="0" w:noHBand="0" w:noVBand="1"/>
      </w:tblPr>
      <w:tblGrid>
        <w:gridCol w:w="5035"/>
        <w:gridCol w:w="5035"/>
      </w:tblGrid>
      <w:tr w:rsidR="009769EF" w:rsidRPr="00A537C8" w14:paraId="14612C1D" w14:textId="77777777" w:rsidTr="005A4F4F">
        <w:trPr>
          <w:cnfStyle w:val="100000000000" w:firstRow="1" w:lastRow="0" w:firstColumn="0" w:lastColumn="0" w:oddVBand="0" w:evenVBand="0" w:oddHBand="0" w:evenHBand="0" w:firstRowFirstColumn="0" w:firstRowLastColumn="0" w:lastRowFirstColumn="0" w:lastRowLastColumn="0"/>
          <w:trHeight w:val="256"/>
        </w:trPr>
        <w:tc>
          <w:tcPr>
            <w:tcW w:w="5035" w:type="dxa"/>
          </w:tcPr>
          <w:p w14:paraId="02DAC344" w14:textId="52593E0B" w:rsidR="009769EF" w:rsidRPr="00A537C8" w:rsidRDefault="009769EF" w:rsidP="009769EF">
            <w:pPr>
              <w:pStyle w:val="TableText"/>
            </w:pPr>
            <w:r w:rsidRPr="00AC1D88">
              <w:t>Common application areas</w:t>
            </w:r>
          </w:p>
        </w:tc>
        <w:tc>
          <w:tcPr>
            <w:tcW w:w="5035" w:type="dxa"/>
          </w:tcPr>
          <w:p w14:paraId="1D81B749" w14:textId="65253D43" w:rsidR="009769EF" w:rsidRPr="00A537C8" w:rsidRDefault="009769EF" w:rsidP="009769EF">
            <w:pPr>
              <w:pStyle w:val="TableText"/>
            </w:pPr>
            <w:r w:rsidRPr="00AC1D88">
              <w:t>Product types / examples</w:t>
            </w:r>
          </w:p>
        </w:tc>
      </w:tr>
      <w:tr w:rsidR="009769EF" w:rsidRPr="00690C69" w14:paraId="1C12DE93" w14:textId="77777777" w:rsidTr="005A4F4F">
        <w:trPr>
          <w:cnfStyle w:val="000000100000" w:firstRow="0" w:lastRow="0" w:firstColumn="0" w:lastColumn="0" w:oddVBand="0" w:evenVBand="0" w:oddHBand="1" w:evenHBand="0" w:firstRowFirstColumn="0" w:firstRowLastColumn="0" w:lastRowFirstColumn="0" w:lastRowLastColumn="0"/>
          <w:trHeight w:val="256"/>
        </w:trPr>
        <w:tc>
          <w:tcPr>
            <w:tcW w:w="5035" w:type="dxa"/>
          </w:tcPr>
          <w:p w14:paraId="6EE60EAD" w14:textId="305B066A" w:rsidR="009769EF" w:rsidRPr="00676A29" w:rsidRDefault="00DF53A4" w:rsidP="009769EF">
            <w:pPr>
              <w:pStyle w:val="TableText"/>
            </w:pPr>
            <w:r>
              <w:t>Household</w:t>
            </w:r>
            <w:r w:rsidR="009769EF" w:rsidRPr="00CA13F6">
              <w:t xml:space="preserve"> packaging (34.8%)</w:t>
            </w:r>
          </w:p>
        </w:tc>
        <w:tc>
          <w:tcPr>
            <w:tcW w:w="5035" w:type="dxa"/>
          </w:tcPr>
          <w:p w14:paraId="0ACE0141" w14:textId="6AD1FDFE" w:rsidR="009769EF" w:rsidRPr="00690C69" w:rsidRDefault="009769EF" w:rsidP="009769EF">
            <w:pPr>
              <w:pStyle w:val="TableText"/>
            </w:pPr>
            <w:r>
              <w:t>Food packaging (chip packets, containers, nut packets), plastic tubs &amp; packaging films</w:t>
            </w:r>
          </w:p>
        </w:tc>
      </w:tr>
      <w:tr w:rsidR="009769EF" w:rsidRPr="00690C69" w14:paraId="5A1726A8" w14:textId="77777777" w:rsidTr="005A4F4F">
        <w:trPr>
          <w:cnfStyle w:val="000000010000" w:firstRow="0" w:lastRow="0" w:firstColumn="0" w:lastColumn="0" w:oddVBand="0" w:evenVBand="0" w:oddHBand="0" w:evenHBand="1" w:firstRowFirstColumn="0" w:firstRowLastColumn="0" w:lastRowFirstColumn="0" w:lastRowLastColumn="0"/>
          <w:trHeight w:val="256"/>
        </w:trPr>
        <w:tc>
          <w:tcPr>
            <w:tcW w:w="5035" w:type="dxa"/>
          </w:tcPr>
          <w:p w14:paraId="1AF17D94" w14:textId="5A39271C" w:rsidR="009769EF" w:rsidRDefault="009769EF" w:rsidP="009769EF">
            <w:pPr>
              <w:pStyle w:val="TableText"/>
            </w:pPr>
            <w:r w:rsidRPr="00CA13F6">
              <w:t>Other application areas (25.1%)</w:t>
            </w:r>
          </w:p>
        </w:tc>
        <w:tc>
          <w:tcPr>
            <w:tcW w:w="5035" w:type="dxa"/>
          </w:tcPr>
          <w:p w14:paraId="3D6B57E1" w14:textId="1509F715" w:rsidR="009769EF" w:rsidRDefault="009769EF" w:rsidP="009769EF">
            <w:pPr>
              <w:pStyle w:val="TableText"/>
              <w:tabs>
                <w:tab w:val="left" w:pos="1331"/>
              </w:tabs>
            </w:pPr>
            <w:r>
              <w:t>Bags, furniture, clothing</w:t>
            </w:r>
            <w:r w:rsidR="00916A32">
              <w:t xml:space="preserve">, </w:t>
            </w:r>
            <w:proofErr w:type="spellStart"/>
            <w:r>
              <w:t>bulka</w:t>
            </w:r>
            <w:proofErr w:type="spellEnd"/>
            <w:r>
              <w:t xml:space="preserve"> bags</w:t>
            </w:r>
          </w:p>
        </w:tc>
      </w:tr>
      <w:tr w:rsidR="009769EF" w:rsidRPr="00690C69" w14:paraId="4128870A" w14:textId="77777777" w:rsidTr="005A4F4F">
        <w:trPr>
          <w:cnfStyle w:val="000000100000" w:firstRow="0" w:lastRow="0" w:firstColumn="0" w:lastColumn="0" w:oddVBand="0" w:evenVBand="0" w:oddHBand="1" w:evenHBand="0" w:firstRowFirstColumn="0" w:firstRowLastColumn="0" w:lastRowFirstColumn="0" w:lastRowLastColumn="0"/>
          <w:trHeight w:val="256"/>
        </w:trPr>
        <w:tc>
          <w:tcPr>
            <w:tcW w:w="5035" w:type="dxa"/>
          </w:tcPr>
          <w:p w14:paraId="2FDA2EF3" w14:textId="5D9E53DB" w:rsidR="009769EF" w:rsidRDefault="009769EF" w:rsidP="009769EF">
            <w:pPr>
              <w:pStyle w:val="TableText"/>
            </w:pPr>
            <w:r w:rsidRPr="00CA13F6">
              <w:t>Automotive (16.8%)</w:t>
            </w:r>
          </w:p>
        </w:tc>
        <w:tc>
          <w:tcPr>
            <w:tcW w:w="5035" w:type="dxa"/>
          </w:tcPr>
          <w:p w14:paraId="6047E4FC" w14:textId="395E3391" w:rsidR="009769EF" w:rsidRDefault="009769EF" w:rsidP="009769EF">
            <w:pPr>
              <w:pStyle w:val="TableText"/>
              <w:tabs>
                <w:tab w:val="left" w:pos="1331"/>
              </w:tabs>
            </w:pPr>
            <w:r w:rsidRPr="009769EF">
              <w:t>Automotive body components</w:t>
            </w:r>
          </w:p>
        </w:tc>
      </w:tr>
      <w:tr w:rsidR="009769EF" w:rsidRPr="00690C69" w14:paraId="4C0F95A9" w14:textId="77777777" w:rsidTr="005A4F4F">
        <w:trPr>
          <w:cnfStyle w:val="000000010000" w:firstRow="0" w:lastRow="0" w:firstColumn="0" w:lastColumn="0" w:oddVBand="0" w:evenVBand="0" w:oddHBand="0" w:evenHBand="1" w:firstRowFirstColumn="0" w:firstRowLastColumn="0" w:lastRowFirstColumn="0" w:lastRowLastColumn="0"/>
          <w:trHeight w:val="256"/>
        </w:trPr>
        <w:tc>
          <w:tcPr>
            <w:tcW w:w="5035" w:type="dxa"/>
          </w:tcPr>
          <w:p w14:paraId="4FE94CBE" w14:textId="1E03EDF9" w:rsidR="009769EF" w:rsidRDefault="009769EF" w:rsidP="009769EF">
            <w:pPr>
              <w:pStyle w:val="TableText"/>
            </w:pPr>
            <w:r w:rsidRPr="00CA13F6">
              <w:t>Unidentified applications (10.8%)</w:t>
            </w:r>
          </w:p>
        </w:tc>
        <w:tc>
          <w:tcPr>
            <w:tcW w:w="5035" w:type="dxa"/>
          </w:tcPr>
          <w:p w14:paraId="4431F84E" w14:textId="5AA79A29" w:rsidR="009769EF" w:rsidRDefault="009769EF" w:rsidP="009769EF">
            <w:pPr>
              <w:pStyle w:val="TableText"/>
              <w:tabs>
                <w:tab w:val="left" w:pos="1331"/>
              </w:tabs>
            </w:pPr>
            <w:r>
              <w:t>Unknown</w:t>
            </w:r>
          </w:p>
        </w:tc>
      </w:tr>
      <w:tr w:rsidR="009769EF" w:rsidRPr="00690C69" w14:paraId="5CE3FA79" w14:textId="77777777" w:rsidTr="005A4F4F">
        <w:trPr>
          <w:cnfStyle w:val="000000100000" w:firstRow="0" w:lastRow="0" w:firstColumn="0" w:lastColumn="0" w:oddVBand="0" w:evenVBand="0" w:oddHBand="1" w:evenHBand="0" w:firstRowFirstColumn="0" w:firstRowLastColumn="0" w:lastRowFirstColumn="0" w:lastRowLastColumn="0"/>
          <w:trHeight w:val="274"/>
        </w:trPr>
        <w:tc>
          <w:tcPr>
            <w:tcW w:w="5035" w:type="dxa"/>
          </w:tcPr>
          <w:p w14:paraId="4532E5A7" w14:textId="1ACCB62F" w:rsidR="009769EF" w:rsidRDefault="009769EF" w:rsidP="009769EF">
            <w:pPr>
              <w:pStyle w:val="TableText"/>
            </w:pPr>
            <w:r w:rsidRPr="00CA13F6">
              <w:t xml:space="preserve">Agriculture, built environment, electrical &amp; </w:t>
            </w:r>
            <w:r w:rsidR="00DF53A4" w:rsidRPr="00BB1090">
              <w:t xml:space="preserve">commercial and industrial </w:t>
            </w:r>
            <w:r w:rsidRPr="00CA13F6">
              <w:t>packaging (12.6%)</w:t>
            </w:r>
          </w:p>
        </w:tc>
        <w:tc>
          <w:tcPr>
            <w:tcW w:w="5035" w:type="dxa"/>
          </w:tcPr>
          <w:p w14:paraId="4CA123B7" w14:textId="1C0C8D37" w:rsidR="009769EF" w:rsidRDefault="009769EF" w:rsidP="009769EF">
            <w:pPr>
              <w:pStyle w:val="TableText"/>
            </w:pPr>
            <w:r>
              <w:t xml:space="preserve">Electrical components </w:t>
            </w:r>
          </w:p>
        </w:tc>
      </w:tr>
    </w:tbl>
    <w:p w14:paraId="36C1F85C" w14:textId="2FC5D3DB" w:rsidR="007B7BF3" w:rsidRPr="000340E9" w:rsidRDefault="00D26134" w:rsidP="00D26134">
      <w:pPr>
        <w:rPr>
          <w:sz w:val="18"/>
          <w:szCs w:val="18"/>
          <w:lang w:val="en-GB"/>
        </w:rPr>
      </w:pPr>
      <w:r w:rsidRPr="000340E9">
        <w:rPr>
          <w:sz w:val="18"/>
          <w:szCs w:val="18"/>
        </w:rPr>
        <w:t xml:space="preserve">Source: </w:t>
      </w:r>
      <w:r w:rsidRPr="000340E9">
        <w:rPr>
          <w:sz w:val="18"/>
          <w:szCs w:val="18"/>
          <w:lang w:val="en-GB"/>
        </w:rPr>
        <w:t>Plastic infrastructure analysis update (2019) prepared by Envisage Works for the Department of the Environment and Energy.</w:t>
      </w:r>
      <w:r w:rsidR="007B7BF3">
        <w:rPr>
          <w:sz w:val="18"/>
          <w:szCs w:val="18"/>
          <w:lang w:val="en-GB"/>
        </w:rPr>
        <w:t xml:space="preserve"> Note: percentages taken from report did not add to 100.0%.  </w:t>
      </w:r>
    </w:p>
    <w:p w14:paraId="74EA0C66" w14:textId="167A7BFF" w:rsidR="00BA6BAF" w:rsidRDefault="00BA6BAF" w:rsidP="00BA6BAF">
      <w:pPr>
        <w:pStyle w:val="Heading2"/>
      </w:pPr>
      <w:bookmarkStart w:id="684" w:name="_Toc100584425"/>
      <w:r>
        <w:t>Process flows</w:t>
      </w:r>
      <w:bookmarkEnd w:id="684"/>
    </w:p>
    <w:p w14:paraId="51EA9C1D" w14:textId="77777777" w:rsidR="00BA6BAF" w:rsidRDefault="00BA6BAF" w:rsidP="00BA6BAF">
      <w:pPr>
        <w:pStyle w:val="Heading3"/>
      </w:pPr>
      <w:r>
        <w:t>Source</w:t>
      </w:r>
    </w:p>
    <w:p w14:paraId="3073F681" w14:textId="7E2512C6" w:rsidR="00BA6BAF" w:rsidRDefault="00BA6BAF" w:rsidP="00BA6BAF">
      <w:r>
        <w:t xml:space="preserve">PP waste plastic most often includes post-consumer </w:t>
      </w:r>
      <w:r w:rsidR="00A30302">
        <w:t>packaging material</w:t>
      </w:r>
      <w:r>
        <w:t xml:space="preserve">, collected from households and commercial and industrial sources, </w:t>
      </w:r>
      <w:proofErr w:type="gramStart"/>
      <w:r>
        <w:t>e.g.</w:t>
      </w:r>
      <w:proofErr w:type="gramEnd"/>
      <w:r>
        <w:t xml:space="preserve"> shopping centres. This material is sorted from other waste materials and plastic types at MRFs.</w:t>
      </w:r>
    </w:p>
    <w:p w14:paraId="21684C1C" w14:textId="2D86DC56" w:rsidR="00607EEB" w:rsidRDefault="00BA6BAF" w:rsidP="00607EEB">
      <w:r>
        <w:t>Post-consumer</w:t>
      </w:r>
      <w:r w:rsidR="00607EEB">
        <w:t xml:space="preserve"> rigid</w:t>
      </w:r>
      <w:r>
        <w:t xml:space="preserve"> PP material is likely to have contaminants in the form of food and beverage residues, labels, and glues or adhesives.</w:t>
      </w:r>
      <w:r w:rsidR="00607EEB">
        <w:t xml:space="preserve"> </w:t>
      </w:r>
    </w:p>
    <w:p w14:paraId="6A2C370A" w14:textId="27A4BAE9" w:rsidR="00BA6BAF" w:rsidRDefault="00BA6BAF" w:rsidP="00BA6BAF">
      <w:r>
        <w:t>Pre-consumer PP material may also be collected and is likely to contain less contamination than post-consumer PP material.</w:t>
      </w:r>
    </w:p>
    <w:p w14:paraId="60B50128" w14:textId="0C4EF93F" w:rsidR="00916A32" w:rsidRDefault="00916A32" w:rsidP="00BA6BAF">
      <w:r>
        <w:t xml:space="preserve">A key source of flexible PP is </w:t>
      </w:r>
      <w:proofErr w:type="spellStart"/>
      <w:r>
        <w:t>bulka</w:t>
      </w:r>
      <w:proofErr w:type="spellEnd"/>
      <w:r>
        <w:t xml:space="preserve"> bags used in agriculture, food production, mining, </w:t>
      </w:r>
      <w:proofErr w:type="gramStart"/>
      <w:r>
        <w:t>construction</w:t>
      </w:r>
      <w:proofErr w:type="gramEnd"/>
      <w:r>
        <w:t xml:space="preserve"> and other industries. </w:t>
      </w:r>
    </w:p>
    <w:p w14:paraId="3D4874D7" w14:textId="77777777" w:rsidR="00BA6BAF" w:rsidRDefault="00BA6BAF" w:rsidP="00BA6BAF">
      <w:pPr>
        <w:pStyle w:val="Heading3"/>
      </w:pPr>
      <w:r>
        <w:t>Reprocessing</w:t>
      </w:r>
    </w:p>
    <w:p w14:paraId="06C28388" w14:textId="709E59AE" w:rsidR="00607EEB" w:rsidRDefault="00607EEB" w:rsidP="00607EEB">
      <w:r>
        <w:t>PP</w:t>
      </w:r>
      <w:r w:rsidRPr="004762C6">
        <w:t xml:space="preserve"> plastic waste is commonly recycled into non-food grade</w:t>
      </w:r>
      <w:r>
        <w:t xml:space="preserve"> material. Stakeholders </w:t>
      </w:r>
      <w:r w:rsidR="007B7BF3">
        <w:t>identified that</w:t>
      </w:r>
      <w:r>
        <w:t xml:space="preserve"> PP is not recycled into food grade material due to the challenge of sorting for large volumes of clear, uniform food grade packaging as applications of PP are very diverse. </w:t>
      </w:r>
    </w:p>
    <w:p w14:paraId="555A3BCF" w14:textId="070F32DE" w:rsidR="00004BEC" w:rsidRDefault="00004BEC" w:rsidP="00004BEC">
      <w:r>
        <w:t>PP is reprocessed into a flake using the standard mechanical recycling process and machinery:</w:t>
      </w:r>
    </w:p>
    <w:p w14:paraId="01B55769" w14:textId="77777777" w:rsidR="00004BEC" w:rsidRPr="009E712F" w:rsidRDefault="00004BEC" w:rsidP="00004BEC">
      <w:pPr>
        <w:pStyle w:val="ListParagraph"/>
        <w:numPr>
          <w:ilvl w:val="0"/>
          <w:numId w:val="42"/>
        </w:numPr>
      </w:pPr>
      <w:r>
        <w:t>M</w:t>
      </w:r>
      <w:r w:rsidRPr="009E712F">
        <w:t xml:space="preserve">anual </w:t>
      </w:r>
      <w:r>
        <w:t xml:space="preserve">sorting </w:t>
      </w:r>
      <w:r w:rsidRPr="009E712F">
        <w:t>or optical sorting</w:t>
      </w:r>
      <w:r>
        <w:t xml:space="preserve"> machinery </w:t>
      </w:r>
      <w:r w:rsidRPr="009E712F">
        <w:t xml:space="preserve">to </w:t>
      </w:r>
      <w:r>
        <w:t xml:space="preserve">pre-sort and </w:t>
      </w:r>
      <w:r w:rsidRPr="009E712F">
        <w:t xml:space="preserve">remove </w:t>
      </w:r>
      <w:r>
        <w:t xml:space="preserve">physical </w:t>
      </w:r>
      <w:proofErr w:type="gramStart"/>
      <w:r w:rsidRPr="009E712F">
        <w:t>contaminants</w:t>
      </w:r>
      <w:r>
        <w:t>;</w:t>
      </w:r>
      <w:proofErr w:type="gramEnd"/>
    </w:p>
    <w:p w14:paraId="24E6F724" w14:textId="77777777" w:rsidR="00004BEC" w:rsidRPr="009E712F" w:rsidRDefault="00004BEC" w:rsidP="00004BEC">
      <w:pPr>
        <w:pStyle w:val="ListParagraph"/>
        <w:numPr>
          <w:ilvl w:val="0"/>
          <w:numId w:val="42"/>
        </w:numPr>
      </w:pPr>
      <w:r>
        <w:t xml:space="preserve">Shredders and/or granulators </w:t>
      </w:r>
      <w:r w:rsidRPr="009E712F">
        <w:t xml:space="preserve">to form a </w:t>
      </w:r>
      <w:proofErr w:type="gramStart"/>
      <w:r w:rsidRPr="009E712F">
        <w:t>flake</w:t>
      </w:r>
      <w:r>
        <w:t>;</w:t>
      </w:r>
      <w:proofErr w:type="gramEnd"/>
      <w:r>
        <w:t xml:space="preserve"> </w:t>
      </w:r>
    </w:p>
    <w:p w14:paraId="4BA3E90F" w14:textId="77777777" w:rsidR="00004BEC" w:rsidRDefault="00004BEC" w:rsidP="00004BEC">
      <w:pPr>
        <w:pStyle w:val="ListParagraph"/>
        <w:numPr>
          <w:ilvl w:val="0"/>
          <w:numId w:val="42"/>
        </w:numPr>
      </w:pPr>
      <w:r>
        <w:t xml:space="preserve">One or multiple washing </w:t>
      </w:r>
      <w:proofErr w:type="gramStart"/>
      <w:r>
        <w:t>tanks;</w:t>
      </w:r>
      <w:proofErr w:type="gramEnd"/>
      <w:r>
        <w:t xml:space="preserve"> </w:t>
      </w:r>
    </w:p>
    <w:p w14:paraId="6A30D224" w14:textId="77777777" w:rsidR="00004BEC" w:rsidRDefault="00004BEC" w:rsidP="00004BEC">
      <w:pPr>
        <w:pStyle w:val="ListParagraph"/>
        <w:numPr>
          <w:ilvl w:val="0"/>
          <w:numId w:val="42"/>
        </w:numPr>
      </w:pPr>
      <w:r>
        <w:t xml:space="preserve">A mechanical or thermal </w:t>
      </w:r>
      <w:proofErr w:type="gramStart"/>
      <w:r>
        <w:t>dryer;</w:t>
      </w:r>
      <w:proofErr w:type="gramEnd"/>
    </w:p>
    <w:p w14:paraId="5B4D6510" w14:textId="77777777" w:rsidR="00CB1D58" w:rsidRDefault="00CB1D58" w:rsidP="00004BEC"/>
    <w:p w14:paraId="6DFAAC48" w14:textId="0B29BD3C" w:rsidR="00004BEC" w:rsidRDefault="00004BEC" w:rsidP="00004BEC">
      <w:r>
        <w:t>After flaking, the flake product may be suitable for:</w:t>
      </w:r>
    </w:p>
    <w:p w14:paraId="44B03400" w14:textId="77777777" w:rsidR="00004BEC" w:rsidRDefault="00004BEC" w:rsidP="00004BEC">
      <w:pPr>
        <w:pStyle w:val="ListParagraph"/>
        <w:numPr>
          <w:ilvl w:val="0"/>
          <w:numId w:val="93"/>
        </w:numPr>
      </w:pPr>
      <w:r>
        <w:lastRenderedPageBreak/>
        <w:t>Direct use in a manufacturing (extrusion) process (</w:t>
      </w:r>
      <w:proofErr w:type="gramStart"/>
      <w:r>
        <w:t>i.e.</w:t>
      </w:r>
      <w:proofErr w:type="gramEnd"/>
      <w:r>
        <w:t xml:space="preserve"> without </w:t>
      </w:r>
      <w:proofErr w:type="spellStart"/>
      <w:r>
        <w:t>pelletisation</w:t>
      </w:r>
      <w:proofErr w:type="spellEnd"/>
      <w:r>
        <w:t>);</w:t>
      </w:r>
    </w:p>
    <w:p w14:paraId="36C7C8EE" w14:textId="77777777" w:rsidR="00004BEC" w:rsidRDefault="00004BEC" w:rsidP="00004BEC">
      <w:pPr>
        <w:pStyle w:val="ListParagraph"/>
        <w:numPr>
          <w:ilvl w:val="0"/>
          <w:numId w:val="42"/>
        </w:numPr>
      </w:pPr>
      <w:r>
        <w:t xml:space="preserve">An extrusion line for melting, extruding and </w:t>
      </w:r>
      <w:proofErr w:type="spellStart"/>
      <w:r>
        <w:t>pelletisation</w:t>
      </w:r>
      <w:proofErr w:type="spellEnd"/>
      <w:r>
        <w:t xml:space="preserve"> </w:t>
      </w:r>
      <w:r w:rsidRPr="009E712F">
        <w:t xml:space="preserve">of the flake into a </w:t>
      </w:r>
      <w:proofErr w:type="gramStart"/>
      <w:r w:rsidRPr="009E712F">
        <w:t>pellet</w:t>
      </w:r>
      <w:r>
        <w:t>;</w:t>
      </w:r>
      <w:proofErr w:type="gramEnd"/>
    </w:p>
    <w:p w14:paraId="29741FA4" w14:textId="41E14351" w:rsidR="00004BEC" w:rsidRDefault="00004BEC" w:rsidP="00004BEC">
      <w:pPr>
        <w:pStyle w:val="ListParagraph"/>
        <w:numPr>
          <w:ilvl w:val="0"/>
          <w:numId w:val="42"/>
        </w:numPr>
      </w:pPr>
      <w:r>
        <w:t>Further processing to remove contaminants before extrusion, for example:</w:t>
      </w:r>
    </w:p>
    <w:p w14:paraId="66EE8D80" w14:textId="77777777" w:rsidR="00004BEC" w:rsidRDefault="00004BEC" w:rsidP="00004BEC">
      <w:pPr>
        <w:pStyle w:val="ListParagraph"/>
        <w:numPr>
          <w:ilvl w:val="1"/>
          <w:numId w:val="42"/>
        </w:numPr>
      </w:pPr>
      <w:r>
        <w:t xml:space="preserve">Optical </w:t>
      </w:r>
      <w:proofErr w:type="gramStart"/>
      <w:r>
        <w:t>sorting;</w:t>
      </w:r>
      <w:proofErr w:type="gramEnd"/>
      <w:r>
        <w:t xml:space="preserve"> </w:t>
      </w:r>
    </w:p>
    <w:p w14:paraId="68B746CE" w14:textId="77777777" w:rsidR="00004BEC" w:rsidRDefault="00004BEC" w:rsidP="00004BEC">
      <w:pPr>
        <w:pStyle w:val="ListParagraph"/>
        <w:numPr>
          <w:ilvl w:val="1"/>
          <w:numId w:val="42"/>
        </w:numPr>
      </w:pPr>
      <w:r>
        <w:t xml:space="preserve">Density separation, </w:t>
      </w:r>
      <w:proofErr w:type="gramStart"/>
      <w:r>
        <w:t>e.g.</w:t>
      </w:r>
      <w:proofErr w:type="gramEnd"/>
      <w:r>
        <w:t xml:space="preserve"> floatation/sink washing (this may also be used as a washing step); and</w:t>
      </w:r>
    </w:p>
    <w:p w14:paraId="5A244ED6" w14:textId="77777777" w:rsidR="00004BEC" w:rsidRDefault="00004BEC" w:rsidP="00004BEC">
      <w:pPr>
        <w:pStyle w:val="ListParagraph"/>
        <w:numPr>
          <w:ilvl w:val="1"/>
          <w:numId w:val="42"/>
        </w:numPr>
      </w:pPr>
      <w:r>
        <w:t xml:space="preserve">Sterilisation (primarily for food-grade processing). </w:t>
      </w:r>
    </w:p>
    <w:p w14:paraId="0A32F210" w14:textId="77777777" w:rsidR="00004BEC" w:rsidRDefault="00004BEC" w:rsidP="003A1A22">
      <w:r>
        <w:t xml:space="preserve">For re-processing of flexible PP, similar processing machinery to flexible LDPE can be used. </w:t>
      </w:r>
    </w:p>
    <w:p w14:paraId="3DF14734" w14:textId="77777777" w:rsidR="00004BEC" w:rsidRDefault="00004BEC" w:rsidP="00004BEC">
      <w:r>
        <w:rPr>
          <w:szCs w:val="22"/>
        </w:rPr>
        <w:t xml:space="preserve">It should be noted that further processing to remove contaminants and/or </w:t>
      </w:r>
      <w:proofErr w:type="spellStart"/>
      <w:r>
        <w:rPr>
          <w:szCs w:val="22"/>
        </w:rPr>
        <w:t>pelletisation</w:t>
      </w:r>
      <w:proofErr w:type="spellEnd"/>
      <w:r>
        <w:rPr>
          <w:szCs w:val="22"/>
        </w:rPr>
        <w:t xml:space="preserve"> may be performed by the </w:t>
      </w:r>
      <w:proofErr w:type="spellStart"/>
      <w:r>
        <w:rPr>
          <w:szCs w:val="22"/>
        </w:rPr>
        <w:t>reprocessor</w:t>
      </w:r>
      <w:proofErr w:type="spellEnd"/>
      <w:r>
        <w:rPr>
          <w:szCs w:val="22"/>
        </w:rPr>
        <w:t xml:space="preserve"> or by the remanufacturer. </w:t>
      </w:r>
    </w:p>
    <w:p w14:paraId="7AE4411C" w14:textId="77777777" w:rsidR="00BA6BAF" w:rsidRDefault="00BA6BAF" w:rsidP="00BA6BAF">
      <w:pPr>
        <w:pStyle w:val="Heading2"/>
      </w:pPr>
      <w:bookmarkStart w:id="685" w:name="_Toc100336741"/>
      <w:bookmarkStart w:id="686" w:name="_Toc100336742"/>
      <w:bookmarkStart w:id="687" w:name="_Toc100336743"/>
      <w:bookmarkStart w:id="688" w:name="_Toc100336744"/>
      <w:bookmarkStart w:id="689" w:name="_Toc100336745"/>
      <w:bookmarkStart w:id="690" w:name="_Toc100336746"/>
      <w:bookmarkStart w:id="691" w:name="_Toc100336747"/>
      <w:bookmarkStart w:id="692" w:name="_Toc100336748"/>
      <w:bookmarkStart w:id="693" w:name="_Toc100336749"/>
      <w:bookmarkStart w:id="694" w:name="_Toc100336750"/>
      <w:bookmarkStart w:id="695" w:name="_Toc100584426"/>
      <w:bookmarkEnd w:id="685"/>
      <w:bookmarkEnd w:id="686"/>
      <w:bookmarkEnd w:id="687"/>
      <w:bookmarkEnd w:id="688"/>
      <w:bookmarkEnd w:id="689"/>
      <w:bookmarkEnd w:id="690"/>
      <w:bookmarkEnd w:id="691"/>
      <w:bookmarkEnd w:id="692"/>
      <w:bookmarkEnd w:id="693"/>
      <w:bookmarkEnd w:id="694"/>
      <w:r>
        <w:t>Physical form/s</w:t>
      </w:r>
      <w:bookmarkEnd w:id="695"/>
    </w:p>
    <w:p w14:paraId="21A2C530" w14:textId="4F247C6B" w:rsidR="00BA6BAF" w:rsidRDefault="00BA6BAF" w:rsidP="00BA6BAF">
      <w:pPr>
        <w:rPr>
          <w:szCs w:val="22"/>
        </w:rPr>
      </w:pPr>
      <w:r>
        <w:rPr>
          <w:szCs w:val="22"/>
        </w:rPr>
        <w:t xml:space="preserve">Remanufacture considerations regarding physical forms are outlined in </w:t>
      </w:r>
      <w:r w:rsidR="006D5B32">
        <w:rPr>
          <w:szCs w:val="22"/>
        </w:rPr>
        <w:fldChar w:fldCharType="begin"/>
      </w:r>
      <w:r w:rsidR="006D5B32">
        <w:rPr>
          <w:szCs w:val="22"/>
        </w:rPr>
        <w:instrText xml:space="preserve"> REF _Ref97659048 \h </w:instrText>
      </w:r>
      <w:r w:rsidR="006D5B32">
        <w:rPr>
          <w:szCs w:val="22"/>
        </w:rPr>
      </w:r>
      <w:r w:rsidR="006D5B32">
        <w:rPr>
          <w:szCs w:val="22"/>
        </w:rPr>
        <w:fldChar w:fldCharType="separate"/>
      </w:r>
      <w:r w:rsidR="00E17CE5">
        <w:t xml:space="preserve">Table </w:t>
      </w:r>
      <w:r w:rsidR="00E17CE5">
        <w:rPr>
          <w:noProof/>
        </w:rPr>
        <w:t>18</w:t>
      </w:r>
      <w:r w:rsidR="006D5B32">
        <w:rPr>
          <w:szCs w:val="22"/>
        </w:rPr>
        <w:fldChar w:fldCharType="end"/>
      </w:r>
      <w:r w:rsidR="006D5B32">
        <w:rPr>
          <w:szCs w:val="22"/>
        </w:rPr>
        <w:t>.</w:t>
      </w:r>
    </w:p>
    <w:p w14:paraId="7C737935" w14:textId="4DDCF415" w:rsidR="00BA6BAF" w:rsidRDefault="00BA6BAF" w:rsidP="00BA6BAF">
      <w:pPr>
        <w:pStyle w:val="Caption"/>
        <w:keepNext/>
      </w:pPr>
      <w:bookmarkStart w:id="696" w:name="_Ref97659048"/>
      <w:bookmarkStart w:id="697" w:name="_Toc97536348"/>
      <w:r>
        <w:t xml:space="preserve">Table </w:t>
      </w:r>
      <w:r w:rsidR="00397A54">
        <w:fldChar w:fldCharType="begin"/>
      </w:r>
      <w:r w:rsidR="00397A54">
        <w:instrText xml:space="preserve"> SEQ Table \* ARABIC </w:instrText>
      </w:r>
      <w:r w:rsidR="00397A54">
        <w:fldChar w:fldCharType="separate"/>
      </w:r>
      <w:r w:rsidR="00E17CE5">
        <w:rPr>
          <w:noProof/>
        </w:rPr>
        <w:t>18</w:t>
      </w:r>
      <w:r w:rsidR="00397A54">
        <w:rPr>
          <w:noProof/>
        </w:rPr>
        <w:fldChar w:fldCharType="end"/>
      </w:r>
      <w:bookmarkEnd w:id="696"/>
      <w:r>
        <w:t xml:space="preserve"> PP r</w:t>
      </w:r>
      <w:r w:rsidRPr="007D1460">
        <w:t xml:space="preserve">emanufacture </w:t>
      </w:r>
      <w:r>
        <w:t>considerations</w:t>
      </w:r>
      <w:bookmarkEnd w:id="697"/>
    </w:p>
    <w:tbl>
      <w:tblPr>
        <w:tblStyle w:val="MRATable"/>
        <w:tblW w:w="4942" w:type="pct"/>
        <w:tblLayout w:type="fixed"/>
        <w:tblLook w:val="04A0" w:firstRow="1" w:lastRow="0" w:firstColumn="1" w:lastColumn="0" w:noHBand="0" w:noVBand="1"/>
      </w:tblPr>
      <w:tblGrid>
        <w:gridCol w:w="2689"/>
        <w:gridCol w:w="7381"/>
      </w:tblGrid>
      <w:tr w:rsidR="00BA6BAF" w:rsidRPr="00A537C8" w14:paraId="318EE1E9" w14:textId="77777777" w:rsidTr="000340E9">
        <w:trPr>
          <w:cnfStyle w:val="100000000000" w:firstRow="1" w:lastRow="0" w:firstColumn="0" w:lastColumn="0" w:oddVBand="0" w:evenVBand="0" w:oddHBand="0" w:evenHBand="0" w:firstRowFirstColumn="0" w:firstRowLastColumn="0" w:lastRowFirstColumn="0" w:lastRowLastColumn="0"/>
          <w:trHeight w:val="256"/>
        </w:trPr>
        <w:tc>
          <w:tcPr>
            <w:tcW w:w="2689" w:type="dxa"/>
            <w:vAlign w:val="center"/>
          </w:tcPr>
          <w:p w14:paraId="74FDDDFD" w14:textId="77777777" w:rsidR="00BA6BAF" w:rsidRPr="00A537C8" w:rsidRDefault="00BA6BAF" w:rsidP="000340E9">
            <w:pPr>
              <w:pStyle w:val="TableText"/>
              <w:jc w:val="center"/>
            </w:pPr>
            <w:r>
              <w:t>Remanufacture considerations</w:t>
            </w:r>
          </w:p>
        </w:tc>
        <w:tc>
          <w:tcPr>
            <w:tcW w:w="7381" w:type="dxa"/>
            <w:vAlign w:val="center"/>
          </w:tcPr>
          <w:p w14:paraId="4A3A16F0" w14:textId="77777777" w:rsidR="00BA6BAF" w:rsidRPr="00A537C8" w:rsidRDefault="00BA6BAF" w:rsidP="000340E9">
            <w:pPr>
              <w:pStyle w:val="TableText"/>
              <w:jc w:val="center"/>
            </w:pPr>
            <w:r>
              <w:t>PP</w:t>
            </w:r>
          </w:p>
        </w:tc>
      </w:tr>
      <w:tr w:rsidR="00BA6BAF" w:rsidRPr="00690C69" w14:paraId="1B5B7EBA" w14:textId="77777777" w:rsidTr="000340E9">
        <w:trPr>
          <w:cnfStyle w:val="000000100000" w:firstRow="0" w:lastRow="0" w:firstColumn="0" w:lastColumn="0" w:oddVBand="0" w:evenVBand="0" w:oddHBand="1" w:evenHBand="0" w:firstRowFirstColumn="0" w:firstRowLastColumn="0" w:lastRowFirstColumn="0" w:lastRowLastColumn="0"/>
          <w:trHeight w:val="274"/>
        </w:trPr>
        <w:tc>
          <w:tcPr>
            <w:tcW w:w="2689" w:type="dxa"/>
          </w:tcPr>
          <w:p w14:paraId="517D70A0" w14:textId="71CE3A82" w:rsidR="00BA6BAF" w:rsidRPr="00676A29" w:rsidRDefault="00884F3F" w:rsidP="000340E9">
            <w:pPr>
              <w:pStyle w:val="TableText"/>
            </w:pPr>
            <w:r>
              <w:t>Physical forms capable of remanufacture</w:t>
            </w:r>
          </w:p>
        </w:tc>
        <w:tc>
          <w:tcPr>
            <w:tcW w:w="7381" w:type="dxa"/>
          </w:tcPr>
          <w:p w14:paraId="33584B9D" w14:textId="1C51A9A5" w:rsidR="00884F3F" w:rsidRDefault="00884F3F" w:rsidP="00884F3F">
            <w:pPr>
              <w:pStyle w:val="TableText"/>
              <w:rPr>
                <w:bCs/>
              </w:rPr>
            </w:pPr>
            <w:r>
              <w:rPr>
                <w:bCs/>
              </w:rPr>
              <w:t>F</w:t>
            </w:r>
            <w:r w:rsidRPr="00D00B0A">
              <w:rPr>
                <w:bCs/>
              </w:rPr>
              <w:t>lake</w:t>
            </w:r>
            <w:r>
              <w:rPr>
                <w:bCs/>
              </w:rPr>
              <w:t xml:space="preserve"> (</w:t>
            </w:r>
            <w:r w:rsidR="00004BEC">
              <w:rPr>
                <w:bCs/>
              </w:rPr>
              <w:t>for direct use in remanufacturing or for further processing</w:t>
            </w:r>
            <w:r w:rsidR="00483463" w:rsidRPr="00483463">
              <w:rPr>
                <w:bCs/>
              </w:rPr>
              <w:t xml:space="preserve"> within a remanufacturing process</w:t>
            </w:r>
            <w:r w:rsidR="00483463">
              <w:rPr>
                <w:rStyle w:val="FootnoteReference"/>
                <w:bCs/>
              </w:rPr>
              <w:t xml:space="preserve"> </w:t>
            </w:r>
            <w:r w:rsidR="00573044">
              <w:rPr>
                <w:rStyle w:val="FootnoteReference"/>
                <w:bCs/>
              </w:rPr>
              <w:footnoteReference w:id="29"/>
            </w:r>
            <w:r>
              <w:rPr>
                <w:bCs/>
              </w:rPr>
              <w:t>)</w:t>
            </w:r>
          </w:p>
          <w:p w14:paraId="43D9F367" w14:textId="5D598C8B" w:rsidR="00BA6BAF" w:rsidRPr="00690C69" w:rsidRDefault="00884F3F" w:rsidP="00BB1090">
            <w:pPr>
              <w:pStyle w:val="TableText"/>
            </w:pPr>
            <w:r w:rsidRPr="000340E9">
              <w:rPr>
                <w:bCs/>
              </w:rPr>
              <w:t>Pellet</w:t>
            </w:r>
          </w:p>
        </w:tc>
      </w:tr>
      <w:tr w:rsidR="00884F3F" w:rsidRPr="00690C69" w14:paraId="0C201919" w14:textId="77777777" w:rsidTr="000340E9">
        <w:trPr>
          <w:cnfStyle w:val="000000010000" w:firstRow="0" w:lastRow="0" w:firstColumn="0" w:lastColumn="0" w:oddVBand="0" w:evenVBand="0" w:oddHBand="0" w:evenHBand="1" w:firstRowFirstColumn="0" w:firstRowLastColumn="0" w:lastRowFirstColumn="0" w:lastRowLastColumn="0"/>
          <w:trHeight w:val="274"/>
        </w:trPr>
        <w:tc>
          <w:tcPr>
            <w:tcW w:w="2689" w:type="dxa"/>
          </w:tcPr>
          <w:p w14:paraId="2CE1D93B" w14:textId="0CB90266" w:rsidR="00884F3F" w:rsidRDefault="00884F3F" w:rsidP="00884F3F">
            <w:pPr>
              <w:pStyle w:val="TableText"/>
              <w:rPr>
                <w:szCs w:val="22"/>
              </w:rPr>
            </w:pPr>
            <w:r>
              <w:rPr>
                <w:szCs w:val="22"/>
              </w:rPr>
              <w:t xml:space="preserve">Polymers for which processing/ machinery can be used interchangeably </w:t>
            </w:r>
          </w:p>
        </w:tc>
        <w:tc>
          <w:tcPr>
            <w:tcW w:w="7381" w:type="dxa"/>
          </w:tcPr>
          <w:p w14:paraId="725FAF03" w14:textId="58FB6467" w:rsidR="00004BEC" w:rsidRDefault="00004BEC" w:rsidP="00004BEC">
            <w:pPr>
              <w:pStyle w:val="TableText"/>
            </w:pPr>
            <w:r>
              <w:t xml:space="preserve">Other rigid polymers, such as </w:t>
            </w:r>
            <w:r w:rsidR="002F7E60">
              <w:t xml:space="preserve">PET, </w:t>
            </w:r>
            <w:r>
              <w:t xml:space="preserve">HDPE, PVC, LDPE, PS, ABS, PC, HIPS, Acrylic and Nylon, which have a low risk of hazardous additives (refer to </w:t>
            </w:r>
            <w:r>
              <w:fldChar w:fldCharType="begin"/>
            </w:r>
            <w:r>
              <w:instrText xml:space="preserve"> REF _Ref97286033 \n \h </w:instrText>
            </w:r>
            <w:r>
              <w:fldChar w:fldCharType="separate"/>
            </w:r>
            <w:r w:rsidR="00E17CE5">
              <w:t>Appendix F</w:t>
            </w:r>
            <w:r>
              <w:fldChar w:fldCharType="end"/>
            </w:r>
            <w:r>
              <w:t xml:space="preserve">). </w:t>
            </w:r>
          </w:p>
          <w:p w14:paraId="15048A61" w14:textId="4D1E9B9A" w:rsidR="00FB1BAB" w:rsidRDefault="00FB1BAB" w:rsidP="00FB1BAB">
            <w:pPr>
              <w:pStyle w:val="TableText"/>
              <w:rPr>
                <w:szCs w:val="22"/>
              </w:rPr>
            </w:pPr>
            <w:r>
              <w:rPr>
                <w:szCs w:val="22"/>
              </w:rPr>
              <w:t>Flexible forms of PP can be recycled with standard flexible plastic reprocessing machinery used for other flexible plastics such as LDPE.</w:t>
            </w:r>
          </w:p>
          <w:p w14:paraId="53E7EA8B" w14:textId="77777777" w:rsidR="00FB1BAB" w:rsidRDefault="00FB1BAB" w:rsidP="00730D36">
            <w:pPr>
              <w:pStyle w:val="TableText"/>
              <w:rPr>
                <w:szCs w:val="22"/>
              </w:rPr>
            </w:pPr>
            <w:r>
              <w:rPr>
                <w:szCs w:val="22"/>
              </w:rPr>
              <w:t xml:space="preserve">Flexible PP and rigid PP have different melt </w:t>
            </w:r>
            <w:proofErr w:type="gramStart"/>
            <w:r>
              <w:rPr>
                <w:szCs w:val="22"/>
              </w:rPr>
              <w:t>flows,</w:t>
            </w:r>
            <w:proofErr w:type="gramEnd"/>
            <w:r>
              <w:rPr>
                <w:szCs w:val="22"/>
              </w:rPr>
              <w:t xml:space="preserve"> therefore two different extrusion lines would be ideal. </w:t>
            </w:r>
          </w:p>
          <w:p w14:paraId="6F578898" w14:textId="031DCA57" w:rsidR="00004BEC" w:rsidRPr="00BB44A8" w:rsidRDefault="00004BEC" w:rsidP="00730D36">
            <w:pPr>
              <w:pStyle w:val="TableText"/>
            </w:pPr>
            <w:r>
              <w:t>Stakeholders advised that ‘flushing’ of the processing line and machinery is performed between polymers to reduce the risk of contamination and remove residual plastic waste.</w:t>
            </w:r>
          </w:p>
        </w:tc>
      </w:tr>
      <w:tr w:rsidR="00884F3F" w:rsidRPr="00690C69" w14:paraId="464C1A8C" w14:textId="77777777" w:rsidTr="00CB1D58">
        <w:trPr>
          <w:cnfStyle w:val="000000100000" w:firstRow="0" w:lastRow="0" w:firstColumn="0" w:lastColumn="0" w:oddVBand="0" w:evenVBand="0" w:oddHBand="1" w:evenHBand="0" w:firstRowFirstColumn="0" w:firstRowLastColumn="0" w:lastRowFirstColumn="0" w:lastRowLastColumn="0"/>
          <w:cantSplit/>
          <w:trHeight w:val="274"/>
        </w:trPr>
        <w:tc>
          <w:tcPr>
            <w:tcW w:w="2689" w:type="dxa"/>
          </w:tcPr>
          <w:p w14:paraId="201963EA" w14:textId="77777777" w:rsidR="00884F3F" w:rsidRDefault="00884F3F" w:rsidP="00884F3F">
            <w:pPr>
              <w:pStyle w:val="TableText"/>
            </w:pPr>
            <w:r>
              <w:rPr>
                <w:szCs w:val="22"/>
              </w:rPr>
              <w:t>Circumstances where colour sorting is required</w:t>
            </w:r>
          </w:p>
        </w:tc>
        <w:tc>
          <w:tcPr>
            <w:tcW w:w="7381" w:type="dxa"/>
          </w:tcPr>
          <w:p w14:paraId="75979FD2" w14:textId="4FB8A7BF" w:rsidR="00884F3F" w:rsidRDefault="00607EEB" w:rsidP="00196245">
            <w:pPr>
              <w:pStyle w:val="TableText"/>
              <w:rPr>
                <w:szCs w:val="22"/>
              </w:rPr>
            </w:pPr>
            <w:r>
              <w:rPr>
                <w:szCs w:val="22"/>
              </w:rPr>
              <w:t xml:space="preserve">PP may be </w:t>
            </w:r>
            <w:r w:rsidR="003317FA">
              <w:rPr>
                <w:szCs w:val="22"/>
              </w:rPr>
              <w:t xml:space="preserve">sorted into clear, </w:t>
            </w:r>
            <w:proofErr w:type="gramStart"/>
            <w:r w:rsidR="003317FA">
              <w:rPr>
                <w:szCs w:val="22"/>
              </w:rPr>
              <w:t>mixed</w:t>
            </w:r>
            <w:proofErr w:type="gramEnd"/>
            <w:r w:rsidR="003317FA">
              <w:rPr>
                <w:szCs w:val="22"/>
              </w:rPr>
              <w:t xml:space="preserve"> and black colour streams which may be used by </w:t>
            </w:r>
            <w:r w:rsidR="007B7BF3">
              <w:rPr>
                <w:szCs w:val="22"/>
              </w:rPr>
              <w:t>remanufacturers</w:t>
            </w:r>
            <w:r w:rsidR="003317FA">
              <w:rPr>
                <w:szCs w:val="22"/>
              </w:rPr>
              <w:t xml:space="preserve"> for certain applications. </w:t>
            </w:r>
          </w:p>
          <w:p w14:paraId="0A523DD5" w14:textId="60FA6147" w:rsidR="003317FA" w:rsidRDefault="003317FA" w:rsidP="00196245">
            <w:pPr>
              <w:pStyle w:val="TableText"/>
            </w:pPr>
            <w:r>
              <w:t xml:space="preserve">Some stakeholders noted that because black was so dominant in any </w:t>
            </w:r>
            <w:proofErr w:type="gramStart"/>
            <w:r>
              <w:t>mix</w:t>
            </w:r>
            <w:proofErr w:type="gramEnd"/>
            <w:r>
              <w:t xml:space="preserve"> they chose only to processed to black resins. </w:t>
            </w:r>
          </w:p>
          <w:p w14:paraId="5DC23F26" w14:textId="77777777" w:rsidR="003317FA" w:rsidRDefault="003317FA" w:rsidP="00196245">
            <w:pPr>
              <w:pStyle w:val="TableText"/>
            </w:pPr>
            <w:r>
              <w:t xml:space="preserve">Other stakeholders noted if material was single sourced and coloured then they might run a “special batch” of 2-5tonnes if demand existed for that colour </w:t>
            </w:r>
            <w:proofErr w:type="gramStart"/>
            <w:r>
              <w:t>e.g.</w:t>
            </w:r>
            <w:proofErr w:type="gramEnd"/>
            <w:r>
              <w:t xml:space="preserve"> blue milks crates.</w:t>
            </w:r>
          </w:p>
          <w:p w14:paraId="1073D201" w14:textId="3CDA2365" w:rsidR="003317FA" w:rsidRPr="00B82A8D" w:rsidRDefault="003317FA" w:rsidP="00196245">
            <w:pPr>
              <w:pStyle w:val="TableText"/>
            </w:pPr>
            <w:r>
              <w:t xml:space="preserve">One stakeholder noted that there was only demand for black PP resin and so colour sorting was not required. A common use of black </w:t>
            </w:r>
            <w:proofErr w:type="spellStart"/>
            <w:r>
              <w:t>rPP</w:t>
            </w:r>
            <w:proofErr w:type="spellEnd"/>
            <w:r>
              <w:t xml:space="preserve"> is gardening pots. </w:t>
            </w:r>
          </w:p>
        </w:tc>
      </w:tr>
      <w:tr w:rsidR="00884F3F" w:rsidRPr="00690C69" w14:paraId="4A971481" w14:textId="77777777" w:rsidTr="000340E9">
        <w:trPr>
          <w:cnfStyle w:val="000000010000" w:firstRow="0" w:lastRow="0" w:firstColumn="0" w:lastColumn="0" w:oddVBand="0" w:evenVBand="0" w:oddHBand="0" w:evenHBand="1" w:firstRowFirstColumn="0" w:firstRowLastColumn="0" w:lastRowFirstColumn="0" w:lastRowLastColumn="0"/>
          <w:trHeight w:val="274"/>
        </w:trPr>
        <w:tc>
          <w:tcPr>
            <w:tcW w:w="2689" w:type="dxa"/>
          </w:tcPr>
          <w:p w14:paraId="70A350D0" w14:textId="479E4764" w:rsidR="00884F3F" w:rsidRDefault="00884F3F" w:rsidP="003A1A22">
            <w:r>
              <w:lastRenderedPageBreak/>
              <w:t>Additional requirements for processed waste</w:t>
            </w:r>
            <w:r w:rsidR="00711637">
              <w:t xml:space="preserve"> </w:t>
            </w:r>
            <w:r>
              <w:t>plastic intended for food grade uses</w:t>
            </w:r>
          </w:p>
        </w:tc>
        <w:tc>
          <w:tcPr>
            <w:tcW w:w="7381" w:type="dxa"/>
          </w:tcPr>
          <w:p w14:paraId="298F597E" w14:textId="77777777" w:rsidR="003317FA" w:rsidRPr="007B4B09" w:rsidRDefault="003317FA" w:rsidP="003A1A22">
            <w:r w:rsidRPr="000340E9">
              <w:t>Recycling of PP for food-grade applications is currently not undertaken.</w:t>
            </w:r>
          </w:p>
          <w:p w14:paraId="22CA6BD2" w14:textId="3BBA7713" w:rsidR="00884F3F" w:rsidRPr="00FF6FC2" w:rsidRDefault="003317FA" w:rsidP="003A1A22">
            <w:r>
              <w:t xml:space="preserve">Stakeholders advised </w:t>
            </w:r>
            <w:r w:rsidR="00A23359">
              <w:t xml:space="preserve">PP is used in a variety of food grade and non-food grade applications, such as food grade packaging of differing colours and non-food grade items such as black gardening pots, making it difficult to secure a reliable stream of food grade PP material from post-consumer sources. This is </w:t>
            </w:r>
            <w:r>
              <w:t xml:space="preserve">unlike HDPE </w:t>
            </w:r>
            <w:r w:rsidR="00A23359">
              <w:t>and</w:t>
            </w:r>
            <w:r>
              <w:t xml:space="preserve"> PET,</w:t>
            </w:r>
            <w:r w:rsidR="00A23359">
              <w:t xml:space="preserve"> where the market is dominated by products of identical colour and food-grade quality, </w:t>
            </w:r>
            <w:proofErr w:type="gramStart"/>
            <w:r w:rsidR="00A23359">
              <w:t>i.e.</w:t>
            </w:r>
            <w:proofErr w:type="gramEnd"/>
            <w:r w:rsidR="00A23359">
              <w:t xml:space="preserve"> milk bottles and clear beverage bottles, respectively. </w:t>
            </w:r>
            <w:r>
              <w:t xml:space="preserve"> </w:t>
            </w:r>
          </w:p>
        </w:tc>
      </w:tr>
      <w:tr w:rsidR="00884F3F" w:rsidRPr="00690C69" w14:paraId="6A6D9D0C" w14:textId="77777777" w:rsidTr="000340E9">
        <w:trPr>
          <w:cnfStyle w:val="000000100000" w:firstRow="0" w:lastRow="0" w:firstColumn="0" w:lastColumn="0" w:oddVBand="0" w:evenVBand="0" w:oddHBand="1" w:evenHBand="0" w:firstRowFirstColumn="0" w:firstRowLastColumn="0" w:lastRowFirstColumn="0" w:lastRowLastColumn="0"/>
          <w:trHeight w:val="274"/>
        </w:trPr>
        <w:tc>
          <w:tcPr>
            <w:tcW w:w="2689" w:type="dxa"/>
          </w:tcPr>
          <w:p w14:paraId="20FA8211" w14:textId="77777777" w:rsidR="00884F3F" w:rsidRPr="0090614E" w:rsidRDefault="00884F3F" w:rsidP="00884F3F">
            <w:pPr>
              <w:pStyle w:val="TableText"/>
              <w:rPr>
                <w:highlight w:val="yellow"/>
              </w:rPr>
            </w:pPr>
            <w:r w:rsidRPr="00F3089A">
              <w:rPr>
                <w:szCs w:val="22"/>
              </w:rPr>
              <w:t>Circumstances where lower levels of processing may be applicable</w:t>
            </w:r>
          </w:p>
        </w:tc>
        <w:tc>
          <w:tcPr>
            <w:tcW w:w="7381" w:type="dxa"/>
          </w:tcPr>
          <w:p w14:paraId="5ED24A71" w14:textId="3533942D" w:rsidR="00DA0FDA" w:rsidRDefault="00DA0FDA" w:rsidP="00DA0FDA">
            <w:pPr>
              <w:pStyle w:val="TableText"/>
              <w:rPr>
                <w:szCs w:val="22"/>
              </w:rPr>
            </w:pPr>
            <w:r>
              <w:rPr>
                <w:szCs w:val="22"/>
              </w:rPr>
              <w:t xml:space="preserve">Flake is the minimum requirement for re-manufacturing however its suitability is dependent on the waste source, re-manufacturing machinery and intended </w:t>
            </w:r>
            <w:r w:rsidR="00646229">
              <w:rPr>
                <w:szCs w:val="22"/>
              </w:rPr>
              <w:t>application</w:t>
            </w:r>
            <w:r>
              <w:rPr>
                <w:szCs w:val="22"/>
              </w:rPr>
              <w:t>. Examples of where it may be suitable include:</w:t>
            </w:r>
          </w:p>
          <w:p w14:paraId="447EB3A8" w14:textId="729CB49C" w:rsidR="00DA0FDA" w:rsidRDefault="00DA0FDA" w:rsidP="00DA0FDA">
            <w:pPr>
              <w:pStyle w:val="TableText"/>
              <w:numPr>
                <w:ilvl w:val="0"/>
                <w:numId w:val="52"/>
              </w:numPr>
              <w:rPr>
                <w:szCs w:val="22"/>
              </w:rPr>
            </w:pPr>
            <w:r>
              <w:rPr>
                <w:szCs w:val="22"/>
              </w:rPr>
              <w:t>Feedstock is sourced from “clean” pre-consumer sources, such as PP plastic from manufacturing processes. In this instance, washing (and drying) and/or pelletising may not be required.</w:t>
            </w:r>
          </w:p>
          <w:p w14:paraId="4BBF0F5E" w14:textId="77777777" w:rsidR="00DA0FDA" w:rsidRDefault="00DA0FDA" w:rsidP="00DA0FDA">
            <w:pPr>
              <w:pStyle w:val="TableText"/>
              <w:numPr>
                <w:ilvl w:val="0"/>
                <w:numId w:val="52"/>
              </w:numPr>
              <w:rPr>
                <w:szCs w:val="22"/>
              </w:rPr>
            </w:pPr>
            <w:r>
              <w:rPr>
                <w:szCs w:val="22"/>
              </w:rPr>
              <w:t xml:space="preserve">The manufacturing extruders are robust and </w:t>
            </w:r>
            <w:r w:rsidRPr="0079211A">
              <w:rPr>
                <w:szCs w:val="22"/>
              </w:rPr>
              <w:t xml:space="preserve">can accept </w:t>
            </w:r>
            <w:r>
              <w:rPr>
                <w:szCs w:val="22"/>
              </w:rPr>
              <w:t xml:space="preserve">the </w:t>
            </w:r>
            <w:r w:rsidRPr="0071553B">
              <w:rPr>
                <w:szCs w:val="22"/>
              </w:rPr>
              <w:t xml:space="preserve">variable morphology and contamination present in flake. </w:t>
            </w:r>
          </w:p>
          <w:p w14:paraId="14ADCBBC" w14:textId="3E88858E" w:rsidR="00BB44A8" w:rsidRPr="003317FA" w:rsidRDefault="00DA0FDA" w:rsidP="003A1A22">
            <w:pPr>
              <w:pStyle w:val="TableText"/>
              <w:numPr>
                <w:ilvl w:val="0"/>
                <w:numId w:val="105"/>
              </w:numPr>
              <w:spacing w:before="120"/>
              <w:rPr>
                <w:szCs w:val="22"/>
              </w:rPr>
            </w:pPr>
            <w:r w:rsidRPr="00DA5FC2">
              <w:rPr>
                <w:szCs w:val="22"/>
              </w:rPr>
              <w:t xml:space="preserve">Material undergoes re-manufacturing into lower “commercial grade” or “off-grade” applications or where the end-product is more forgiving, </w:t>
            </w:r>
            <w:proofErr w:type="gramStart"/>
            <w:r w:rsidRPr="00DA5FC2">
              <w:rPr>
                <w:szCs w:val="22"/>
              </w:rPr>
              <w:t>i.e.</w:t>
            </w:r>
            <w:proofErr w:type="gramEnd"/>
            <w:r w:rsidRPr="00DA5FC2">
              <w:rPr>
                <w:szCs w:val="22"/>
              </w:rPr>
              <w:t xml:space="preserve"> requiring less stringent mechanical </w:t>
            </w:r>
            <w:r w:rsidR="00DA5FC2" w:rsidRPr="00DA5FC2">
              <w:rPr>
                <w:szCs w:val="22"/>
              </w:rPr>
              <w:t>properties</w:t>
            </w:r>
            <w:r w:rsidRPr="00DA5FC2">
              <w:rPr>
                <w:szCs w:val="22"/>
              </w:rPr>
              <w:t>. In these instances, washing</w:t>
            </w:r>
            <w:r w:rsidR="00DA5FC2" w:rsidRPr="00DA5FC2">
              <w:rPr>
                <w:szCs w:val="22"/>
              </w:rPr>
              <w:t xml:space="preserve"> </w:t>
            </w:r>
            <w:r w:rsidRPr="00DA5FC2">
              <w:rPr>
                <w:szCs w:val="22"/>
              </w:rPr>
              <w:t xml:space="preserve">and </w:t>
            </w:r>
            <w:proofErr w:type="spellStart"/>
            <w:r w:rsidRPr="00DA5FC2">
              <w:rPr>
                <w:szCs w:val="22"/>
              </w:rPr>
              <w:t>pelletisation</w:t>
            </w:r>
            <w:proofErr w:type="spellEnd"/>
            <w:r w:rsidRPr="00DA5FC2">
              <w:rPr>
                <w:szCs w:val="22"/>
              </w:rPr>
              <w:t xml:space="preserve"> may not be required.</w:t>
            </w:r>
          </w:p>
        </w:tc>
      </w:tr>
      <w:tr w:rsidR="00884F3F" w:rsidRPr="00690C69" w14:paraId="52013EDC" w14:textId="77777777" w:rsidTr="000340E9">
        <w:trPr>
          <w:cnfStyle w:val="000000010000" w:firstRow="0" w:lastRow="0" w:firstColumn="0" w:lastColumn="0" w:oddVBand="0" w:evenVBand="0" w:oddHBand="0" w:evenHBand="1" w:firstRowFirstColumn="0" w:firstRowLastColumn="0" w:lastRowFirstColumn="0" w:lastRowLastColumn="0"/>
          <w:trHeight w:val="274"/>
        </w:trPr>
        <w:tc>
          <w:tcPr>
            <w:tcW w:w="2689" w:type="dxa"/>
          </w:tcPr>
          <w:p w14:paraId="0A2EC694" w14:textId="72ADC11F" w:rsidR="00884F3F" w:rsidRPr="0090614E" w:rsidRDefault="00884F3F" w:rsidP="00884F3F">
            <w:pPr>
              <w:pStyle w:val="TableText"/>
              <w:rPr>
                <w:highlight w:val="yellow"/>
              </w:rPr>
            </w:pPr>
            <w:r w:rsidRPr="005B6677">
              <w:rPr>
                <w:szCs w:val="22"/>
              </w:rPr>
              <w:t xml:space="preserve">The forms </w:t>
            </w:r>
            <w:r w:rsidR="00183CD8">
              <w:rPr>
                <w:szCs w:val="22"/>
              </w:rPr>
              <w:t xml:space="preserve">not </w:t>
            </w:r>
            <w:r w:rsidRPr="005B6677">
              <w:rPr>
                <w:szCs w:val="22"/>
              </w:rPr>
              <w:t xml:space="preserve">consistent with </w:t>
            </w:r>
            <w:r w:rsidR="00FE22F7">
              <w:rPr>
                <w:szCs w:val="22"/>
              </w:rPr>
              <w:t>P</w:t>
            </w:r>
            <w:r w:rsidRPr="005B6677">
              <w:rPr>
                <w:szCs w:val="22"/>
              </w:rPr>
              <w:t xml:space="preserve">hase 2 requirements </w:t>
            </w:r>
          </w:p>
        </w:tc>
        <w:tc>
          <w:tcPr>
            <w:tcW w:w="7381" w:type="dxa"/>
          </w:tcPr>
          <w:p w14:paraId="3F84E0DA" w14:textId="55118F58" w:rsidR="00884F3F" w:rsidRDefault="00884F3F" w:rsidP="00CE338A">
            <w:pPr>
              <w:pStyle w:val="TableText"/>
              <w:numPr>
                <w:ilvl w:val="0"/>
                <w:numId w:val="50"/>
              </w:numPr>
              <w:rPr>
                <w:szCs w:val="22"/>
              </w:rPr>
            </w:pPr>
            <w:r>
              <w:rPr>
                <w:szCs w:val="22"/>
              </w:rPr>
              <w:t>Baled PP</w:t>
            </w:r>
            <w:r w:rsidRPr="00926DDF">
              <w:rPr>
                <w:szCs w:val="22"/>
              </w:rPr>
              <w:t xml:space="preserve"> </w:t>
            </w:r>
          </w:p>
          <w:p w14:paraId="2FE3258C" w14:textId="77777777" w:rsidR="00884F3F" w:rsidRDefault="00884F3F" w:rsidP="00CE338A">
            <w:pPr>
              <w:pStyle w:val="TableText"/>
              <w:numPr>
                <w:ilvl w:val="0"/>
                <w:numId w:val="50"/>
              </w:numPr>
              <w:rPr>
                <w:szCs w:val="22"/>
              </w:rPr>
            </w:pPr>
            <w:r>
              <w:rPr>
                <w:szCs w:val="22"/>
              </w:rPr>
              <w:t>S</w:t>
            </w:r>
            <w:r w:rsidRPr="00926DDF">
              <w:rPr>
                <w:szCs w:val="22"/>
              </w:rPr>
              <w:t>hred</w:t>
            </w:r>
            <w:r>
              <w:rPr>
                <w:szCs w:val="22"/>
              </w:rPr>
              <w:t>ded</w:t>
            </w:r>
            <w:r w:rsidRPr="00926DDF">
              <w:rPr>
                <w:szCs w:val="22"/>
              </w:rPr>
              <w:t xml:space="preserve"> </w:t>
            </w:r>
            <w:r>
              <w:rPr>
                <w:szCs w:val="22"/>
              </w:rPr>
              <w:t>PP</w:t>
            </w:r>
          </w:p>
          <w:p w14:paraId="67B2D0CD" w14:textId="4A42B241" w:rsidR="00A3291A" w:rsidRPr="009A3498" w:rsidRDefault="00A3291A" w:rsidP="00CE338A">
            <w:pPr>
              <w:pStyle w:val="TableText"/>
              <w:numPr>
                <w:ilvl w:val="0"/>
                <w:numId w:val="50"/>
              </w:numPr>
              <w:rPr>
                <w:szCs w:val="22"/>
              </w:rPr>
            </w:pPr>
            <w:r>
              <w:rPr>
                <w:szCs w:val="22"/>
              </w:rPr>
              <w:t xml:space="preserve">PP recycled from sources of PP waste with hazardous additives classified as POPs (if the additive is not a POP, the plastic may </w:t>
            </w:r>
            <w:r>
              <w:t xml:space="preserve">be recycled into a suitable new product with the potentially hazardous additive, </w:t>
            </w:r>
            <w:proofErr w:type="gramStart"/>
            <w:r>
              <w:t>i.e.</w:t>
            </w:r>
            <w:proofErr w:type="gramEnd"/>
            <w:r>
              <w:t xml:space="preserve"> there must be no risk to re-manufacturers and consumers of the product. The recycling process must manage the potential risk to recyclers.)</w:t>
            </w:r>
          </w:p>
        </w:tc>
      </w:tr>
      <w:tr w:rsidR="00884F3F" w:rsidRPr="00690C69" w14:paraId="1BF309AD" w14:textId="77777777" w:rsidTr="000340E9">
        <w:trPr>
          <w:cnfStyle w:val="000000100000" w:firstRow="0" w:lastRow="0" w:firstColumn="0" w:lastColumn="0" w:oddVBand="0" w:evenVBand="0" w:oddHBand="1" w:evenHBand="0" w:firstRowFirstColumn="0" w:firstRowLastColumn="0" w:lastRowFirstColumn="0" w:lastRowLastColumn="0"/>
          <w:trHeight w:val="274"/>
        </w:trPr>
        <w:tc>
          <w:tcPr>
            <w:tcW w:w="2689" w:type="dxa"/>
          </w:tcPr>
          <w:p w14:paraId="14D55777" w14:textId="054604A1" w:rsidR="00884F3F" w:rsidRDefault="00884F3F" w:rsidP="00884F3F">
            <w:pPr>
              <w:pStyle w:val="TableText"/>
            </w:pPr>
            <w:r>
              <w:rPr>
                <w:szCs w:val="22"/>
              </w:rPr>
              <w:t xml:space="preserve">Commonly used industry specifications that could be “listed specifications” consistent with the </w:t>
            </w:r>
            <w:r w:rsidR="00FE22F7">
              <w:rPr>
                <w:szCs w:val="22"/>
              </w:rPr>
              <w:t>P</w:t>
            </w:r>
            <w:r>
              <w:rPr>
                <w:szCs w:val="22"/>
              </w:rPr>
              <w:t>hase 2 export ban</w:t>
            </w:r>
          </w:p>
        </w:tc>
        <w:tc>
          <w:tcPr>
            <w:tcW w:w="7381" w:type="dxa"/>
          </w:tcPr>
          <w:p w14:paraId="09106237" w14:textId="4F6759E9" w:rsidR="00183CD8" w:rsidRDefault="00183CD8" w:rsidP="00183CD8">
            <w:pPr>
              <w:pStyle w:val="TableText"/>
            </w:pPr>
            <w:r>
              <w:t xml:space="preserve">The department has published the following specification as </w:t>
            </w:r>
            <w:r w:rsidRPr="00A972C6">
              <w:rPr>
                <w:i/>
                <w:iCs/>
              </w:rPr>
              <w:t>listed specifications</w:t>
            </w:r>
            <w:r>
              <w:t xml:space="preserve"> for PP</w:t>
            </w:r>
            <w:r w:rsidR="003B4104">
              <w:t>:</w:t>
            </w:r>
          </w:p>
          <w:p w14:paraId="6D245F6F" w14:textId="7883626C" w:rsidR="00183CD8" w:rsidRPr="003A1A22" w:rsidRDefault="00397A54" w:rsidP="003A1A22">
            <w:pPr>
              <w:numPr>
                <w:ilvl w:val="0"/>
                <w:numId w:val="88"/>
              </w:numPr>
              <w:shd w:val="clear" w:color="auto" w:fill="FFFFFF"/>
              <w:spacing w:before="0"/>
              <w:ind w:left="714" w:hanging="357"/>
              <w:rPr>
                <w:rStyle w:val="Hyperlink"/>
                <w:rFonts w:cstheme="minorHAnsi"/>
                <w:color w:val="auto"/>
              </w:rPr>
            </w:pPr>
            <w:hyperlink r:id="rId36" w:tgtFrame="_blank" w:history="1">
              <w:r w:rsidR="00183CD8" w:rsidRPr="003A1A22">
                <w:rPr>
                  <w:rStyle w:val="Hyperlink"/>
                  <w:rFonts w:cstheme="minorHAnsi"/>
                  <w:color w:val="auto"/>
                </w:rPr>
                <w:t>APCO – Cold washed coloured recycled PP flake</w:t>
              </w:r>
            </w:hyperlink>
          </w:p>
          <w:p w14:paraId="7DB226BA" w14:textId="77777777" w:rsidR="003B4104" w:rsidRDefault="003B4104" w:rsidP="003B4104">
            <w:pPr>
              <w:pStyle w:val="TableText"/>
              <w:rPr>
                <w:rStyle w:val="cf01"/>
                <w:rFonts w:asciiTheme="minorHAnsi" w:hAnsiTheme="minorHAnsi" w:cstheme="minorHAnsi"/>
                <w:sz w:val="22"/>
                <w:szCs w:val="22"/>
              </w:rPr>
            </w:pPr>
          </w:p>
          <w:p w14:paraId="5B425CE8" w14:textId="014CE321" w:rsidR="003B4104" w:rsidRPr="00380900" w:rsidRDefault="003B4104" w:rsidP="003A1A22">
            <w:pPr>
              <w:pStyle w:val="TableText"/>
              <w:rPr>
                <w:rFonts w:cstheme="minorHAnsi"/>
                <w:szCs w:val="22"/>
              </w:rPr>
            </w:pPr>
            <w:r w:rsidRPr="00730D36">
              <w:rPr>
                <w:rStyle w:val="cf01"/>
                <w:rFonts w:asciiTheme="minorHAnsi" w:hAnsiTheme="minorHAnsi" w:cstheme="minorHAnsi"/>
                <w:sz w:val="22"/>
                <w:szCs w:val="22"/>
              </w:rPr>
              <w:t>No new commonly used industry specifications identified.</w:t>
            </w:r>
          </w:p>
        </w:tc>
      </w:tr>
      <w:tr w:rsidR="00F962BA" w:rsidRPr="00690C69" w14:paraId="3A706742" w14:textId="77777777" w:rsidTr="000340E9">
        <w:trPr>
          <w:cnfStyle w:val="000000010000" w:firstRow="0" w:lastRow="0" w:firstColumn="0" w:lastColumn="0" w:oddVBand="0" w:evenVBand="0" w:oddHBand="0" w:evenHBand="1" w:firstRowFirstColumn="0" w:firstRowLastColumn="0" w:lastRowFirstColumn="0" w:lastRowLastColumn="0"/>
          <w:trHeight w:val="274"/>
        </w:trPr>
        <w:tc>
          <w:tcPr>
            <w:tcW w:w="2689" w:type="dxa"/>
          </w:tcPr>
          <w:p w14:paraId="5F1B9882" w14:textId="6A39AE3B" w:rsidR="00F962BA" w:rsidRDefault="00F962BA" w:rsidP="00884F3F">
            <w:pPr>
              <w:pStyle w:val="TableText"/>
              <w:rPr>
                <w:szCs w:val="22"/>
              </w:rPr>
            </w:pPr>
            <w:r>
              <w:rPr>
                <w:szCs w:val="22"/>
              </w:rPr>
              <w:t>Common co-polymers/polymer blends</w:t>
            </w:r>
          </w:p>
        </w:tc>
        <w:tc>
          <w:tcPr>
            <w:tcW w:w="7381" w:type="dxa"/>
          </w:tcPr>
          <w:p w14:paraId="40B6A8A4" w14:textId="7FC9DDF9" w:rsidR="00F962BA" w:rsidRPr="00F962BA" w:rsidRDefault="00F962BA" w:rsidP="003317FA">
            <w:pPr>
              <w:pStyle w:val="TableText"/>
              <w:rPr>
                <w:rStyle w:val="cf01"/>
                <w:rFonts w:asciiTheme="minorHAnsi" w:hAnsiTheme="minorHAnsi" w:cstheme="minorHAnsi"/>
                <w:sz w:val="22"/>
                <w:szCs w:val="22"/>
              </w:rPr>
            </w:pPr>
            <w:r>
              <w:rPr>
                <w:rStyle w:val="cf01"/>
                <w:rFonts w:asciiTheme="minorHAnsi" w:hAnsiTheme="minorHAnsi" w:cstheme="minorHAnsi"/>
                <w:sz w:val="22"/>
                <w:szCs w:val="22"/>
              </w:rPr>
              <w:t>None identified</w:t>
            </w:r>
          </w:p>
        </w:tc>
      </w:tr>
    </w:tbl>
    <w:p w14:paraId="47A925B9" w14:textId="77777777" w:rsidR="00BA6BAF" w:rsidRDefault="00BA6BAF" w:rsidP="00BA6BAF">
      <w:pPr>
        <w:pStyle w:val="Heading2"/>
      </w:pPr>
      <w:bookmarkStart w:id="698" w:name="_Toc97655437"/>
      <w:bookmarkStart w:id="699" w:name="_Toc97657775"/>
      <w:bookmarkStart w:id="700" w:name="_Toc97657915"/>
      <w:bookmarkStart w:id="701" w:name="_Toc97655438"/>
      <w:bookmarkStart w:id="702" w:name="_Toc97657776"/>
      <w:bookmarkStart w:id="703" w:name="_Toc97657916"/>
      <w:bookmarkStart w:id="704" w:name="_Toc100584427"/>
      <w:bookmarkEnd w:id="698"/>
      <w:bookmarkEnd w:id="699"/>
      <w:bookmarkEnd w:id="700"/>
      <w:bookmarkEnd w:id="701"/>
      <w:bookmarkEnd w:id="702"/>
      <w:bookmarkEnd w:id="703"/>
      <w:r>
        <w:t>Hazardous waste processing</w:t>
      </w:r>
      <w:bookmarkEnd w:id="704"/>
    </w:p>
    <w:p w14:paraId="2CA0E7F3" w14:textId="057F3FF9" w:rsidR="007215D4" w:rsidRDefault="00884F3F" w:rsidP="00BA6BAF">
      <w:pPr>
        <w:pStyle w:val="Default"/>
        <w:spacing w:before="120"/>
        <w:rPr>
          <w:sz w:val="22"/>
          <w:szCs w:val="22"/>
        </w:rPr>
      </w:pPr>
      <w:r w:rsidRPr="00BB1090">
        <w:rPr>
          <w:sz w:val="22"/>
          <w:szCs w:val="22"/>
        </w:rPr>
        <w:t xml:space="preserve">PP used in automotive and electronic products may contain </w:t>
      </w:r>
      <w:r w:rsidR="00733BD7">
        <w:rPr>
          <w:sz w:val="22"/>
          <w:szCs w:val="22"/>
        </w:rPr>
        <w:t>additives</w:t>
      </w:r>
      <w:r w:rsidRPr="00BB1090">
        <w:rPr>
          <w:sz w:val="22"/>
          <w:szCs w:val="22"/>
        </w:rPr>
        <w:t xml:space="preserve"> that are potentially hazardous</w:t>
      </w:r>
      <w:r w:rsidR="003B4104">
        <w:rPr>
          <w:sz w:val="22"/>
          <w:szCs w:val="22"/>
        </w:rPr>
        <w:t xml:space="preserve">, refer to </w:t>
      </w:r>
      <w:r w:rsidR="003B4104" w:rsidRPr="00CB1D58">
        <w:rPr>
          <w:sz w:val="22"/>
          <w:szCs w:val="22"/>
        </w:rPr>
        <w:fldChar w:fldCharType="begin"/>
      </w:r>
      <w:r w:rsidR="003B4104" w:rsidRPr="00CB1D58">
        <w:rPr>
          <w:sz w:val="22"/>
          <w:szCs w:val="22"/>
        </w:rPr>
        <w:instrText xml:space="preserve"> REF _Ref99717019 \n \h </w:instrText>
      </w:r>
      <w:r w:rsidR="00CB1D58">
        <w:rPr>
          <w:sz w:val="22"/>
          <w:szCs w:val="22"/>
        </w:rPr>
        <w:instrText xml:space="preserve"> \* MERGEFORMAT </w:instrText>
      </w:r>
      <w:r w:rsidR="003B4104" w:rsidRPr="00CB1D58">
        <w:rPr>
          <w:sz w:val="22"/>
          <w:szCs w:val="22"/>
        </w:rPr>
      </w:r>
      <w:r w:rsidR="003B4104" w:rsidRPr="00CB1D58">
        <w:rPr>
          <w:sz w:val="22"/>
          <w:szCs w:val="22"/>
        </w:rPr>
        <w:fldChar w:fldCharType="separate"/>
      </w:r>
      <w:r w:rsidR="00CB1D58" w:rsidRPr="00CB1D58">
        <w:rPr>
          <w:sz w:val="22"/>
          <w:szCs w:val="22"/>
        </w:rPr>
        <w:t>Appendix C</w:t>
      </w:r>
      <w:r w:rsidR="003B4104" w:rsidRPr="00CB1D58">
        <w:rPr>
          <w:sz w:val="22"/>
          <w:szCs w:val="22"/>
        </w:rPr>
        <w:fldChar w:fldCharType="end"/>
      </w:r>
      <w:r w:rsidRPr="00BB1090">
        <w:rPr>
          <w:sz w:val="22"/>
          <w:szCs w:val="22"/>
        </w:rPr>
        <w:t xml:space="preserve">. </w:t>
      </w:r>
      <w:r w:rsidR="00036328">
        <w:rPr>
          <w:sz w:val="22"/>
          <w:szCs w:val="22"/>
        </w:rPr>
        <w:t>For example, HBCD and Dechlorane Plus</w:t>
      </w:r>
      <w:r w:rsidR="00D8494A">
        <w:rPr>
          <w:sz w:val="22"/>
          <w:szCs w:val="22"/>
        </w:rPr>
        <w:t xml:space="preserve"> used in wires and cables in electronics and vehicles</w:t>
      </w:r>
      <w:r w:rsidR="00036328">
        <w:rPr>
          <w:sz w:val="22"/>
          <w:szCs w:val="22"/>
        </w:rPr>
        <w:t xml:space="preserve">. </w:t>
      </w:r>
      <w:r w:rsidR="007215D4">
        <w:rPr>
          <w:sz w:val="22"/>
          <w:szCs w:val="22"/>
        </w:rPr>
        <w:t xml:space="preserve">Refer to </w:t>
      </w:r>
      <w:r w:rsidR="00C41CF6">
        <w:rPr>
          <w:sz w:val="22"/>
          <w:szCs w:val="22"/>
        </w:rPr>
        <w:t xml:space="preserve">Section </w:t>
      </w:r>
      <w:r w:rsidR="00C41CF6">
        <w:rPr>
          <w:sz w:val="22"/>
          <w:szCs w:val="22"/>
        </w:rPr>
        <w:fldChar w:fldCharType="begin"/>
      </w:r>
      <w:r w:rsidR="00C41CF6">
        <w:rPr>
          <w:sz w:val="22"/>
          <w:szCs w:val="22"/>
        </w:rPr>
        <w:instrText xml:space="preserve"> REF _Ref97460467 \n \h </w:instrText>
      </w:r>
      <w:r w:rsidR="00C41CF6">
        <w:rPr>
          <w:sz w:val="22"/>
          <w:szCs w:val="22"/>
        </w:rPr>
      </w:r>
      <w:r w:rsidR="00C41CF6">
        <w:rPr>
          <w:sz w:val="22"/>
          <w:szCs w:val="22"/>
        </w:rPr>
        <w:fldChar w:fldCharType="separate"/>
      </w:r>
      <w:r w:rsidR="00E17CE5">
        <w:rPr>
          <w:sz w:val="22"/>
          <w:szCs w:val="22"/>
        </w:rPr>
        <w:t>15</w:t>
      </w:r>
      <w:r w:rsidR="00C41CF6">
        <w:rPr>
          <w:sz w:val="22"/>
          <w:szCs w:val="22"/>
        </w:rPr>
        <w:fldChar w:fldCharType="end"/>
      </w:r>
      <w:r w:rsidR="007215D4">
        <w:rPr>
          <w:sz w:val="22"/>
          <w:szCs w:val="22"/>
        </w:rPr>
        <w:t xml:space="preserve"> for management of these waste streams. </w:t>
      </w:r>
    </w:p>
    <w:p w14:paraId="38B1A311" w14:textId="1077A904" w:rsidR="00BA6BAF" w:rsidRDefault="00BA6BAF" w:rsidP="00BB1090">
      <w:pPr>
        <w:pStyle w:val="Heading2"/>
      </w:pPr>
      <w:bookmarkStart w:id="705" w:name="_Toc100584428"/>
      <w:r>
        <w:t>End-of-waste criteria</w:t>
      </w:r>
      <w:bookmarkEnd w:id="705"/>
    </w:p>
    <w:p w14:paraId="617A4279" w14:textId="2323B0BF" w:rsidR="003B4104" w:rsidRDefault="00E67720" w:rsidP="003B4104">
      <w:r>
        <w:t>For the forms identified as being consistent with Phase 2 requirements, an assessment against end-of-waste criteria is provided in</w:t>
      </w:r>
      <w:r w:rsidR="00C963D7">
        <w:t xml:space="preserve"> </w:t>
      </w:r>
      <w:r w:rsidR="00C963D7">
        <w:fldChar w:fldCharType="begin"/>
      </w:r>
      <w:r w:rsidR="00C963D7">
        <w:instrText xml:space="preserve"> REF _Ref97466934 \h </w:instrText>
      </w:r>
      <w:r w:rsidR="00C963D7">
        <w:fldChar w:fldCharType="separate"/>
      </w:r>
      <w:r w:rsidR="00E17CE5">
        <w:t xml:space="preserve">Table </w:t>
      </w:r>
      <w:r w:rsidR="00E17CE5">
        <w:rPr>
          <w:noProof/>
        </w:rPr>
        <w:t>19</w:t>
      </w:r>
      <w:r w:rsidR="00C963D7">
        <w:fldChar w:fldCharType="end"/>
      </w:r>
      <w:r w:rsidR="00C963D7">
        <w:t>.</w:t>
      </w:r>
      <w:r w:rsidR="003B4104" w:rsidRPr="003B4104">
        <w:t xml:space="preserve"> </w:t>
      </w:r>
      <w:r w:rsidR="003B4104">
        <w:t>As mentioned previously, there are multiple considerations (</w:t>
      </w:r>
      <w:proofErr w:type="gramStart"/>
      <w:r w:rsidR="003B4104">
        <w:t>i.e.</w:t>
      </w:r>
      <w:proofErr w:type="gramEnd"/>
      <w:r w:rsidR="003B4104">
        <w:t xml:space="preserve"> </w:t>
      </w:r>
      <w:r w:rsidR="003B4104">
        <w:rPr>
          <w:szCs w:val="22"/>
        </w:rPr>
        <w:t xml:space="preserve">the </w:t>
      </w:r>
      <w:r w:rsidR="003B4104">
        <w:rPr>
          <w:szCs w:val="22"/>
        </w:rPr>
        <w:lastRenderedPageBreak/>
        <w:t>waste source, re-manufacturing machinery and intended application) that require critical analysis,</w:t>
      </w:r>
      <w:r w:rsidR="003B4104" w:rsidRPr="00AC2AAE">
        <w:t xml:space="preserve"> </w:t>
      </w:r>
      <w:r w:rsidR="003B4104">
        <w:t>based on evidence provided, for a material to meet the Phase 2 requirements and/or end-of-waste criteria</w:t>
      </w:r>
      <w:r w:rsidR="003B4104">
        <w:rPr>
          <w:szCs w:val="22"/>
        </w:rPr>
        <w:t xml:space="preserve">. </w:t>
      </w:r>
      <w:r w:rsidR="003B4104">
        <w:t>The table below provides an indication of the known considerations for the polymer forms to meet end-of-waste criteria and should be used in conjunction with the remanufacture considerations table</w:t>
      </w:r>
      <w:r w:rsidR="00F96493">
        <w:t>d</w:t>
      </w:r>
      <w:r w:rsidR="003B4104">
        <w:t xml:space="preserve"> above.</w:t>
      </w:r>
    </w:p>
    <w:p w14:paraId="61610A85" w14:textId="77C254E9" w:rsidR="00E67720" w:rsidRDefault="003B4104" w:rsidP="00E67720">
      <w:r>
        <w:t xml:space="preserve">Meeting a legitimate technical specification is an important aspect of the end-of-waste assessment as it demonstrates that the recycled material will go into manufacturing and is not a waste. This criterion is not able to be assessed in this report as the nominated specification and legislation requirements in the importing country are not known however it is likely that analysis and testing of the polymer performance will support this. </w:t>
      </w:r>
    </w:p>
    <w:p w14:paraId="62DD8008" w14:textId="68918BBF" w:rsidR="00E67720" w:rsidRDefault="00E67720" w:rsidP="00E67720">
      <w:pPr>
        <w:pStyle w:val="Caption"/>
        <w:keepNext/>
      </w:pPr>
      <w:bookmarkStart w:id="706" w:name="_Ref97466934"/>
      <w:bookmarkStart w:id="707" w:name="_Toc97536349"/>
      <w:r>
        <w:t xml:space="preserve">Table </w:t>
      </w:r>
      <w:r w:rsidR="00397A54">
        <w:fldChar w:fldCharType="begin"/>
      </w:r>
      <w:r w:rsidR="00397A54">
        <w:instrText xml:space="preserve"> SEQ Table \* ARABIC </w:instrText>
      </w:r>
      <w:r w:rsidR="00397A54">
        <w:fldChar w:fldCharType="separate"/>
      </w:r>
      <w:r w:rsidR="00E17CE5">
        <w:rPr>
          <w:noProof/>
        </w:rPr>
        <w:t>19</w:t>
      </w:r>
      <w:r w:rsidR="00397A54">
        <w:rPr>
          <w:noProof/>
        </w:rPr>
        <w:fldChar w:fldCharType="end"/>
      </w:r>
      <w:bookmarkEnd w:id="706"/>
      <w:r>
        <w:t xml:space="preserve"> </w:t>
      </w:r>
      <w:r w:rsidR="00421635">
        <w:t xml:space="preserve">PP </w:t>
      </w:r>
      <w:r>
        <w:t>end-of-waste assessment</w:t>
      </w:r>
      <w:bookmarkEnd w:id="707"/>
    </w:p>
    <w:tbl>
      <w:tblPr>
        <w:tblStyle w:val="MRATable"/>
        <w:tblW w:w="5000" w:type="pct"/>
        <w:tblLayout w:type="fixed"/>
        <w:tblLook w:val="04A0" w:firstRow="1" w:lastRow="0" w:firstColumn="1" w:lastColumn="0" w:noHBand="0" w:noVBand="1"/>
      </w:tblPr>
      <w:tblGrid>
        <w:gridCol w:w="2689"/>
        <w:gridCol w:w="1275"/>
        <w:gridCol w:w="6224"/>
      </w:tblGrid>
      <w:tr w:rsidR="00E67720" w14:paraId="1543B91B" w14:textId="77777777" w:rsidTr="003A1A22">
        <w:trPr>
          <w:cnfStyle w:val="100000000000" w:firstRow="1" w:lastRow="0" w:firstColumn="0" w:lastColumn="0" w:oddVBand="0" w:evenVBand="0" w:oddHBand="0" w:evenHBand="0" w:firstRowFirstColumn="0" w:firstRowLastColumn="0" w:lastRowFirstColumn="0" w:lastRowLastColumn="0"/>
          <w:trHeight w:val="256"/>
        </w:trPr>
        <w:tc>
          <w:tcPr>
            <w:tcW w:w="2689" w:type="dxa"/>
          </w:tcPr>
          <w:p w14:paraId="6685AC70" w14:textId="77777777" w:rsidR="00E67720" w:rsidRDefault="00E67720" w:rsidP="003A1A22">
            <w:pPr>
              <w:pStyle w:val="TableText"/>
              <w:jc w:val="center"/>
            </w:pPr>
            <w:r>
              <w:t>End-of-waste criteria</w:t>
            </w:r>
          </w:p>
        </w:tc>
        <w:tc>
          <w:tcPr>
            <w:tcW w:w="1275" w:type="dxa"/>
          </w:tcPr>
          <w:p w14:paraId="3135365B" w14:textId="3362AB4E" w:rsidR="00E67720" w:rsidRDefault="003B4104" w:rsidP="003A1A22">
            <w:pPr>
              <w:pStyle w:val="TableText"/>
              <w:jc w:val="center"/>
            </w:pPr>
            <w:r>
              <w:t>Likely to meet</w:t>
            </w:r>
          </w:p>
        </w:tc>
        <w:tc>
          <w:tcPr>
            <w:tcW w:w="6224" w:type="dxa"/>
          </w:tcPr>
          <w:p w14:paraId="61730996" w14:textId="77777777" w:rsidR="00E67720" w:rsidRDefault="00E67720" w:rsidP="003A1A22">
            <w:pPr>
              <w:pStyle w:val="TableText"/>
              <w:jc w:val="center"/>
            </w:pPr>
            <w:r>
              <w:t>Assessment</w:t>
            </w:r>
          </w:p>
        </w:tc>
      </w:tr>
      <w:tr w:rsidR="00E67720" w14:paraId="6B89532F" w14:textId="77777777" w:rsidTr="003A1A22">
        <w:trPr>
          <w:cnfStyle w:val="000000100000" w:firstRow="0" w:lastRow="0" w:firstColumn="0" w:lastColumn="0" w:oddVBand="0" w:evenVBand="0" w:oddHBand="1" w:evenHBand="0" w:firstRowFirstColumn="0" w:firstRowLastColumn="0" w:lastRowFirstColumn="0" w:lastRowLastColumn="0"/>
          <w:trHeight w:val="256"/>
        </w:trPr>
        <w:tc>
          <w:tcPr>
            <w:tcW w:w="2689"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6220ECB7" w14:textId="7CF1B6A0" w:rsidR="00E67720" w:rsidRPr="00161FC8" w:rsidRDefault="00E67720" w:rsidP="000340E9">
            <w:pPr>
              <w:pStyle w:val="TableText"/>
              <w:rPr>
                <w:rFonts w:cstheme="minorHAnsi"/>
                <w:szCs w:val="22"/>
              </w:rPr>
            </w:pPr>
            <w:r w:rsidRPr="0074267F">
              <w:rPr>
                <w:szCs w:val="22"/>
              </w:rPr>
              <w:t>The substance or object is commonly used for specific purposes</w:t>
            </w:r>
          </w:p>
        </w:tc>
        <w:tc>
          <w:tcPr>
            <w:tcW w:w="1275"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shd w:val="clear" w:color="auto" w:fill="D1E9A8" w:themeFill="background2" w:themeFillTint="66"/>
          </w:tcPr>
          <w:p w14:paraId="24261341" w14:textId="11861BDF" w:rsidR="00E67720" w:rsidRDefault="00196245" w:rsidP="003A1A22">
            <w:pPr>
              <w:pStyle w:val="TableText"/>
              <w:jc w:val="center"/>
            </w:pPr>
            <w:r>
              <w:rPr>
                <w:rFonts w:cstheme="minorHAnsi"/>
                <w:noProof/>
              </w:rPr>
              <w:drawing>
                <wp:inline distT="0" distB="0" distL="0" distR="0" wp14:anchorId="60E7E9E4" wp14:editId="3C04AC4A">
                  <wp:extent cx="266131" cy="266131"/>
                  <wp:effectExtent l="0" t="0" r="635" b="635"/>
                  <wp:docPr id="5" name="Graphic 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Checkmark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67817" cy="267817"/>
                          </a:xfrm>
                          <a:prstGeom prst="rect">
                            <a:avLst/>
                          </a:prstGeom>
                        </pic:spPr>
                      </pic:pic>
                    </a:graphicData>
                  </a:graphic>
                </wp:inline>
              </w:drawing>
            </w:r>
          </w:p>
        </w:tc>
        <w:tc>
          <w:tcPr>
            <w:tcW w:w="622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63BD783B" w14:textId="5AD857C0" w:rsidR="00E67720" w:rsidRDefault="00E67720" w:rsidP="000340E9">
            <w:pPr>
              <w:pStyle w:val="TableText"/>
            </w:pPr>
            <w:r>
              <w:t>Re-processed PP flake and pellet is likely to meet this criterion if destined for common applications for re-manufacturing. Examples of major and minor applications for re-processed PP include</w:t>
            </w:r>
            <w:r>
              <w:rPr>
                <w:rStyle w:val="FootnoteReference"/>
              </w:rPr>
              <w:footnoteReference w:id="30"/>
            </w:r>
            <w:r>
              <w:t xml:space="preserve">: </w:t>
            </w:r>
          </w:p>
          <w:p w14:paraId="76BA648B" w14:textId="7D691F05" w:rsidR="00E67720" w:rsidRDefault="00E67720" w:rsidP="00CE338A">
            <w:pPr>
              <w:pStyle w:val="TableText"/>
              <w:numPr>
                <w:ilvl w:val="0"/>
                <w:numId w:val="49"/>
              </w:numPr>
            </w:pPr>
            <w:r>
              <w:t xml:space="preserve">Major uses: crates, </w:t>
            </w:r>
            <w:proofErr w:type="gramStart"/>
            <w:r>
              <w:t>boxes</w:t>
            </w:r>
            <w:proofErr w:type="gramEnd"/>
            <w:r>
              <w:t xml:space="preserve"> and plant pots. </w:t>
            </w:r>
          </w:p>
          <w:p w14:paraId="67B02506" w14:textId="7FDF5E4D" w:rsidR="00E67720" w:rsidRDefault="00E67720" w:rsidP="00CE338A">
            <w:pPr>
              <w:pStyle w:val="TableText"/>
              <w:numPr>
                <w:ilvl w:val="0"/>
                <w:numId w:val="49"/>
              </w:numPr>
            </w:pPr>
            <w:r>
              <w:t>Minor uses: e</w:t>
            </w:r>
            <w:r w:rsidRPr="00BB1090">
              <w:rPr>
                <w:szCs w:val="22"/>
              </w:rPr>
              <w:t xml:space="preserve">lectrical cable covers, building panels and concrete reinforcement stools (bar chairs and shims), furniture, irrigation fittings, agricultural and garden pipe, drainage products (such as drain gates) and tanks, </w:t>
            </w:r>
            <w:proofErr w:type="gramStart"/>
            <w:r w:rsidRPr="00BB1090">
              <w:rPr>
                <w:szCs w:val="22"/>
              </w:rPr>
              <w:t>builders</w:t>
            </w:r>
            <w:proofErr w:type="gramEnd"/>
            <w:r w:rsidRPr="00BB1090">
              <w:rPr>
                <w:szCs w:val="22"/>
              </w:rPr>
              <w:t xml:space="preserve"> film, kerbing, bollards, concrete reinforcing and a wide variety of injection moulded products.</w:t>
            </w:r>
            <w:r w:rsidRPr="00BB1090">
              <w:rPr>
                <w:sz w:val="28"/>
                <w:szCs w:val="22"/>
              </w:rPr>
              <w:t xml:space="preserve">  </w:t>
            </w:r>
          </w:p>
        </w:tc>
      </w:tr>
      <w:tr w:rsidR="00E67720" w14:paraId="643ACAD2" w14:textId="77777777" w:rsidTr="003A1A22">
        <w:trPr>
          <w:cnfStyle w:val="000000010000" w:firstRow="0" w:lastRow="0" w:firstColumn="0" w:lastColumn="0" w:oddVBand="0" w:evenVBand="0" w:oddHBand="0" w:evenHBand="1" w:firstRowFirstColumn="0" w:firstRowLastColumn="0" w:lastRowFirstColumn="0" w:lastRowLastColumn="0"/>
          <w:trHeight w:val="274"/>
        </w:trPr>
        <w:tc>
          <w:tcPr>
            <w:tcW w:w="2689"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0E492385" w14:textId="5FF811CF" w:rsidR="00E67720" w:rsidRPr="00161FC8" w:rsidRDefault="00E67720" w:rsidP="000340E9">
            <w:pPr>
              <w:pStyle w:val="TableText"/>
              <w:rPr>
                <w:rFonts w:cstheme="minorHAnsi"/>
                <w:szCs w:val="22"/>
              </w:rPr>
            </w:pPr>
            <w:r w:rsidRPr="0074267F">
              <w:rPr>
                <w:szCs w:val="22"/>
              </w:rPr>
              <w:t>A market or demand exists for such a substance or object</w:t>
            </w:r>
          </w:p>
        </w:tc>
        <w:tc>
          <w:tcPr>
            <w:tcW w:w="1275"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shd w:val="clear" w:color="auto" w:fill="D1E9A8" w:themeFill="background2" w:themeFillTint="66"/>
          </w:tcPr>
          <w:p w14:paraId="26E45918" w14:textId="047E9261" w:rsidR="00E67720" w:rsidRDefault="00196245" w:rsidP="003A1A22">
            <w:pPr>
              <w:pStyle w:val="TableText"/>
              <w:jc w:val="center"/>
            </w:pPr>
            <w:r>
              <w:rPr>
                <w:rFonts w:cstheme="minorHAnsi"/>
                <w:noProof/>
              </w:rPr>
              <w:drawing>
                <wp:inline distT="0" distB="0" distL="0" distR="0" wp14:anchorId="06C2484B" wp14:editId="665C096F">
                  <wp:extent cx="266131" cy="266131"/>
                  <wp:effectExtent l="0" t="0" r="635" b="635"/>
                  <wp:docPr id="19" name="Graphic 1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Checkmark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67817" cy="267817"/>
                          </a:xfrm>
                          <a:prstGeom prst="rect">
                            <a:avLst/>
                          </a:prstGeom>
                        </pic:spPr>
                      </pic:pic>
                    </a:graphicData>
                  </a:graphic>
                </wp:inline>
              </w:drawing>
            </w:r>
          </w:p>
        </w:tc>
        <w:tc>
          <w:tcPr>
            <w:tcW w:w="622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213AB4E7" w14:textId="6C0EF4D9" w:rsidR="00E67720" w:rsidRDefault="00E67720" w:rsidP="000340E9">
            <w:pPr>
              <w:pStyle w:val="TableText"/>
            </w:pPr>
            <w:r>
              <w:t>Based on known market pricing information, there is likely to be a demand for natural and coloured recycled PP (</w:t>
            </w:r>
            <w:proofErr w:type="spellStart"/>
            <w:r>
              <w:t>rPP</w:t>
            </w:r>
            <w:proofErr w:type="spellEnd"/>
            <w:r>
              <w:t xml:space="preserve">) flake and pellet. </w:t>
            </w:r>
          </w:p>
        </w:tc>
      </w:tr>
      <w:tr w:rsidR="003B4104" w14:paraId="16D0CEC1" w14:textId="77777777" w:rsidTr="00CB1D58">
        <w:trPr>
          <w:cnfStyle w:val="000000100000" w:firstRow="0" w:lastRow="0" w:firstColumn="0" w:lastColumn="0" w:oddVBand="0" w:evenVBand="0" w:oddHBand="1" w:evenHBand="0" w:firstRowFirstColumn="0" w:firstRowLastColumn="0" w:lastRowFirstColumn="0" w:lastRowLastColumn="0"/>
          <w:cantSplit/>
          <w:trHeight w:val="274"/>
        </w:trPr>
        <w:tc>
          <w:tcPr>
            <w:tcW w:w="2689"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3E83D060" w14:textId="4AD00B70" w:rsidR="003B4104" w:rsidRPr="00161FC8" w:rsidRDefault="003B4104" w:rsidP="003B4104">
            <w:pPr>
              <w:pStyle w:val="TableText"/>
              <w:rPr>
                <w:rFonts w:cstheme="minorHAnsi"/>
                <w:szCs w:val="22"/>
              </w:rPr>
            </w:pPr>
            <w:r w:rsidRPr="0074267F">
              <w:rPr>
                <w:szCs w:val="22"/>
              </w:rPr>
              <w:t>The substance or object fulfils the technical requirements for the specific purposes and meets the existing legislation and standards applicable to products</w:t>
            </w:r>
          </w:p>
        </w:tc>
        <w:tc>
          <w:tcPr>
            <w:tcW w:w="1275"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shd w:val="clear" w:color="auto" w:fill="FFE89F"/>
          </w:tcPr>
          <w:p w14:paraId="61DDD6E7" w14:textId="67D4D2F3" w:rsidR="003B4104" w:rsidRDefault="003B4104" w:rsidP="003A1A22">
            <w:pPr>
              <w:pStyle w:val="TableText"/>
              <w:jc w:val="center"/>
            </w:pPr>
            <w:r>
              <w:rPr>
                <w:noProof/>
              </w:rPr>
              <w:drawing>
                <wp:inline distT="0" distB="0" distL="0" distR="0" wp14:anchorId="7E1FF974" wp14:editId="2BB1D3BF">
                  <wp:extent cx="261258" cy="261258"/>
                  <wp:effectExtent l="0" t="0" r="0" b="5715"/>
                  <wp:docPr id="54" name="Graphic 54"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Exclamation mark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62584" cy="262584"/>
                          </a:xfrm>
                          <a:prstGeom prst="rect">
                            <a:avLst/>
                          </a:prstGeom>
                        </pic:spPr>
                      </pic:pic>
                    </a:graphicData>
                  </a:graphic>
                </wp:inline>
              </w:drawing>
            </w:r>
          </w:p>
        </w:tc>
        <w:tc>
          <w:tcPr>
            <w:tcW w:w="622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168A4891" w14:textId="77777777" w:rsidR="003B4104" w:rsidRDefault="003B4104" w:rsidP="003B4104">
            <w:pPr>
              <w:pStyle w:val="TableText"/>
            </w:pPr>
            <w:r>
              <w:t xml:space="preserve">Dependent on the nominated specification and legislation in the importing country. </w:t>
            </w:r>
          </w:p>
          <w:p w14:paraId="520EA4B0" w14:textId="77777777" w:rsidR="003B4104" w:rsidRDefault="003B4104" w:rsidP="003B4104">
            <w:pPr>
              <w:pStyle w:val="TableText"/>
            </w:pPr>
          </w:p>
        </w:tc>
      </w:tr>
      <w:tr w:rsidR="00056B60" w14:paraId="5E224F08" w14:textId="77777777" w:rsidTr="003A1A22">
        <w:trPr>
          <w:cnfStyle w:val="000000010000" w:firstRow="0" w:lastRow="0" w:firstColumn="0" w:lastColumn="0" w:oddVBand="0" w:evenVBand="0" w:oddHBand="0" w:evenHBand="1" w:firstRowFirstColumn="0" w:firstRowLastColumn="0" w:lastRowFirstColumn="0" w:lastRowLastColumn="0"/>
          <w:trHeight w:val="274"/>
        </w:trPr>
        <w:tc>
          <w:tcPr>
            <w:tcW w:w="2689" w:type="dxa"/>
            <w:vMerge w:val="restart"/>
            <w:tcBorders>
              <w:top w:val="single" w:sz="4" w:space="0" w:color="0078BF" w:themeColor="accent2"/>
              <w:left w:val="single" w:sz="4" w:space="0" w:color="0078BF" w:themeColor="accent2"/>
              <w:right w:val="single" w:sz="4" w:space="0" w:color="0078BF" w:themeColor="accent2"/>
            </w:tcBorders>
          </w:tcPr>
          <w:p w14:paraId="63987B48" w14:textId="2A53AE57" w:rsidR="00056B60" w:rsidRPr="00161FC8" w:rsidRDefault="00056B60" w:rsidP="000340E9">
            <w:pPr>
              <w:pStyle w:val="TableText"/>
              <w:rPr>
                <w:rFonts w:cstheme="minorHAnsi"/>
                <w:szCs w:val="22"/>
              </w:rPr>
            </w:pPr>
            <w:r w:rsidRPr="0074267F">
              <w:rPr>
                <w:szCs w:val="22"/>
              </w:rPr>
              <w:t>The use of the substance or object will not lead to overall adverse environmental or human health impacts</w:t>
            </w:r>
          </w:p>
        </w:tc>
        <w:tc>
          <w:tcPr>
            <w:tcW w:w="1275"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shd w:val="clear" w:color="auto" w:fill="D1E9A8" w:themeFill="background2" w:themeFillTint="66"/>
          </w:tcPr>
          <w:p w14:paraId="5E2DA0A0" w14:textId="28B52882" w:rsidR="00056B60" w:rsidRDefault="00056B60" w:rsidP="003A1A22">
            <w:pPr>
              <w:pStyle w:val="TableText"/>
              <w:jc w:val="center"/>
              <w:rPr>
                <w:rFonts w:cstheme="minorHAnsi"/>
              </w:rPr>
            </w:pPr>
            <w:r>
              <w:rPr>
                <w:rFonts w:cstheme="minorHAnsi"/>
                <w:noProof/>
              </w:rPr>
              <w:drawing>
                <wp:inline distT="0" distB="0" distL="0" distR="0" wp14:anchorId="48DFD413" wp14:editId="4DD7B65E">
                  <wp:extent cx="266131" cy="266131"/>
                  <wp:effectExtent l="0" t="0" r="635" b="635"/>
                  <wp:docPr id="35" name="Graphic 3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Checkmark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67817" cy="267817"/>
                          </a:xfrm>
                          <a:prstGeom prst="rect">
                            <a:avLst/>
                          </a:prstGeom>
                        </pic:spPr>
                      </pic:pic>
                    </a:graphicData>
                  </a:graphic>
                </wp:inline>
              </w:drawing>
            </w:r>
          </w:p>
          <w:p w14:paraId="6BBE69B2" w14:textId="3EC2DD07" w:rsidR="00056B60" w:rsidRDefault="00056B60" w:rsidP="003A1A22">
            <w:pPr>
              <w:pStyle w:val="TableText"/>
              <w:jc w:val="center"/>
            </w:pPr>
          </w:p>
        </w:tc>
        <w:tc>
          <w:tcPr>
            <w:tcW w:w="622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02E9CB20" w14:textId="5207F812" w:rsidR="00056B60" w:rsidRDefault="00056B60" w:rsidP="000340E9">
            <w:pPr>
              <w:pStyle w:val="TableText"/>
            </w:pPr>
            <w:r>
              <w:t xml:space="preserve">Potentially hazardous additives were not identified for most PP waste streams and therefore the risk of adverse impacts is low. </w:t>
            </w:r>
          </w:p>
        </w:tc>
      </w:tr>
      <w:tr w:rsidR="003B4104" w14:paraId="73761A23" w14:textId="77777777" w:rsidTr="003A1A22">
        <w:trPr>
          <w:cnfStyle w:val="000000100000" w:firstRow="0" w:lastRow="0" w:firstColumn="0" w:lastColumn="0" w:oddVBand="0" w:evenVBand="0" w:oddHBand="1" w:evenHBand="0" w:firstRowFirstColumn="0" w:firstRowLastColumn="0" w:lastRowFirstColumn="0" w:lastRowLastColumn="0"/>
          <w:trHeight w:val="274"/>
        </w:trPr>
        <w:tc>
          <w:tcPr>
            <w:tcW w:w="2689" w:type="dxa"/>
            <w:vMerge/>
            <w:tcBorders>
              <w:left w:val="single" w:sz="4" w:space="0" w:color="0078BF" w:themeColor="accent2"/>
              <w:bottom w:val="single" w:sz="4" w:space="0" w:color="0078BF" w:themeColor="accent2"/>
              <w:right w:val="single" w:sz="4" w:space="0" w:color="0078BF" w:themeColor="accent2"/>
            </w:tcBorders>
          </w:tcPr>
          <w:p w14:paraId="66ACC318" w14:textId="77777777" w:rsidR="003B4104" w:rsidRPr="0074267F" w:rsidRDefault="003B4104" w:rsidP="003B4104">
            <w:pPr>
              <w:pStyle w:val="TableText"/>
              <w:rPr>
                <w:szCs w:val="22"/>
              </w:rPr>
            </w:pPr>
          </w:p>
        </w:tc>
        <w:tc>
          <w:tcPr>
            <w:tcW w:w="1275"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shd w:val="clear" w:color="auto" w:fill="FFE89F"/>
          </w:tcPr>
          <w:p w14:paraId="0CC5527A" w14:textId="6AADAF62" w:rsidR="003B4104" w:rsidRDefault="003B4104" w:rsidP="003A1A22">
            <w:pPr>
              <w:pStyle w:val="TableText"/>
              <w:jc w:val="center"/>
              <w:rPr>
                <w:rFonts w:cstheme="minorHAnsi"/>
                <w:noProof/>
              </w:rPr>
            </w:pPr>
            <w:r>
              <w:rPr>
                <w:noProof/>
              </w:rPr>
              <w:drawing>
                <wp:inline distT="0" distB="0" distL="0" distR="0" wp14:anchorId="3EE7FCCB" wp14:editId="64D9E045">
                  <wp:extent cx="261258" cy="261258"/>
                  <wp:effectExtent l="0" t="0" r="0" b="5715"/>
                  <wp:docPr id="55" name="Graphic 55"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Exclamation mark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62584" cy="262584"/>
                          </a:xfrm>
                          <a:prstGeom prst="rect">
                            <a:avLst/>
                          </a:prstGeom>
                        </pic:spPr>
                      </pic:pic>
                    </a:graphicData>
                  </a:graphic>
                </wp:inline>
              </w:drawing>
            </w:r>
          </w:p>
        </w:tc>
        <w:tc>
          <w:tcPr>
            <w:tcW w:w="622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0E406711" w14:textId="45AD8C37" w:rsidR="005974DE" w:rsidRDefault="003B4104" w:rsidP="003B4104">
            <w:pPr>
              <w:pStyle w:val="TableText"/>
            </w:pPr>
            <w:r>
              <w:t xml:space="preserve">Potentially hazardous additives were identified in electronic and automotive waste streams. Testing, </w:t>
            </w:r>
            <w:proofErr w:type="gramStart"/>
            <w:r>
              <w:t>separation</w:t>
            </w:r>
            <w:proofErr w:type="gramEnd"/>
            <w:r>
              <w:t xml:space="preserve"> and removal of plastics </w:t>
            </w:r>
            <w:r w:rsidR="005974DE">
              <w:t xml:space="preserve">containing POPs is </w:t>
            </w:r>
            <w:r>
              <w:t>required</w:t>
            </w:r>
            <w:r w:rsidR="005974DE">
              <w:t xml:space="preserve">. </w:t>
            </w:r>
          </w:p>
          <w:p w14:paraId="08F9D53C" w14:textId="353801BA" w:rsidR="003B4104" w:rsidRDefault="005974DE">
            <w:pPr>
              <w:pStyle w:val="TableText"/>
            </w:pPr>
            <w:r>
              <w:t>If not a POP, the plastic may be recycled into a suitable new product with the potentially hazardous additive</w:t>
            </w:r>
            <w:r w:rsidR="00174AD4">
              <w:t xml:space="preserve">, </w:t>
            </w:r>
            <w:proofErr w:type="gramStart"/>
            <w:r w:rsidR="00174AD4">
              <w:t>i.e.</w:t>
            </w:r>
            <w:proofErr w:type="gramEnd"/>
            <w:r w:rsidR="00174AD4">
              <w:t xml:space="preserve"> there must be no risk to re-manufacturers and consumers of the </w:t>
            </w:r>
            <w:r w:rsidR="00174AD4">
              <w:lastRenderedPageBreak/>
              <w:t>product. The recycling process must manage the potential risk to recyclers.</w:t>
            </w:r>
          </w:p>
        </w:tc>
      </w:tr>
    </w:tbl>
    <w:p w14:paraId="653EDFE4" w14:textId="50E3C54E" w:rsidR="00702E62" w:rsidRDefault="00702E62" w:rsidP="00702E62">
      <w:pPr>
        <w:pStyle w:val="Heading1"/>
        <w:numPr>
          <w:ilvl w:val="0"/>
          <w:numId w:val="0"/>
        </w:numPr>
        <w:ind w:left="432" w:hanging="432"/>
      </w:pPr>
      <w:bookmarkStart w:id="708" w:name="_Toc97651539"/>
      <w:bookmarkEnd w:id="708"/>
      <w:r>
        <w:lastRenderedPageBreak/>
        <w:br w:type="page"/>
      </w:r>
    </w:p>
    <w:p w14:paraId="1437806A" w14:textId="77777777" w:rsidR="00A31BC9" w:rsidRDefault="00A31BC9" w:rsidP="00A31BC9">
      <w:pPr>
        <w:pStyle w:val="Heading1"/>
      </w:pPr>
      <w:bookmarkStart w:id="709" w:name="_Toc97655441"/>
      <w:bookmarkStart w:id="710" w:name="_Toc97657779"/>
      <w:bookmarkStart w:id="711" w:name="_Toc97657919"/>
      <w:bookmarkStart w:id="712" w:name="_Toc97651540"/>
      <w:bookmarkStart w:id="713" w:name="_Toc97655442"/>
      <w:bookmarkStart w:id="714" w:name="_Toc97657780"/>
      <w:bookmarkStart w:id="715" w:name="_Toc97657920"/>
      <w:bookmarkStart w:id="716" w:name="_Toc97651541"/>
      <w:bookmarkStart w:id="717" w:name="_Toc97655443"/>
      <w:bookmarkStart w:id="718" w:name="_Toc97657781"/>
      <w:bookmarkStart w:id="719" w:name="_Toc97657921"/>
      <w:bookmarkStart w:id="720" w:name="_Toc100584429"/>
      <w:bookmarkEnd w:id="709"/>
      <w:bookmarkEnd w:id="710"/>
      <w:bookmarkEnd w:id="711"/>
      <w:bookmarkEnd w:id="712"/>
      <w:bookmarkEnd w:id="713"/>
      <w:bookmarkEnd w:id="714"/>
      <w:bookmarkEnd w:id="715"/>
      <w:bookmarkEnd w:id="716"/>
      <w:bookmarkEnd w:id="717"/>
      <w:bookmarkEnd w:id="718"/>
      <w:bookmarkEnd w:id="719"/>
      <w:r>
        <w:lastRenderedPageBreak/>
        <w:t>PS/EPS</w:t>
      </w:r>
      <w:bookmarkEnd w:id="720"/>
    </w:p>
    <w:p w14:paraId="54874D80" w14:textId="4F4A7F54" w:rsidR="003317FA" w:rsidRDefault="003317FA" w:rsidP="003317FA">
      <w:r w:rsidRPr="000A2434">
        <w:t>Polystyrene</w:t>
      </w:r>
      <w:r>
        <w:t xml:space="preserve"> </w:t>
      </w:r>
      <w:r w:rsidR="00702E62">
        <w:t>(</w:t>
      </w:r>
      <w:r>
        <w:t>PS</w:t>
      </w:r>
      <w:r w:rsidR="00702E62">
        <w:t>)</w:t>
      </w:r>
      <w:r w:rsidRPr="000A2434">
        <w:t xml:space="preserve"> is a synthetic aromatic hydrocarbon polymer made from the monomer known as styrene.</w:t>
      </w:r>
      <w:r>
        <w:t xml:space="preserve"> PS is </w:t>
      </w:r>
      <w:r w:rsidRPr="000A2434">
        <w:t xml:space="preserve">a hard, stiff, transparent synthetic resin </w:t>
      </w:r>
      <w:r>
        <w:t>w</w:t>
      </w:r>
      <w:r w:rsidRPr="000A2434">
        <w:t>idely employed in the food-service industry as rigid trays and containers</w:t>
      </w:r>
      <w:r w:rsidR="00702E62">
        <w:t xml:space="preserve">. </w:t>
      </w:r>
    </w:p>
    <w:p w14:paraId="65B51A4A" w14:textId="6BE43E7A" w:rsidR="003317FA" w:rsidRDefault="003317FA" w:rsidP="003317FA">
      <w:r w:rsidRPr="000A2434">
        <w:t>Polystyrene made into a foam material called expanded polystyrene (EPS)</w:t>
      </w:r>
      <w:r w:rsidR="00702E62">
        <w:t>,</w:t>
      </w:r>
      <w:r w:rsidRPr="000A2434">
        <w:t xml:space="preserve"> or extruded</w:t>
      </w:r>
      <w:r w:rsidR="008A76B6">
        <w:t xml:space="preserve"> polystyrene (XPS)</w:t>
      </w:r>
      <w:r w:rsidR="00702E62">
        <w:t>,</w:t>
      </w:r>
      <w:r w:rsidRPr="000A2434">
        <w:t xml:space="preserve"> is valued for its insulating and cushioning properties.</w:t>
      </w:r>
      <w:r>
        <w:t xml:space="preserve"> EPS foam </w:t>
      </w:r>
      <w:r w:rsidRPr="000A2434">
        <w:t>is widely used to make home and appliance insulation</w:t>
      </w:r>
      <w:r w:rsidR="008A76B6">
        <w:t xml:space="preserve">. </w:t>
      </w:r>
    </w:p>
    <w:p w14:paraId="118A7590" w14:textId="1AA0A0FE" w:rsidR="008A76B6" w:rsidRDefault="008A76B6" w:rsidP="008A76B6">
      <w:r>
        <w:t xml:space="preserve">The most common application areas and the proportion of PS consumed in each, as well as some common product examples are included in </w:t>
      </w:r>
      <w:r w:rsidR="006D5B32">
        <w:fldChar w:fldCharType="begin"/>
      </w:r>
      <w:r w:rsidR="006D5B32">
        <w:instrText xml:space="preserve"> REF _Ref97659064 \h </w:instrText>
      </w:r>
      <w:r w:rsidR="006D5B32">
        <w:fldChar w:fldCharType="separate"/>
      </w:r>
      <w:r w:rsidR="00E17CE5">
        <w:t xml:space="preserve">Table </w:t>
      </w:r>
      <w:r w:rsidR="00E17CE5">
        <w:rPr>
          <w:noProof/>
        </w:rPr>
        <w:t>20</w:t>
      </w:r>
      <w:r w:rsidR="006D5B32">
        <w:fldChar w:fldCharType="end"/>
      </w:r>
      <w:r>
        <w:t>. EPS application areas and products are provided in</w:t>
      </w:r>
      <w:r w:rsidR="006D5B32">
        <w:t xml:space="preserve"> </w:t>
      </w:r>
      <w:r w:rsidR="006D5B32">
        <w:fldChar w:fldCharType="begin"/>
      </w:r>
      <w:r w:rsidR="006D5B32">
        <w:instrText xml:space="preserve"> REF _Ref97627471 \h </w:instrText>
      </w:r>
      <w:r w:rsidR="006D5B32">
        <w:fldChar w:fldCharType="separate"/>
      </w:r>
      <w:r w:rsidR="00E17CE5">
        <w:t xml:space="preserve">Table </w:t>
      </w:r>
      <w:r w:rsidR="00E17CE5">
        <w:rPr>
          <w:noProof/>
        </w:rPr>
        <w:t>21</w:t>
      </w:r>
      <w:r w:rsidR="006D5B32">
        <w:fldChar w:fldCharType="end"/>
      </w:r>
      <w:r>
        <w:t xml:space="preserve">. </w:t>
      </w:r>
    </w:p>
    <w:p w14:paraId="6D6AD2E8" w14:textId="18B0B533" w:rsidR="00F77A4D" w:rsidRDefault="00F77A4D" w:rsidP="00BB1090">
      <w:pPr>
        <w:pStyle w:val="Caption"/>
        <w:keepNext/>
      </w:pPr>
      <w:bookmarkStart w:id="721" w:name="_Ref97659064"/>
      <w:bookmarkStart w:id="722" w:name="_Toc97536350"/>
      <w:r>
        <w:t xml:space="preserve">Table </w:t>
      </w:r>
      <w:r w:rsidR="00397A54">
        <w:fldChar w:fldCharType="begin"/>
      </w:r>
      <w:r w:rsidR="00397A54">
        <w:instrText xml:space="preserve"> SEQ Table \* ARABIC </w:instrText>
      </w:r>
      <w:r w:rsidR="00397A54">
        <w:fldChar w:fldCharType="separate"/>
      </w:r>
      <w:r w:rsidR="00E17CE5">
        <w:rPr>
          <w:noProof/>
        </w:rPr>
        <w:t>20</w:t>
      </w:r>
      <w:r w:rsidR="00397A54">
        <w:rPr>
          <w:noProof/>
        </w:rPr>
        <w:fldChar w:fldCharType="end"/>
      </w:r>
      <w:bookmarkEnd w:id="721"/>
      <w:r>
        <w:t xml:space="preserve"> </w:t>
      </w:r>
      <w:r w:rsidRPr="00314818">
        <w:t>P</w:t>
      </w:r>
      <w:r>
        <w:t>S</w:t>
      </w:r>
      <w:r w:rsidRPr="00314818">
        <w:t xml:space="preserve"> </w:t>
      </w:r>
      <w:r w:rsidR="008A76B6">
        <w:t>common application areas and product examples</w:t>
      </w:r>
      <w:r w:rsidR="008A76B6" w:rsidRPr="00314818" w:rsidDel="008A76B6">
        <w:t xml:space="preserve"> </w:t>
      </w:r>
      <w:bookmarkEnd w:id="722"/>
    </w:p>
    <w:tbl>
      <w:tblPr>
        <w:tblStyle w:val="MRATable"/>
        <w:tblW w:w="4942" w:type="pct"/>
        <w:tblLayout w:type="fixed"/>
        <w:tblLook w:val="04A0" w:firstRow="1" w:lastRow="0" w:firstColumn="1" w:lastColumn="0" w:noHBand="0" w:noVBand="1"/>
      </w:tblPr>
      <w:tblGrid>
        <w:gridCol w:w="5035"/>
        <w:gridCol w:w="5035"/>
      </w:tblGrid>
      <w:tr w:rsidR="002C348C" w:rsidRPr="00A537C8" w14:paraId="2C03DEDA" w14:textId="77777777" w:rsidTr="005A4F4F">
        <w:trPr>
          <w:cnfStyle w:val="100000000000" w:firstRow="1" w:lastRow="0" w:firstColumn="0" w:lastColumn="0" w:oddVBand="0" w:evenVBand="0" w:oddHBand="0" w:evenHBand="0" w:firstRowFirstColumn="0" w:firstRowLastColumn="0" w:lastRowFirstColumn="0" w:lastRowLastColumn="0"/>
          <w:trHeight w:val="256"/>
        </w:trPr>
        <w:tc>
          <w:tcPr>
            <w:tcW w:w="5035" w:type="dxa"/>
          </w:tcPr>
          <w:p w14:paraId="067E7210" w14:textId="7F2EFFF8" w:rsidR="002C348C" w:rsidRPr="00A537C8" w:rsidRDefault="002C348C" w:rsidP="002C348C">
            <w:pPr>
              <w:pStyle w:val="TableText"/>
            </w:pPr>
            <w:r w:rsidRPr="00C669D4">
              <w:t>Common application areas</w:t>
            </w:r>
          </w:p>
        </w:tc>
        <w:tc>
          <w:tcPr>
            <w:tcW w:w="5035" w:type="dxa"/>
          </w:tcPr>
          <w:p w14:paraId="3BEA7128" w14:textId="3A9A7241" w:rsidR="002C348C" w:rsidRPr="00A537C8" w:rsidRDefault="002C348C" w:rsidP="002C348C">
            <w:pPr>
              <w:pStyle w:val="TableText"/>
            </w:pPr>
            <w:r w:rsidRPr="00C669D4">
              <w:t>Product types / examples</w:t>
            </w:r>
          </w:p>
        </w:tc>
      </w:tr>
      <w:tr w:rsidR="008A76B6" w:rsidRPr="00690C69" w14:paraId="1FD0ACD1" w14:textId="77777777" w:rsidTr="005A4F4F">
        <w:trPr>
          <w:cnfStyle w:val="000000100000" w:firstRow="0" w:lastRow="0" w:firstColumn="0" w:lastColumn="0" w:oddVBand="0" w:evenVBand="0" w:oddHBand="1" w:evenHBand="0" w:firstRowFirstColumn="0" w:firstRowLastColumn="0" w:lastRowFirstColumn="0" w:lastRowLastColumn="0"/>
          <w:trHeight w:val="256"/>
        </w:trPr>
        <w:tc>
          <w:tcPr>
            <w:tcW w:w="5035" w:type="dxa"/>
          </w:tcPr>
          <w:p w14:paraId="2B892A70" w14:textId="45EE5032" w:rsidR="008A76B6" w:rsidRPr="00676A29" w:rsidRDefault="008A76B6" w:rsidP="008A76B6">
            <w:pPr>
              <w:pStyle w:val="TableText"/>
            </w:pPr>
            <w:r w:rsidRPr="00FE7127">
              <w:t>Electronic &amp; electronic (52.8%)</w:t>
            </w:r>
          </w:p>
        </w:tc>
        <w:tc>
          <w:tcPr>
            <w:tcW w:w="5035" w:type="dxa"/>
          </w:tcPr>
          <w:p w14:paraId="482DCAFA" w14:textId="0C8BE3DD" w:rsidR="008A76B6" w:rsidRPr="00690C69" w:rsidRDefault="008A76B6" w:rsidP="008A76B6">
            <w:pPr>
              <w:pStyle w:val="TableText"/>
            </w:pPr>
            <w:r>
              <w:t>Electrical appliances &amp; components</w:t>
            </w:r>
          </w:p>
        </w:tc>
      </w:tr>
      <w:tr w:rsidR="008A76B6" w:rsidRPr="00690C69" w14:paraId="3D7D8949" w14:textId="77777777" w:rsidTr="005A4F4F">
        <w:trPr>
          <w:cnfStyle w:val="000000010000" w:firstRow="0" w:lastRow="0" w:firstColumn="0" w:lastColumn="0" w:oddVBand="0" w:evenVBand="0" w:oddHBand="0" w:evenHBand="1" w:firstRowFirstColumn="0" w:firstRowLastColumn="0" w:lastRowFirstColumn="0" w:lastRowLastColumn="0"/>
          <w:trHeight w:val="256"/>
        </w:trPr>
        <w:tc>
          <w:tcPr>
            <w:tcW w:w="5035" w:type="dxa"/>
          </w:tcPr>
          <w:p w14:paraId="3956C9C2" w14:textId="6DB13C78" w:rsidR="008A76B6" w:rsidRDefault="008A76B6" w:rsidP="008A76B6">
            <w:pPr>
              <w:pStyle w:val="TableText"/>
            </w:pPr>
            <w:r>
              <w:t>Household</w:t>
            </w:r>
            <w:r w:rsidRPr="00FE7127">
              <w:t xml:space="preserve"> packaging (23.0%)</w:t>
            </w:r>
          </w:p>
        </w:tc>
        <w:tc>
          <w:tcPr>
            <w:tcW w:w="5035" w:type="dxa"/>
          </w:tcPr>
          <w:p w14:paraId="5186DA9D" w14:textId="4369C7B9" w:rsidR="008A76B6" w:rsidRDefault="008A76B6" w:rsidP="008A76B6">
            <w:pPr>
              <w:pStyle w:val="TableText"/>
            </w:pPr>
            <w:r>
              <w:t>Dairy containers, packaging</w:t>
            </w:r>
          </w:p>
        </w:tc>
      </w:tr>
      <w:tr w:rsidR="008A76B6" w:rsidRPr="00690C69" w14:paraId="1F4CB054" w14:textId="77777777" w:rsidTr="005A4F4F">
        <w:trPr>
          <w:cnfStyle w:val="000000100000" w:firstRow="0" w:lastRow="0" w:firstColumn="0" w:lastColumn="0" w:oddVBand="0" w:evenVBand="0" w:oddHBand="1" w:evenHBand="0" w:firstRowFirstColumn="0" w:firstRowLastColumn="0" w:lastRowFirstColumn="0" w:lastRowLastColumn="0"/>
          <w:trHeight w:val="256"/>
        </w:trPr>
        <w:tc>
          <w:tcPr>
            <w:tcW w:w="5035" w:type="dxa"/>
          </w:tcPr>
          <w:p w14:paraId="58CDD9FD" w14:textId="2565C127" w:rsidR="008A76B6" w:rsidRDefault="008A76B6" w:rsidP="008A76B6">
            <w:pPr>
              <w:pStyle w:val="TableText"/>
            </w:pPr>
            <w:r w:rsidRPr="00FE7127">
              <w:t>Other application area (11.9%)</w:t>
            </w:r>
          </w:p>
        </w:tc>
        <w:tc>
          <w:tcPr>
            <w:tcW w:w="5035" w:type="dxa"/>
          </w:tcPr>
          <w:p w14:paraId="6C309839" w14:textId="388B495B" w:rsidR="008A76B6" w:rsidRDefault="008A76B6" w:rsidP="008A76B6">
            <w:pPr>
              <w:pStyle w:val="TableText"/>
            </w:pPr>
            <w:r>
              <w:t>CD cases, toys, coat hangers, protective packaging &amp; surfboards</w:t>
            </w:r>
          </w:p>
        </w:tc>
      </w:tr>
      <w:tr w:rsidR="008A76B6" w:rsidRPr="00690C69" w14:paraId="5DA78348" w14:textId="77777777" w:rsidTr="005A4F4F">
        <w:trPr>
          <w:cnfStyle w:val="000000010000" w:firstRow="0" w:lastRow="0" w:firstColumn="0" w:lastColumn="0" w:oddVBand="0" w:evenVBand="0" w:oddHBand="0" w:evenHBand="1" w:firstRowFirstColumn="0" w:firstRowLastColumn="0" w:lastRowFirstColumn="0" w:lastRowLastColumn="0"/>
          <w:trHeight w:val="256"/>
        </w:trPr>
        <w:tc>
          <w:tcPr>
            <w:tcW w:w="5035" w:type="dxa"/>
          </w:tcPr>
          <w:p w14:paraId="33C2A3E2" w14:textId="3046CCB0" w:rsidR="008A76B6" w:rsidRDefault="008A76B6" w:rsidP="008A76B6">
            <w:pPr>
              <w:pStyle w:val="TableText"/>
            </w:pPr>
            <w:r w:rsidRPr="00FE7127">
              <w:t>Built environment (11.1%)</w:t>
            </w:r>
          </w:p>
        </w:tc>
        <w:tc>
          <w:tcPr>
            <w:tcW w:w="5035" w:type="dxa"/>
          </w:tcPr>
          <w:p w14:paraId="4D15F010" w14:textId="528A0891" w:rsidR="008A76B6" w:rsidRDefault="008A76B6" w:rsidP="008A76B6">
            <w:pPr>
              <w:pStyle w:val="TableText"/>
            </w:pPr>
            <w:r>
              <w:t>Refrigeration</w:t>
            </w:r>
          </w:p>
        </w:tc>
      </w:tr>
      <w:tr w:rsidR="008A76B6" w:rsidRPr="00690C69" w14:paraId="2CDF5116" w14:textId="77777777" w:rsidTr="005A4F4F">
        <w:trPr>
          <w:cnfStyle w:val="000000100000" w:firstRow="0" w:lastRow="0" w:firstColumn="0" w:lastColumn="0" w:oddVBand="0" w:evenVBand="0" w:oddHBand="1" w:evenHBand="0" w:firstRowFirstColumn="0" w:firstRowLastColumn="0" w:lastRowFirstColumn="0" w:lastRowLastColumn="0"/>
          <w:trHeight w:val="256"/>
        </w:trPr>
        <w:tc>
          <w:tcPr>
            <w:tcW w:w="5035" w:type="dxa"/>
          </w:tcPr>
          <w:p w14:paraId="23829928" w14:textId="41D49A79" w:rsidR="008A76B6" w:rsidRDefault="008A76B6" w:rsidP="008A76B6">
            <w:pPr>
              <w:pStyle w:val="TableText"/>
            </w:pPr>
            <w:r w:rsidRPr="00FE7127">
              <w:t>Agriculture &amp; unidentified applications (1.1%)</w:t>
            </w:r>
          </w:p>
        </w:tc>
        <w:tc>
          <w:tcPr>
            <w:tcW w:w="5035" w:type="dxa"/>
          </w:tcPr>
          <w:p w14:paraId="643A5517" w14:textId="6B8CE573" w:rsidR="008A76B6" w:rsidRDefault="008A76B6" w:rsidP="008A76B6">
            <w:pPr>
              <w:pStyle w:val="TableText"/>
              <w:tabs>
                <w:tab w:val="left" w:pos="1331"/>
              </w:tabs>
            </w:pPr>
          </w:p>
        </w:tc>
      </w:tr>
    </w:tbl>
    <w:p w14:paraId="4C6D7208" w14:textId="77777777" w:rsidR="00D26134" w:rsidRPr="000340E9" w:rsidRDefault="00D26134" w:rsidP="00D26134">
      <w:pPr>
        <w:rPr>
          <w:sz w:val="18"/>
          <w:szCs w:val="18"/>
          <w:lang w:val="en-GB"/>
        </w:rPr>
      </w:pPr>
      <w:bookmarkStart w:id="723" w:name="_Toc97536351"/>
      <w:r w:rsidRPr="000340E9">
        <w:rPr>
          <w:sz w:val="18"/>
          <w:szCs w:val="18"/>
        </w:rPr>
        <w:t xml:space="preserve">Source: </w:t>
      </w:r>
      <w:r w:rsidRPr="000340E9">
        <w:rPr>
          <w:sz w:val="18"/>
          <w:szCs w:val="18"/>
          <w:lang w:val="en-GB"/>
        </w:rPr>
        <w:t>Plastic infrastructure analysis update (2019) prepared by Envisage Works for the Department of the Environment and Energy.</w:t>
      </w:r>
    </w:p>
    <w:p w14:paraId="5C36F953" w14:textId="299BDA99" w:rsidR="0051304E" w:rsidRDefault="0051304E" w:rsidP="0051304E">
      <w:pPr>
        <w:pStyle w:val="Caption"/>
        <w:keepNext/>
      </w:pPr>
      <w:bookmarkStart w:id="724" w:name="_Ref97627471"/>
      <w:r>
        <w:t xml:space="preserve">Table </w:t>
      </w:r>
      <w:r w:rsidR="00397A54">
        <w:fldChar w:fldCharType="begin"/>
      </w:r>
      <w:r w:rsidR="00397A54">
        <w:instrText xml:space="preserve"> SEQ Table \* ARABIC </w:instrText>
      </w:r>
      <w:r w:rsidR="00397A54">
        <w:fldChar w:fldCharType="separate"/>
      </w:r>
      <w:r w:rsidR="00E17CE5">
        <w:rPr>
          <w:noProof/>
        </w:rPr>
        <w:t>21</w:t>
      </w:r>
      <w:r w:rsidR="00397A54">
        <w:rPr>
          <w:noProof/>
        </w:rPr>
        <w:fldChar w:fldCharType="end"/>
      </w:r>
      <w:bookmarkEnd w:id="724"/>
      <w:r>
        <w:t xml:space="preserve"> EPS</w:t>
      </w:r>
      <w:r w:rsidRPr="00314818">
        <w:t xml:space="preserve"> </w:t>
      </w:r>
      <w:r w:rsidR="008A76B6">
        <w:t>common application areas and product examples</w:t>
      </w:r>
      <w:r w:rsidR="008A76B6" w:rsidRPr="00314818" w:rsidDel="008A76B6">
        <w:t xml:space="preserve"> </w:t>
      </w:r>
      <w:bookmarkEnd w:id="723"/>
    </w:p>
    <w:tbl>
      <w:tblPr>
        <w:tblStyle w:val="MRATable"/>
        <w:tblW w:w="4942" w:type="pct"/>
        <w:tblLayout w:type="fixed"/>
        <w:tblLook w:val="04A0" w:firstRow="1" w:lastRow="0" w:firstColumn="1" w:lastColumn="0" w:noHBand="0" w:noVBand="1"/>
      </w:tblPr>
      <w:tblGrid>
        <w:gridCol w:w="5035"/>
        <w:gridCol w:w="5035"/>
      </w:tblGrid>
      <w:tr w:rsidR="0051304E" w:rsidRPr="00A537C8" w14:paraId="709F3EE5" w14:textId="77777777" w:rsidTr="000340E9">
        <w:trPr>
          <w:cnfStyle w:val="100000000000" w:firstRow="1" w:lastRow="0" w:firstColumn="0" w:lastColumn="0" w:oddVBand="0" w:evenVBand="0" w:oddHBand="0" w:evenHBand="0" w:firstRowFirstColumn="0" w:firstRowLastColumn="0" w:lastRowFirstColumn="0" w:lastRowLastColumn="0"/>
          <w:trHeight w:val="256"/>
        </w:trPr>
        <w:tc>
          <w:tcPr>
            <w:tcW w:w="5035" w:type="dxa"/>
          </w:tcPr>
          <w:p w14:paraId="4407DCBD" w14:textId="77777777" w:rsidR="0051304E" w:rsidRPr="00A537C8" w:rsidRDefault="0051304E" w:rsidP="000340E9">
            <w:pPr>
              <w:pStyle w:val="TableText"/>
            </w:pPr>
            <w:r w:rsidRPr="00C669D4">
              <w:t>Common application areas</w:t>
            </w:r>
          </w:p>
        </w:tc>
        <w:tc>
          <w:tcPr>
            <w:tcW w:w="5035" w:type="dxa"/>
          </w:tcPr>
          <w:p w14:paraId="7CAC1499" w14:textId="77777777" w:rsidR="0051304E" w:rsidRPr="00A537C8" w:rsidRDefault="0051304E" w:rsidP="000340E9">
            <w:pPr>
              <w:pStyle w:val="TableText"/>
            </w:pPr>
            <w:r w:rsidRPr="00C669D4">
              <w:t>Product types / examples</w:t>
            </w:r>
          </w:p>
        </w:tc>
      </w:tr>
      <w:tr w:rsidR="008A76B6" w:rsidRPr="00690C69" w14:paraId="7A93C3A9" w14:textId="77777777" w:rsidTr="000340E9">
        <w:trPr>
          <w:cnfStyle w:val="000000100000" w:firstRow="0" w:lastRow="0" w:firstColumn="0" w:lastColumn="0" w:oddVBand="0" w:evenVBand="0" w:oddHBand="1" w:evenHBand="0" w:firstRowFirstColumn="0" w:firstRowLastColumn="0" w:lastRowFirstColumn="0" w:lastRowLastColumn="0"/>
          <w:trHeight w:val="256"/>
        </w:trPr>
        <w:tc>
          <w:tcPr>
            <w:tcW w:w="5035" w:type="dxa"/>
          </w:tcPr>
          <w:p w14:paraId="283CC736" w14:textId="5C7C339D" w:rsidR="008A76B6" w:rsidRPr="00F8531D" w:rsidRDefault="008A76B6" w:rsidP="008A76B6">
            <w:pPr>
              <w:pStyle w:val="TableText"/>
              <w:rPr>
                <w:rFonts w:cstheme="minorHAnsi"/>
                <w:szCs w:val="22"/>
              </w:rPr>
            </w:pPr>
            <w:r w:rsidRPr="00BB1090">
              <w:rPr>
                <w:rFonts w:cstheme="minorHAnsi"/>
                <w:szCs w:val="22"/>
              </w:rPr>
              <w:t>Built environment (41.0%)</w:t>
            </w:r>
          </w:p>
        </w:tc>
        <w:tc>
          <w:tcPr>
            <w:tcW w:w="5035" w:type="dxa"/>
          </w:tcPr>
          <w:p w14:paraId="3EB32B5F" w14:textId="11BB152B" w:rsidR="008A76B6" w:rsidRPr="00690C69" w:rsidRDefault="008A76B6" w:rsidP="008A76B6">
            <w:pPr>
              <w:pStyle w:val="TableText"/>
            </w:pPr>
            <w:r>
              <w:t xml:space="preserve">Flooring, roofs, walls &amp; </w:t>
            </w:r>
            <w:r w:rsidR="00602FD2">
              <w:t>insulation</w:t>
            </w:r>
            <w:r>
              <w:t xml:space="preserve"> foam</w:t>
            </w:r>
          </w:p>
        </w:tc>
      </w:tr>
      <w:tr w:rsidR="008A76B6" w:rsidRPr="00690C69" w14:paraId="47DECCF5" w14:textId="77777777" w:rsidTr="000340E9">
        <w:trPr>
          <w:cnfStyle w:val="000000010000" w:firstRow="0" w:lastRow="0" w:firstColumn="0" w:lastColumn="0" w:oddVBand="0" w:evenVBand="0" w:oddHBand="0" w:evenHBand="1" w:firstRowFirstColumn="0" w:firstRowLastColumn="0" w:lastRowFirstColumn="0" w:lastRowLastColumn="0"/>
          <w:trHeight w:val="256"/>
        </w:trPr>
        <w:tc>
          <w:tcPr>
            <w:tcW w:w="5035" w:type="dxa"/>
          </w:tcPr>
          <w:p w14:paraId="11C616AB" w14:textId="2C4BB4B6" w:rsidR="008A76B6" w:rsidRPr="00F8531D" w:rsidRDefault="008A76B6" w:rsidP="008A76B6">
            <w:pPr>
              <w:pStyle w:val="TableText"/>
              <w:rPr>
                <w:rFonts w:cstheme="minorHAnsi"/>
                <w:szCs w:val="22"/>
              </w:rPr>
            </w:pPr>
            <w:r w:rsidRPr="00BB1090">
              <w:rPr>
                <w:rFonts w:cstheme="minorHAnsi"/>
                <w:szCs w:val="22"/>
              </w:rPr>
              <w:t>Electrical &amp; Electronic (28.5%)</w:t>
            </w:r>
          </w:p>
        </w:tc>
        <w:tc>
          <w:tcPr>
            <w:tcW w:w="5035" w:type="dxa"/>
          </w:tcPr>
          <w:p w14:paraId="776063BA" w14:textId="75AAF3A0" w:rsidR="008A76B6" w:rsidRDefault="008A76B6" w:rsidP="008A76B6">
            <w:pPr>
              <w:pStyle w:val="TableText"/>
            </w:pPr>
            <w:r>
              <w:t>Electrical appliances</w:t>
            </w:r>
          </w:p>
        </w:tc>
      </w:tr>
      <w:tr w:rsidR="008A76B6" w:rsidRPr="00690C69" w14:paraId="727712E7" w14:textId="77777777" w:rsidTr="000340E9">
        <w:trPr>
          <w:cnfStyle w:val="000000100000" w:firstRow="0" w:lastRow="0" w:firstColumn="0" w:lastColumn="0" w:oddVBand="0" w:evenVBand="0" w:oddHBand="1" w:evenHBand="0" w:firstRowFirstColumn="0" w:firstRowLastColumn="0" w:lastRowFirstColumn="0" w:lastRowLastColumn="0"/>
          <w:trHeight w:val="256"/>
        </w:trPr>
        <w:tc>
          <w:tcPr>
            <w:tcW w:w="5035" w:type="dxa"/>
          </w:tcPr>
          <w:p w14:paraId="4969AC8B" w14:textId="3A51375D" w:rsidR="008A76B6" w:rsidRPr="00F8531D" w:rsidRDefault="008A76B6" w:rsidP="008A76B6">
            <w:pPr>
              <w:pStyle w:val="TableText"/>
              <w:rPr>
                <w:rFonts w:cstheme="minorHAnsi"/>
                <w:szCs w:val="22"/>
              </w:rPr>
            </w:pPr>
            <w:r>
              <w:t>C</w:t>
            </w:r>
            <w:r w:rsidRPr="00BB1090">
              <w:t xml:space="preserve">ommercial and industrial </w:t>
            </w:r>
            <w:r w:rsidRPr="00BB1090">
              <w:rPr>
                <w:rFonts w:cstheme="minorHAnsi"/>
                <w:szCs w:val="22"/>
              </w:rPr>
              <w:t>packaging (14.5%)</w:t>
            </w:r>
          </w:p>
        </w:tc>
        <w:tc>
          <w:tcPr>
            <w:tcW w:w="5035" w:type="dxa"/>
          </w:tcPr>
          <w:p w14:paraId="760D2CA8" w14:textId="58C5B689" w:rsidR="008A76B6" w:rsidRDefault="008A76B6" w:rsidP="008A76B6">
            <w:pPr>
              <w:pStyle w:val="TableText"/>
            </w:pPr>
            <w:r>
              <w:t xml:space="preserve">Fruit and vegetable trays, meat &amp; seafood packaging </w:t>
            </w:r>
          </w:p>
        </w:tc>
      </w:tr>
      <w:tr w:rsidR="008A76B6" w:rsidRPr="00690C69" w14:paraId="0E9FD71D" w14:textId="77777777" w:rsidTr="000340E9">
        <w:trPr>
          <w:cnfStyle w:val="000000010000" w:firstRow="0" w:lastRow="0" w:firstColumn="0" w:lastColumn="0" w:oddVBand="0" w:evenVBand="0" w:oddHBand="0" w:evenHBand="1" w:firstRowFirstColumn="0" w:firstRowLastColumn="0" w:lastRowFirstColumn="0" w:lastRowLastColumn="0"/>
          <w:trHeight w:val="256"/>
        </w:trPr>
        <w:tc>
          <w:tcPr>
            <w:tcW w:w="5035" w:type="dxa"/>
          </w:tcPr>
          <w:p w14:paraId="5D1D1B15" w14:textId="33F8981C" w:rsidR="008A76B6" w:rsidRPr="00F8531D" w:rsidRDefault="008A76B6" w:rsidP="008A76B6">
            <w:pPr>
              <w:pStyle w:val="TableText"/>
              <w:rPr>
                <w:rFonts w:cstheme="minorHAnsi"/>
                <w:szCs w:val="22"/>
              </w:rPr>
            </w:pPr>
            <w:r>
              <w:t>Household</w:t>
            </w:r>
            <w:r w:rsidRPr="00BB1090">
              <w:rPr>
                <w:rFonts w:cstheme="minorHAnsi"/>
                <w:szCs w:val="22"/>
              </w:rPr>
              <w:t xml:space="preserve"> packaging (11.2%)</w:t>
            </w:r>
          </w:p>
        </w:tc>
        <w:tc>
          <w:tcPr>
            <w:tcW w:w="5035" w:type="dxa"/>
          </w:tcPr>
          <w:p w14:paraId="40A4D583" w14:textId="62F04B0D" w:rsidR="008A76B6" w:rsidRDefault="008A76B6" w:rsidP="008A76B6">
            <w:pPr>
              <w:pStyle w:val="TableText"/>
            </w:pPr>
            <w:r>
              <w:t>Meat trays &amp; takeaway containers</w:t>
            </w:r>
          </w:p>
        </w:tc>
      </w:tr>
      <w:tr w:rsidR="008A76B6" w:rsidRPr="00690C69" w14:paraId="70023B59" w14:textId="77777777" w:rsidTr="00BB1090">
        <w:trPr>
          <w:cnfStyle w:val="000000100000" w:firstRow="0" w:lastRow="0" w:firstColumn="0" w:lastColumn="0" w:oddVBand="0" w:evenVBand="0" w:oddHBand="1" w:evenHBand="0" w:firstRowFirstColumn="0" w:firstRowLastColumn="0" w:lastRowFirstColumn="0" w:lastRowLastColumn="0"/>
          <w:trHeight w:val="17"/>
        </w:trPr>
        <w:tc>
          <w:tcPr>
            <w:tcW w:w="5035" w:type="dxa"/>
          </w:tcPr>
          <w:p w14:paraId="250C22D1" w14:textId="228F2801" w:rsidR="008A76B6" w:rsidRPr="00F8531D" w:rsidRDefault="008A76B6" w:rsidP="008A76B6">
            <w:pPr>
              <w:pStyle w:val="TableText"/>
              <w:rPr>
                <w:rFonts w:cstheme="minorHAnsi"/>
                <w:szCs w:val="22"/>
              </w:rPr>
            </w:pPr>
            <w:r w:rsidRPr="00BB1090">
              <w:rPr>
                <w:rFonts w:cstheme="minorHAnsi"/>
                <w:szCs w:val="22"/>
              </w:rPr>
              <w:t>Other application area &amp; unidentified applications (4.8%)</w:t>
            </w:r>
          </w:p>
        </w:tc>
        <w:tc>
          <w:tcPr>
            <w:tcW w:w="5035" w:type="dxa"/>
          </w:tcPr>
          <w:p w14:paraId="5DA07701" w14:textId="377C2C9B" w:rsidR="008A76B6" w:rsidRDefault="00FD6E53" w:rsidP="008A76B6">
            <w:pPr>
              <w:pStyle w:val="TableText"/>
              <w:tabs>
                <w:tab w:val="left" w:pos="1331"/>
              </w:tabs>
            </w:pPr>
            <w:r>
              <w:t>H</w:t>
            </w:r>
            <w:r w:rsidR="008A76B6">
              <w:t>elmet padding &amp; seeding trays</w:t>
            </w:r>
          </w:p>
        </w:tc>
      </w:tr>
    </w:tbl>
    <w:p w14:paraId="68C31D03" w14:textId="77777777" w:rsidR="00D26134" w:rsidRPr="000340E9" w:rsidRDefault="00D26134" w:rsidP="00D26134">
      <w:pPr>
        <w:rPr>
          <w:sz w:val="18"/>
          <w:szCs w:val="18"/>
          <w:lang w:val="en-GB"/>
        </w:rPr>
      </w:pPr>
      <w:r w:rsidRPr="000340E9">
        <w:rPr>
          <w:sz w:val="18"/>
          <w:szCs w:val="18"/>
        </w:rPr>
        <w:t xml:space="preserve">Source: </w:t>
      </w:r>
      <w:r w:rsidRPr="000340E9">
        <w:rPr>
          <w:sz w:val="18"/>
          <w:szCs w:val="18"/>
          <w:lang w:val="en-GB"/>
        </w:rPr>
        <w:t>Plastic infrastructure analysis update (2019) prepared by Envisage Works for the Department of the Environment and Energy.</w:t>
      </w:r>
    </w:p>
    <w:p w14:paraId="0E368AE4" w14:textId="52DFDB1F" w:rsidR="00A31BC9" w:rsidRDefault="00A31BC9" w:rsidP="00A31BC9">
      <w:pPr>
        <w:pStyle w:val="Heading2"/>
      </w:pPr>
      <w:bookmarkStart w:id="725" w:name="_Toc100584430"/>
      <w:r>
        <w:t>Process flows</w:t>
      </w:r>
      <w:bookmarkEnd w:id="725"/>
    </w:p>
    <w:p w14:paraId="67143A09" w14:textId="77777777" w:rsidR="00F8531D" w:rsidRDefault="00F8531D" w:rsidP="00F8531D">
      <w:pPr>
        <w:pStyle w:val="Heading3"/>
      </w:pPr>
      <w:r>
        <w:t>Source</w:t>
      </w:r>
    </w:p>
    <w:p w14:paraId="16210C91" w14:textId="627F5AB8" w:rsidR="008A76B6" w:rsidRDefault="008A76B6" w:rsidP="00F8531D">
      <w:r>
        <w:t>PS waste plastic is generally recovered and sorted from pre-consumer sources, including packaging from electronic installation services and large format retailers.</w:t>
      </w:r>
    </w:p>
    <w:p w14:paraId="326767D7" w14:textId="6B572AF9" w:rsidR="00F8531D" w:rsidRDefault="00F8531D" w:rsidP="00F8531D">
      <w:r>
        <w:lastRenderedPageBreak/>
        <w:t xml:space="preserve">Stakeholders advised that the most common source of </w:t>
      </w:r>
      <w:r w:rsidR="002325A8">
        <w:t xml:space="preserve">pre-consumer </w:t>
      </w:r>
      <w:r>
        <w:t xml:space="preserve">material was from manufacturers who used PS in their processing. </w:t>
      </w:r>
      <w:r w:rsidR="006A28E3">
        <w:t xml:space="preserve">PS waste from electrical and electronic application areas may contain </w:t>
      </w:r>
      <w:r w:rsidR="00344A31">
        <w:t xml:space="preserve">flame retardants and phthalate plasticisers of concern while other PS waste may contain antioxidants of concern.  </w:t>
      </w:r>
    </w:p>
    <w:p w14:paraId="4125AB3A" w14:textId="6881581A" w:rsidR="00791528" w:rsidRDefault="00FD6E53" w:rsidP="00791528">
      <w:r>
        <w:t xml:space="preserve">EPS </w:t>
      </w:r>
      <w:r w:rsidR="00377F4B">
        <w:t xml:space="preserve">packaging </w:t>
      </w:r>
      <w:r>
        <w:t xml:space="preserve">waste is sourced from households through dedicated drop-off points and collected from businesses. </w:t>
      </w:r>
      <w:r w:rsidR="00D1004D" w:rsidRPr="00FD6E53">
        <w:t xml:space="preserve">EPS </w:t>
      </w:r>
      <w:r w:rsidR="00377F4B">
        <w:t xml:space="preserve">waste </w:t>
      </w:r>
      <w:r w:rsidR="00D1004D" w:rsidRPr="00FD6E53">
        <w:t>from built environment and electrical and electronic application areas may contain flame retardants of concern.</w:t>
      </w:r>
      <w:r w:rsidR="00D1004D">
        <w:t xml:space="preserve"> </w:t>
      </w:r>
      <w:r w:rsidR="00791528">
        <w:t xml:space="preserve">Refer to </w:t>
      </w:r>
      <w:r w:rsidR="00791528">
        <w:fldChar w:fldCharType="begin"/>
      </w:r>
      <w:r w:rsidR="00791528">
        <w:instrText xml:space="preserve"> REF _Ref97286033 \n \h </w:instrText>
      </w:r>
      <w:r w:rsidR="00791528">
        <w:fldChar w:fldCharType="separate"/>
      </w:r>
      <w:r w:rsidR="00E17CE5">
        <w:t>Appendix F</w:t>
      </w:r>
      <w:r w:rsidR="00791528">
        <w:fldChar w:fldCharType="end"/>
      </w:r>
      <w:r w:rsidR="00791528">
        <w:t xml:space="preserve"> for a list of additives that may be found in PS/</w:t>
      </w:r>
      <w:proofErr w:type="gramStart"/>
      <w:r w:rsidR="00791528">
        <w:t>EPS</w:t>
      </w:r>
      <w:proofErr w:type="gramEnd"/>
      <w:r w:rsidR="00791528">
        <w:t xml:space="preserve"> waste. </w:t>
      </w:r>
    </w:p>
    <w:p w14:paraId="35F2C2F8" w14:textId="77777777" w:rsidR="00F8531D" w:rsidRDefault="00F8531D" w:rsidP="00F8531D">
      <w:pPr>
        <w:pStyle w:val="Heading3"/>
      </w:pPr>
      <w:r>
        <w:t>Reprocessing</w:t>
      </w:r>
    </w:p>
    <w:p w14:paraId="3691D553" w14:textId="12B24DF9" w:rsidR="008A76B6" w:rsidRDefault="008A76B6" w:rsidP="008A76B6">
      <w:r>
        <w:t>Compared with the light-weight EPS</w:t>
      </w:r>
      <w:r w:rsidR="00FD6E53">
        <w:t xml:space="preserve">, </w:t>
      </w:r>
      <w:r>
        <w:t>rigid PS is more commonly recycled.</w:t>
      </w:r>
    </w:p>
    <w:p w14:paraId="4F37E11F" w14:textId="25CC8258" w:rsidR="002C4F55" w:rsidRDefault="002C4F55" w:rsidP="002C4F55">
      <w:r>
        <w:t>Rigid PS is reprocessed into a flake using the standard mechanical recycling process and machinery:</w:t>
      </w:r>
    </w:p>
    <w:p w14:paraId="2DC4417F" w14:textId="77777777" w:rsidR="002C4F55" w:rsidRPr="009E712F" w:rsidRDefault="002C4F55" w:rsidP="002C4F55">
      <w:pPr>
        <w:pStyle w:val="ListParagraph"/>
        <w:numPr>
          <w:ilvl w:val="0"/>
          <w:numId w:val="42"/>
        </w:numPr>
      </w:pPr>
      <w:r>
        <w:t>M</w:t>
      </w:r>
      <w:r w:rsidRPr="009E712F">
        <w:t xml:space="preserve">anual </w:t>
      </w:r>
      <w:r>
        <w:t xml:space="preserve">sorting </w:t>
      </w:r>
      <w:r w:rsidRPr="009E712F">
        <w:t>or optical sorting</w:t>
      </w:r>
      <w:r>
        <w:t xml:space="preserve"> machinery </w:t>
      </w:r>
      <w:r w:rsidRPr="009E712F">
        <w:t xml:space="preserve">to </w:t>
      </w:r>
      <w:r>
        <w:t xml:space="preserve">pre-sort and </w:t>
      </w:r>
      <w:r w:rsidRPr="009E712F">
        <w:t xml:space="preserve">remove </w:t>
      </w:r>
      <w:r>
        <w:t xml:space="preserve">physical </w:t>
      </w:r>
      <w:proofErr w:type="gramStart"/>
      <w:r w:rsidRPr="009E712F">
        <w:t>contaminants</w:t>
      </w:r>
      <w:r>
        <w:t>;</w:t>
      </w:r>
      <w:proofErr w:type="gramEnd"/>
    </w:p>
    <w:p w14:paraId="5D1179CE" w14:textId="77777777" w:rsidR="002C4F55" w:rsidRPr="009E712F" w:rsidRDefault="002C4F55" w:rsidP="002C4F55">
      <w:pPr>
        <w:pStyle w:val="ListParagraph"/>
        <w:numPr>
          <w:ilvl w:val="0"/>
          <w:numId w:val="42"/>
        </w:numPr>
      </w:pPr>
      <w:r>
        <w:t xml:space="preserve">Shredders and/or granulators </w:t>
      </w:r>
      <w:r w:rsidRPr="009E712F">
        <w:t xml:space="preserve">to form a </w:t>
      </w:r>
      <w:proofErr w:type="gramStart"/>
      <w:r w:rsidRPr="009E712F">
        <w:t>flake</w:t>
      </w:r>
      <w:r>
        <w:t>;</w:t>
      </w:r>
      <w:proofErr w:type="gramEnd"/>
      <w:r>
        <w:t xml:space="preserve"> </w:t>
      </w:r>
    </w:p>
    <w:p w14:paraId="027AB76B" w14:textId="77777777" w:rsidR="002C4F55" w:rsidRDefault="002C4F55" w:rsidP="002C4F55">
      <w:pPr>
        <w:pStyle w:val="ListParagraph"/>
        <w:numPr>
          <w:ilvl w:val="0"/>
          <w:numId w:val="42"/>
        </w:numPr>
      </w:pPr>
      <w:r>
        <w:t xml:space="preserve">One or multiple washing </w:t>
      </w:r>
      <w:proofErr w:type="gramStart"/>
      <w:r>
        <w:t>tanks;</w:t>
      </w:r>
      <w:proofErr w:type="gramEnd"/>
      <w:r>
        <w:t xml:space="preserve"> </w:t>
      </w:r>
    </w:p>
    <w:p w14:paraId="38DB46B5" w14:textId="77777777" w:rsidR="002C4F55" w:rsidRDefault="002C4F55" w:rsidP="002C4F55">
      <w:pPr>
        <w:pStyle w:val="ListParagraph"/>
        <w:numPr>
          <w:ilvl w:val="0"/>
          <w:numId w:val="42"/>
        </w:numPr>
      </w:pPr>
      <w:r>
        <w:t xml:space="preserve">A mechanical or thermal </w:t>
      </w:r>
      <w:proofErr w:type="gramStart"/>
      <w:r>
        <w:t>dryer;</w:t>
      </w:r>
      <w:proofErr w:type="gramEnd"/>
    </w:p>
    <w:p w14:paraId="4F34687E" w14:textId="77777777" w:rsidR="002C4F55" w:rsidRDefault="002C4F55" w:rsidP="002C4F55">
      <w:r>
        <w:t>After flaking, the flake product may be suitable for:</w:t>
      </w:r>
    </w:p>
    <w:p w14:paraId="28999958" w14:textId="77777777" w:rsidR="002C4F55" w:rsidRDefault="002C4F55" w:rsidP="002C4F55">
      <w:pPr>
        <w:pStyle w:val="ListParagraph"/>
        <w:numPr>
          <w:ilvl w:val="0"/>
          <w:numId w:val="93"/>
        </w:numPr>
      </w:pPr>
      <w:r>
        <w:t>Direct use in a manufacturing (extrusion) process (</w:t>
      </w:r>
      <w:proofErr w:type="gramStart"/>
      <w:r>
        <w:t>i.e.</w:t>
      </w:r>
      <w:proofErr w:type="gramEnd"/>
      <w:r>
        <w:t xml:space="preserve"> without </w:t>
      </w:r>
      <w:proofErr w:type="spellStart"/>
      <w:r>
        <w:t>pelletisation</w:t>
      </w:r>
      <w:proofErr w:type="spellEnd"/>
      <w:r>
        <w:t>);</w:t>
      </w:r>
    </w:p>
    <w:p w14:paraId="279C8A34" w14:textId="77777777" w:rsidR="002C4F55" w:rsidRDefault="002C4F55" w:rsidP="002C4F55">
      <w:pPr>
        <w:pStyle w:val="ListParagraph"/>
        <w:numPr>
          <w:ilvl w:val="0"/>
          <w:numId w:val="42"/>
        </w:numPr>
      </w:pPr>
      <w:r>
        <w:t xml:space="preserve">An extrusion line for melting, extruding and </w:t>
      </w:r>
      <w:proofErr w:type="spellStart"/>
      <w:r>
        <w:t>pelletisation</w:t>
      </w:r>
      <w:proofErr w:type="spellEnd"/>
      <w:r>
        <w:t xml:space="preserve"> </w:t>
      </w:r>
      <w:r w:rsidRPr="009E712F">
        <w:t xml:space="preserve">of the flake into a </w:t>
      </w:r>
      <w:proofErr w:type="gramStart"/>
      <w:r w:rsidRPr="009E712F">
        <w:t>pellet</w:t>
      </w:r>
      <w:r>
        <w:t>;</w:t>
      </w:r>
      <w:proofErr w:type="gramEnd"/>
    </w:p>
    <w:p w14:paraId="3B6EC070" w14:textId="18E0B554" w:rsidR="002C4F55" w:rsidRDefault="002C4F55" w:rsidP="002C4F55">
      <w:pPr>
        <w:pStyle w:val="ListParagraph"/>
        <w:numPr>
          <w:ilvl w:val="0"/>
          <w:numId w:val="42"/>
        </w:numPr>
      </w:pPr>
      <w:r>
        <w:t>Further processing to remove contaminants before extrusion, for example:</w:t>
      </w:r>
    </w:p>
    <w:p w14:paraId="22D95079" w14:textId="77777777" w:rsidR="002C4F55" w:rsidRDefault="002C4F55" w:rsidP="002C4F55">
      <w:pPr>
        <w:pStyle w:val="ListParagraph"/>
        <w:numPr>
          <w:ilvl w:val="1"/>
          <w:numId w:val="42"/>
        </w:numPr>
      </w:pPr>
      <w:r>
        <w:t xml:space="preserve">Optical </w:t>
      </w:r>
      <w:proofErr w:type="gramStart"/>
      <w:r>
        <w:t>sorting;</w:t>
      </w:r>
      <w:proofErr w:type="gramEnd"/>
      <w:r>
        <w:t xml:space="preserve"> </w:t>
      </w:r>
    </w:p>
    <w:p w14:paraId="05F0E5E3" w14:textId="77777777" w:rsidR="002C4F55" w:rsidRDefault="002C4F55" w:rsidP="002C4F55">
      <w:pPr>
        <w:pStyle w:val="ListParagraph"/>
        <w:numPr>
          <w:ilvl w:val="1"/>
          <w:numId w:val="42"/>
        </w:numPr>
      </w:pPr>
      <w:r>
        <w:t xml:space="preserve">Density separation, </w:t>
      </w:r>
      <w:proofErr w:type="gramStart"/>
      <w:r>
        <w:t>e.g.</w:t>
      </w:r>
      <w:proofErr w:type="gramEnd"/>
      <w:r>
        <w:t xml:space="preserve"> floatation/sink washing (this may also be used as a washing step); and</w:t>
      </w:r>
    </w:p>
    <w:p w14:paraId="05AFE439" w14:textId="77777777" w:rsidR="002C4F55" w:rsidRDefault="002C4F55" w:rsidP="002C4F55">
      <w:pPr>
        <w:pStyle w:val="ListParagraph"/>
        <w:numPr>
          <w:ilvl w:val="1"/>
          <w:numId w:val="42"/>
        </w:numPr>
      </w:pPr>
      <w:r>
        <w:t xml:space="preserve">Sterilisation (primarily for food-grade processing). </w:t>
      </w:r>
    </w:p>
    <w:p w14:paraId="47D31F5F" w14:textId="77777777" w:rsidR="002C4F55" w:rsidRDefault="002C4F55" w:rsidP="002C4F55">
      <w:r>
        <w:rPr>
          <w:szCs w:val="22"/>
        </w:rPr>
        <w:t xml:space="preserve">It should be noted that further processing to remove contaminants and/or </w:t>
      </w:r>
      <w:proofErr w:type="spellStart"/>
      <w:r>
        <w:rPr>
          <w:szCs w:val="22"/>
        </w:rPr>
        <w:t>pelletisation</w:t>
      </w:r>
      <w:proofErr w:type="spellEnd"/>
      <w:r>
        <w:rPr>
          <w:szCs w:val="22"/>
        </w:rPr>
        <w:t xml:space="preserve"> may be performed by the </w:t>
      </w:r>
      <w:proofErr w:type="spellStart"/>
      <w:r>
        <w:rPr>
          <w:szCs w:val="22"/>
        </w:rPr>
        <w:t>reprocessor</w:t>
      </w:r>
      <w:proofErr w:type="spellEnd"/>
      <w:r>
        <w:rPr>
          <w:szCs w:val="22"/>
        </w:rPr>
        <w:t xml:space="preserve"> or by the remanufacturer. </w:t>
      </w:r>
    </w:p>
    <w:p w14:paraId="3435509A" w14:textId="77777777" w:rsidR="009A593F" w:rsidRDefault="009A593F" w:rsidP="008A76B6">
      <w:r>
        <w:t>To reprocess</w:t>
      </w:r>
      <w:r w:rsidR="008A76B6" w:rsidRPr="001C233A">
        <w:t xml:space="preserve"> EPS</w:t>
      </w:r>
      <w:r>
        <w:t xml:space="preserve"> into a form suitable for remanufacture, the process is as follows:</w:t>
      </w:r>
    </w:p>
    <w:p w14:paraId="4998777A" w14:textId="77777777" w:rsidR="009A593F" w:rsidRDefault="009A593F" w:rsidP="00CE338A">
      <w:pPr>
        <w:pStyle w:val="ListParagraph"/>
        <w:numPr>
          <w:ilvl w:val="0"/>
          <w:numId w:val="74"/>
        </w:numPr>
      </w:pPr>
      <w:r>
        <w:t>G</w:t>
      </w:r>
      <w:r w:rsidR="008A76B6" w:rsidRPr="001C233A">
        <w:t xml:space="preserve">ranulation into millimetre </w:t>
      </w:r>
      <w:proofErr w:type="gramStart"/>
      <w:r w:rsidR="008A76B6" w:rsidRPr="001C233A">
        <w:t>particles</w:t>
      </w:r>
      <w:r>
        <w:t>;</w:t>
      </w:r>
      <w:proofErr w:type="gramEnd"/>
    </w:p>
    <w:p w14:paraId="22CFECB1" w14:textId="668A667D" w:rsidR="009A593F" w:rsidRDefault="009A593F">
      <w:pPr>
        <w:pStyle w:val="ListParagraph"/>
        <w:numPr>
          <w:ilvl w:val="0"/>
          <w:numId w:val="74"/>
        </w:numPr>
      </w:pPr>
      <w:r>
        <w:t>C</w:t>
      </w:r>
      <w:r w:rsidR="008A76B6" w:rsidRPr="001C233A">
        <w:t xml:space="preserve">ompression into </w:t>
      </w:r>
      <w:r w:rsidR="00767990">
        <w:t>a cold-pressed brick (or ‘briquette’) or melted via a thermal compaction machine into a hot melted lump (a ‘glass-like’ material) to re</w:t>
      </w:r>
      <w:r w:rsidR="0029590D" w:rsidRPr="001C233A">
        <w:t>duce bulk density</w:t>
      </w:r>
      <w:r w:rsidR="00767990">
        <w:t xml:space="preserve">. </w:t>
      </w:r>
      <w:r w:rsidR="008A76B6" w:rsidRPr="001C233A">
        <w:t>Bulk density can be reduced from 20g/L to 200-400g/L</w:t>
      </w:r>
      <w:r w:rsidR="00A54143">
        <w:t>; and</w:t>
      </w:r>
    </w:p>
    <w:p w14:paraId="385233A9" w14:textId="4DA296C4" w:rsidR="008A76B6" w:rsidRDefault="009A593F" w:rsidP="00CE338A">
      <w:pPr>
        <w:pStyle w:val="ListParagraph"/>
        <w:numPr>
          <w:ilvl w:val="0"/>
          <w:numId w:val="74"/>
        </w:numPr>
      </w:pPr>
      <w:r>
        <w:t xml:space="preserve">The compressed material </w:t>
      </w:r>
      <w:r w:rsidR="00AC17ED">
        <w:t>may be</w:t>
      </w:r>
      <w:r w:rsidR="008A76B6" w:rsidRPr="001C233A">
        <w:t xml:space="preserve"> extruded to produce a denser product and pelletised into general purpose polystyrene (GPPS) pellets</w:t>
      </w:r>
      <w:r w:rsidR="00AC17ED">
        <w:t xml:space="preserve"> or may go directly into the manufacturing process</w:t>
      </w:r>
      <w:r w:rsidR="008A76B6" w:rsidRPr="001C233A">
        <w:t>.</w:t>
      </w:r>
    </w:p>
    <w:p w14:paraId="6CEC4149" w14:textId="7C59B332" w:rsidR="00370F39" w:rsidRDefault="008A76B6" w:rsidP="008A76B6">
      <w:r>
        <w:t>Due to the small quantities of EPS collected in Australia and lack of demand for reprocessed materials</w:t>
      </w:r>
      <w:r w:rsidR="00370F39">
        <w:t>, EPS material is generally exported after the compression step</w:t>
      </w:r>
      <w:r>
        <w:rPr>
          <w:rStyle w:val="FootnoteReference"/>
        </w:rPr>
        <w:footnoteReference w:id="31"/>
      </w:r>
      <w:r>
        <w:t xml:space="preserve">. </w:t>
      </w:r>
      <w:r w:rsidR="00A7438E">
        <w:t xml:space="preserve">EPS cannot be remanufactured into new </w:t>
      </w:r>
      <w:proofErr w:type="gramStart"/>
      <w:r w:rsidR="00A7438E">
        <w:t>EPS,</w:t>
      </w:r>
      <w:proofErr w:type="gramEnd"/>
      <w:r w:rsidR="00A7438E">
        <w:t xml:space="preserve"> it is extruded to make specific products such as picture frames. </w:t>
      </w:r>
    </w:p>
    <w:p w14:paraId="5567785D" w14:textId="77777777" w:rsidR="00F8531D" w:rsidRDefault="00F8531D" w:rsidP="00F8531D">
      <w:pPr>
        <w:pStyle w:val="Heading2"/>
      </w:pPr>
      <w:bookmarkStart w:id="726" w:name="_Toc97651544"/>
      <w:bookmarkStart w:id="727" w:name="_Toc97655446"/>
      <w:bookmarkStart w:id="728" w:name="_Toc97657784"/>
      <w:bookmarkStart w:id="729" w:name="_Toc97657924"/>
      <w:bookmarkStart w:id="730" w:name="_Toc97651545"/>
      <w:bookmarkStart w:id="731" w:name="_Toc97655447"/>
      <w:bookmarkStart w:id="732" w:name="_Toc97657785"/>
      <w:bookmarkStart w:id="733" w:name="_Toc97657925"/>
      <w:bookmarkStart w:id="734" w:name="_Toc97651546"/>
      <w:bookmarkStart w:id="735" w:name="_Toc97655448"/>
      <w:bookmarkStart w:id="736" w:name="_Toc97657786"/>
      <w:bookmarkStart w:id="737" w:name="_Toc97657926"/>
      <w:bookmarkStart w:id="738" w:name="_Toc97651547"/>
      <w:bookmarkStart w:id="739" w:name="_Toc97655449"/>
      <w:bookmarkStart w:id="740" w:name="_Toc97657787"/>
      <w:bookmarkStart w:id="741" w:name="_Toc97657927"/>
      <w:bookmarkStart w:id="742" w:name="_Toc97651548"/>
      <w:bookmarkStart w:id="743" w:name="_Toc97655450"/>
      <w:bookmarkStart w:id="744" w:name="_Toc97657788"/>
      <w:bookmarkStart w:id="745" w:name="_Toc97657928"/>
      <w:bookmarkStart w:id="746" w:name="_Toc100584431"/>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r>
        <w:t>Physical form/s</w:t>
      </w:r>
      <w:bookmarkEnd w:id="746"/>
    </w:p>
    <w:p w14:paraId="2AAC7E64" w14:textId="118BD13F" w:rsidR="00C963D7" w:rsidRDefault="00F8531D" w:rsidP="00F8531D">
      <w:pPr>
        <w:rPr>
          <w:szCs w:val="22"/>
        </w:rPr>
      </w:pPr>
      <w:r>
        <w:rPr>
          <w:szCs w:val="22"/>
        </w:rPr>
        <w:t>Remanufacture considerations regarding physical forms are outlined in</w:t>
      </w:r>
      <w:r w:rsidR="00394BF4">
        <w:rPr>
          <w:szCs w:val="22"/>
        </w:rPr>
        <w:t xml:space="preserve"> </w:t>
      </w:r>
      <w:r w:rsidR="00394BF4">
        <w:rPr>
          <w:szCs w:val="22"/>
        </w:rPr>
        <w:fldChar w:fldCharType="begin"/>
      </w:r>
      <w:r w:rsidR="00394BF4">
        <w:rPr>
          <w:szCs w:val="22"/>
        </w:rPr>
        <w:instrText xml:space="preserve"> REF _Ref97535698 \h </w:instrText>
      </w:r>
      <w:r w:rsidR="00394BF4">
        <w:rPr>
          <w:szCs w:val="22"/>
        </w:rPr>
      </w:r>
      <w:r w:rsidR="00394BF4">
        <w:rPr>
          <w:szCs w:val="22"/>
        </w:rPr>
        <w:fldChar w:fldCharType="separate"/>
      </w:r>
      <w:r w:rsidR="00E17CE5">
        <w:t xml:space="preserve">Table </w:t>
      </w:r>
      <w:r w:rsidR="00E17CE5">
        <w:rPr>
          <w:noProof/>
        </w:rPr>
        <w:t>22</w:t>
      </w:r>
      <w:r w:rsidR="00394BF4">
        <w:rPr>
          <w:szCs w:val="22"/>
        </w:rPr>
        <w:fldChar w:fldCharType="end"/>
      </w:r>
      <w:r>
        <w:rPr>
          <w:szCs w:val="22"/>
        </w:rPr>
        <w:t>.</w:t>
      </w:r>
    </w:p>
    <w:p w14:paraId="698AB1C6" w14:textId="23119276" w:rsidR="00F8531D" w:rsidRDefault="00F8531D" w:rsidP="00F8531D">
      <w:pPr>
        <w:pStyle w:val="Caption"/>
        <w:keepNext/>
      </w:pPr>
      <w:bookmarkStart w:id="747" w:name="_Ref97535698"/>
      <w:bookmarkStart w:id="748" w:name="_Toc97536352"/>
      <w:r>
        <w:lastRenderedPageBreak/>
        <w:t xml:space="preserve">Table </w:t>
      </w:r>
      <w:r w:rsidR="00397A54">
        <w:fldChar w:fldCharType="begin"/>
      </w:r>
      <w:r w:rsidR="00397A54">
        <w:instrText xml:space="preserve"> SEQ Table \* ARABIC </w:instrText>
      </w:r>
      <w:r w:rsidR="00397A54">
        <w:fldChar w:fldCharType="separate"/>
      </w:r>
      <w:r w:rsidR="00E17CE5">
        <w:rPr>
          <w:noProof/>
        </w:rPr>
        <w:t>22</w:t>
      </w:r>
      <w:r w:rsidR="00397A54">
        <w:rPr>
          <w:noProof/>
        </w:rPr>
        <w:fldChar w:fldCharType="end"/>
      </w:r>
      <w:bookmarkEnd w:id="747"/>
      <w:r>
        <w:t xml:space="preserve"> PS/EPS </w:t>
      </w:r>
      <w:r w:rsidRPr="007D1460">
        <w:t xml:space="preserve">Remanufacture </w:t>
      </w:r>
      <w:r>
        <w:t>considerations</w:t>
      </w:r>
      <w:bookmarkEnd w:id="748"/>
    </w:p>
    <w:tbl>
      <w:tblPr>
        <w:tblStyle w:val="MRATable"/>
        <w:tblW w:w="4942" w:type="pct"/>
        <w:tblLayout w:type="fixed"/>
        <w:tblLook w:val="04A0" w:firstRow="1" w:lastRow="0" w:firstColumn="1" w:lastColumn="0" w:noHBand="0" w:noVBand="1"/>
      </w:tblPr>
      <w:tblGrid>
        <w:gridCol w:w="2547"/>
        <w:gridCol w:w="7523"/>
      </w:tblGrid>
      <w:tr w:rsidR="00F8531D" w:rsidRPr="00A537C8" w14:paraId="45122201" w14:textId="77777777" w:rsidTr="00C963D7">
        <w:trPr>
          <w:cnfStyle w:val="100000000000" w:firstRow="1" w:lastRow="0" w:firstColumn="0" w:lastColumn="0" w:oddVBand="0" w:evenVBand="0" w:oddHBand="0" w:evenHBand="0" w:firstRowFirstColumn="0" w:firstRowLastColumn="0" w:lastRowFirstColumn="0" w:lastRowLastColumn="0"/>
          <w:trHeight w:val="256"/>
        </w:trPr>
        <w:tc>
          <w:tcPr>
            <w:tcW w:w="2547" w:type="dxa"/>
            <w:vAlign w:val="center"/>
          </w:tcPr>
          <w:p w14:paraId="08D2F40A" w14:textId="77777777" w:rsidR="00F8531D" w:rsidRPr="00A537C8" w:rsidRDefault="00F8531D" w:rsidP="000340E9">
            <w:pPr>
              <w:pStyle w:val="TableText"/>
              <w:jc w:val="center"/>
            </w:pPr>
            <w:r>
              <w:t>Remanufacture considerations</w:t>
            </w:r>
          </w:p>
        </w:tc>
        <w:tc>
          <w:tcPr>
            <w:tcW w:w="7523" w:type="dxa"/>
            <w:vAlign w:val="center"/>
          </w:tcPr>
          <w:p w14:paraId="1FE8E7D2" w14:textId="77777777" w:rsidR="00F8531D" w:rsidRPr="00A537C8" w:rsidRDefault="00F8531D" w:rsidP="000340E9">
            <w:pPr>
              <w:pStyle w:val="TableText"/>
              <w:jc w:val="center"/>
            </w:pPr>
            <w:r>
              <w:t>PS/EPS</w:t>
            </w:r>
          </w:p>
        </w:tc>
      </w:tr>
      <w:tr w:rsidR="001127FA" w:rsidRPr="00690C69" w14:paraId="3581D4B7" w14:textId="77777777" w:rsidTr="00C963D7">
        <w:trPr>
          <w:cnfStyle w:val="000000100000" w:firstRow="0" w:lastRow="0" w:firstColumn="0" w:lastColumn="0" w:oddVBand="0" w:evenVBand="0" w:oddHBand="1" w:evenHBand="0" w:firstRowFirstColumn="0" w:firstRowLastColumn="0" w:lastRowFirstColumn="0" w:lastRowLastColumn="0"/>
          <w:trHeight w:val="274"/>
        </w:trPr>
        <w:tc>
          <w:tcPr>
            <w:tcW w:w="2547" w:type="dxa"/>
          </w:tcPr>
          <w:p w14:paraId="63AF5B79" w14:textId="6627FBFB" w:rsidR="001127FA" w:rsidRPr="00676A29" w:rsidRDefault="001127FA" w:rsidP="001127FA">
            <w:pPr>
              <w:pStyle w:val="TableText"/>
            </w:pPr>
            <w:r>
              <w:t>Physical forms capable of remanufacture</w:t>
            </w:r>
          </w:p>
        </w:tc>
        <w:tc>
          <w:tcPr>
            <w:tcW w:w="7523" w:type="dxa"/>
          </w:tcPr>
          <w:p w14:paraId="2052B6B2" w14:textId="77777777" w:rsidR="008A76B6" w:rsidRPr="00730D36" w:rsidRDefault="008A76B6" w:rsidP="008A76B6">
            <w:pPr>
              <w:pStyle w:val="TableText"/>
              <w:rPr>
                <w:b/>
              </w:rPr>
            </w:pPr>
            <w:r w:rsidRPr="00730D36">
              <w:rPr>
                <w:b/>
              </w:rPr>
              <w:t>PS:</w:t>
            </w:r>
          </w:p>
          <w:p w14:paraId="2037858F" w14:textId="086314FE" w:rsidR="008A76B6" w:rsidRPr="00370F39" w:rsidRDefault="008A76B6" w:rsidP="008A76B6">
            <w:pPr>
              <w:pStyle w:val="TableText"/>
              <w:rPr>
                <w:bCs/>
              </w:rPr>
            </w:pPr>
            <w:r w:rsidRPr="00370F39">
              <w:rPr>
                <w:bCs/>
              </w:rPr>
              <w:t>Flake (</w:t>
            </w:r>
            <w:r w:rsidR="00AC17ED">
              <w:rPr>
                <w:bCs/>
              </w:rPr>
              <w:t>for direct use in remanufacturing or for</w:t>
            </w:r>
            <w:r w:rsidRPr="00370F39">
              <w:rPr>
                <w:bCs/>
              </w:rPr>
              <w:t xml:space="preserve"> further processing</w:t>
            </w:r>
            <w:r w:rsidR="00483463" w:rsidRPr="00483463">
              <w:rPr>
                <w:bCs/>
              </w:rPr>
              <w:t xml:space="preserve"> within a remanufacturing process</w:t>
            </w:r>
            <w:r w:rsidR="00483463">
              <w:rPr>
                <w:rStyle w:val="FootnoteReference"/>
                <w:bCs/>
              </w:rPr>
              <w:t xml:space="preserve"> </w:t>
            </w:r>
            <w:r w:rsidR="00573044">
              <w:rPr>
                <w:rStyle w:val="FootnoteReference"/>
                <w:bCs/>
              </w:rPr>
              <w:footnoteReference w:id="32"/>
            </w:r>
            <w:r w:rsidRPr="00370F39">
              <w:rPr>
                <w:bCs/>
              </w:rPr>
              <w:t>)</w:t>
            </w:r>
          </w:p>
          <w:p w14:paraId="0D0B8FF3" w14:textId="77777777" w:rsidR="008A76B6" w:rsidRPr="00370F39" w:rsidRDefault="008A76B6" w:rsidP="008A76B6">
            <w:pPr>
              <w:pStyle w:val="TableText"/>
              <w:rPr>
                <w:bCs/>
              </w:rPr>
            </w:pPr>
            <w:r w:rsidRPr="00370F39">
              <w:rPr>
                <w:bCs/>
              </w:rPr>
              <w:t>Pellet</w:t>
            </w:r>
          </w:p>
          <w:p w14:paraId="3FFDD661" w14:textId="77777777" w:rsidR="008A76B6" w:rsidRPr="00730D36" w:rsidRDefault="008A76B6" w:rsidP="008A76B6">
            <w:pPr>
              <w:pStyle w:val="TableText"/>
              <w:rPr>
                <w:b/>
              </w:rPr>
            </w:pPr>
            <w:r w:rsidRPr="00730D36">
              <w:rPr>
                <w:b/>
              </w:rPr>
              <w:t>EPS:</w:t>
            </w:r>
          </w:p>
          <w:p w14:paraId="08160F9F" w14:textId="02A10A23" w:rsidR="008A76B6" w:rsidRPr="00370F39" w:rsidRDefault="008A76B6" w:rsidP="008A76B6">
            <w:pPr>
              <w:pStyle w:val="TableText"/>
            </w:pPr>
            <w:r w:rsidRPr="00370F39">
              <w:t>Compacted or compressed EPS bricks/briquettes</w:t>
            </w:r>
          </w:p>
          <w:p w14:paraId="10C01F6A" w14:textId="26DC1204" w:rsidR="001127FA" w:rsidRPr="00370F39" w:rsidRDefault="008A76B6" w:rsidP="001127FA">
            <w:pPr>
              <w:pStyle w:val="TableText"/>
            </w:pPr>
            <w:r w:rsidRPr="00370F39">
              <w:t>Pellet</w:t>
            </w:r>
          </w:p>
        </w:tc>
      </w:tr>
      <w:tr w:rsidR="001127FA" w:rsidRPr="00690C69" w14:paraId="7CF0C464" w14:textId="77777777" w:rsidTr="00C963D7">
        <w:trPr>
          <w:cnfStyle w:val="000000010000" w:firstRow="0" w:lastRow="0" w:firstColumn="0" w:lastColumn="0" w:oddVBand="0" w:evenVBand="0" w:oddHBand="0" w:evenHBand="1" w:firstRowFirstColumn="0" w:firstRowLastColumn="0" w:lastRowFirstColumn="0" w:lastRowLastColumn="0"/>
          <w:trHeight w:val="274"/>
        </w:trPr>
        <w:tc>
          <w:tcPr>
            <w:tcW w:w="2547" w:type="dxa"/>
          </w:tcPr>
          <w:p w14:paraId="69945019" w14:textId="7504BB18" w:rsidR="001127FA" w:rsidRDefault="001127FA" w:rsidP="001127FA">
            <w:pPr>
              <w:pStyle w:val="TableText"/>
              <w:rPr>
                <w:szCs w:val="22"/>
              </w:rPr>
            </w:pPr>
            <w:r>
              <w:rPr>
                <w:szCs w:val="22"/>
              </w:rPr>
              <w:t xml:space="preserve">Polymers for which processing/ machinery can be used interchangeably </w:t>
            </w:r>
          </w:p>
        </w:tc>
        <w:tc>
          <w:tcPr>
            <w:tcW w:w="7523" w:type="dxa"/>
          </w:tcPr>
          <w:p w14:paraId="1C6D8472" w14:textId="77777777" w:rsidR="008A76B6" w:rsidRPr="00730D36" w:rsidRDefault="008A76B6" w:rsidP="00056B60">
            <w:pPr>
              <w:pStyle w:val="TableText"/>
            </w:pPr>
            <w:r w:rsidRPr="00730D36">
              <w:rPr>
                <w:b/>
                <w:bCs/>
              </w:rPr>
              <w:t>PS:</w:t>
            </w:r>
            <w:r w:rsidRPr="00730D36">
              <w:t xml:space="preserve"> </w:t>
            </w:r>
          </w:p>
          <w:p w14:paraId="78A029DC" w14:textId="2D550EA5" w:rsidR="002F7E60" w:rsidRDefault="002F7E60" w:rsidP="002F7E60">
            <w:pPr>
              <w:pStyle w:val="TableText"/>
            </w:pPr>
            <w:r>
              <w:t xml:space="preserve">Other rigid polymers, such as PET, HDPE, PVC, LDPE, PP, ABS, PC, HIPS, Acrylic and Nylon, which have a low risk of </w:t>
            </w:r>
            <w:r w:rsidRPr="00370F39">
              <w:t xml:space="preserve">hazardous </w:t>
            </w:r>
            <w:r>
              <w:t xml:space="preserve">additives (refer to </w:t>
            </w:r>
            <w:r>
              <w:fldChar w:fldCharType="begin"/>
            </w:r>
            <w:r>
              <w:instrText xml:space="preserve"> REF _Ref97286033 \n \h </w:instrText>
            </w:r>
            <w:r>
              <w:fldChar w:fldCharType="separate"/>
            </w:r>
            <w:r w:rsidR="00E17CE5">
              <w:t>Appendix F</w:t>
            </w:r>
            <w:r>
              <w:fldChar w:fldCharType="end"/>
            </w:r>
            <w:r>
              <w:t xml:space="preserve">). </w:t>
            </w:r>
          </w:p>
          <w:p w14:paraId="7B0A468F" w14:textId="77777777" w:rsidR="00340033" w:rsidRPr="00730D36" w:rsidRDefault="00340033" w:rsidP="00056B60">
            <w:pPr>
              <w:pStyle w:val="TableText"/>
            </w:pPr>
            <w:r w:rsidRPr="00730D36">
              <w:rPr>
                <w:b/>
                <w:bCs/>
              </w:rPr>
              <w:t>EPS:</w:t>
            </w:r>
            <w:r w:rsidRPr="00730D36">
              <w:t xml:space="preserve"> </w:t>
            </w:r>
          </w:p>
          <w:p w14:paraId="79D1B3EF" w14:textId="5710BC13" w:rsidR="00340033" w:rsidRPr="00370F39" w:rsidRDefault="00340033" w:rsidP="00056B60">
            <w:pPr>
              <w:pStyle w:val="TableText"/>
            </w:pPr>
            <w:r w:rsidRPr="00370F39">
              <w:t xml:space="preserve">No other polymers were identified. </w:t>
            </w:r>
            <w:r w:rsidR="009F62F8">
              <w:t>D</w:t>
            </w:r>
            <w:r w:rsidRPr="00370F39">
              <w:t>ue to the foam structure of EPS</w:t>
            </w:r>
            <w:r w:rsidR="009F62F8">
              <w:t>, i</w:t>
            </w:r>
            <w:r w:rsidR="009F62F8" w:rsidRPr="00370F39">
              <w:t>t is unli</w:t>
            </w:r>
            <w:r w:rsidR="009F62F8">
              <w:t>kel</w:t>
            </w:r>
            <w:r w:rsidR="009F62F8" w:rsidRPr="00370F39">
              <w:t>y</w:t>
            </w:r>
            <w:r w:rsidRPr="00370F39">
              <w:t xml:space="preserve"> that no rigid or flexible plastic can be processed using the same machinery.</w:t>
            </w:r>
          </w:p>
        </w:tc>
      </w:tr>
      <w:tr w:rsidR="001127FA" w:rsidRPr="00690C69" w14:paraId="1A70E082" w14:textId="77777777" w:rsidTr="00C963D7">
        <w:trPr>
          <w:cnfStyle w:val="000000100000" w:firstRow="0" w:lastRow="0" w:firstColumn="0" w:lastColumn="0" w:oddVBand="0" w:evenVBand="0" w:oddHBand="1" w:evenHBand="0" w:firstRowFirstColumn="0" w:firstRowLastColumn="0" w:lastRowFirstColumn="0" w:lastRowLastColumn="0"/>
          <w:trHeight w:val="274"/>
        </w:trPr>
        <w:tc>
          <w:tcPr>
            <w:tcW w:w="2547" w:type="dxa"/>
          </w:tcPr>
          <w:p w14:paraId="50CA3497" w14:textId="77777777" w:rsidR="001127FA" w:rsidRDefault="001127FA" w:rsidP="001127FA">
            <w:pPr>
              <w:pStyle w:val="TableText"/>
            </w:pPr>
            <w:r>
              <w:rPr>
                <w:szCs w:val="22"/>
              </w:rPr>
              <w:t>Circumstances where colour sorting is required</w:t>
            </w:r>
          </w:p>
        </w:tc>
        <w:tc>
          <w:tcPr>
            <w:tcW w:w="7523" w:type="dxa"/>
          </w:tcPr>
          <w:p w14:paraId="022F53B3" w14:textId="77777777" w:rsidR="00340033" w:rsidRPr="00370F39" w:rsidRDefault="00340033" w:rsidP="00056B60">
            <w:pPr>
              <w:pStyle w:val="TableText"/>
              <w:rPr>
                <w:b/>
                <w:bCs/>
                <w:szCs w:val="22"/>
              </w:rPr>
            </w:pPr>
            <w:r w:rsidRPr="00370F39">
              <w:rPr>
                <w:b/>
                <w:bCs/>
                <w:szCs w:val="22"/>
              </w:rPr>
              <w:t>PS:</w:t>
            </w:r>
          </w:p>
          <w:p w14:paraId="6CAAB871" w14:textId="77777777" w:rsidR="00340033" w:rsidRPr="00370F39" w:rsidRDefault="00340033" w:rsidP="00056B60">
            <w:pPr>
              <w:pStyle w:val="TableText"/>
              <w:rPr>
                <w:szCs w:val="22"/>
              </w:rPr>
            </w:pPr>
            <w:r w:rsidRPr="00370F39">
              <w:rPr>
                <w:szCs w:val="22"/>
              </w:rPr>
              <w:t xml:space="preserve">PS may be colour sorted if a customer requests a specific colour for their application. The common colour streams sourced are black and silver relating to its use as WEEE. </w:t>
            </w:r>
          </w:p>
          <w:p w14:paraId="6C72ACA7" w14:textId="77777777" w:rsidR="00340033" w:rsidRPr="00370F39" w:rsidRDefault="00340033" w:rsidP="00056B60">
            <w:pPr>
              <w:pStyle w:val="TableText"/>
              <w:rPr>
                <w:szCs w:val="22"/>
              </w:rPr>
            </w:pPr>
            <w:r w:rsidRPr="00370F39">
              <w:t xml:space="preserve">Processors can be selective with the colours they source and process or may perform manual colour sorting.  </w:t>
            </w:r>
          </w:p>
          <w:p w14:paraId="06567F47" w14:textId="77777777" w:rsidR="00340033" w:rsidRPr="00370F39" w:rsidRDefault="00340033" w:rsidP="00056B60">
            <w:pPr>
              <w:pStyle w:val="TableText"/>
              <w:rPr>
                <w:b/>
                <w:bCs/>
              </w:rPr>
            </w:pPr>
            <w:r w:rsidRPr="00370F39">
              <w:rPr>
                <w:b/>
                <w:bCs/>
              </w:rPr>
              <w:t>EPS:</w:t>
            </w:r>
          </w:p>
          <w:p w14:paraId="5153E479" w14:textId="39E621E7" w:rsidR="001127FA" w:rsidRPr="00370F39" w:rsidRDefault="00340033" w:rsidP="00056B60">
            <w:pPr>
              <w:pStyle w:val="TableText"/>
            </w:pPr>
            <w:r w:rsidRPr="00370F39">
              <w:t>EPS</w:t>
            </w:r>
            <w:r w:rsidR="00FF5E4D">
              <w:t xml:space="preserve"> is</w:t>
            </w:r>
            <w:r w:rsidRPr="00370F39">
              <w:t xml:space="preserve"> usually white (packaging foam), but there is no indication that colour sorting is required for EPS reprocessing</w:t>
            </w:r>
          </w:p>
        </w:tc>
      </w:tr>
      <w:tr w:rsidR="00340033" w:rsidRPr="00690C69" w14:paraId="4D451F32" w14:textId="77777777" w:rsidTr="00C963D7">
        <w:trPr>
          <w:cnfStyle w:val="000000010000" w:firstRow="0" w:lastRow="0" w:firstColumn="0" w:lastColumn="0" w:oddVBand="0" w:evenVBand="0" w:oddHBand="0" w:evenHBand="1" w:firstRowFirstColumn="0" w:firstRowLastColumn="0" w:lastRowFirstColumn="0" w:lastRowLastColumn="0"/>
          <w:trHeight w:val="274"/>
        </w:trPr>
        <w:tc>
          <w:tcPr>
            <w:tcW w:w="2547" w:type="dxa"/>
          </w:tcPr>
          <w:p w14:paraId="776199F0" w14:textId="77777777" w:rsidR="00340033" w:rsidRDefault="00340033" w:rsidP="00340033">
            <w:pPr>
              <w:pStyle w:val="TableText"/>
            </w:pPr>
            <w:r>
              <w:rPr>
                <w:szCs w:val="22"/>
              </w:rPr>
              <w:t>Additional requirements for processed waste plastic intended for food grade uses</w:t>
            </w:r>
          </w:p>
        </w:tc>
        <w:tc>
          <w:tcPr>
            <w:tcW w:w="7523" w:type="dxa"/>
          </w:tcPr>
          <w:p w14:paraId="63524FF7" w14:textId="77777777" w:rsidR="00340033" w:rsidRPr="00370F39" w:rsidRDefault="00340033" w:rsidP="00056B60">
            <w:pPr>
              <w:pStyle w:val="TableText"/>
              <w:rPr>
                <w:b/>
                <w:bCs/>
                <w:szCs w:val="22"/>
              </w:rPr>
            </w:pPr>
            <w:r w:rsidRPr="00370F39">
              <w:rPr>
                <w:b/>
                <w:bCs/>
                <w:szCs w:val="22"/>
              </w:rPr>
              <w:t>PS:</w:t>
            </w:r>
          </w:p>
          <w:p w14:paraId="67D2930A" w14:textId="77777777" w:rsidR="00340033" w:rsidRPr="00370F39" w:rsidRDefault="00340033" w:rsidP="00056B60">
            <w:pPr>
              <w:pStyle w:val="TableText"/>
              <w:rPr>
                <w:b/>
                <w:bCs/>
                <w:szCs w:val="22"/>
              </w:rPr>
            </w:pPr>
            <w:r w:rsidRPr="00370F39">
              <w:rPr>
                <w:szCs w:val="22"/>
              </w:rPr>
              <w:t xml:space="preserve">Recycling of PS for food-grade applications is currently not undertaken. </w:t>
            </w:r>
          </w:p>
          <w:p w14:paraId="3CE57FE6" w14:textId="3736BEC4" w:rsidR="00340033" w:rsidRPr="00370F39" w:rsidRDefault="00340033" w:rsidP="00056B60">
            <w:pPr>
              <w:pStyle w:val="TableText"/>
              <w:rPr>
                <w:szCs w:val="22"/>
              </w:rPr>
            </w:pPr>
            <w:r w:rsidRPr="00370F39">
              <w:rPr>
                <w:szCs w:val="22"/>
              </w:rPr>
              <w:t xml:space="preserve">Stakeholders advised that there was insufficient uniform feedstock available to MRFs to justify source separating PS from other plastic streams. </w:t>
            </w:r>
          </w:p>
          <w:p w14:paraId="47E1A415" w14:textId="77777777" w:rsidR="00340033" w:rsidRPr="00370F39" w:rsidRDefault="00340033" w:rsidP="00056B60">
            <w:pPr>
              <w:pStyle w:val="TableText"/>
              <w:rPr>
                <w:b/>
                <w:bCs/>
                <w:szCs w:val="22"/>
              </w:rPr>
            </w:pPr>
            <w:r w:rsidRPr="00370F39">
              <w:rPr>
                <w:b/>
                <w:bCs/>
                <w:szCs w:val="22"/>
              </w:rPr>
              <w:t>EPS:</w:t>
            </w:r>
          </w:p>
          <w:p w14:paraId="1402DF81" w14:textId="642B5C70" w:rsidR="00340033" w:rsidRPr="00370F39" w:rsidRDefault="00340033" w:rsidP="00056B60">
            <w:pPr>
              <w:pStyle w:val="TableText"/>
              <w:rPr>
                <w:szCs w:val="22"/>
              </w:rPr>
            </w:pPr>
            <w:r w:rsidRPr="00370F39">
              <w:rPr>
                <w:szCs w:val="22"/>
              </w:rPr>
              <w:t xml:space="preserve">Recycling of EPS for food-grade applications is currently not undertaken. The physical nature of EPS makes it unsuitable for food grade reprocessing. </w:t>
            </w:r>
          </w:p>
        </w:tc>
      </w:tr>
      <w:tr w:rsidR="00340033" w:rsidRPr="00690C69" w14:paraId="1CED6CE3" w14:textId="77777777" w:rsidTr="00A54143">
        <w:trPr>
          <w:cnfStyle w:val="000000100000" w:firstRow="0" w:lastRow="0" w:firstColumn="0" w:lastColumn="0" w:oddVBand="0" w:evenVBand="0" w:oddHBand="1" w:evenHBand="0" w:firstRowFirstColumn="0" w:firstRowLastColumn="0" w:lastRowFirstColumn="0" w:lastRowLastColumn="0"/>
          <w:cantSplit/>
          <w:trHeight w:val="274"/>
        </w:trPr>
        <w:tc>
          <w:tcPr>
            <w:tcW w:w="2547" w:type="dxa"/>
          </w:tcPr>
          <w:p w14:paraId="6FCA9801" w14:textId="77777777" w:rsidR="00340033" w:rsidRDefault="00340033" w:rsidP="00340033">
            <w:pPr>
              <w:pStyle w:val="TableText"/>
            </w:pPr>
            <w:r>
              <w:rPr>
                <w:szCs w:val="22"/>
              </w:rPr>
              <w:lastRenderedPageBreak/>
              <w:t xml:space="preserve">Circumstances where lower levels of processing may be applicable </w:t>
            </w:r>
          </w:p>
        </w:tc>
        <w:tc>
          <w:tcPr>
            <w:tcW w:w="7523" w:type="dxa"/>
          </w:tcPr>
          <w:p w14:paraId="7F151C5F" w14:textId="77777777" w:rsidR="00340033" w:rsidRPr="00370F39" w:rsidRDefault="00340033" w:rsidP="00056B60">
            <w:pPr>
              <w:pStyle w:val="TableText"/>
              <w:rPr>
                <w:b/>
                <w:bCs/>
                <w:szCs w:val="22"/>
              </w:rPr>
            </w:pPr>
            <w:r w:rsidRPr="00370F39">
              <w:rPr>
                <w:b/>
                <w:bCs/>
                <w:szCs w:val="22"/>
              </w:rPr>
              <w:t>PS:</w:t>
            </w:r>
          </w:p>
          <w:p w14:paraId="6EA1B66F" w14:textId="77777777" w:rsidR="00B676A8" w:rsidRDefault="00B676A8" w:rsidP="00B676A8">
            <w:pPr>
              <w:pStyle w:val="TableText"/>
              <w:rPr>
                <w:szCs w:val="22"/>
              </w:rPr>
            </w:pPr>
            <w:r>
              <w:rPr>
                <w:szCs w:val="22"/>
              </w:rPr>
              <w:t>Flake is the minimum requirement for re-manufacturing however its suitability is dependent on the waste source, re-manufacturing machinery and intended application. Examples of where it may be suitable include:</w:t>
            </w:r>
          </w:p>
          <w:p w14:paraId="4CE0B7FC" w14:textId="07E94C39" w:rsidR="00B676A8" w:rsidRDefault="00B676A8" w:rsidP="00B676A8">
            <w:pPr>
              <w:pStyle w:val="TableText"/>
              <w:numPr>
                <w:ilvl w:val="0"/>
                <w:numId w:val="52"/>
              </w:numPr>
              <w:rPr>
                <w:szCs w:val="22"/>
              </w:rPr>
            </w:pPr>
            <w:r>
              <w:rPr>
                <w:szCs w:val="22"/>
              </w:rPr>
              <w:t>Feedstock is sourced from “clean” pre-consumer sources, such as PS plastic from manufacturing processes. In this instance, washing (and drying) and/or pelletising may not be required.</w:t>
            </w:r>
          </w:p>
          <w:p w14:paraId="015549B8" w14:textId="77777777" w:rsidR="00B676A8" w:rsidRDefault="00B676A8" w:rsidP="00B676A8">
            <w:pPr>
              <w:pStyle w:val="TableText"/>
              <w:numPr>
                <w:ilvl w:val="0"/>
                <w:numId w:val="52"/>
              </w:numPr>
              <w:rPr>
                <w:szCs w:val="22"/>
              </w:rPr>
            </w:pPr>
            <w:r>
              <w:rPr>
                <w:szCs w:val="22"/>
              </w:rPr>
              <w:t xml:space="preserve">The manufacturing extruders are robust and </w:t>
            </w:r>
            <w:r w:rsidRPr="0079211A">
              <w:rPr>
                <w:szCs w:val="22"/>
              </w:rPr>
              <w:t xml:space="preserve">can accept </w:t>
            </w:r>
            <w:r>
              <w:rPr>
                <w:szCs w:val="22"/>
              </w:rPr>
              <w:t xml:space="preserve">the </w:t>
            </w:r>
            <w:r w:rsidRPr="0071553B">
              <w:rPr>
                <w:szCs w:val="22"/>
              </w:rPr>
              <w:t xml:space="preserve">variable morphology and contamination present in flake. </w:t>
            </w:r>
          </w:p>
          <w:p w14:paraId="031B1206" w14:textId="16BDBEEF" w:rsidR="00B676A8" w:rsidRPr="00B676A8" w:rsidRDefault="00B676A8" w:rsidP="003A1A22">
            <w:pPr>
              <w:pStyle w:val="TableText"/>
              <w:numPr>
                <w:ilvl w:val="0"/>
                <w:numId w:val="52"/>
              </w:numPr>
              <w:rPr>
                <w:szCs w:val="22"/>
              </w:rPr>
            </w:pPr>
            <w:r w:rsidRPr="00B676A8">
              <w:rPr>
                <w:szCs w:val="22"/>
              </w:rPr>
              <w:t xml:space="preserve">Material undergoes re-manufacturing into lower “commercial grade” or “off-grade” applications or where the end-product is more forgiving, </w:t>
            </w:r>
            <w:proofErr w:type="gramStart"/>
            <w:r w:rsidRPr="00B676A8">
              <w:rPr>
                <w:szCs w:val="22"/>
              </w:rPr>
              <w:t>i.e.</w:t>
            </w:r>
            <w:proofErr w:type="gramEnd"/>
            <w:r w:rsidRPr="00B676A8">
              <w:rPr>
                <w:szCs w:val="22"/>
              </w:rPr>
              <w:t xml:space="preserve"> requiring less stringent mechanical properties. In these instances, washing</w:t>
            </w:r>
            <w:r>
              <w:rPr>
                <w:szCs w:val="22"/>
              </w:rPr>
              <w:t xml:space="preserve"> </w:t>
            </w:r>
            <w:r w:rsidRPr="00B676A8">
              <w:rPr>
                <w:szCs w:val="22"/>
              </w:rPr>
              <w:t xml:space="preserve">and </w:t>
            </w:r>
            <w:proofErr w:type="spellStart"/>
            <w:r w:rsidRPr="00B676A8">
              <w:rPr>
                <w:szCs w:val="22"/>
              </w:rPr>
              <w:t>pelletisation</w:t>
            </w:r>
            <w:proofErr w:type="spellEnd"/>
            <w:r w:rsidRPr="00B676A8">
              <w:rPr>
                <w:szCs w:val="22"/>
              </w:rPr>
              <w:t xml:space="preserve"> may not be required.</w:t>
            </w:r>
          </w:p>
          <w:p w14:paraId="51BEFC75" w14:textId="77777777" w:rsidR="00340033" w:rsidRPr="00370F39" w:rsidRDefault="00340033" w:rsidP="00056B60">
            <w:pPr>
              <w:pStyle w:val="TableText"/>
              <w:rPr>
                <w:b/>
                <w:bCs/>
                <w:szCs w:val="22"/>
              </w:rPr>
            </w:pPr>
            <w:r w:rsidRPr="00370F39">
              <w:rPr>
                <w:b/>
                <w:bCs/>
                <w:szCs w:val="22"/>
              </w:rPr>
              <w:t>EPS:</w:t>
            </w:r>
          </w:p>
          <w:p w14:paraId="26E7F83C" w14:textId="77777777" w:rsidR="00340033" w:rsidRPr="00370F39" w:rsidRDefault="00340033" w:rsidP="00056B60">
            <w:pPr>
              <w:pStyle w:val="TableText"/>
              <w:rPr>
                <w:szCs w:val="22"/>
              </w:rPr>
            </w:pPr>
            <w:r w:rsidRPr="00370F39">
              <w:rPr>
                <w:szCs w:val="22"/>
              </w:rPr>
              <w:t>Lower levels of processing may be appropriate where:</w:t>
            </w:r>
          </w:p>
          <w:p w14:paraId="04DC418A" w14:textId="4CB25947" w:rsidR="00340033" w:rsidRPr="00370F39" w:rsidRDefault="00340033" w:rsidP="00056B60">
            <w:pPr>
              <w:pStyle w:val="TableText"/>
              <w:numPr>
                <w:ilvl w:val="0"/>
                <w:numId w:val="64"/>
              </w:numPr>
              <w:rPr>
                <w:szCs w:val="22"/>
              </w:rPr>
            </w:pPr>
            <w:r w:rsidRPr="00370F39">
              <w:rPr>
                <w:szCs w:val="22"/>
              </w:rPr>
              <w:t>The intended remanufacturing machinery/processes can accept lower levels of processing. This may include EPS that is pressed into “bricks” and transported to dedicated EPS processing facilities</w:t>
            </w:r>
            <w:r w:rsidRPr="00370F39">
              <w:rPr>
                <w:rStyle w:val="FootnoteReference"/>
                <w:szCs w:val="22"/>
              </w:rPr>
              <w:footnoteReference w:id="33"/>
            </w:r>
            <w:r w:rsidRPr="00370F39">
              <w:rPr>
                <w:szCs w:val="22"/>
              </w:rPr>
              <w:t xml:space="preserve">. It was noted that EPS is exported in the brick form, not the pellet form. </w:t>
            </w:r>
          </w:p>
          <w:p w14:paraId="59409052" w14:textId="2B090BB4" w:rsidR="00340033" w:rsidRPr="00370F39" w:rsidRDefault="00340033" w:rsidP="00056B60">
            <w:pPr>
              <w:pStyle w:val="TableText"/>
              <w:numPr>
                <w:ilvl w:val="0"/>
                <w:numId w:val="54"/>
              </w:numPr>
              <w:rPr>
                <w:szCs w:val="22"/>
              </w:rPr>
            </w:pPr>
            <w:r w:rsidRPr="00370F39">
              <w:rPr>
                <w:szCs w:val="22"/>
              </w:rPr>
              <w:t>One stakeholder noted that there was not sufficient EPS feedstock in Australia to justify a specialty EPS processing facility.</w:t>
            </w:r>
          </w:p>
        </w:tc>
      </w:tr>
      <w:tr w:rsidR="00340033" w:rsidRPr="00690C69" w14:paraId="4FC9C514" w14:textId="77777777" w:rsidTr="00C963D7">
        <w:trPr>
          <w:cnfStyle w:val="000000010000" w:firstRow="0" w:lastRow="0" w:firstColumn="0" w:lastColumn="0" w:oddVBand="0" w:evenVBand="0" w:oddHBand="0" w:evenHBand="1" w:firstRowFirstColumn="0" w:firstRowLastColumn="0" w:lastRowFirstColumn="0" w:lastRowLastColumn="0"/>
          <w:trHeight w:val="274"/>
        </w:trPr>
        <w:tc>
          <w:tcPr>
            <w:tcW w:w="2547" w:type="dxa"/>
          </w:tcPr>
          <w:p w14:paraId="5B7704CC" w14:textId="0ED6B38E" w:rsidR="00340033" w:rsidRDefault="00340033" w:rsidP="00340033">
            <w:pPr>
              <w:pStyle w:val="TableText"/>
            </w:pPr>
            <w:r>
              <w:rPr>
                <w:szCs w:val="22"/>
              </w:rPr>
              <w:t>The forms</w:t>
            </w:r>
            <w:r w:rsidR="00183CD8">
              <w:rPr>
                <w:szCs w:val="22"/>
              </w:rPr>
              <w:t xml:space="preserve"> are not</w:t>
            </w:r>
            <w:r>
              <w:rPr>
                <w:szCs w:val="22"/>
              </w:rPr>
              <w:t xml:space="preserve"> consistent with </w:t>
            </w:r>
            <w:r w:rsidR="00FE22F7">
              <w:rPr>
                <w:szCs w:val="22"/>
              </w:rPr>
              <w:t>P</w:t>
            </w:r>
            <w:r>
              <w:rPr>
                <w:szCs w:val="22"/>
              </w:rPr>
              <w:t xml:space="preserve">hase 2 requirements </w:t>
            </w:r>
          </w:p>
        </w:tc>
        <w:tc>
          <w:tcPr>
            <w:tcW w:w="7523" w:type="dxa"/>
          </w:tcPr>
          <w:p w14:paraId="6FC80FFC" w14:textId="77777777" w:rsidR="00340033" w:rsidRPr="00370F39" w:rsidRDefault="00340033" w:rsidP="00340033">
            <w:pPr>
              <w:pStyle w:val="TableText"/>
              <w:rPr>
                <w:b/>
                <w:bCs/>
                <w:szCs w:val="22"/>
              </w:rPr>
            </w:pPr>
            <w:r w:rsidRPr="00370F39">
              <w:rPr>
                <w:b/>
                <w:bCs/>
                <w:szCs w:val="22"/>
              </w:rPr>
              <w:t>PS:</w:t>
            </w:r>
          </w:p>
          <w:p w14:paraId="691A37A5" w14:textId="77777777" w:rsidR="00340033" w:rsidRPr="00370F39" w:rsidRDefault="00340033" w:rsidP="00CE338A">
            <w:pPr>
              <w:pStyle w:val="TableText"/>
              <w:numPr>
                <w:ilvl w:val="0"/>
                <w:numId w:val="64"/>
              </w:numPr>
              <w:rPr>
                <w:szCs w:val="22"/>
              </w:rPr>
            </w:pPr>
            <w:r w:rsidRPr="00370F39">
              <w:rPr>
                <w:szCs w:val="22"/>
              </w:rPr>
              <w:t>Baled PS</w:t>
            </w:r>
          </w:p>
          <w:p w14:paraId="7A65202E" w14:textId="3B11C711" w:rsidR="00340033" w:rsidRPr="00C963D7" w:rsidRDefault="00340033" w:rsidP="00340033">
            <w:pPr>
              <w:pStyle w:val="TableText"/>
              <w:numPr>
                <w:ilvl w:val="0"/>
                <w:numId w:val="64"/>
              </w:numPr>
              <w:rPr>
                <w:szCs w:val="22"/>
              </w:rPr>
            </w:pPr>
            <w:r w:rsidRPr="00370F39">
              <w:rPr>
                <w:szCs w:val="22"/>
              </w:rPr>
              <w:t>Shredded PS (</w:t>
            </w:r>
            <w:r w:rsidR="00183CD8">
              <w:rPr>
                <w:szCs w:val="22"/>
              </w:rPr>
              <w:t xml:space="preserve">unless </w:t>
            </w:r>
            <w:r w:rsidRPr="00370F39">
              <w:rPr>
                <w:szCs w:val="22"/>
              </w:rPr>
              <w:t>flak</w:t>
            </w:r>
            <w:r w:rsidR="00183CD8">
              <w:rPr>
                <w:szCs w:val="22"/>
              </w:rPr>
              <w:t>ed</w:t>
            </w:r>
            <w:r w:rsidRPr="00370F39">
              <w:rPr>
                <w:szCs w:val="22"/>
              </w:rPr>
              <w:t xml:space="preserve"> to a uniform dimension)</w:t>
            </w:r>
          </w:p>
          <w:p w14:paraId="149079AD" w14:textId="77777777" w:rsidR="00340033" w:rsidRPr="00370F39" w:rsidRDefault="00340033" w:rsidP="00340033">
            <w:pPr>
              <w:pStyle w:val="TableText"/>
              <w:rPr>
                <w:b/>
                <w:bCs/>
                <w:szCs w:val="22"/>
              </w:rPr>
            </w:pPr>
            <w:r w:rsidRPr="00370F39">
              <w:rPr>
                <w:b/>
                <w:bCs/>
                <w:szCs w:val="22"/>
              </w:rPr>
              <w:t>EPS:</w:t>
            </w:r>
          </w:p>
          <w:p w14:paraId="2A7B0CBC" w14:textId="77777777" w:rsidR="00741497" w:rsidRPr="00370F39" w:rsidRDefault="00340033" w:rsidP="00CE338A">
            <w:pPr>
              <w:pStyle w:val="TableText"/>
              <w:numPr>
                <w:ilvl w:val="0"/>
                <w:numId w:val="65"/>
              </w:numPr>
              <w:rPr>
                <w:szCs w:val="22"/>
              </w:rPr>
            </w:pPr>
            <w:r w:rsidRPr="00370F39">
              <w:rPr>
                <w:szCs w:val="22"/>
              </w:rPr>
              <w:t>Baled EPS</w:t>
            </w:r>
          </w:p>
          <w:p w14:paraId="6BB48735" w14:textId="78674658" w:rsidR="00741497" w:rsidRPr="00370F39" w:rsidRDefault="00340033" w:rsidP="00CE338A">
            <w:pPr>
              <w:pStyle w:val="TableText"/>
              <w:numPr>
                <w:ilvl w:val="0"/>
                <w:numId w:val="68"/>
              </w:numPr>
              <w:rPr>
                <w:szCs w:val="22"/>
              </w:rPr>
            </w:pPr>
            <w:r w:rsidRPr="00370F39">
              <w:rPr>
                <w:szCs w:val="22"/>
              </w:rPr>
              <w:t>Shredded EPS</w:t>
            </w:r>
          </w:p>
          <w:p w14:paraId="2D0298C7" w14:textId="2A326615" w:rsidR="00741497" w:rsidRPr="00370F39" w:rsidRDefault="00741497" w:rsidP="00CE338A">
            <w:pPr>
              <w:pStyle w:val="TableText"/>
              <w:numPr>
                <w:ilvl w:val="0"/>
                <w:numId w:val="68"/>
              </w:numPr>
              <w:rPr>
                <w:szCs w:val="22"/>
              </w:rPr>
            </w:pPr>
            <w:r w:rsidRPr="00370F39">
              <w:rPr>
                <w:szCs w:val="22"/>
              </w:rPr>
              <w:t>Flaked/granulated EPS</w:t>
            </w:r>
          </w:p>
          <w:p w14:paraId="1A051380" w14:textId="5C6D6B8A" w:rsidR="00340033" w:rsidRPr="00C963D7" w:rsidRDefault="00741497" w:rsidP="00730D36">
            <w:pPr>
              <w:pStyle w:val="TableText"/>
              <w:numPr>
                <w:ilvl w:val="0"/>
                <w:numId w:val="68"/>
              </w:numPr>
              <w:rPr>
                <w:szCs w:val="22"/>
              </w:rPr>
            </w:pPr>
            <w:r w:rsidRPr="00E85988">
              <w:rPr>
                <w:szCs w:val="22"/>
              </w:rPr>
              <w:t xml:space="preserve">EPS </w:t>
            </w:r>
            <w:r w:rsidR="00010680">
              <w:rPr>
                <w:szCs w:val="22"/>
              </w:rPr>
              <w:t xml:space="preserve">recycled from sources of EPS waste with hazardous additives classified as POPs (if the additive is not a POP, the plastic may </w:t>
            </w:r>
            <w:r w:rsidR="00010680">
              <w:t xml:space="preserve">be recycled into a suitable new product with the potentially hazardous additive, </w:t>
            </w:r>
            <w:proofErr w:type="gramStart"/>
            <w:r w:rsidR="00010680">
              <w:t>i.e.</w:t>
            </w:r>
            <w:proofErr w:type="gramEnd"/>
            <w:r w:rsidR="00010680">
              <w:t xml:space="preserve"> there must be no risk to re-manufacturers and consumers of the product. The recycling process must manage the potential risk to recyclers.)</w:t>
            </w:r>
            <w:r w:rsidR="00010680">
              <w:rPr>
                <w:szCs w:val="22"/>
              </w:rPr>
              <w:t xml:space="preserve"> For </w:t>
            </w:r>
            <w:proofErr w:type="gramStart"/>
            <w:r w:rsidR="00010680">
              <w:rPr>
                <w:szCs w:val="22"/>
              </w:rPr>
              <w:t>example</w:t>
            </w:r>
            <w:proofErr w:type="gramEnd"/>
            <w:r w:rsidR="00436D96" w:rsidRPr="00E85988">
              <w:rPr>
                <w:szCs w:val="22"/>
              </w:rPr>
              <w:t xml:space="preserve"> </w:t>
            </w:r>
            <w:r w:rsidR="00ED1D3D">
              <w:rPr>
                <w:szCs w:val="22"/>
              </w:rPr>
              <w:t>construction waffle EPS with hazardous flame retardants</w:t>
            </w:r>
            <w:r w:rsidR="00010680">
              <w:rPr>
                <w:szCs w:val="22"/>
              </w:rPr>
              <w:t>.</w:t>
            </w:r>
          </w:p>
        </w:tc>
      </w:tr>
      <w:tr w:rsidR="00340033" w:rsidRPr="00690C69" w14:paraId="0F906C2B" w14:textId="77777777" w:rsidTr="00C963D7">
        <w:trPr>
          <w:cnfStyle w:val="000000100000" w:firstRow="0" w:lastRow="0" w:firstColumn="0" w:lastColumn="0" w:oddVBand="0" w:evenVBand="0" w:oddHBand="1" w:evenHBand="0" w:firstRowFirstColumn="0" w:firstRowLastColumn="0" w:lastRowFirstColumn="0" w:lastRowLastColumn="0"/>
          <w:trHeight w:val="274"/>
        </w:trPr>
        <w:tc>
          <w:tcPr>
            <w:tcW w:w="2547" w:type="dxa"/>
          </w:tcPr>
          <w:p w14:paraId="0A9A7738" w14:textId="0F5E74CA" w:rsidR="00340033" w:rsidRDefault="00340033" w:rsidP="00340033">
            <w:pPr>
              <w:pStyle w:val="TableText"/>
            </w:pPr>
            <w:r>
              <w:rPr>
                <w:szCs w:val="22"/>
              </w:rPr>
              <w:t xml:space="preserve">Commonly used industry specifications that could be “listed specifications” consistent with the </w:t>
            </w:r>
            <w:r w:rsidR="00FE22F7">
              <w:rPr>
                <w:szCs w:val="22"/>
              </w:rPr>
              <w:t>P</w:t>
            </w:r>
            <w:r>
              <w:rPr>
                <w:szCs w:val="22"/>
              </w:rPr>
              <w:t>hase 2 export ban</w:t>
            </w:r>
          </w:p>
        </w:tc>
        <w:tc>
          <w:tcPr>
            <w:tcW w:w="7523" w:type="dxa"/>
          </w:tcPr>
          <w:p w14:paraId="21C39552" w14:textId="12A8831D" w:rsidR="00183CD8" w:rsidRDefault="00183CD8" w:rsidP="00183CD8">
            <w:pPr>
              <w:pStyle w:val="TableText"/>
            </w:pPr>
            <w:r>
              <w:t xml:space="preserve">The department has published the following specification as </w:t>
            </w:r>
            <w:r w:rsidRPr="00A972C6">
              <w:rPr>
                <w:i/>
                <w:iCs/>
              </w:rPr>
              <w:t>listed specification</w:t>
            </w:r>
            <w:r>
              <w:t xml:space="preserve"> for EPS:</w:t>
            </w:r>
          </w:p>
          <w:p w14:paraId="753D4E57" w14:textId="7CF3A7DA" w:rsidR="00183CD8" w:rsidRPr="003A1A22" w:rsidRDefault="00397A54" w:rsidP="003A1A22">
            <w:pPr>
              <w:numPr>
                <w:ilvl w:val="0"/>
                <w:numId w:val="89"/>
              </w:numPr>
              <w:shd w:val="clear" w:color="auto" w:fill="FFFFFF"/>
              <w:spacing w:before="0"/>
              <w:ind w:left="714" w:hanging="357"/>
              <w:rPr>
                <w:rStyle w:val="Hyperlink"/>
                <w:rFonts w:cstheme="minorHAnsi"/>
                <w:color w:val="auto"/>
                <w:sz w:val="24"/>
                <w:szCs w:val="24"/>
              </w:rPr>
            </w:pPr>
            <w:hyperlink r:id="rId37" w:tgtFrame="_blank" w:history="1">
              <w:r w:rsidR="00183CD8" w:rsidRPr="003A1A22">
                <w:rPr>
                  <w:rStyle w:val="Hyperlink"/>
                  <w:rFonts w:cstheme="minorHAnsi"/>
                  <w:color w:val="auto"/>
                </w:rPr>
                <w:t>Expanded Polystyrene Australia – Export Densified EPS: Model Specifications</w:t>
              </w:r>
            </w:hyperlink>
          </w:p>
          <w:p w14:paraId="14A983B9" w14:textId="77777777" w:rsidR="00ED1D3D" w:rsidRDefault="00ED1D3D" w:rsidP="00ED1D3D">
            <w:pPr>
              <w:pStyle w:val="Default"/>
              <w:rPr>
                <w:rFonts w:asciiTheme="minorHAnsi" w:hAnsiTheme="minorHAnsi" w:cstheme="minorBidi"/>
                <w:color w:val="auto"/>
                <w:sz w:val="22"/>
                <w:szCs w:val="22"/>
              </w:rPr>
            </w:pPr>
          </w:p>
          <w:p w14:paraId="7253AFE9" w14:textId="23BBDD4E" w:rsidR="00183CD8" w:rsidRPr="00370F39" w:rsidRDefault="00ED1D3D">
            <w:pPr>
              <w:pStyle w:val="Default"/>
              <w:rPr>
                <w:szCs w:val="22"/>
              </w:rPr>
            </w:pPr>
            <w:r w:rsidRPr="00370F39">
              <w:rPr>
                <w:rFonts w:asciiTheme="minorHAnsi" w:hAnsiTheme="minorHAnsi" w:cstheme="minorBidi"/>
                <w:color w:val="auto"/>
                <w:sz w:val="22"/>
                <w:szCs w:val="22"/>
              </w:rPr>
              <w:t xml:space="preserve">No new commonly used industry specifications </w:t>
            </w:r>
            <w:r>
              <w:rPr>
                <w:rFonts w:asciiTheme="minorHAnsi" w:hAnsiTheme="minorHAnsi" w:cstheme="minorBidi"/>
                <w:color w:val="auto"/>
                <w:sz w:val="22"/>
                <w:szCs w:val="22"/>
              </w:rPr>
              <w:t xml:space="preserve">were </w:t>
            </w:r>
            <w:r w:rsidRPr="00370F39">
              <w:rPr>
                <w:rFonts w:asciiTheme="minorHAnsi" w:hAnsiTheme="minorHAnsi" w:cstheme="minorBidi"/>
                <w:color w:val="auto"/>
                <w:sz w:val="22"/>
                <w:szCs w:val="22"/>
              </w:rPr>
              <w:t>identified.</w:t>
            </w:r>
          </w:p>
        </w:tc>
      </w:tr>
      <w:tr w:rsidR="00E85988" w:rsidRPr="00690C69" w14:paraId="0B6330FA" w14:textId="77777777" w:rsidTr="00C963D7">
        <w:trPr>
          <w:cnfStyle w:val="000000010000" w:firstRow="0" w:lastRow="0" w:firstColumn="0" w:lastColumn="0" w:oddVBand="0" w:evenVBand="0" w:oddHBand="0" w:evenHBand="1" w:firstRowFirstColumn="0" w:firstRowLastColumn="0" w:lastRowFirstColumn="0" w:lastRowLastColumn="0"/>
          <w:trHeight w:val="274"/>
        </w:trPr>
        <w:tc>
          <w:tcPr>
            <w:tcW w:w="2547" w:type="dxa"/>
          </w:tcPr>
          <w:p w14:paraId="34BBB9FD" w14:textId="6D44502B" w:rsidR="00E85988" w:rsidRDefault="00E85988" w:rsidP="00340033">
            <w:pPr>
              <w:pStyle w:val="TableText"/>
              <w:rPr>
                <w:szCs w:val="22"/>
              </w:rPr>
            </w:pPr>
            <w:r>
              <w:rPr>
                <w:szCs w:val="22"/>
              </w:rPr>
              <w:t>Common co-polymers/ polymer blends</w:t>
            </w:r>
          </w:p>
        </w:tc>
        <w:tc>
          <w:tcPr>
            <w:tcW w:w="7523" w:type="dxa"/>
          </w:tcPr>
          <w:p w14:paraId="20DAF7DA" w14:textId="4DE271B8" w:rsidR="00E85988" w:rsidRPr="00370F39" w:rsidRDefault="00E85988" w:rsidP="00056B60">
            <w:pPr>
              <w:spacing w:before="0"/>
            </w:pPr>
            <w:r>
              <w:t xml:space="preserve">PS is sometimes blended with other polymers, including polyolefins and engineering plastic, however these blends were not reported to be common. </w:t>
            </w:r>
          </w:p>
        </w:tc>
      </w:tr>
    </w:tbl>
    <w:p w14:paraId="4D64FC59" w14:textId="104F8A7B" w:rsidR="00F8531D" w:rsidRDefault="00F8531D" w:rsidP="00F8531D">
      <w:pPr>
        <w:pStyle w:val="Heading2"/>
      </w:pPr>
      <w:bookmarkStart w:id="749" w:name="_Toc97655452"/>
      <w:bookmarkStart w:id="750" w:name="_Toc97657790"/>
      <w:bookmarkStart w:id="751" w:name="_Toc97657930"/>
      <w:bookmarkStart w:id="752" w:name="_Toc100584432"/>
      <w:bookmarkEnd w:id="749"/>
      <w:bookmarkEnd w:id="750"/>
      <w:bookmarkEnd w:id="751"/>
      <w:r>
        <w:lastRenderedPageBreak/>
        <w:t>Hazardous waste processing</w:t>
      </w:r>
      <w:bookmarkEnd w:id="752"/>
    </w:p>
    <w:p w14:paraId="536E750F" w14:textId="5E3D4C4C" w:rsidR="00C41CF6" w:rsidRDefault="00C41CF6" w:rsidP="00C41CF6">
      <w:pPr>
        <w:pStyle w:val="Default"/>
        <w:spacing w:before="120"/>
        <w:rPr>
          <w:sz w:val="22"/>
          <w:szCs w:val="22"/>
        </w:rPr>
      </w:pPr>
      <w:r>
        <w:rPr>
          <w:sz w:val="22"/>
          <w:szCs w:val="22"/>
        </w:rPr>
        <w:t>PS</w:t>
      </w:r>
      <w:r w:rsidRPr="000340E9">
        <w:rPr>
          <w:sz w:val="22"/>
          <w:szCs w:val="22"/>
        </w:rPr>
        <w:t xml:space="preserve"> used in automotive and electronic products may contain flame retardants that are potentially hazardous.</w:t>
      </w:r>
      <w:r>
        <w:rPr>
          <w:sz w:val="22"/>
          <w:szCs w:val="22"/>
        </w:rPr>
        <w:t xml:space="preserve"> Refer to Section </w:t>
      </w:r>
      <w:r>
        <w:rPr>
          <w:sz w:val="22"/>
          <w:szCs w:val="22"/>
        </w:rPr>
        <w:fldChar w:fldCharType="begin"/>
      </w:r>
      <w:r>
        <w:rPr>
          <w:sz w:val="22"/>
          <w:szCs w:val="22"/>
        </w:rPr>
        <w:instrText xml:space="preserve"> REF _Ref97460467 \n \h </w:instrText>
      </w:r>
      <w:r>
        <w:rPr>
          <w:sz w:val="22"/>
          <w:szCs w:val="22"/>
        </w:rPr>
      </w:r>
      <w:r>
        <w:rPr>
          <w:sz w:val="22"/>
          <w:szCs w:val="22"/>
        </w:rPr>
        <w:fldChar w:fldCharType="separate"/>
      </w:r>
      <w:r w:rsidR="00E17CE5">
        <w:rPr>
          <w:sz w:val="22"/>
          <w:szCs w:val="22"/>
        </w:rPr>
        <w:t>15</w:t>
      </w:r>
      <w:r>
        <w:rPr>
          <w:sz w:val="22"/>
          <w:szCs w:val="22"/>
        </w:rPr>
        <w:fldChar w:fldCharType="end"/>
      </w:r>
      <w:r>
        <w:rPr>
          <w:sz w:val="22"/>
          <w:szCs w:val="22"/>
        </w:rPr>
        <w:t xml:space="preserve"> for management of these waste streams. </w:t>
      </w:r>
      <w:r w:rsidR="00344A31">
        <w:rPr>
          <w:sz w:val="22"/>
          <w:szCs w:val="22"/>
        </w:rPr>
        <w:t xml:space="preserve">Other applications of PS may contain antioxidants of concern. Methods to identify and remove these additives was not identified. </w:t>
      </w:r>
    </w:p>
    <w:p w14:paraId="67EC1F39" w14:textId="3AC8C672" w:rsidR="00FD6F3D" w:rsidRDefault="00D1004D" w:rsidP="00C41CF6">
      <w:pPr>
        <w:pStyle w:val="Default"/>
        <w:spacing w:before="120"/>
        <w:rPr>
          <w:sz w:val="22"/>
          <w:szCs w:val="22"/>
        </w:rPr>
      </w:pPr>
      <w:r>
        <w:rPr>
          <w:sz w:val="22"/>
          <w:szCs w:val="22"/>
        </w:rPr>
        <w:t xml:space="preserve">EPS from </w:t>
      </w:r>
      <w:r w:rsidR="00741497">
        <w:rPr>
          <w:sz w:val="22"/>
          <w:szCs w:val="22"/>
        </w:rPr>
        <w:t xml:space="preserve">building construction waste may contain </w:t>
      </w:r>
      <w:r w:rsidR="00E85988">
        <w:rPr>
          <w:sz w:val="22"/>
          <w:szCs w:val="22"/>
        </w:rPr>
        <w:t xml:space="preserve">potentially hazardous additives. </w:t>
      </w:r>
      <w:r w:rsidR="00FD6F3D">
        <w:rPr>
          <w:sz w:val="22"/>
          <w:szCs w:val="22"/>
        </w:rPr>
        <w:t xml:space="preserve">For example, construction waffle EPS is known to include flame retardant additives, some of which are classified as a POP. Advice from industry and peak bodies suggests that the building code was updated in 2018 and since then, a different flame retardant is used. It is not known if the </w:t>
      </w:r>
      <w:r w:rsidR="000D34E8">
        <w:rPr>
          <w:sz w:val="22"/>
          <w:szCs w:val="22"/>
        </w:rPr>
        <w:t xml:space="preserve">new flame retardant is also considered hazardous. </w:t>
      </w:r>
      <w:r w:rsidR="00E85988">
        <w:rPr>
          <w:sz w:val="22"/>
          <w:szCs w:val="22"/>
        </w:rPr>
        <w:t xml:space="preserve">Management of this waste stream was not </w:t>
      </w:r>
      <w:proofErr w:type="gramStart"/>
      <w:r w:rsidR="00E85988">
        <w:rPr>
          <w:sz w:val="22"/>
          <w:szCs w:val="22"/>
        </w:rPr>
        <w:t>identified</w:t>
      </w:r>
      <w:proofErr w:type="gramEnd"/>
      <w:r w:rsidR="000D34E8">
        <w:rPr>
          <w:sz w:val="22"/>
          <w:szCs w:val="22"/>
        </w:rPr>
        <w:t xml:space="preserve"> and it not known if recycling is possible</w:t>
      </w:r>
      <w:r w:rsidR="00E85988">
        <w:rPr>
          <w:sz w:val="22"/>
          <w:szCs w:val="22"/>
        </w:rPr>
        <w:t>.</w:t>
      </w:r>
    </w:p>
    <w:p w14:paraId="7EF5D687" w14:textId="5DA919AD" w:rsidR="00F8531D" w:rsidRDefault="00F8531D" w:rsidP="00C41CF6">
      <w:pPr>
        <w:pStyle w:val="Heading2"/>
      </w:pPr>
      <w:bookmarkStart w:id="753" w:name="_Toc100336758"/>
      <w:bookmarkStart w:id="754" w:name="_Toc100584433"/>
      <w:bookmarkEnd w:id="753"/>
      <w:r>
        <w:t>End-of-waste criteria</w:t>
      </w:r>
      <w:bookmarkEnd w:id="754"/>
    </w:p>
    <w:p w14:paraId="7E30E0F9" w14:textId="38514E58" w:rsidR="000D34E8" w:rsidRDefault="00C41CF6" w:rsidP="000D34E8">
      <w:r>
        <w:t>For the forms identified as being consistent with Phase 2 requirements, an assessment against end-of-waste criteria is provided in</w:t>
      </w:r>
      <w:r w:rsidR="00C963D7">
        <w:t xml:space="preserve"> </w:t>
      </w:r>
      <w:r w:rsidR="00C963D7">
        <w:fldChar w:fldCharType="begin"/>
      </w:r>
      <w:r w:rsidR="00C963D7">
        <w:instrText xml:space="preserve"> REF _Ref97465964 \h </w:instrText>
      </w:r>
      <w:r w:rsidR="00C963D7">
        <w:fldChar w:fldCharType="separate"/>
      </w:r>
      <w:r w:rsidR="00E17CE5">
        <w:t xml:space="preserve">Table </w:t>
      </w:r>
      <w:r w:rsidR="00E17CE5">
        <w:rPr>
          <w:noProof/>
        </w:rPr>
        <w:t>23</w:t>
      </w:r>
      <w:r w:rsidR="00C963D7">
        <w:fldChar w:fldCharType="end"/>
      </w:r>
      <w:r>
        <w:t xml:space="preserve">. </w:t>
      </w:r>
      <w:r w:rsidR="000D34E8">
        <w:t>As mentioned previously, there are multiple considerations (</w:t>
      </w:r>
      <w:proofErr w:type="gramStart"/>
      <w:r w:rsidR="000D34E8">
        <w:t>i.e.</w:t>
      </w:r>
      <w:proofErr w:type="gramEnd"/>
      <w:r w:rsidR="000D34E8">
        <w:t xml:space="preserve"> </w:t>
      </w:r>
      <w:r w:rsidR="000D34E8">
        <w:rPr>
          <w:szCs w:val="22"/>
        </w:rPr>
        <w:t>the waste source, re-manufacturing machinery and intended application) that require critical analysis,</w:t>
      </w:r>
      <w:r w:rsidR="000D34E8" w:rsidRPr="00AC2AAE">
        <w:t xml:space="preserve"> </w:t>
      </w:r>
      <w:r w:rsidR="000D34E8">
        <w:t>based on evidence provided, for a material to meet the Phase 2 requirements and/or end-of-waste criteria</w:t>
      </w:r>
      <w:r w:rsidR="000D34E8">
        <w:rPr>
          <w:szCs w:val="22"/>
        </w:rPr>
        <w:t xml:space="preserve">. </w:t>
      </w:r>
      <w:r w:rsidR="000D34E8">
        <w:t>The table below provides an indication of the known considerations for the polymer forms to meet end-of-waste criteria and should be used in conjunction with the remanufacture considerations table</w:t>
      </w:r>
      <w:r w:rsidR="00F96493">
        <w:t>d</w:t>
      </w:r>
      <w:r w:rsidR="000D34E8">
        <w:t xml:space="preserve"> above.</w:t>
      </w:r>
    </w:p>
    <w:p w14:paraId="3433B7DA" w14:textId="668AB24F" w:rsidR="000D34E8" w:rsidRDefault="000D34E8" w:rsidP="000D34E8">
      <w:r>
        <w:t xml:space="preserve">Meeting a legitimate technical specification is an important aspect of the end-of-waste assessment as it demonstrates that the recycled material will go into manufacturing and is not a waste. This criterion is not able to be assessed in this report as the nominated specification and legislation requirements in the importing country are not known however it is likely that analysis and testing of the polymer performance will support this. </w:t>
      </w:r>
    </w:p>
    <w:p w14:paraId="71E765ED" w14:textId="4AC2AA61" w:rsidR="00A54143" w:rsidRDefault="00A54143" w:rsidP="000D34E8">
      <w:r>
        <w:br w:type="page"/>
      </w:r>
    </w:p>
    <w:p w14:paraId="5298B393" w14:textId="46D07831" w:rsidR="00C41CF6" w:rsidRDefault="00C41CF6" w:rsidP="00C41CF6">
      <w:pPr>
        <w:pStyle w:val="Caption"/>
        <w:keepNext/>
      </w:pPr>
      <w:bookmarkStart w:id="755" w:name="_Ref97465964"/>
      <w:bookmarkStart w:id="756" w:name="_Toc97536353"/>
      <w:r>
        <w:lastRenderedPageBreak/>
        <w:t xml:space="preserve">Table </w:t>
      </w:r>
      <w:r w:rsidR="00397A54">
        <w:fldChar w:fldCharType="begin"/>
      </w:r>
      <w:r w:rsidR="00397A54">
        <w:instrText xml:space="preserve"> SEQ Table \* ARABIC </w:instrText>
      </w:r>
      <w:r w:rsidR="00397A54">
        <w:fldChar w:fldCharType="separate"/>
      </w:r>
      <w:r w:rsidR="00E17CE5">
        <w:rPr>
          <w:noProof/>
        </w:rPr>
        <w:t>23</w:t>
      </w:r>
      <w:r w:rsidR="00397A54">
        <w:rPr>
          <w:noProof/>
        </w:rPr>
        <w:fldChar w:fldCharType="end"/>
      </w:r>
      <w:bookmarkEnd w:id="755"/>
      <w:r>
        <w:t xml:space="preserve"> PS</w:t>
      </w:r>
      <w:r w:rsidR="00E85988">
        <w:t xml:space="preserve"> &amp; </w:t>
      </w:r>
      <w:r>
        <w:t>EPS end-of-waste assessment</w:t>
      </w:r>
      <w:bookmarkEnd w:id="756"/>
    </w:p>
    <w:tbl>
      <w:tblPr>
        <w:tblStyle w:val="MRATable"/>
        <w:tblW w:w="5000" w:type="pct"/>
        <w:tblLayout w:type="fixed"/>
        <w:tblLook w:val="04A0" w:firstRow="1" w:lastRow="0" w:firstColumn="1" w:lastColumn="0" w:noHBand="0" w:noVBand="1"/>
      </w:tblPr>
      <w:tblGrid>
        <w:gridCol w:w="2689"/>
        <w:gridCol w:w="1134"/>
        <w:gridCol w:w="6365"/>
      </w:tblGrid>
      <w:tr w:rsidR="00C41CF6" w14:paraId="1230F73F" w14:textId="77777777" w:rsidTr="003A1A22">
        <w:trPr>
          <w:cnfStyle w:val="100000000000" w:firstRow="1" w:lastRow="0" w:firstColumn="0" w:lastColumn="0" w:oddVBand="0" w:evenVBand="0" w:oddHBand="0" w:evenHBand="0" w:firstRowFirstColumn="0" w:firstRowLastColumn="0" w:lastRowFirstColumn="0" w:lastRowLastColumn="0"/>
          <w:trHeight w:val="256"/>
        </w:trPr>
        <w:tc>
          <w:tcPr>
            <w:tcW w:w="2689" w:type="dxa"/>
          </w:tcPr>
          <w:p w14:paraId="472DE924" w14:textId="77777777" w:rsidR="00C41CF6" w:rsidRDefault="00C41CF6" w:rsidP="003A1A22">
            <w:pPr>
              <w:pStyle w:val="TableText"/>
              <w:jc w:val="center"/>
            </w:pPr>
            <w:r>
              <w:t>End-of-waste criteria</w:t>
            </w:r>
          </w:p>
        </w:tc>
        <w:tc>
          <w:tcPr>
            <w:tcW w:w="1134" w:type="dxa"/>
          </w:tcPr>
          <w:p w14:paraId="4755E2A5" w14:textId="57093350" w:rsidR="00C41CF6" w:rsidRDefault="00102DF6" w:rsidP="003A1A22">
            <w:pPr>
              <w:pStyle w:val="TableText"/>
              <w:jc w:val="center"/>
            </w:pPr>
            <w:r>
              <w:t>Likely to meet</w:t>
            </w:r>
          </w:p>
        </w:tc>
        <w:tc>
          <w:tcPr>
            <w:tcW w:w="6365" w:type="dxa"/>
          </w:tcPr>
          <w:p w14:paraId="44E4A23E" w14:textId="77777777" w:rsidR="00C41CF6" w:rsidRDefault="00C41CF6" w:rsidP="003A1A22">
            <w:pPr>
              <w:pStyle w:val="TableText"/>
              <w:jc w:val="center"/>
            </w:pPr>
            <w:r>
              <w:t>Assessment</w:t>
            </w:r>
          </w:p>
        </w:tc>
      </w:tr>
      <w:tr w:rsidR="00C41CF6" w14:paraId="4BC42B1A" w14:textId="77777777" w:rsidTr="003A1A22">
        <w:trPr>
          <w:cnfStyle w:val="000000100000" w:firstRow="0" w:lastRow="0" w:firstColumn="0" w:lastColumn="0" w:oddVBand="0" w:evenVBand="0" w:oddHBand="1" w:evenHBand="0" w:firstRowFirstColumn="0" w:firstRowLastColumn="0" w:lastRowFirstColumn="0" w:lastRowLastColumn="0"/>
          <w:trHeight w:val="256"/>
        </w:trPr>
        <w:tc>
          <w:tcPr>
            <w:tcW w:w="2689"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7B89F3BD" w14:textId="380AECAB" w:rsidR="00C41CF6" w:rsidRPr="00161FC8" w:rsidRDefault="00C41CF6" w:rsidP="000340E9">
            <w:pPr>
              <w:pStyle w:val="TableText"/>
              <w:rPr>
                <w:rFonts w:cstheme="minorHAnsi"/>
                <w:szCs w:val="22"/>
              </w:rPr>
            </w:pPr>
            <w:r w:rsidRPr="0074267F">
              <w:rPr>
                <w:szCs w:val="22"/>
              </w:rPr>
              <w:t>The substance or object is commonly used for specific purposes</w:t>
            </w:r>
          </w:p>
        </w:tc>
        <w:tc>
          <w:tcPr>
            <w:tcW w:w="113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shd w:val="clear" w:color="auto" w:fill="D1E9A8" w:themeFill="background2" w:themeFillTint="66"/>
          </w:tcPr>
          <w:p w14:paraId="7658A147" w14:textId="006F7C7D" w:rsidR="00C41CF6" w:rsidRDefault="00056B60" w:rsidP="003A1A22">
            <w:pPr>
              <w:pStyle w:val="TableText"/>
              <w:jc w:val="center"/>
            </w:pPr>
            <w:r>
              <w:rPr>
                <w:rFonts w:cstheme="minorHAnsi"/>
                <w:noProof/>
              </w:rPr>
              <w:drawing>
                <wp:inline distT="0" distB="0" distL="0" distR="0" wp14:anchorId="6FFE0CE3" wp14:editId="00414E2A">
                  <wp:extent cx="266131" cy="266131"/>
                  <wp:effectExtent l="0" t="0" r="635" b="635"/>
                  <wp:docPr id="36" name="Graphic 3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Checkmark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67817" cy="267817"/>
                          </a:xfrm>
                          <a:prstGeom prst="rect">
                            <a:avLst/>
                          </a:prstGeom>
                        </pic:spPr>
                      </pic:pic>
                    </a:graphicData>
                  </a:graphic>
                </wp:inline>
              </w:drawing>
            </w:r>
          </w:p>
        </w:tc>
        <w:tc>
          <w:tcPr>
            <w:tcW w:w="6365"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4130184E" w14:textId="0A853E10" w:rsidR="00C41CF6" w:rsidRDefault="00C41CF6" w:rsidP="000340E9">
            <w:pPr>
              <w:pStyle w:val="TableText"/>
            </w:pPr>
            <w:r>
              <w:t>Re-processed PS flake and pellet is likely to meet this criterion if destined for common applications for re-manufacturing. Examples of major and minor applications for re-processed P</w:t>
            </w:r>
            <w:r w:rsidR="00286F17">
              <w:t>S</w:t>
            </w:r>
            <w:r>
              <w:t xml:space="preserve"> include</w:t>
            </w:r>
            <w:bookmarkStart w:id="757" w:name="_Ref100338203"/>
            <w:r>
              <w:rPr>
                <w:rStyle w:val="FootnoteReference"/>
              </w:rPr>
              <w:footnoteReference w:id="34"/>
            </w:r>
            <w:bookmarkEnd w:id="757"/>
            <w:r>
              <w:t xml:space="preserve">: </w:t>
            </w:r>
          </w:p>
          <w:p w14:paraId="6D213762" w14:textId="2BF18030" w:rsidR="00C41CF6" w:rsidRDefault="00C41CF6" w:rsidP="00CE338A">
            <w:pPr>
              <w:pStyle w:val="TableText"/>
              <w:numPr>
                <w:ilvl w:val="0"/>
                <w:numId w:val="49"/>
              </w:numPr>
            </w:pPr>
            <w:r>
              <w:t xml:space="preserve">Major uses: </w:t>
            </w:r>
            <w:r w:rsidR="00286F17">
              <w:t>bar chairs and industrial spools</w:t>
            </w:r>
            <w:r>
              <w:t xml:space="preserve">. </w:t>
            </w:r>
          </w:p>
          <w:p w14:paraId="7C88B7EE" w14:textId="77777777" w:rsidR="001E1F96" w:rsidRPr="00730D36" w:rsidRDefault="00C41CF6" w:rsidP="00CE338A">
            <w:pPr>
              <w:pStyle w:val="TableText"/>
              <w:numPr>
                <w:ilvl w:val="0"/>
                <w:numId w:val="49"/>
              </w:numPr>
            </w:pPr>
            <w:r>
              <w:t xml:space="preserve">Minor uses: </w:t>
            </w:r>
            <w:r w:rsidR="00286F17" w:rsidRPr="00286F17">
              <w:rPr>
                <w:szCs w:val="22"/>
              </w:rPr>
              <w:t>o</w:t>
            </w:r>
            <w:r w:rsidR="00286F17" w:rsidRPr="00BB1090">
              <w:rPr>
                <w:szCs w:val="22"/>
              </w:rPr>
              <w:t>ffice accessories, coat hangers, glasses, building components, industrial packing trays, wire spools and a range of extrusion products</w:t>
            </w:r>
            <w:r w:rsidR="00286F17" w:rsidRPr="000121A7">
              <w:rPr>
                <w:sz w:val="18"/>
              </w:rPr>
              <w:t>.</w:t>
            </w:r>
          </w:p>
          <w:p w14:paraId="4CDCF44A" w14:textId="40AE4205" w:rsidR="00377F4B" w:rsidRDefault="00377F4B" w:rsidP="00377F4B">
            <w:pPr>
              <w:pStyle w:val="TableText"/>
            </w:pPr>
            <w:r>
              <w:t xml:space="preserve">Re-processed EPS bricks and pellet is likely to meet this criterion if destined for common applications for re-manufacturing. Examples of major and minor applications for re-processed </w:t>
            </w:r>
            <w:r w:rsidR="009A593F">
              <w:t>E</w:t>
            </w:r>
            <w:r>
              <w:t>PS include</w:t>
            </w:r>
            <w:r w:rsidR="001D72F1">
              <w:fldChar w:fldCharType="begin"/>
            </w:r>
            <w:r w:rsidR="001D72F1">
              <w:instrText xml:space="preserve"> NOTEREF _Ref100338203 \f \h </w:instrText>
            </w:r>
            <w:r w:rsidR="001D72F1">
              <w:fldChar w:fldCharType="separate"/>
            </w:r>
            <w:r w:rsidR="00E17CE5" w:rsidRPr="00E17CE5">
              <w:rPr>
                <w:rStyle w:val="FootnoteReference"/>
              </w:rPr>
              <w:t>33</w:t>
            </w:r>
            <w:r w:rsidR="001D72F1">
              <w:fldChar w:fldCharType="end"/>
            </w:r>
            <w:r>
              <w:t xml:space="preserve">: </w:t>
            </w:r>
          </w:p>
          <w:p w14:paraId="53948CA1" w14:textId="03C0A9F2" w:rsidR="00377F4B" w:rsidRDefault="00377F4B" w:rsidP="00CE338A">
            <w:pPr>
              <w:pStyle w:val="TableText"/>
              <w:numPr>
                <w:ilvl w:val="0"/>
                <w:numId w:val="49"/>
              </w:numPr>
            </w:pPr>
            <w:r>
              <w:t xml:space="preserve">Major uses: </w:t>
            </w:r>
            <w:r w:rsidR="009A593F">
              <w:t>waffle pods for under slab construction of buildings</w:t>
            </w:r>
            <w:r>
              <w:t xml:space="preserve">. </w:t>
            </w:r>
          </w:p>
          <w:p w14:paraId="2E569CA5" w14:textId="0C708557" w:rsidR="00377F4B" w:rsidRDefault="00377F4B" w:rsidP="00CE338A">
            <w:pPr>
              <w:pStyle w:val="TableText"/>
              <w:numPr>
                <w:ilvl w:val="0"/>
                <w:numId w:val="49"/>
              </w:numPr>
            </w:pPr>
            <w:r>
              <w:t>Minor uses</w:t>
            </w:r>
            <w:r w:rsidRPr="009A593F">
              <w:rPr>
                <w:szCs w:val="22"/>
              </w:rPr>
              <w:t>:</w:t>
            </w:r>
            <w:r w:rsidR="009A593F" w:rsidRPr="009A593F">
              <w:rPr>
                <w:szCs w:val="22"/>
              </w:rPr>
              <w:t xml:space="preserve"> </w:t>
            </w:r>
            <w:r w:rsidR="009A593F">
              <w:rPr>
                <w:szCs w:val="22"/>
              </w:rPr>
              <w:t>s</w:t>
            </w:r>
            <w:r w:rsidR="009A593F" w:rsidRPr="00730D36">
              <w:rPr>
                <w:szCs w:val="22"/>
              </w:rPr>
              <w:t>ynthetic timber applications (including photo frames, decorative architraves, fence posts), XPS (extruded polystyrene) insulation sheeting, and lightweight concrete.</w:t>
            </w:r>
          </w:p>
        </w:tc>
      </w:tr>
      <w:tr w:rsidR="00102DF6" w14:paraId="68CDA722" w14:textId="77777777" w:rsidTr="003A1A22">
        <w:trPr>
          <w:cnfStyle w:val="000000010000" w:firstRow="0" w:lastRow="0" w:firstColumn="0" w:lastColumn="0" w:oddVBand="0" w:evenVBand="0" w:oddHBand="0" w:evenHBand="1" w:firstRowFirstColumn="0" w:firstRowLastColumn="0" w:lastRowFirstColumn="0" w:lastRowLastColumn="0"/>
          <w:trHeight w:val="274"/>
        </w:trPr>
        <w:tc>
          <w:tcPr>
            <w:tcW w:w="2689"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3FB65106" w14:textId="16262F12" w:rsidR="00102DF6" w:rsidRPr="00161FC8" w:rsidRDefault="00102DF6" w:rsidP="00102DF6">
            <w:pPr>
              <w:pStyle w:val="TableText"/>
              <w:rPr>
                <w:rFonts w:cstheme="minorHAnsi"/>
                <w:szCs w:val="22"/>
              </w:rPr>
            </w:pPr>
            <w:r w:rsidRPr="0074267F">
              <w:rPr>
                <w:szCs w:val="22"/>
              </w:rPr>
              <w:t>A market or demand exists for such a substance or object</w:t>
            </w:r>
          </w:p>
        </w:tc>
        <w:tc>
          <w:tcPr>
            <w:tcW w:w="113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shd w:val="clear" w:color="auto" w:fill="FFE89F"/>
          </w:tcPr>
          <w:p w14:paraId="504F1F15" w14:textId="251259C9" w:rsidR="00102DF6" w:rsidRDefault="00102DF6" w:rsidP="003A1A22">
            <w:pPr>
              <w:pStyle w:val="TableText"/>
              <w:jc w:val="center"/>
            </w:pPr>
            <w:r>
              <w:rPr>
                <w:noProof/>
              </w:rPr>
              <w:drawing>
                <wp:inline distT="0" distB="0" distL="0" distR="0" wp14:anchorId="2260C007" wp14:editId="74B3870F">
                  <wp:extent cx="261258" cy="261258"/>
                  <wp:effectExtent l="0" t="0" r="0" b="5715"/>
                  <wp:docPr id="56" name="Graphic 56"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Exclamation mark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62584" cy="262584"/>
                          </a:xfrm>
                          <a:prstGeom prst="rect">
                            <a:avLst/>
                          </a:prstGeom>
                        </pic:spPr>
                      </pic:pic>
                    </a:graphicData>
                  </a:graphic>
                </wp:inline>
              </w:drawing>
            </w:r>
          </w:p>
        </w:tc>
        <w:tc>
          <w:tcPr>
            <w:tcW w:w="6365"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0668428C" w14:textId="7699E822" w:rsidR="00102DF6" w:rsidRDefault="00102DF6" w:rsidP="00102DF6">
            <w:pPr>
              <w:pStyle w:val="TableText"/>
            </w:pPr>
            <w:r>
              <w:t xml:space="preserve">Market pricing/demand information was not identified for PS or EPS. </w:t>
            </w:r>
          </w:p>
        </w:tc>
      </w:tr>
      <w:tr w:rsidR="00102DF6" w14:paraId="256FC61F" w14:textId="77777777" w:rsidTr="003A1A22">
        <w:trPr>
          <w:cnfStyle w:val="000000100000" w:firstRow="0" w:lastRow="0" w:firstColumn="0" w:lastColumn="0" w:oddVBand="0" w:evenVBand="0" w:oddHBand="1" w:evenHBand="0" w:firstRowFirstColumn="0" w:firstRowLastColumn="0" w:lastRowFirstColumn="0" w:lastRowLastColumn="0"/>
          <w:trHeight w:val="274"/>
        </w:trPr>
        <w:tc>
          <w:tcPr>
            <w:tcW w:w="2689"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3491BEFC" w14:textId="51E87BF0" w:rsidR="00102DF6" w:rsidRPr="00161FC8" w:rsidRDefault="00102DF6" w:rsidP="00102DF6">
            <w:pPr>
              <w:pStyle w:val="TableText"/>
              <w:rPr>
                <w:rFonts w:cstheme="minorHAnsi"/>
                <w:szCs w:val="22"/>
              </w:rPr>
            </w:pPr>
            <w:r w:rsidRPr="0074267F">
              <w:rPr>
                <w:szCs w:val="22"/>
              </w:rPr>
              <w:t>The substance or object fulfils the technical requirements for the specific purposes and meets the existing legislation and standards applicable to products</w:t>
            </w:r>
          </w:p>
        </w:tc>
        <w:tc>
          <w:tcPr>
            <w:tcW w:w="113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shd w:val="clear" w:color="auto" w:fill="FFE89F"/>
          </w:tcPr>
          <w:p w14:paraId="56589825" w14:textId="4C0B307C" w:rsidR="00102DF6" w:rsidRDefault="00102DF6" w:rsidP="003A1A22">
            <w:pPr>
              <w:pStyle w:val="TableText"/>
              <w:jc w:val="center"/>
            </w:pPr>
            <w:r>
              <w:rPr>
                <w:noProof/>
              </w:rPr>
              <w:drawing>
                <wp:inline distT="0" distB="0" distL="0" distR="0" wp14:anchorId="4FD716C2" wp14:editId="0990EA78">
                  <wp:extent cx="261258" cy="261258"/>
                  <wp:effectExtent l="0" t="0" r="0" b="5715"/>
                  <wp:docPr id="57" name="Graphic 57"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Exclamation mark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62584" cy="262584"/>
                          </a:xfrm>
                          <a:prstGeom prst="rect">
                            <a:avLst/>
                          </a:prstGeom>
                        </pic:spPr>
                      </pic:pic>
                    </a:graphicData>
                  </a:graphic>
                </wp:inline>
              </w:drawing>
            </w:r>
          </w:p>
        </w:tc>
        <w:tc>
          <w:tcPr>
            <w:tcW w:w="6365"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1FD1B20A" w14:textId="77777777" w:rsidR="00102DF6" w:rsidRDefault="00102DF6" w:rsidP="00102DF6">
            <w:pPr>
              <w:pStyle w:val="TableText"/>
            </w:pPr>
            <w:r>
              <w:t xml:space="preserve">Dependent on the nominated specification and legislation in the importing country. </w:t>
            </w:r>
          </w:p>
          <w:p w14:paraId="4AA7E101" w14:textId="77777777" w:rsidR="00102DF6" w:rsidRDefault="00102DF6" w:rsidP="00102DF6">
            <w:pPr>
              <w:pStyle w:val="TableText"/>
            </w:pPr>
          </w:p>
        </w:tc>
      </w:tr>
      <w:tr w:rsidR="00102DF6" w14:paraId="09A16804" w14:textId="77777777" w:rsidTr="003A1A22">
        <w:trPr>
          <w:cnfStyle w:val="000000010000" w:firstRow="0" w:lastRow="0" w:firstColumn="0" w:lastColumn="0" w:oddVBand="0" w:evenVBand="0" w:oddHBand="0" w:evenHBand="1" w:firstRowFirstColumn="0" w:firstRowLastColumn="0" w:lastRowFirstColumn="0" w:lastRowLastColumn="0"/>
          <w:trHeight w:val="274"/>
        </w:trPr>
        <w:tc>
          <w:tcPr>
            <w:tcW w:w="2689"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4C10562C" w14:textId="5EE77B14" w:rsidR="00102DF6" w:rsidRPr="00161FC8" w:rsidRDefault="00102DF6" w:rsidP="00102DF6">
            <w:pPr>
              <w:pStyle w:val="TableText"/>
              <w:rPr>
                <w:rFonts w:cstheme="minorHAnsi"/>
                <w:szCs w:val="22"/>
              </w:rPr>
            </w:pPr>
            <w:r w:rsidRPr="0074267F">
              <w:rPr>
                <w:szCs w:val="22"/>
              </w:rPr>
              <w:t>The use of the substance or object will not lead to overall adverse environmental or human health impacts</w:t>
            </w:r>
          </w:p>
        </w:tc>
        <w:tc>
          <w:tcPr>
            <w:tcW w:w="113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shd w:val="clear" w:color="auto" w:fill="FFE89F"/>
          </w:tcPr>
          <w:p w14:paraId="29C6B7B1" w14:textId="644FF54A" w:rsidR="00102DF6" w:rsidRDefault="00102DF6" w:rsidP="003A1A22">
            <w:pPr>
              <w:pStyle w:val="TableText"/>
              <w:jc w:val="center"/>
            </w:pPr>
            <w:r>
              <w:rPr>
                <w:noProof/>
              </w:rPr>
              <w:drawing>
                <wp:inline distT="0" distB="0" distL="0" distR="0" wp14:anchorId="306CB797" wp14:editId="55CBE090">
                  <wp:extent cx="261258" cy="261258"/>
                  <wp:effectExtent l="0" t="0" r="0" b="5715"/>
                  <wp:docPr id="58" name="Graphic 58"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Exclamation mark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62584" cy="262584"/>
                          </a:xfrm>
                          <a:prstGeom prst="rect">
                            <a:avLst/>
                          </a:prstGeom>
                        </pic:spPr>
                      </pic:pic>
                    </a:graphicData>
                  </a:graphic>
                </wp:inline>
              </w:drawing>
            </w:r>
          </w:p>
        </w:tc>
        <w:tc>
          <w:tcPr>
            <w:tcW w:w="6365"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6A80A1C3" w14:textId="77777777" w:rsidR="00102DF6" w:rsidRDefault="00102DF6" w:rsidP="00102DF6">
            <w:pPr>
              <w:pStyle w:val="TableText"/>
            </w:pPr>
            <w:r>
              <w:t xml:space="preserve">Potentially hazardous additives were identified in electronic, automotive, building/construction and potentially other PS/EPS streams. Testing, </w:t>
            </w:r>
            <w:proofErr w:type="gramStart"/>
            <w:r>
              <w:t>separation</w:t>
            </w:r>
            <w:proofErr w:type="gramEnd"/>
            <w:r>
              <w:t xml:space="preserve"> and removal of material containing POPs is required. </w:t>
            </w:r>
          </w:p>
          <w:p w14:paraId="5AF1CF0F" w14:textId="7BF22659" w:rsidR="00102DF6" w:rsidRDefault="00102DF6" w:rsidP="00102DF6">
            <w:pPr>
              <w:pStyle w:val="TableText"/>
            </w:pPr>
            <w:r>
              <w:t xml:space="preserve">If not a POP, the plastic may be recycled into a suitable new product with the potentially hazardous additive, </w:t>
            </w:r>
            <w:proofErr w:type="gramStart"/>
            <w:r>
              <w:t>i.e.</w:t>
            </w:r>
            <w:proofErr w:type="gramEnd"/>
            <w:r>
              <w:t xml:space="preserve"> there must be no risk to re-manufacturers and consumers of the product. The recycling process must manage the potential risk to recyclers.</w:t>
            </w:r>
          </w:p>
        </w:tc>
      </w:tr>
    </w:tbl>
    <w:p w14:paraId="51FCA921" w14:textId="5EE8C702" w:rsidR="00C41CF6" w:rsidRDefault="00C41CF6" w:rsidP="00BB1090"/>
    <w:p w14:paraId="1E88FC5B" w14:textId="1EAF89AE" w:rsidR="00340033" w:rsidRDefault="00340033" w:rsidP="00BB1090"/>
    <w:p w14:paraId="4F4193A1" w14:textId="2C2E2E25" w:rsidR="00340033" w:rsidRDefault="00340033" w:rsidP="00BB1090"/>
    <w:p w14:paraId="02AD0D93" w14:textId="5E2FE400" w:rsidR="00E85988" w:rsidRDefault="00E85988" w:rsidP="00BB1090">
      <w:r>
        <w:br w:type="page"/>
      </w:r>
    </w:p>
    <w:p w14:paraId="05004185" w14:textId="77777777" w:rsidR="0028551A" w:rsidRDefault="0028551A" w:rsidP="0028551A">
      <w:pPr>
        <w:pStyle w:val="Heading1"/>
      </w:pPr>
      <w:bookmarkStart w:id="758" w:name="_Toc97651553"/>
      <w:bookmarkStart w:id="759" w:name="_Toc97655456"/>
      <w:bookmarkStart w:id="760" w:name="_Toc97657794"/>
      <w:bookmarkStart w:id="761" w:name="_Toc97657934"/>
      <w:bookmarkStart w:id="762" w:name="_Toc97464412"/>
      <w:bookmarkStart w:id="763" w:name="_Toc97464910"/>
      <w:bookmarkStart w:id="764" w:name="_Toc97536066"/>
      <w:bookmarkStart w:id="765" w:name="_Toc97464413"/>
      <w:bookmarkStart w:id="766" w:name="_Toc97464911"/>
      <w:bookmarkStart w:id="767" w:name="_Toc97536067"/>
      <w:bookmarkStart w:id="768" w:name="_Toc97464414"/>
      <w:bookmarkStart w:id="769" w:name="_Toc97464912"/>
      <w:bookmarkStart w:id="770" w:name="_Toc97536068"/>
      <w:bookmarkStart w:id="771" w:name="_Toc97464415"/>
      <w:bookmarkStart w:id="772" w:name="_Toc97464913"/>
      <w:bookmarkStart w:id="773" w:name="_Toc97536069"/>
      <w:bookmarkStart w:id="774" w:name="_Toc97464416"/>
      <w:bookmarkStart w:id="775" w:name="_Toc97464914"/>
      <w:bookmarkStart w:id="776" w:name="_Toc97536070"/>
      <w:bookmarkStart w:id="777" w:name="_Toc97464417"/>
      <w:bookmarkStart w:id="778" w:name="_Toc97464915"/>
      <w:bookmarkStart w:id="779" w:name="_Toc97536071"/>
      <w:bookmarkStart w:id="780" w:name="_Toc97464418"/>
      <w:bookmarkStart w:id="781" w:name="_Toc97464916"/>
      <w:bookmarkStart w:id="782" w:name="_Toc97536072"/>
      <w:bookmarkStart w:id="783" w:name="_Toc97464419"/>
      <w:bookmarkStart w:id="784" w:name="_Toc97464917"/>
      <w:bookmarkStart w:id="785" w:name="_Toc97536073"/>
      <w:bookmarkStart w:id="786" w:name="_Toc97464420"/>
      <w:bookmarkStart w:id="787" w:name="_Toc97464918"/>
      <w:bookmarkStart w:id="788" w:name="_Toc97536074"/>
      <w:bookmarkStart w:id="789" w:name="_Toc97464421"/>
      <w:bookmarkStart w:id="790" w:name="_Toc97464919"/>
      <w:bookmarkStart w:id="791" w:name="_Toc97536075"/>
      <w:bookmarkStart w:id="792" w:name="_Toc97464422"/>
      <w:bookmarkStart w:id="793" w:name="_Toc97464920"/>
      <w:bookmarkStart w:id="794" w:name="_Toc97536076"/>
      <w:bookmarkStart w:id="795" w:name="_Toc97464423"/>
      <w:bookmarkStart w:id="796" w:name="_Toc97464921"/>
      <w:bookmarkStart w:id="797" w:name="_Toc97536077"/>
      <w:bookmarkStart w:id="798" w:name="_Toc97464424"/>
      <w:bookmarkStart w:id="799" w:name="_Toc97464922"/>
      <w:bookmarkStart w:id="800" w:name="_Toc97536078"/>
      <w:bookmarkStart w:id="801" w:name="_Toc97464425"/>
      <w:bookmarkStart w:id="802" w:name="_Toc97464923"/>
      <w:bookmarkStart w:id="803" w:name="_Toc97536079"/>
      <w:bookmarkStart w:id="804" w:name="_Toc97464426"/>
      <w:bookmarkStart w:id="805" w:name="_Toc97464924"/>
      <w:bookmarkStart w:id="806" w:name="_Toc97536080"/>
      <w:bookmarkStart w:id="807" w:name="_Toc97464427"/>
      <w:bookmarkStart w:id="808" w:name="_Toc97464925"/>
      <w:bookmarkStart w:id="809" w:name="_Toc97536081"/>
      <w:bookmarkStart w:id="810" w:name="_Toc97464428"/>
      <w:bookmarkStart w:id="811" w:name="_Toc97464926"/>
      <w:bookmarkStart w:id="812" w:name="_Toc97536082"/>
      <w:bookmarkStart w:id="813" w:name="_Toc97464429"/>
      <w:bookmarkStart w:id="814" w:name="_Toc97464927"/>
      <w:bookmarkStart w:id="815" w:name="_Toc97536083"/>
      <w:bookmarkStart w:id="816" w:name="_Toc97464430"/>
      <w:bookmarkStart w:id="817" w:name="_Toc97464928"/>
      <w:bookmarkStart w:id="818" w:name="_Toc97536084"/>
      <w:bookmarkStart w:id="819" w:name="_Toc97464431"/>
      <w:bookmarkStart w:id="820" w:name="_Toc97464929"/>
      <w:bookmarkStart w:id="821" w:name="_Toc97536085"/>
      <w:bookmarkStart w:id="822" w:name="_Toc97464432"/>
      <w:bookmarkStart w:id="823" w:name="_Toc97464930"/>
      <w:bookmarkStart w:id="824" w:name="_Toc97536086"/>
      <w:bookmarkStart w:id="825" w:name="_Toc97464433"/>
      <w:bookmarkStart w:id="826" w:name="_Toc97464931"/>
      <w:bookmarkStart w:id="827" w:name="_Toc97536087"/>
      <w:bookmarkStart w:id="828" w:name="_Toc97464434"/>
      <w:bookmarkStart w:id="829" w:name="_Toc97464932"/>
      <w:bookmarkStart w:id="830" w:name="_Toc97536088"/>
      <w:bookmarkStart w:id="831" w:name="_Toc97464435"/>
      <w:bookmarkStart w:id="832" w:name="_Toc97464933"/>
      <w:bookmarkStart w:id="833" w:name="_Toc97536089"/>
      <w:bookmarkStart w:id="834" w:name="_Toc97464436"/>
      <w:bookmarkStart w:id="835" w:name="_Toc97464934"/>
      <w:bookmarkStart w:id="836" w:name="_Toc97536090"/>
      <w:bookmarkStart w:id="837" w:name="_Toc97464437"/>
      <w:bookmarkStart w:id="838" w:name="_Toc97464935"/>
      <w:bookmarkStart w:id="839" w:name="_Toc97536091"/>
      <w:bookmarkStart w:id="840" w:name="_Toc97464438"/>
      <w:bookmarkStart w:id="841" w:name="_Toc97464936"/>
      <w:bookmarkStart w:id="842" w:name="_Toc97536092"/>
      <w:bookmarkStart w:id="843" w:name="_Toc97464439"/>
      <w:bookmarkStart w:id="844" w:name="_Toc97464937"/>
      <w:bookmarkStart w:id="845" w:name="_Toc97536093"/>
      <w:bookmarkStart w:id="846" w:name="_Toc97464440"/>
      <w:bookmarkStart w:id="847" w:name="_Toc97464938"/>
      <w:bookmarkStart w:id="848" w:name="_Toc97536094"/>
      <w:bookmarkStart w:id="849" w:name="_Toc97464441"/>
      <w:bookmarkStart w:id="850" w:name="_Toc97464939"/>
      <w:bookmarkStart w:id="851" w:name="_Toc97536095"/>
      <w:bookmarkStart w:id="852" w:name="_Toc97464442"/>
      <w:bookmarkStart w:id="853" w:name="_Toc97464940"/>
      <w:bookmarkStart w:id="854" w:name="_Toc97536096"/>
      <w:bookmarkStart w:id="855" w:name="_Toc97464443"/>
      <w:bookmarkStart w:id="856" w:name="_Toc97464941"/>
      <w:bookmarkStart w:id="857" w:name="_Toc97536097"/>
      <w:bookmarkStart w:id="858" w:name="_Toc97464444"/>
      <w:bookmarkStart w:id="859" w:name="_Toc97464942"/>
      <w:bookmarkStart w:id="860" w:name="_Toc97536098"/>
      <w:bookmarkStart w:id="861" w:name="_Toc97464445"/>
      <w:bookmarkStart w:id="862" w:name="_Toc97464943"/>
      <w:bookmarkStart w:id="863" w:name="_Toc97536099"/>
      <w:bookmarkStart w:id="864" w:name="_Toc97464446"/>
      <w:bookmarkStart w:id="865" w:name="_Toc97464944"/>
      <w:bookmarkStart w:id="866" w:name="_Toc97536100"/>
      <w:bookmarkStart w:id="867" w:name="_Toc97464447"/>
      <w:bookmarkStart w:id="868" w:name="_Toc97464945"/>
      <w:bookmarkStart w:id="869" w:name="_Toc97536101"/>
      <w:bookmarkStart w:id="870" w:name="_Toc97464448"/>
      <w:bookmarkStart w:id="871" w:name="_Toc97464946"/>
      <w:bookmarkStart w:id="872" w:name="_Toc97536102"/>
      <w:bookmarkStart w:id="873" w:name="_Toc97464449"/>
      <w:bookmarkStart w:id="874" w:name="_Toc97464947"/>
      <w:bookmarkStart w:id="875" w:name="_Toc97536103"/>
      <w:bookmarkStart w:id="876" w:name="_Toc97464450"/>
      <w:bookmarkStart w:id="877" w:name="_Toc97464948"/>
      <w:bookmarkStart w:id="878" w:name="_Toc97536104"/>
      <w:bookmarkStart w:id="879" w:name="_Toc97464451"/>
      <w:bookmarkStart w:id="880" w:name="_Toc97464949"/>
      <w:bookmarkStart w:id="881" w:name="_Toc97536105"/>
      <w:bookmarkStart w:id="882" w:name="_Toc97464452"/>
      <w:bookmarkStart w:id="883" w:name="_Toc97464950"/>
      <w:bookmarkStart w:id="884" w:name="_Toc97536106"/>
      <w:bookmarkStart w:id="885" w:name="_Toc97464453"/>
      <w:bookmarkStart w:id="886" w:name="_Toc97464951"/>
      <w:bookmarkStart w:id="887" w:name="_Toc97536107"/>
      <w:bookmarkStart w:id="888" w:name="_Toc97464454"/>
      <w:bookmarkStart w:id="889" w:name="_Toc97464952"/>
      <w:bookmarkStart w:id="890" w:name="_Toc97536108"/>
      <w:bookmarkStart w:id="891" w:name="_Toc97464455"/>
      <w:bookmarkStart w:id="892" w:name="_Toc97464953"/>
      <w:bookmarkStart w:id="893" w:name="_Toc97536109"/>
      <w:bookmarkStart w:id="894" w:name="_Toc97464456"/>
      <w:bookmarkStart w:id="895" w:name="_Toc97464954"/>
      <w:bookmarkStart w:id="896" w:name="_Toc97536110"/>
      <w:bookmarkStart w:id="897" w:name="_Toc97464457"/>
      <w:bookmarkStart w:id="898" w:name="_Toc97464955"/>
      <w:bookmarkStart w:id="899" w:name="_Toc97536111"/>
      <w:bookmarkStart w:id="900" w:name="_Toc97464458"/>
      <w:bookmarkStart w:id="901" w:name="_Toc97464956"/>
      <w:bookmarkStart w:id="902" w:name="_Toc97536112"/>
      <w:bookmarkStart w:id="903" w:name="_Toc97464459"/>
      <w:bookmarkStart w:id="904" w:name="_Toc97464957"/>
      <w:bookmarkStart w:id="905" w:name="_Toc97536113"/>
      <w:bookmarkStart w:id="906" w:name="_Toc97285839"/>
      <w:bookmarkStart w:id="907" w:name="_Toc97413045"/>
      <w:bookmarkStart w:id="908" w:name="_Toc97464460"/>
      <w:bookmarkStart w:id="909" w:name="_Toc97464958"/>
      <w:bookmarkStart w:id="910" w:name="_Toc97536114"/>
      <w:bookmarkStart w:id="911" w:name="_Toc97285840"/>
      <w:bookmarkStart w:id="912" w:name="_Toc97413046"/>
      <w:bookmarkStart w:id="913" w:name="_Toc97464461"/>
      <w:bookmarkStart w:id="914" w:name="_Toc97464959"/>
      <w:bookmarkStart w:id="915" w:name="_Toc97536115"/>
      <w:bookmarkStart w:id="916" w:name="_Toc97285841"/>
      <w:bookmarkStart w:id="917" w:name="_Toc97413047"/>
      <w:bookmarkStart w:id="918" w:name="_Toc97464462"/>
      <w:bookmarkStart w:id="919" w:name="_Toc97464960"/>
      <w:bookmarkStart w:id="920" w:name="_Toc97536116"/>
      <w:bookmarkStart w:id="921" w:name="_Toc97285842"/>
      <w:bookmarkStart w:id="922" w:name="_Toc97413048"/>
      <w:bookmarkStart w:id="923" w:name="_Toc97464463"/>
      <w:bookmarkStart w:id="924" w:name="_Toc97464961"/>
      <w:bookmarkStart w:id="925" w:name="_Toc97536117"/>
      <w:bookmarkStart w:id="926" w:name="_Toc97285843"/>
      <w:bookmarkStart w:id="927" w:name="_Toc97413049"/>
      <w:bookmarkStart w:id="928" w:name="_Toc97464464"/>
      <w:bookmarkStart w:id="929" w:name="_Toc97464962"/>
      <w:bookmarkStart w:id="930" w:name="_Toc97536118"/>
      <w:bookmarkStart w:id="931" w:name="_Toc97285844"/>
      <w:bookmarkStart w:id="932" w:name="_Toc97413050"/>
      <w:bookmarkStart w:id="933" w:name="_Toc97464465"/>
      <w:bookmarkStart w:id="934" w:name="_Toc97464963"/>
      <w:bookmarkStart w:id="935" w:name="_Toc97536119"/>
      <w:bookmarkStart w:id="936" w:name="_Toc97285845"/>
      <w:bookmarkStart w:id="937" w:name="_Toc97413051"/>
      <w:bookmarkStart w:id="938" w:name="_Toc97464466"/>
      <w:bookmarkStart w:id="939" w:name="_Toc97464964"/>
      <w:bookmarkStart w:id="940" w:name="_Toc97536120"/>
      <w:bookmarkStart w:id="941" w:name="_Toc97285846"/>
      <w:bookmarkStart w:id="942" w:name="_Toc97413052"/>
      <w:bookmarkStart w:id="943" w:name="_Toc97464467"/>
      <w:bookmarkStart w:id="944" w:name="_Toc97464965"/>
      <w:bookmarkStart w:id="945" w:name="_Toc97536121"/>
      <w:bookmarkStart w:id="946" w:name="_Toc97285847"/>
      <w:bookmarkStart w:id="947" w:name="_Toc97413053"/>
      <w:bookmarkStart w:id="948" w:name="_Toc97464468"/>
      <w:bookmarkStart w:id="949" w:name="_Toc97464966"/>
      <w:bookmarkStart w:id="950" w:name="_Toc97536122"/>
      <w:bookmarkStart w:id="951" w:name="_Toc97285848"/>
      <w:bookmarkStart w:id="952" w:name="_Toc97413054"/>
      <w:bookmarkStart w:id="953" w:name="_Toc97464469"/>
      <w:bookmarkStart w:id="954" w:name="_Toc97464967"/>
      <w:bookmarkStart w:id="955" w:name="_Toc97536123"/>
      <w:bookmarkStart w:id="956" w:name="_Toc97285849"/>
      <w:bookmarkStart w:id="957" w:name="_Toc97413055"/>
      <w:bookmarkStart w:id="958" w:name="_Toc97464470"/>
      <w:bookmarkStart w:id="959" w:name="_Toc97464968"/>
      <w:bookmarkStart w:id="960" w:name="_Toc97536124"/>
      <w:bookmarkStart w:id="961" w:name="_Toc97285850"/>
      <w:bookmarkStart w:id="962" w:name="_Toc97413056"/>
      <w:bookmarkStart w:id="963" w:name="_Toc97464471"/>
      <w:bookmarkStart w:id="964" w:name="_Toc97464969"/>
      <w:bookmarkStart w:id="965" w:name="_Toc97536125"/>
      <w:bookmarkStart w:id="966" w:name="_Toc97285851"/>
      <w:bookmarkStart w:id="967" w:name="_Toc97413057"/>
      <w:bookmarkStart w:id="968" w:name="_Toc97464472"/>
      <w:bookmarkStart w:id="969" w:name="_Toc97464970"/>
      <w:bookmarkStart w:id="970" w:name="_Toc97536126"/>
      <w:bookmarkStart w:id="971" w:name="_Toc97285852"/>
      <w:bookmarkStart w:id="972" w:name="_Toc97413058"/>
      <w:bookmarkStart w:id="973" w:name="_Toc97464473"/>
      <w:bookmarkStart w:id="974" w:name="_Toc97464971"/>
      <w:bookmarkStart w:id="975" w:name="_Toc97536127"/>
      <w:bookmarkStart w:id="976" w:name="_Toc97285853"/>
      <w:bookmarkStart w:id="977" w:name="_Toc97413059"/>
      <w:bookmarkStart w:id="978" w:name="_Toc97464474"/>
      <w:bookmarkStart w:id="979" w:name="_Toc97464972"/>
      <w:bookmarkStart w:id="980" w:name="_Toc97536128"/>
      <w:bookmarkStart w:id="981" w:name="_Toc97285854"/>
      <w:bookmarkStart w:id="982" w:name="_Toc97413060"/>
      <w:bookmarkStart w:id="983" w:name="_Toc97464475"/>
      <w:bookmarkStart w:id="984" w:name="_Toc97464973"/>
      <w:bookmarkStart w:id="985" w:name="_Toc97536129"/>
      <w:bookmarkStart w:id="986" w:name="_Toc97285855"/>
      <w:bookmarkStart w:id="987" w:name="_Toc97413061"/>
      <w:bookmarkStart w:id="988" w:name="_Toc97464476"/>
      <w:bookmarkStart w:id="989" w:name="_Toc97464974"/>
      <w:bookmarkStart w:id="990" w:name="_Toc97536130"/>
      <w:bookmarkStart w:id="991" w:name="_Toc97285856"/>
      <w:bookmarkStart w:id="992" w:name="_Toc97413062"/>
      <w:bookmarkStart w:id="993" w:name="_Toc97464477"/>
      <w:bookmarkStart w:id="994" w:name="_Toc97464975"/>
      <w:bookmarkStart w:id="995" w:name="_Toc97536131"/>
      <w:bookmarkStart w:id="996" w:name="_Toc97285857"/>
      <w:bookmarkStart w:id="997" w:name="_Toc97413063"/>
      <w:bookmarkStart w:id="998" w:name="_Toc97464478"/>
      <w:bookmarkStart w:id="999" w:name="_Toc97464976"/>
      <w:bookmarkStart w:id="1000" w:name="_Toc97536132"/>
      <w:bookmarkStart w:id="1001" w:name="_Toc97285858"/>
      <w:bookmarkStart w:id="1002" w:name="_Toc97413064"/>
      <w:bookmarkStart w:id="1003" w:name="_Toc97464479"/>
      <w:bookmarkStart w:id="1004" w:name="_Toc97464977"/>
      <w:bookmarkStart w:id="1005" w:name="_Toc97536133"/>
      <w:bookmarkStart w:id="1006" w:name="_Toc97285859"/>
      <w:bookmarkStart w:id="1007" w:name="_Toc97413065"/>
      <w:bookmarkStart w:id="1008" w:name="_Toc97464480"/>
      <w:bookmarkStart w:id="1009" w:name="_Toc97464978"/>
      <w:bookmarkStart w:id="1010" w:name="_Toc97536134"/>
      <w:bookmarkStart w:id="1011" w:name="_Toc97285860"/>
      <w:bookmarkStart w:id="1012" w:name="_Toc97413066"/>
      <w:bookmarkStart w:id="1013" w:name="_Toc97464481"/>
      <w:bookmarkStart w:id="1014" w:name="_Toc97464979"/>
      <w:bookmarkStart w:id="1015" w:name="_Toc97536135"/>
      <w:bookmarkStart w:id="1016" w:name="_Toc97285861"/>
      <w:bookmarkStart w:id="1017" w:name="_Toc97413067"/>
      <w:bookmarkStart w:id="1018" w:name="_Toc97464482"/>
      <w:bookmarkStart w:id="1019" w:name="_Toc97464980"/>
      <w:bookmarkStart w:id="1020" w:name="_Toc97536136"/>
      <w:bookmarkStart w:id="1021" w:name="_Toc97285862"/>
      <w:bookmarkStart w:id="1022" w:name="_Toc97413068"/>
      <w:bookmarkStart w:id="1023" w:name="_Toc97464483"/>
      <w:bookmarkStart w:id="1024" w:name="_Toc97464981"/>
      <w:bookmarkStart w:id="1025" w:name="_Toc97536137"/>
      <w:bookmarkStart w:id="1026" w:name="_Toc97285863"/>
      <w:bookmarkStart w:id="1027" w:name="_Toc97413069"/>
      <w:bookmarkStart w:id="1028" w:name="_Toc97464484"/>
      <w:bookmarkStart w:id="1029" w:name="_Toc97464982"/>
      <w:bookmarkStart w:id="1030" w:name="_Toc97536138"/>
      <w:bookmarkStart w:id="1031" w:name="_Toc97285864"/>
      <w:bookmarkStart w:id="1032" w:name="_Toc97413070"/>
      <w:bookmarkStart w:id="1033" w:name="_Toc97464485"/>
      <w:bookmarkStart w:id="1034" w:name="_Toc97464983"/>
      <w:bookmarkStart w:id="1035" w:name="_Toc97536139"/>
      <w:bookmarkStart w:id="1036" w:name="_Toc97285865"/>
      <w:bookmarkStart w:id="1037" w:name="_Toc97413071"/>
      <w:bookmarkStart w:id="1038" w:name="_Toc97464486"/>
      <w:bookmarkStart w:id="1039" w:name="_Toc97464984"/>
      <w:bookmarkStart w:id="1040" w:name="_Toc97536140"/>
      <w:bookmarkStart w:id="1041" w:name="_Toc97285866"/>
      <w:bookmarkStart w:id="1042" w:name="_Toc97413072"/>
      <w:bookmarkStart w:id="1043" w:name="_Toc97464487"/>
      <w:bookmarkStart w:id="1044" w:name="_Toc97464985"/>
      <w:bookmarkStart w:id="1045" w:name="_Toc97536141"/>
      <w:bookmarkStart w:id="1046" w:name="_Toc97285867"/>
      <w:bookmarkStart w:id="1047" w:name="_Toc97413073"/>
      <w:bookmarkStart w:id="1048" w:name="_Toc97464488"/>
      <w:bookmarkStart w:id="1049" w:name="_Toc97464986"/>
      <w:bookmarkStart w:id="1050" w:name="_Toc97536142"/>
      <w:bookmarkStart w:id="1051" w:name="_Toc97285868"/>
      <w:bookmarkStart w:id="1052" w:name="_Toc97413074"/>
      <w:bookmarkStart w:id="1053" w:name="_Toc97464489"/>
      <w:bookmarkStart w:id="1054" w:name="_Toc97464987"/>
      <w:bookmarkStart w:id="1055" w:name="_Toc97536143"/>
      <w:bookmarkStart w:id="1056" w:name="_Toc97285869"/>
      <w:bookmarkStart w:id="1057" w:name="_Toc97413075"/>
      <w:bookmarkStart w:id="1058" w:name="_Toc97464490"/>
      <w:bookmarkStart w:id="1059" w:name="_Toc97464988"/>
      <w:bookmarkStart w:id="1060" w:name="_Toc97536144"/>
      <w:bookmarkStart w:id="1061" w:name="_Toc97285870"/>
      <w:bookmarkStart w:id="1062" w:name="_Toc97413076"/>
      <w:bookmarkStart w:id="1063" w:name="_Toc97464491"/>
      <w:bookmarkStart w:id="1064" w:name="_Toc97464989"/>
      <w:bookmarkStart w:id="1065" w:name="_Toc97536145"/>
      <w:bookmarkStart w:id="1066" w:name="_Toc97285871"/>
      <w:bookmarkStart w:id="1067" w:name="_Toc97413077"/>
      <w:bookmarkStart w:id="1068" w:name="_Toc97464492"/>
      <w:bookmarkStart w:id="1069" w:name="_Toc97464990"/>
      <w:bookmarkStart w:id="1070" w:name="_Toc97536146"/>
      <w:bookmarkStart w:id="1071" w:name="_Toc97285872"/>
      <w:bookmarkStart w:id="1072" w:name="_Toc97413078"/>
      <w:bookmarkStart w:id="1073" w:name="_Toc97464493"/>
      <w:bookmarkStart w:id="1074" w:name="_Toc97464991"/>
      <w:bookmarkStart w:id="1075" w:name="_Toc97536147"/>
      <w:bookmarkStart w:id="1076" w:name="_Toc97285873"/>
      <w:bookmarkStart w:id="1077" w:name="_Toc97413079"/>
      <w:bookmarkStart w:id="1078" w:name="_Toc97464494"/>
      <w:bookmarkStart w:id="1079" w:name="_Toc97464992"/>
      <w:bookmarkStart w:id="1080" w:name="_Toc97536148"/>
      <w:bookmarkStart w:id="1081" w:name="_Toc97285874"/>
      <w:bookmarkStart w:id="1082" w:name="_Toc97413080"/>
      <w:bookmarkStart w:id="1083" w:name="_Toc97464495"/>
      <w:bookmarkStart w:id="1084" w:name="_Toc97464993"/>
      <w:bookmarkStart w:id="1085" w:name="_Toc97536149"/>
      <w:bookmarkStart w:id="1086" w:name="_Toc97285875"/>
      <w:bookmarkStart w:id="1087" w:name="_Toc97413081"/>
      <w:bookmarkStart w:id="1088" w:name="_Toc97464496"/>
      <w:bookmarkStart w:id="1089" w:name="_Toc97464994"/>
      <w:bookmarkStart w:id="1090" w:name="_Toc97536150"/>
      <w:bookmarkStart w:id="1091" w:name="_Toc97285876"/>
      <w:bookmarkStart w:id="1092" w:name="_Toc97413082"/>
      <w:bookmarkStart w:id="1093" w:name="_Toc97464497"/>
      <w:bookmarkStart w:id="1094" w:name="_Toc97464995"/>
      <w:bookmarkStart w:id="1095" w:name="_Toc97536151"/>
      <w:bookmarkStart w:id="1096" w:name="_Toc97285877"/>
      <w:bookmarkStart w:id="1097" w:name="_Toc97413083"/>
      <w:bookmarkStart w:id="1098" w:name="_Toc97464498"/>
      <w:bookmarkStart w:id="1099" w:name="_Toc97464996"/>
      <w:bookmarkStart w:id="1100" w:name="_Toc97536152"/>
      <w:bookmarkStart w:id="1101" w:name="_Toc97285878"/>
      <w:bookmarkStart w:id="1102" w:name="_Toc97413084"/>
      <w:bookmarkStart w:id="1103" w:name="_Toc97464499"/>
      <w:bookmarkStart w:id="1104" w:name="_Toc97464997"/>
      <w:bookmarkStart w:id="1105" w:name="_Toc97536153"/>
      <w:bookmarkStart w:id="1106" w:name="_Toc97285879"/>
      <w:bookmarkStart w:id="1107" w:name="_Toc97413085"/>
      <w:bookmarkStart w:id="1108" w:name="_Toc97464500"/>
      <w:bookmarkStart w:id="1109" w:name="_Toc97464998"/>
      <w:bookmarkStart w:id="1110" w:name="_Toc97536154"/>
      <w:bookmarkStart w:id="1111" w:name="_Toc97285880"/>
      <w:bookmarkStart w:id="1112" w:name="_Toc97413086"/>
      <w:bookmarkStart w:id="1113" w:name="_Toc97464501"/>
      <w:bookmarkStart w:id="1114" w:name="_Toc97464999"/>
      <w:bookmarkStart w:id="1115" w:name="_Toc97536155"/>
      <w:bookmarkStart w:id="1116" w:name="_Toc97285881"/>
      <w:bookmarkStart w:id="1117" w:name="_Toc97413087"/>
      <w:bookmarkStart w:id="1118" w:name="_Toc97464502"/>
      <w:bookmarkStart w:id="1119" w:name="_Toc97465000"/>
      <w:bookmarkStart w:id="1120" w:name="_Toc97536156"/>
      <w:bookmarkStart w:id="1121" w:name="_Toc97285882"/>
      <w:bookmarkStart w:id="1122" w:name="_Toc97413088"/>
      <w:bookmarkStart w:id="1123" w:name="_Toc97464503"/>
      <w:bookmarkStart w:id="1124" w:name="_Toc97465001"/>
      <w:bookmarkStart w:id="1125" w:name="_Toc97536157"/>
      <w:bookmarkStart w:id="1126" w:name="_Toc97285883"/>
      <w:bookmarkStart w:id="1127" w:name="_Toc97413089"/>
      <w:bookmarkStart w:id="1128" w:name="_Toc97464504"/>
      <w:bookmarkStart w:id="1129" w:name="_Toc97465002"/>
      <w:bookmarkStart w:id="1130" w:name="_Toc97536158"/>
      <w:bookmarkStart w:id="1131" w:name="_Toc97285884"/>
      <w:bookmarkStart w:id="1132" w:name="_Toc97413090"/>
      <w:bookmarkStart w:id="1133" w:name="_Toc97464505"/>
      <w:bookmarkStart w:id="1134" w:name="_Toc97465003"/>
      <w:bookmarkStart w:id="1135" w:name="_Toc97536159"/>
      <w:bookmarkStart w:id="1136" w:name="_Toc97285885"/>
      <w:bookmarkStart w:id="1137" w:name="_Toc97413091"/>
      <w:bookmarkStart w:id="1138" w:name="_Toc97464506"/>
      <w:bookmarkStart w:id="1139" w:name="_Toc97465004"/>
      <w:bookmarkStart w:id="1140" w:name="_Toc97536160"/>
      <w:bookmarkStart w:id="1141" w:name="_Toc97285886"/>
      <w:bookmarkStart w:id="1142" w:name="_Toc97413092"/>
      <w:bookmarkStart w:id="1143" w:name="_Toc97464507"/>
      <w:bookmarkStart w:id="1144" w:name="_Toc97465005"/>
      <w:bookmarkStart w:id="1145" w:name="_Toc97536161"/>
      <w:bookmarkStart w:id="1146" w:name="_Toc97285887"/>
      <w:bookmarkStart w:id="1147" w:name="_Toc97413093"/>
      <w:bookmarkStart w:id="1148" w:name="_Toc97464508"/>
      <w:bookmarkStart w:id="1149" w:name="_Toc97465006"/>
      <w:bookmarkStart w:id="1150" w:name="_Toc97536162"/>
      <w:bookmarkStart w:id="1151" w:name="_Toc97285888"/>
      <w:bookmarkStart w:id="1152" w:name="_Toc97413094"/>
      <w:bookmarkStart w:id="1153" w:name="_Toc97464509"/>
      <w:bookmarkStart w:id="1154" w:name="_Toc97465007"/>
      <w:bookmarkStart w:id="1155" w:name="_Toc97536163"/>
      <w:bookmarkStart w:id="1156" w:name="_Toc97285889"/>
      <w:bookmarkStart w:id="1157" w:name="_Toc97413095"/>
      <w:bookmarkStart w:id="1158" w:name="_Toc97464510"/>
      <w:bookmarkStart w:id="1159" w:name="_Toc97465008"/>
      <w:bookmarkStart w:id="1160" w:name="_Toc97536164"/>
      <w:bookmarkStart w:id="1161" w:name="_Toc97285890"/>
      <w:bookmarkStart w:id="1162" w:name="_Toc97413096"/>
      <w:bookmarkStart w:id="1163" w:name="_Toc97464511"/>
      <w:bookmarkStart w:id="1164" w:name="_Toc97465009"/>
      <w:bookmarkStart w:id="1165" w:name="_Toc97536165"/>
      <w:bookmarkStart w:id="1166" w:name="_Toc97285891"/>
      <w:bookmarkStart w:id="1167" w:name="_Toc97413097"/>
      <w:bookmarkStart w:id="1168" w:name="_Toc97464512"/>
      <w:bookmarkStart w:id="1169" w:name="_Toc97465010"/>
      <w:bookmarkStart w:id="1170" w:name="_Toc97536166"/>
      <w:bookmarkStart w:id="1171" w:name="_Toc97285892"/>
      <w:bookmarkStart w:id="1172" w:name="_Toc97413098"/>
      <w:bookmarkStart w:id="1173" w:name="_Toc97464513"/>
      <w:bookmarkStart w:id="1174" w:name="_Toc97465011"/>
      <w:bookmarkStart w:id="1175" w:name="_Toc97536167"/>
      <w:bookmarkStart w:id="1176" w:name="_Toc97285893"/>
      <w:bookmarkStart w:id="1177" w:name="_Toc97413099"/>
      <w:bookmarkStart w:id="1178" w:name="_Toc97464514"/>
      <w:bookmarkStart w:id="1179" w:name="_Toc97465012"/>
      <w:bookmarkStart w:id="1180" w:name="_Toc97536168"/>
      <w:bookmarkStart w:id="1181" w:name="_Toc97285894"/>
      <w:bookmarkStart w:id="1182" w:name="_Toc97413100"/>
      <w:bookmarkStart w:id="1183" w:name="_Toc97464515"/>
      <w:bookmarkStart w:id="1184" w:name="_Toc97465013"/>
      <w:bookmarkStart w:id="1185" w:name="_Toc97536169"/>
      <w:bookmarkStart w:id="1186" w:name="_Toc97285895"/>
      <w:bookmarkStart w:id="1187" w:name="_Toc97413101"/>
      <w:bookmarkStart w:id="1188" w:name="_Toc97464516"/>
      <w:bookmarkStart w:id="1189" w:name="_Toc97465014"/>
      <w:bookmarkStart w:id="1190" w:name="_Toc97536170"/>
      <w:bookmarkStart w:id="1191" w:name="_Toc97285896"/>
      <w:bookmarkStart w:id="1192" w:name="_Toc97413102"/>
      <w:bookmarkStart w:id="1193" w:name="_Toc97464517"/>
      <w:bookmarkStart w:id="1194" w:name="_Toc97465015"/>
      <w:bookmarkStart w:id="1195" w:name="_Toc97536171"/>
      <w:bookmarkStart w:id="1196" w:name="_Toc97285897"/>
      <w:bookmarkStart w:id="1197" w:name="_Toc97413103"/>
      <w:bookmarkStart w:id="1198" w:name="_Toc97464518"/>
      <w:bookmarkStart w:id="1199" w:name="_Toc97465016"/>
      <w:bookmarkStart w:id="1200" w:name="_Toc97536172"/>
      <w:bookmarkStart w:id="1201" w:name="_Toc97285898"/>
      <w:bookmarkStart w:id="1202" w:name="_Toc97413104"/>
      <w:bookmarkStart w:id="1203" w:name="_Toc97464519"/>
      <w:bookmarkStart w:id="1204" w:name="_Toc97465017"/>
      <w:bookmarkStart w:id="1205" w:name="_Toc97536173"/>
      <w:bookmarkStart w:id="1206" w:name="_Toc97285899"/>
      <w:bookmarkStart w:id="1207" w:name="_Toc97413105"/>
      <w:bookmarkStart w:id="1208" w:name="_Toc97464520"/>
      <w:bookmarkStart w:id="1209" w:name="_Toc97465018"/>
      <w:bookmarkStart w:id="1210" w:name="_Toc97536174"/>
      <w:bookmarkStart w:id="1211" w:name="_Toc97285900"/>
      <w:bookmarkStart w:id="1212" w:name="_Toc97413106"/>
      <w:bookmarkStart w:id="1213" w:name="_Toc97464521"/>
      <w:bookmarkStart w:id="1214" w:name="_Toc97465019"/>
      <w:bookmarkStart w:id="1215" w:name="_Toc97536175"/>
      <w:bookmarkStart w:id="1216" w:name="_Toc97285901"/>
      <w:bookmarkStart w:id="1217" w:name="_Toc97413107"/>
      <w:bookmarkStart w:id="1218" w:name="_Toc97464522"/>
      <w:bookmarkStart w:id="1219" w:name="_Toc97465020"/>
      <w:bookmarkStart w:id="1220" w:name="_Toc97536176"/>
      <w:bookmarkStart w:id="1221" w:name="_Toc97285902"/>
      <w:bookmarkStart w:id="1222" w:name="_Toc97413108"/>
      <w:bookmarkStart w:id="1223" w:name="_Toc97464523"/>
      <w:bookmarkStart w:id="1224" w:name="_Toc97465021"/>
      <w:bookmarkStart w:id="1225" w:name="_Toc97536177"/>
      <w:bookmarkStart w:id="1226" w:name="_Toc97285903"/>
      <w:bookmarkStart w:id="1227" w:name="_Toc97413109"/>
      <w:bookmarkStart w:id="1228" w:name="_Toc97464524"/>
      <w:bookmarkStart w:id="1229" w:name="_Toc97465022"/>
      <w:bookmarkStart w:id="1230" w:name="_Toc97536178"/>
      <w:bookmarkStart w:id="1231" w:name="_Toc97285904"/>
      <w:bookmarkStart w:id="1232" w:name="_Toc97413110"/>
      <w:bookmarkStart w:id="1233" w:name="_Toc97464525"/>
      <w:bookmarkStart w:id="1234" w:name="_Toc97465023"/>
      <w:bookmarkStart w:id="1235" w:name="_Toc97536179"/>
      <w:bookmarkStart w:id="1236" w:name="_Toc97285905"/>
      <w:bookmarkStart w:id="1237" w:name="_Toc97413111"/>
      <w:bookmarkStart w:id="1238" w:name="_Toc97464526"/>
      <w:bookmarkStart w:id="1239" w:name="_Toc97465024"/>
      <w:bookmarkStart w:id="1240" w:name="_Toc97536180"/>
      <w:bookmarkStart w:id="1241" w:name="_Toc97285906"/>
      <w:bookmarkStart w:id="1242" w:name="_Toc97413112"/>
      <w:bookmarkStart w:id="1243" w:name="_Toc97464527"/>
      <w:bookmarkStart w:id="1244" w:name="_Toc97465025"/>
      <w:bookmarkStart w:id="1245" w:name="_Toc97536181"/>
      <w:bookmarkStart w:id="1246" w:name="_Toc97285907"/>
      <w:bookmarkStart w:id="1247" w:name="_Toc97413113"/>
      <w:bookmarkStart w:id="1248" w:name="_Toc97464528"/>
      <w:bookmarkStart w:id="1249" w:name="_Toc97465026"/>
      <w:bookmarkStart w:id="1250" w:name="_Toc97536182"/>
      <w:bookmarkStart w:id="1251" w:name="_Toc97285908"/>
      <w:bookmarkStart w:id="1252" w:name="_Toc97413114"/>
      <w:bookmarkStart w:id="1253" w:name="_Toc97464529"/>
      <w:bookmarkStart w:id="1254" w:name="_Toc97465027"/>
      <w:bookmarkStart w:id="1255" w:name="_Toc97536183"/>
      <w:bookmarkStart w:id="1256" w:name="_Toc97285909"/>
      <w:bookmarkStart w:id="1257" w:name="_Toc97413115"/>
      <w:bookmarkStart w:id="1258" w:name="_Toc97464530"/>
      <w:bookmarkStart w:id="1259" w:name="_Toc97465028"/>
      <w:bookmarkStart w:id="1260" w:name="_Toc97536184"/>
      <w:bookmarkStart w:id="1261" w:name="_Toc97285910"/>
      <w:bookmarkStart w:id="1262" w:name="_Toc97413116"/>
      <w:bookmarkStart w:id="1263" w:name="_Toc97464531"/>
      <w:bookmarkStart w:id="1264" w:name="_Toc97465029"/>
      <w:bookmarkStart w:id="1265" w:name="_Toc97536185"/>
      <w:bookmarkStart w:id="1266" w:name="_Toc97285911"/>
      <w:bookmarkStart w:id="1267" w:name="_Toc97413117"/>
      <w:bookmarkStart w:id="1268" w:name="_Toc97464532"/>
      <w:bookmarkStart w:id="1269" w:name="_Toc97465030"/>
      <w:bookmarkStart w:id="1270" w:name="_Toc97536186"/>
      <w:bookmarkStart w:id="1271" w:name="_Toc97285912"/>
      <w:bookmarkStart w:id="1272" w:name="_Toc97413118"/>
      <w:bookmarkStart w:id="1273" w:name="_Toc97464533"/>
      <w:bookmarkStart w:id="1274" w:name="_Toc97465031"/>
      <w:bookmarkStart w:id="1275" w:name="_Toc97536187"/>
      <w:bookmarkStart w:id="1276" w:name="_Toc97285913"/>
      <w:bookmarkStart w:id="1277" w:name="_Toc97413119"/>
      <w:bookmarkStart w:id="1278" w:name="_Toc97464534"/>
      <w:bookmarkStart w:id="1279" w:name="_Toc97465032"/>
      <w:bookmarkStart w:id="1280" w:name="_Toc97536188"/>
      <w:bookmarkStart w:id="1281" w:name="_Toc97285914"/>
      <w:bookmarkStart w:id="1282" w:name="_Toc97413120"/>
      <w:bookmarkStart w:id="1283" w:name="_Toc97464535"/>
      <w:bookmarkStart w:id="1284" w:name="_Toc97465033"/>
      <w:bookmarkStart w:id="1285" w:name="_Toc97536189"/>
      <w:bookmarkStart w:id="1286" w:name="_Toc97285915"/>
      <w:bookmarkStart w:id="1287" w:name="_Toc97413121"/>
      <w:bookmarkStart w:id="1288" w:name="_Toc97464536"/>
      <w:bookmarkStart w:id="1289" w:name="_Toc97465034"/>
      <w:bookmarkStart w:id="1290" w:name="_Toc97536190"/>
      <w:bookmarkStart w:id="1291" w:name="_Toc97285916"/>
      <w:bookmarkStart w:id="1292" w:name="_Toc97413122"/>
      <w:bookmarkStart w:id="1293" w:name="_Toc97464537"/>
      <w:bookmarkStart w:id="1294" w:name="_Toc97465035"/>
      <w:bookmarkStart w:id="1295" w:name="_Toc97536191"/>
      <w:bookmarkStart w:id="1296" w:name="_Toc97285917"/>
      <w:bookmarkStart w:id="1297" w:name="_Toc97413123"/>
      <w:bookmarkStart w:id="1298" w:name="_Toc97464538"/>
      <w:bookmarkStart w:id="1299" w:name="_Toc97465036"/>
      <w:bookmarkStart w:id="1300" w:name="_Toc97536192"/>
      <w:bookmarkStart w:id="1301" w:name="_Toc97285918"/>
      <w:bookmarkStart w:id="1302" w:name="_Toc97413124"/>
      <w:bookmarkStart w:id="1303" w:name="_Toc97464539"/>
      <w:bookmarkStart w:id="1304" w:name="_Toc97465037"/>
      <w:bookmarkStart w:id="1305" w:name="_Toc97536193"/>
      <w:bookmarkStart w:id="1306" w:name="_Toc97285919"/>
      <w:bookmarkStart w:id="1307" w:name="_Toc97413125"/>
      <w:bookmarkStart w:id="1308" w:name="_Toc97464540"/>
      <w:bookmarkStart w:id="1309" w:name="_Toc97465038"/>
      <w:bookmarkStart w:id="1310" w:name="_Toc97536194"/>
      <w:bookmarkStart w:id="1311" w:name="_Toc97285920"/>
      <w:bookmarkStart w:id="1312" w:name="_Toc97413126"/>
      <w:bookmarkStart w:id="1313" w:name="_Toc97464541"/>
      <w:bookmarkStart w:id="1314" w:name="_Toc97465039"/>
      <w:bookmarkStart w:id="1315" w:name="_Toc97536195"/>
      <w:bookmarkStart w:id="1316" w:name="_Toc97285921"/>
      <w:bookmarkStart w:id="1317" w:name="_Toc97413127"/>
      <w:bookmarkStart w:id="1318" w:name="_Toc97464542"/>
      <w:bookmarkStart w:id="1319" w:name="_Toc97465040"/>
      <w:bookmarkStart w:id="1320" w:name="_Toc97536196"/>
      <w:bookmarkStart w:id="1321" w:name="_Toc97285922"/>
      <w:bookmarkStart w:id="1322" w:name="_Toc97413128"/>
      <w:bookmarkStart w:id="1323" w:name="_Toc97464543"/>
      <w:bookmarkStart w:id="1324" w:name="_Toc97465041"/>
      <w:bookmarkStart w:id="1325" w:name="_Toc97536197"/>
      <w:bookmarkStart w:id="1326" w:name="_Toc97285923"/>
      <w:bookmarkStart w:id="1327" w:name="_Toc97413129"/>
      <w:bookmarkStart w:id="1328" w:name="_Toc97464544"/>
      <w:bookmarkStart w:id="1329" w:name="_Toc97465042"/>
      <w:bookmarkStart w:id="1330" w:name="_Toc97536198"/>
      <w:bookmarkStart w:id="1331" w:name="_Toc97285924"/>
      <w:bookmarkStart w:id="1332" w:name="_Toc97413130"/>
      <w:bookmarkStart w:id="1333" w:name="_Toc97464545"/>
      <w:bookmarkStart w:id="1334" w:name="_Toc97465043"/>
      <w:bookmarkStart w:id="1335" w:name="_Toc97536199"/>
      <w:bookmarkStart w:id="1336" w:name="_Toc97285925"/>
      <w:bookmarkStart w:id="1337" w:name="_Toc97413131"/>
      <w:bookmarkStart w:id="1338" w:name="_Toc97464546"/>
      <w:bookmarkStart w:id="1339" w:name="_Toc97465044"/>
      <w:bookmarkStart w:id="1340" w:name="_Toc97536200"/>
      <w:bookmarkStart w:id="1341" w:name="_Toc97285926"/>
      <w:bookmarkStart w:id="1342" w:name="_Toc97413132"/>
      <w:bookmarkStart w:id="1343" w:name="_Toc97464547"/>
      <w:bookmarkStart w:id="1344" w:name="_Toc97465045"/>
      <w:bookmarkStart w:id="1345" w:name="_Toc97536201"/>
      <w:bookmarkStart w:id="1346" w:name="_Toc97285927"/>
      <w:bookmarkStart w:id="1347" w:name="_Toc97413133"/>
      <w:bookmarkStart w:id="1348" w:name="_Toc97464548"/>
      <w:bookmarkStart w:id="1349" w:name="_Toc97465046"/>
      <w:bookmarkStart w:id="1350" w:name="_Toc97536202"/>
      <w:bookmarkStart w:id="1351" w:name="_Toc97189914"/>
      <w:bookmarkStart w:id="1352" w:name="_Toc97189915"/>
      <w:bookmarkStart w:id="1353" w:name="_Toc97189916"/>
      <w:bookmarkStart w:id="1354" w:name="_Toc97189917"/>
      <w:bookmarkStart w:id="1355" w:name="_Toc97189918"/>
      <w:bookmarkStart w:id="1356" w:name="_Toc97189919"/>
      <w:bookmarkStart w:id="1357" w:name="_Toc97189920"/>
      <w:bookmarkStart w:id="1358" w:name="_Toc97189921"/>
      <w:bookmarkStart w:id="1359" w:name="_Toc97189922"/>
      <w:bookmarkStart w:id="1360" w:name="_Toc97189923"/>
      <w:bookmarkStart w:id="1361" w:name="_Toc97189924"/>
      <w:bookmarkStart w:id="1362" w:name="_Toc97189925"/>
      <w:bookmarkStart w:id="1363" w:name="_Toc97189926"/>
      <w:bookmarkStart w:id="1364" w:name="_Toc97189927"/>
      <w:bookmarkStart w:id="1365" w:name="_Toc97189928"/>
      <w:bookmarkStart w:id="1366" w:name="_Toc97189929"/>
      <w:bookmarkStart w:id="1367" w:name="_Toc97189930"/>
      <w:bookmarkStart w:id="1368" w:name="_Toc97189931"/>
      <w:bookmarkStart w:id="1369" w:name="_Toc97189932"/>
      <w:bookmarkStart w:id="1370" w:name="_Toc97189933"/>
      <w:bookmarkStart w:id="1371" w:name="_Toc97189934"/>
      <w:bookmarkStart w:id="1372" w:name="_Toc97189935"/>
      <w:bookmarkStart w:id="1373" w:name="_Toc97285928"/>
      <w:bookmarkStart w:id="1374" w:name="_Toc97413134"/>
      <w:bookmarkStart w:id="1375" w:name="_Toc97464549"/>
      <w:bookmarkStart w:id="1376" w:name="_Toc97465047"/>
      <w:bookmarkStart w:id="1377" w:name="_Toc97536203"/>
      <w:bookmarkStart w:id="1378" w:name="_Toc97285929"/>
      <w:bookmarkStart w:id="1379" w:name="_Toc97413135"/>
      <w:bookmarkStart w:id="1380" w:name="_Toc97464550"/>
      <w:bookmarkStart w:id="1381" w:name="_Toc97465048"/>
      <w:bookmarkStart w:id="1382" w:name="_Toc97536204"/>
      <w:bookmarkStart w:id="1383" w:name="_Toc97285930"/>
      <w:bookmarkStart w:id="1384" w:name="_Toc97413136"/>
      <w:bookmarkStart w:id="1385" w:name="_Toc97464551"/>
      <w:bookmarkStart w:id="1386" w:name="_Toc97465049"/>
      <w:bookmarkStart w:id="1387" w:name="_Toc97536205"/>
      <w:bookmarkStart w:id="1388" w:name="_Toc97285931"/>
      <w:bookmarkStart w:id="1389" w:name="_Toc97413137"/>
      <w:bookmarkStart w:id="1390" w:name="_Toc97464552"/>
      <w:bookmarkStart w:id="1391" w:name="_Toc97465050"/>
      <w:bookmarkStart w:id="1392" w:name="_Toc97536206"/>
      <w:bookmarkStart w:id="1393" w:name="_Toc97285932"/>
      <w:bookmarkStart w:id="1394" w:name="_Toc97413138"/>
      <w:bookmarkStart w:id="1395" w:name="_Toc97464553"/>
      <w:bookmarkStart w:id="1396" w:name="_Toc97465051"/>
      <w:bookmarkStart w:id="1397" w:name="_Toc97536207"/>
      <w:bookmarkStart w:id="1398" w:name="_Toc97285933"/>
      <w:bookmarkStart w:id="1399" w:name="_Toc97413139"/>
      <w:bookmarkStart w:id="1400" w:name="_Toc97464554"/>
      <w:bookmarkStart w:id="1401" w:name="_Toc97465052"/>
      <w:bookmarkStart w:id="1402" w:name="_Toc97536208"/>
      <w:bookmarkStart w:id="1403" w:name="_Toc97285934"/>
      <w:bookmarkStart w:id="1404" w:name="_Toc97413140"/>
      <w:bookmarkStart w:id="1405" w:name="_Toc97464555"/>
      <w:bookmarkStart w:id="1406" w:name="_Toc97465053"/>
      <w:bookmarkStart w:id="1407" w:name="_Toc97536209"/>
      <w:bookmarkStart w:id="1408" w:name="_Toc97285935"/>
      <w:bookmarkStart w:id="1409" w:name="_Toc97413141"/>
      <w:bookmarkStart w:id="1410" w:name="_Toc97464556"/>
      <w:bookmarkStart w:id="1411" w:name="_Toc97465054"/>
      <w:bookmarkStart w:id="1412" w:name="_Toc97536210"/>
      <w:bookmarkStart w:id="1413" w:name="_Toc97285936"/>
      <w:bookmarkStart w:id="1414" w:name="_Toc97413142"/>
      <w:bookmarkStart w:id="1415" w:name="_Toc97464557"/>
      <w:bookmarkStart w:id="1416" w:name="_Toc97465055"/>
      <w:bookmarkStart w:id="1417" w:name="_Toc97536211"/>
      <w:bookmarkStart w:id="1418" w:name="_Toc97285937"/>
      <w:bookmarkStart w:id="1419" w:name="_Toc97413143"/>
      <w:bookmarkStart w:id="1420" w:name="_Toc97464558"/>
      <w:bookmarkStart w:id="1421" w:name="_Toc97465056"/>
      <w:bookmarkStart w:id="1422" w:name="_Toc97536212"/>
      <w:bookmarkStart w:id="1423" w:name="_Toc97285938"/>
      <w:bookmarkStart w:id="1424" w:name="_Toc97413144"/>
      <w:bookmarkStart w:id="1425" w:name="_Toc97464559"/>
      <w:bookmarkStart w:id="1426" w:name="_Toc97465057"/>
      <w:bookmarkStart w:id="1427" w:name="_Toc97536213"/>
      <w:bookmarkStart w:id="1428" w:name="_Toc97285939"/>
      <w:bookmarkStart w:id="1429" w:name="_Toc97413145"/>
      <w:bookmarkStart w:id="1430" w:name="_Toc97464560"/>
      <w:bookmarkStart w:id="1431" w:name="_Toc97465058"/>
      <w:bookmarkStart w:id="1432" w:name="_Toc97536214"/>
      <w:bookmarkStart w:id="1433" w:name="_Toc97285940"/>
      <w:bookmarkStart w:id="1434" w:name="_Toc97413146"/>
      <w:bookmarkStart w:id="1435" w:name="_Toc97464561"/>
      <w:bookmarkStart w:id="1436" w:name="_Toc97465059"/>
      <w:bookmarkStart w:id="1437" w:name="_Toc97536215"/>
      <w:bookmarkStart w:id="1438" w:name="_Toc97285941"/>
      <w:bookmarkStart w:id="1439" w:name="_Toc97413147"/>
      <w:bookmarkStart w:id="1440" w:name="_Toc97464562"/>
      <w:bookmarkStart w:id="1441" w:name="_Toc97465060"/>
      <w:bookmarkStart w:id="1442" w:name="_Toc97536216"/>
      <w:bookmarkStart w:id="1443" w:name="_Toc97285942"/>
      <w:bookmarkStart w:id="1444" w:name="_Toc97413148"/>
      <w:bookmarkStart w:id="1445" w:name="_Toc97464563"/>
      <w:bookmarkStart w:id="1446" w:name="_Toc97465061"/>
      <w:bookmarkStart w:id="1447" w:name="_Toc97536217"/>
      <w:bookmarkStart w:id="1448" w:name="_Toc97285943"/>
      <w:bookmarkStart w:id="1449" w:name="_Toc97413149"/>
      <w:bookmarkStart w:id="1450" w:name="_Toc97464564"/>
      <w:bookmarkStart w:id="1451" w:name="_Toc97465062"/>
      <w:bookmarkStart w:id="1452" w:name="_Toc97536218"/>
      <w:bookmarkStart w:id="1453" w:name="_Toc97285944"/>
      <w:bookmarkStart w:id="1454" w:name="_Toc97413150"/>
      <w:bookmarkStart w:id="1455" w:name="_Toc97464565"/>
      <w:bookmarkStart w:id="1456" w:name="_Toc97465063"/>
      <w:bookmarkStart w:id="1457" w:name="_Toc97536219"/>
      <w:bookmarkStart w:id="1458" w:name="_Toc97285945"/>
      <w:bookmarkStart w:id="1459" w:name="_Toc97413151"/>
      <w:bookmarkStart w:id="1460" w:name="_Toc97464566"/>
      <w:bookmarkStart w:id="1461" w:name="_Toc97465064"/>
      <w:bookmarkStart w:id="1462" w:name="_Toc97536220"/>
      <w:bookmarkStart w:id="1463" w:name="_Toc97285946"/>
      <w:bookmarkStart w:id="1464" w:name="_Toc97413152"/>
      <w:bookmarkStart w:id="1465" w:name="_Toc97464567"/>
      <w:bookmarkStart w:id="1466" w:name="_Toc97465065"/>
      <w:bookmarkStart w:id="1467" w:name="_Toc97536221"/>
      <w:bookmarkStart w:id="1468" w:name="_Toc97285947"/>
      <w:bookmarkStart w:id="1469" w:name="_Toc97413153"/>
      <w:bookmarkStart w:id="1470" w:name="_Toc97464568"/>
      <w:bookmarkStart w:id="1471" w:name="_Toc97465066"/>
      <w:bookmarkStart w:id="1472" w:name="_Toc97536222"/>
      <w:bookmarkStart w:id="1473" w:name="_Toc100584434"/>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r>
        <w:lastRenderedPageBreak/>
        <w:t>ABS</w:t>
      </w:r>
      <w:bookmarkEnd w:id="1473"/>
    </w:p>
    <w:p w14:paraId="51B2ED9C" w14:textId="3A69FA73" w:rsidR="00A31BC9" w:rsidRDefault="00A31BC9" w:rsidP="00A31BC9">
      <w:r w:rsidRPr="003F061B">
        <w:t>Acrylonitrile Butadiene Styrene (ABS)</w:t>
      </w:r>
      <w:r>
        <w:t xml:space="preserve"> is a strong, durable </w:t>
      </w:r>
      <w:r w:rsidRPr="00CC35DB">
        <w:t>thermoplastic</w:t>
      </w:r>
      <w:r w:rsidR="00652A2F">
        <w:t>. ABS is</w:t>
      </w:r>
      <w:r w:rsidR="00535AC0">
        <w:t xml:space="preserve"> commonly used in automotive and electrical applications</w:t>
      </w:r>
      <w:r w:rsidR="00652A2F">
        <w:t xml:space="preserve"> where hazardous additives may added</w:t>
      </w:r>
      <w:r w:rsidR="00791528">
        <w:t xml:space="preserve">, refer to </w:t>
      </w:r>
      <w:r w:rsidR="00791528">
        <w:fldChar w:fldCharType="begin"/>
      </w:r>
      <w:r w:rsidR="00791528">
        <w:instrText xml:space="preserve"> REF _Ref97286033 \n \h </w:instrText>
      </w:r>
      <w:r w:rsidR="00791528">
        <w:fldChar w:fldCharType="separate"/>
      </w:r>
      <w:r w:rsidR="00E17CE5">
        <w:t>Appendix F</w:t>
      </w:r>
      <w:r w:rsidR="00791528">
        <w:fldChar w:fldCharType="end"/>
      </w:r>
      <w:r w:rsidR="00791528">
        <w:t xml:space="preserve"> for a list of examples.</w:t>
      </w:r>
      <w:r w:rsidR="00535AC0">
        <w:t xml:space="preserve"> The most common applications areas and the proportion of ABS consumed in each, as well as some common product examples are included in </w:t>
      </w:r>
      <w:r w:rsidR="00535AC0">
        <w:fldChar w:fldCharType="begin"/>
      </w:r>
      <w:r w:rsidR="00535AC0">
        <w:instrText xml:space="preserve"> REF _Ref97461435 \h </w:instrText>
      </w:r>
      <w:r w:rsidR="00535AC0">
        <w:fldChar w:fldCharType="separate"/>
      </w:r>
      <w:r w:rsidR="00E17CE5">
        <w:t xml:space="preserve">Table </w:t>
      </w:r>
      <w:r w:rsidR="00E17CE5">
        <w:rPr>
          <w:noProof/>
        </w:rPr>
        <w:t>24</w:t>
      </w:r>
      <w:r w:rsidR="00535AC0">
        <w:fldChar w:fldCharType="end"/>
      </w:r>
      <w:r w:rsidR="00535AC0">
        <w:t xml:space="preserve">. </w:t>
      </w:r>
    </w:p>
    <w:p w14:paraId="0C18AAEE" w14:textId="57FCAC6F" w:rsidR="00402FCF" w:rsidRDefault="00402FCF" w:rsidP="00BB1090">
      <w:pPr>
        <w:pStyle w:val="Caption"/>
        <w:keepNext/>
      </w:pPr>
      <w:bookmarkStart w:id="1474" w:name="_Ref97461435"/>
      <w:bookmarkStart w:id="1475" w:name="_Toc97536354"/>
      <w:r>
        <w:t xml:space="preserve">Table </w:t>
      </w:r>
      <w:r w:rsidR="00397A54">
        <w:fldChar w:fldCharType="begin"/>
      </w:r>
      <w:r w:rsidR="00397A54">
        <w:instrText xml:space="preserve"> SEQ Table \* ARABIC </w:instrText>
      </w:r>
      <w:r w:rsidR="00397A54">
        <w:fldChar w:fldCharType="separate"/>
      </w:r>
      <w:r w:rsidR="00E17CE5">
        <w:rPr>
          <w:noProof/>
        </w:rPr>
        <w:t>24</w:t>
      </w:r>
      <w:r w:rsidR="00397A54">
        <w:rPr>
          <w:noProof/>
        </w:rPr>
        <w:fldChar w:fldCharType="end"/>
      </w:r>
      <w:bookmarkEnd w:id="1474"/>
      <w:r>
        <w:t xml:space="preserve"> ABS </w:t>
      </w:r>
      <w:r w:rsidR="00E85988">
        <w:t>common application areas and product examples</w:t>
      </w:r>
      <w:r w:rsidR="00E85988" w:rsidDel="005A36D0">
        <w:t xml:space="preserve"> </w:t>
      </w:r>
      <w:bookmarkEnd w:id="1475"/>
    </w:p>
    <w:tbl>
      <w:tblPr>
        <w:tblStyle w:val="MRATable"/>
        <w:tblW w:w="4942" w:type="pct"/>
        <w:tblLayout w:type="fixed"/>
        <w:tblLook w:val="04A0" w:firstRow="1" w:lastRow="0" w:firstColumn="1" w:lastColumn="0" w:noHBand="0" w:noVBand="1"/>
      </w:tblPr>
      <w:tblGrid>
        <w:gridCol w:w="3823"/>
        <w:gridCol w:w="6247"/>
      </w:tblGrid>
      <w:tr w:rsidR="008267E4" w:rsidRPr="00A537C8" w14:paraId="6B169CB7" w14:textId="77777777" w:rsidTr="00056B60">
        <w:trPr>
          <w:cnfStyle w:val="100000000000" w:firstRow="1" w:lastRow="0" w:firstColumn="0" w:lastColumn="0" w:oddVBand="0" w:evenVBand="0" w:oddHBand="0" w:evenHBand="0" w:firstRowFirstColumn="0" w:firstRowLastColumn="0" w:lastRowFirstColumn="0" w:lastRowLastColumn="0"/>
          <w:trHeight w:val="256"/>
        </w:trPr>
        <w:tc>
          <w:tcPr>
            <w:tcW w:w="3823" w:type="dxa"/>
          </w:tcPr>
          <w:p w14:paraId="718B65E5" w14:textId="41FE3C4C" w:rsidR="008267E4" w:rsidRPr="00A537C8" w:rsidRDefault="008267E4" w:rsidP="008267E4">
            <w:pPr>
              <w:pStyle w:val="TableText"/>
            </w:pPr>
            <w:r w:rsidRPr="00133927">
              <w:t>Common application areas</w:t>
            </w:r>
          </w:p>
        </w:tc>
        <w:tc>
          <w:tcPr>
            <w:tcW w:w="6247" w:type="dxa"/>
          </w:tcPr>
          <w:p w14:paraId="0BD0FA15" w14:textId="5378CBB9" w:rsidR="008267E4" w:rsidRPr="00A537C8" w:rsidRDefault="008267E4" w:rsidP="008267E4">
            <w:pPr>
              <w:pStyle w:val="TableText"/>
            </w:pPr>
            <w:r w:rsidRPr="00133927">
              <w:t>Product types / examples</w:t>
            </w:r>
          </w:p>
        </w:tc>
      </w:tr>
      <w:tr w:rsidR="008267E4" w:rsidRPr="00690C69" w14:paraId="755643EF" w14:textId="77777777" w:rsidTr="00056B60">
        <w:trPr>
          <w:cnfStyle w:val="000000100000" w:firstRow="0" w:lastRow="0" w:firstColumn="0" w:lastColumn="0" w:oddVBand="0" w:evenVBand="0" w:oddHBand="1" w:evenHBand="0" w:firstRowFirstColumn="0" w:firstRowLastColumn="0" w:lastRowFirstColumn="0" w:lastRowLastColumn="0"/>
          <w:trHeight w:val="256"/>
        </w:trPr>
        <w:tc>
          <w:tcPr>
            <w:tcW w:w="3823" w:type="dxa"/>
          </w:tcPr>
          <w:p w14:paraId="5D87154F" w14:textId="534258D5" w:rsidR="008267E4" w:rsidRPr="00676A29" w:rsidRDefault="008267E4" w:rsidP="008267E4">
            <w:pPr>
              <w:pStyle w:val="TableText"/>
            </w:pPr>
            <w:r w:rsidRPr="008E2CB0">
              <w:t>Automotive (55.6%)</w:t>
            </w:r>
          </w:p>
        </w:tc>
        <w:tc>
          <w:tcPr>
            <w:tcW w:w="6247" w:type="dxa"/>
          </w:tcPr>
          <w:p w14:paraId="22496938" w14:textId="046530A7" w:rsidR="008267E4" w:rsidRPr="00690C69" w:rsidRDefault="008267E4" w:rsidP="008267E4">
            <w:pPr>
              <w:pStyle w:val="TableText"/>
            </w:pPr>
            <w:r w:rsidRPr="008267E4">
              <w:t>Automobile component parts</w:t>
            </w:r>
            <w:r>
              <w:t xml:space="preserve"> (Interior trimming, casings, guards, seat belts, instrument panels.) </w:t>
            </w:r>
          </w:p>
        </w:tc>
      </w:tr>
      <w:tr w:rsidR="008267E4" w:rsidRPr="00690C69" w14:paraId="32CB1ED6" w14:textId="77777777" w:rsidTr="00056B60">
        <w:trPr>
          <w:cnfStyle w:val="000000010000" w:firstRow="0" w:lastRow="0" w:firstColumn="0" w:lastColumn="0" w:oddVBand="0" w:evenVBand="0" w:oddHBand="0" w:evenHBand="1" w:firstRowFirstColumn="0" w:firstRowLastColumn="0" w:lastRowFirstColumn="0" w:lastRowLastColumn="0"/>
          <w:trHeight w:val="274"/>
        </w:trPr>
        <w:tc>
          <w:tcPr>
            <w:tcW w:w="3823" w:type="dxa"/>
          </w:tcPr>
          <w:p w14:paraId="097929AE" w14:textId="7D685E96" w:rsidR="008267E4" w:rsidRPr="00676A29" w:rsidRDefault="008267E4" w:rsidP="008267E4">
            <w:pPr>
              <w:pStyle w:val="TableText"/>
            </w:pPr>
            <w:r w:rsidRPr="008E2CB0">
              <w:t>Electrical &amp; electronic (25.6%)</w:t>
            </w:r>
          </w:p>
        </w:tc>
        <w:tc>
          <w:tcPr>
            <w:tcW w:w="6247" w:type="dxa"/>
          </w:tcPr>
          <w:p w14:paraId="0840A373" w14:textId="7FE2D916" w:rsidR="008267E4" w:rsidRPr="00690C69" w:rsidRDefault="008267E4" w:rsidP="008267E4">
            <w:pPr>
              <w:pStyle w:val="TableText"/>
            </w:pPr>
            <w:r>
              <w:t>Electrical appliances, electrical products, keyboards keys, PowerPoint sockets.</w:t>
            </w:r>
          </w:p>
        </w:tc>
      </w:tr>
      <w:tr w:rsidR="008267E4" w:rsidRPr="00690C69" w14:paraId="5717BECB" w14:textId="77777777" w:rsidTr="00056B60">
        <w:trPr>
          <w:cnfStyle w:val="000000100000" w:firstRow="0" w:lastRow="0" w:firstColumn="0" w:lastColumn="0" w:oddVBand="0" w:evenVBand="0" w:oddHBand="1" w:evenHBand="0" w:firstRowFirstColumn="0" w:firstRowLastColumn="0" w:lastRowFirstColumn="0" w:lastRowLastColumn="0"/>
          <w:trHeight w:val="274"/>
        </w:trPr>
        <w:tc>
          <w:tcPr>
            <w:tcW w:w="3823" w:type="dxa"/>
          </w:tcPr>
          <w:p w14:paraId="356ACA17" w14:textId="610303E5" w:rsidR="008267E4" w:rsidRDefault="008267E4" w:rsidP="008267E4">
            <w:pPr>
              <w:pStyle w:val="TableText"/>
            </w:pPr>
            <w:r w:rsidRPr="008E2CB0">
              <w:t>Other application area (11.7%)</w:t>
            </w:r>
          </w:p>
        </w:tc>
        <w:tc>
          <w:tcPr>
            <w:tcW w:w="6247" w:type="dxa"/>
          </w:tcPr>
          <w:p w14:paraId="5CD79FBB" w14:textId="49D4424C" w:rsidR="008267E4" w:rsidRDefault="008267E4" w:rsidP="008267E4">
            <w:pPr>
              <w:pStyle w:val="TableText"/>
            </w:pPr>
            <w:r>
              <w:t xml:space="preserve">Control panels, refrigerator linings, LEGO blocks, sports equipment, gardening tools, furniture feet, </w:t>
            </w:r>
            <w:proofErr w:type="gramStart"/>
            <w:r>
              <w:t>n</w:t>
            </w:r>
            <w:r w:rsidRPr="008267E4">
              <w:t>ebulisers</w:t>
            </w:r>
            <w:proofErr w:type="gramEnd"/>
            <w:r w:rsidRPr="008267E4">
              <w:t xml:space="preserve"> and compressors</w:t>
            </w:r>
            <w:r>
              <w:t>.</w:t>
            </w:r>
          </w:p>
        </w:tc>
      </w:tr>
      <w:tr w:rsidR="008267E4" w:rsidRPr="00690C69" w14:paraId="437D454D" w14:textId="77777777" w:rsidTr="00056B60">
        <w:trPr>
          <w:cnfStyle w:val="000000010000" w:firstRow="0" w:lastRow="0" w:firstColumn="0" w:lastColumn="0" w:oddVBand="0" w:evenVBand="0" w:oddHBand="0" w:evenHBand="1" w:firstRowFirstColumn="0" w:firstRowLastColumn="0" w:lastRowFirstColumn="0" w:lastRowLastColumn="0"/>
          <w:trHeight w:val="274"/>
        </w:trPr>
        <w:tc>
          <w:tcPr>
            <w:tcW w:w="3823" w:type="dxa"/>
          </w:tcPr>
          <w:p w14:paraId="44FF673C" w14:textId="1D9558F4" w:rsidR="008267E4" w:rsidRDefault="00DF53A4" w:rsidP="008267E4">
            <w:pPr>
              <w:pStyle w:val="TableText"/>
            </w:pPr>
            <w:r>
              <w:t>Household</w:t>
            </w:r>
            <w:r w:rsidR="008267E4" w:rsidRPr="008E2CB0">
              <w:t xml:space="preserve"> packaging (5.1%)</w:t>
            </w:r>
          </w:p>
        </w:tc>
        <w:tc>
          <w:tcPr>
            <w:tcW w:w="6247" w:type="dxa"/>
          </w:tcPr>
          <w:p w14:paraId="15283B72" w14:textId="51FFF8CA" w:rsidR="008267E4" w:rsidRDefault="008267E4" w:rsidP="008267E4">
            <w:pPr>
              <w:pStyle w:val="TableText"/>
            </w:pPr>
          </w:p>
        </w:tc>
      </w:tr>
      <w:tr w:rsidR="008267E4" w:rsidRPr="00690C69" w14:paraId="0A91875A" w14:textId="77777777" w:rsidTr="00056B60">
        <w:trPr>
          <w:cnfStyle w:val="000000100000" w:firstRow="0" w:lastRow="0" w:firstColumn="0" w:lastColumn="0" w:oddVBand="0" w:evenVBand="0" w:oddHBand="1" w:evenHBand="0" w:firstRowFirstColumn="0" w:firstRowLastColumn="0" w:lastRowFirstColumn="0" w:lastRowLastColumn="0"/>
          <w:trHeight w:val="274"/>
        </w:trPr>
        <w:tc>
          <w:tcPr>
            <w:tcW w:w="3823" w:type="dxa"/>
          </w:tcPr>
          <w:p w14:paraId="37D8805A" w14:textId="5AAF34D1" w:rsidR="008267E4" w:rsidRDefault="008267E4" w:rsidP="008267E4">
            <w:pPr>
              <w:pStyle w:val="TableText"/>
            </w:pPr>
            <w:r w:rsidRPr="008E2CB0">
              <w:t>Built environment &amp; unidentified applications (2.0%)</w:t>
            </w:r>
          </w:p>
        </w:tc>
        <w:tc>
          <w:tcPr>
            <w:tcW w:w="6247" w:type="dxa"/>
          </w:tcPr>
          <w:p w14:paraId="07C0CD52" w14:textId="5ED652E6" w:rsidR="008267E4" w:rsidRPr="00F163E3" w:rsidRDefault="008267E4" w:rsidP="008267E4">
            <w:pPr>
              <w:pStyle w:val="TableText"/>
            </w:pPr>
            <w:r w:rsidRPr="00F163E3">
              <w:t xml:space="preserve">Pipes, </w:t>
            </w:r>
            <w:proofErr w:type="gramStart"/>
            <w:r>
              <w:t>h</w:t>
            </w:r>
            <w:r w:rsidRPr="00F163E3">
              <w:t>oses</w:t>
            </w:r>
            <w:proofErr w:type="gramEnd"/>
            <w:r w:rsidRPr="00F163E3">
              <w:t xml:space="preserve"> </w:t>
            </w:r>
            <w:r>
              <w:t>and</w:t>
            </w:r>
            <w:r w:rsidRPr="00F163E3">
              <w:t xml:space="preserve"> </w:t>
            </w:r>
            <w:r>
              <w:t>f</w:t>
            </w:r>
            <w:r w:rsidRPr="00F163E3">
              <w:t>ittings</w:t>
            </w:r>
            <w:r>
              <w:t>.</w:t>
            </w:r>
          </w:p>
        </w:tc>
      </w:tr>
    </w:tbl>
    <w:p w14:paraId="44936D06" w14:textId="77777777" w:rsidR="00D26134" w:rsidRPr="000340E9" w:rsidRDefault="00D26134" w:rsidP="00D26134">
      <w:pPr>
        <w:rPr>
          <w:sz w:val="18"/>
          <w:szCs w:val="18"/>
          <w:lang w:val="en-GB"/>
        </w:rPr>
      </w:pPr>
      <w:r w:rsidRPr="000340E9">
        <w:rPr>
          <w:sz w:val="18"/>
          <w:szCs w:val="18"/>
        </w:rPr>
        <w:t xml:space="preserve">Source: </w:t>
      </w:r>
      <w:r w:rsidRPr="000340E9">
        <w:rPr>
          <w:sz w:val="18"/>
          <w:szCs w:val="18"/>
          <w:lang w:val="en-GB"/>
        </w:rPr>
        <w:t>Plastic infrastructure analysis update (2019) prepared by Envisage Works for the Department of the Environment and Energy.</w:t>
      </w:r>
    </w:p>
    <w:p w14:paraId="4B4D164E" w14:textId="439D7D9C" w:rsidR="008E6F6A" w:rsidRDefault="008E6F6A" w:rsidP="008E6F6A">
      <w:pPr>
        <w:pStyle w:val="Heading2"/>
      </w:pPr>
      <w:bookmarkStart w:id="1476" w:name="_Toc100584435"/>
      <w:r>
        <w:t>Process flows</w:t>
      </w:r>
      <w:bookmarkEnd w:id="1476"/>
    </w:p>
    <w:p w14:paraId="675D7D88" w14:textId="77777777" w:rsidR="008E6F6A" w:rsidRDefault="008E6F6A" w:rsidP="008E6F6A">
      <w:pPr>
        <w:pStyle w:val="Heading3"/>
      </w:pPr>
      <w:r>
        <w:t>Source</w:t>
      </w:r>
    </w:p>
    <w:p w14:paraId="0B674C58" w14:textId="30E09C90" w:rsidR="00340033" w:rsidRDefault="00340033" w:rsidP="00340033">
      <w:r>
        <w:t xml:space="preserve">ABS waste plastic </w:t>
      </w:r>
      <w:r w:rsidR="000332BA">
        <w:t>may be</w:t>
      </w:r>
      <w:r>
        <w:t xml:space="preserve"> sourced from:</w:t>
      </w:r>
    </w:p>
    <w:p w14:paraId="5F4A486E" w14:textId="1374DDE0" w:rsidR="00340033" w:rsidRDefault="00340033" w:rsidP="00CE338A">
      <w:pPr>
        <w:pStyle w:val="ListParagraph"/>
        <w:numPr>
          <w:ilvl w:val="0"/>
          <w:numId w:val="66"/>
        </w:numPr>
      </w:pPr>
      <w:r>
        <w:t>Post-consumer sources: WEEE (</w:t>
      </w:r>
      <w:proofErr w:type="gramStart"/>
      <w:r>
        <w:t>e</w:t>
      </w:r>
      <w:r w:rsidR="00E85988">
        <w:t>.</w:t>
      </w:r>
      <w:r>
        <w:t>g.</w:t>
      </w:r>
      <w:proofErr w:type="gramEnd"/>
      <w:r>
        <w:t xml:space="preserve"> laptops, televisions, keyboard</w:t>
      </w:r>
      <w:r w:rsidR="00E85988">
        <w:t>s</w:t>
      </w:r>
      <w:r>
        <w:t>) and end-of-life vehicles (e</w:t>
      </w:r>
      <w:r w:rsidR="00E85988">
        <w:t>.</w:t>
      </w:r>
      <w:r>
        <w:t>g. car bumper panels)</w:t>
      </w:r>
    </w:p>
    <w:p w14:paraId="2CDB693A" w14:textId="2D514402" w:rsidR="00340033" w:rsidRDefault="00340033" w:rsidP="00CE338A">
      <w:pPr>
        <w:pStyle w:val="ListParagraph"/>
        <w:numPr>
          <w:ilvl w:val="0"/>
          <w:numId w:val="66"/>
        </w:numPr>
      </w:pPr>
      <w:r>
        <w:t>P</w:t>
      </w:r>
      <w:r w:rsidR="002325A8">
        <w:t xml:space="preserve">re-consumer </w:t>
      </w:r>
      <w:r>
        <w:t>sources: manufacturing sources including factory offcuts and seconds</w:t>
      </w:r>
    </w:p>
    <w:p w14:paraId="17E4741A" w14:textId="0EB59C57" w:rsidR="00340033" w:rsidRDefault="00340033" w:rsidP="00730D36">
      <w:r>
        <w:t xml:space="preserve">ABS sourced from </w:t>
      </w:r>
      <w:proofErr w:type="gramStart"/>
      <w:r>
        <w:t>WEEE</w:t>
      </w:r>
      <w:proofErr w:type="gramEnd"/>
      <w:r>
        <w:t xml:space="preserve"> and end-of-life vehicles may contain potentially hazardous additives. </w:t>
      </w:r>
    </w:p>
    <w:p w14:paraId="11F7B1CE" w14:textId="5D1AEC5A" w:rsidR="000332BA" w:rsidRDefault="000332BA" w:rsidP="000332BA">
      <w:r>
        <w:t xml:space="preserve">Material that is sourced through industrial sources is typically cleaner and its chemical properties are well known, making it suitable for standard recycling. The additives used in WEEE and ELV are varied, making post-consumer material less uniform and potentially hazardous. </w:t>
      </w:r>
    </w:p>
    <w:p w14:paraId="187B2E95" w14:textId="77777777" w:rsidR="008E6F6A" w:rsidRDefault="008E6F6A" w:rsidP="008E6F6A">
      <w:pPr>
        <w:pStyle w:val="Heading3"/>
      </w:pPr>
      <w:r>
        <w:t>Reprocessing</w:t>
      </w:r>
    </w:p>
    <w:p w14:paraId="3717C663" w14:textId="1684194E" w:rsidR="00992CEA" w:rsidRDefault="00E62BE7" w:rsidP="00992CEA">
      <w:r>
        <w:t xml:space="preserve">For </w:t>
      </w:r>
      <w:r w:rsidR="008E6F6A">
        <w:t xml:space="preserve">ABS </w:t>
      </w:r>
      <w:r w:rsidR="001B6A1B">
        <w:t xml:space="preserve">from sources not likely to contain hazardous additives, </w:t>
      </w:r>
      <w:r w:rsidR="00992CEA">
        <w:t>it can be reprocessed into a flake using the standard mechanical recycling process and machinery:</w:t>
      </w:r>
    </w:p>
    <w:p w14:paraId="26229BC8" w14:textId="77777777" w:rsidR="00992CEA" w:rsidRPr="009E712F" w:rsidRDefault="00992CEA" w:rsidP="00992CEA">
      <w:pPr>
        <w:pStyle w:val="ListParagraph"/>
        <w:numPr>
          <w:ilvl w:val="0"/>
          <w:numId w:val="42"/>
        </w:numPr>
      </w:pPr>
      <w:r>
        <w:t>M</w:t>
      </w:r>
      <w:r w:rsidRPr="009E712F">
        <w:t xml:space="preserve">anual </w:t>
      </w:r>
      <w:r>
        <w:t xml:space="preserve">sorting </w:t>
      </w:r>
      <w:r w:rsidRPr="009E712F">
        <w:t>or optical sorting</w:t>
      </w:r>
      <w:r>
        <w:t xml:space="preserve"> machinery </w:t>
      </w:r>
      <w:r w:rsidRPr="009E712F">
        <w:t xml:space="preserve">to </w:t>
      </w:r>
      <w:r>
        <w:t xml:space="preserve">pre-sort and </w:t>
      </w:r>
      <w:r w:rsidRPr="009E712F">
        <w:t xml:space="preserve">remove </w:t>
      </w:r>
      <w:r>
        <w:t xml:space="preserve">physical </w:t>
      </w:r>
      <w:proofErr w:type="gramStart"/>
      <w:r w:rsidRPr="009E712F">
        <w:t>contaminants</w:t>
      </w:r>
      <w:r>
        <w:t>;</w:t>
      </w:r>
      <w:proofErr w:type="gramEnd"/>
    </w:p>
    <w:p w14:paraId="18BF1D01" w14:textId="77777777" w:rsidR="00992CEA" w:rsidRPr="009E712F" w:rsidRDefault="00992CEA" w:rsidP="00992CEA">
      <w:pPr>
        <w:pStyle w:val="ListParagraph"/>
        <w:numPr>
          <w:ilvl w:val="0"/>
          <w:numId w:val="42"/>
        </w:numPr>
      </w:pPr>
      <w:r>
        <w:t xml:space="preserve">Shredders and/or granulators </w:t>
      </w:r>
      <w:r w:rsidRPr="009E712F">
        <w:t xml:space="preserve">to form a </w:t>
      </w:r>
      <w:proofErr w:type="gramStart"/>
      <w:r w:rsidRPr="009E712F">
        <w:t>flake</w:t>
      </w:r>
      <w:r>
        <w:t>;</w:t>
      </w:r>
      <w:proofErr w:type="gramEnd"/>
      <w:r>
        <w:t xml:space="preserve"> </w:t>
      </w:r>
    </w:p>
    <w:p w14:paraId="76C85E91" w14:textId="77777777" w:rsidR="00992CEA" w:rsidRDefault="00992CEA" w:rsidP="00992CEA">
      <w:pPr>
        <w:pStyle w:val="ListParagraph"/>
        <w:numPr>
          <w:ilvl w:val="0"/>
          <w:numId w:val="42"/>
        </w:numPr>
      </w:pPr>
      <w:r>
        <w:t xml:space="preserve">One or multiple washing </w:t>
      </w:r>
      <w:proofErr w:type="gramStart"/>
      <w:r>
        <w:t>tanks;</w:t>
      </w:r>
      <w:proofErr w:type="gramEnd"/>
      <w:r>
        <w:t xml:space="preserve"> </w:t>
      </w:r>
    </w:p>
    <w:p w14:paraId="7FE0CB25" w14:textId="77777777" w:rsidR="00992CEA" w:rsidRDefault="00992CEA" w:rsidP="00992CEA">
      <w:pPr>
        <w:pStyle w:val="ListParagraph"/>
        <w:numPr>
          <w:ilvl w:val="0"/>
          <w:numId w:val="42"/>
        </w:numPr>
      </w:pPr>
      <w:r>
        <w:t xml:space="preserve">A mechanical or thermal </w:t>
      </w:r>
      <w:proofErr w:type="gramStart"/>
      <w:r>
        <w:t>dryer;</w:t>
      </w:r>
      <w:proofErr w:type="gramEnd"/>
    </w:p>
    <w:p w14:paraId="60DDD1A3" w14:textId="77777777" w:rsidR="00C74F59" w:rsidRDefault="00C74F59" w:rsidP="00992CEA"/>
    <w:p w14:paraId="6DDE4EFD" w14:textId="3E55139A" w:rsidR="00992CEA" w:rsidRDefault="00992CEA" w:rsidP="00992CEA">
      <w:r>
        <w:lastRenderedPageBreak/>
        <w:t>After flaking, the flake product may be suitable for:</w:t>
      </w:r>
    </w:p>
    <w:p w14:paraId="04892631" w14:textId="77777777" w:rsidR="00992CEA" w:rsidRDefault="00992CEA" w:rsidP="00992CEA">
      <w:pPr>
        <w:pStyle w:val="ListParagraph"/>
        <w:numPr>
          <w:ilvl w:val="0"/>
          <w:numId w:val="93"/>
        </w:numPr>
      </w:pPr>
      <w:r>
        <w:t>Direct use in a manufacturing (extrusion) process (</w:t>
      </w:r>
      <w:proofErr w:type="gramStart"/>
      <w:r>
        <w:t>i.e.</w:t>
      </w:r>
      <w:proofErr w:type="gramEnd"/>
      <w:r>
        <w:t xml:space="preserve"> without </w:t>
      </w:r>
      <w:proofErr w:type="spellStart"/>
      <w:r>
        <w:t>pelletisation</w:t>
      </w:r>
      <w:proofErr w:type="spellEnd"/>
      <w:r>
        <w:t>);</w:t>
      </w:r>
    </w:p>
    <w:p w14:paraId="1C8AD708" w14:textId="77777777" w:rsidR="00992CEA" w:rsidRDefault="00992CEA" w:rsidP="00992CEA">
      <w:pPr>
        <w:pStyle w:val="ListParagraph"/>
        <w:numPr>
          <w:ilvl w:val="0"/>
          <w:numId w:val="42"/>
        </w:numPr>
      </w:pPr>
      <w:r>
        <w:t xml:space="preserve">An extrusion line for melting, extruding and </w:t>
      </w:r>
      <w:proofErr w:type="spellStart"/>
      <w:r>
        <w:t>pelletisation</w:t>
      </w:r>
      <w:proofErr w:type="spellEnd"/>
      <w:r>
        <w:t xml:space="preserve"> </w:t>
      </w:r>
      <w:r w:rsidRPr="009E712F">
        <w:t xml:space="preserve">of the flake into a </w:t>
      </w:r>
      <w:proofErr w:type="gramStart"/>
      <w:r w:rsidRPr="009E712F">
        <w:t>pellet</w:t>
      </w:r>
      <w:r>
        <w:t>;</w:t>
      </w:r>
      <w:proofErr w:type="gramEnd"/>
    </w:p>
    <w:p w14:paraId="15680E59" w14:textId="631D2452" w:rsidR="00992CEA" w:rsidRDefault="00992CEA" w:rsidP="00992CEA">
      <w:pPr>
        <w:pStyle w:val="ListParagraph"/>
        <w:numPr>
          <w:ilvl w:val="0"/>
          <w:numId w:val="42"/>
        </w:numPr>
      </w:pPr>
      <w:r>
        <w:t>Further processing to remove contaminants before extrusion, for example:</w:t>
      </w:r>
    </w:p>
    <w:p w14:paraId="53FB27E6" w14:textId="77777777" w:rsidR="00992CEA" w:rsidRDefault="00992CEA" w:rsidP="00992CEA">
      <w:pPr>
        <w:pStyle w:val="ListParagraph"/>
        <w:numPr>
          <w:ilvl w:val="1"/>
          <w:numId w:val="42"/>
        </w:numPr>
      </w:pPr>
      <w:r>
        <w:t xml:space="preserve">Optical </w:t>
      </w:r>
      <w:proofErr w:type="gramStart"/>
      <w:r>
        <w:t>sorting;</w:t>
      </w:r>
      <w:proofErr w:type="gramEnd"/>
      <w:r>
        <w:t xml:space="preserve"> </w:t>
      </w:r>
    </w:p>
    <w:p w14:paraId="65368BE7" w14:textId="77777777" w:rsidR="00992CEA" w:rsidRDefault="00992CEA" w:rsidP="00992CEA">
      <w:pPr>
        <w:pStyle w:val="ListParagraph"/>
        <w:numPr>
          <w:ilvl w:val="1"/>
          <w:numId w:val="42"/>
        </w:numPr>
      </w:pPr>
      <w:r>
        <w:t xml:space="preserve">Density separation, </w:t>
      </w:r>
      <w:proofErr w:type="gramStart"/>
      <w:r>
        <w:t>e.g.</w:t>
      </w:r>
      <w:proofErr w:type="gramEnd"/>
      <w:r>
        <w:t xml:space="preserve"> floatation/sink washing (this may also be used as a washing step); and</w:t>
      </w:r>
    </w:p>
    <w:p w14:paraId="78A20597" w14:textId="77777777" w:rsidR="00992CEA" w:rsidRDefault="00992CEA" w:rsidP="00992CEA">
      <w:pPr>
        <w:pStyle w:val="ListParagraph"/>
        <w:numPr>
          <w:ilvl w:val="1"/>
          <w:numId w:val="42"/>
        </w:numPr>
      </w:pPr>
      <w:r>
        <w:t xml:space="preserve">Sterilisation (primarily for food-grade processing). </w:t>
      </w:r>
    </w:p>
    <w:p w14:paraId="7ABD688A" w14:textId="77777777" w:rsidR="00992CEA" w:rsidRDefault="00992CEA" w:rsidP="00992CEA">
      <w:r>
        <w:rPr>
          <w:szCs w:val="22"/>
        </w:rPr>
        <w:t xml:space="preserve">It should be noted that further processing to remove contaminants and/or </w:t>
      </w:r>
      <w:proofErr w:type="spellStart"/>
      <w:r>
        <w:rPr>
          <w:szCs w:val="22"/>
        </w:rPr>
        <w:t>pelletisation</w:t>
      </w:r>
      <w:proofErr w:type="spellEnd"/>
      <w:r>
        <w:rPr>
          <w:szCs w:val="22"/>
        </w:rPr>
        <w:t xml:space="preserve"> may be performed by the </w:t>
      </w:r>
      <w:proofErr w:type="spellStart"/>
      <w:r>
        <w:rPr>
          <w:szCs w:val="22"/>
        </w:rPr>
        <w:t>reprocessor</w:t>
      </w:r>
      <w:proofErr w:type="spellEnd"/>
      <w:r>
        <w:rPr>
          <w:szCs w:val="22"/>
        </w:rPr>
        <w:t xml:space="preserve"> or by the remanufacturer. </w:t>
      </w:r>
    </w:p>
    <w:p w14:paraId="582FBC0A" w14:textId="0C567151" w:rsidR="001B6A1B" w:rsidRDefault="001B6A1B" w:rsidP="008E6F6A">
      <w:r>
        <w:t xml:space="preserve">Re-processing of ABS from WEEE and end-of-life vehicles is outlined in Section </w:t>
      </w:r>
      <w:r>
        <w:fldChar w:fldCharType="begin"/>
      </w:r>
      <w:r>
        <w:instrText xml:space="preserve"> REF _Ref97460467 \n \h </w:instrText>
      </w:r>
      <w:r>
        <w:fldChar w:fldCharType="separate"/>
      </w:r>
      <w:r w:rsidR="00E17CE5">
        <w:t>15</w:t>
      </w:r>
      <w:r>
        <w:fldChar w:fldCharType="end"/>
      </w:r>
      <w:r>
        <w:t>.</w:t>
      </w:r>
    </w:p>
    <w:p w14:paraId="1BC85A22" w14:textId="77777777" w:rsidR="008E6F6A" w:rsidRDefault="008E6F6A" w:rsidP="008E6F6A">
      <w:pPr>
        <w:pStyle w:val="Heading2"/>
      </w:pPr>
      <w:bookmarkStart w:id="1477" w:name="_Toc100584436"/>
      <w:r>
        <w:t>Physical form/s</w:t>
      </w:r>
      <w:bookmarkEnd w:id="1477"/>
    </w:p>
    <w:p w14:paraId="70367A01" w14:textId="7BD56DC6" w:rsidR="008E6F6A" w:rsidRDefault="008E6F6A" w:rsidP="008E6F6A">
      <w:pPr>
        <w:rPr>
          <w:szCs w:val="22"/>
        </w:rPr>
      </w:pPr>
      <w:r>
        <w:rPr>
          <w:szCs w:val="22"/>
        </w:rPr>
        <w:t xml:space="preserve">Remanufacture considerations regarding physical forms are outlined in </w:t>
      </w:r>
      <w:r w:rsidR="006D5B32">
        <w:rPr>
          <w:szCs w:val="22"/>
        </w:rPr>
        <w:fldChar w:fldCharType="begin"/>
      </w:r>
      <w:r w:rsidR="006D5B32">
        <w:rPr>
          <w:szCs w:val="22"/>
        </w:rPr>
        <w:instrText xml:space="preserve"> REF _Ref97659087 \h </w:instrText>
      </w:r>
      <w:r w:rsidR="006D5B32">
        <w:rPr>
          <w:szCs w:val="22"/>
        </w:rPr>
      </w:r>
      <w:r w:rsidR="006D5B32">
        <w:rPr>
          <w:szCs w:val="22"/>
        </w:rPr>
        <w:fldChar w:fldCharType="separate"/>
      </w:r>
      <w:r w:rsidR="00E17CE5">
        <w:t xml:space="preserve">Table </w:t>
      </w:r>
      <w:r w:rsidR="00E17CE5">
        <w:rPr>
          <w:noProof/>
        </w:rPr>
        <w:t>25</w:t>
      </w:r>
      <w:r w:rsidR="006D5B32">
        <w:rPr>
          <w:szCs w:val="22"/>
        </w:rPr>
        <w:fldChar w:fldCharType="end"/>
      </w:r>
      <w:r w:rsidR="006D5B32">
        <w:rPr>
          <w:szCs w:val="22"/>
        </w:rPr>
        <w:t>.</w:t>
      </w:r>
      <w:r w:rsidR="00B955C8">
        <w:rPr>
          <w:szCs w:val="22"/>
        </w:rPr>
        <w:t xml:space="preserve"> </w:t>
      </w:r>
    </w:p>
    <w:p w14:paraId="74F36648" w14:textId="3A94C798" w:rsidR="008E6F6A" w:rsidRDefault="008E6F6A" w:rsidP="008E6F6A">
      <w:pPr>
        <w:pStyle w:val="Caption"/>
        <w:keepNext/>
      </w:pPr>
      <w:bookmarkStart w:id="1478" w:name="_Ref97659087"/>
      <w:bookmarkStart w:id="1479" w:name="_Toc97536355"/>
      <w:r>
        <w:t xml:space="preserve">Table </w:t>
      </w:r>
      <w:r w:rsidR="00397A54">
        <w:fldChar w:fldCharType="begin"/>
      </w:r>
      <w:r w:rsidR="00397A54">
        <w:instrText xml:space="preserve"> SEQ Table \* ARABIC </w:instrText>
      </w:r>
      <w:r w:rsidR="00397A54">
        <w:fldChar w:fldCharType="separate"/>
      </w:r>
      <w:r w:rsidR="00E17CE5">
        <w:rPr>
          <w:noProof/>
        </w:rPr>
        <w:t>25</w:t>
      </w:r>
      <w:r w:rsidR="00397A54">
        <w:rPr>
          <w:noProof/>
        </w:rPr>
        <w:fldChar w:fldCharType="end"/>
      </w:r>
      <w:bookmarkEnd w:id="1478"/>
      <w:r>
        <w:t xml:space="preserve"> ABS </w:t>
      </w:r>
      <w:r w:rsidRPr="007D1460">
        <w:t xml:space="preserve">Remanufacture </w:t>
      </w:r>
      <w:r>
        <w:t>considerations</w:t>
      </w:r>
      <w:bookmarkEnd w:id="1479"/>
    </w:p>
    <w:tbl>
      <w:tblPr>
        <w:tblStyle w:val="MRATable"/>
        <w:tblW w:w="4942" w:type="pct"/>
        <w:tblLayout w:type="fixed"/>
        <w:tblLook w:val="04A0" w:firstRow="1" w:lastRow="0" w:firstColumn="1" w:lastColumn="0" w:noHBand="0" w:noVBand="1"/>
      </w:tblPr>
      <w:tblGrid>
        <w:gridCol w:w="2547"/>
        <w:gridCol w:w="7523"/>
      </w:tblGrid>
      <w:tr w:rsidR="008E6F6A" w:rsidRPr="00A537C8" w14:paraId="4A2FB6B8" w14:textId="77777777" w:rsidTr="00D66A9A">
        <w:trPr>
          <w:cnfStyle w:val="100000000000" w:firstRow="1" w:lastRow="0" w:firstColumn="0" w:lastColumn="0" w:oddVBand="0" w:evenVBand="0" w:oddHBand="0" w:evenHBand="0" w:firstRowFirstColumn="0" w:firstRowLastColumn="0" w:lastRowFirstColumn="0" w:lastRowLastColumn="0"/>
          <w:trHeight w:val="256"/>
        </w:trPr>
        <w:tc>
          <w:tcPr>
            <w:tcW w:w="2547" w:type="dxa"/>
            <w:vAlign w:val="center"/>
          </w:tcPr>
          <w:p w14:paraId="38A7C3FB" w14:textId="77777777" w:rsidR="008E6F6A" w:rsidRPr="00A537C8" w:rsidRDefault="008E6F6A" w:rsidP="000340E9">
            <w:pPr>
              <w:pStyle w:val="TableText"/>
              <w:jc w:val="center"/>
            </w:pPr>
            <w:r>
              <w:t>Remanufacture considerations</w:t>
            </w:r>
          </w:p>
        </w:tc>
        <w:tc>
          <w:tcPr>
            <w:tcW w:w="7523" w:type="dxa"/>
            <w:vAlign w:val="center"/>
          </w:tcPr>
          <w:p w14:paraId="17163659" w14:textId="77777777" w:rsidR="008E6F6A" w:rsidRPr="00A537C8" w:rsidRDefault="008E6F6A" w:rsidP="000340E9">
            <w:pPr>
              <w:pStyle w:val="TableText"/>
              <w:jc w:val="center"/>
            </w:pPr>
            <w:r>
              <w:t>ABS</w:t>
            </w:r>
          </w:p>
        </w:tc>
      </w:tr>
      <w:tr w:rsidR="001B6A1B" w:rsidRPr="00690C69" w14:paraId="20D3A594" w14:textId="77777777" w:rsidTr="00D66A9A">
        <w:trPr>
          <w:cnfStyle w:val="000000100000" w:firstRow="0" w:lastRow="0" w:firstColumn="0" w:lastColumn="0" w:oddVBand="0" w:evenVBand="0" w:oddHBand="1" w:evenHBand="0" w:firstRowFirstColumn="0" w:firstRowLastColumn="0" w:lastRowFirstColumn="0" w:lastRowLastColumn="0"/>
          <w:trHeight w:val="274"/>
        </w:trPr>
        <w:tc>
          <w:tcPr>
            <w:tcW w:w="2547" w:type="dxa"/>
            <w:vAlign w:val="center"/>
          </w:tcPr>
          <w:p w14:paraId="23818823" w14:textId="702977E0" w:rsidR="001B6A1B" w:rsidRPr="00676A29" w:rsidRDefault="001B6A1B" w:rsidP="001B6A1B">
            <w:pPr>
              <w:pStyle w:val="TableText"/>
            </w:pPr>
            <w:r w:rsidRPr="000340E9">
              <w:rPr>
                <w:bCs/>
              </w:rPr>
              <w:t>Physical forms capable of remanufacture</w:t>
            </w:r>
          </w:p>
        </w:tc>
        <w:tc>
          <w:tcPr>
            <w:tcW w:w="7523" w:type="dxa"/>
            <w:vAlign w:val="center"/>
          </w:tcPr>
          <w:p w14:paraId="01E8C2B1" w14:textId="5EDA3EAB" w:rsidR="001B6A1B" w:rsidRDefault="001B6A1B" w:rsidP="001B6A1B">
            <w:pPr>
              <w:pStyle w:val="TableText"/>
              <w:rPr>
                <w:bCs/>
              </w:rPr>
            </w:pPr>
            <w:r>
              <w:rPr>
                <w:bCs/>
              </w:rPr>
              <w:t>F</w:t>
            </w:r>
            <w:r w:rsidRPr="00D00B0A">
              <w:rPr>
                <w:bCs/>
              </w:rPr>
              <w:t>lake</w:t>
            </w:r>
            <w:r>
              <w:rPr>
                <w:bCs/>
              </w:rPr>
              <w:t xml:space="preserve"> (</w:t>
            </w:r>
            <w:r w:rsidR="00992CEA">
              <w:rPr>
                <w:bCs/>
              </w:rPr>
              <w:t xml:space="preserve">for direct use in remanufacturing or for </w:t>
            </w:r>
            <w:r>
              <w:rPr>
                <w:bCs/>
              </w:rPr>
              <w:t>further processing</w:t>
            </w:r>
            <w:r w:rsidR="00483463" w:rsidRPr="00483463">
              <w:rPr>
                <w:bCs/>
              </w:rPr>
              <w:t xml:space="preserve"> within a remanufacturing process</w:t>
            </w:r>
            <w:r w:rsidR="00483463">
              <w:rPr>
                <w:rStyle w:val="FootnoteReference"/>
                <w:bCs/>
              </w:rPr>
              <w:t xml:space="preserve"> </w:t>
            </w:r>
            <w:r w:rsidR="00573044">
              <w:rPr>
                <w:rStyle w:val="FootnoteReference"/>
                <w:bCs/>
              </w:rPr>
              <w:footnoteReference w:id="35"/>
            </w:r>
            <w:r>
              <w:rPr>
                <w:bCs/>
              </w:rPr>
              <w:t>)</w:t>
            </w:r>
          </w:p>
          <w:p w14:paraId="3E857483" w14:textId="5981AC95" w:rsidR="001B6A1B" w:rsidRPr="00690C69" w:rsidRDefault="001B6A1B" w:rsidP="001B6A1B">
            <w:pPr>
              <w:pStyle w:val="TableText"/>
            </w:pPr>
            <w:r w:rsidRPr="000340E9">
              <w:rPr>
                <w:bCs/>
              </w:rPr>
              <w:t>Pellet</w:t>
            </w:r>
          </w:p>
        </w:tc>
      </w:tr>
      <w:tr w:rsidR="001B6A1B" w:rsidRPr="00690C69" w14:paraId="7A6D0D4E" w14:textId="77777777" w:rsidTr="00D66A9A">
        <w:trPr>
          <w:cnfStyle w:val="000000010000" w:firstRow="0" w:lastRow="0" w:firstColumn="0" w:lastColumn="0" w:oddVBand="0" w:evenVBand="0" w:oddHBand="0" w:evenHBand="1" w:firstRowFirstColumn="0" w:firstRowLastColumn="0" w:lastRowFirstColumn="0" w:lastRowLastColumn="0"/>
          <w:trHeight w:val="274"/>
        </w:trPr>
        <w:tc>
          <w:tcPr>
            <w:tcW w:w="2547" w:type="dxa"/>
          </w:tcPr>
          <w:p w14:paraId="4916593C" w14:textId="63AA2468" w:rsidR="001B6A1B" w:rsidRDefault="001B6A1B" w:rsidP="001B6A1B">
            <w:pPr>
              <w:pStyle w:val="TableText"/>
              <w:rPr>
                <w:szCs w:val="22"/>
              </w:rPr>
            </w:pPr>
            <w:r>
              <w:rPr>
                <w:szCs w:val="22"/>
              </w:rPr>
              <w:t xml:space="preserve">Polymers for which processing/ machinery can be used interchangeably </w:t>
            </w:r>
          </w:p>
        </w:tc>
        <w:tc>
          <w:tcPr>
            <w:tcW w:w="7523" w:type="dxa"/>
          </w:tcPr>
          <w:p w14:paraId="65C623C4" w14:textId="6D6283E4" w:rsidR="00A31C05" w:rsidRDefault="00A31C05" w:rsidP="00A31C05">
            <w:pPr>
              <w:pStyle w:val="TableText"/>
            </w:pPr>
            <w:r>
              <w:t xml:space="preserve">Other rigid polymers, such as HDPE, PVC, LDPE, PP, PS, ABS, PC, HIPS, Acrylic and Nylon, which have a low risk of hazardous additives (refer to </w:t>
            </w:r>
            <w:r>
              <w:fldChar w:fldCharType="begin"/>
            </w:r>
            <w:r>
              <w:instrText xml:space="preserve"> REF _Ref97286033 \n \h </w:instrText>
            </w:r>
            <w:r>
              <w:fldChar w:fldCharType="separate"/>
            </w:r>
            <w:r w:rsidR="00E17CE5">
              <w:t>Appendix F</w:t>
            </w:r>
            <w:r>
              <w:fldChar w:fldCharType="end"/>
            </w:r>
            <w:r>
              <w:t xml:space="preserve">). </w:t>
            </w:r>
          </w:p>
          <w:p w14:paraId="796A3480" w14:textId="3803A2ED" w:rsidR="001B6A1B" w:rsidRPr="00127AE4" w:rsidRDefault="00A31C05" w:rsidP="003A1A22">
            <w:pPr>
              <w:pStyle w:val="TableText"/>
            </w:pPr>
            <w:r>
              <w:t>Stakeholders advised that ‘flushing’ of the processing line and machinery is performed between polymers to reduce the risk of contamination and remove residual plastic waste.</w:t>
            </w:r>
          </w:p>
        </w:tc>
      </w:tr>
      <w:tr w:rsidR="001B6A1B" w:rsidRPr="00690C69" w14:paraId="1F1FA4C9" w14:textId="77777777" w:rsidTr="00D66A9A">
        <w:trPr>
          <w:cnfStyle w:val="000000100000" w:firstRow="0" w:lastRow="0" w:firstColumn="0" w:lastColumn="0" w:oddVBand="0" w:evenVBand="0" w:oddHBand="1" w:evenHBand="0" w:firstRowFirstColumn="0" w:firstRowLastColumn="0" w:lastRowFirstColumn="0" w:lastRowLastColumn="0"/>
          <w:trHeight w:val="274"/>
        </w:trPr>
        <w:tc>
          <w:tcPr>
            <w:tcW w:w="2547" w:type="dxa"/>
          </w:tcPr>
          <w:p w14:paraId="7283D17D" w14:textId="77777777" w:rsidR="001B6A1B" w:rsidRDefault="001B6A1B" w:rsidP="001B6A1B">
            <w:pPr>
              <w:pStyle w:val="TableText"/>
            </w:pPr>
            <w:r>
              <w:rPr>
                <w:szCs w:val="22"/>
              </w:rPr>
              <w:t>Circumstances where colour sorting is required</w:t>
            </w:r>
          </w:p>
        </w:tc>
        <w:tc>
          <w:tcPr>
            <w:tcW w:w="7523" w:type="dxa"/>
          </w:tcPr>
          <w:p w14:paraId="4A485AAE" w14:textId="77777777" w:rsidR="009C4607" w:rsidRDefault="009C4607" w:rsidP="00056B60">
            <w:pPr>
              <w:pStyle w:val="TableText"/>
              <w:rPr>
                <w:szCs w:val="22"/>
              </w:rPr>
            </w:pPr>
            <w:r>
              <w:rPr>
                <w:szCs w:val="22"/>
              </w:rPr>
              <w:t xml:space="preserve">ABS may be colour sorted if a customer requests a specific colour for their application. The common colour streams are black and colour. </w:t>
            </w:r>
          </w:p>
          <w:p w14:paraId="550E42A5" w14:textId="52128210" w:rsidR="001B6A1B" w:rsidRPr="00F656AB" w:rsidRDefault="009C4607" w:rsidP="00056B60">
            <w:pPr>
              <w:pStyle w:val="TableText"/>
            </w:pPr>
            <w:r w:rsidRPr="009216C6">
              <w:t>Stakeholders</w:t>
            </w:r>
            <w:r>
              <w:t xml:space="preserve"> noted that there was limited domestic demand for ABS in any processed form </w:t>
            </w:r>
            <w:r w:rsidR="000935C8">
              <w:t>therefore</w:t>
            </w:r>
            <w:r>
              <w:t xml:space="preserve"> colour separation was rarely consider</w:t>
            </w:r>
            <w:r w:rsidR="00D66A9A">
              <w:t>ed</w:t>
            </w:r>
            <w:r>
              <w:t>.</w:t>
            </w:r>
          </w:p>
        </w:tc>
      </w:tr>
      <w:tr w:rsidR="001B6A1B" w:rsidRPr="00690C69" w14:paraId="61141A82" w14:textId="77777777" w:rsidTr="00D66A9A">
        <w:trPr>
          <w:cnfStyle w:val="000000010000" w:firstRow="0" w:lastRow="0" w:firstColumn="0" w:lastColumn="0" w:oddVBand="0" w:evenVBand="0" w:oddHBand="0" w:evenHBand="1" w:firstRowFirstColumn="0" w:firstRowLastColumn="0" w:lastRowFirstColumn="0" w:lastRowLastColumn="0"/>
          <w:trHeight w:val="274"/>
        </w:trPr>
        <w:tc>
          <w:tcPr>
            <w:tcW w:w="2547" w:type="dxa"/>
          </w:tcPr>
          <w:p w14:paraId="1C017BA1" w14:textId="77777777" w:rsidR="001B6A1B" w:rsidRDefault="001B6A1B" w:rsidP="001B6A1B">
            <w:pPr>
              <w:pStyle w:val="TableText"/>
            </w:pPr>
            <w:r>
              <w:rPr>
                <w:szCs w:val="22"/>
              </w:rPr>
              <w:t>Additional requirements for processed waste plastic intended for food grade uses</w:t>
            </w:r>
          </w:p>
        </w:tc>
        <w:tc>
          <w:tcPr>
            <w:tcW w:w="7523" w:type="dxa"/>
          </w:tcPr>
          <w:p w14:paraId="17603669" w14:textId="50178CF7" w:rsidR="001B6A1B" w:rsidRPr="008E639D" w:rsidRDefault="009C4607" w:rsidP="00056B60">
            <w:pPr>
              <w:pStyle w:val="TableText"/>
              <w:rPr>
                <w:szCs w:val="22"/>
              </w:rPr>
            </w:pPr>
            <w:r>
              <w:t>ABS is not currently recycled into food grade applications.</w:t>
            </w:r>
          </w:p>
        </w:tc>
      </w:tr>
      <w:tr w:rsidR="001B6A1B" w:rsidRPr="00690C69" w14:paraId="4CB29B1B" w14:textId="77777777" w:rsidTr="00D66A9A">
        <w:trPr>
          <w:cnfStyle w:val="000000100000" w:firstRow="0" w:lastRow="0" w:firstColumn="0" w:lastColumn="0" w:oddVBand="0" w:evenVBand="0" w:oddHBand="1" w:evenHBand="0" w:firstRowFirstColumn="0" w:firstRowLastColumn="0" w:lastRowFirstColumn="0" w:lastRowLastColumn="0"/>
          <w:trHeight w:val="274"/>
        </w:trPr>
        <w:tc>
          <w:tcPr>
            <w:tcW w:w="2547" w:type="dxa"/>
          </w:tcPr>
          <w:p w14:paraId="5B49C830" w14:textId="77777777" w:rsidR="001B6A1B" w:rsidRPr="0090614E" w:rsidRDefault="001B6A1B" w:rsidP="001B6A1B">
            <w:pPr>
              <w:pStyle w:val="TableText"/>
              <w:rPr>
                <w:highlight w:val="yellow"/>
              </w:rPr>
            </w:pPr>
            <w:r w:rsidRPr="00F3089A">
              <w:rPr>
                <w:szCs w:val="22"/>
              </w:rPr>
              <w:t xml:space="preserve">Circumstances where lower levels of </w:t>
            </w:r>
            <w:r w:rsidRPr="00F3089A">
              <w:rPr>
                <w:szCs w:val="22"/>
              </w:rPr>
              <w:lastRenderedPageBreak/>
              <w:t>processing may be applicable</w:t>
            </w:r>
          </w:p>
        </w:tc>
        <w:tc>
          <w:tcPr>
            <w:tcW w:w="7523" w:type="dxa"/>
          </w:tcPr>
          <w:p w14:paraId="4F717BF3" w14:textId="77777777" w:rsidR="00A31C05" w:rsidRDefault="00A31C05" w:rsidP="00A31C05">
            <w:pPr>
              <w:pStyle w:val="TableText"/>
              <w:rPr>
                <w:szCs w:val="22"/>
              </w:rPr>
            </w:pPr>
            <w:r>
              <w:rPr>
                <w:szCs w:val="22"/>
              </w:rPr>
              <w:lastRenderedPageBreak/>
              <w:t>Flake is the minimum requirement for re-manufacturing however its suitability is dependent on the waste source, re-manufacturing machinery and intended application. Examples of where it may be suitable include:</w:t>
            </w:r>
          </w:p>
          <w:p w14:paraId="4FACEE18" w14:textId="4ABE2545" w:rsidR="00A31C05" w:rsidRDefault="00A31C05" w:rsidP="00A31C05">
            <w:pPr>
              <w:pStyle w:val="TableText"/>
              <w:numPr>
                <w:ilvl w:val="0"/>
                <w:numId w:val="52"/>
              </w:numPr>
              <w:rPr>
                <w:szCs w:val="22"/>
              </w:rPr>
            </w:pPr>
            <w:r>
              <w:rPr>
                <w:szCs w:val="22"/>
              </w:rPr>
              <w:lastRenderedPageBreak/>
              <w:t xml:space="preserve">Feedstock is sourced from “clean” pre-consumer sources, such as </w:t>
            </w:r>
            <w:r w:rsidR="00D12269">
              <w:rPr>
                <w:szCs w:val="22"/>
              </w:rPr>
              <w:t>ABS</w:t>
            </w:r>
            <w:r>
              <w:rPr>
                <w:szCs w:val="22"/>
              </w:rPr>
              <w:t xml:space="preserve"> plastic from manufacturing processes. In this instance, washing (and drying) and/or pelletising may not be required.</w:t>
            </w:r>
          </w:p>
          <w:p w14:paraId="3837003C" w14:textId="77777777" w:rsidR="00A31C05" w:rsidRDefault="00A31C05" w:rsidP="00A31C05">
            <w:pPr>
              <w:pStyle w:val="TableText"/>
              <w:numPr>
                <w:ilvl w:val="0"/>
                <w:numId w:val="52"/>
              </w:numPr>
              <w:rPr>
                <w:szCs w:val="22"/>
              </w:rPr>
            </w:pPr>
            <w:r>
              <w:rPr>
                <w:szCs w:val="22"/>
              </w:rPr>
              <w:t xml:space="preserve">The manufacturing extruders are robust and </w:t>
            </w:r>
            <w:r w:rsidRPr="0079211A">
              <w:rPr>
                <w:szCs w:val="22"/>
              </w:rPr>
              <w:t xml:space="preserve">can accept </w:t>
            </w:r>
            <w:r>
              <w:rPr>
                <w:szCs w:val="22"/>
              </w:rPr>
              <w:t xml:space="preserve">the </w:t>
            </w:r>
            <w:r w:rsidRPr="0071553B">
              <w:rPr>
                <w:szCs w:val="22"/>
              </w:rPr>
              <w:t xml:space="preserve">variable morphology and contamination present in flake. </w:t>
            </w:r>
          </w:p>
          <w:p w14:paraId="48C1C515" w14:textId="402795B9" w:rsidR="001B6A1B" w:rsidRPr="001950B5" w:rsidRDefault="00A31C05" w:rsidP="003A1A22">
            <w:pPr>
              <w:pStyle w:val="TableText"/>
              <w:numPr>
                <w:ilvl w:val="0"/>
                <w:numId w:val="106"/>
              </w:numPr>
              <w:rPr>
                <w:szCs w:val="22"/>
              </w:rPr>
            </w:pPr>
            <w:r w:rsidRPr="00A31C05">
              <w:rPr>
                <w:szCs w:val="22"/>
              </w:rPr>
              <w:t xml:space="preserve">Material undergoes re-manufacturing into lower “commercial grade” or “off-grade” applications or where the end-product is more forgiving, </w:t>
            </w:r>
            <w:proofErr w:type="gramStart"/>
            <w:r w:rsidRPr="00A31C05">
              <w:rPr>
                <w:szCs w:val="22"/>
              </w:rPr>
              <w:t>i.e.</w:t>
            </w:r>
            <w:proofErr w:type="gramEnd"/>
            <w:r w:rsidRPr="00A31C05">
              <w:rPr>
                <w:szCs w:val="22"/>
              </w:rPr>
              <w:t xml:space="preserve"> requiring less stringent mechanical properties. In these instances, washing, sterilisation and </w:t>
            </w:r>
            <w:proofErr w:type="spellStart"/>
            <w:r w:rsidRPr="00A31C05">
              <w:rPr>
                <w:szCs w:val="22"/>
              </w:rPr>
              <w:t>pelletisation</w:t>
            </w:r>
            <w:proofErr w:type="spellEnd"/>
            <w:r w:rsidRPr="00A31C05">
              <w:rPr>
                <w:szCs w:val="22"/>
              </w:rPr>
              <w:t xml:space="preserve"> may not be required.</w:t>
            </w:r>
          </w:p>
        </w:tc>
      </w:tr>
      <w:tr w:rsidR="009C4607" w:rsidRPr="00690C69" w14:paraId="4E76DEEF" w14:textId="77777777" w:rsidTr="00D66A9A">
        <w:trPr>
          <w:cnfStyle w:val="000000010000" w:firstRow="0" w:lastRow="0" w:firstColumn="0" w:lastColumn="0" w:oddVBand="0" w:evenVBand="0" w:oddHBand="0" w:evenHBand="1" w:firstRowFirstColumn="0" w:firstRowLastColumn="0" w:lastRowFirstColumn="0" w:lastRowLastColumn="0"/>
          <w:trHeight w:val="274"/>
        </w:trPr>
        <w:tc>
          <w:tcPr>
            <w:tcW w:w="2547" w:type="dxa"/>
          </w:tcPr>
          <w:p w14:paraId="7AF54AE6" w14:textId="313F886C" w:rsidR="009C4607" w:rsidRPr="0090614E" w:rsidRDefault="009C4607" w:rsidP="009C4607">
            <w:pPr>
              <w:pStyle w:val="TableText"/>
              <w:rPr>
                <w:highlight w:val="yellow"/>
              </w:rPr>
            </w:pPr>
            <w:r w:rsidRPr="005B6677">
              <w:rPr>
                <w:szCs w:val="22"/>
              </w:rPr>
              <w:lastRenderedPageBreak/>
              <w:t xml:space="preserve">The forms </w:t>
            </w:r>
            <w:r w:rsidR="003757AD">
              <w:rPr>
                <w:szCs w:val="22"/>
              </w:rPr>
              <w:t>are not</w:t>
            </w:r>
            <w:r w:rsidRPr="005B6677">
              <w:rPr>
                <w:szCs w:val="22"/>
              </w:rPr>
              <w:t xml:space="preserve"> consistent with </w:t>
            </w:r>
            <w:r w:rsidR="00BA05C9">
              <w:rPr>
                <w:szCs w:val="22"/>
              </w:rPr>
              <w:t>P</w:t>
            </w:r>
            <w:r w:rsidRPr="005B6677">
              <w:rPr>
                <w:szCs w:val="22"/>
              </w:rPr>
              <w:t xml:space="preserve">hase 2 requirements </w:t>
            </w:r>
          </w:p>
        </w:tc>
        <w:tc>
          <w:tcPr>
            <w:tcW w:w="7523" w:type="dxa"/>
          </w:tcPr>
          <w:p w14:paraId="5FE614B4" w14:textId="77777777" w:rsidR="009C4607" w:rsidRDefault="009C4607" w:rsidP="00CE338A">
            <w:pPr>
              <w:pStyle w:val="TableText"/>
              <w:numPr>
                <w:ilvl w:val="0"/>
                <w:numId w:val="47"/>
              </w:numPr>
              <w:rPr>
                <w:szCs w:val="22"/>
              </w:rPr>
            </w:pPr>
            <w:r>
              <w:rPr>
                <w:szCs w:val="22"/>
              </w:rPr>
              <w:t>Baled ABS.</w:t>
            </w:r>
          </w:p>
          <w:p w14:paraId="44019038" w14:textId="77777777" w:rsidR="009C4607" w:rsidRDefault="009C4607" w:rsidP="00CE338A">
            <w:pPr>
              <w:pStyle w:val="TableText"/>
              <w:numPr>
                <w:ilvl w:val="0"/>
                <w:numId w:val="50"/>
              </w:numPr>
              <w:rPr>
                <w:szCs w:val="22"/>
              </w:rPr>
            </w:pPr>
            <w:r>
              <w:rPr>
                <w:szCs w:val="22"/>
              </w:rPr>
              <w:t>Shredded ABS (</w:t>
            </w:r>
            <w:r w:rsidR="003757AD">
              <w:rPr>
                <w:szCs w:val="22"/>
              </w:rPr>
              <w:t xml:space="preserve">unless </w:t>
            </w:r>
            <w:r>
              <w:rPr>
                <w:szCs w:val="22"/>
              </w:rPr>
              <w:t>flak</w:t>
            </w:r>
            <w:r w:rsidR="003757AD">
              <w:rPr>
                <w:szCs w:val="22"/>
              </w:rPr>
              <w:t>ed</w:t>
            </w:r>
            <w:r>
              <w:rPr>
                <w:szCs w:val="22"/>
              </w:rPr>
              <w:t xml:space="preserve"> to a uniform dimension)</w:t>
            </w:r>
          </w:p>
          <w:p w14:paraId="5DC44ACF" w14:textId="11EEF894" w:rsidR="00A3291A" w:rsidRPr="009A3498" w:rsidRDefault="00A3291A" w:rsidP="00CE338A">
            <w:pPr>
              <w:pStyle w:val="TableText"/>
              <w:numPr>
                <w:ilvl w:val="0"/>
                <w:numId w:val="50"/>
              </w:numPr>
              <w:rPr>
                <w:szCs w:val="22"/>
              </w:rPr>
            </w:pPr>
            <w:r>
              <w:rPr>
                <w:szCs w:val="22"/>
              </w:rPr>
              <w:t xml:space="preserve">ABS recycled from sources of ABS waste with hazardous additives classified as POPs (if the additive is not a POP, the plastic may </w:t>
            </w:r>
            <w:r>
              <w:t xml:space="preserve">be recycled into a suitable new product with the potentially hazardous additive, </w:t>
            </w:r>
            <w:proofErr w:type="gramStart"/>
            <w:r>
              <w:t>i.e.</w:t>
            </w:r>
            <w:proofErr w:type="gramEnd"/>
            <w:r>
              <w:t xml:space="preserve"> there must be no risk to re-manufacturers and consumers of the product. The recycling process must manage the potential risk to recyclers.)</w:t>
            </w:r>
          </w:p>
        </w:tc>
      </w:tr>
      <w:tr w:rsidR="009C4607" w:rsidRPr="00690C69" w14:paraId="5C7DD1B3" w14:textId="77777777" w:rsidTr="00D66A9A">
        <w:trPr>
          <w:cnfStyle w:val="000000100000" w:firstRow="0" w:lastRow="0" w:firstColumn="0" w:lastColumn="0" w:oddVBand="0" w:evenVBand="0" w:oddHBand="1" w:evenHBand="0" w:firstRowFirstColumn="0" w:firstRowLastColumn="0" w:lastRowFirstColumn="0" w:lastRowLastColumn="0"/>
          <w:trHeight w:val="274"/>
        </w:trPr>
        <w:tc>
          <w:tcPr>
            <w:tcW w:w="2547" w:type="dxa"/>
          </w:tcPr>
          <w:p w14:paraId="41535AB4" w14:textId="1BD50875" w:rsidR="009C4607" w:rsidRDefault="009C4607" w:rsidP="009C4607">
            <w:pPr>
              <w:pStyle w:val="TableText"/>
            </w:pPr>
            <w:r>
              <w:rPr>
                <w:szCs w:val="22"/>
              </w:rPr>
              <w:t xml:space="preserve">Commonly used industry specifications that could be “listed specifications” consistent with the </w:t>
            </w:r>
            <w:r w:rsidR="00BA05C9">
              <w:rPr>
                <w:szCs w:val="22"/>
              </w:rPr>
              <w:t>P</w:t>
            </w:r>
            <w:r>
              <w:rPr>
                <w:szCs w:val="22"/>
              </w:rPr>
              <w:t>hase 2 export ban</w:t>
            </w:r>
          </w:p>
        </w:tc>
        <w:tc>
          <w:tcPr>
            <w:tcW w:w="7523" w:type="dxa"/>
          </w:tcPr>
          <w:p w14:paraId="35CB8A1A" w14:textId="1AD0BE63" w:rsidR="009C4607" w:rsidRDefault="009C4607" w:rsidP="009C4607">
            <w:pPr>
              <w:pStyle w:val="TableText"/>
            </w:pPr>
            <w:r>
              <w:t xml:space="preserve">No new commonly used industry specifications were identified. </w:t>
            </w:r>
          </w:p>
        </w:tc>
      </w:tr>
      <w:tr w:rsidR="000935C8" w:rsidRPr="00690C69" w14:paraId="65B9C63A" w14:textId="77777777" w:rsidTr="00D66A9A">
        <w:trPr>
          <w:cnfStyle w:val="000000010000" w:firstRow="0" w:lastRow="0" w:firstColumn="0" w:lastColumn="0" w:oddVBand="0" w:evenVBand="0" w:oddHBand="0" w:evenHBand="1" w:firstRowFirstColumn="0" w:firstRowLastColumn="0" w:lastRowFirstColumn="0" w:lastRowLastColumn="0"/>
          <w:trHeight w:val="274"/>
        </w:trPr>
        <w:tc>
          <w:tcPr>
            <w:tcW w:w="2547" w:type="dxa"/>
          </w:tcPr>
          <w:p w14:paraId="310539E7" w14:textId="4750C79F" w:rsidR="000935C8" w:rsidRDefault="000935C8" w:rsidP="009C4607">
            <w:pPr>
              <w:pStyle w:val="TableText"/>
              <w:rPr>
                <w:szCs w:val="22"/>
              </w:rPr>
            </w:pPr>
            <w:r>
              <w:rPr>
                <w:szCs w:val="22"/>
              </w:rPr>
              <w:t>Common co-polymers/polymer blends</w:t>
            </w:r>
          </w:p>
        </w:tc>
        <w:tc>
          <w:tcPr>
            <w:tcW w:w="7523" w:type="dxa"/>
          </w:tcPr>
          <w:p w14:paraId="5C21B311" w14:textId="529D4184" w:rsidR="000935C8" w:rsidRDefault="000935C8" w:rsidP="00056B60">
            <w:pPr>
              <w:pStyle w:val="Default"/>
              <w:rPr>
                <w:sz w:val="22"/>
                <w:szCs w:val="22"/>
              </w:rPr>
            </w:pPr>
            <w:r>
              <w:rPr>
                <w:sz w:val="22"/>
                <w:szCs w:val="22"/>
              </w:rPr>
              <w:t>ABS is a co-polymer. It is also often blended with other polymers such as polycarbonate in a PC/ABS blend. Refer to Section</w:t>
            </w:r>
            <w:r w:rsidR="000B1EF8">
              <w:rPr>
                <w:sz w:val="22"/>
                <w:szCs w:val="22"/>
              </w:rPr>
              <w:t xml:space="preserve"> </w:t>
            </w:r>
            <w:r w:rsidR="000B1EF8">
              <w:rPr>
                <w:sz w:val="22"/>
                <w:szCs w:val="22"/>
              </w:rPr>
              <w:fldChar w:fldCharType="begin"/>
            </w:r>
            <w:r w:rsidR="000B1EF8">
              <w:rPr>
                <w:sz w:val="22"/>
                <w:szCs w:val="22"/>
              </w:rPr>
              <w:instrText xml:space="preserve"> REF _Ref100076735 \n \h </w:instrText>
            </w:r>
            <w:r w:rsidR="000B1EF8">
              <w:rPr>
                <w:sz w:val="22"/>
                <w:szCs w:val="22"/>
              </w:rPr>
            </w:r>
            <w:r w:rsidR="000B1EF8">
              <w:rPr>
                <w:sz w:val="22"/>
                <w:szCs w:val="22"/>
              </w:rPr>
              <w:fldChar w:fldCharType="separate"/>
            </w:r>
            <w:r w:rsidR="00E17CE5">
              <w:rPr>
                <w:sz w:val="22"/>
                <w:szCs w:val="22"/>
              </w:rPr>
              <w:t>11</w:t>
            </w:r>
            <w:r w:rsidR="000B1EF8">
              <w:rPr>
                <w:sz w:val="22"/>
                <w:szCs w:val="22"/>
              </w:rPr>
              <w:fldChar w:fldCharType="end"/>
            </w:r>
            <w:r>
              <w:rPr>
                <w:sz w:val="22"/>
                <w:szCs w:val="22"/>
              </w:rPr>
              <w:t xml:space="preserve"> on PC. </w:t>
            </w:r>
          </w:p>
          <w:p w14:paraId="308B293D" w14:textId="17C17C49" w:rsidR="000935C8" w:rsidDel="009C4607" w:rsidRDefault="000935C8" w:rsidP="00056B60">
            <w:pPr>
              <w:pStyle w:val="Default"/>
            </w:pPr>
            <w:r>
              <w:rPr>
                <w:sz w:val="22"/>
                <w:szCs w:val="22"/>
              </w:rPr>
              <w:t xml:space="preserve">Stakeholders reported that recycling of ABS blends is </w:t>
            </w:r>
            <w:proofErr w:type="gramStart"/>
            <w:r>
              <w:rPr>
                <w:sz w:val="22"/>
                <w:szCs w:val="22"/>
              </w:rPr>
              <w:t>possible</w:t>
            </w:r>
            <w:proofErr w:type="gramEnd"/>
            <w:r>
              <w:rPr>
                <w:sz w:val="22"/>
                <w:szCs w:val="22"/>
              </w:rPr>
              <w:t xml:space="preserve"> and the output could be used in re-manufacturing applications requiring the specific ABS blend. For example, electronic and automotive applications. </w:t>
            </w:r>
          </w:p>
        </w:tc>
      </w:tr>
    </w:tbl>
    <w:p w14:paraId="0556049D" w14:textId="77777777" w:rsidR="00A31BC9" w:rsidRDefault="00A31BC9" w:rsidP="00A31BC9">
      <w:pPr>
        <w:pStyle w:val="Heading2"/>
      </w:pPr>
      <w:bookmarkStart w:id="1480" w:name="_Toc97655460"/>
      <w:bookmarkStart w:id="1481" w:name="_Toc97657798"/>
      <w:bookmarkStart w:id="1482" w:name="_Toc97657938"/>
      <w:bookmarkStart w:id="1483" w:name="_Toc97536228"/>
      <w:bookmarkStart w:id="1484" w:name="_Toc97536229"/>
      <w:bookmarkStart w:id="1485" w:name="_Toc97536230"/>
      <w:bookmarkStart w:id="1486" w:name="_Toc97536231"/>
      <w:bookmarkStart w:id="1487" w:name="_Toc97536232"/>
      <w:bookmarkStart w:id="1488" w:name="_Toc100584437"/>
      <w:bookmarkEnd w:id="1480"/>
      <w:bookmarkEnd w:id="1481"/>
      <w:bookmarkEnd w:id="1482"/>
      <w:bookmarkEnd w:id="1483"/>
      <w:bookmarkEnd w:id="1484"/>
      <w:bookmarkEnd w:id="1485"/>
      <w:bookmarkEnd w:id="1486"/>
      <w:bookmarkEnd w:id="1487"/>
      <w:r>
        <w:t>Hazardous waste processing</w:t>
      </w:r>
      <w:bookmarkEnd w:id="1488"/>
    </w:p>
    <w:p w14:paraId="06180010" w14:textId="383EE743" w:rsidR="004873C0" w:rsidRDefault="004873C0" w:rsidP="004873C0">
      <w:pPr>
        <w:pStyle w:val="Default"/>
        <w:spacing w:before="120"/>
        <w:rPr>
          <w:sz w:val="22"/>
          <w:szCs w:val="22"/>
        </w:rPr>
      </w:pPr>
      <w:r>
        <w:rPr>
          <w:sz w:val="22"/>
          <w:szCs w:val="22"/>
        </w:rPr>
        <w:t>ABS</w:t>
      </w:r>
      <w:r w:rsidRPr="000340E9">
        <w:rPr>
          <w:sz w:val="22"/>
          <w:szCs w:val="22"/>
        </w:rPr>
        <w:t xml:space="preserve"> used in automotive and electronic products may contain </w:t>
      </w:r>
      <w:r w:rsidR="00733BD7">
        <w:rPr>
          <w:sz w:val="22"/>
          <w:szCs w:val="22"/>
        </w:rPr>
        <w:t>additives</w:t>
      </w:r>
      <w:r w:rsidRPr="000340E9">
        <w:rPr>
          <w:sz w:val="22"/>
          <w:szCs w:val="22"/>
        </w:rPr>
        <w:t xml:space="preserve"> that are potentially hazardous</w:t>
      </w:r>
      <w:r w:rsidR="000B1EF8">
        <w:rPr>
          <w:sz w:val="22"/>
          <w:szCs w:val="22"/>
        </w:rPr>
        <w:t xml:space="preserve">, refer to </w:t>
      </w:r>
      <w:r w:rsidR="000B1EF8">
        <w:rPr>
          <w:rFonts w:cstheme="minorHAnsi"/>
        </w:rPr>
        <w:fldChar w:fldCharType="begin"/>
      </w:r>
      <w:r w:rsidR="000B1EF8">
        <w:rPr>
          <w:rFonts w:cstheme="minorHAnsi"/>
        </w:rPr>
        <w:instrText xml:space="preserve"> REF _Ref99717019 \n \h </w:instrText>
      </w:r>
      <w:r w:rsidR="000B1EF8">
        <w:rPr>
          <w:rFonts w:cstheme="minorHAnsi"/>
        </w:rPr>
      </w:r>
      <w:r w:rsidR="000B1EF8">
        <w:rPr>
          <w:rFonts w:cstheme="minorHAnsi"/>
        </w:rPr>
        <w:fldChar w:fldCharType="separate"/>
      </w:r>
      <w:r w:rsidR="00E17CE5">
        <w:rPr>
          <w:rFonts w:cstheme="minorHAnsi"/>
        </w:rPr>
        <w:t>Appendix C</w:t>
      </w:r>
      <w:r w:rsidR="000B1EF8">
        <w:rPr>
          <w:rFonts w:cstheme="minorHAnsi"/>
        </w:rPr>
        <w:fldChar w:fldCharType="end"/>
      </w:r>
      <w:r w:rsidRPr="000340E9">
        <w:rPr>
          <w:sz w:val="22"/>
          <w:szCs w:val="22"/>
        </w:rPr>
        <w:t>.</w:t>
      </w:r>
      <w:r>
        <w:rPr>
          <w:sz w:val="22"/>
          <w:szCs w:val="22"/>
        </w:rPr>
        <w:t xml:space="preserve"> Refer to Section </w:t>
      </w:r>
      <w:r>
        <w:rPr>
          <w:sz w:val="22"/>
          <w:szCs w:val="22"/>
        </w:rPr>
        <w:fldChar w:fldCharType="begin"/>
      </w:r>
      <w:r>
        <w:rPr>
          <w:sz w:val="22"/>
          <w:szCs w:val="22"/>
        </w:rPr>
        <w:instrText xml:space="preserve"> REF _Ref97460467 \n \h </w:instrText>
      </w:r>
      <w:r>
        <w:rPr>
          <w:sz w:val="22"/>
          <w:szCs w:val="22"/>
        </w:rPr>
      </w:r>
      <w:r>
        <w:rPr>
          <w:sz w:val="22"/>
          <w:szCs w:val="22"/>
        </w:rPr>
        <w:fldChar w:fldCharType="separate"/>
      </w:r>
      <w:r w:rsidR="00E17CE5">
        <w:rPr>
          <w:sz w:val="22"/>
          <w:szCs w:val="22"/>
        </w:rPr>
        <w:t>15</w:t>
      </w:r>
      <w:r>
        <w:rPr>
          <w:sz w:val="22"/>
          <w:szCs w:val="22"/>
        </w:rPr>
        <w:fldChar w:fldCharType="end"/>
      </w:r>
      <w:r>
        <w:rPr>
          <w:sz w:val="22"/>
          <w:szCs w:val="22"/>
        </w:rPr>
        <w:t xml:space="preserve"> for management of these waste streams. </w:t>
      </w:r>
    </w:p>
    <w:p w14:paraId="295CB5E9" w14:textId="6DE8C3C1" w:rsidR="00A31BC9" w:rsidRDefault="00A31BC9" w:rsidP="00DB24C3">
      <w:pPr>
        <w:pStyle w:val="Heading2"/>
      </w:pPr>
      <w:bookmarkStart w:id="1489" w:name="_Toc97536234"/>
      <w:bookmarkStart w:id="1490" w:name="_Toc97536235"/>
      <w:bookmarkStart w:id="1491" w:name="_Toc100584438"/>
      <w:bookmarkEnd w:id="1489"/>
      <w:bookmarkEnd w:id="1490"/>
      <w:r>
        <w:t>End-of-waste criteria</w:t>
      </w:r>
      <w:bookmarkEnd w:id="1491"/>
    </w:p>
    <w:p w14:paraId="3695DEE7" w14:textId="4D5D0551" w:rsidR="000B1EF8" w:rsidRDefault="00DB24C3" w:rsidP="000B1EF8">
      <w:r>
        <w:t>For the forms identified as being consistent with Phase 2 requirements, an assessment against end-of-waste criteria is provided in</w:t>
      </w:r>
      <w:r w:rsidR="00D66A9A">
        <w:t xml:space="preserve"> </w:t>
      </w:r>
      <w:r w:rsidR="00D66A9A">
        <w:fldChar w:fldCharType="begin"/>
      </w:r>
      <w:r w:rsidR="00D66A9A">
        <w:instrText xml:space="preserve"> REF _Ref97663469 \h </w:instrText>
      </w:r>
      <w:r w:rsidR="00D66A9A">
        <w:fldChar w:fldCharType="separate"/>
      </w:r>
      <w:r w:rsidR="00E17CE5">
        <w:t xml:space="preserve">Table </w:t>
      </w:r>
      <w:r w:rsidR="00E17CE5">
        <w:rPr>
          <w:noProof/>
        </w:rPr>
        <w:t>26</w:t>
      </w:r>
      <w:r w:rsidR="00D66A9A">
        <w:fldChar w:fldCharType="end"/>
      </w:r>
      <w:r w:rsidR="00D66A9A">
        <w:t>.</w:t>
      </w:r>
      <w:r>
        <w:t xml:space="preserve"> </w:t>
      </w:r>
      <w:r w:rsidR="000B1EF8">
        <w:t>As mentioned previously, there are multiple considerations (</w:t>
      </w:r>
      <w:proofErr w:type="gramStart"/>
      <w:r w:rsidR="000B1EF8">
        <w:t>i.e.</w:t>
      </w:r>
      <w:proofErr w:type="gramEnd"/>
      <w:r w:rsidR="000B1EF8">
        <w:t xml:space="preserve"> </w:t>
      </w:r>
      <w:r w:rsidR="000B1EF8">
        <w:rPr>
          <w:szCs w:val="22"/>
        </w:rPr>
        <w:t>the waste source, re-manufacturing machinery and intended application) that require critical analysis,</w:t>
      </w:r>
      <w:r w:rsidR="000B1EF8" w:rsidRPr="00AC2AAE">
        <w:t xml:space="preserve"> </w:t>
      </w:r>
      <w:r w:rsidR="000B1EF8">
        <w:t>based on evidence provided, for a material to meet the Phase 2 requirements and/or end-of-waste criteria</w:t>
      </w:r>
      <w:r w:rsidR="000B1EF8">
        <w:rPr>
          <w:szCs w:val="22"/>
        </w:rPr>
        <w:t xml:space="preserve">. </w:t>
      </w:r>
      <w:r w:rsidR="000B1EF8">
        <w:t>The table below provides an indication of the known considerations for the polymer forms to meet end-of-waste criteria and should be used in conjunction with the remanufacture considerations table</w:t>
      </w:r>
      <w:r w:rsidR="00F96493">
        <w:t>d</w:t>
      </w:r>
      <w:r w:rsidR="000B1EF8">
        <w:t xml:space="preserve"> above.</w:t>
      </w:r>
    </w:p>
    <w:p w14:paraId="2E950734" w14:textId="77777777" w:rsidR="000B1EF8" w:rsidRDefault="000B1EF8" w:rsidP="000B1EF8">
      <w:r>
        <w:t xml:space="preserve">Meeting a legitimate technical specification is an important aspect of the end-of-waste assessment as it demonstrates that the recycled material will go into manufacturing and is not a waste. This criterion is not able to be assessed in this report as the nominated specification and legislation requirements in the importing country are not known however it is likely that analysis and testing of the polymer performance will support this. </w:t>
      </w:r>
    </w:p>
    <w:p w14:paraId="3E163705" w14:textId="636BF507" w:rsidR="00DB24C3" w:rsidRDefault="00DB24C3" w:rsidP="00DB24C3">
      <w:pPr>
        <w:pStyle w:val="Caption"/>
        <w:keepNext/>
      </w:pPr>
      <w:bookmarkStart w:id="1492" w:name="_Ref97663469"/>
      <w:bookmarkStart w:id="1493" w:name="_Toc97536356"/>
      <w:r>
        <w:lastRenderedPageBreak/>
        <w:t xml:space="preserve">Table </w:t>
      </w:r>
      <w:r w:rsidR="00397A54">
        <w:fldChar w:fldCharType="begin"/>
      </w:r>
      <w:r w:rsidR="00397A54">
        <w:instrText xml:space="preserve"> SEQ Table \* ARABIC </w:instrText>
      </w:r>
      <w:r w:rsidR="00397A54">
        <w:fldChar w:fldCharType="separate"/>
      </w:r>
      <w:r w:rsidR="00E17CE5">
        <w:rPr>
          <w:noProof/>
        </w:rPr>
        <w:t>26</w:t>
      </w:r>
      <w:r w:rsidR="00397A54">
        <w:rPr>
          <w:noProof/>
        </w:rPr>
        <w:fldChar w:fldCharType="end"/>
      </w:r>
      <w:bookmarkEnd w:id="1492"/>
      <w:r>
        <w:t xml:space="preserve"> </w:t>
      </w:r>
      <w:r w:rsidR="00421635">
        <w:t xml:space="preserve">ABS </w:t>
      </w:r>
      <w:r>
        <w:t>end-of-waste assessment</w:t>
      </w:r>
      <w:bookmarkEnd w:id="1493"/>
    </w:p>
    <w:tbl>
      <w:tblPr>
        <w:tblStyle w:val="MRATable"/>
        <w:tblW w:w="5000" w:type="pct"/>
        <w:tblLayout w:type="fixed"/>
        <w:tblLook w:val="04A0" w:firstRow="1" w:lastRow="0" w:firstColumn="1" w:lastColumn="0" w:noHBand="0" w:noVBand="1"/>
      </w:tblPr>
      <w:tblGrid>
        <w:gridCol w:w="3114"/>
        <w:gridCol w:w="1134"/>
        <w:gridCol w:w="5940"/>
      </w:tblGrid>
      <w:tr w:rsidR="00DB24C3" w14:paraId="71A87A95" w14:textId="77777777" w:rsidTr="003A1A22">
        <w:trPr>
          <w:cnfStyle w:val="100000000000" w:firstRow="1" w:lastRow="0" w:firstColumn="0" w:lastColumn="0" w:oddVBand="0" w:evenVBand="0" w:oddHBand="0" w:evenHBand="0" w:firstRowFirstColumn="0" w:firstRowLastColumn="0" w:lastRowFirstColumn="0" w:lastRowLastColumn="0"/>
          <w:trHeight w:val="256"/>
        </w:trPr>
        <w:tc>
          <w:tcPr>
            <w:tcW w:w="3114" w:type="dxa"/>
          </w:tcPr>
          <w:p w14:paraId="75497FE6" w14:textId="77777777" w:rsidR="00DB24C3" w:rsidRDefault="00DB24C3" w:rsidP="003A1A22">
            <w:pPr>
              <w:pStyle w:val="TableText"/>
              <w:jc w:val="center"/>
            </w:pPr>
            <w:r>
              <w:t>End-of-waste criteria</w:t>
            </w:r>
          </w:p>
        </w:tc>
        <w:tc>
          <w:tcPr>
            <w:tcW w:w="1134" w:type="dxa"/>
          </w:tcPr>
          <w:p w14:paraId="1FBC8687" w14:textId="6E476FDD" w:rsidR="00DB24C3" w:rsidRDefault="00BB3E8A" w:rsidP="003A1A22">
            <w:pPr>
              <w:pStyle w:val="TableText"/>
              <w:jc w:val="center"/>
            </w:pPr>
            <w:r>
              <w:t>Likely to meet</w:t>
            </w:r>
          </w:p>
        </w:tc>
        <w:tc>
          <w:tcPr>
            <w:tcW w:w="5940" w:type="dxa"/>
          </w:tcPr>
          <w:p w14:paraId="1E81B925" w14:textId="77777777" w:rsidR="00DB24C3" w:rsidRDefault="00DB24C3" w:rsidP="003A1A22">
            <w:pPr>
              <w:pStyle w:val="TableText"/>
              <w:jc w:val="center"/>
            </w:pPr>
            <w:r>
              <w:t>Assessment</w:t>
            </w:r>
          </w:p>
        </w:tc>
      </w:tr>
      <w:tr w:rsidR="00DB24C3" w14:paraId="7163EF4F" w14:textId="77777777" w:rsidTr="003A1A22">
        <w:trPr>
          <w:cnfStyle w:val="000000100000" w:firstRow="0" w:lastRow="0" w:firstColumn="0" w:lastColumn="0" w:oddVBand="0" w:evenVBand="0" w:oddHBand="1" w:evenHBand="0" w:firstRowFirstColumn="0" w:firstRowLastColumn="0" w:lastRowFirstColumn="0" w:lastRowLastColumn="0"/>
          <w:trHeight w:val="256"/>
        </w:trPr>
        <w:tc>
          <w:tcPr>
            <w:tcW w:w="311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6773A488" w14:textId="138B8C2D" w:rsidR="00DB24C3" w:rsidRPr="00161FC8" w:rsidRDefault="00DB24C3" w:rsidP="000340E9">
            <w:pPr>
              <w:pStyle w:val="TableText"/>
              <w:rPr>
                <w:rFonts w:cstheme="minorHAnsi"/>
                <w:szCs w:val="22"/>
              </w:rPr>
            </w:pPr>
            <w:r w:rsidRPr="0074267F">
              <w:rPr>
                <w:szCs w:val="22"/>
              </w:rPr>
              <w:t>The substance or object is commonly used for specific purposes</w:t>
            </w:r>
          </w:p>
        </w:tc>
        <w:tc>
          <w:tcPr>
            <w:tcW w:w="113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shd w:val="clear" w:color="auto" w:fill="D1E9A8" w:themeFill="background2" w:themeFillTint="66"/>
          </w:tcPr>
          <w:p w14:paraId="5A7BDFBA" w14:textId="352F0012" w:rsidR="00DB24C3" w:rsidRDefault="00056B60" w:rsidP="003A1A22">
            <w:pPr>
              <w:pStyle w:val="TableText"/>
              <w:jc w:val="center"/>
            </w:pPr>
            <w:r>
              <w:rPr>
                <w:rFonts w:cstheme="minorHAnsi"/>
                <w:noProof/>
              </w:rPr>
              <w:drawing>
                <wp:inline distT="0" distB="0" distL="0" distR="0" wp14:anchorId="6722712D" wp14:editId="2F5CC5DB">
                  <wp:extent cx="266131" cy="266131"/>
                  <wp:effectExtent l="0" t="0" r="635" b="635"/>
                  <wp:docPr id="38" name="Graphic 3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Checkmark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67817" cy="267817"/>
                          </a:xfrm>
                          <a:prstGeom prst="rect">
                            <a:avLst/>
                          </a:prstGeom>
                        </pic:spPr>
                      </pic:pic>
                    </a:graphicData>
                  </a:graphic>
                </wp:inline>
              </w:drawing>
            </w:r>
          </w:p>
        </w:tc>
        <w:tc>
          <w:tcPr>
            <w:tcW w:w="5940"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5D42D91B" w14:textId="22DC6315" w:rsidR="00DB24C3" w:rsidRDefault="00DB24C3" w:rsidP="000340E9">
            <w:pPr>
              <w:pStyle w:val="TableText"/>
            </w:pPr>
            <w:r>
              <w:t>Re-processed ABS flake and pellet is likely to meet this criterion if destined for common applications for re-manufacturing. Examples of major and minor applications for re-processed ABS include</w:t>
            </w:r>
            <w:r>
              <w:rPr>
                <w:rStyle w:val="FootnoteReference"/>
              </w:rPr>
              <w:footnoteReference w:id="36"/>
            </w:r>
            <w:r>
              <w:t xml:space="preserve">: </w:t>
            </w:r>
          </w:p>
          <w:p w14:paraId="688FC848" w14:textId="509CDD2A" w:rsidR="00DB24C3" w:rsidRDefault="00DB24C3" w:rsidP="00D66A9A">
            <w:pPr>
              <w:pStyle w:val="TableText"/>
              <w:numPr>
                <w:ilvl w:val="0"/>
                <w:numId w:val="49"/>
              </w:numPr>
              <w:ind w:left="461"/>
            </w:pPr>
            <w:r>
              <w:t xml:space="preserve">Major uses: injection moulded products. </w:t>
            </w:r>
          </w:p>
          <w:p w14:paraId="6F036C70" w14:textId="14BD5612" w:rsidR="00DB24C3" w:rsidRDefault="00DB24C3" w:rsidP="00D66A9A">
            <w:pPr>
              <w:pStyle w:val="TableText"/>
              <w:numPr>
                <w:ilvl w:val="0"/>
                <w:numId w:val="49"/>
              </w:numPr>
              <w:ind w:left="461"/>
            </w:pPr>
            <w:r>
              <w:t xml:space="preserve">Minor uses: </w:t>
            </w:r>
            <w:r w:rsidRPr="00DB24C3">
              <w:rPr>
                <w:szCs w:val="22"/>
              </w:rPr>
              <w:t>a</w:t>
            </w:r>
            <w:r w:rsidRPr="00BB1090">
              <w:rPr>
                <w:szCs w:val="22"/>
              </w:rPr>
              <w:t>utomotive components, laminate edging, sheet extrusion, coffin handles, drainage covers, auto parts and a range of injection moulded products.</w:t>
            </w:r>
          </w:p>
        </w:tc>
      </w:tr>
      <w:tr w:rsidR="00BB3E8A" w14:paraId="5C1478A9" w14:textId="77777777" w:rsidTr="003A1A22">
        <w:trPr>
          <w:cnfStyle w:val="000000010000" w:firstRow="0" w:lastRow="0" w:firstColumn="0" w:lastColumn="0" w:oddVBand="0" w:evenVBand="0" w:oddHBand="0" w:evenHBand="1" w:firstRowFirstColumn="0" w:firstRowLastColumn="0" w:lastRowFirstColumn="0" w:lastRowLastColumn="0"/>
          <w:trHeight w:val="274"/>
        </w:trPr>
        <w:tc>
          <w:tcPr>
            <w:tcW w:w="311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21E095D3" w14:textId="6B8D523E" w:rsidR="00BB3E8A" w:rsidRPr="00161FC8" w:rsidRDefault="00BB3E8A" w:rsidP="00BB3E8A">
            <w:pPr>
              <w:pStyle w:val="TableText"/>
              <w:rPr>
                <w:rFonts w:cstheme="minorHAnsi"/>
                <w:szCs w:val="22"/>
              </w:rPr>
            </w:pPr>
            <w:r w:rsidRPr="0074267F">
              <w:rPr>
                <w:szCs w:val="22"/>
              </w:rPr>
              <w:t>A market or demand exists for such a substance or object</w:t>
            </w:r>
          </w:p>
        </w:tc>
        <w:tc>
          <w:tcPr>
            <w:tcW w:w="113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shd w:val="clear" w:color="auto" w:fill="FFE89F"/>
          </w:tcPr>
          <w:p w14:paraId="3FE07753" w14:textId="052432FC" w:rsidR="00BB3E8A" w:rsidRDefault="00BB3E8A" w:rsidP="003A1A22">
            <w:pPr>
              <w:pStyle w:val="TableText"/>
              <w:jc w:val="center"/>
            </w:pPr>
            <w:r w:rsidRPr="008A79C1">
              <w:rPr>
                <w:noProof/>
              </w:rPr>
              <w:drawing>
                <wp:inline distT="0" distB="0" distL="0" distR="0" wp14:anchorId="642A45C1" wp14:editId="44C2F90B">
                  <wp:extent cx="261258" cy="261258"/>
                  <wp:effectExtent l="0" t="0" r="0" b="5715"/>
                  <wp:docPr id="59" name="Graphic 59"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Exclamation mark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62584" cy="262584"/>
                          </a:xfrm>
                          <a:prstGeom prst="rect">
                            <a:avLst/>
                          </a:prstGeom>
                        </pic:spPr>
                      </pic:pic>
                    </a:graphicData>
                  </a:graphic>
                </wp:inline>
              </w:drawing>
            </w:r>
          </w:p>
        </w:tc>
        <w:tc>
          <w:tcPr>
            <w:tcW w:w="5940"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214E836C" w14:textId="33E2D62B" w:rsidR="00BB3E8A" w:rsidRDefault="00BB3E8A" w:rsidP="00BB3E8A">
            <w:pPr>
              <w:pStyle w:val="TableText"/>
            </w:pPr>
            <w:r>
              <w:t>Market pricing/demand information was not identified for ABS.</w:t>
            </w:r>
          </w:p>
        </w:tc>
      </w:tr>
      <w:tr w:rsidR="00BB3E8A" w14:paraId="1FCEA1CF" w14:textId="77777777" w:rsidTr="003A1A22">
        <w:trPr>
          <w:cnfStyle w:val="000000100000" w:firstRow="0" w:lastRow="0" w:firstColumn="0" w:lastColumn="0" w:oddVBand="0" w:evenVBand="0" w:oddHBand="1" w:evenHBand="0" w:firstRowFirstColumn="0" w:firstRowLastColumn="0" w:lastRowFirstColumn="0" w:lastRowLastColumn="0"/>
          <w:trHeight w:val="274"/>
        </w:trPr>
        <w:tc>
          <w:tcPr>
            <w:tcW w:w="311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1865CE9A" w14:textId="203EF48F" w:rsidR="00BB3E8A" w:rsidRPr="00161FC8" w:rsidRDefault="00BB3E8A" w:rsidP="00BB3E8A">
            <w:pPr>
              <w:pStyle w:val="TableText"/>
              <w:rPr>
                <w:rFonts w:cstheme="minorHAnsi"/>
                <w:szCs w:val="22"/>
              </w:rPr>
            </w:pPr>
            <w:r w:rsidRPr="0074267F">
              <w:rPr>
                <w:szCs w:val="22"/>
              </w:rPr>
              <w:t>The substance or object fulfils the technical requirements for the specific purposes and meets the existing legislation and standards applicable to products</w:t>
            </w:r>
          </w:p>
        </w:tc>
        <w:tc>
          <w:tcPr>
            <w:tcW w:w="113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shd w:val="clear" w:color="auto" w:fill="FFE89F"/>
          </w:tcPr>
          <w:p w14:paraId="14B3B04E" w14:textId="58C49795" w:rsidR="00BB3E8A" w:rsidRDefault="00BB3E8A" w:rsidP="003A1A22">
            <w:pPr>
              <w:pStyle w:val="TableText"/>
              <w:jc w:val="center"/>
            </w:pPr>
            <w:r w:rsidRPr="008A79C1">
              <w:rPr>
                <w:noProof/>
              </w:rPr>
              <w:drawing>
                <wp:inline distT="0" distB="0" distL="0" distR="0" wp14:anchorId="5DA89A9F" wp14:editId="2840C0CC">
                  <wp:extent cx="261258" cy="261258"/>
                  <wp:effectExtent l="0" t="0" r="0" b="5715"/>
                  <wp:docPr id="60" name="Graphic 60"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Exclamation mark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62584" cy="262584"/>
                          </a:xfrm>
                          <a:prstGeom prst="rect">
                            <a:avLst/>
                          </a:prstGeom>
                        </pic:spPr>
                      </pic:pic>
                    </a:graphicData>
                  </a:graphic>
                </wp:inline>
              </w:drawing>
            </w:r>
          </w:p>
        </w:tc>
        <w:tc>
          <w:tcPr>
            <w:tcW w:w="5940"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4C7F6951" w14:textId="77777777" w:rsidR="00BB3E8A" w:rsidRDefault="00BB3E8A" w:rsidP="00BB3E8A">
            <w:pPr>
              <w:pStyle w:val="TableText"/>
            </w:pPr>
            <w:r>
              <w:t xml:space="preserve">Dependent on the nominated specification and legislation in the importing country. </w:t>
            </w:r>
          </w:p>
          <w:p w14:paraId="4EF81F1E" w14:textId="77777777" w:rsidR="00BB3E8A" w:rsidRDefault="00BB3E8A" w:rsidP="00BB3E8A">
            <w:pPr>
              <w:pStyle w:val="TableText"/>
            </w:pPr>
          </w:p>
        </w:tc>
      </w:tr>
      <w:tr w:rsidR="00BB3E8A" w14:paraId="7F7BE3E8" w14:textId="77777777" w:rsidTr="003A1A22">
        <w:trPr>
          <w:cnfStyle w:val="000000010000" w:firstRow="0" w:lastRow="0" w:firstColumn="0" w:lastColumn="0" w:oddVBand="0" w:evenVBand="0" w:oddHBand="0" w:evenHBand="1" w:firstRowFirstColumn="0" w:firstRowLastColumn="0" w:lastRowFirstColumn="0" w:lastRowLastColumn="0"/>
          <w:trHeight w:val="274"/>
        </w:trPr>
        <w:tc>
          <w:tcPr>
            <w:tcW w:w="311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552248DB" w14:textId="5F9BB107" w:rsidR="00BB3E8A" w:rsidRPr="00161FC8" w:rsidRDefault="00BB3E8A" w:rsidP="00BB3E8A">
            <w:pPr>
              <w:pStyle w:val="TableText"/>
              <w:rPr>
                <w:rFonts w:cstheme="minorHAnsi"/>
                <w:szCs w:val="22"/>
              </w:rPr>
            </w:pPr>
            <w:r w:rsidRPr="0074267F">
              <w:rPr>
                <w:szCs w:val="22"/>
              </w:rPr>
              <w:t>The use of the substance or object will not lead to overall adverse environmental or human health impact</w:t>
            </w:r>
            <w:r>
              <w:rPr>
                <w:szCs w:val="22"/>
              </w:rPr>
              <w:t>s</w:t>
            </w:r>
          </w:p>
        </w:tc>
        <w:tc>
          <w:tcPr>
            <w:tcW w:w="113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shd w:val="clear" w:color="auto" w:fill="FFE89F"/>
          </w:tcPr>
          <w:p w14:paraId="49D21A66" w14:textId="08F80526" w:rsidR="00BB3E8A" w:rsidRDefault="00BB3E8A" w:rsidP="003A1A22">
            <w:pPr>
              <w:pStyle w:val="TableText"/>
              <w:jc w:val="center"/>
            </w:pPr>
            <w:r w:rsidRPr="008A79C1">
              <w:rPr>
                <w:noProof/>
              </w:rPr>
              <w:drawing>
                <wp:inline distT="0" distB="0" distL="0" distR="0" wp14:anchorId="151D7370" wp14:editId="25E241E4">
                  <wp:extent cx="261258" cy="261258"/>
                  <wp:effectExtent l="0" t="0" r="0" b="5715"/>
                  <wp:docPr id="61" name="Graphic 61"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Exclamation mark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62584" cy="262584"/>
                          </a:xfrm>
                          <a:prstGeom prst="rect">
                            <a:avLst/>
                          </a:prstGeom>
                        </pic:spPr>
                      </pic:pic>
                    </a:graphicData>
                  </a:graphic>
                </wp:inline>
              </w:drawing>
            </w:r>
          </w:p>
        </w:tc>
        <w:tc>
          <w:tcPr>
            <w:tcW w:w="5940"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55A8845F" w14:textId="77777777" w:rsidR="000B1EF8" w:rsidRDefault="00BB3E8A" w:rsidP="000B1EF8">
            <w:pPr>
              <w:pStyle w:val="TableText"/>
            </w:pPr>
            <w:r>
              <w:t xml:space="preserve">Potentially hazardous additives were identified in electronic and automotive waste streams. Testing, </w:t>
            </w:r>
            <w:proofErr w:type="gramStart"/>
            <w:r>
              <w:t>separation</w:t>
            </w:r>
            <w:proofErr w:type="gramEnd"/>
            <w:r>
              <w:t xml:space="preserve"> and removal </w:t>
            </w:r>
            <w:r w:rsidR="000B1EF8">
              <w:t xml:space="preserve">of material containing POPs is required. </w:t>
            </w:r>
          </w:p>
          <w:p w14:paraId="1B67FDAF" w14:textId="2DEA4A5D" w:rsidR="00BB3E8A" w:rsidRDefault="000B1EF8" w:rsidP="000B1EF8">
            <w:pPr>
              <w:pStyle w:val="TableText"/>
            </w:pPr>
            <w:r>
              <w:t xml:space="preserve">If not a POP, the plastic may be recycled into a suitable new product with the potentially hazardous additive, </w:t>
            </w:r>
            <w:proofErr w:type="gramStart"/>
            <w:r>
              <w:t>i.e.</w:t>
            </w:r>
            <w:proofErr w:type="gramEnd"/>
            <w:r>
              <w:t xml:space="preserve"> there must be no risk to re-manufacturers and consumers of the product. The recycling process must manage the potential risk to recyclers.</w:t>
            </w:r>
          </w:p>
        </w:tc>
      </w:tr>
    </w:tbl>
    <w:p w14:paraId="15AAAA25" w14:textId="77777777" w:rsidR="00DB24C3" w:rsidRPr="00DB24C3" w:rsidRDefault="00DB24C3" w:rsidP="00BB1090"/>
    <w:p w14:paraId="400C375A" w14:textId="4CA4BEEE" w:rsidR="00F460F9" w:rsidRDefault="00F460F9" w:rsidP="00B81887">
      <w:pPr>
        <w:pStyle w:val="Default"/>
        <w:spacing w:before="120"/>
        <w:rPr>
          <w:sz w:val="22"/>
          <w:szCs w:val="22"/>
        </w:rPr>
      </w:pPr>
      <w:r>
        <w:rPr>
          <w:sz w:val="22"/>
          <w:szCs w:val="22"/>
        </w:rPr>
        <w:br w:type="page"/>
      </w:r>
    </w:p>
    <w:p w14:paraId="15B11FBE" w14:textId="72E33255" w:rsidR="006D37D7" w:rsidRPr="00A6790A" w:rsidRDefault="006D37D7" w:rsidP="006D37D7">
      <w:pPr>
        <w:pStyle w:val="Heading1"/>
      </w:pPr>
      <w:bookmarkStart w:id="1494" w:name="_Toc97651560"/>
      <w:bookmarkStart w:id="1495" w:name="_Toc97655465"/>
      <w:bookmarkStart w:id="1496" w:name="_Toc97657803"/>
      <w:bookmarkStart w:id="1497" w:name="_Toc97657943"/>
      <w:bookmarkStart w:id="1498" w:name="_Toc100584439"/>
      <w:bookmarkEnd w:id="1494"/>
      <w:bookmarkEnd w:id="1495"/>
      <w:bookmarkEnd w:id="1496"/>
      <w:bookmarkEnd w:id="1497"/>
      <w:r w:rsidRPr="00A6790A">
        <w:lastRenderedPageBreak/>
        <w:t>P</w:t>
      </w:r>
      <w:r w:rsidR="000544DF">
        <w:t>U</w:t>
      </w:r>
      <w:bookmarkEnd w:id="1498"/>
    </w:p>
    <w:p w14:paraId="525AAF33" w14:textId="693CCBBD" w:rsidR="00FC55DC" w:rsidRDefault="00FC55DC" w:rsidP="00FC55DC">
      <w:r w:rsidRPr="000176B7">
        <w:t>Polyurethane</w:t>
      </w:r>
      <w:r>
        <w:t xml:space="preserve"> (PU)</w:t>
      </w:r>
      <w:r w:rsidRPr="000176B7">
        <w:t xml:space="preserve"> </w:t>
      </w:r>
      <w:r w:rsidRPr="006D5ABF">
        <w:t xml:space="preserve">is </w:t>
      </w:r>
      <w:r>
        <w:t xml:space="preserve">a </w:t>
      </w:r>
      <w:r w:rsidRPr="006D5ABF">
        <w:t>versatile</w:t>
      </w:r>
      <w:r>
        <w:t xml:space="preserve"> plastic</w:t>
      </w:r>
      <w:r w:rsidRPr="006D5ABF">
        <w:t xml:space="preserve"> used in manufacturing appliances for consumer and industrial products.</w:t>
      </w:r>
      <w:r>
        <w:t xml:space="preserve"> </w:t>
      </w:r>
      <w:r w:rsidRPr="000176B7">
        <w:t>It can be tailored to be either rigid or flexible</w:t>
      </w:r>
      <w:r>
        <w:t>. The majority of PU are thermoset plastics (</w:t>
      </w:r>
      <w:proofErr w:type="gramStart"/>
      <w:r w:rsidR="00DF7DEB">
        <w:t>i.e.</w:t>
      </w:r>
      <w:proofErr w:type="gramEnd"/>
      <w:r w:rsidR="00DF7DEB">
        <w:t xml:space="preserve"> does not</w:t>
      </w:r>
      <w:r w:rsidRPr="00B775AB">
        <w:t xml:space="preserve"> </w:t>
      </w:r>
      <w:r>
        <w:t>melt</w:t>
      </w:r>
      <w:r w:rsidRPr="00B775AB">
        <w:t xml:space="preserve"> when heated</w:t>
      </w:r>
      <w:r>
        <w:t>) however some thermoplastic polyurethanes also exist</w:t>
      </w:r>
      <w:r>
        <w:rPr>
          <w:rStyle w:val="FootnoteReference"/>
        </w:rPr>
        <w:footnoteReference w:id="37"/>
      </w:r>
      <w:r>
        <w:t xml:space="preserve">. </w:t>
      </w:r>
    </w:p>
    <w:p w14:paraId="7C0009DC" w14:textId="50FC7B26" w:rsidR="00FC55DC" w:rsidRDefault="00FC55DC" w:rsidP="00FC55DC">
      <w:r>
        <w:t>Flexible PU f</w:t>
      </w:r>
      <w:r w:rsidRPr="00F71282">
        <w:t>oam</w:t>
      </w:r>
      <w:r>
        <w:t xml:space="preserve"> (sometimes referred to as 'PUR') is</w:t>
      </w:r>
      <w:r w:rsidRPr="00F71282">
        <w:t xml:space="preserve"> the largest single application, accounting for 67% of </w:t>
      </w:r>
      <w:r>
        <w:t>worldwide</w:t>
      </w:r>
      <w:r w:rsidRPr="00F71282">
        <w:t xml:space="preserve"> </w:t>
      </w:r>
      <w:r>
        <w:t>PU</w:t>
      </w:r>
      <w:r w:rsidRPr="00F71282">
        <w:t xml:space="preserve"> produc</w:t>
      </w:r>
      <w:r>
        <w:t>tion</w:t>
      </w:r>
      <w:r w:rsidRPr="00F71282">
        <w:t xml:space="preserve"> in 2016</w:t>
      </w:r>
      <w:r>
        <w:rPr>
          <w:rStyle w:val="FootnoteReference"/>
        </w:rPr>
        <w:footnoteReference w:id="38"/>
      </w:r>
      <w:r>
        <w:t>. PUR may contain flame retardants, phthalate plasticisers and stabilising additives of concern</w:t>
      </w:r>
      <w:r w:rsidR="00442008">
        <w:t xml:space="preserve">, refer to </w:t>
      </w:r>
      <w:r w:rsidR="00442008">
        <w:fldChar w:fldCharType="begin"/>
      </w:r>
      <w:r w:rsidR="00442008">
        <w:instrText xml:space="preserve"> REF _Ref97286033 \n \h </w:instrText>
      </w:r>
      <w:r w:rsidR="00442008">
        <w:fldChar w:fldCharType="separate"/>
      </w:r>
      <w:r w:rsidR="00E17CE5">
        <w:t>Appendix F</w:t>
      </w:r>
      <w:r w:rsidR="00442008">
        <w:fldChar w:fldCharType="end"/>
      </w:r>
      <w:r w:rsidR="00442008">
        <w:t xml:space="preserve"> for a list of examples.</w:t>
      </w:r>
    </w:p>
    <w:p w14:paraId="11255C45" w14:textId="14BB10D3" w:rsidR="00FC55DC" w:rsidRPr="00FC55DC" w:rsidRDefault="00FC55DC" w:rsidP="00FC55DC">
      <w:r>
        <w:t xml:space="preserve">The most common application areas and the proportion of PU consumed in each, as well as some common product examples are included in </w:t>
      </w:r>
      <w:r w:rsidR="00E02D08">
        <w:fldChar w:fldCharType="begin"/>
      </w:r>
      <w:r w:rsidR="00E02D08">
        <w:instrText xml:space="preserve"> REF _Ref97655535 \h </w:instrText>
      </w:r>
      <w:r w:rsidR="00E02D08">
        <w:fldChar w:fldCharType="separate"/>
      </w:r>
      <w:r w:rsidR="00E17CE5">
        <w:t xml:space="preserve">Table </w:t>
      </w:r>
      <w:r w:rsidR="00E17CE5">
        <w:rPr>
          <w:noProof/>
        </w:rPr>
        <w:t>27</w:t>
      </w:r>
      <w:r w:rsidR="00E02D08">
        <w:fldChar w:fldCharType="end"/>
      </w:r>
      <w:r>
        <w:t>.</w:t>
      </w:r>
    </w:p>
    <w:p w14:paraId="3C3E5C20" w14:textId="5B20F66D" w:rsidR="006D37D7" w:rsidRDefault="006D37D7" w:rsidP="006D37D7">
      <w:pPr>
        <w:pStyle w:val="Caption"/>
        <w:keepNext/>
      </w:pPr>
      <w:bookmarkStart w:id="1499" w:name="_Ref97655535"/>
      <w:bookmarkStart w:id="1500" w:name="_Toc97536357"/>
      <w:r>
        <w:t xml:space="preserve">Table </w:t>
      </w:r>
      <w:r w:rsidR="00397A54">
        <w:fldChar w:fldCharType="begin"/>
      </w:r>
      <w:r w:rsidR="00397A54">
        <w:instrText xml:space="preserve"> SEQ Table \* ARABIC </w:instrText>
      </w:r>
      <w:r w:rsidR="00397A54">
        <w:fldChar w:fldCharType="separate"/>
      </w:r>
      <w:r w:rsidR="00E17CE5">
        <w:rPr>
          <w:noProof/>
        </w:rPr>
        <w:t>27</w:t>
      </w:r>
      <w:r w:rsidR="00397A54">
        <w:rPr>
          <w:noProof/>
        </w:rPr>
        <w:fldChar w:fldCharType="end"/>
      </w:r>
      <w:bookmarkEnd w:id="1499"/>
      <w:r w:rsidR="00EE6C73">
        <w:rPr>
          <w:noProof/>
        </w:rPr>
        <w:t xml:space="preserve"> PU </w:t>
      </w:r>
      <w:r w:rsidR="00FC55DC">
        <w:t>common application areas and product examples</w:t>
      </w:r>
      <w:r w:rsidR="00FC55DC" w:rsidDel="00066263">
        <w:t xml:space="preserve"> </w:t>
      </w:r>
      <w:bookmarkEnd w:id="1500"/>
    </w:p>
    <w:tbl>
      <w:tblPr>
        <w:tblStyle w:val="MRATable"/>
        <w:tblW w:w="4942" w:type="pct"/>
        <w:tblLayout w:type="fixed"/>
        <w:tblLook w:val="04A0" w:firstRow="1" w:lastRow="0" w:firstColumn="1" w:lastColumn="0" w:noHBand="0" w:noVBand="1"/>
      </w:tblPr>
      <w:tblGrid>
        <w:gridCol w:w="3114"/>
        <w:gridCol w:w="6956"/>
      </w:tblGrid>
      <w:tr w:rsidR="006D31C0" w:rsidRPr="00A537C8" w14:paraId="410FFD1B" w14:textId="77777777" w:rsidTr="00BB1090">
        <w:trPr>
          <w:cnfStyle w:val="100000000000" w:firstRow="1" w:lastRow="0" w:firstColumn="0" w:lastColumn="0" w:oddVBand="0" w:evenVBand="0" w:oddHBand="0" w:evenHBand="0" w:firstRowFirstColumn="0" w:firstRowLastColumn="0" w:lastRowFirstColumn="0" w:lastRowLastColumn="0"/>
          <w:trHeight w:val="256"/>
        </w:trPr>
        <w:tc>
          <w:tcPr>
            <w:tcW w:w="3114" w:type="dxa"/>
          </w:tcPr>
          <w:p w14:paraId="3F611593" w14:textId="0B95F38B" w:rsidR="006D31C0" w:rsidRPr="00A537C8" w:rsidRDefault="006D31C0" w:rsidP="006D31C0">
            <w:pPr>
              <w:pStyle w:val="TableText"/>
            </w:pPr>
            <w:r w:rsidRPr="009E346A">
              <w:t>Common application areas</w:t>
            </w:r>
          </w:p>
        </w:tc>
        <w:tc>
          <w:tcPr>
            <w:tcW w:w="6956" w:type="dxa"/>
          </w:tcPr>
          <w:p w14:paraId="0A8590C8" w14:textId="5EDFAA55" w:rsidR="006D31C0" w:rsidRPr="00A537C8" w:rsidRDefault="006D31C0" w:rsidP="006D31C0">
            <w:pPr>
              <w:pStyle w:val="TableText"/>
            </w:pPr>
            <w:r w:rsidRPr="009E346A">
              <w:t>Product types / examples</w:t>
            </w:r>
          </w:p>
        </w:tc>
      </w:tr>
      <w:tr w:rsidR="008267E4" w:rsidRPr="00690C69" w14:paraId="2B5DCAE7" w14:textId="77777777" w:rsidTr="00BB1090">
        <w:trPr>
          <w:cnfStyle w:val="000000100000" w:firstRow="0" w:lastRow="0" w:firstColumn="0" w:lastColumn="0" w:oddVBand="0" w:evenVBand="0" w:oddHBand="1" w:evenHBand="0" w:firstRowFirstColumn="0" w:firstRowLastColumn="0" w:lastRowFirstColumn="0" w:lastRowLastColumn="0"/>
          <w:trHeight w:val="274"/>
        </w:trPr>
        <w:tc>
          <w:tcPr>
            <w:tcW w:w="3114" w:type="dxa"/>
          </w:tcPr>
          <w:p w14:paraId="1D6DD458" w14:textId="459672F1" w:rsidR="008267E4" w:rsidRPr="00676A29" w:rsidRDefault="008267E4" w:rsidP="008267E4">
            <w:pPr>
              <w:pStyle w:val="TableText"/>
            </w:pPr>
            <w:r w:rsidRPr="00BF3DAC">
              <w:t>Other (40.0%)</w:t>
            </w:r>
          </w:p>
        </w:tc>
        <w:tc>
          <w:tcPr>
            <w:tcW w:w="6956" w:type="dxa"/>
          </w:tcPr>
          <w:p w14:paraId="1977FE27" w14:textId="5C60F40A" w:rsidR="008267E4" w:rsidRPr="00690C69" w:rsidRDefault="00771CEB" w:rsidP="008267E4">
            <w:pPr>
              <w:pStyle w:val="TableText"/>
            </w:pPr>
            <w:r>
              <w:t>Carpet underlay, m</w:t>
            </w:r>
            <w:r w:rsidR="008267E4">
              <w:t xml:space="preserve">attresses, </w:t>
            </w:r>
            <w:proofErr w:type="gramStart"/>
            <w:r w:rsidR="008267E4">
              <w:t>high chairs</w:t>
            </w:r>
            <w:proofErr w:type="gramEnd"/>
            <w:r w:rsidR="008267E4">
              <w:t>, upholstered furniture, seat foam, headrest foam, roof liners</w:t>
            </w:r>
          </w:p>
        </w:tc>
      </w:tr>
      <w:tr w:rsidR="008267E4" w:rsidRPr="00690C69" w14:paraId="58F60993" w14:textId="77777777" w:rsidTr="00BB1090">
        <w:trPr>
          <w:cnfStyle w:val="000000010000" w:firstRow="0" w:lastRow="0" w:firstColumn="0" w:lastColumn="0" w:oddVBand="0" w:evenVBand="0" w:oddHBand="0" w:evenHBand="1" w:firstRowFirstColumn="0" w:firstRowLastColumn="0" w:lastRowFirstColumn="0" w:lastRowLastColumn="0"/>
          <w:trHeight w:val="274"/>
        </w:trPr>
        <w:tc>
          <w:tcPr>
            <w:tcW w:w="3114" w:type="dxa"/>
          </w:tcPr>
          <w:p w14:paraId="483DC441" w14:textId="05ECD314" w:rsidR="008267E4" w:rsidRDefault="008267E4" w:rsidP="008267E4">
            <w:pPr>
              <w:pStyle w:val="TableText"/>
            </w:pPr>
            <w:r w:rsidRPr="00BF3DAC">
              <w:t>Built environment (28.8%)</w:t>
            </w:r>
          </w:p>
        </w:tc>
        <w:tc>
          <w:tcPr>
            <w:tcW w:w="6956" w:type="dxa"/>
          </w:tcPr>
          <w:p w14:paraId="049EBE45" w14:textId="0E7F106F" w:rsidR="008267E4" w:rsidRDefault="008267E4" w:rsidP="008267E4">
            <w:pPr>
              <w:pStyle w:val="TableText"/>
            </w:pPr>
            <w:r w:rsidRPr="008267E4">
              <w:t>Paints and varnishes, glue, insulation</w:t>
            </w:r>
            <w:r w:rsidR="00EE6C73">
              <w:t xml:space="preserve"> &amp;</w:t>
            </w:r>
            <w:r w:rsidRPr="008267E4">
              <w:t xml:space="preserve"> composite wood panels</w:t>
            </w:r>
          </w:p>
        </w:tc>
      </w:tr>
      <w:tr w:rsidR="008267E4" w:rsidRPr="00690C69" w14:paraId="43C00375" w14:textId="77777777" w:rsidTr="00BB1090">
        <w:trPr>
          <w:cnfStyle w:val="000000100000" w:firstRow="0" w:lastRow="0" w:firstColumn="0" w:lastColumn="0" w:oddVBand="0" w:evenVBand="0" w:oddHBand="1" w:evenHBand="0" w:firstRowFirstColumn="0" w:firstRowLastColumn="0" w:lastRowFirstColumn="0" w:lastRowLastColumn="0"/>
          <w:trHeight w:val="274"/>
        </w:trPr>
        <w:tc>
          <w:tcPr>
            <w:tcW w:w="3114" w:type="dxa"/>
          </w:tcPr>
          <w:p w14:paraId="71DA2231" w14:textId="1D8DE847" w:rsidR="008267E4" w:rsidRDefault="008267E4" w:rsidP="008267E4">
            <w:pPr>
              <w:pStyle w:val="TableText"/>
            </w:pPr>
            <w:r w:rsidRPr="00BF3DAC">
              <w:t>Automotive (27.8%)</w:t>
            </w:r>
          </w:p>
        </w:tc>
        <w:tc>
          <w:tcPr>
            <w:tcW w:w="6956" w:type="dxa"/>
          </w:tcPr>
          <w:p w14:paraId="585EB12D" w14:textId="3BA61BE9" w:rsidR="008267E4" w:rsidRDefault="008267E4" w:rsidP="008267E4">
            <w:pPr>
              <w:pStyle w:val="TableText"/>
            </w:pPr>
            <w:r>
              <w:t xml:space="preserve">Car seats, solid </w:t>
            </w:r>
            <w:proofErr w:type="gramStart"/>
            <w:r>
              <w:t>tyres</w:t>
            </w:r>
            <w:proofErr w:type="gramEnd"/>
            <w:r>
              <w:t xml:space="preserve"> and wheels</w:t>
            </w:r>
            <w:r w:rsidR="00EE6C73">
              <w:t xml:space="preserve"> &amp;</w:t>
            </w:r>
            <w:r>
              <w:t xml:space="preserve"> insulation</w:t>
            </w:r>
          </w:p>
        </w:tc>
      </w:tr>
      <w:tr w:rsidR="008267E4" w:rsidRPr="00690C69" w14:paraId="6EF8C774" w14:textId="77777777" w:rsidTr="00BB1090">
        <w:trPr>
          <w:cnfStyle w:val="000000010000" w:firstRow="0" w:lastRow="0" w:firstColumn="0" w:lastColumn="0" w:oddVBand="0" w:evenVBand="0" w:oddHBand="0" w:evenHBand="1" w:firstRowFirstColumn="0" w:firstRowLastColumn="0" w:lastRowFirstColumn="0" w:lastRowLastColumn="0"/>
          <w:trHeight w:val="274"/>
        </w:trPr>
        <w:tc>
          <w:tcPr>
            <w:tcW w:w="3114" w:type="dxa"/>
          </w:tcPr>
          <w:p w14:paraId="38517FDD" w14:textId="459E74EA" w:rsidR="008267E4" w:rsidRDefault="008267E4" w:rsidP="008267E4">
            <w:pPr>
              <w:pStyle w:val="TableText"/>
            </w:pPr>
            <w:r w:rsidRPr="00BF3DAC">
              <w:t>Unidentified applications (2.2%)</w:t>
            </w:r>
          </w:p>
        </w:tc>
        <w:tc>
          <w:tcPr>
            <w:tcW w:w="6956" w:type="dxa"/>
          </w:tcPr>
          <w:p w14:paraId="29A30B64" w14:textId="6E898C37" w:rsidR="008267E4" w:rsidRPr="00F163E3" w:rsidRDefault="008267E4" w:rsidP="008267E4">
            <w:pPr>
              <w:pStyle w:val="TableText"/>
            </w:pPr>
            <w:r>
              <w:t>Clothing elastic, shoe soles</w:t>
            </w:r>
            <w:r w:rsidR="00EE6C73">
              <w:t xml:space="preserve"> &amp; </w:t>
            </w:r>
            <w:r w:rsidR="00771CEB" w:rsidRPr="00771CEB">
              <w:t>cleaning sponges</w:t>
            </w:r>
          </w:p>
        </w:tc>
      </w:tr>
      <w:tr w:rsidR="008267E4" w:rsidRPr="00690C69" w14:paraId="42798834" w14:textId="77777777" w:rsidTr="00BB1090">
        <w:trPr>
          <w:cnfStyle w:val="000000100000" w:firstRow="0" w:lastRow="0" w:firstColumn="0" w:lastColumn="0" w:oddVBand="0" w:evenVBand="0" w:oddHBand="1" w:evenHBand="0" w:firstRowFirstColumn="0" w:firstRowLastColumn="0" w:lastRowFirstColumn="0" w:lastRowLastColumn="0"/>
          <w:trHeight w:val="274"/>
        </w:trPr>
        <w:tc>
          <w:tcPr>
            <w:tcW w:w="3114" w:type="dxa"/>
          </w:tcPr>
          <w:p w14:paraId="59089BF5" w14:textId="481C7AFD" w:rsidR="008267E4" w:rsidRDefault="008267E4" w:rsidP="008267E4">
            <w:pPr>
              <w:pStyle w:val="TableText"/>
            </w:pPr>
            <w:r w:rsidRPr="00BF3DAC">
              <w:t>Electrical &amp; electronic (1.2%)</w:t>
            </w:r>
          </w:p>
        </w:tc>
        <w:tc>
          <w:tcPr>
            <w:tcW w:w="6956" w:type="dxa"/>
          </w:tcPr>
          <w:p w14:paraId="3A53F8B8" w14:textId="2DD4FA44" w:rsidR="008267E4" w:rsidRDefault="008267E4" w:rsidP="008267E4">
            <w:pPr>
              <w:pStyle w:val="TableText"/>
            </w:pPr>
            <w:r>
              <w:t>F</w:t>
            </w:r>
            <w:r w:rsidRPr="008267E4">
              <w:t>ridge and freezer insulation</w:t>
            </w:r>
          </w:p>
        </w:tc>
      </w:tr>
    </w:tbl>
    <w:p w14:paraId="06651CFE" w14:textId="77777777" w:rsidR="00D26134" w:rsidRPr="000340E9" w:rsidRDefault="00D26134" w:rsidP="00D26134">
      <w:pPr>
        <w:rPr>
          <w:sz w:val="18"/>
          <w:szCs w:val="18"/>
          <w:lang w:val="en-GB"/>
        </w:rPr>
      </w:pPr>
      <w:r w:rsidRPr="000340E9">
        <w:rPr>
          <w:sz w:val="18"/>
          <w:szCs w:val="18"/>
        </w:rPr>
        <w:t xml:space="preserve">Source: </w:t>
      </w:r>
      <w:r w:rsidRPr="000340E9">
        <w:rPr>
          <w:sz w:val="18"/>
          <w:szCs w:val="18"/>
          <w:lang w:val="en-GB"/>
        </w:rPr>
        <w:t>Plastic infrastructure analysis update (2019) prepared by Envisage Works for the Department of the Environment and Energy.</w:t>
      </w:r>
    </w:p>
    <w:p w14:paraId="44644429" w14:textId="77777777" w:rsidR="0060730D" w:rsidRDefault="0060730D" w:rsidP="0060730D">
      <w:pPr>
        <w:pStyle w:val="Heading2"/>
      </w:pPr>
      <w:bookmarkStart w:id="1501" w:name="_Toc97651562"/>
      <w:bookmarkStart w:id="1502" w:name="_Toc97655467"/>
      <w:bookmarkStart w:id="1503" w:name="_Toc97657805"/>
      <w:bookmarkStart w:id="1504" w:name="_Toc97657945"/>
      <w:bookmarkStart w:id="1505" w:name="_Toc97227507"/>
      <w:bookmarkStart w:id="1506" w:name="_Toc100584440"/>
      <w:bookmarkStart w:id="1507" w:name="_Hlk97247226"/>
      <w:bookmarkEnd w:id="1501"/>
      <w:bookmarkEnd w:id="1502"/>
      <w:bookmarkEnd w:id="1503"/>
      <w:bookmarkEnd w:id="1504"/>
      <w:r>
        <w:t>Process flows</w:t>
      </w:r>
      <w:bookmarkEnd w:id="1505"/>
      <w:bookmarkEnd w:id="1506"/>
    </w:p>
    <w:p w14:paraId="5597BD39" w14:textId="77777777" w:rsidR="0060730D" w:rsidRPr="00CF7516" w:rsidRDefault="0060730D" w:rsidP="0060730D">
      <w:pPr>
        <w:pStyle w:val="Heading3"/>
      </w:pPr>
      <w:r>
        <w:t>Source</w:t>
      </w:r>
    </w:p>
    <w:p w14:paraId="394315DD" w14:textId="71D16A07" w:rsidR="0060730D" w:rsidRDefault="0060730D" w:rsidP="0060730D">
      <w:r>
        <w:t xml:space="preserve">The most likely source of PU plastic </w:t>
      </w:r>
      <w:r w:rsidR="00DF7DEB">
        <w:t xml:space="preserve">waste </w:t>
      </w:r>
      <w:r>
        <w:t>available for recycling will be direct single source suppliers including from:</w:t>
      </w:r>
    </w:p>
    <w:p w14:paraId="5DAA972D" w14:textId="6F6D3E8D" w:rsidR="0060730D" w:rsidRDefault="0060730D" w:rsidP="00CE338A">
      <w:pPr>
        <w:pStyle w:val="ListParagraph"/>
        <w:numPr>
          <w:ilvl w:val="0"/>
          <w:numId w:val="11"/>
        </w:numPr>
        <w:ind w:left="1080"/>
      </w:pPr>
      <w:r>
        <w:t>End-of-life mattresses and furniture foam</w:t>
      </w:r>
      <w:r w:rsidR="006E3E5E">
        <w:t xml:space="preserve"> </w:t>
      </w:r>
    </w:p>
    <w:p w14:paraId="747675A8" w14:textId="77777777" w:rsidR="0060730D" w:rsidRDefault="0060730D" w:rsidP="00CE338A">
      <w:pPr>
        <w:pStyle w:val="ListParagraph"/>
        <w:numPr>
          <w:ilvl w:val="0"/>
          <w:numId w:val="11"/>
        </w:numPr>
        <w:ind w:left="1080"/>
      </w:pPr>
      <w:r>
        <w:t>Manufacturing scrap</w:t>
      </w:r>
    </w:p>
    <w:p w14:paraId="7F8CA5D7" w14:textId="77777777" w:rsidR="0060730D" w:rsidRDefault="0060730D" w:rsidP="00CE338A">
      <w:pPr>
        <w:pStyle w:val="ListParagraph"/>
        <w:numPr>
          <w:ilvl w:val="0"/>
          <w:numId w:val="11"/>
        </w:numPr>
        <w:ind w:left="1080"/>
      </w:pPr>
      <w:r>
        <w:t>Reject components</w:t>
      </w:r>
    </w:p>
    <w:p w14:paraId="51C31407" w14:textId="77777777" w:rsidR="0060730D" w:rsidRDefault="0060730D" w:rsidP="00CE338A">
      <w:pPr>
        <w:pStyle w:val="ListParagraph"/>
        <w:numPr>
          <w:ilvl w:val="0"/>
          <w:numId w:val="11"/>
        </w:numPr>
        <w:ind w:left="1080"/>
      </w:pPr>
      <w:r>
        <w:t>Excess and redundant resin stock</w:t>
      </w:r>
    </w:p>
    <w:p w14:paraId="06E106A8" w14:textId="0099A0E2" w:rsidR="006E3E5E" w:rsidRDefault="00405DA7" w:rsidP="00FC55DC">
      <w:r>
        <w:t>P</w:t>
      </w:r>
      <w:r w:rsidR="0060730D">
        <w:t xml:space="preserve">re-consumer sources contain less contamination and may require less processing </w:t>
      </w:r>
      <w:r>
        <w:t xml:space="preserve">than post-consumer </w:t>
      </w:r>
      <w:r w:rsidR="0060730D">
        <w:t>– although no stakeholders interviewed processed PU.</w:t>
      </w:r>
      <w:r w:rsidR="00FC55DC" w:rsidRPr="00FC55DC">
        <w:t xml:space="preserve"> </w:t>
      </w:r>
    </w:p>
    <w:p w14:paraId="6765336A" w14:textId="604C88AB" w:rsidR="00FC55DC" w:rsidRPr="007910D0" w:rsidRDefault="006E3E5E" w:rsidP="00FC55DC">
      <w:r>
        <w:t>Post-consumer PU p</w:t>
      </w:r>
      <w:r w:rsidR="00FC55DC">
        <w:t xml:space="preserve">roducts such as mattresses and foam in upholstered furniture and cars, may contain flame retardants, phthalate plasticisers and stabilising additives of concern. </w:t>
      </w:r>
      <w:r w:rsidR="002542C2">
        <w:t xml:space="preserve">Generally, the PU foam is stripped from the product, </w:t>
      </w:r>
      <w:proofErr w:type="gramStart"/>
      <w:r w:rsidR="002542C2">
        <w:t>e.g.</w:t>
      </w:r>
      <w:proofErr w:type="gramEnd"/>
      <w:r w:rsidR="002542C2">
        <w:t xml:space="preserve"> a mattress, and baled for reprocessing. </w:t>
      </w:r>
    </w:p>
    <w:p w14:paraId="2465B5D3" w14:textId="77777777" w:rsidR="0060730D" w:rsidRDefault="0060730D" w:rsidP="0060730D">
      <w:pPr>
        <w:pStyle w:val="Heading3"/>
      </w:pPr>
      <w:r>
        <w:lastRenderedPageBreak/>
        <w:t>Reprocessing</w:t>
      </w:r>
    </w:p>
    <w:p w14:paraId="6CFD3272" w14:textId="6E453239" w:rsidR="0060730D" w:rsidRDefault="0060730D" w:rsidP="0060730D">
      <w:r>
        <w:t xml:space="preserve">Most commonly, PU foam </w:t>
      </w:r>
      <w:r w:rsidR="006E3E5E">
        <w:t xml:space="preserve">is a thermoset plastic and </w:t>
      </w:r>
      <w:r>
        <w:t>undergoes particle bonding for remanufacture</w:t>
      </w:r>
      <w:r w:rsidR="006E3E5E">
        <w:t xml:space="preserve"> into a low-value foam product. Processing </w:t>
      </w:r>
      <w:r>
        <w:t>includes:</w:t>
      </w:r>
    </w:p>
    <w:p w14:paraId="4885349A" w14:textId="3BD49504" w:rsidR="0060730D" w:rsidRDefault="002542C2" w:rsidP="00CE338A">
      <w:pPr>
        <w:pStyle w:val="ListParagraph"/>
        <w:numPr>
          <w:ilvl w:val="0"/>
          <w:numId w:val="35"/>
        </w:numPr>
      </w:pPr>
      <w:proofErr w:type="gramStart"/>
      <w:r>
        <w:t>S</w:t>
      </w:r>
      <w:r w:rsidR="0060730D">
        <w:t>hredding;</w:t>
      </w:r>
      <w:proofErr w:type="gramEnd"/>
    </w:p>
    <w:p w14:paraId="393FD515" w14:textId="038B3830" w:rsidR="0060730D" w:rsidRDefault="002542C2" w:rsidP="00CE338A">
      <w:pPr>
        <w:pStyle w:val="ListParagraph"/>
        <w:numPr>
          <w:ilvl w:val="0"/>
          <w:numId w:val="35"/>
        </w:numPr>
      </w:pPr>
      <w:r>
        <w:t>G</w:t>
      </w:r>
      <w:r w:rsidR="0060730D">
        <w:t xml:space="preserve">ranulating into smaller </w:t>
      </w:r>
      <w:proofErr w:type="gramStart"/>
      <w:r w:rsidR="0060730D">
        <w:t>pieces;</w:t>
      </w:r>
      <w:proofErr w:type="gramEnd"/>
      <w:r w:rsidR="0060730D">
        <w:t xml:space="preserve"> </w:t>
      </w:r>
    </w:p>
    <w:p w14:paraId="60DE5800" w14:textId="48398A34" w:rsidR="0060730D" w:rsidRDefault="002542C2" w:rsidP="00CE338A">
      <w:pPr>
        <w:pStyle w:val="ListParagraph"/>
        <w:numPr>
          <w:ilvl w:val="0"/>
          <w:numId w:val="35"/>
        </w:numPr>
      </w:pPr>
      <w:r>
        <w:t>M</w:t>
      </w:r>
      <w:r w:rsidR="0060730D" w:rsidRPr="00BC5F5B">
        <w:t>ix</w:t>
      </w:r>
      <w:r>
        <w:t>ing</w:t>
      </w:r>
      <w:r w:rsidR="0060730D" w:rsidRPr="00BC5F5B">
        <w:t xml:space="preserve"> and coat</w:t>
      </w:r>
      <w:r>
        <w:t>ing</w:t>
      </w:r>
      <w:r w:rsidR="0060730D" w:rsidRPr="00BC5F5B">
        <w:t xml:space="preserve"> with a binding agent before moulding into a large ‘log’ of a pre-defined </w:t>
      </w:r>
      <w:proofErr w:type="gramStart"/>
      <w:r w:rsidR="0060730D" w:rsidRPr="00BC5F5B">
        <w:t>density</w:t>
      </w:r>
      <w:r w:rsidR="0060730D">
        <w:t>;</w:t>
      </w:r>
      <w:proofErr w:type="gramEnd"/>
    </w:p>
    <w:p w14:paraId="4CE2DBE1" w14:textId="56BA7B53" w:rsidR="0060730D" w:rsidRDefault="002542C2" w:rsidP="00CE338A">
      <w:pPr>
        <w:pStyle w:val="ListParagraph"/>
        <w:numPr>
          <w:ilvl w:val="0"/>
          <w:numId w:val="35"/>
        </w:numPr>
      </w:pPr>
      <w:r>
        <w:t>Steaming t</w:t>
      </w:r>
      <w:r w:rsidR="0060730D" w:rsidRPr="00BC5F5B">
        <w:t>he log under high pressure to cure the binding agent and bond the material together</w:t>
      </w:r>
      <w:r w:rsidR="0060730D">
        <w:t xml:space="preserve">; </w:t>
      </w:r>
      <w:r w:rsidR="00C74F59">
        <w:t>and</w:t>
      </w:r>
    </w:p>
    <w:p w14:paraId="361A2573" w14:textId="23546A65" w:rsidR="0060730D" w:rsidRDefault="002542C2" w:rsidP="00CE338A">
      <w:pPr>
        <w:pStyle w:val="ListParagraph"/>
        <w:numPr>
          <w:ilvl w:val="0"/>
          <w:numId w:val="35"/>
        </w:numPr>
      </w:pPr>
      <w:r>
        <w:t>Drying t</w:t>
      </w:r>
      <w:r w:rsidR="0060730D" w:rsidRPr="00BC5F5B">
        <w:t>he log to remove residual moisture and peel</w:t>
      </w:r>
      <w:r>
        <w:t>ing</w:t>
      </w:r>
      <w:r w:rsidR="0060730D" w:rsidRPr="00BC5F5B">
        <w:t xml:space="preserve"> to a pre-defined product thickness</w:t>
      </w:r>
      <w:r w:rsidR="0060730D">
        <w:rPr>
          <w:rStyle w:val="FootnoteReference"/>
        </w:rPr>
        <w:footnoteReference w:id="39"/>
      </w:r>
      <w:r w:rsidR="0060730D">
        <w:t xml:space="preserve">. </w:t>
      </w:r>
    </w:p>
    <w:p w14:paraId="44F09166" w14:textId="6906B975" w:rsidR="002542C2" w:rsidRDefault="002542C2" w:rsidP="0060730D">
      <w:r>
        <w:t>The process may also consist of a magnet to remove metal contamination</w:t>
      </w:r>
      <w:r w:rsidR="00E84CA2">
        <w:t>,</w:t>
      </w:r>
      <w:r>
        <w:t xml:space="preserve"> such as staples and springs</w:t>
      </w:r>
      <w:r w:rsidR="00E84CA2">
        <w:t xml:space="preserve">, after shredding. A separator utilising cyclone air separation may also be used on the granulated material to further remove contamination (the foam is blown upwards while heavier material </w:t>
      </w:r>
      <w:proofErr w:type="gramStart"/>
      <w:r w:rsidR="00E84CA2">
        <w:t>falls down</w:t>
      </w:r>
      <w:proofErr w:type="gramEnd"/>
      <w:r w:rsidR="00E84CA2">
        <w:t>)</w:t>
      </w:r>
      <w:r>
        <w:t>.</w:t>
      </w:r>
    </w:p>
    <w:p w14:paraId="241B7709" w14:textId="7323F164" w:rsidR="0060730D" w:rsidRDefault="0060730D" w:rsidP="0060730D">
      <w:r>
        <w:t xml:space="preserve">The low-value foam product is used as </w:t>
      </w:r>
      <w:bookmarkStart w:id="1508" w:name="_Hlk97661207"/>
      <w:r>
        <w:t>carpet underlay</w:t>
      </w:r>
      <w:r w:rsidR="000C246C">
        <w:t xml:space="preserve"> and in mattresses</w:t>
      </w:r>
      <w:bookmarkEnd w:id="1508"/>
      <w:r w:rsidR="000C246C">
        <w:t xml:space="preserve">. </w:t>
      </w:r>
    </w:p>
    <w:p w14:paraId="3A1B2283" w14:textId="77777777" w:rsidR="0060730D" w:rsidRDefault="0060730D" w:rsidP="0060730D">
      <w:pPr>
        <w:pStyle w:val="Heading2"/>
      </w:pPr>
      <w:bookmarkStart w:id="1509" w:name="_Toc97227508"/>
      <w:bookmarkStart w:id="1510" w:name="_Toc100584441"/>
      <w:r>
        <w:t>Physical form/s</w:t>
      </w:r>
      <w:bookmarkEnd w:id="1509"/>
      <w:bookmarkEnd w:id="1510"/>
    </w:p>
    <w:p w14:paraId="3E07CAF0" w14:textId="251851C8" w:rsidR="0060730D" w:rsidRDefault="0060730D" w:rsidP="0060730D">
      <w:pPr>
        <w:rPr>
          <w:szCs w:val="22"/>
        </w:rPr>
      </w:pPr>
      <w:r>
        <w:rPr>
          <w:szCs w:val="22"/>
        </w:rPr>
        <w:t xml:space="preserve">Remanufacture considerations regarding physical forms are outlined in </w:t>
      </w:r>
      <w:r w:rsidR="00C17E41">
        <w:rPr>
          <w:szCs w:val="22"/>
        </w:rPr>
        <w:fldChar w:fldCharType="begin"/>
      </w:r>
      <w:r w:rsidR="00C17E41">
        <w:rPr>
          <w:szCs w:val="22"/>
        </w:rPr>
        <w:instrText xml:space="preserve"> REF _Ref97655957 \h </w:instrText>
      </w:r>
      <w:r w:rsidR="00C17E41">
        <w:rPr>
          <w:szCs w:val="22"/>
        </w:rPr>
      </w:r>
      <w:r w:rsidR="00C17E41">
        <w:rPr>
          <w:szCs w:val="22"/>
        </w:rPr>
        <w:fldChar w:fldCharType="separate"/>
      </w:r>
      <w:r w:rsidR="00E17CE5">
        <w:t xml:space="preserve">Table </w:t>
      </w:r>
      <w:r w:rsidR="00E17CE5">
        <w:rPr>
          <w:noProof/>
        </w:rPr>
        <w:t>28</w:t>
      </w:r>
      <w:r w:rsidR="00C17E41">
        <w:rPr>
          <w:szCs w:val="22"/>
        </w:rPr>
        <w:fldChar w:fldCharType="end"/>
      </w:r>
      <w:r w:rsidR="00C17E41">
        <w:rPr>
          <w:szCs w:val="22"/>
        </w:rPr>
        <w:t xml:space="preserve">. </w:t>
      </w:r>
    </w:p>
    <w:p w14:paraId="4C0140BD" w14:textId="485D732B" w:rsidR="0060730D" w:rsidRDefault="0060730D" w:rsidP="0060730D">
      <w:pPr>
        <w:pStyle w:val="Caption"/>
        <w:keepNext/>
      </w:pPr>
      <w:bookmarkStart w:id="1511" w:name="_Ref97655957"/>
      <w:bookmarkStart w:id="1512" w:name="_Toc97536358"/>
      <w:r>
        <w:t xml:space="preserve">Table </w:t>
      </w:r>
      <w:r w:rsidR="00397A54">
        <w:fldChar w:fldCharType="begin"/>
      </w:r>
      <w:r w:rsidR="00397A54">
        <w:instrText xml:space="preserve"> SEQ Table \* ARABIC </w:instrText>
      </w:r>
      <w:r w:rsidR="00397A54">
        <w:fldChar w:fldCharType="separate"/>
      </w:r>
      <w:r w:rsidR="00E17CE5">
        <w:rPr>
          <w:noProof/>
        </w:rPr>
        <w:t>28</w:t>
      </w:r>
      <w:r w:rsidR="00397A54">
        <w:rPr>
          <w:noProof/>
        </w:rPr>
        <w:fldChar w:fldCharType="end"/>
      </w:r>
      <w:bookmarkEnd w:id="1511"/>
      <w:r>
        <w:t xml:space="preserve"> PU </w:t>
      </w:r>
      <w:r w:rsidRPr="007D1460">
        <w:t xml:space="preserve">Remanufacture </w:t>
      </w:r>
      <w:r>
        <w:t>considerations</w:t>
      </w:r>
      <w:bookmarkEnd w:id="1512"/>
    </w:p>
    <w:tbl>
      <w:tblPr>
        <w:tblStyle w:val="MRATable"/>
        <w:tblW w:w="4942" w:type="pct"/>
        <w:tblLayout w:type="fixed"/>
        <w:tblLook w:val="04A0" w:firstRow="1" w:lastRow="0" w:firstColumn="1" w:lastColumn="0" w:noHBand="0" w:noVBand="1"/>
      </w:tblPr>
      <w:tblGrid>
        <w:gridCol w:w="4248"/>
        <w:gridCol w:w="5822"/>
      </w:tblGrid>
      <w:tr w:rsidR="0060730D" w:rsidRPr="00A537C8" w14:paraId="006307D9" w14:textId="77777777" w:rsidTr="00730D36">
        <w:trPr>
          <w:cnfStyle w:val="100000000000" w:firstRow="1" w:lastRow="0" w:firstColumn="0" w:lastColumn="0" w:oddVBand="0" w:evenVBand="0" w:oddHBand="0" w:evenHBand="0" w:firstRowFirstColumn="0" w:firstRowLastColumn="0" w:lastRowFirstColumn="0" w:lastRowLastColumn="0"/>
          <w:trHeight w:val="256"/>
        </w:trPr>
        <w:tc>
          <w:tcPr>
            <w:tcW w:w="4248" w:type="dxa"/>
            <w:vAlign w:val="center"/>
          </w:tcPr>
          <w:p w14:paraId="671D6D8C" w14:textId="77777777" w:rsidR="0060730D" w:rsidRPr="00A537C8" w:rsidRDefault="0060730D" w:rsidP="000340E9">
            <w:pPr>
              <w:pStyle w:val="TableText"/>
              <w:jc w:val="center"/>
            </w:pPr>
            <w:r>
              <w:t>Remanufacture considerations</w:t>
            </w:r>
          </w:p>
        </w:tc>
        <w:tc>
          <w:tcPr>
            <w:tcW w:w="5822" w:type="dxa"/>
            <w:vAlign w:val="center"/>
          </w:tcPr>
          <w:p w14:paraId="6F007A5C" w14:textId="77777777" w:rsidR="0060730D" w:rsidRPr="00A537C8" w:rsidRDefault="0060730D" w:rsidP="000340E9">
            <w:pPr>
              <w:pStyle w:val="TableText"/>
              <w:jc w:val="center"/>
            </w:pPr>
            <w:r>
              <w:t>PU</w:t>
            </w:r>
          </w:p>
        </w:tc>
      </w:tr>
      <w:tr w:rsidR="00965319" w:rsidRPr="00690C69" w14:paraId="1225887A" w14:textId="77777777" w:rsidTr="00730D36">
        <w:trPr>
          <w:cnfStyle w:val="000000100000" w:firstRow="0" w:lastRow="0" w:firstColumn="0" w:lastColumn="0" w:oddVBand="0" w:evenVBand="0" w:oddHBand="1" w:evenHBand="0" w:firstRowFirstColumn="0" w:firstRowLastColumn="0" w:lastRowFirstColumn="0" w:lastRowLastColumn="0"/>
          <w:trHeight w:val="274"/>
        </w:trPr>
        <w:tc>
          <w:tcPr>
            <w:tcW w:w="4248" w:type="dxa"/>
          </w:tcPr>
          <w:p w14:paraId="7230BD03" w14:textId="0932E463" w:rsidR="00965319" w:rsidRPr="00676A29" w:rsidRDefault="00965319" w:rsidP="00965319">
            <w:pPr>
              <w:pStyle w:val="TableText"/>
            </w:pPr>
            <w:r>
              <w:t>Physical forms capable of remanufacture</w:t>
            </w:r>
          </w:p>
        </w:tc>
        <w:tc>
          <w:tcPr>
            <w:tcW w:w="5822" w:type="dxa"/>
          </w:tcPr>
          <w:p w14:paraId="52D00A3C" w14:textId="1A6742EF" w:rsidR="00965319" w:rsidRPr="00690C69" w:rsidRDefault="00965319" w:rsidP="00965319">
            <w:pPr>
              <w:pStyle w:val="TableText"/>
            </w:pPr>
            <w:r>
              <w:rPr>
                <w:bCs/>
              </w:rPr>
              <w:t xml:space="preserve">Moulded </w:t>
            </w:r>
            <w:r w:rsidR="00F42FCC">
              <w:rPr>
                <w:bCs/>
              </w:rPr>
              <w:t>l</w:t>
            </w:r>
            <w:r>
              <w:rPr>
                <w:bCs/>
              </w:rPr>
              <w:t>og</w:t>
            </w:r>
          </w:p>
        </w:tc>
      </w:tr>
      <w:tr w:rsidR="00965319" w:rsidRPr="00690C69" w14:paraId="5A0594E3" w14:textId="77777777" w:rsidTr="00730D36">
        <w:trPr>
          <w:cnfStyle w:val="000000010000" w:firstRow="0" w:lastRow="0" w:firstColumn="0" w:lastColumn="0" w:oddVBand="0" w:evenVBand="0" w:oddHBand="0" w:evenHBand="1" w:firstRowFirstColumn="0" w:firstRowLastColumn="0" w:lastRowFirstColumn="0" w:lastRowLastColumn="0"/>
          <w:trHeight w:val="274"/>
        </w:trPr>
        <w:tc>
          <w:tcPr>
            <w:tcW w:w="4248" w:type="dxa"/>
          </w:tcPr>
          <w:p w14:paraId="57DC0E32" w14:textId="41D42DBC" w:rsidR="00965319" w:rsidRDefault="00965319" w:rsidP="00965319">
            <w:pPr>
              <w:pStyle w:val="TableText"/>
              <w:rPr>
                <w:szCs w:val="22"/>
              </w:rPr>
            </w:pPr>
            <w:r>
              <w:rPr>
                <w:szCs w:val="22"/>
              </w:rPr>
              <w:t xml:space="preserve">Polymers for which processing/ machinery can be used interchangeably </w:t>
            </w:r>
          </w:p>
        </w:tc>
        <w:tc>
          <w:tcPr>
            <w:tcW w:w="5822" w:type="dxa"/>
          </w:tcPr>
          <w:p w14:paraId="30196A08" w14:textId="03EB66DC" w:rsidR="00965319" w:rsidRDefault="00965319" w:rsidP="00965319">
            <w:pPr>
              <w:pStyle w:val="TableText"/>
            </w:pPr>
            <w:r>
              <w:t>As PU waste cannot be remelted and extruded into pellets, it is unlikely that it can use the machinery and processing methods of other polymers.</w:t>
            </w:r>
          </w:p>
        </w:tc>
      </w:tr>
      <w:tr w:rsidR="00965319" w:rsidRPr="00690C69" w14:paraId="6A4EFBEE" w14:textId="77777777" w:rsidTr="00730D36">
        <w:trPr>
          <w:cnfStyle w:val="000000100000" w:firstRow="0" w:lastRow="0" w:firstColumn="0" w:lastColumn="0" w:oddVBand="0" w:evenVBand="0" w:oddHBand="1" w:evenHBand="0" w:firstRowFirstColumn="0" w:firstRowLastColumn="0" w:lastRowFirstColumn="0" w:lastRowLastColumn="0"/>
          <w:trHeight w:val="274"/>
        </w:trPr>
        <w:tc>
          <w:tcPr>
            <w:tcW w:w="4248" w:type="dxa"/>
          </w:tcPr>
          <w:p w14:paraId="44F15A48" w14:textId="77777777" w:rsidR="00965319" w:rsidRDefault="00965319" w:rsidP="00965319">
            <w:pPr>
              <w:pStyle w:val="TableText"/>
            </w:pPr>
            <w:r>
              <w:rPr>
                <w:szCs w:val="22"/>
              </w:rPr>
              <w:t>Circumstances where colour sorting is required</w:t>
            </w:r>
          </w:p>
        </w:tc>
        <w:tc>
          <w:tcPr>
            <w:tcW w:w="5822" w:type="dxa"/>
          </w:tcPr>
          <w:p w14:paraId="7A214B34" w14:textId="77777777" w:rsidR="00965319" w:rsidRDefault="00965319" w:rsidP="00965319">
            <w:pPr>
              <w:pStyle w:val="TableText"/>
            </w:pPr>
            <w:r>
              <w:rPr>
                <w:szCs w:val="22"/>
              </w:rPr>
              <w:t xml:space="preserve">None identified </w:t>
            </w:r>
          </w:p>
        </w:tc>
      </w:tr>
      <w:tr w:rsidR="00965319" w:rsidRPr="00690C69" w14:paraId="0898CBAE" w14:textId="77777777" w:rsidTr="00730D36">
        <w:trPr>
          <w:cnfStyle w:val="000000010000" w:firstRow="0" w:lastRow="0" w:firstColumn="0" w:lastColumn="0" w:oddVBand="0" w:evenVBand="0" w:oddHBand="0" w:evenHBand="1" w:firstRowFirstColumn="0" w:firstRowLastColumn="0" w:lastRowFirstColumn="0" w:lastRowLastColumn="0"/>
          <w:trHeight w:val="274"/>
        </w:trPr>
        <w:tc>
          <w:tcPr>
            <w:tcW w:w="4248" w:type="dxa"/>
          </w:tcPr>
          <w:p w14:paraId="7323C4FB" w14:textId="77777777" w:rsidR="00965319" w:rsidRDefault="00965319" w:rsidP="00965319">
            <w:pPr>
              <w:pStyle w:val="TableText"/>
            </w:pPr>
            <w:r>
              <w:rPr>
                <w:szCs w:val="22"/>
              </w:rPr>
              <w:t>Additional requirements for processed waste plastic intended for food grade uses</w:t>
            </w:r>
          </w:p>
        </w:tc>
        <w:tc>
          <w:tcPr>
            <w:tcW w:w="5822" w:type="dxa"/>
          </w:tcPr>
          <w:p w14:paraId="3E48C420" w14:textId="77777777" w:rsidR="00965319" w:rsidRDefault="00965319" w:rsidP="00965319">
            <w:pPr>
              <w:pStyle w:val="TableText"/>
            </w:pPr>
            <w:r>
              <w:rPr>
                <w:szCs w:val="22"/>
              </w:rPr>
              <w:t>Not applicable</w:t>
            </w:r>
          </w:p>
        </w:tc>
      </w:tr>
      <w:tr w:rsidR="00965319" w:rsidRPr="00690C69" w14:paraId="5D49CD9D" w14:textId="77777777" w:rsidTr="00730D36">
        <w:trPr>
          <w:cnfStyle w:val="000000100000" w:firstRow="0" w:lastRow="0" w:firstColumn="0" w:lastColumn="0" w:oddVBand="0" w:evenVBand="0" w:oddHBand="1" w:evenHBand="0" w:firstRowFirstColumn="0" w:firstRowLastColumn="0" w:lastRowFirstColumn="0" w:lastRowLastColumn="0"/>
          <w:trHeight w:val="274"/>
        </w:trPr>
        <w:tc>
          <w:tcPr>
            <w:tcW w:w="4248" w:type="dxa"/>
          </w:tcPr>
          <w:p w14:paraId="68CA93B2" w14:textId="77777777" w:rsidR="00965319" w:rsidRDefault="00965319" w:rsidP="00965319">
            <w:pPr>
              <w:pStyle w:val="TableText"/>
            </w:pPr>
            <w:r>
              <w:rPr>
                <w:szCs w:val="22"/>
              </w:rPr>
              <w:t xml:space="preserve">Circumstances where lower levels of processing may be applicable </w:t>
            </w:r>
          </w:p>
        </w:tc>
        <w:tc>
          <w:tcPr>
            <w:tcW w:w="5822" w:type="dxa"/>
          </w:tcPr>
          <w:p w14:paraId="3E910A6D" w14:textId="60D3E9AF" w:rsidR="00965319" w:rsidRPr="00F163E3" w:rsidRDefault="00E84CA2" w:rsidP="00965319">
            <w:pPr>
              <w:pStyle w:val="TableText"/>
            </w:pPr>
            <w:r>
              <w:rPr>
                <w:szCs w:val="22"/>
              </w:rPr>
              <w:t xml:space="preserve">The moulded log is the minimum requirement for re-manufacturing. </w:t>
            </w:r>
            <w:r w:rsidR="00965319">
              <w:rPr>
                <w:szCs w:val="22"/>
              </w:rPr>
              <w:t xml:space="preserve"> </w:t>
            </w:r>
          </w:p>
        </w:tc>
      </w:tr>
      <w:tr w:rsidR="00965319" w:rsidRPr="00690C69" w14:paraId="52D9D4B6" w14:textId="77777777" w:rsidTr="00C74F59">
        <w:trPr>
          <w:cnfStyle w:val="000000010000" w:firstRow="0" w:lastRow="0" w:firstColumn="0" w:lastColumn="0" w:oddVBand="0" w:evenVBand="0" w:oddHBand="0" w:evenHBand="1" w:firstRowFirstColumn="0" w:firstRowLastColumn="0" w:lastRowFirstColumn="0" w:lastRowLastColumn="0"/>
          <w:cantSplit/>
          <w:trHeight w:val="274"/>
        </w:trPr>
        <w:tc>
          <w:tcPr>
            <w:tcW w:w="4248" w:type="dxa"/>
          </w:tcPr>
          <w:p w14:paraId="7361EDF4" w14:textId="48E16E9F" w:rsidR="00965319" w:rsidRDefault="00965319" w:rsidP="00965319">
            <w:pPr>
              <w:pStyle w:val="TableText"/>
            </w:pPr>
            <w:r>
              <w:rPr>
                <w:szCs w:val="22"/>
              </w:rPr>
              <w:t xml:space="preserve">The forms </w:t>
            </w:r>
            <w:r w:rsidR="003757AD">
              <w:rPr>
                <w:szCs w:val="22"/>
              </w:rPr>
              <w:t>not</w:t>
            </w:r>
            <w:r>
              <w:rPr>
                <w:szCs w:val="22"/>
              </w:rPr>
              <w:t xml:space="preserve"> consistent with </w:t>
            </w:r>
            <w:r w:rsidR="00BA05C9">
              <w:rPr>
                <w:szCs w:val="22"/>
              </w:rPr>
              <w:t>P</w:t>
            </w:r>
            <w:r>
              <w:rPr>
                <w:szCs w:val="22"/>
              </w:rPr>
              <w:t xml:space="preserve">hase 2 requirements </w:t>
            </w:r>
          </w:p>
        </w:tc>
        <w:tc>
          <w:tcPr>
            <w:tcW w:w="5822" w:type="dxa"/>
          </w:tcPr>
          <w:p w14:paraId="62F45EFB" w14:textId="77777777" w:rsidR="00651838" w:rsidRDefault="00651838" w:rsidP="00027F46">
            <w:pPr>
              <w:pStyle w:val="TableText"/>
              <w:numPr>
                <w:ilvl w:val="0"/>
                <w:numId w:val="50"/>
              </w:numPr>
              <w:rPr>
                <w:szCs w:val="22"/>
              </w:rPr>
            </w:pPr>
            <w:r>
              <w:rPr>
                <w:szCs w:val="22"/>
              </w:rPr>
              <w:t>Baled PU foam</w:t>
            </w:r>
          </w:p>
          <w:p w14:paraId="028E3200" w14:textId="07F583E9" w:rsidR="00965319" w:rsidRPr="00BB1090" w:rsidRDefault="00965319" w:rsidP="00027F46">
            <w:pPr>
              <w:pStyle w:val="TableText"/>
              <w:numPr>
                <w:ilvl w:val="0"/>
                <w:numId w:val="50"/>
              </w:numPr>
              <w:rPr>
                <w:szCs w:val="22"/>
              </w:rPr>
            </w:pPr>
            <w:r w:rsidRPr="00BB1090">
              <w:rPr>
                <w:szCs w:val="22"/>
              </w:rPr>
              <w:t xml:space="preserve">Shredded </w:t>
            </w:r>
            <w:r w:rsidR="00651838">
              <w:rPr>
                <w:szCs w:val="22"/>
              </w:rPr>
              <w:t xml:space="preserve">or granulated </w:t>
            </w:r>
            <w:r w:rsidRPr="00BB1090">
              <w:rPr>
                <w:szCs w:val="22"/>
              </w:rPr>
              <w:t>PU foam</w:t>
            </w:r>
          </w:p>
          <w:p w14:paraId="2ACE993F" w14:textId="6499636F" w:rsidR="00651838" w:rsidRPr="00610A76" w:rsidRDefault="005D5056">
            <w:pPr>
              <w:pStyle w:val="TableText"/>
              <w:numPr>
                <w:ilvl w:val="0"/>
                <w:numId w:val="50"/>
              </w:numPr>
              <w:rPr>
                <w:szCs w:val="22"/>
              </w:rPr>
            </w:pPr>
            <w:r>
              <w:rPr>
                <w:szCs w:val="22"/>
              </w:rPr>
              <w:t xml:space="preserve">PU recycled from sources of PU waste with hazardous additives classified as POPs (if the additive is not a POP, the plastic may </w:t>
            </w:r>
            <w:r>
              <w:t xml:space="preserve">be recycled into a suitable new product with the potentially hazardous additive, </w:t>
            </w:r>
            <w:proofErr w:type="gramStart"/>
            <w:r>
              <w:t>i.e.</w:t>
            </w:r>
            <w:proofErr w:type="gramEnd"/>
            <w:r>
              <w:t xml:space="preserve"> there must be no risk to re-manufacturers and consumers of the product. The recycling process must manage the potential risk to recyclers.</w:t>
            </w:r>
            <w:r w:rsidR="00610A76">
              <w:t>)</w:t>
            </w:r>
          </w:p>
        </w:tc>
      </w:tr>
      <w:tr w:rsidR="00965319" w:rsidRPr="00690C69" w14:paraId="64B3DC6D" w14:textId="77777777" w:rsidTr="00730D36">
        <w:trPr>
          <w:cnfStyle w:val="000000100000" w:firstRow="0" w:lastRow="0" w:firstColumn="0" w:lastColumn="0" w:oddVBand="0" w:evenVBand="0" w:oddHBand="1" w:evenHBand="0" w:firstRowFirstColumn="0" w:firstRowLastColumn="0" w:lastRowFirstColumn="0" w:lastRowLastColumn="0"/>
          <w:trHeight w:val="274"/>
        </w:trPr>
        <w:tc>
          <w:tcPr>
            <w:tcW w:w="4248" w:type="dxa"/>
          </w:tcPr>
          <w:p w14:paraId="09C22742" w14:textId="66958531" w:rsidR="00965319" w:rsidRDefault="00965319" w:rsidP="00965319">
            <w:pPr>
              <w:pStyle w:val="TableText"/>
            </w:pPr>
            <w:r>
              <w:rPr>
                <w:szCs w:val="22"/>
              </w:rPr>
              <w:lastRenderedPageBreak/>
              <w:t xml:space="preserve">Commonly used industry specifications that could be “listed specifications” consistent with the </w:t>
            </w:r>
            <w:r w:rsidR="00BA05C9">
              <w:rPr>
                <w:szCs w:val="22"/>
              </w:rPr>
              <w:t>P</w:t>
            </w:r>
            <w:r>
              <w:rPr>
                <w:szCs w:val="22"/>
              </w:rPr>
              <w:t>hase 2 export ban</w:t>
            </w:r>
          </w:p>
        </w:tc>
        <w:tc>
          <w:tcPr>
            <w:tcW w:w="5822" w:type="dxa"/>
          </w:tcPr>
          <w:p w14:paraId="7868B9FB" w14:textId="6B8897CD" w:rsidR="00965319" w:rsidRDefault="00610A76" w:rsidP="00965319">
            <w:pPr>
              <w:pStyle w:val="TableText"/>
            </w:pPr>
            <w:r>
              <w:rPr>
                <w:szCs w:val="22"/>
              </w:rPr>
              <w:t xml:space="preserve">No commonly used industry specifications were identified. </w:t>
            </w:r>
          </w:p>
        </w:tc>
      </w:tr>
      <w:tr w:rsidR="00FD4C63" w:rsidRPr="00690C69" w14:paraId="61A6644A" w14:textId="77777777" w:rsidTr="00FD4C63">
        <w:trPr>
          <w:cnfStyle w:val="000000010000" w:firstRow="0" w:lastRow="0" w:firstColumn="0" w:lastColumn="0" w:oddVBand="0" w:evenVBand="0" w:oddHBand="0" w:evenHBand="1" w:firstRowFirstColumn="0" w:firstRowLastColumn="0" w:lastRowFirstColumn="0" w:lastRowLastColumn="0"/>
          <w:trHeight w:val="274"/>
        </w:trPr>
        <w:tc>
          <w:tcPr>
            <w:tcW w:w="4248" w:type="dxa"/>
          </w:tcPr>
          <w:p w14:paraId="69165174" w14:textId="6005F251" w:rsidR="00FD4C63" w:rsidRDefault="00FD4C63" w:rsidP="00965319">
            <w:pPr>
              <w:pStyle w:val="TableText"/>
              <w:rPr>
                <w:szCs w:val="22"/>
              </w:rPr>
            </w:pPr>
            <w:r>
              <w:rPr>
                <w:szCs w:val="22"/>
              </w:rPr>
              <w:t>Common co-polymers/polymer blends</w:t>
            </w:r>
          </w:p>
        </w:tc>
        <w:tc>
          <w:tcPr>
            <w:tcW w:w="5822" w:type="dxa"/>
          </w:tcPr>
          <w:p w14:paraId="183FC648" w14:textId="4085C205" w:rsidR="00FD4C63" w:rsidRPr="00D66A9A" w:rsidRDefault="00FD4C63" w:rsidP="00056B60">
            <w:pPr>
              <w:pStyle w:val="Default"/>
              <w:rPr>
                <w:color w:val="auto"/>
                <w:sz w:val="22"/>
                <w:szCs w:val="22"/>
              </w:rPr>
            </w:pPr>
            <w:r>
              <w:rPr>
                <w:color w:val="auto"/>
                <w:sz w:val="22"/>
                <w:szCs w:val="22"/>
              </w:rPr>
              <w:t>N</w:t>
            </w:r>
            <w:r w:rsidRPr="005B0034">
              <w:rPr>
                <w:color w:val="auto"/>
                <w:sz w:val="22"/>
                <w:szCs w:val="22"/>
              </w:rPr>
              <w:t>o</w:t>
            </w:r>
            <w:r>
              <w:rPr>
                <w:color w:val="auto"/>
                <w:sz w:val="22"/>
                <w:szCs w:val="22"/>
              </w:rPr>
              <w:t>ne identified</w:t>
            </w:r>
          </w:p>
        </w:tc>
      </w:tr>
    </w:tbl>
    <w:p w14:paraId="34C84BA4" w14:textId="77777777" w:rsidR="0060730D" w:rsidRDefault="0060730D" w:rsidP="0060730D">
      <w:pPr>
        <w:pStyle w:val="Heading2"/>
      </w:pPr>
      <w:bookmarkStart w:id="1513" w:name="_Toc97651565"/>
      <w:bookmarkStart w:id="1514" w:name="_Toc97655470"/>
      <w:bookmarkStart w:id="1515" w:name="_Toc97657808"/>
      <w:bookmarkStart w:id="1516" w:name="_Toc97657948"/>
      <w:bookmarkStart w:id="1517" w:name="_Toc97651566"/>
      <w:bookmarkStart w:id="1518" w:name="_Toc97655471"/>
      <w:bookmarkStart w:id="1519" w:name="_Toc97657809"/>
      <w:bookmarkStart w:id="1520" w:name="_Toc97657949"/>
      <w:bookmarkStart w:id="1521" w:name="_Toc97227511"/>
      <w:bookmarkStart w:id="1522" w:name="_Toc100584442"/>
      <w:bookmarkEnd w:id="1513"/>
      <w:bookmarkEnd w:id="1514"/>
      <w:bookmarkEnd w:id="1515"/>
      <w:bookmarkEnd w:id="1516"/>
      <w:bookmarkEnd w:id="1517"/>
      <w:bookmarkEnd w:id="1518"/>
      <w:bookmarkEnd w:id="1519"/>
      <w:bookmarkEnd w:id="1520"/>
      <w:r>
        <w:t>Hazardous waste processing</w:t>
      </w:r>
      <w:bookmarkEnd w:id="1521"/>
      <w:bookmarkEnd w:id="1522"/>
    </w:p>
    <w:p w14:paraId="030A9B56" w14:textId="2A4F70DE" w:rsidR="0060730D" w:rsidRDefault="00FD4C63" w:rsidP="0060730D">
      <w:pPr>
        <w:pStyle w:val="Default"/>
        <w:spacing w:before="120"/>
        <w:rPr>
          <w:sz w:val="22"/>
          <w:szCs w:val="22"/>
        </w:rPr>
      </w:pPr>
      <w:r>
        <w:rPr>
          <w:sz w:val="22"/>
          <w:szCs w:val="22"/>
        </w:rPr>
        <w:t>Common m</w:t>
      </w:r>
      <w:r w:rsidR="0060730D">
        <w:rPr>
          <w:sz w:val="22"/>
          <w:szCs w:val="22"/>
        </w:rPr>
        <w:t xml:space="preserve">ethods to identify, remove and manage hazardous additives in PU were not identified. </w:t>
      </w:r>
      <w:r>
        <w:rPr>
          <w:sz w:val="22"/>
          <w:szCs w:val="22"/>
        </w:rPr>
        <w:t>It is not known if re-processors or re-manufacturers require laboratory tests demonstrating that</w:t>
      </w:r>
      <w:r w:rsidR="00514138">
        <w:rPr>
          <w:sz w:val="22"/>
          <w:szCs w:val="22"/>
        </w:rPr>
        <w:t xml:space="preserve"> input</w:t>
      </w:r>
      <w:r>
        <w:rPr>
          <w:sz w:val="22"/>
          <w:szCs w:val="22"/>
        </w:rPr>
        <w:t xml:space="preserve"> material does not contain potentially hazardous additives such as HBCD. </w:t>
      </w:r>
    </w:p>
    <w:p w14:paraId="48F5F407" w14:textId="122DCE02" w:rsidR="0060730D" w:rsidRDefault="0060730D" w:rsidP="00BB1090">
      <w:pPr>
        <w:pStyle w:val="Heading2"/>
      </w:pPr>
      <w:bookmarkStart w:id="1523" w:name="_Toc100584443"/>
      <w:r>
        <w:t>End-of-waste criteria</w:t>
      </w:r>
      <w:bookmarkEnd w:id="1523"/>
    </w:p>
    <w:p w14:paraId="2FB1112C" w14:textId="5752BD5E" w:rsidR="00610A76" w:rsidRDefault="0031258B" w:rsidP="00610A76">
      <w:bookmarkStart w:id="1524" w:name="_Toc97189951"/>
      <w:bookmarkStart w:id="1525" w:name="_Toc97189952"/>
      <w:bookmarkStart w:id="1526" w:name="_Toc97227371"/>
      <w:bookmarkStart w:id="1527" w:name="_Toc97227509"/>
      <w:bookmarkStart w:id="1528" w:name="_Toc97285956"/>
      <w:bookmarkStart w:id="1529" w:name="_Toc97413162"/>
      <w:bookmarkStart w:id="1530" w:name="_Toc97464578"/>
      <w:bookmarkStart w:id="1531" w:name="_Toc97465076"/>
      <w:bookmarkStart w:id="1532" w:name="_Toc97189954"/>
      <w:bookmarkStart w:id="1533" w:name="_Toc97189955"/>
      <w:bookmarkEnd w:id="1507"/>
      <w:bookmarkEnd w:id="1524"/>
      <w:bookmarkEnd w:id="1525"/>
      <w:bookmarkEnd w:id="1526"/>
      <w:bookmarkEnd w:id="1527"/>
      <w:bookmarkEnd w:id="1528"/>
      <w:bookmarkEnd w:id="1529"/>
      <w:bookmarkEnd w:id="1530"/>
      <w:bookmarkEnd w:id="1531"/>
      <w:bookmarkEnd w:id="1532"/>
      <w:bookmarkEnd w:id="1533"/>
      <w:r w:rsidRPr="00BB1090">
        <w:rPr>
          <w:szCs w:val="22"/>
        </w:rPr>
        <w:t>For the forms identified as being consistent with Phase 2 requirements, an assessment against end-of-waste criteria is provided</w:t>
      </w:r>
      <w:r w:rsidR="00D66A9A">
        <w:rPr>
          <w:szCs w:val="22"/>
        </w:rPr>
        <w:t xml:space="preserve"> in </w:t>
      </w:r>
      <w:r w:rsidR="00D66A9A">
        <w:rPr>
          <w:szCs w:val="22"/>
        </w:rPr>
        <w:fldChar w:fldCharType="begin"/>
      </w:r>
      <w:r w:rsidR="00D66A9A">
        <w:rPr>
          <w:szCs w:val="22"/>
        </w:rPr>
        <w:instrText xml:space="preserve"> REF _Ref97663643 \h </w:instrText>
      </w:r>
      <w:r w:rsidR="00D66A9A">
        <w:rPr>
          <w:szCs w:val="22"/>
        </w:rPr>
      </w:r>
      <w:r w:rsidR="00D66A9A">
        <w:rPr>
          <w:szCs w:val="22"/>
        </w:rPr>
        <w:fldChar w:fldCharType="separate"/>
      </w:r>
      <w:r w:rsidR="00E17CE5">
        <w:t xml:space="preserve">Table </w:t>
      </w:r>
      <w:r w:rsidR="00E17CE5">
        <w:rPr>
          <w:noProof/>
        </w:rPr>
        <w:t>29</w:t>
      </w:r>
      <w:r w:rsidR="00D66A9A">
        <w:rPr>
          <w:szCs w:val="22"/>
        </w:rPr>
        <w:fldChar w:fldCharType="end"/>
      </w:r>
      <w:r w:rsidRPr="00BB1090">
        <w:rPr>
          <w:szCs w:val="22"/>
        </w:rPr>
        <w:t xml:space="preserve">. </w:t>
      </w:r>
      <w:r w:rsidR="00610A76">
        <w:t>As mentioned previously, there are multiple considerations (</w:t>
      </w:r>
      <w:proofErr w:type="gramStart"/>
      <w:r w:rsidR="00610A76">
        <w:t>i.e.</w:t>
      </w:r>
      <w:proofErr w:type="gramEnd"/>
      <w:r w:rsidR="00610A76">
        <w:t xml:space="preserve"> </w:t>
      </w:r>
      <w:r w:rsidR="00610A76">
        <w:rPr>
          <w:szCs w:val="22"/>
        </w:rPr>
        <w:t>the waste source, re-manufacturing machinery and intended application) that require critical analysis,</w:t>
      </w:r>
      <w:r w:rsidR="00610A76" w:rsidRPr="00AC2AAE">
        <w:t xml:space="preserve"> </w:t>
      </w:r>
      <w:r w:rsidR="00610A76">
        <w:t>based on evidence provided, for a material to meet the Phase 2 requirements and/or end-of-waste criteria</w:t>
      </w:r>
      <w:r w:rsidR="00610A76">
        <w:rPr>
          <w:szCs w:val="22"/>
        </w:rPr>
        <w:t xml:space="preserve">. </w:t>
      </w:r>
      <w:r w:rsidR="00610A76">
        <w:t>The table below provides an indication of the known considerations for the polymer forms to meet end-of-waste criteria and should be used in conjunction with the remanufacture considerations table</w:t>
      </w:r>
      <w:r w:rsidR="00F96493">
        <w:t>d</w:t>
      </w:r>
      <w:r w:rsidR="00610A76">
        <w:t xml:space="preserve"> above.</w:t>
      </w:r>
    </w:p>
    <w:p w14:paraId="09F82BAD" w14:textId="66711813" w:rsidR="0031258B" w:rsidRDefault="00610A76" w:rsidP="003A1A22">
      <w:r>
        <w:t xml:space="preserve">Meeting a legitimate technical specification is an important aspect of the end-of-waste assessment as it demonstrates that the recycled material will go into manufacturing and is not a waste. This criterion is not able to be assessed in this report as the nominated specification and legislation requirements in the importing country are not known however it is likely that analysis and testing of the polymer performance will support this. </w:t>
      </w:r>
    </w:p>
    <w:p w14:paraId="1BB57E13" w14:textId="03CC59D9" w:rsidR="00C74F59" w:rsidRDefault="00C74F59" w:rsidP="003A1A22">
      <w:r>
        <w:br w:type="page"/>
      </w:r>
    </w:p>
    <w:p w14:paraId="10B043F9" w14:textId="61E0D160" w:rsidR="0031258B" w:rsidRDefault="0031258B" w:rsidP="0031258B">
      <w:pPr>
        <w:pStyle w:val="Caption"/>
        <w:keepNext/>
      </w:pPr>
      <w:bookmarkStart w:id="1534" w:name="_Ref97663643"/>
      <w:bookmarkStart w:id="1535" w:name="_Toc97536359"/>
      <w:r>
        <w:lastRenderedPageBreak/>
        <w:t xml:space="preserve">Table </w:t>
      </w:r>
      <w:r w:rsidR="00397A54">
        <w:fldChar w:fldCharType="begin"/>
      </w:r>
      <w:r w:rsidR="00397A54">
        <w:instrText xml:space="preserve"> SEQ Table \* ARABIC </w:instrText>
      </w:r>
      <w:r w:rsidR="00397A54">
        <w:fldChar w:fldCharType="separate"/>
      </w:r>
      <w:r w:rsidR="00E17CE5">
        <w:rPr>
          <w:noProof/>
        </w:rPr>
        <w:t>29</w:t>
      </w:r>
      <w:r w:rsidR="00397A54">
        <w:rPr>
          <w:noProof/>
        </w:rPr>
        <w:fldChar w:fldCharType="end"/>
      </w:r>
      <w:bookmarkEnd w:id="1534"/>
      <w:r>
        <w:t xml:space="preserve"> </w:t>
      </w:r>
      <w:r w:rsidR="00996559">
        <w:t>PU</w:t>
      </w:r>
      <w:r>
        <w:t xml:space="preserve"> end-of-waste assessment</w:t>
      </w:r>
      <w:bookmarkEnd w:id="1535"/>
    </w:p>
    <w:tbl>
      <w:tblPr>
        <w:tblStyle w:val="MRATable"/>
        <w:tblW w:w="5000" w:type="pct"/>
        <w:tblLayout w:type="fixed"/>
        <w:tblLook w:val="04A0" w:firstRow="1" w:lastRow="0" w:firstColumn="1" w:lastColumn="0" w:noHBand="0" w:noVBand="1"/>
      </w:tblPr>
      <w:tblGrid>
        <w:gridCol w:w="3114"/>
        <w:gridCol w:w="1134"/>
        <w:gridCol w:w="5940"/>
      </w:tblGrid>
      <w:tr w:rsidR="0031258B" w14:paraId="20868F57" w14:textId="77777777" w:rsidTr="003A1A22">
        <w:trPr>
          <w:cnfStyle w:val="100000000000" w:firstRow="1" w:lastRow="0" w:firstColumn="0" w:lastColumn="0" w:oddVBand="0" w:evenVBand="0" w:oddHBand="0" w:evenHBand="0" w:firstRowFirstColumn="0" w:firstRowLastColumn="0" w:lastRowFirstColumn="0" w:lastRowLastColumn="0"/>
          <w:trHeight w:val="256"/>
        </w:trPr>
        <w:tc>
          <w:tcPr>
            <w:tcW w:w="3114" w:type="dxa"/>
          </w:tcPr>
          <w:p w14:paraId="552C5CCE" w14:textId="77777777" w:rsidR="0031258B" w:rsidRDefault="0031258B" w:rsidP="003A1A22">
            <w:pPr>
              <w:pStyle w:val="TableText"/>
              <w:jc w:val="center"/>
            </w:pPr>
            <w:r>
              <w:t>End-of-waste criteria</w:t>
            </w:r>
          </w:p>
        </w:tc>
        <w:tc>
          <w:tcPr>
            <w:tcW w:w="1134" w:type="dxa"/>
          </w:tcPr>
          <w:p w14:paraId="21F13144" w14:textId="282116E1" w:rsidR="0031258B" w:rsidRDefault="00BB3E8A" w:rsidP="003A1A22">
            <w:pPr>
              <w:pStyle w:val="TableText"/>
              <w:jc w:val="center"/>
            </w:pPr>
            <w:r>
              <w:t>Likely to meet</w:t>
            </w:r>
          </w:p>
        </w:tc>
        <w:tc>
          <w:tcPr>
            <w:tcW w:w="5940" w:type="dxa"/>
          </w:tcPr>
          <w:p w14:paraId="3CFBBCCB" w14:textId="77777777" w:rsidR="0031258B" w:rsidRDefault="0031258B" w:rsidP="003A1A22">
            <w:pPr>
              <w:pStyle w:val="TableText"/>
              <w:jc w:val="center"/>
            </w:pPr>
            <w:r>
              <w:t>Assessment</w:t>
            </w:r>
          </w:p>
        </w:tc>
      </w:tr>
      <w:tr w:rsidR="0031258B" w14:paraId="6DC09B42" w14:textId="77777777" w:rsidTr="003A1A22">
        <w:trPr>
          <w:cnfStyle w:val="000000100000" w:firstRow="0" w:lastRow="0" w:firstColumn="0" w:lastColumn="0" w:oddVBand="0" w:evenVBand="0" w:oddHBand="1" w:evenHBand="0" w:firstRowFirstColumn="0" w:firstRowLastColumn="0" w:lastRowFirstColumn="0" w:lastRowLastColumn="0"/>
          <w:trHeight w:val="256"/>
        </w:trPr>
        <w:tc>
          <w:tcPr>
            <w:tcW w:w="311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6535BD0B" w14:textId="2B20B4A5" w:rsidR="0031258B" w:rsidRPr="00161FC8" w:rsidRDefault="0031258B" w:rsidP="000340E9">
            <w:pPr>
              <w:pStyle w:val="TableText"/>
              <w:rPr>
                <w:rFonts w:cstheme="minorHAnsi"/>
                <w:szCs w:val="22"/>
              </w:rPr>
            </w:pPr>
            <w:r w:rsidRPr="0074267F">
              <w:rPr>
                <w:szCs w:val="22"/>
              </w:rPr>
              <w:t>The substance or object is commonly used for specific purposes</w:t>
            </w:r>
          </w:p>
        </w:tc>
        <w:tc>
          <w:tcPr>
            <w:tcW w:w="113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shd w:val="clear" w:color="auto" w:fill="D1E9A8" w:themeFill="background2" w:themeFillTint="66"/>
          </w:tcPr>
          <w:p w14:paraId="59A230ED" w14:textId="080DC22A" w:rsidR="0031258B" w:rsidRDefault="00056B60" w:rsidP="003A1A22">
            <w:pPr>
              <w:pStyle w:val="TableText"/>
              <w:jc w:val="center"/>
            </w:pPr>
            <w:r>
              <w:rPr>
                <w:rFonts w:cstheme="minorHAnsi"/>
                <w:noProof/>
              </w:rPr>
              <w:drawing>
                <wp:inline distT="0" distB="0" distL="0" distR="0" wp14:anchorId="12DE6DF2" wp14:editId="7A2CA897">
                  <wp:extent cx="266131" cy="266131"/>
                  <wp:effectExtent l="0" t="0" r="635" b="635"/>
                  <wp:docPr id="39" name="Graphic 3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Checkmark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67817" cy="267817"/>
                          </a:xfrm>
                          <a:prstGeom prst="rect">
                            <a:avLst/>
                          </a:prstGeom>
                        </pic:spPr>
                      </pic:pic>
                    </a:graphicData>
                  </a:graphic>
                </wp:inline>
              </w:drawing>
            </w:r>
          </w:p>
        </w:tc>
        <w:tc>
          <w:tcPr>
            <w:tcW w:w="5940"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00AE7D02" w14:textId="6AEDCB3C" w:rsidR="00733BD7" w:rsidRDefault="00733BD7" w:rsidP="00733BD7">
            <w:pPr>
              <w:pStyle w:val="TableText"/>
            </w:pPr>
            <w:r>
              <w:t>Re-processed PU is likely to meet this criterion if destined for common applications for re-manufacturing. Examples of major and minor applications for re-processed PU include</w:t>
            </w:r>
            <w:r>
              <w:rPr>
                <w:rStyle w:val="FootnoteReference"/>
              </w:rPr>
              <w:footnoteReference w:id="40"/>
            </w:r>
            <w:r>
              <w:t xml:space="preserve">: </w:t>
            </w:r>
          </w:p>
          <w:p w14:paraId="72A0098A" w14:textId="5BF0446A" w:rsidR="00733BD7" w:rsidRDefault="00733BD7" w:rsidP="00CE338A">
            <w:pPr>
              <w:pStyle w:val="TableText"/>
              <w:numPr>
                <w:ilvl w:val="0"/>
                <w:numId w:val="49"/>
              </w:numPr>
            </w:pPr>
            <w:r>
              <w:t xml:space="preserve">Major uses: carpet underlay. </w:t>
            </w:r>
          </w:p>
          <w:p w14:paraId="5AD30DAD" w14:textId="6C061675" w:rsidR="00733BD7" w:rsidRDefault="00733BD7" w:rsidP="00CE338A">
            <w:pPr>
              <w:pStyle w:val="TableText"/>
              <w:numPr>
                <w:ilvl w:val="0"/>
                <w:numId w:val="49"/>
              </w:numPr>
            </w:pPr>
            <w:r>
              <w:t xml:space="preserve">Minor uses: mattresses. </w:t>
            </w:r>
          </w:p>
        </w:tc>
      </w:tr>
      <w:tr w:rsidR="00BB3E8A" w14:paraId="5F9EC8F5" w14:textId="77777777" w:rsidTr="003A1A22">
        <w:trPr>
          <w:cnfStyle w:val="000000010000" w:firstRow="0" w:lastRow="0" w:firstColumn="0" w:lastColumn="0" w:oddVBand="0" w:evenVBand="0" w:oddHBand="0" w:evenHBand="1" w:firstRowFirstColumn="0" w:firstRowLastColumn="0" w:lastRowFirstColumn="0" w:lastRowLastColumn="0"/>
          <w:trHeight w:val="274"/>
        </w:trPr>
        <w:tc>
          <w:tcPr>
            <w:tcW w:w="311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11112505" w14:textId="20BEEB7F" w:rsidR="00BB3E8A" w:rsidRPr="00161FC8" w:rsidRDefault="00BB3E8A" w:rsidP="00BB3E8A">
            <w:pPr>
              <w:pStyle w:val="TableText"/>
              <w:rPr>
                <w:rFonts w:cstheme="minorHAnsi"/>
                <w:szCs w:val="22"/>
              </w:rPr>
            </w:pPr>
            <w:r w:rsidRPr="0074267F">
              <w:rPr>
                <w:szCs w:val="22"/>
              </w:rPr>
              <w:t>A market or demand exists for such a substance or object</w:t>
            </w:r>
          </w:p>
        </w:tc>
        <w:tc>
          <w:tcPr>
            <w:tcW w:w="113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shd w:val="clear" w:color="auto" w:fill="FFE89F"/>
          </w:tcPr>
          <w:p w14:paraId="59C5F5F9" w14:textId="59382FC8" w:rsidR="00BB3E8A" w:rsidRDefault="00BB3E8A" w:rsidP="003A1A22">
            <w:pPr>
              <w:pStyle w:val="TableText"/>
              <w:jc w:val="center"/>
            </w:pPr>
            <w:r w:rsidRPr="008A79C1">
              <w:rPr>
                <w:noProof/>
              </w:rPr>
              <w:drawing>
                <wp:inline distT="0" distB="0" distL="0" distR="0" wp14:anchorId="320D0374" wp14:editId="384A49B0">
                  <wp:extent cx="261258" cy="261258"/>
                  <wp:effectExtent l="0" t="0" r="0" b="5715"/>
                  <wp:docPr id="62" name="Graphic 62"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Exclamation mark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62584" cy="262584"/>
                          </a:xfrm>
                          <a:prstGeom prst="rect">
                            <a:avLst/>
                          </a:prstGeom>
                        </pic:spPr>
                      </pic:pic>
                    </a:graphicData>
                  </a:graphic>
                </wp:inline>
              </w:drawing>
            </w:r>
          </w:p>
        </w:tc>
        <w:tc>
          <w:tcPr>
            <w:tcW w:w="5940"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1A7A4466" w14:textId="471F950C" w:rsidR="00BB3E8A" w:rsidRDefault="00BB3E8A" w:rsidP="00BB3E8A">
            <w:pPr>
              <w:pStyle w:val="TableText"/>
            </w:pPr>
            <w:r>
              <w:t xml:space="preserve">Market pricing/demand information was not identified for recycled PU. </w:t>
            </w:r>
          </w:p>
        </w:tc>
      </w:tr>
      <w:tr w:rsidR="00BB3E8A" w14:paraId="2392766A" w14:textId="77777777" w:rsidTr="003A1A22">
        <w:trPr>
          <w:cnfStyle w:val="000000100000" w:firstRow="0" w:lastRow="0" w:firstColumn="0" w:lastColumn="0" w:oddVBand="0" w:evenVBand="0" w:oddHBand="1" w:evenHBand="0" w:firstRowFirstColumn="0" w:firstRowLastColumn="0" w:lastRowFirstColumn="0" w:lastRowLastColumn="0"/>
          <w:trHeight w:val="274"/>
        </w:trPr>
        <w:tc>
          <w:tcPr>
            <w:tcW w:w="311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699038EA" w14:textId="575D1A89" w:rsidR="00BB3E8A" w:rsidRPr="00161FC8" w:rsidRDefault="00BB3E8A" w:rsidP="00BB3E8A">
            <w:pPr>
              <w:pStyle w:val="TableText"/>
              <w:rPr>
                <w:rFonts w:cstheme="minorHAnsi"/>
                <w:szCs w:val="22"/>
              </w:rPr>
            </w:pPr>
            <w:r w:rsidRPr="0074267F">
              <w:rPr>
                <w:szCs w:val="22"/>
              </w:rPr>
              <w:t>The substance or object fulfils the technical requirements for the specific purposes and meets the existing legislation and standards applicable to products</w:t>
            </w:r>
          </w:p>
        </w:tc>
        <w:tc>
          <w:tcPr>
            <w:tcW w:w="113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shd w:val="clear" w:color="auto" w:fill="FFE89F"/>
          </w:tcPr>
          <w:p w14:paraId="5CE46803" w14:textId="5B8DE74B" w:rsidR="00BB3E8A" w:rsidRDefault="00BB3E8A" w:rsidP="003A1A22">
            <w:pPr>
              <w:pStyle w:val="TableText"/>
              <w:jc w:val="center"/>
            </w:pPr>
            <w:r w:rsidRPr="008A79C1">
              <w:rPr>
                <w:noProof/>
              </w:rPr>
              <w:drawing>
                <wp:inline distT="0" distB="0" distL="0" distR="0" wp14:anchorId="105F195D" wp14:editId="2B5CB8DD">
                  <wp:extent cx="261258" cy="261258"/>
                  <wp:effectExtent l="0" t="0" r="0" b="5715"/>
                  <wp:docPr id="63" name="Graphic 63"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Exclamation mark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62584" cy="262584"/>
                          </a:xfrm>
                          <a:prstGeom prst="rect">
                            <a:avLst/>
                          </a:prstGeom>
                        </pic:spPr>
                      </pic:pic>
                    </a:graphicData>
                  </a:graphic>
                </wp:inline>
              </w:drawing>
            </w:r>
          </w:p>
        </w:tc>
        <w:tc>
          <w:tcPr>
            <w:tcW w:w="5940"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4177105C" w14:textId="77777777" w:rsidR="00BB3E8A" w:rsidRDefault="00BB3E8A" w:rsidP="00BB3E8A">
            <w:pPr>
              <w:pStyle w:val="TableText"/>
            </w:pPr>
            <w:r>
              <w:t xml:space="preserve">Dependent on the nominated specification and legislation in the importing country. </w:t>
            </w:r>
          </w:p>
          <w:p w14:paraId="0FBB6806" w14:textId="77777777" w:rsidR="00BB3E8A" w:rsidRDefault="00BB3E8A" w:rsidP="00BB3E8A">
            <w:pPr>
              <w:pStyle w:val="TableText"/>
            </w:pPr>
          </w:p>
        </w:tc>
      </w:tr>
      <w:tr w:rsidR="00BB3E8A" w14:paraId="0529AA12" w14:textId="77777777" w:rsidTr="003A1A22">
        <w:trPr>
          <w:cnfStyle w:val="000000010000" w:firstRow="0" w:lastRow="0" w:firstColumn="0" w:lastColumn="0" w:oddVBand="0" w:evenVBand="0" w:oddHBand="0" w:evenHBand="1" w:firstRowFirstColumn="0" w:firstRowLastColumn="0" w:lastRowFirstColumn="0" w:lastRowLastColumn="0"/>
          <w:trHeight w:val="274"/>
        </w:trPr>
        <w:tc>
          <w:tcPr>
            <w:tcW w:w="311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44D577E1" w14:textId="29CFEAD7" w:rsidR="00BB3E8A" w:rsidRPr="00161FC8" w:rsidRDefault="00BB3E8A" w:rsidP="00BB3E8A">
            <w:pPr>
              <w:pStyle w:val="TableText"/>
              <w:rPr>
                <w:rFonts w:cstheme="minorHAnsi"/>
                <w:szCs w:val="22"/>
              </w:rPr>
            </w:pPr>
            <w:r w:rsidRPr="0074267F">
              <w:rPr>
                <w:szCs w:val="22"/>
              </w:rPr>
              <w:t>The use of the substance or object will not lead to overall adverse environmental or human health impacts</w:t>
            </w:r>
          </w:p>
        </w:tc>
        <w:tc>
          <w:tcPr>
            <w:tcW w:w="113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shd w:val="clear" w:color="auto" w:fill="FFE89F"/>
          </w:tcPr>
          <w:p w14:paraId="4C64D57E" w14:textId="6DEF07B4" w:rsidR="00BB3E8A" w:rsidRDefault="00BB3E8A" w:rsidP="003A1A22">
            <w:pPr>
              <w:pStyle w:val="TableText"/>
              <w:jc w:val="center"/>
            </w:pPr>
            <w:r w:rsidRPr="008A79C1">
              <w:rPr>
                <w:noProof/>
              </w:rPr>
              <w:drawing>
                <wp:inline distT="0" distB="0" distL="0" distR="0" wp14:anchorId="3C8CAE88" wp14:editId="7C106D58">
                  <wp:extent cx="261258" cy="261258"/>
                  <wp:effectExtent l="0" t="0" r="0" b="5715"/>
                  <wp:docPr id="64" name="Graphic 64"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Exclamation mark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62584" cy="262584"/>
                          </a:xfrm>
                          <a:prstGeom prst="rect">
                            <a:avLst/>
                          </a:prstGeom>
                        </pic:spPr>
                      </pic:pic>
                    </a:graphicData>
                  </a:graphic>
                </wp:inline>
              </w:drawing>
            </w:r>
          </w:p>
        </w:tc>
        <w:tc>
          <w:tcPr>
            <w:tcW w:w="5940"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072D3223" w14:textId="04EA412C" w:rsidR="00610A76" w:rsidRDefault="00610A76" w:rsidP="00610A76">
            <w:pPr>
              <w:pStyle w:val="TableText"/>
            </w:pPr>
            <w:r>
              <w:t xml:space="preserve">Potentially hazardous additives were identified as a risk in some PU foam products. Testing, separation, and removal of hazardous PVC material containing POPs is required. </w:t>
            </w:r>
          </w:p>
          <w:p w14:paraId="535F2C0C" w14:textId="66127405" w:rsidR="00BB3E8A" w:rsidRDefault="00610A76" w:rsidP="00610A76">
            <w:pPr>
              <w:pStyle w:val="TableText"/>
            </w:pPr>
            <w:r>
              <w:t xml:space="preserve">If not a POP, the plastic may be recycled into a suitable new product with the potentially hazardous additive, </w:t>
            </w:r>
            <w:proofErr w:type="gramStart"/>
            <w:r>
              <w:t>i.e.</w:t>
            </w:r>
            <w:proofErr w:type="gramEnd"/>
            <w:r>
              <w:t xml:space="preserve"> there must be no risk to re-manufacturers and consumers of the product. The recycling process must manage the potential risk to recyclers.</w:t>
            </w:r>
          </w:p>
        </w:tc>
      </w:tr>
    </w:tbl>
    <w:p w14:paraId="1EADC955" w14:textId="77777777" w:rsidR="003F3DA6" w:rsidRDefault="003F3DA6" w:rsidP="00730D36">
      <w:bookmarkStart w:id="1536" w:name="_Toc97536246"/>
      <w:bookmarkStart w:id="1537" w:name="_Toc97189958"/>
      <w:bookmarkStart w:id="1538" w:name="_Toc97189959"/>
      <w:bookmarkStart w:id="1539" w:name="_Toc97189960"/>
      <w:bookmarkStart w:id="1540" w:name="_Ref97466037"/>
      <w:bookmarkEnd w:id="1536"/>
      <w:bookmarkEnd w:id="1537"/>
      <w:bookmarkEnd w:id="1538"/>
      <w:bookmarkEnd w:id="1539"/>
      <w:r>
        <w:br w:type="page"/>
      </w:r>
    </w:p>
    <w:p w14:paraId="1BA44ABC" w14:textId="1CBAE653" w:rsidR="006D37D7" w:rsidRDefault="000544DF" w:rsidP="006D37D7">
      <w:pPr>
        <w:pStyle w:val="Heading1"/>
      </w:pPr>
      <w:bookmarkStart w:id="1541" w:name="_Ref100076735"/>
      <w:bookmarkStart w:id="1542" w:name="_Toc100584444"/>
      <w:bookmarkEnd w:id="1540"/>
      <w:r>
        <w:lastRenderedPageBreak/>
        <w:t>PC</w:t>
      </w:r>
      <w:bookmarkEnd w:id="1541"/>
      <w:bookmarkEnd w:id="1542"/>
    </w:p>
    <w:p w14:paraId="40590F33" w14:textId="1E30F9D9" w:rsidR="005A36D0" w:rsidRPr="006A32EE" w:rsidRDefault="005E3E1A" w:rsidP="005A36D0">
      <w:r>
        <w:t>Polycarbonate (</w:t>
      </w:r>
      <w:r w:rsidR="006D37D7">
        <w:t>PC</w:t>
      </w:r>
      <w:r>
        <w:t>)</w:t>
      </w:r>
      <w:r w:rsidR="006D37D7">
        <w:t xml:space="preserve"> is a t</w:t>
      </w:r>
      <w:r w:rsidR="006D37D7" w:rsidRPr="00BB1460">
        <w:t>ransparen</w:t>
      </w:r>
      <w:r w:rsidR="006D37D7">
        <w:t>t</w:t>
      </w:r>
      <w:r w:rsidR="006D37D7" w:rsidRPr="00BB1460">
        <w:t xml:space="preserve">, </w:t>
      </w:r>
      <w:proofErr w:type="gramStart"/>
      <w:r w:rsidR="008B615C">
        <w:t>strong</w:t>
      </w:r>
      <w:proofErr w:type="gramEnd"/>
      <w:r w:rsidR="008B615C">
        <w:t xml:space="preserve"> </w:t>
      </w:r>
      <w:r w:rsidR="006D37D7">
        <w:t>and stable engineering thermoplastic</w:t>
      </w:r>
      <w:r w:rsidR="006D37D7" w:rsidRPr="00BB1460">
        <w:t>.</w:t>
      </w:r>
      <w:r w:rsidR="00514138">
        <w:t xml:space="preserve"> </w:t>
      </w:r>
      <w:r w:rsidR="005A36D0">
        <w:t>PC and PC blends used in automotive and electronic products as well as in construction applications may contain additives of concern</w:t>
      </w:r>
      <w:r w:rsidR="00442008">
        <w:t xml:space="preserve">, refer to </w:t>
      </w:r>
      <w:r w:rsidR="00442008">
        <w:fldChar w:fldCharType="begin"/>
      </w:r>
      <w:r w:rsidR="00442008">
        <w:instrText xml:space="preserve"> REF _Ref97286033 \n \h </w:instrText>
      </w:r>
      <w:r w:rsidR="00442008">
        <w:fldChar w:fldCharType="separate"/>
      </w:r>
      <w:r w:rsidR="00E17CE5">
        <w:t>Appendix F</w:t>
      </w:r>
      <w:r w:rsidR="00442008">
        <w:fldChar w:fldCharType="end"/>
      </w:r>
      <w:r w:rsidR="00442008">
        <w:t xml:space="preserve"> for a list of examples</w:t>
      </w:r>
      <w:r w:rsidR="005A36D0">
        <w:t xml:space="preserve">. </w:t>
      </w:r>
    </w:p>
    <w:p w14:paraId="128DD315" w14:textId="1874DD0E" w:rsidR="005A36D0" w:rsidRPr="00DC2337" w:rsidRDefault="005A36D0" w:rsidP="00D579D1">
      <w:r>
        <w:rPr>
          <w:szCs w:val="22"/>
        </w:rPr>
        <w:t xml:space="preserve">Data regarding the most common application areas was not available for PC however examples are provided in </w:t>
      </w:r>
      <w:r>
        <w:rPr>
          <w:szCs w:val="22"/>
        </w:rPr>
        <w:fldChar w:fldCharType="begin"/>
      </w:r>
      <w:r>
        <w:rPr>
          <w:szCs w:val="22"/>
        </w:rPr>
        <w:instrText xml:space="preserve"> REF _Ref97466150 \h </w:instrText>
      </w:r>
      <w:r>
        <w:rPr>
          <w:szCs w:val="22"/>
        </w:rPr>
      </w:r>
      <w:r>
        <w:rPr>
          <w:szCs w:val="22"/>
        </w:rPr>
        <w:fldChar w:fldCharType="separate"/>
      </w:r>
      <w:r w:rsidR="00E17CE5">
        <w:t xml:space="preserve">Table </w:t>
      </w:r>
      <w:r w:rsidR="00E17CE5">
        <w:rPr>
          <w:noProof/>
        </w:rPr>
        <w:t>30</w:t>
      </w:r>
      <w:r>
        <w:rPr>
          <w:szCs w:val="22"/>
        </w:rPr>
        <w:fldChar w:fldCharType="end"/>
      </w:r>
      <w:r>
        <w:rPr>
          <w:szCs w:val="22"/>
        </w:rPr>
        <w:t xml:space="preserve">. </w:t>
      </w:r>
    </w:p>
    <w:p w14:paraId="6F669AB1" w14:textId="51A2659C" w:rsidR="006D37D7" w:rsidRDefault="006D37D7" w:rsidP="006D37D7">
      <w:pPr>
        <w:pStyle w:val="Caption"/>
        <w:keepNext/>
      </w:pPr>
      <w:bookmarkStart w:id="1543" w:name="_Ref97466150"/>
      <w:bookmarkStart w:id="1544" w:name="_Toc97536360"/>
      <w:r>
        <w:t xml:space="preserve">Table </w:t>
      </w:r>
      <w:r w:rsidR="00397A54">
        <w:fldChar w:fldCharType="begin"/>
      </w:r>
      <w:r w:rsidR="00397A54">
        <w:instrText xml:space="preserve"> SEQ Table \* ARABIC </w:instrText>
      </w:r>
      <w:r w:rsidR="00397A54">
        <w:fldChar w:fldCharType="separate"/>
      </w:r>
      <w:r w:rsidR="00E17CE5">
        <w:rPr>
          <w:noProof/>
        </w:rPr>
        <w:t>30</w:t>
      </w:r>
      <w:r w:rsidR="00397A54">
        <w:rPr>
          <w:noProof/>
        </w:rPr>
        <w:fldChar w:fldCharType="end"/>
      </w:r>
      <w:bookmarkEnd w:id="1543"/>
      <w:r>
        <w:t xml:space="preserve"> </w:t>
      </w:r>
      <w:r w:rsidR="00F361EA">
        <w:t xml:space="preserve">PC </w:t>
      </w:r>
      <w:r w:rsidR="005A36D0">
        <w:t>common application areas and product examples</w:t>
      </w:r>
      <w:bookmarkEnd w:id="1544"/>
      <w:r w:rsidR="005A36D0" w:rsidDel="005A36D0">
        <w:t xml:space="preserve"> </w:t>
      </w:r>
    </w:p>
    <w:tbl>
      <w:tblPr>
        <w:tblStyle w:val="MRATable"/>
        <w:tblW w:w="4942" w:type="pct"/>
        <w:tblLayout w:type="fixed"/>
        <w:tblLook w:val="04A0" w:firstRow="1" w:lastRow="0" w:firstColumn="1" w:lastColumn="0" w:noHBand="0" w:noVBand="1"/>
      </w:tblPr>
      <w:tblGrid>
        <w:gridCol w:w="3114"/>
        <w:gridCol w:w="6956"/>
      </w:tblGrid>
      <w:tr w:rsidR="00EE6C73" w:rsidRPr="00A537C8" w14:paraId="2AB7D2C4" w14:textId="77777777" w:rsidTr="00BB1090">
        <w:trPr>
          <w:cnfStyle w:val="100000000000" w:firstRow="1" w:lastRow="0" w:firstColumn="0" w:lastColumn="0" w:oddVBand="0" w:evenVBand="0" w:oddHBand="0" w:evenHBand="0" w:firstRowFirstColumn="0" w:firstRowLastColumn="0" w:lastRowFirstColumn="0" w:lastRowLastColumn="0"/>
          <w:trHeight w:val="256"/>
        </w:trPr>
        <w:tc>
          <w:tcPr>
            <w:tcW w:w="3114" w:type="dxa"/>
          </w:tcPr>
          <w:p w14:paraId="4E495A88" w14:textId="369FFA7F" w:rsidR="00EE6C73" w:rsidRPr="00A537C8" w:rsidRDefault="00EE6C73" w:rsidP="00EE6C73">
            <w:pPr>
              <w:pStyle w:val="TableText"/>
            </w:pPr>
            <w:bookmarkStart w:id="1545" w:name="_Hlk97064108"/>
            <w:r w:rsidRPr="00917079">
              <w:t>Common application areas</w:t>
            </w:r>
          </w:p>
        </w:tc>
        <w:tc>
          <w:tcPr>
            <w:tcW w:w="6956" w:type="dxa"/>
          </w:tcPr>
          <w:p w14:paraId="6F22F256" w14:textId="32599CF9" w:rsidR="00EE6C73" w:rsidRPr="00A537C8" w:rsidRDefault="00EE6C73" w:rsidP="00EE6C73">
            <w:pPr>
              <w:pStyle w:val="TableText"/>
            </w:pPr>
            <w:r w:rsidRPr="00917079">
              <w:t>Product types / examples</w:t>
            </w:r>
          </w:p>
        </w:tc>
      </w:tr>
      <w:tr w:rsidR="006D37D7" w:rsidRPr="00690C69" w14:paraId="37F26101" w14:textId="77777777" w:rsidTr="00BB1090">
        <w:trPr>
          <w:cnfStyle w:val="000000100000" w:firstRow="0" w:lastRow="0" w:firstColumn="0" w:lastColumn="0" w:oddVBand="0" w:evenVBand="0" w:oddHBand="1" w:evenHBand="0" w:firstRowFirstColumn="0" w:firstRowLastColumn="0" w:lastRowFirstColumn="0" w:lastRowLastColumn="0"/>
          <w:trHeight w:val="274"/>
        </w:trPr>
        <w:tc>
          <w:tcPr>
            <w:tcW w:w="3114" w:type="dxa"/>
          </w:tcPr>
          <w:p w14:paraId="691D770D" w14:textId="77777777" w:rsidR="006D37D7" w:rsidRPr="00676A29" w:rsidRDefault="006D37D7" w:rsidP="000340E9">
            <w:pPr>
              <w:pStyle w:val="TableText"/>
            </w:pPr>
            <w:r>
              <w:t xml:space="preserve">Automotive </w:t>
            </w:r>
          </w:p>
        </w:tc>
        <w:tc>
          <w:tcPr>
            <w:tcW w:w="6956" w:type="dxa"/>
          </w:tcPr>
          <w:p w14:paraId="2A6D235D" w14:textId="32E7D732" w:rsidR="006D37D7" w:rsidRPr="00690C69" w:rsidRDefault="006D37D7" w:rsidP="000340E9">
            <w:pPr>
              <w:pStyle w:val="TableText"/>
            </w:pPr>
            <w:r w:rsidRPr="0003334A">
              <w:t>Dashboards</w:t>
            </w:r>
            <w:r>
              <w:t>, light housings, lenses</w:t>
            </w:r>
            <w:r w:rsidR="00092A01">
              <w:t xml:space="preserve">, </w:t>
            </w:r>
            <w:r w:rsidR="00092A01" w:rsidRPr="00092A01">
              <w:t>Automotive, aircraft and railway parts</w:t>
            </w:r>
          </w:p>
        </w:tc>
      </w:tr>
      <w:tr w:rsidR="006D37D7" w:rsidRPr="00690C69" w14:paraId="19F1B690" w14:textId="77777777" w:rsidTr="00BB1090">
        <w:trPr>
          <w:cnfStyle w:val="000000010000" w:firstRow="0" w:lastRow="0" w:firstColumn="0" w:lastColumn="0" w:oddVBand="0" w:evenVBand="0" w:oddHBand="0" w:evenHBand="1" w:firstRowFirstColumn="0" w:firstRowLastColumn="0" w:lastRowFirstColumn="0" w:lastRowLastColumn="0"/>
          <w:trHeight w:val="274"/>
        </w:trPr>
        <w:tc>
          <w:tcPr>
            <w:tcW w:w="3114" w:type="dxa"/>
          </w:tcPr>
          <w:p w14:paraId="55ECAB9B" w14:textId="77777777" w:rsidR="006D37D7" w:rsidRDefault="006D37D7" w:rsidP="000340E9">
            <w:pPr>
              <w:pStyle w:val="TableText"/>
            </w:pPr>
            <w:r>
              <w:t>Consumer goods</w:t>
            </w:r>
          </w:p>
        </w:tc>
        <w:tc>
          <w:tcPr>
            <w:tcW w:w="6956" w:type="dxa"/>
          </w:tcPr>
          <w:p w14:paraId="73803EAF" w14:textId="42269E91" w:rsidR="006D37D7" w:rsidRDefault="006D37D7" w:rsidP="000340E9">
            <w:pPr>
              <w:pStyle w:val="TableText"/>
            </w:pPr>
            <w:r>
              <w:t xml:space="preserve">CDs/DVDs, glass lenses, </w:t>
            </w:r>
            <w:r w:rsidR="00F94E3A">
              <w:t>water dispenser</w:t>
            </w:r>
            <w:r>
              <w:t xml:space="preserve"> water bottles, coffee machines, food mixers, hair dryers, face shields</w:t>
            </w:r>
            <w:r w:rsidR="008B78A6">
              <w:t>, stationary products, furniture</w:t>
            </w:r>
            <w:r w:rsidR="00F94E3A">
              <w:t>, vacuums</w:t>
            </w:r>
          </w:p>
        </w:tc>
      </w:tr>
      <w:tr w:rsidR="006D37D7" w:rsidRPr="00690C69" w14:paraId="0513E98D" w14:textId="77777777" w:rsidTr="00BB1090">
        <w:trPr>
          <w:cnfStyle w:val="000000100000" w:firstRow="0" w:lastRow="0" w:firstColumn="0" w:lastColumn="0" w:oddVBand="0" w:evenVBand="0" w:oddHBand="1" w:evenHBand="0" w:firstRowFirstColumn="0" w:firstRowLastColumn="0" w:lastRowFirstColumn="0" w:lastRowLastColumn="0"/>
          <w:trHeight w:val="274"/>
        </w:trPr>
        <w:tc>
          <w:tcPr>
            <w:tcW w:w="3114" w:type="dxa"/>
          </w:tcPr>
          <w:p w14:paraId="68F576DF" w14:textId="77777777" w:rsidR="006D37D7" w:rsidRDefault="006D37D7" w:rsidP="000340E9">
            <w:pPr>
              <w:pStyle w:val="TableText"/>
            </w:pPr>
            <w:r>
              <w:t>Medical</w:t>
            </w:r>
          </w:p>
        </w:tc>
        <w:tc>
          <w:tcPr>
            <w:tcW w:w="6956" w:type="dxa"/>
          </w:tcPr>
          <w:p w14:paraId="2BDE2A92" w14:textId="18E0D943" w:rsidR="006D37D7" w:rsidRDefault="006D37D7" w:rsidP="000340E9">
            <w:pPr>
              <w:pStyle w:val="TableText"/>
            </w:pPr>
            <w:r>
              <w:t>Surgical instruments, dialysis machines, blood filters</w:t>
            </w:r>
            <w:r w:rsidR="00F94E3A">
              <w:t>, humidifiers</w:t>
            </w:r>
          </w:p>
        </w:tc>
      </w:tr>
      <w:tr w:rsidR="006D37D7" w:rsidRPr="00690C69" w14:paraId="0DAB5AAB" w14:textId="77777777" w:rsidTr="00BB1090">
        <w:trPr>
          <w:cnfStyle w:val="000000010000" w:firstRow="0" w:lastRow="0" w:firstColumn="0" w:lastColumn="0" w:oddVBand="0" w:evenVBand="0" w:oddHBand="0" w:evenHBand="1" w:firstRowFirstColumn="0" w:firstRowLastColumn="0" w:lastRowFirstColumn="0" w:lastRowLastColumn="0"/>
          <w:trHeight w:val="274"/>
        </w:trPr>
        <w:tc>
          <w:tcPr>
            <w:tcW w:w="3114" w:type="dxa"/>
          </w:tcPr>
          <w:p w14:paraId="46EB3C31" w14:textId="77777777" w:rsidR="006D37D7" w:rsidRDefault="006D37D7" w:rsidP="000340E9">
            <w:pPr>
              <w:pStyle w:val="TableText"/>
            </w:pPr>
            <w:r>
              <w:t>Construction</w:t>
            </w:r>
          </w:p>
        </w:tc>
        <w:tc>
          <w:tcPr>
            <w:tcW w:w="6956" w:type="dxa"/>
          </w:tcPr>
          <w:p w14:paraId="4970F672" w14:textId="0E8ED728" w:rsidR="006D37D7" w:rsidRDefault="006D37D7" w:rsidP="000340E9">
            <w:pPr>
              <w:pStyle w:val="TableText"/>
            </w:pPr>
            <w:r>
              <w:t>R</w:t>
            </w:r>
            <w:r w:rsidRPr="0003334A">
              <w:t>oof sheet</w:t>
            </w:r>
            <w:r>
              <w:t>ing, security windows, facades, skylights</w:t>
            </w:r>
          </w:p>
        </w:tc>
      </w:tr>
      <w:tr w:rsidR="00EE6C73" w:rsidRPr="00690C69" w14:paraId="76A0F5C6" w14:textId="77777777" w:rsidTr="00EE6C73">
        <w:trPr>
          <w:cnfStyle w:val="000000100000" w:firstRow="0" w:lastRow="0" w:firstColumn="0" w:lastColumn="0" w:oddVBand="0" w:evenVBand="0" w:oddHBand="1" w:evenHBand="0" w:firstRowFirstColumn="0" w:firstRowLastColumn="0" w:lastRowFirstColumn="0" w:lastRowLastColumn="0"/>
          <w:trHeight w:val="274"/>
        </w:trPr>
        <w:tc>
          <w:tcPr>
            <w:tcW w:w="3114" w:type="dxa"/>
          </w:tcPr>
          <w:p w14:paraId="4F34EFF6" w14:textId="2381B7EA" w:rsidR="00EE6C73" w:rsidRDefault="00EE6C73" w:rsidP="000340E9">
            <w:pPr>
              <w:pStyle w:val="TableText"/>
            </w:pPr>
            <w:r>
              <w:t>Electronic</w:t>
            </w:r>
          </w:p>
        </w:tc>
        <w:tc>
          <w:tcPr>
            <w:tcW w:w="6956" w:type="dxa"/>
          </w:tcPr>
          <w:p w14:paraId="3CE6A050" w14:textId="2EE47CA7" w:rsidR="00EE6C73" w:rsidRDefault="00EE6C73" w:rsidP="000340E9">
            <w:pPr>
              <w:pStyle w:val="TableText"/>
            </w:pPr>
            <w:r>
              <w:t>Phone screens</w:t>
            </w:r>
          </w:p>
        </w:tc>
      </w:tr>
    </w:tbl>
    <w:p w14:paraId="01C21124" w14:textId="6E0EEA41" w:rsidR="006D37D7" w:rsidRDefault="006D37D7" w:rsidP="006D37D7">
      <w:pPr>
        <w:pStyle w:val="Heading2"/>
      </w:pPr>
      <w:bookmarkStart w:id="1546" w:name="_Toc97536248"/>
      <w:bookmarkStart w:id="1547" w:name="_Toc100584445"/>
      <w:bookmarkEnd w:id="1545"/>
      <w:bookmarkEnd w:id="1546"/>
      <w:r>
        <w:t>Process flows</w:t>
      </w:r>
      <w:bookmarkEnd w:id="1547"/>
    </w:p>
    <w:p w14:paraId="3B22F6AA" w14:textId="77777777" w:rsidR="00941BE9" w:rsidRDefault="00941BE9" w:rsidP="00941BE9">
      <w:pPr>
        <w:pStyle w:val="Heading3"/>
      </w:pPr>
      <w:r>
        <w:t>Source</w:t>
      </w:r>
    </w:p>
    <w:p w14:paraId="475D7B9A" w14:textId="3C8B5C81" w:rsidR="00E81AA1" w:rsidRDefault="00442008" w:rsidP="00941BE9">
      <w:r>
        <w:t>Materially</w:t>
      </w:r>
      <w:r w:rsidR="00271DF9">
        <w:t xml:space="preserve"> may be</w:t>
      </w:r>
      <w:r>
        <w:t xml:space="preserve"> collected </w:t>
      </w:r>
      <w:r w:rsidR="00E81AA1">
        <w:t xml:space="preserve">from the following sources: </w:t>
      </w:r>
    </w:p>
    <w:p w14:paraId="6DAA2C53" w14:textId="6C12B1DA" w:rsidR="00941BE9" w:rsidRDefault="00E81AA1" w:rsidP="00CE338A">
      <w:pPr>
        <w:pStyle w:val="ListParagraph"/>
        <w:numPr>
          <w:ilvl w:val="0"/>
          <w:numId w:val="31"/>
        </w:numPr>
      </w:pPr>
      <w:r>
        <w:t>Post-consumer: WEEE and ELV</w:t>
      </w:r>
    </w:p>
    <w:p w14:paraId="34735E1F" w14:textId="73534D91" w:rsidR="00941BE9" w:rsidRDefault="00E81AA1" w:rsidP="00CE338A">
      <w:pPr>
        <w:pStyle w:val="ListParagraph"/>
        <w:numPr>
          <w:ilvl w:val="0"/>
          <w:numId w:val="31"/>
        </w:numPr>
      </w:pPr>
      <w:r>
        <w:t>P</w:t>
      </w:r>
      <w:r w:rsidR="00405DA7">
        <w:t>re-consumer</w:t>
      </w:r>
      <w:r>
        <w:t>: m</w:t>
      </w:r>
      <w:r w:rsidR="00941BE9">
        <w:t xml:space="preserve">anufacturing </w:t>
      </w:r>
      <w:r>
        <w:t>sources including factory offcuts and seconds</w:t>
      </w:r>
    </w:p>
    <w:p w14:paraId="12048C23" w14:textId="7208C791" w:rsidR="00E81AA1" w:rsidRDefault="00941BE9" w:rsidP="00E81AA1">
      <w:r w:rsidRPr="00AA44EC">
        <w:t>Most PC recycling happens where source segregated PC-rich waste streams exist, such as used CD and DVD discs</w:t>
      </w:r>
      <w:r>
        <w:rPr>
          <w:rStyle w:val="FootnoteReference"/>
        </w:rPr>
        <w:footnoteReference w:id="41"/>
      </w:r>
      <w:r>
        <w:t xml:space="preserve">. </w:t>
      </w:r>
    </w:p>
    <w:p w14:paraId="17B954BF" w14:textId="20125E80" w:rsidR="00941BE9" w:rsidRDefault="00941BE9" w:rsidP="00941BE9">
      <w:r>
        <w:t>Material that is sourced through</w:t>
      </w:r>
      <w:r w:rsidR="00E81AA1">
        <w:t xml:space="preserve"> industrial sources is cleaner and its chemical properties are well known, making it suitable for standard recycling. </w:t>
      </w:r>
      <w:r w:rsidR="00736287">
        <w:t>The additives used in WEEE and ELV are varied, making p</w:t>
      </w:r>
      <w:r w:rsidR="00E81AA1">
        <w:t xml:space="preserve">ost-consumer </w:t>
      </w:r>
      <w:r w:rsidR="00736287">
        <w:t xml:space="preserve">material less uniform and potentially hazardous. </w:t>
      </w:r>
    </w:p>
    <w:p w14:paraId="3B5F5F66" w14:textId="77777777" w:rsidR="00941BE9" w:rsidRDefault="00941BE9" w:rsidP="00941BE9">
      <w:pPr>
        <w:pStyle w:val="Heading3"/>
      </w:pPr>
      <w:r>
        <w:t>Reprocessing</w:t>
      </w:r>
    </w:p>
    <w:p w14:paraId="1814E81C" w14:textId="77777777" w:rsidR="00F87FF4" w:rsidRDefault="00F87FF4" w:rsidP="00F87FF4">
      <w:r>
        <w:t>PC is reprocessed into a flake using the standard mechanical recycling process and machinery:</w:t>
      </w:r>
    </w:p>
    <w:p w14:paraId="75192E78" w14:textId="77777777" w:rsidR="00F87FF4" w:rsidRPr="009E712F" w:rsidRDefault="00F87FF4" w:rsidP="00F87FF4">
      <w:pPr>
        <w:pStyle w:val="ListParagraph"/>
        <w:numPr>
          <w:ilvl w:val="0"/>
          <w:numId w:val="42"/>
        </w:numPr>
      </w:pPr>
      <w:r>
        <w:t>M</w:t>
      </w:r>
      <w:r w:rsidRPr="009E712F">
        <w:t xml:space="preserve">anual </w:t>
      </w:r>
      <w:r>
        <w:t xml:space="preserve">sorting </w:t>
      </w:r>
      <w:r w:rsidRPr="009E712F">
        <w:t>or optical sorting</w:t>
      </w:r>
      <w:r>
        <w:t xml:space="preserve"> machinery </w:t>
      </w:r>
      <w:r w:rsidRPr="009E712F">
        <w:t xml:space="preserve">to </w:t>
      </w:r>
      <w:r>
        <w:t xml:space="preserve">pre-sort and </w:t>
      </w:r>
      <w:r w:rsidRPr="009E712F">
        <w:t xml:space="preserve">remove </w:t>
      </w:r>
      <w:r>
        <w:t xml:space="preserve">physical </w:t>
      </w:r>
      <w:proofErr w:type="gramStart"/>
      <w:r w:rsidRPr="009E712F">
        <w:t>contaminants</w:t>
      </w:r>
      <w:r>
        <w:t>;</w:t>
      </w:r>
      <w:proofErr w:type="gramEnd"/>
    </w:p>
    <w:p w14:paraId="6218A98D" w14:textId="77777777" w:rsidR="00F87FF4" w:rsidRPr="009E712F" w:rsidRDefault="00F87FF4" w:rsidP="00F87FF4">
      <w:pPr>
        <w:pStyle w:val="ListParagraph"/>
        <w:numPr>
          <w:ilvl w:val="0"/>
          <w:numId w:val="42"/>
        </w:numPr>
      </w:pPr>
      <w:r>
        <w:t xml:space="preserve">Shredders and/or granulators </w:t>
      </w:r>
      <w:r w:rsidRPr="009E712F">
        <w:t xml:space="preserve">to form a </w:t>
      </w:r>
      <w:proofErr w:type="gramStart"/>
      <w:r w:rsidRPr="009E712F">
        <w:t>flake</w:t>
      </w:r>
      <w:r>
        <w:t>;</w:t>
      </w:r>
      <w:proofErr w:type="gramEnd"/>
      <w:r>
        <w:t xml:space="preserve"> </w:t>
      </w:r>
    </w:p>
    <w:p w14:paraId="672D7F14" w14:textId="77777777" w:rsidR="00F87FF4" w:rsidRDefault="00F87FF4" w:rsidP="00F87FF4">
      <w:pPr>
        <w:pStyle w:val="ListParagraph"/>
        <w:numPr>
          <w:ilvl w:val="0"/>
          <w:numId w:val="42"/>
        </w:numPr>
      </w:pPr>
      <w:r>
        <w:t xml:space="preserve">One or multiple washing </w:t>
      </w:r>
      <w:proofErr w:type="gramStart"/>
      <w:r>
        <w:t>tanks;</w:t>
      </w:r>
      <w:proofErr w:type="gramEnd"/>
      <w:r>
        <w:t xml:space="preserve"> </w:t>
      </w:r>
    </w:p>
    <w:p w14:paraId="577121F1" w14:textId="77777777" w:rsidR="00F87FF4" w:rsidRDefault="00F87FF4" w:rsidP="00F87FF4">
      <w:pPr>
        <w:pStyle w:val="ListParagraph"/>
        <w:numPr>
          <w:ilvl w:val="0"/>
          <w:numId w:val="42"/>
        </w:numPr>
      </w:pPr>
      <w:r>
        <w:t xml:space="preserve">A mechanical or thermal </w:t>
      </w:r>
      <w:proofErr w:type="gramStart"/>
      <w:r>
        <w:t>dryer;</w:t>
      </w:r>
      <w:proofErr w:type="gramEnd"/>
    </w:p>
    <w:p w14:paraId="6F51081F" w14:textId="77777777" w:rsidR="00C74F59" w:rsidRDefault="00C74F59" w:rsidP="00F87FF4"/>
    <w:p w14:paraId="2A30082C" w14:textId="5E9E05CA" w:rsidR="00F87FF4" w:rsidRDefault="00F87FF4" w:rsidP="00F87FF4">
      <w:r>
        <w:t>After flaking, the flake product may be suitable for:</w:t>
      </w:r>
    </w:p>
    <w:p w14:paraId="0FB64FDC" w14:textId="77777777" w:rsidR="00F87FF4" w:rsidRDefault="00F87FF4" w:rsidP="00F87FF4">
      <w:pPr>
        <w:pStyle w:val="ListParagraph"/>
        <w:numPr>
          <w:ilvl w:val="0"/>
          <w:numId w:val="93"/>
        </w:numPr>
      </w:pPr>
      <w:r>
        <w:lastRenderedPageBreak/>
        <w:t>Direct use in a manufacturing (extrusion) process (</w:t>
      </w:r>
      <w:proofErr w:type="gramStart"/>
      <w:r>
        <w:t>i.e.</w:t>
      </w:r>
      <w:proofErr w:type="gramEnd"/>
      <w:r>
        <w:t xml:space="preserve"> without </w:t>
      </w:r>
      <w:proofErr w:type="spellStart"/>
      <w:r>
        <w:t>pelletisation</w:t>
      </w:r>
      <w:proofErr w:type="spellEnd"/>
      <w:r>
        <w:t>);</w:t>
      </w:r>
    </w:p>
    <w:p w14:paraId="60227686" w14:textId="77777777" w:rsidR="00F87FF4" w:rsidRDefault="00F87FF4" w:rsidP="00F87FF4">
      <w:pPr>
        <w:pStyle w:val="ListParagraph"/>
        <w:numPr>
          <w:ilvl w:val="0"/>
          <w:numId w:val="42"/>
        </w:numPr>
      </w:pPr>
      <w:r>
        <w:t xml:space="preserve">An extrusion line for melting, extruding and </w:t>
      </w:r>
      <w:proofErr w:type="spellStart"/>
      <w:r>
        <w:t>pelletisation</w:t>
      </w:r>
      <w:proofErr w:type="spellEnd"/>
      <w:r>
        <w:t xml:space="preserve"> </w:t>
      </w:r>
      <w:r w:rsidRPr="009E712F">
        <w:t xml:space="preserve">of the flake into a </w:t>
      </w:r>
      <w:proofErr w:type="gramStart"/>
      <w:r w:rsidRPr="009E712F">
        <w:t>pellet</w:t>
      </w:r>
      <w:r>
        <w:t>;</w:t>
      </w:r>
      <w:proofErr w:type="gramEnd"/>
    </w:p>
    <w:p w14:paraId="2529D716" w14:textId="410DA57B" w:rsidR="00F87FF4" w:rsidRDefault="00F87FF4" w:rsidP="00F87FF4">
      <w:pPr>
        <w:pStyle w:val="ListParagraph"/>
        <w:numPr>
          <w:ilvl w:val="0"/>
          <w:numId w:val="42"/>
        </w:numPr>
      </w:pPr>
      <w:r>
        <w:t>Further processing to remove contaminants before extrusion, for example:</w:t>
      </w:r>
    </w:p>
    <w:p w14:paraId="512D29C1" w14:textId="0DD93FD2" w:rsidR="00F87FF4" w:rsidRDefault="00F87FF4" w:rsidP="00F87FF4">
      <w:pPr>
        <w:pStyle w:val="ListParagraph"/>
        <w:numPr>
          <w:ilvl w:val="1"/>
          <w:numId w:val="42"/>
        </w:numPr>
      </w:pPr>
      <w:r>
        <w:t xml:space="preserve">Optical sorting; </w:t>
      </w:r>
      <w:r w:rsidR="00E70613">
        <w:t>and</w:t>
      </w:r>
    </w:p>
    <w:p w14:paraId="32BB6B86" w14:textId="27BB6D63" w:rsidR="00E70613" w:rsidRDefault="00F87FF4" w:rsidP="00E70613">
      <w:pPr>
        <w:pStyle w:val="ListParagraph"/>
        <w:numPr>
          <w:ilvl w:val="1"/>
          <w:numId w:val="42"/>
        </w:numPr>
      </w:pPr>
      <w:r>
        <w:t xml:space="preserve">Density separation, </w:t>
      </w:r>
      <w:proofErr w:type="gramStart"/>
      <w:r>
        <w:t>e.g.</w:t>
      </w:r>
      <w:proofErr w:type="gramEnd"/>
      <w:r>
        <w:t xml:space="preserve"> floatation/sink washing (this may also be used as a washing step)</w:t>
      </w:r>
      <w:r w:rsidR="00E70613">
        <w:t>.</w:t>
      </w:r>
    </w:p>
    <w:p w14:paraId="3A74694F" w14:textId="05769EEC" w:rsidR="00F87FF4" w:rsidRDefault="00F87FF4">
      <w:r w:rsidRPr="00380900">
        <w:rPr>
          <w:szCs w:val="22"/>
        </w:rPr>
        <w:t xml:space="preserve">It should be noted that further processing to remove contaminants and/or </w:t>
      </w:r>
      <w:proofErr w:type="spellStart"/>
      <w:r w:rsidRPr="00380900">
        <w:rPr>
          <w:szCs w:val="22"/>
        </w:rPr>
        <w:t>pelletisation</w:t>
      </w:r>
      <w:proofErr w:type="spellEnd"/>
      <w:r w:rsidRPr="00380900">
        <w:rPr>
          <w:szCs w:val="22"/>
        </w:rPr>
        <w:t xml:space="preserve"> may be performed by the </w:t>
      </w:r>
      <w:proofErr w:type="spellStart"/>
      <w:r w:rsidRPr="00380900">
        <w:rPr>
          <w:szCs w:val="22"/>
        </w:rPr>
        <w:t>reprocessor</w:t>
      </w:r>
      <w:proofErr w:type="spellEnd"/>
      <w:r w:rsidRPr="00380900">
        <w:rPr>
          <w:szCs w:val="22"/>
        </w:rPr>
        <w:t xml:space="preserve"> or by the remanufacturer. </w:t>
      </w:r>
    </w:p>
    <w:p w14:paraId="54DBAAFD" w14:textId="04F4E639" w:rsidR="00941BE9" w:rsidRDefault="002E35F1" w:rsidP="00941BE9">
      <w:r>
        <w:t>W</w:t>
      </w:r>
      <w:r w:rsidR="00941BE9">
        <w:t xml:space="preserve">ashing is often not required if it is coming from a clean source and used to manufacture engineering material, such as roof sheeting. If there are signs of dirt or contamination, washing is </w:t>
      </w:r>
      <w:r w:rsidR="00736287">
        <w:t>likely</w:t>
      </w:r>
      <w:r w:rsidR="00941BE9">
        <w:t xml:space="preserve"> required.</w:t>
      </w:r>
    </w:p>
    <w:p w14:paraId="593135AE" w14:textId="03B17914" w:rsidR="002E35F1" w:rsidRDefault="002E35F1" w:rsidP="00941BE9">
      <w:r>
        <w:t xml:space="preserve">Re-processing of PC from WEEE and end-of-life vehicles is outlined in Section </w:t>
      </w:r>
      <w:r>
        <w:fldChar w:fldCharType="begin"/>
      </w:r>
      <w:r>
        <w:instrText xml:space="preserve"> REF _Ref97460467 \n \h </w:instrText>
      </w:r>
      <w:r>
        <w:fldChar w:fldCharType="separate"/>
      </w:r>
      <w:r w:rsidR="00E17CE5">
        <w:t>15</w:t>
      </w:r>
      <w:r>
        <w:fldChar w:fldCharType="end"/>
      </w:r>
      <w:r>
        <w:t>.</w:t>
      </w:r>
    </w:p>
    <w:p w14:paraId="1616CCDB" w14:textId="77777777" w:rsidR="00941BE9" w:rsidRDefault="00941BE9" w:rsidP="00941BE9">
      <w:pPr>
        <w:pStyle w:val="Heading2"/>
      </w:pPr>
      <w:bookmarkStart w:id="1548" w:name="_Toc100336772"/>
      <w:bookmarkStart w:id="1549" w:name="_Toc97651571"/>
      <w:bookmarkStart w:id="1550" w:name="_Toc97655476"/>
      <w:bookmarkStart w:id="1551" w:name="_Toc97657814"/>
      <w:bookmarkStart w:id="1552" w:name="_Toc97657954"/>
      <w:bookmarkStart w:id="1553" w:name="_Toc97651572"/>
      <w:bookmarkStart w:id="1554" w:name="_Toc97655477"/>
      <w:bookmarkStart w:id="1555" w:name="_Toc97657815"/>
      <w:bookmarkStart w:id="1556" w:name="_Toc97657955"/>
      <w:bookmarkStart w:id="1557" w:name="_Toc97651573"/>
      <w:bookmarkStart w:id="1558" w:name="_Toc97655478"/>
      <w:bookmarkStart w:id="1559" w:name="_Toc97657816"/>
      <w:bookmarkStart w:id="1560" w:name="_Toc97657956"/>
      <w:bookmarkStart w:id="1561" w:name="_Toc97651574"/>
      <w:bookmarkStart w:id="1562" w:name="_Toc97655479"/>
      <w:bookmarkStart w:id="1563" w:name="_Toc97657817"/>
      <w:bookmarkStart w:id="1564" w:name="_Toc97657957"/>
      <w:bookmarkStart w:id="1565" w:name="_Toc97651575"/>
      <w:bookmarkStart w:id="1566" w:name="_Toc97655480"/>
      <w:bookmarkStart w:id="1567" w:name="_Toc97657818"/>
      <w:bookmarkStart w:id="1568" w:name="_Toc97657958"/>
      <w:bookmarkStart w:id="1569" w:name="_Toc97651576"/>
      <w:bookmarkStart w:id="1570" w:name="_Toc97655481"/>
      <w:bookmarkStart w:id="1571" w:name="_Toc97657819"/>
      <w:bookmarkStart w:id="1572" w:name="_Toc97657959"/>
      <w:bookmarkStart w:id="1573" w:name="_Toc100584446"/>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r>
        <w:t>Physical form/s</w:t>
      </w:r>
      <w:bookmarkEnd w:id="1573"/>
    </w:p>
    <w:p w14:paraId="03BDABE7" w14:textId="153F53D8" w:rsidR="00941BE9" w:rsidRDefault="00941BE9" w:rsidP="00941BE9">
      <w:pPr>
        <w:rPr>
          <w:szCs w:val="22"/>
        </w:rPr>
      </w:pPr>
      <w:r>
        <w:rPr>
          <w:szCs w:val="22"/>
        </w:rPr>
        <w:t xml:space="preserve">Remanufacture considerations regarding physical forms are outlined in </w:t>
      </w:r>
      <w:r w:rsidR="006D5B32">
        <w:rPr>
          <w:szCs w:val="22"/>
        </w:rPr>
        <w:fldChar w:fldCharType="begin"/>
      </w:r>
      <w:r w:rsidR="006D5B32">
        <w:rPr>
          <w:szCs w:val="22"/>
        </w:rPr>
        <w:instrText xml:space="preserve"> REF _Ref97659099 \h </w:instrText>
      </w:r>
      <w:r w:rsidR="006D5B32">
        <w:rPr>
          <w:szCs w:val="22"/>
        </w:rPr>
      </w:r>
      <w:r w:rsidR="006D5B32">
        <w:rPr>
          <w:szCs w:val="22"/>
        </w:rPr>
        <w:fldChar w:fldCharType="separate"/>
      </w:r>
      <w:r w:rsidR="00E17CE5">
        <w:t xml:space="preserve">Table </w:t>
      </w:r>
      <w:r w:rsidR="00E17CE5">
        <w:rPr>
          <w:noProof/>
        </w:rPr>
        <w:t>31</w:t>
      </w:r>
      <w:r w:rsidR="006D5B32">
        <w:rPr>
          <w:szCs w:val="22"/>
        </w:rPr>
        <w:fldChar w:fldCharType="end"/>
      </w:r>
      <w:r w:rsidR="006D5B32">
        <w:rPr>
          <w:szCs w:val="22"/>
        </w:rPr>
        <w:t>.</w:t>
      </w:r>
    </w:p>
    <w:p w14:paraId="1E787531" w14:textId="6FF17340" w:rsidR="00941BE9" w:rsidRDefault="00941BE9" w:rsidP="00941BE9">
      <w:pPr>
        <w:pStyle w:val="Caption"/>
        <w:keepNext/>
      </w:pPr>
      <w:bookmarkStart w:id="1574" w:name="_Ref97659099"/>
      <w:bookmarkStart w:id="1575" w:name="_Toc97536361"/>
      <w:r>
        <w:t xml:space="preserve">Table </w:t>
      </w:r>
      <w:r w:rsidR="00397A54">
        <w:fldChar w:fldCharType="begin"/>
      </w:r>
      <w:r w:rsidR="00397A54">
        <w:instrText xml:space="preserve"> SEQ Table \* ARABIC </w:instrText>
      </w:r>
      <w:r w:rsidR="00397A54">
        <w:fldChar w:fldCharType="separate"/>
      </w:r>
      <w:r w:rsidR="00E17CE5">
        <w:rPr>
          <w:noProof/>
        </w:rPr>
        <w:t>31</w:t>
      </w:r>
      <w:r w:rsidR="00397A54">
        <w:rPr>
          <w:noProof/>
        </w:rPr>
        <w:fldChar w:fldCharType="end"/>
      </w:r>
      <w:bookmarkEnd w:id="1574"/>
      <w:r>
        <w:t xml:space="preserve"> </w:t>
      </w:r>
      <w:r w:rsidR="008B680F">
        <w:t>PC</w:t>
      </w:r>
      <w:r>
        <w:t xml:space="preserve"> </w:t>
      </w:r>
      <w:r w:rsidR="008B680F">
        <w:t>r</w:t>
      </w:r>
      <w:r w:rsidRPr="007D1460">
        <w:t xml:space="preserve">emanufacture </w:t>
      </w:r>
      <w:r>
        <w:t>considerations</w:t>
      </w:r>
      <w:bookmarkEnd w:id="1575"/>
    </w:p>
    <w:tbl>
      <w:tblPr>
        <w:tblStyle w:val="MRATable"/>
        <w:tblW w:w="4942" w:type="pct"/>
        <w:tblLayout w:type="fixed"/>
        <w:tblLook w:val="04A0" w:firstRow="1" w:lastRow="0" w:firstColumn="1" w:lastColumn="0" w:noHBand="0" w:noVBand="1"/>
      </w:tblPr>
      <w:tblGrid>
        <w:gridCol w:w="2689"/>
        <w:gridCol w:w="7381"/>
      </w:tblGrid>
      <w:tr w:rsidR="00941BE9" w:rsidRPr="00A537C8" w14:paraId="38A9628D" w14:textId="77777777" w:rsidTr="000340E9">
        <w:trPr>
          <w:cnfStyle w:val="100000000000" w:firstRow="1" w:lastRow="0" w:firstColumn="0" w:lastColumn="0" w:oddVBand="0" w:evenVBand="0" w:oddHBand="0" w:evenHBand="0" w:firstRowFirstColumn="0" w:firstRowLastColumn="0" w:lastRowFirstColumn="0" w:lastRowLastColumn="0"/>
          <w:trHeight w:val="256"/>
        </w:trPr>
        <w:tc>
          <w:tcPr>
            <w:tcW w:w="2689" w:type="dxa"/>
            <w:vAlign w:val="center"/>
          </w:tcPr>
          <w:p w14:paraId="0E349C17" w14:textId="77777777" w:rsidR="00941BE9" w:rsidRPr="00A537C8" w:rsidRDefault="00941BE9" w:rsidP="000340E9">
            <w:pPr>
              <w:pStyle w:val="TableText"/>
              <w:jc w:val="center"/>
            </w:pPr>
            <w:r>
              <w:t>Remanufacture considerations</w:t>
            </w:r>
          </w:p>
        </w:tc>
        <w:tc>
          <w:tcPr>
            <w:tcW w:w="7381" w:type="dxa"/>
            <w:vAlign w:val="center"/>
          </w:tcPr>
          <w:p w14:paraId="1354D62E" w14:textId="65716240" w:rsidR="00941BE9" w:rsidRPr="00A537C8" w:rsidRDefault="00733BD7" w:rsidP="000340E9">
            <w:pPr>
              <w:pStyle w:val="TableText"/>
              <w:jc w:val="center"/>
            </w:pPr>
            <w:r>
              <w:t>PC</w:t>
            </w:r>
          </w:p>
        </w:tc>
      </w:tr>
      <w:tr w:rsidR="002E35F1" w:rsidRPr="00690C69" w14:paraId="1826C693" w14:textId="77777777" w:rsidTr="000340E9">
        <w:trPr>
          <w:cnfStyle w:val="000000100000" w:firstRow="0" w:lastRow="0" w:firstColumn="0" w:lastColumn="0" w:oddVBand="0" w:evenVBand="0" w:oddHBand="1" w:evenHBand="0" w:firstRowFirstColumn="0" w:firstRowLastColumn="0" w:lastRowFirstColumn="0" w:lastRowLastColumn="0"/>
          <w:trHeight w:val="274"/>
        </w:trPr>
        <w:tc>
          <w:tcPr>
            <w:tcW w:w="2689" w:type="dxa"/>
          </w:tcPr>
          <w:p w14:paraId="55368BC5" w14:textId="37953D73" w:rsidR="002E35F1" w:rsidRPr="00676A29" w:rsidRDefault="002E35F1" w:rsidP="002E35F1">
            <w:pPr>
              <w:pStyle w:val="TableText"/>
            </w:pPr>
            <w:r>
              <w:t>Physical forms capable of remanufacture</w:t>
            </w:r>
          </w:p>
        </w:tc>
        <w:tc>
          <w:tcPr>
            <w:tcW w:w="7381" w:type="dxa"/>
          </w:tcPr>
          <w:p w14:paraId="6FB92167" w14:textId="292300F5" w:rsidR="002E35F1" w:rsidRPr="00121BBA" w:rsidRDefault="002E35F1" w:rsidP="002E35F1">
            <w:pPr>
              <w:pStyle w:val="TableText"/>
              <w:rPr>
                <w:bCs/>
                <w:szCs w:val="22"/>
              </w:rPr>
            </w:pPr>
            <w:r w:rsidRPr="00121BBA">
              <w:rPr>
                <w:bCs/>
                <w:szCs w:val="22"/>
              </w:rPr>
              <w:t>Flake (</w:t>
            </w:r>
            <w:r w:rsidR="00F87FF4">
              <w:rPr>
                <w:bCs/>
                <w:szCs w:val="22"/>
              </w:rPr>
              <w:t>for direct use in remanufacturing or for further processing</w:t>
            </w:r>
            <w:r w:rsidR="002E216F" w:rsidRPr="00483463">
              <w:rPr>
                <w:bCs/>
              </w:rPr>
              <w:t xml:space="preserve"> within a remanufacturing process</w:t>
            </w:r>
            <w:r w:rsidR="002E216F">
              <w:rPr>
                <w:rStyle w:val="FootnoteReference"/>
                <w:bCs/>
                <w:szCs w:val="22"/>
              </w:rPr>
              <w:t xml:space="preserve"> </w:t>
            </w:r>
            <w:r w:rsidR="00573044">
              <w:rPr>
                <w:rStyle w:val="FootnoteReference"/>
                <w:bCs/>
                <w:szCs w:val="22"/>
              </w:rPr>
              <w:footnoteReference w:id="42"/>
            </w:r>
            <w:r w:rsidRPr="00121BBA">
              <w:rPr>
                <w:bCs/>
                <w:szCs w:val="22"/>
              </w:rPr>
              <w:t>)</w:t>
            </w:r>
          </w:p>
          <w:p w14:paraId="2394A265" w14:textId="70A2225C" w:rsidR="002E35F1" w:rsidRPr="00002353" w:rsidRDefault="002E35F1" w:rsidP="002E35F1">
            <w:pPr>
              <w:pStyle w:val="Default"/>
              <w:spacing w:before="120"/>
              <w:rPr>
                <w:szCs w:val="22"/>
              </w:rPr>
            </w:pPr>
            <w:r w:rsidRPr="00730D36">
              <w:rPr>
                <w:bCs/>
                <w:sz w:val="22"/>
                <w:szCs w:val="32"/>
              </w:rPr>
              <w:t>Pellet</w:t>
            </w:r>
          </w:p>
        </w:tc>
      </w:tr>
      <w:tr w:rsidR="002E35F1" w:rsidRPr="00690C69" w14:paraId="07CBAFC1" w14:textId="77777777" w:rsidTr="000340E9">
        <w:trPr>
          <w:cnfStyle w:val="000000010000" w:firstRow="0" w:lastRow="0" w:firstColumn="0" w:lastColumn="0" w:oddVBand="0" w:evenVBand="0" w:oddHBand="0" w:evenHBand="1" w:firstRowFirstColumn="0" w:firstRowLastColumn="0" w:lastRowFirstColumn="0" w:lastRowLastColumn="0"/>
          <w:trHeight w:val="274"/>
        </w:trPr>
        <w:tc>
          <w:tcPr>
            <w:tcW w:w="2689" w:type="dxa"/>
          </w:tcPr>
          <w:p w14:paraId="6D6F918F" w14:textId="379CC609" w:rsidR="002E35F1" w:rsidRDefault="002E35F1" w:rsidP="002E35F1">
            <w:pPr>
              <w:pStyle w:val="TableText"/>
              <w:rPr>
                <w:szCs w:val="22"/>
              </w:rPr>
            </w:pPr>
            <w:r>
              <w:rPr>
                <w:szCs w:val="22"/>
              </w:rPr>
              <w:t xml:space="preserve">Polymers for which processing/ machinery can be used interchangeably </w:t>
            </w:r>
          </w:p>
        </w:tc>
        <w:tc>
          <w:tcPr>
            <w:tcW w:w="7381" w:type="dxa"/>
          </w:tcPr>
          <w:p w14:paraId="61ECB9BD" w14:textId="07D8E4CC" w:rsidR="00F87FF4" w:rsidRDefault="00F87FF4" w:rsidP="00F87FF4">
            <w:pPr>
              <w:pStyle w:val="TableText"/>
            </w:pPr>
            <w:r>
              <w:t xml:space="preserve">Other rigid polymers, such as PET, HDPE, PVC, LDPE, PP, PS, ABS, HIPS, Acrylic and Nylon, which have a low risk of hazardous additives (refer to </w:t>
            </w:r>
            <w:r>
              <w:fldChar w:fldCharType="begin"/>
            </w:r>
            <w:r>
              <w:instrText xml:space="preserve"> REF _Ref97286033 \n \h </w:instrText>
            </w:r>
            <w:r>
              <w:fldChar w:fldCharType="separate"/>
            </w:r>
            <w:r w:rsidR="00E17CE5">
              <w:t>Appendix F</w:t>
            </w:r>
            <w:r>
              <w:fldChar w:fldCharType="end"/>
            </w:r>
            <w:r>
              <w:t xml:space="preserve">). </w:t>
            </w:r>
          </w:p>
          <w:p w14:paraId="6C2FFB61" w14:textId="4A383B14" w:rsidR="002E35F1" w:rsidRPr="00730D36" w:rsidRDefault="00F87FF4" w:rsidP="003A1A22">
            <w:pPr>
              <w:pStyle w:val="TableText"/>
            </w:pPr>
            <w:r>
              <w:t>Stakeholders advised that ‘flushing’ of the processing line and machinery is performed between polymers to reduce the risk of contamination and remove residual plastic waste.</w:t>
            </w:r>
          </w:p>
        </w:tc>
      </w:tr>
      <w:tr w:rsidR="002E35F1" w:rsidRPr="00690C69" w14:paraId="5A39A5B5" w14:textId="77777777" w:rsidTr="000340E9">
        <w:trPr>
          <w:cnfStyle w:val="000000100000" w:firstRow="0" w:lastRow="0" w:firstColumn="0" w:lastColumn="0" w:oddVBand="0" w:evenVBand="0" w:oddHBand="1" w:evenHBand="0" w:firstRowFirstColumn="0" w:firstRowLastColumn="0" w:lastRowFirstColumn="0" w:lastRowLastColumn="0"/>
          <w:trHeight w:val="274"/>
        </w:trPr>
        <w:tc>
          <w:tcPr>
            <w:tcW w:w="2689" w:type="dxa"/>
          </w:tcPr>
          <w:p w14:paraId="229CACA0" w14:textId="77777777" w:rsidR="002E35F1" w:rsidRDefault="002E35F1" w:rsidP="002E35F1">
            <w:pPr>
              <w:pStyle w:val="TableText"/>
            </w:pPr>
            <w:r>
              <w:rPr>
                <w:szCs w:val="22"/>
              </w:rPr>
              <w:t>Circumstances where colour sorting is required</w:t>
            </w:r>
          </w:p>
        </w:tc>
        <w:tc>
          <w:tcPr>
            <w:tcW w:w="7381" w:type="dxa"/>
          </w:tcPr>
          <w:p w14:paraId="74A22445" w14:textId="50E2F79E" w:rsidR="002E35F1" w:rsidRDefault="002E35F1" w:rsidP="00056B60">
            <w:pPr>
              <w:pStyle w:val="TableText"/>
            </w:pPr>
            <w:r>
              <w:t>PC is naturally transparent however can come in colours. It is likely that clear PC is separated from coloured PC or PC with ink in it to produce a higher value product.</w:t>
            </w:r>
          </w:p>
          <w:p w14:paraId="59758551" w14:textId="77777777" w:rsidR="002E35F1" w:rsidRDefault="002E35F1" w:rsidP="00056B60">
            <w:pPr>
              <w:pStyle w:val="TableText"/>
            </w:pPr>
            <w:r w:rsidRPr="00720332">
              <w:t>PC may be colour sorted if a customer requests a specific colour for their application. The common colour streams</w:t>
            </w:r>
            <w:r>
              <w:t xml:space="preserve"> include</w:t>
            </w:r>
            <w:r w:rsidRPr="00720332">
              <w:t xml:space="preserve"> </w:t>
            </w:r>
            <w:r>
              <w:t>“water clear” and</w:t>
            </w:r>
            <w:r w:rsidRPr="00720332">
              <w:t xml:space="preserve"> </w:t>
            </w:r>
            <w:r>
              <w:t>coloured</w:t>
            </w:r>
            <w:r w:rsidRPr="00720332">
              <w:t xml:space="preserve">. </w:t>
            </w:r>
          </w:p>
          <w:p w14:paraId="4986FA35" w14:textId="7E1D3017" w:rsidR="002E35F1" w:rsidRPr="00002353" w:rsidRDefault="002E35F1" w:rsidP="00056B60">
            <w:pPr>
              <w:pStyle w:val="TableText"/>
              <w:rPr>
                <w:szCs w:val="22"/>
              </w:rPr>
            </w:pPr>
            <w:r>
              <w:t xml:space="preserve">Stakeholders noted that for </w:t>
            </w:r>
            <w:r w:rsidRPr="00AC3B7C">
              <w:t>"water clear"</w:t>
            </w:r>
            <w:r>
              <w:t xml:space="preserve"> PC reprocessing, small instances of colour contamination </w:t>
            </w:r>
            <w:proofErr w:type="gramStart"/>
            <w:r>
              <w:t>is</w:t>
            </w:r>
            <w:proofErr w:type="gramEnd"/>
            <w:r>
              <w:t xml:space="preserve"> likely to result in visual defects. </w:t>
            </w:r>
          </w:p>
        </w:tc>
      </w:tr>
      <w:tr w:rsidR="002E35F1" w:rsidRPr="00690C69" w14:paraId="4686E2A3" w14:textId="77777777" w:rsidTr="00C74F59">
        <w:trPr>
          <w:cnfStyle w:val="000000010000" w:firstRow="0" w:lastRow="0" w:firstColumn="0" w:lastColumn="0" w:oddVBand="0" w:evenVBand="0" w:oddHBand="0" w:evenHBand="1" w:firstRowFirstColumn="0" w:firstRowLastColumn="0" w:lastRowFirstColumn="0" w:lastRowLastColumn="0"/>
          <w:cantSplit/>
          <w:trHeight w:val="274"/>
        </w:trPr>
        <w:tc>
          <w:tcPr>
            <w:tcW w:w="2689" w:type="dxa"/>
          </w:tcPr>
          <w:p w14:paraId="70970484" w14:textId="77777777" w:rsidR="002E35F1" w:rsidRDefault="002E35F1" w:rsidP="002E35F1">
            <w:pPr>
              <w:pStyle w:val="TableText"/>
            </w:pPr>
            <w:r>
              <w:rPr>
                <w:szCs w:val="22"/>
              </w:rPr>
              <w:t>Additional requirements for processed waste plastic intended for food grade uses</w:t>
            </w:r>
          </w:p>
        </w:tc>
        <w:tc>
          <w:tcPr>
            <w:tcW w:w="7381" w:type="dxa"/>
          </w:tcPr>
          <w:p w14:paraId="277B76BC" w14:textId="4BAB3F8E" w:rsidR="002E35F1" w:rsidRPr="008E639D" w:rsidRDefault="00736660" w:rsidP="00730D36">
            <w:pPr>
              <w:pStyle w:val="TableText"/>
              <w:rPr>
                <w:szCs w:val="22"/>
              </w:rPr>
            </w:pPr>
            <w:r>
              <w:t>PC is not currently recycled into food grade applications.</w:t>
            </w:r>
          </w:p>
        </w:tc>
      </w:tr>
      <w:tr w:rsidR="002E35F1" w:rsidRPr="00690C69" w14:paraId="6B008864" w14:textId="77777777" w:rsidTr="000340E9">
        <w:trPr>
          <w:cnfStyle w:val="000000100000" w:firstRow="0" w:lastRow="0" w:firstColumn="0" w:lastColumn="0" w:oddVBand="0" w:evenVBand="0" w:oddHBand="1" w:evenHBand="0" w:firstRowFirstColumn="0" w:firstRowLastColumn="0" w:lastRowFirstColumn="0" w:lastRowLastColumn="0"/>
          <w:trHeight w:val="274"/>
        </w:trPr>
        <w:tc>
          <w:tcPr>
            <w:tcW w:w="2689" w:type="dxa"/>
          </w:tcPr>
          <w:p w14:paraId="3FB166F9" w14:textId="77777777" w:rsidR="002E35F1" w:rsidRPr="0090614E" w:rsidRDefault="002E35F1" w:rsidP="002E35F1">
            <w:pPr>
              <w:pStyle w:val="TableText"/>
              <w:rPr>
                <w:highlight w:val="yellow"/>
              </w:rPr>
            </w:pPr>
            <w:r w:rsidRPr="00F3089A">
              <w:rPr>
                <w:szCs w:val="22"/>
              </w:rPr>
              <w:lastRenderedPageBreak/>
              <w:t>Circumstances where lower levels of processing may be applicable</w:t>
            </w:r>
          </w:p>
        </w:tc>
        <w:tc>
          <w:tcPr>
            <w:tcW w:w="7381" w:type="dxa"/>
          </w:tcPr>
          <w:p w14:paraId="2E866AED" w14:textId="77777777" w:rsidR="00F87FF4" w:rsidRDefault="00F87FF4" w:rsidP="00F87FF4">
            <w:pPr>
              <w:pStyle w:val="TableText"/>
              <w:rPr>
                <w:szCs w:val="22"/>
              </w:rPr>
            </w:pPr>
            <w:r>
              <w:rPr>
                <w:szCs w:val="22"/>
              </w:rPr>
              <w:t>Flake is the minimum requirement for re-manufacturing however its suitability is dependent on the waste source, re-manufacturing machinery and intended application. Examples of where it may be suitable include:</w:t>
            </w:r>
          </w:p>
          <w:p w14:paraId="75C0D931" w14:textId="4C870AC3" w:rsidR="00F87FF4" w:rsidRDefault="00F87FF4" w:rsidP="00F87FF4">
            <w:pPr>
              <w:pStyle w:val="TableText"/>
              <w:numPr>
                <w:ilvl w:val="0"/>
                <w:numId w:val="52"/>
              </w:numPr>
              <w:rPr>
                <w:szCs w:val="22"/>
              </w:rPr>
            </w:pPr>
            <w:r>
              <w:rPr>
                <w:szCs w:val="22"/>
              </w:rPr>
              <w:t>Feedstock is sourced from “clean” pre-consumer sources, such as PC plastic from manufacturing processes. In this instance, washing (and drying) and/or pelletising may not be required.</w:t>
            </w:r>
          </w:p>
          <w:p w14:paraId="0FDCA7E4" w14:textId="77777777" w:rsidR="00F87FF4" w:rsidRDefault="00F87FF4" w:rsidP="00F87FF4">
            <w:pPr>
              <w:pStyle w:val="TableText"/>
              <w:numPr>
                <w:ilvl w:val="0"/>
                <w:numId w:val="52"/>
              </w:numPr>
              <w:rPr>
                <w:szCs w:val="22"/>
              </w:rPr>
            </w:pPr>
            <w:r>
              <w:rPr>
                <w:szCs w:val="22"/>
              </w:rPr>
              <w:t xml:space="preserve">The manufacturing extruders are robust and </w:t>
            </w:r>
            <w:r w:rsidRPr="0079211A">
              <w:rPr>
                <w:szCs w:val="22"/>
              </w:rPr>
              <w:t xml:space="preserve">can accept </w:t>
            </w:r>
            <w:r>
              <w:rPr>
                <w:szCs w:val="22"/>
              </w:rPr>
              <w:t xml:space="preserve">the </w:t>
            </w:r>
            <w:r w:rsidRPr="0071553B">
              <w:rPr>
                <w:szCs w:val="22"/>
              </w:rPr>
              <w:t xml:space="preserve">variable morphology and contamination present in flake. </w:t>
            </w:r>
          </w:p>
          <w:p w14:paraId="580AB9CA" w14:textId="45278B44" w:rsidR="00F87FF4" w:rsidRPr="00F87FF4" w:rsidRDefault="00F87FF4" w:rsidP="003A1A22">
            <w:pPr>
              <w:pStyle w:val="TableText"/>
              <w:numPr>
                <w:ilvl w:val="0"/>
                <w:numId w:val="52"/>
              </w:numPr>
              <w:rPr>
                <w:szCs w:val="22"/>
              </w:rPr>
            </w:pPr>
            <w:r w:rsidRPr="00F87FF4">
              <w:rPr>
                <w:szCs w:val="22"/>
              </w:rPr>
              <w:t xml:space="preserve">Material undergoes re-manufacturing into lower “commercial grade” or “off-grade” applications or where the end-product is more forgiving, </w:t>
            </w:r>
            <w:proofErr w:type="gramStart"/>
            <w:r w:rsidRPr="00F87FF4">
              <w:rPr>
                <w:szCs w:val="22"/>
              </w:rPr>
              <w:t>i.e.</w:t>
            </w:r>
            <w:proofErr w:type="gramEnd"/>
            <w:r w:rsidRPr="00F87FF4">
              <w:rPr>
                <w:szCs w:val="22"/>
              </w:rPr>
              <w:t xml:space="preserve"> requiring less stringent mechanical properties. In these instances, washing and </w:t>
            </w:r>
            <w:proofErr w:type="spellStart"/>
            <w:r w:rsidRPr="00F87FF4">
              <w:rPr>
                <w:szCs w:val="22"/>
              </w:rPr>
              <w:t>pelletisation</w:t>
            </w:r>
            <w:proofErr w:type="spellEnd"/>
            <w:r w:rsidRPr="00F87FF4">
              <w:rPr>
                <w:szCs w:val="22"/>
              </w:rPr>
              <w:t xml:space="preserve"> may not be required.</w:t>
            </w:r>
          </w:p>
          <w:p w14:paraId="1E7AE06D" w14:textId="20201D94" w:rsidR="002E35F1" w:rsidRPr="001950B5" w:rsidRDefault="000B5596" w:rsidP="00730D36">
            <w:pPr>
              <w:pStyle w:val="TableText"/>
              <w:spacing w:before="120"/>
              <w:rPr>
                <w:szCs w:val="22"/>
              </w:rPr>
            </w:pPr>
            <w:r>
              <w:rPr>
                <w:szCs w:val="22"/>
              </w:rPr>
              <w:t xml:space="preserve">Stakeholders </w:t>
            </w:r>
            <w:r w:rsidR="00F87FF4">
              <w:rPr>
                <w:szCs w:val="22"/>
              </w:rPr>
              <w:t xml:space="preserve">reported that there is not significant demand for </w:t>
            </w:r>
            <w:r>
              <w:rPr>
                <w:szCs w:val="22"/>
              </w:rPr>
              <w:t>PC flake</w:t>
            </w:r>
            <w:r w:rsidR="00F87FF4">
              <w:rPr>
                <w:szCs w:val="22"/>
              </w:rPr>
              <w:t xml:space="preserve">. </w:t>
            </w:r>
          </w:p>
        </w:tc>
      </w:tr>
      <w:tr w:rsidR="002E35F1" w:rsidRPr="00690C69" w14:paraId="6C706499" w14:textId="77777777" w:rsidTr="000340E9">
        <w:trPr>
          <w:cnfStyle w:val="000000010000" w:firstRow="0" w:lastRow="0" w:firstColumn="0" w:lastColumn="0" w:oddVBand="0" w:evenVBand="0" w:oddHBand="0" w:evenHBand="1" w:firstRowFirstColumn="0" w:firstRowLastColumn="0" w:lastRowFirstColumn="0" w:lastRowLastColumn="0"/>
          <w:trHeight w:val="274"/>
        </w:trPr>
        <w:tc>
          <w:tcPr>
            <w:tcW w:w="2689" w:type="dxa"/>
          </w:tcPr>
          <w:p w14:paraId="0E7D5985" w14:textId="2383214F" w:rsidR="002E35F1" w:rsidRPr="0090614E" w:rsidRDefault="002E35F1" w:rsidP="002E35F1">
            <w:pPr>
              <w:pStyle w:val="TableText"/>
              <w:rPr>
                <w:highlight w:val="yellow"/>
              </w:rPr>
            </w:pPr>
            <w:r w:rsidRPr="005B6677">
              <w:rPr>
                <w:szCs w:val="22"/>
              </w:rPr>
              <w:t xml:space="preserve">The forms </w:t>
            </w:r>
            <w:r w:rsidR="003757AD">
              <w:rPr>
                <w:szCs w:val="22"/>
              </w:rPr>
              <w:t>not</w:t>
            </w:r>
            <w:r w:rsidRPr="005B6677">
              <w:rPr>
                <w:szCs w:val="22"/>
              </w:rPr>
              <w:t xml:space="preserve"> consistent with </w:t>
            </w:r>
            <w:r w:rsidR="00BA05C9">
              <w:rPr>
                <w:szCs w:val="22"/>
              </w:rPr>
              <w:t>P</w:t>
            </w:r>
            <w:r w:rsidRPr="005B6677">
              <w:rPr>
                <w:szCs w:val="22"/>
              </w:rPr>
              <w:t xml:space="preserve">hase 2 requirements </w:t>
            </w:r>
          </w:p>
        </w:tc>
        <w:tc>
          <w:tcPr>
            <w:tcW w:w="7381" w:type="dxa"/>
          </w:tcPr>
          <w:p w14:paraId="79DFFA16" w14:textId="32EBEB7E" w:rsidR="002E35F1" w:rsidRDefault="002E35F1" w:rsidP="00CE338A">
            <w:pPr>
              <w:pStyle w:val="TableText"/>
              <w:numPr>
                <w:ilvl w:val="0"/>
                <w:numId w:val="50"/>
              </w:numPr>
              <w:rPr>
                <w:szCs w:val="22"/>
              </w:rPr>
            </w:pPr>
            <w:r>
              <w:rPr>
                <w:szCs w:val="22"/>
              </w:rPr>
              <w:t>Baled PC</w:t>
            </w:r>
          </w:p>
          <w:p w14:paraId="6A478259" w14:textId="0B1B7017" w:rsidR="002E35F1" w:rsidRDefault="00125706" w:rsidP="00CE338A">
            <w:pPr>
              <w:pStyle w:val="TableText"/>
              <w:numPr>
                <w:ilvl w:val="0"/>
                <w:numId w:val="50"/>
              </w:numPr>
              <w:rPr>
                <w:szCs w:val="22"/>
              </w:rPr>
            </w:pPr>
            <w:r>
              <w:rPr>
                <w:szCs w:val="22"/>
              </w:rPr>
              <w:t xml:space="preserve">Shredded </w:t>
            </w:r>
            <w:r w:rsidR="002E35F1">
              <w:rPr>
                <w:szCs w:val="22"/>
              </w:rPr>
              <w:t>PC</w:t>
            </w:r>
            <w:r>
              <w:rPr>
                <w:szCs w:val="22"/>
              </w:rPr>
              <w:t xml:space="preserve"> (unless it has been flaked to a uniform dimension)</w:t>
            </w:r>
          </w:p>
          <w:p w14:paraId="208A15BB" w14:textId="02BD3A51" w:rsidR="00A3291A" w:rsidRPr="009A3498" w:rsidRDefault="00A3291A" w:rsidP="00CE338A">
            <w:pPr>
              <w:pStyle w:val="TableText"/>
              <w:numPr>
                <w:ilvl w:val="0"/>
                <w:numId w:val="50"/>
              </w:numPr>
              <w:rPr>
                <w:szCs w:val="22"/>
              </w:rPr>
            </w:pPr>
            <w:r>
              <w:rPr>
                <w:szCs w:val="22"/>
              </w:rPr>
              <w:t xml:space="preserve">PC recycled from sources of PC waste with hazardous additives classified as POPs (if the additive is not a POP, the plastic may </w:t>
            </w:r>
            <w:r>
              <w:t xml:space="preserve">be recycled into a suitable new product with the potentially hazardous additive, </w:t>
            </w:r>
            <w:proofErr w:type="gramStart"/>
            <w:r>
              <w:t>i.e.</w:t>
            </w:r>
            <w:proofErr w:type="gramEnd"/>
            <w:r>
              <w:t xml:space="preserve"> there must be no risk to re-manufacturers and consumers of the product. The recycling process must manage the potential risk to recyclers.)</w:t>
            </w:r>
          </w:p>
        </w:tc>
      </w:tr>
      <w:tr w:rsidR="002E35F1" w:rsidRPr="00690C69" w14:paraId="6C1C62F7" w14:textId="77777777" w:rsidTr="000340E9">
        <w:trPr>
          <w:cnfStyle w:val="000000100000" w:firstRow="0" w:lastRow="0" w:firstColumn="0" w:lastColumn="0" w:oddVBand="0" w:evenVBand="0" w:oddHBand="1" w:evenHBand="0" w:firstRowFirstColumn="0" w:firstRowLastColumn="0" w:lastRowFirstColumn="0" w:lastRowLastColumn="0"/>
          <w:trHeight w:val="274"/>
        </w:trPr>
        <w:tc>
          <w:tcPr>
            <w:tcW w:w="2689" w:type="dxa"/>
          </w:tcPr>
          <w:p w14:paraId="2ED02E3B" w14:textId="7D7F453D" w:rsidR="002E35F1" w:rsidRDefault="002E35F1" w:rsidP="002E35F1">
            <w:pPr>
              <w:pStyle w:val="TableText"/>
            </w:pPr>
            <w:r>
              <w:rPr>
                <w:szCs w:val="22"/>
              </w:rPr>
              <w:t xml:space="preserve">Commonly used industry specifications that could be “listed specifications” consistent with the </w:t>
            </w:r>
            <w:r w:rsidR="00BA05C9">
              <w:rPr>
                <w:szCs w:val="22"/>
              </w:rPr>
              <w:t>P</w:t>
            </w:r>
            <w:r>
              <w:rPr>
                <w:szCs w:val="22"/>
              </w:rPr>
              <w:t>hase 2 export ban</w:t>
            </w:r>
          </w:p>
        </w:tc>
        <w:tc>
          <w:tcPr>
            <w:tcW w:w="7381" w:type="dxa"/>
          </w:tcPr>
          <w:p w14:paraId="038A4F99" w14:textId="36A7D41C" w:rsidR="002E35F1" w:rsidRDefault="000B5596" w:rsidP="002E35F1">
            <w:pPr>
              <w:pStyle w:val="TableText"/>
            </w:pPr>
            <w:r>
              <w:t>No commonly used industry specifications were identified.</w:t>
            </w:r>
          </w:p>
        </w:tc>
      </w:tr>
      <w:tr w:rsidR="002E35F1" w:rsidRPr="00690C69" w14:paraId="02554F57" w14:textId="77777777" w:rsidTr="000340E9">
        <w:trPr>
          <w:cnfStyle w:val="000000010000" w:firstRow="0" w:lastRow="0" w:firstColumn="0" w:lastColumn="0" w:oddVBand="0" w:evenVBand="0" w:oddHBand="0" w:evenHBand="1" w:firstRowFirstColumn="0" w:firstRowLastColumn="0" w:lastRowFirstColumn="0" w:lastRowLastColumn="0"/>
          <w:trHeight w:val="274"/>
        </w:trPr>
        <w:tc>
          <w:tcPr>
            <w:tcW w:w="2689" w:type="dxa"/>
          </w:tcPr>
          <w:p w14:paraId="0DE2E407" w14:textId="10752FF8" w:rsidR="002E35F1" w:rsidRDefault="002E35F1" w:rsidP="002E35F1">
            <w:pPr>
              <w:pStyle w:val="TableText"/>
              <w:rPr>
                <w:szCs w:val="22"/>
              </w:rPr>
            </w:pPr>
            <w:r>
              <w:rPr>
                <w:szCs w:val="22"/>
              </w:rPr>
              <w:t>Common co-polymers/ polymer blends</w:t>
            </w:r>
          </w:p>
        </w:tc>
        <w:tc>
          <w:tcPr>
            <w:tcW w:w="7381" w:type="dxa"/>
          </w:tcPr>
          <w:p w14:paraId="3DBEA7A2" w14:textId="77777777" w:rsidR="002E35F1" w:rsidRDefault="002E35F1" w:rsidP="002E35F1">
            <w:pPr>
              <w:pStyle w:val="TableText"/>
              <w:rPr>
                <w:szCs w:val="22"/>
              </w:rPr>
            </w:pPr>
            <w:r>
              <w:t xml:space="preserve">PC may be blended with other polymers, such as ABS and HIPS, to provide increased performance characteristics to specific plastic products, such as </w:t>
            </w:r>
            <w:r>
              <w:rPr>
                <w:szCs w:val="22"/>
              </w:rPr>
              <w:t>electrical products and automotive products</w:t>
            </w:r>
            <w:r>
              <w:rPr>
                <w:rStyle w:val="FootnoteReference"/>
                <w:szCs w:val="22"/>
              </w:rPr>
              <w:footnoteReference w:id="43"/>
            </w:r>
            <w:r>
              <w:rPr>
                <w:szCs w:val="22"/>
              </w:rPr>
              <w:t>. PC/ABS was reported to be one of the most common polymer blends of engineering plastics.</w:t>
            </w:r>
          </w:p>
          <w:p w14:paraId="5452AA1F" w14:textId="5092D7CC" w:rsidR="002E35F1" w:rsidRDefault="002E35F1" w:rsidP="00730D36">
            <w:pPr>
              <w:pStyle w:val="Default"/>
              <w:spacing w:before="120"/>
            </w:pPr>
            <w:r>
              <w:rPr>
                <w:sz w:val="22"/>
                <w:szCs w:val="22"/>
              </w:rPr>
              <w:t xml:space="preserve">It was reported by several stakeholders that polymer blends, such as PC-ABS, are recyclable however they are unable to be separated into their individual polymers. The blended polymer can be melted and extruded into a recycled blended pellet to be used to manufacture new blended polymer products.  </w:t>
            </w:r>
          </w:p>
        </w:tc>
      </w:tr>
    </w:tbl>
    <w:p w14:paraId="4FF4CC44" w14:textId="1E1AA2EB" w:rsidR="00941BE9" w:rsidRDefault="00941BE9" w:rsidP="00941BE9">
      <w:pPr>
        <w:pStyle w:val="Heading2"/>
      </w:pPr>
      <w:bookmarkStart w:id="1576" w:name="_Toc97651578"/>
      <w:bookmarkStart w:id="1577" w:name="_Toc97655483"/>
      <w:bookmarkStart w:id="1578" w:name="_Toc97657821"/>
      <w:bookmarkStart w:id="1579" w:name="_Toc97657961"/>
      <w:bookmarkStart w:id="1580" w:name="_Toc97651579"/>
      <w:bookmarkStart w:id="1581" w:name="_Toc97655484"/>
      <w:bookmarkStart w:id="1582" w:name="_Toc97657822"/>
      <w:bookmarkStart w:id="1583" w:name="_Toc97657962"/>
      <w:bookmarkStart w:id="1584" w:name="_Toc97227517"/>
      <w:bookmarkStart w:id="1585" w:name="_Toc100584447"/>
      <w:bookmarkEnd w:id="1576"/>
      <w:bookmarkEnd w:id="1577"/>
      <w:bookmarkEnd w:id="1578"/>
      <w:bookmarkEnd w:id="1579"/>
      <w:bookmarkEnd w:id="1580"/>
      <w:bookmarkEnd w:id="1581"/>
      <w:bookmarkEnd w:id="1582"/>
      <w:bookmarkEnd w:id="1583"/>
      <w:r>
        <w:t>Hazardous waste processing</w:t>
      </w:r>
      <w:bookmarkEnd w:id="1584"/>
      <w:bookmarkEnd w:id="1585"/>
    </w:p>
    <w:p w14:paraId="58E19EC8" w14:textId="49E6B61D" w:rsidR="00733BD7" w:rsidRDefault="00733BD7" w:rsidP="00733BD7">
      <w:pPr>
        <w:pStyle w:val="Default"/>
        <w:spacing w:before="120"/>
        <w:rPr>
          <w:sz w:val="22"/>
          <w:szCs w:val="22"/>
        </w:rPr>
      </w:pPr>
      <w:r w:rsidRPr="00733BD7">
        <w:rPr>
          <w:sz w:val="22"/>
          <w:szCs w:val="22"/>
        </w:rPr>
        <w:t>P</w:t>
      </w:r>
      <w:r w:rsidRPr="00DA20BF">
        <w:rPr>
          <w:sz w:val="22"/>
          <w:szCs w:val="22"/>
        </w:rPr>
        <w:t>C and PC blends</w:t>
      </w:r>
      <w:r w:rsidRPr="00733BD7">
        <w:rPr>
          <w:sz w:val="22"/>
          <w:szCs w:val="22"/>
        </w:rPr>
        <w:t xml:space="preserve"> used in automotive</w:t>
      </w:r>
      <w:r w:rsidRPr="000340E9">
        <w:rPr>
          <w:sz w:val="22"/>
          <w:szCs w:val="22"/>
        </w:rPr>
        <w:t xml:space="preserve"> and electronic products may contain </w:t>
      </w:r>
      <w:r>
        <w:rPr>
          <w:sz w:val="22"/>
          <w:szCs w:val="22"/>
        </w:rPr>
        <w:t>additives</w:t>
      </w:r>
      <w:r w:rsidRPr="000340E9">
        <w:rPr>
          <w:sz w:val="22"/>
          <w:szCs w:val="22"/>
        </w:rPr>
        <w:t xml:space="preserve"> that are potentially hazardous.</w:t>
      </w:r>
      <w:r w:rsidRPr="00733BD7">
        <w:rPr>
          <w:sz w:val="22"/>
          <w:szCs w:val="22"/>
        </w:rPr>
        <w:t xml:space="preserve"> </w:t>
      </w:r>
      <w:r>
        <w:rPr>
          <w:sz w:val="22"/>
          <w:szCs w:val="22"/>
        </w:rPr>
        <w:t xml:space="preserve">Refer to Section </w:t>
      </w:r>
      <w:r>
        <w:rPr>
          <w:sz w:val="22"/>
          <w:szCs w:val="22"/>
        </w:rPr>
        <w:fldChar w:fldCharType="begin"/>
      </w:r>
      <w:r>
        <w:rPr>
          <w:sz w:val="22"/>
          <w:szCs w:val="22"/>
        </w:rPr>
        <w:instrText xml:space="preserve"> REF _Ref97460467 \n \h </w:instrText>
      </w:r>
      <w:r>
        <w:rPr>
          <w:sz w:val="22"/>
          <w:szCs w:val="22"/>
        </w:rPr>
      </w:r>
      <w:r>
        <w:rPr>
          <w:sz w:val="22"/>
          <w:szCs w:val="22"/>
        </w:rPr>
        <w:fldChar w:fldCharType="separate"/>
      </w:r>
      <w:r w:rsidR="00E17CE5">
        <w:rPr>
          <w:sz w:val="22"/>
          <w:szCs w:val="22"/>
        </w:rPr>
        <w:t>15</w:t>
      </w:r>
      <w:r>
        <w:rPr>
          <w:sz w:val="22"/>
          <w:szCs w:val="22"/>
        </w:rPr>
        <w:fldChar w:fldCharType="end"/>
      </w:r>
      <w:r>
        <w:rPr>
          <w:sz w:val="22"/>
          <w:szCs w:val="22"/>
        </w:rPr>
        <w:t xml:space="preserve"> for management of these waste streams. </w:t>
      </w:r>
    </w:p>
    <w:p w14:paraId="46A6C305" w14:textId="77777777" w:rsidR="00941BE9" w:rsidRDefault="00941BE9" w:rsidP="00941BE9">
      <w:pPr>
        <w:pStyle w:val="Heading2"/>
      </w:pPr>
      <w:bookmarkStart w:id="1586" w:name="_Toc97227518"/>
      <w:bookmarkStart w:id="1587" w:name="_Toc100584448"/>
      <w:r>
        <w:t>End-of-waste criteria</w:t>
      </w:r>
      <w:bookmarkEnd w:id="1586"/>
      <w:bookmarkEnd w:id="1587"/>
    </w:p>
    <w:p w14:paraId="0C117D73" w14:textId="3DEDBC86" w:rsidR="00125706" w:rsidRDefault="00733BD7" w:rsidP="00125706">
      <w:r>
        <w:t>For the forms identified as being consistent with Phase 2 requirements, an assessment against end-of-waste criteria is provided</w:t>
      </w:r>
      <w:r w:rsidR="00D66A9A">
        <w:t xml:space="preserve"> in </w:t>
      </w:r>
      <w:r w:rsidR="00D66A9A">
        <w:fldChar w:fldCharType="begin"/>
      </w:r>
      <w:r w:rsidR="00D66A9A">
        <w:instrText xml:space="preserve"> REF _Ref97663675 \h </w:instrText>
      </w:r>
      <w:r w:rsidR="00D66A9A">
        <w:fldChar w:fldCharType="separate"/>
      </w:r>
      <w:r w:rsidR="00E17CE5">
        <w:t xml:space="preserve">Table </w:t>
      </w:r>
      <w:r w:rsidR="00E17CE5">
        <w:rPr>
          <w:noProof/>
        </w:rPr>
        <w:t>32</w:t>
      </w:r>
      <w:r w:rsidR="00D66A9A">
        <w:fldChar w:fldCharType="end"/>
      </w:r>
      <w:r>
        <w:t xml:space="preserve">. </w:t>
      </w:r>
      <w:r w:rsidR="00125706">
        <w:t>As mentioned previously, there are multiple considerations (</w:t>
      </w:r>
      <w:proofErr w:type="gramStart"/>
      <w:r w:rsidR="00125706">
        <w:t>i.e.</w:t>
      </w:r>
      <w:proofErr w:type="gramEnd"/>
      <w:r w:rsidR="00125706">
        <w:t xml:space="preserve"> </w:t>
      </w:r>
      <w:r w:rsidR="00125706">
        <w:rPr>
          <w:szCs w:val="22"/>
        </w:rPr>
        <w:t xml:space="preserve">the </w:t>
      </w:r>
      <w:r w:rsidR="00125706">
        <w:rPr>
          <w:szCs w:val="22"/>
        </w:rPr>
        <w:lastRenderedPageBreak/>
        <w:t>waste source, re-manufacturing machinery and intended application) that require critical analysis,</w:t>
      </w:r>
      <w:r w:rsidR="00125706" w:rsidRPr="00AC2AAE">
        <w:t xml:space="preserve"> </w:t>
      </w:r>
      <w:r w:rsidR="00125706">
        <w:t>based on evidence provided, for a material to meet the Phase 2 requirements and/or end-of-waste criteria</w:t>
      </w:r>
      <w:r w:rsidR="00125706">
        <w:rPr>
          <w:szCs w:val="22"/>
        </w:rPr>
        <w:t xml:space="preserve">. </w:t>
      </w:r>
      <w:r w:rsidR="00125706">
        <w:t>The table below provides an indication of the known considerations for the polymer forms to meet end-of-waste criteria and should be used in conjunction with the remanufacture considerations table</w:t>
      </w:r>
      <w:r w:rsidR="00F96493">
        <w:t>d</w:t>
      </w:r>
      <w:r w:rsidR="00125706">
        <w:t xml:space="preserve"> above.</w:t>
      </w:r>
    </w:p>
    <w:p w14:paraId="79CAB943" w14:textId="4B0F3B2E" w:rsidR="000F1EC6" w:rsidRDefault="00125706" w:rsidP="00733BD7">
      <w:r>
        <w:t xml:space="preserve">Meeting a legitimate technical specification is an important aspect of the end-of-waste assessment as it demonstrates that the recycled material will go into manufacturing and is not a waste. This criterion is not able to be assessed in this report as the nominated specification and legislation requirements in the importing country are not known however it is likely that analysis and testing of the polymer performance will support this. </w:t>
      </w:r>
    </w:p>
    <w:p w14:paraId="10451055" w14:textId="4E317607" w:rsidR="00733BD7" w:rsidRDefault="00733BD7" w:rsidP="00733BD7">
      <w:pPr>
        <w:pStyle w:val="Caption"/>
        <w:keepNext/>
      </w:pPr>
      <w:bookmarkStart w:id="1588" w:name="_Ref97663675"/>
      <w:bookmarkStart w:id="1589" w:name="_Toc97536362"/>
      <w:r>
        <w:t xml:space="preserve">Table </w:t>
      </w:r>
      <w:r w:rsidR="00397A54">
        <w:fldChar w:fldCharType="begin"/>
      </w:r>
      <w:r w:rsidR="00397A54">
        <w:instrText xml:space="preserve"> SEQ Table \* ARABIC </w:instrText>
      </w:r>
      <w:r w:rsidR="00397A54">
        <w:fldChar w:fldCharType="separate"/>
      </w:r>
      <w:r w:rsidR="00E17CE5">
        <w:rPr>
          <w:noProof/>
        </w:rPr>
        <w:t>32</w:t>
      </w:r>
      <w:r w:rsidR="00397A54">
        <w:rPr>
          <w:noProof/>
        </w:rPr>
        <w:fldChar w:fldCharType="end"/>
      </w:r>
      <w:bookmarkEnd w:id="1588"/>
      <w:r>
        <w:t xml:space="preserve"> </w:t>
      </w:r>
      <w:r w:rsidR="00421635">
        <w:t xml:space="preserve">PC </w:t>
      </w:r>
      <w:r>
        <w:t>end-of-waste assessment</w:t>
      </w:r>
      <w:bookmarkEnd w:id="1589"/>
    </w:p>
    <w:tbl>
      <w:tblPr>
        <w:tblStyle w:val="MRATable"/>
        <w:tblW w:w="5000" w:type="pct"/>
        <w:tblLayout w:type="fixed"/>
        <w:tblLook w:val="04A0" w:firstRow="1" w:lastRow="0" w:firstColumn="1" w:lastColumn="0" w:noHBand="0" w:noVBand="1"/>
      </w:tblPr>
      <w:tblGrid>
        <w:gridCol w:w="2689"/>
        <w:gridCol w:w="1134"/>
        <w:gridCol w:w="6365"/>
      </w:tblGrid>
      <w:tr w:rsidR="00733BD7" w14:paraId="152483A6" w14:textId="77777777" w:rsidTr="00C74F59">
        <w:trPr>
          <w:cnfStyle w:val="100000000000" w:firstRow="1" w:lastRow="0" w:firstColumn="0" w:lastColumn="0" w:oddVBand="0" w:evenVBand="0" w:oddHBand="0" w:evenHBand="0" w:firstRowFirstColumn="0" w:firstRowLastColumn="0" w:lastRowFirstColumn="0" w:lastRowLastColumn="0"/>
          <w:trHeight w:val="256"/>
        </w:trPr>
        <w:tc>
          <w:tcPr>
            <w:tcW w:w="2689" w:type="dxa"/>
          </w:tcPr>
          <w:p w14:paraId="4490459A" w14:textId="77777777" w:rsidR="00733BD7" w:rsidRDefault="00733BD7" w:rsidP="003A1A22">
            <w:pPr>
              <w:pStyle w:val="TableText"/>
              <w:jc w:val="center"/>
            </w:pPr>
            <w:r>
              <w:t>End-of-waste criteria</w:t>
            </w:r>
          </w:p>
        </w:tc>
        <w:tc>
          <w:tcPr>
            <w:tcW w:w="1134" w:type="dxa"/>
          </w:tcPr>
          <w:p w14:paraId="6DCAEBAD" w14:textId="43DF5A01" w:rsidR="00733BD7" w:rsidRDefault="00BB3E8A" w:rsidP="003A1A22">
            <w:pPr>
              <w:pStyle w:val="TableText"/>
              <w:jc w:val="center"/>
            </w:pPr>
            <w:r>
              <w:t>Likely to meet</w:t>
            </w:r>
          </w:p>
        </w:tc>
        <w:tc>
          <w:tcPr>
            <w:tcW w:w="6365" w:type="dxa"/>
          </w:tcPr>
          <w:p w14:paraId="1CC037AC" w14:textId="77777777" w:rsidR="00733BD7" w:rsidRDefault="00733BD7" w:rsidP="003A1A22">
            <w:pPr>
              <w:pStyle w:val="TableText"/>
              <w:jc w:val="center"/>
            </w:pPr>
            <w:r>
              <w:t>Assessment</w:t>
            </w:r>
          </w:p>
        </w:tc>
      </w:tr>
      <w:tr w:rsidR="00BB3E8A" w14:paraId="631B728A" w14:textId="77777777" w:rsidTr="00C74F59">
        <w:trPr>
          <w:cnfStyle w:val="000000100000" w:firstRow="0" w:lastRow="0" w:firstColumn="0" w:lastColumn="0" w:oddVBand="0" w:evenVBand="0" w:oddHBand="1" w:evenHBand="0" w:firstRowFirstColumn="0" w:firstRowLastColumn="0" w:lastRowFirstColumn="0" w:lastRowLastColumn="0"/>
          <w:trHeight w:val="256"/>
        </w:trPr>
        <w:tc>
          <w:tcPr>
            <w:tcW w:w="2689"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34DB39B1" w14:textId="105D95C8" w:rsidR="00BB3E8A" w:rsidRPr="00161FC8" w:rsidRDefault="00BB3E8A" w:rsidP="00BB3E8A">
            <w:pPr>
              <w:pStyle w:val="TableText"/>
              <w:rPr>
                <w:rFonts w:cstheme="minorHAnsi"/>
                <w:szCs w:val="22"/>
              </w:rPr>
            </w:pPr>
            <w:r w:rsidRPr="0074267F">
              <w:rPr>
                <w:szCs w:val="22"/>
              </w:rPr>
              <w:t>The substance or object is commonly used for specific purposes</w:t>
            </w:r>
          </w:p>
        </w:tc>
        <w:tc>
          <w:tcPr>
            <w:tcW w:w="113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shd w:val="clear" w:color="auto" w:fill="FFE89F"/>
          </w:tcPr>
          <w:p w14:paraId="59411297" w14:textId="677AAD20" w:rsidR="00BB3E8A" w:rsidRDefault="00BB3E8A" w:rsidP="003A1A22">
            <w:pPr>
              <w:pStyle w:val="TableText"/>
              <w:jc w:val="center"/>
            </w:pPr>
            <w:r w:rsidRPr="008A79C1">
              <w:rPr>
                <w:noProof/>
              </w:rPr>
              <w:drawing>
                <wp:inline distT="0" distB="0" distL="0" distR="0" wp14:anchorId="1986D8CD" wp14:editId="6537F854">
                  <wp:extent cx="261258" cy="261258"/>
                  <wp:effectExtent l="0" t="0" r="0" b="5715"/>
                  <wp:docPr id="65" name="Graphic 65"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Exclamation mark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62584" cy="262584"/>
                          </a:xfrm>
                          <a:prstGeom prst="rect">
                            <a:avLst/>
                          </a:prstGeom>
                        </pic:spPr>
                      </pic:pic>
                    </a:graphicData>
                  </a:graphic>
                </wp:inline>
              </w:drawing>
            </w:r>
          </w:p>
        </w:tc>
        <w:tc>
          <w:tcPr>
            <w:tcW w:w="6365"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19801E69" w14:textId="6CBD4A31" w:rsidR="00BB3E8A" w:rsidRDefault="00BB3E8A" w:rsidP="00BB3E8A">
            <w:pPr>
              <w:pStyle w:val="TableText"/>
            </w:pPr>
            <w:r>
              <w:t>Re-processed PC flake and pellet is likely to meet this criterion if destined for common applications for re-manufacturing. Examples of major and minor applications for re-processed PC were not available</w:t>
            </w:r>
            <w:r>
              <w:rPr>
                <w:rStyle w:val="FootnoteReference"/>
              </w:rPr>
              <w:footnoteReference w:id="44"/>
            </w:r>
            <w:r>
              <w:t xml:space="preserve"> however it is likely to be used to manufacture engineering material, such as roof sheeting.  </w:t>
            </w:r>
          </w:p>
        </w:tc>
      </w:tr>
      <w:tr w:rsidR="00BB3E8A" w14:paraId="72FCEAF0" w14:textId="77777777" w:rsidTr="00C74F59">
        <w:trPr>
          <w:cnfStyle w:val="000000010000" w:firstRow="0" w:lastRow="0" w:firstColumn="0" w:lastColumn="0" w:oddVBand="0" w:evenVBand="0" w:oddHBand="0" w:evenHBand="1" w:firstRowFirstColumn="0" w:firstRowLastColumn="0" w:lastRowFirstColumn="0" w:lastRowLastColumn="0"/>
          <w:trHeight w:val="274"/>
        </w:trPr>
        <w:tc>
          <w:tcPr>
            <w:tcW w:w="2689"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2F061484" w14:textId="34D421BA" w:rsidR="00BB3E8A" w:rsidRPr="00161FC8" w:rsidRDefault="00BB3E8A" w:rsidP="00BB3E8A">
            <w:pPr>
              <w:pStyle w:val="TableText"/>
              <w:rPr>
                <w:rFonts w:cstheme="minorHAnsi"/>
                <w:szCs w:val="22"/>
              </w:rPr>
            </w:pPr>
            <w:r w:rsidRPr="0074267F">
              <w:rPr>
                <w:szCs w:val="22"/>
              </w:rPr>
              <w:t>A market or demand exists for such a substance or object</w:t>
            </w:r>
          </w:p>
        </w:tc>
        <w:tc>
          <w:tcPr>
            <w:tcW w:w="113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shd w:val="clear" w:color="auto" w:fill="FFE89F"/>
          </w:tcPr>
          <w:p w14:paraId="174DD383" w14:textId="68509949" w:rsidR="00BB3E8A" w:rsidRDefault="00BB3E8A" w:rsidP="003A1A22">
            <w:pPr>
              <w:pStyle w:val="TableText"/>
              <w:jc w:val="center"/>
            </w:pPr>
            <w:r w:rsidRPr="008A79C1">
              <w:rPr>
                <w:noProof/>
              </w:rPr>
              <w:drawing>
                <wp:inline distT="0" distB="0" distL="0" distR="0" wp14:anchorId="40B8BE80" wp14:editId="0A710174">
                  <wp:extent cx="261258" cy="261258"/>
                  <wp:effectExtent l="0" t="0" r="0" b="5715"/>
                  <wp:docPr id="66" name="Graphic 66"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Exclamation mark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62584" cy="262584"/>
                          </a:xfrm>
                          <a:prstGeom prst="rect">
                            <a:avLst/>
                          </a:prstGeom>
                        </pic:spPr>
                      </pic:pic>
                    </a:graphicData>
                  </a:graphic>
                </wp:inline>
              </w:drawing>
            </w:r>
          </w:p>
        </w:tc>
        <w:tc>
          <w:tcPr>
            <w:tcW w:w="6365"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1FB80DFA" w14:textId="637676C5" w:rsidR="00BB3E8A" w:rsidRDefault="00BB3E8A" w:rsidP="00BB3E8A">
            <w:pPr>
              <w:pStyle w:val="TableText"/>
            </w:pPr>
            <w:r>
              <w:t>Market pricing/demand information was not identified for PC.</w:t>
            </w:r>
          </w:p>
        </w:tc>
      </w:tr>
      <w:tr w:rsidR="00BB3E8A" w14:paraId="191344B7" w14:textId="77777777" w:rsidTr="00C74F59">
        <w:trPr>
          <w:cnfStyle w:val="000000100000" w:firstRow="0" w:lastRow="0" w:firstColumn="0" w:lastColumn="0" w:oddVBand="0" w:evenVBand="0" w:oddHBand="1" w:evenHBand="0" w:firstRowFirstColumn="0" w:firstRowLastColumn="0" w:lastRowFirstColumn="0" w:lastRowLastColumn="0"/>
          <w:trHeight w:val="274"/>
        </w:trPr>
        <w:tc>
          <w:tcPr>
            <w:tcW w:w="2689"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6BCDDF16" w14:textId="39ECAFF5" w:rsidR="00BB3E8A" w:rsidRPr="00161FC8" w:rsidRDefault="00BB3E8A" w:rsidP="00BB3E8A">
            <w:pPr>
              <w:pStyle w:val="TableText"/>
              <w:rPr>
                <w:rFonts w:cstheme="minorHAnsi"/>
                <w:szCs w:val="22"/>
              </w:rPr>
            </w:pPr>
            <w:r w:rsidRPr="0074267F">
              <w:rPr>
                <w:szCs w:val="22"/>
              </w:rPr>
              <w:t>The substance or object fulfils the technical requirements for the specific purposes and meets the existing legislation and standards applicable to products</w:t>
            </w:r>
          </w:p>
        </w:tc>
        <w:tc>
          <w:tcPr>
            <w:tcW w:w="113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shd w:val="clear" w:color="auto" w:fill="FFE89F"/>
          </w:tcPr>
          <w:p w14:paraId="53F45064" w14:textId="77157E9A" w:rsidR="00BB3E8A" w:rsidRDefault="00BB3E8A" w:rsidP="003A1A22">
            <w:pPr>
              <w:pStyle w:val="TableText"/>
              <w:jc w:val="center"/>
            </w:pPr>
            <w:r w:rsidRPr="008A79C1">
              <w:rPr>
                <w:noProof/>
              </w:rPr>
              <w:drawing>
                <wp:inline distT="0" distB="0" distL="0" distR="0" wp14:anchorId="0C05986D" wp14:editId="4DB55142">
                  <wp:extent cx="261258" cy="261258"/>
                  <wp:effectExtent l="0" t="0" r="0" b="5715"/>
                  <wp:docPr id="67" name="Graphic 67"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Exclamation mark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62584" cy="262584"/>
                          </a:xfrm>
                          <a:prstGeom prst="rect">
                            <a:avLst/>
                          </a:prstGeom>
                        </pic:spPr>
                      </pic:pic>
                    </a:graphicData>
                  </a:graphic>
                </wp:inline>
              </w:drawing>
            </w:r>
          </w:p>
        </w:tc>
        <w:tc>
          <w:tcPr>
            <w:tcW w:w="6365"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5EBD00D7" w14:textId="77777777" w:rsidR="00BB3E8A" w:rsidRDefault="00BB3E8A" w:rsidP="00BB3E8A">
            <w:pPr>
              <w:pStyle w:val="TableText"/>
            </w:pPr>
            <w:r>
              <w:t xml:space="preserve">Dependent on the nominated specification and legislation in the importing country. </w:t>
            </w:r>
          </w:p>
          <w:p w14:paraId="13D62342" w14:textId="77777777" w:rsidR="00BB3E8A" w:rsidRDefault="00BB3E8A" w:rsidP="00BB3E8A">
            <w:pPr>
              <w:pStyle w:val="TableText"/>
            </w:pPr>
          </w:p>
        </w:tc>
      </w:tr>
      <w:tr w:rsidR="00BB3E8A" w14:paraId="687AA96E" w14:textId="77777777" w:rsidTr="00C74F59">
        <w:trPr>
          <w:cnfStyle w:val="000000010000" w:firstRow="0" w:lastRow="0" w:firstColumn="0" w:lastColumn="0" w:oddVBand="0" w:evenVBand="0" w:oddHBand="0" w:evenHBand="1" w:firstRowFirstColumn="0" w:firstRowLastColumn="0" w:lastRowFirstColumn="0" w:lastRowLastColumn="0"/>
          <w:trHeight w:val="274"/>
        </w:trPr>
        <w:tc>
          <w:tcPr>
            <w:tcW w:w="2689"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133FDAA1" w14:textId="48270DD0" w:rsidR="00BB3E8A" w:rsidRPr="00161FC8" w:rsidRDefault="00BB3E8A" w:rsidP="00BB3E8A">
            <w:pPr>
              <w:pStyle w:val="TableText"/>
              <w:rPr>
                <w:rFonts w:cstheme="minorHAnsi"/>
                <w:szCs w:val="22"/>
              </w:rPr>
            </w:pPr>
            <w:r w:rsidRPr="0074267F">
              <w:rPr>
                <w:szCs w:val="22"/>
              </w:rPr>
              <w:t>The use of the substance or object will not lead to overall adverse environmental or human health impacts</w:t>
            </w:r>
          </w:p>
        </w:tc>
        <w:tc>
          <w:tcPr>
            <w:tcW w:w="113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shd w:val="clear" w:color="auto" w:fill="FFE89F"/>
          </w:tcPr>
          <w:p w14:paraId="13B3042B" w14:textId="0EA6C82B" w:rsidR="00BB3E8A" w:rsidRDefault="00BB3E8A" w:rsidP="003A1A22">
            <w:pPr>
              <w:pStyle w:val="TableText"/>
              <w:jc w:val="center"/>
            </w:pPr>
            <w:r w:rsidRPr="008A79C1">
              <w:rPr>
                <w:noProof/>
              </w:rPr>
              <w:drawing>
                <wp:inline distT="0" distB="0" distL="0" distR="0" wp14:anchorId="449B04C5" wp14:editId="0A12CBEB">
                  <wp:extent cx="261258" cy="261258"/>
                  <wp:effectExtent l="0" t="0" r="0" b="5715"/>
                  <wp:docPr id="68" name="Graphic 68"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Exclamation mark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62584" cy="262584"/>
                          </a:xfrm>
                          <a:prstGeom prst="rect">
                            <a:avLst/>
                          </a:prstGeom>
                        </pic:spPr>
                      </pic:pic>
                    </a:graphicData>
                  </a:graphic>
                </wp:inline>
              </w:drawing>
            </w:r>
          </w:p>
        </w:tc>
        <w:tc>
          <w:tcPr>
            <w:tcW w:w="6365"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68F638D0" w14:textId="15F5DC88" w:rsidR="008613FE" w:rsidRDefault="00BB3E8A" w:rsidP="008613FE">
            <w:pPr>
              <w:pStyle w:val="TableText"/>
            </w:pPr>
            <w:r>
              <w:t xml:space="preserve">Potentially hazardous additives were identified in electronic and automotive waste streams. </w:t>
            </w:r>
            <w:r w:rsidR="008613FE">
              <w:t xml:space="preserve">Testing, </w:t>
            </w:r>
            <w:proofErr w:type="gramStart"/>
            <w:r w:rsidR="008613FE">
              <w:t>separation</w:t>
            </w:r>
            <w:proofErr w:type="gramEnd"/>
            <w:r w:rsidR="008613FE">
              <w:t xml:space="preserve"> and removal of hazardous PC material containing POPs is required. </w:t>
            </w:r>
          </w:p>
          <w:p w14:paraId="55B3A981" w14:textId="243D7CD3" w:rsidR="00BB3E8A" w:rsidRDefault="008613FE" w:rsidP="008613FE">
            <w:pPr>
              <w:pStyle w:val="TableText"/>
            </w:pPr>
            <w:r>
              <w:t xml:space="preserve">If not a POP, the plastic may be recycled into a suitable new product with the potentially hazardous additive, </w:t>
            </w:r>
            <w:proofErr w:type="gramStart"/>
            <w:r>
              <w:t>i.e.</w:t>
            </w:r>
            <w:proofErr w:type="gramEnd"/>
            <w:r>
              <w:t xml:space="preserve"> there must be no risk to re-manufacturers and consumers of the product. The recycling process must manage the potential risk to recyclers.</w:t>
            </w:r>
          </w:p>
        </w:tc>
      </w:tr>
    </w:tbl>
    <w:p w14:paraId="1A1F7F19" w14:textId="1D779900" w:rsidR="006D37D7" w:rsidRDefault="008F196A" w:rsidP="006D37D7">
      <w:pPr>
        <w:pStyle w:val="Heading1"/>
      </w:pPr>
      <w:bookmarkStart w:id="1590" w:name="_Toc97189968"/>
      <w:bookmarkStart w:id="1591" w:name="_Toc97189969"/>
      <w:bookmarkStart w:id="1592" w:name="_Toc97189972"/>
      <w:bookmarkStart w:id="1593" w:name="_Toc97189973"/>
      <w:bookmarkStart w:id="1594" w:name="_Toc97189975"/>
      <w:bookmarkStart w:id="1595" w:name="_Toc97189976"/>
      <w:bookmarkStart w:id="1596" w:name="_Toc97189977"/>
      <w:bookmarkStart w:id="1597" w:name="_Toc97655487"/>
      <w:bookmarkStart w:id="1598" w:name="_Toc97657825"/>
      <w:bookmarkStart w:id="1599" w:name="_Toc97657965"/>
      <w:bookmarkStart w:id="1600" w:name="_Toc97189979"/>
      <w:bookmarkStart w:id="1601" w:name="_Toc97189980"/>
      <w:bookmarkStart w:id="1602" w:name="_Toc97189981"/>
      <w:bookmarkStart w:id="1603" w:name="_Toc97189982"/>
      <w:bookmarkStart w:id="1604" w:name="_Toc10058444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r>
        <w:t>H</w:t>
      </w:r>
      <w:r w:rsidR="006D37D7">
        <w:t>IPS</w:t>
      </w:r>
      <w:bookmarkEnd w:id="1604"/>
    </w:p>
    <w:p w14:paraId="12D8000B" w14:textId="410AF00C" w:rsidR="00835670" w:rsidRDefault="008F196A" w:rsidP="00835670">
      <w:r w:rsidRPr="00D37DE1">
        <w:t>High Impact Polystyrene</w:t>
      </w:r>
      <w:r>
        <w:t xml:space="preserve"> (</w:t>
      </w:r>
      <w:r w:rsidR="006D37D7">
        <w:t>HIPS</w:t>
      </w:r>
      <w:r>
        <w:t>)</w:t>
      </w:r>
      <w:r w:rsidR="006D37D7">
        <w:t xml:space="preserve"> is</w:t>
      </w:r>
      <w:r>
        <w:t xml:space="preserve"> a</w:t>
      </w:r>
      <w:r w:rsidR="006D37D7">
        <w:t xml:space="preserve"> lightweight, typically rigid, thermoplastic. </w:t>
      </w:r>
      <w:r w:rsidR="00835670">
        <w:t>HIPS and HIPS blends used in automotive and electronic products as other applications may contain additives of concern</w:t>
      </w:r>
      <w:r w:rsidR="003D4249">
        <w:t xml:space="preserve">, refer to </w:t>
      </w:r>
      <w:r w:rsidR="003D4249">
        <w:fldChar w:fldCharType="begin"/>
      </w:r>
      <w:r w:rsidR="003D4249">
        <w:instrText xml:space="preserve"> REF _Ref97286033 \n \h </w:instrText>
      </w:r>
      <w:r w:rsidR="003D4249">
        <w:fldChar w:fldCharType="separate"/>
      </w:r>
      <w:r w:rsidR="00E17CE5">
        <w:t>Appendix F</w:t>
      </w:r>
      <w:r w:rsidR="003D4249">
        <w:fldChar w:fldCharType="end"/>
      </w:r>
      <w:r w:rsidR="003D4249">
        <w:t xml:space="preserve"> for a list of examples.</w:t>
      </w:r>
      <w:r w:rsidR="00835670">
        <w:t xml:space="preserve"> </w:t>
      </w:r>
    </w:p>
    <w:p w14:paraId="729E4A72" w14:textId="54665B55" w:rsidR="00835670" w:rsidRPr="00DC2337" w:rsidRDefault="00835670" w:rsidP="00835670">
      <w:r>
        <w:rPr>
          <w:szCs w:val="22"/>
        </w:rPr>
        <w:t xml:space="preserve">Data regarding the most common application areas was not available for HIPS however examples are provided in </w:t>
      </w:r>
      <w:r>
        <w:rPr>
          <w:szCs w:val="22"/>
        </w:rPr>
        <w:fldChar w:fldCharType="begin"/>
      </w:r>
      <w:r>
        <w:rPr>
          <w:szCs w:val="22"/>
        </w:rPr>
        <w:instrText xml:space="preserve"> REF _Ref97466828 \h </w:instrText>
      </w:r>
      <w:r>
        <w:rPr>
          <w:szCs w:val="22"/>
        </w:rPr>
      </w:r>
      <w:r>
        <w:rPr>
          <w:szCs w:val="22"/>
        </w:rPr>
        <w:fldChar w:fldCharType="separate"/>
      </w:r>
      <w:r w:rsidR="00E17CE5">
        <w:t xml:space="preserve">Table </w:t>
      </w:r>
      <w:r w:rsidR="00E17CE5">
        <w:rPr>
          <w:noProof/>
        </w:rPr>
        <w:t>33</w:t>
      </w:r>
      <w:r>
        <w:rPr>
          <w:szCs w:val="22"/>
        </w:rPr>
        <w:fldChar w:fldCharType="end"/>
      </w:r>
      <w:r>
        <w:rPr>
          <w:szCs w:val="22"/>
        </w:rPr>
        <w:t xml:space="preserve">. </w:t>
      </w:r>
    </w:p>
    <w:p w14:paraId="32968046" w14:textId="2C5DB9BB" w:rsidR="006D37D7" w:rsidRDefault="006D37D7" w:rsidP="006D37D7">
      <w:pPr>
        <w:pStyle w:val="Caption"/>
        <w:keepNext/>
      </w:pPr>
      <w:bookmarkStart w:id="1605" w:name="_Ref97466828"/>
      <w:bookmarkStart w:id="1606" w:name="_Toc97536363"/>
      <w:r>
        <w:lastRenderedPageBreak/>
        <w:t xml:space="preserve">Table </w:t>
      </w:r>
      <w:r w:rsidR="00397A54">
        <w:fldChar w:fldCharType="begin"/>
      </w:r>
      <w:r w:rsidR="00397A54">
        <w:instrText xml:space="preserve"> SEQ Table \* ARABIC </w:instrText>
      </w:r>
      <w:r w:rsidR="00397A54">
        <w:fldChar w:fldCharType="separate"/>
      </w:r>
      <w:r w:rsidR="00E17CE5">
        <w:rPr>
          <w:noProof/>
        </w:rPr>
        <w:t>33</w:t>
      </w:r>
      <w:r w:rsidR="00397A54">
        <w:rPr>
          <w:noProof/>
        </w:rPr>
        <w:fldChar w:fldCharType="end"/>
      </w:r>
      <w:bookmarkEnd w:id="1605"/>
      <w:r>
        <w:t xml:space="preserve"> HIPS </w:t>
      </w:r>
      <w:r w:rsidR="003D4249">
        <w:t>common application areas and product examples</w:t>
      </w:r>
      <w:r w:rsidR="003D4249" w:rsidDel="005A36D0">
        <w:t xml:space="preserve"> </w:t>
      </w:r>
      <w:bookmarkEnd w:id="1606"/>
    </w:p>
    <w:tbl>
      <w:tblPr>
        <w:tblStyle w:val="MRATable"/>
        <w:tblW w:w="4942" w:type="pct"/>
        <w:tblLayout w:type="fixed"/>
        <w:tblLook w:val="04A0" w:firstRow="1" w:lastRow="0" w:firstColumn="1" w:lastColumn="0" w:noHBand="0" w:noVBand="1"/>
      </w:tblPr>
      <w:tblGrid>
        <w:gridCol w:w="3114"/>
        <w:gridCol w:w="6956"/>
      </w:tblGrid>
      <w:tr w:rsidR="00092A01" w:rsidRPr="00A537C8" w14:paraId="0299CD8D" w14:textId="77777777" w:rsidTr="00BB1090">
        <w:trPr>
          <w:cnfStyle w:val="100000000000" w:firstRow="1" w:lastRow="0" w:firstColumn="0" w:lastColumn="0" w:oddVBand="0" w:evenVBand="0" w:oddHBand="0" w:evenHBand="0" w:firstRowFirstColumn="0" w:firstRowLastColumn="0" w:lastRowFirstColumn="0" w:lastRowLastColumn="0"/>
          <w:trHeight w:val="256"/>
        </w:trPr>
        <w:tc>
          <w:tcPr>
            <w:tcW w:w="3114" w:type="dxa"/>
          </w:tcPr>
          <w:p w14:paraId="52C3D013" w14:textId="5CE5231C" w:rsidR="00092A01" w:rsidRPr="00A537C8" w:rsidRDefault="00092A01" w:rsidP="00092A01">
            <w:pPr>
              <w:pStyle w:val="TableText"/>
            </w:pPr>
            <w:r w:rsidRPr="00FE6B98">
              <w:t>Common application areas</w:t>
            </w:r>
          </w:p>
        </w:tc>
        <w:tc>
          <w:tcPr>
            <w:tcW w:w="6956" w:type="dxa"/>
          </w:tcPr>
          <w:p w14:paraId="3D125027" w14:textId="5D80D392" w:rsidR="00092A01" w:rsidRPr="00A537C8" w:rsidRDefault="00092A01" w:rsidP="00092A01">
            <w:pPr>
              <w:pStyle w:val="TableText"/>
            </w:pPr>
            <w:r w:rsidRPr="00FE6B98">
              <w:t>Product types / examples</w:t>
            </w:r>
          </w:p>
        </w:tc>
      </w:tr>
      <w:tr w:rsidR="006D37D7" w:rsidRPr="00690C69" w14:paraId="7E4DEBDD" w14:textId="77777777" w:rsidTr="00BB1090">
        <w:trPr>
          <w:cnfStyle w:val="000000100000" w:firstRow="0" w:lastRow="0" w:firstColumn="0" w:lastColumn="0" w:oddVBand="0" w:evenVBand="0" w:oddHBand="1" w:evenHBand="0" w:firstRowFirstColumn="0" w:firstRowLastColumn="0" w:lastRowFirstColumn="0" w:lastRowLastColumn="0"/>
          <w:trHeight w:val="274"/>
        </w:trPr>
        <w:tc>
          <w:tcPr>
            <w:tcW w:w="3114" w:type="dxa"/>
          </w:tcPr>
          <w:p w14:paraId="616F447B" w14:textId="32415F2F" w:rsidR="006D37D7" w:rsidRPr="00D37DE1" w:rsidRDefault="00092A01" w:rsidP="000340E9">
            <w:pPr>
              <w:pStyle w:val="TableText"/>
            </w:pPr>
            <w:r w:rsidRPr="00092A01">
              <w:t>Electrical &amp; electronic</w:t>
            </w:r>
          </w:p>
        </w:tc>
        <w:tc>
          <w:tcPr>
            <w:tcW w:w="6956" w:type="dxa"/>
          </w:tcPr>
          <w:p w14:paraId="04A30D9D" w14:textId="2D8482D5" w:rsidR="006D37D7" w:rsidRPr="00D37DE1" w:rsidRDefault="006D37D7" w:rsidP="000340E9">
            <w:pPr>
              <w:pStyle w:val="TableText"/>
            </w:pPr>
            <w:r w:rsidRPr="00D37DE1">
              <w:t>Computer casings, keyboards, mouses, monitors, television casings</w:t>
            </w:r>
          </w:p>
        </w:tc>
      </w:tr>
      <w:tr w:rsidR="006D37D7" w14:paraId="3C82607A" w14:textId="77777777" w:rsidTr="00BB1090">
        <w:trPr>
          <w:cnfStyle w:val="000000010000" w:firstRow="0" w:lastRow="0" w:firstColumn="0" w:lastColumn="0" w:oddVBand="0" w:evenVBand="0" w:oddHBand="0" w:evenHBand="1" w:firstRowFirstColumn="0" w:firstRowLastColumn="0" w:lastRowFirstColumn="0" w:lastRowLastColumn="0"/>
          <w:trHeight w:val="371"/>
        </w:trPr>
        <w:tc>
          <w:tcPr>
            <w:tcW w:w="3114" w:type="dxa"/>
          </w:tcPr>
          <w:p w14:paraId="0E5E8775" w14:textId="77777777" w:rsidR="006D37D7" w:rsidRPr="00D37DE1" w:rsidRDefault="006D37D7" w:rsidP="000340E9">
            <w:pPr>
              <w:pStyle w:val="TableText"/>
            </w:pPr>
            <w:r w:rsidRPr="00D37DE1">
              <w:t>Consumer goods</w:t>
            </w:r>
          </w:p>
        </w:tc>
        <w:tc>
          <w:tcPr>
            <w:tcW w:w="6956" w:type="dxa"/>
          </w:tcPr>
          <w:p w14:paraId="5B7F44E1" w14:textId="4F9BE0F2" w:rsidR="006D37D7" w:rsidRPr="00D37DE1" w:rsidRDefault="006D37D7" w:rsidP="000340E9">
            <w:pPr>
              <w:pStyle w:val="TableText"/>
            </w:pPr>
            <w:r w:rsidRPr="00D37DE1">
              <w:t xml:space="preserve">Store displays, ID cards, shelving, </w:t>
            </w:r>
            <w:proofErr w:type="gramStart"/>
            <w:r w:rsidRPr="00D37DE1">
              <w:t>fixtures</w:t>
            </w:r>
            <w:proofErr w:type="gramEnd"/>
            <w:r w:rsidRPr="00D37DE1">
              <w:t xml:space="preserve"> and fittings</w:t>
            </w:r>
          </w:p>
        </w:tc>
      </w:tr>
    </w:tbl>
    <w:p w14:paraId="3A5696FB" w14:textId="77777777" w:rsidR="00835670" w:rsidRDefault="00835670" w:rsidP="00835670">
      <w:pPr>
        <w:pStyle w:val="Heading3"/>
      </w:pPr>
      <w:r>
        <w:t>Source</w:t>
      </w:r>
    </w:p>
    <w:p w14:paraId="37EC7A7E" w14:textId="2F8B5258" w:rsidR="003D4249" w:rsidRDefault="003D4249" w:rsidP="00835670">
      <w:r>
        <w:t xml:space="preserve">Materially </w:t>
      </w:r>
      <w:r w:rsidR="00271DF9">
        <w:t>may be</w:t>
      </w:r>
      <w:r>
        <w:t xml:space="preserve"> collected from pre-consumer sources, although stakeholders did not provide specific examples</w:t>
      </w:r>
      <w:r w:rsidR="00E018A9">
        <w:t xml:space="preserve"> and one stakeholder noted that there was insufficient feedstock in Australia to justify collecting and pelletising waste HIPS</w:t>
      </w:r>
      <w:r>
        <w:t xml:space="preserve">. </w:t>
      </w:r>
    </w:p>
    <w:p w14:paraId="3030D173" w14:textId="4BF337DF" w:rsidR="003D4249" w:rsidRDefault="003D4249" w:rsidP="00835670">
      <w:r>
        <w:t xml:space="preserve">HIPS may also be sourced from post-consumer WEEE and may contain potentially hazardous additives. </w:t>
      </w:r>
    </w:p>
    <w:p w14:paraId="222C70AA" w14:textId="77777777" w:rsidR="00835670" w:rsidRDefault="00835670" w:rsidP="00835670">
      <w:pPr>
        <w:pStyle w:val="Heading3"/>
      </w:pPr>
      <w:r>
        <w:t>Reprocessing</w:t>
      </w:r>
    </w:p>
    <w:p w14:paraId="13C49445" w14:textId="06D8BA04" w:rsidR="00A94140" w:rsidRDefault="00A94140" w:rsidP="00A94140">
      <w:r>
        <w:t>HIPS is reprocessed into a flake using the standard mechanical recycling process and machinery:</w:t>
      </w:r>
    </w:p>
    <w:p w14:paraId="7778CADE" w14:textId="77777777" w:rsidR="00A94140" w:rsidRPr="009E712F" w:rsidRDefault="00A94140" w:rsidP="00A94140">
      <w:pPr>
        <w:pStyle w:val="ListParagraph"/>
        <w:numPr>
          <w:ilvl w:val="0"/>
          <w:numId w:val="42"/>
        </w:numPr>
      </w:pPr>
      <w:r>
        <w:t>M</w:t>
      </w:r>
      <w:r w:rsidRPr="009E712F">
        <w:t xml:space="preserve">anual </w:t>
      </w:r>
      <w:r>
        <w:t xml:space="preserve">sorting </w:t>
      </w:r>
      <w:r w:rsidRPr="009E712F">
        <w:t>or optical sorting</w:t>
      </w:r>
      <w:r>
        <w:t xml:space="preserve"> machinery </w:t>
      </w:r>
      <w:r w:rsidRPr="009E712F">
        <w:t xml:space="preserve">to </w:t>
      </w:r>
      <w:r>
        <w:t xml:space="preserve">pre-sort and </w:t>
      </w:r>
      <w:r w:rsidRPr="009E712F">
        <w:t xml:space="preserve">remove </w:t>
      </w:r>
      <w:r>
        <w:t xml:space="preserve">physical </w:t>
      </w:r>
      <w:proofErr w:type="gramStart"/>
      <w:r w:rsidRPr="009E712F">
        <w:t>contaminants</w:t>
      </w:r>
      <w:r>
        <w:t>;</w:t>
      </w:r>
      <w:proofErr w:type="gramEnd"/>
    </w:p>
    <w:p w14:paraId="700BA281" w14:textId="77777777" w:rsidR="00A94140" w:rsidRPr="009E712F" w:rsidRDefault="00A94140" w:rsidP="00A94140">
      <w:pPr>
        <w:pStyle w:val="ListParagraph"/>
        <w:numPr>
          <w:ilvl w:val="0"/>
          <w:numId w:val="42"/>
        </w:numPr>
      </w:pPr>
      <w:r>
        <w:t xml:space="preserve">Shredders and/or granulators </w:t>
      </w:r>
      <w:r w:rsidRPr="009E712F">
        <w:t xml:space="preserve">to form a </w:t>
      </w:r>
      <w:proofErr w:type="gramStart"/>
      <w:r w:rsidRPr="009E712F">
        <w:t>flake</w:t>
      </w:r>
      <w:r>
        <w:t>;</w:t>
      </w:r>
      <w:proofErr w:type="gramEnd"/>
      <w:r>
        <w:t xml:space="preserve"> </w:t>
      </w:r>
    </w:p>
    <w:p w14:paraId="09661272" w14:textId="77777777" w:rsidR="00A94140" w:rsidRDefault="00A94140" w:rsidP="00A94140">
      <w:pPr>
        <w:pStyle w:val="ListParagraph"/>
        <w:numPr>
          <w:ilvl w:val="0"/>
          <w:numId w:val="42"/>
        </w:numPr>
      </w:pPr>
      <w:r>
        <w:t xml:space="preserve">One or multiple washing </w:t>
      </w:r>
      <w:proofErr w:type="gramStart"/>
      <w:r>
        <w:t>tanks;</w:t>
      </w:r>
      <w:proofErr w:type="gramEnd"/>
      <w:r>
        <w:t xml:space="preserve"> </w:t>
      </w:r>
    </w:p>
    <w:p w14:paraId="2BDE6254" w14:textId="77777777" w:rsidR="00A94140" w:rsidRDefault="00A94140" w:rsidP="00A94140">
      <w:pPr>
        <w:pStyle w:val="ListParagraph"/>
        <w:numPr>
          <w:ilvl w:val="0"/>
          <w:numId w:val="42"/>
        </w:numPr>
      </w:pPr>
      <w:r>
        <w:t xml:space="preserve">A mechanical or thermal </w:t>
      </w:r>
      <w:proofErr w:type="gramStart"/>
      <w:r>
        <w:t>dryer;</w:t>
      </w:r>
      <w:proofErr w:type="gramEnd"/>
    </w:p>
    <w:p w14:paraId="0D6EEBDD" w14:textId="77777777" w:rsidR="00A94140" w:rsidRDefault="00A94140" w:rsidP="00A94140">
      <w:r>
        <w:t>After flaking, the flake product may be suitable for:</w:t>
      </w:r>
    </w:p>
    <w:p w14:paraId="735B2B5D" w14:textId="77777777" w:rsidR="00A94140" w:rsidRDefault="00A94140" w:rsidP="00A94140">
      <w:pPr>
        <w:pStyle w:val="ListParagraph"/>
        <w:numPr>
          <w:ilvl w:val="0"/>
          <w:numId w:val="93"/>
        </w:numPr>
      </w:pPr>
      <w:r>
        <w:t>Direct use in a manufacturing (extrusion) process (</w:t>
      </w:r>
      <w:proofErr w:type="gramStart"/>
      <w:r>
        <w:t>i.e.</w:t>
      </w:r>
      <w:proofErr w:type="gramEnd"/>
      <w:r>
        <w:t xml:space="preserve"> without </w:t>
      </w:r>
      <w:proofErr w:type="spellStart"/>
      <w:r>
        <w:t>pelletisation</w:t>
      </w:r>
      <w:proofErr w:type="spellEnd"/>
      <w:r>
        <w:t>);</w:t>
      </w:r>
    </w:p>
    <w:p w14:paraId="0B9B83D4" w14:textId="77777777" w:rsidR="00A94140" w:rsidRDefault="00A94140" w:rsidP="00A94140">
      <w:pPr>
        <w:pStyle w:val="ListParagraph"/>
        <w:numPr>
          <w:ilvl w:val="0"/>
          <w:numId w:val="42"/>
        </w:numPr>
      </w:pPr>
      <w:r>
        <w:t xml:space="preserve">An extrusion line for melting, extruding and </w:t>
      </w:r>
      <w:proofErr w:type="spellStart"/>
      <w:r>
        <w:t>pelletisation</w:t>
      </w:r>
      <w:proofErr w:type="spellEnd"/>
      <w:r>
        <w:t xml:space="preserve"> </w:t>
      </w:r>
      <w:r w:rsidRPr="009E712F">
        <w:t xml:space="preserve">of the flake into a </w:t>
      </w:r>
      <w:proofErr w:type="gramStart"/>
      <w:r w:rsidRPr="009E712F">
        <w:t>pellet</w:t>
      </w:r>
      <w:r>
        <w:t>;</w:t>
      </w:r>
      <w:proofErr w:type="gramEnd"/>
    </w:p>
    <w:p w14:paraId="681D0500" w14:textId="47E01712" w:rsidR="00A94140" w:rsidRDefault="00A94140" w:rsidP="00A94140">
      <w:pPr>
        <w:pStyle w:val="ListParagraph"/>
        <w:numPr>
          <w:ilvl w:val="0"/>
          <w:numId w:val="42"/>
        </w:numPr>
      </w:pPr>
      <w:r>
        <w:t>Further processing to remove contaminants before extrusion, for example:</w:t>
      </w:r>
    </w:p>
    <w:p w14:paraId="3C55B88D" w14:textId="1F343321" w:rsidR="00A94140" w:rsidRDefault="00A94140" w:rsidP="00A94140">
      <w:pPr>
        <w:pStyle w:val="ListParagraph"/>
        <w:numPr>
          <w:ilvl w:val="1"/>
          <w:numId w:val="42"/>
        </w:numPr>
      </w:pPr>
      <w:r>
        <w:t>Optical sorting; and</w:t>
      </w:r>
    </w:p>
    <w:p w14:paraId="7A14CFFF" w14:textId="77777777" w:rsidR="00A94140" w:rsidRDefault="00A94140" w:rsidP="00A94140">
      <w:pPr>
        <w:pStyle w:val="ListParagraph"/>
        <w:numPr>
          <w:ilvl w:val="1"/>
          <w:numId w:val="42"/>
        </w:numPr>
      </w:pPr>
      <w:r>
        <w:t xml:space="preserve">Density separation, </w:t>
      </w:r>
      <w:proofErr w:type="gramStart"/>
      <w:r>
        <w:t>e.g.</w:t>
      </w:r>
      <w:proofErr w:type="gramEnd"/>
      <w:r>
        <w:t xml:space="preserve"> floatation/sink washing (this may also be used as a washing step). </w:t>
      </w:r>
    </w:p>
    <w:p w14:paraId="3013DEE8" w14:textId="4711346B" w:rsidR="00A94140" w:rsidRDefault="00A94140">
      <w:r w:rsidRPr="00380900">
        <w:rPr>
          <w:szCs w:val="22"/>
        </w:rPr>
        <w:t xml:space="preserve">It should be noted that further processing to remove contaminants and/or </w:t>
      </w:r>
      <w:proofErr w:type="spellStart"/>
      <w:r w:rsidRPr="00380900">
        <w:rPr>
          <w:szCs w:val="22"/>
        </w:rPr>
        <w:t>pelletisation</w:t>
      </w:r>
      <w:proofErr w:type="spellEnd"/>
      <w:r w:rsidRPr="00380900">
        <w:rPr>
          <w:szCs w:val="22"/>
        </w:rPr>
        <w:t xml:space="preserve"> may be performed by the </w:t>
      </w:r>
      <w:proofErr w:type="spellStart"/>
      <w:r w:rsidRPr="00380900">
        <w:rPr>
          <w:szCs w:val="22"/>
        </w:rPr>
        <w:t>reprocessor</w:t>
      </w:r>
      <w:proofErr w:type="spellEnd"/>
      <w:r w:rsidRPr="00380900">
        <w:rPr>
          <w:szCs w:val="22"/>
        </w:rPr>
        <w:t xml:space="preserve"> or by the remanufacturer. </w:t>
      </w:r>
    </w:p>
    <w:p w14:paraId="1F2FBCA6" w14:textId="77777777" w:rsidR="00E018A9" w:rsidRDefault="00E018A9" w:rsidP="00E018A9">
      <w:r>
        <w:t>Washing is often not required if it is coming from a clean source and used to manufacture engineering material. If there are signs of dirt or contamination, washing is likely required.</w:t>
      </w:r>
    </w:p>
    <w:p w14:paraId="6F25E2E2" w14:textId="7ABFEFF4" w:rsidR="00E018A9" w:rsidRDefault="00E018A9" w:rsidP="00E018A9">
      <w:r>
        <w:t xml:space="preserve">Re-processing of HIPS from WEEE is outlined in Section </w:t>
      </w:r>
      <w:r>
        <w:fldChar w:fldCharType="begin"/>
      </w:r>
      <w:r>
        <w:instrText xml:space="preserve"> REF _Ref97460467 \n \h </w:instrText>
      </w:r>
      <w:r>
        <w:fldChar w:fldCharType="separate"/>
      </w:r>
      <w:r w:rsidR="00E17CE5">
        <w:t>15</w:t>
      </w:r>
      <w:r>
        <w:fldChar w:fldCharType="end"/>
      </w:r>
      <w:r>
        <w:t>.</w:t>
      </w:r>
    </w:p>
    <w:p w14:paraId="0F23882E" w14:textId="77777777" w:rsidR="00835670" w:rsidRDefault="00835670" w:rsidP="00835670">
      <w:pPr>
        <w:pStyle w:val="Heading2"/>
      </w:pPr>
      <w:bookmarkStart w:id="1607" w:name="_Toc97651583"/>
      <w:bookmarkStart w:id="1608" w:name="_Toc97655489"/>
      <w:bookmarkStart w:id="1609" w:name="_Toc97657827"/>
      <w:bookmarkStart w:id="1610" w:name="_Toc97657967"/>
      <w:bookmarkStart w:id="1611" w:name="_Toc97651584"/>
      <w:bookmarkStart w:id="1612" w:name="_Toc97655490"/>
      <w:bookmarkStart w:id="1613" w:name="_Toc97657828"/>
      <w:bookmarkStart w:id="1614" w:name="_Toc97657968"/>
      <w:bookmarkStart w:id="1615" w:name="_Toc97651585"/>
      <w:bookmarkStart w:id="1616" w:name="_Toc97655491"/>
      <w:bookmarkStart w:id="1617" w:name="_Toc97657829"/>
      <w:bookmarkStart w:id="1618" w:name="_Toc97657969"/>
      <w:bookmarkStart w:id="1619" w:name="_Toc97651586"/>
      <w:bookmarkStart w:id="1620" w:name="_Toc97655492"/>
      <w:bookmarkStart w:id="1621" w:name="_Toc97657830"/>
      <w:bookmarkStart w:id="1622" w:name="_Toc97657970"/>
      <w:bookmarkStart w:id="1623" w:name="_Toc97651587"/>
      <w:bookmarkStart w:id="1624" w:name="_Toc97655493"/>
      <w:bookmarkStart w:id="1625" w:name="_Toc97657831"/>
      <w:bookmarkStart w:id="1626" w:name="_Toc97657971"/>
      <w:bookmarkStart w:id="1627" w:name="_Toc97651588"/>
      <w:bookmarkStart w:id="1628" w:name="_Toc97655494"/>
      <w:bookmarkStart w:id="1629" w:name="_Toc97657832"/>
      <w:bookmarkStart w:id="1630" w:name="_Toc97657972"/>
      <w:bookmarkStart w:id="1631" w:name="_Toc100584450"/>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r>
        <w:t>Physical form/s</w:t>
      </w:r>
      <w:bookmarkEnd w:id="1631"/>
    </w:p>
    <w:p w14:paraId="612BF4DF" w14:textId="451609DC" w:rsidR="00835670" w:rsidRDefault="00835670" w:rsidP="00835670">
      <w:pPr>
        <w:rPr>
          <w:szCs w:val="22"/>
        </w:rPr>
      </w:pPr>
      <w:r>
        <w:rPr>
          <w:szCs w:val="22"/>
        </w:rPr>
        <w:t xml:space="preserve">Remanufacture considerations regarding physical forms are outlined in </w:t>
      </w:r>
      <w:r w:rsidR="006D5B32">
        <w:rPr>
          <w:szCs w:val="22"/>
        </w:rPr>
        <w:fldChar w:fldCharType="begin"/>
      </w:r>
      <w:r w:rsidR="006D5B32">
        <w:rPr>
          <w:szCs w:val="22"/>
        </w:rPr>
        <w:instrText xml:space="preserve"> REF _Ref97659113 \h </w:instrText>
      </w:r>
      <w:r w:rsidR="006D5B32">
        <w:rPr>
          <w:szCs w:val="22"/>
        </w:rPr>
      </w:r>
      <w:r w:rsidR="006D5B32">
        <w:rPr>
          <w:szCs w:val="22"/>
        </w:rPr>
        <w:fldChar w:fldCharType="separate"/>
      </w:r>
      <w:r w:rsidR="00E17CE5">
        <w:t xml:space="preserve">Table </w:t>
      </w:r>
      <w:r w:rsidR="00E17CE5">
        <w:rPr>
          <w:noProof/>
        </w:rPr>
        <w:t>34</w:t>
      </w:r>
      <w:r w:rsidR="006D5B32">
        <w:rPr>
          <w:szCs w:val="22"/>
        </w:rPr>
        <w:fldChar w:fldCharType="end"/>
      </w:r>
      <w:r w:rsidR="006D5B32">
        <w:rPr>
          <w:szCs w:val="22"/>
        </w:rPr>
        <w:t>.</w:t>
      </w:r>
    </w:p>
    <w:p w14:paraId="09A89664" w14:textId="3253C09E" w:rsidR="000F1EC6" w:rsidRDefault="000F1EC6" w:rsidP="00835670">
      <w:pPr>
        <w:rPr>
          <w:szCs w:val="22"/>
        </w:rPr>
      </w:pPr>
      <w:r>
        <w:rPr>
          <w:szCs w:val="22"/>
        </w:rPr>
        <w:br w:type="page"/>
      </w:r>
    </w:p>
    <w:p w14:paraId="6E5DF6A3" w14:textId="317A776C" w:rsidR="00835670" w:rsidRDefault="00835670" w:rsidP="00835670">
      <w:pPr>
        <w:pStyle w:val="Caption"/>
        <w:keepNext/>
      </w:pPr>
      <w:bookmarkStart w:id="1632" w:name="_Ref97659113"/>
      <w:bookmarkStart w:id="1633" w:name="_Toc97536364"/>
      <w:r>
        <w:lastRenderedPageBreak/>
        <w:t xml:space="preserve">Table </w:t>
      </w:r>
      <w:r w:rsidR="00397A54">
        <w:fldChar w:fldCharType="begin"/>
      </w:r>
      <w:r w:rsidR="00397A54">
        <w:instrText xml:space="preserve"> SEQ Table \* ARABIC </w:instrText>
      </w:r>
      <w:r w:rsidR="00397A54">
        <w:fldChar w:fldCharType="separate"/>
      </w:r>
      <w:r w:rsidR="00E17CE5">
        <w:rPr>
          <w:noProof/>
        </w:rPr>
        <w:t>34</w:t>
      </w:r>
      <w:r w:rsidR="00397A54">
        <w:rPr>
          <w:noProof/>
        </w:rPr>
        <w:fldChar w:fldCharType="end"/>
      </w:r>
      <w:bookmarkEnd w:id="1632"/>
      <w:r>
        <w:t xml:space="preserve"> </w:t>
      </w:r>
      <w:r w:rsidR="000F1EC6">
        <w:t>HIPS r</w:t>
      </w:r>
      <w:r w:rsidRPr="007D1460">
        <w:t xml:space="preserve">emanufacture </w:t>
      </w:r>
      <w:r>
        <w:t>considerations</w:t>
      </w:r>
      <w:bookmarkEnd w:id="1633"/>
    </w:p>
    <w:tbl>
      <w:tblPr>
        <w:tblStyle w:val="MRATable"/>
        <w:tblW w:w="4942" w:type="pct"/>
        <w:tblLayout w:type="fixed"/>
        <w:tblLook w:val="04A0" w:firstRow="1" w:lastRow="0" w:firstColumn="1" w:lastColumn="0" w:noHBand="0" w:noVBand="1"/>
      </w:tblPr>
      <w:tblGrid>
        <w:gridCol w:w="2689"/>
        <w:gridCol w:w="7381"/>
      </w:tblGrid>
      <w:tr w:rsidR="00835670" w:rsidRPr="00A537C8" w14:paraId="5E7A7CE8" w14:textId="77777777" w:rsidTr="000340E9">
        <w:trPr>
          <w:cnfStyle w:val="100000000000" w:firstRow="1" w:lastRow="0" w:firstColumn="0" w:lastColumn="0" w:oddVBand="0" w:evenVBand="0" w:oddHBand="0" w:evenHBand="0" w:firstRowFirstColumn="0" w:firstRowLastColumn="0" w:lastRowFirstColumn="0" w:lastRowLastColumn="0"/>
          <w:trHeight w:val="256"/>
        </w:trPr>
        <w:tc>
          <w:tcPr>
            <w:tcW w:w="2689" w:type="dxa"/>
            <w:vAlign w:val="center"/>
          </w:tcPr>
          <w:p w14:paraId="25CBAD13" w14:textId="77777777" w:rsidR="00835670" w:rsidRPr="00A537C8" w:rsidRDefault="00835670" w:rsidP="000340E9">
            <w:pPr>
              <w:pStyle w:val="TableText"/>
              <w:jc w:val="center"/>
            </w:pPr>
            <w:r>
              <w:t>Remanufacture considerations</w:t>
            </w:r>
          </w:p>
        </w:tc>
        <w:tc>
          <w:tcPr>
            <w:tcW w:w="7381" w:type="dxa"/>
            <w:vAlign w:val="center"/>
          </w:tcPr>
          <w:p w14:paraId="11BB6E13" w14:textId="61A5417A" w:rsidR="00835670" w:rsidRPr="00A537C8" w:rsidRDefault="00D922E9" w:rsidP="000340E9">
            <w:pPr>
              <w:pStyle w:val="TableText"/>
              <w:jc w:val="center"/>
            </w:pPr>
            <w:r>
              <w:t>HIPS</w:t>
            </w:r>
          </w:p>
        </w:tc>
      </w:tr>
      <w:tr w:rsidR="00E018A9" w:rsidRPr="00690C69" w14:paraId="3BE7AD28" w14:textId="77777777" w:rsidTr="000340E9">
        <w:trPr>
          <w:cnfStyle w:val="000000100000" w:firstRow="0" w:lastRow="0" w:firstColumn="0" w:lastColumn="0" w:oddVBand="0" w:evenVBand="0" w:oddHBand="1" w:evenHBand="0" w:firstRowFirstColumn="0" w:firstRowLastColumn="0" w:lastRowFirstColumn="0" w:lastRowLastColumn="0"/>
          <w:trHeight w:val="274"/>
        </w:trPr>
        <w:tc>
          <w:tcPr>
            <w:tcW w:w="2689" w:type="dxa"/>
          </w:tcPr>
          <w:p w14:paraId="1C16BE5A" w14:textId="1BCDCA40" w:rsidR="00E018A9" w:rsidRPr="00676A29" w:rsidRDefault="00E018A9" w:rsidP="00E018A9">
            <w:pPr>
              <w:pStyle w:val="TableText"/>
            </w:pPr>
            <w:r>
              <w:t>Physical forms capable of remanufacture</w:t>
            </w:r>
          </w:p>
        </w:tc>
        <w:tc>
          <w:tcPr>
            <w:tcW w:w="7381" w:type="dxa"/>
          </w:tcPr>
          <w:p w14:paraId="79E330A4" w14:textId="50AA6055" w:rsidR="00E018A9" w:rsidRDefault="00E018A9" w:rsidP="00E018A9">
            <w:pPr>
              <w:pStyle w:val="TableText"/>
              <w:rPr>
                <w:bCs/>
              </w:rPr>
            </w:pPr>
            <w:r>
              <w:rPr>
                <w:bCs/>
              </w:rPr>
              <w:t>F</w:t>
            </w:r>
            <w:r w:rsidRPr="00D00B0A">
              <w:rPr>
                <w:bCs/>
              </w:rPr>
              <w:t>lake</w:t>
            </w:r>
            <w:r>
              <w:rPr>
                <w:bCs/>
              </w:rPr>
              <w:t xml:space="preserve"> (</w:t>
            </w:r>
            <w:r w:rsidR="00A94140">
              <w:rPr>
                <w:bCs/>
              </w:rPr>
              <w:t>for direct use in remanufacturing or for further processing</w:t>
            </w:r>
            <w:r w:rsidR="002E216F" w:rsidRPr="00483463">
              <w:rPr>
                <w:bCs/>
              </w:rPr>
              <w:t xml:space="preserve"> within a remanufacturing process</w:t>
            </w:r>
            <w:r w:rsidR="002E216F">
              <w:rPr>
                <w:rStyle w:val="FootnoteReference"/>
                <w:bCs/>
              </w:rPr>
              <w:t xml:space="preserve"> </w:t>
            </w:r>
            <w:r w:rsidR="00573044">
              <w:rPr>
                <w:rStyle w:val="FootnoteReference"/>
                <w:bCs/>
              </w:rPr>
              <w:footnoteReference w:id="45"/>
            </w:r>
            <w:r>
              <w:rPr>
                <w:bCs/>
              </w:rPr>
              <w:t>)</w:t>
            </w:r>
          </w:p>
          <w:p w14:paraId="7CBB6391" w14:textId="0179DD1C" w:rsidR="00E018A9" w:rsidRPr="000A0724" w:rsidRDefault="00E018A9" w:rsidP="00730D36">
            <w:pPr>
              <w:pStyle w:val="TableText"/>
            </w:pPr>
            <w:r w:rsidRPr="000340E9">
              <w:rPr>
                <w:bCs/>
              </w:rPr>
              <w:t>Pellet</w:t>
            </w:r>
          </w:p>
        </w:tc>
      </w:tr>
      <w:tr w:rsidR="00A94140" w:rsidRPr="00690C69" w14:paraId="00E9E570" w14:textId="77777777" w:rsidTr="000340E9">
        <w:trPr>
          <w:cnfStyle w:val="000000010000" w:firstRow="0" w:lastRow="0" w:firstColumn="0" w:lastColumn="0" w:oddVBand="0" w:evenVBand="0" w:oddHBand="0" w:evenHBand="1" w:firstRowFirstColumn="0" w:firstRowLastColumn="0" w:lastRowFirstColumn="0" w:lastRowLastColumn="0"/>
          <w:trHeight w:val="274"/>
        </w:trPr>
        <w:tc>
          <w:tcPr>
            <w:tcW w:w="2689" w:type="dxa"/>
          </w:tcPr>
          <w:p w14:paraId="254F30B7" w14:textId="1A5211AB" w:rsidR="00A94140" w:rsidRDefault="00A94140" w:rsidP="00A94140">
            <w:pPr>
              <w:pStyle w:val="TableText"/>
              <w:rPr>
                <w:szCs w:val="22"/>
              </w:rPr>
            </w:pPr>
            <w:r>
              <w:rPr>
                <w:szCs w:val="22"/>
              </w:rPr>
              <w:t xml:space="preserve">Polymers for which processing/ machinery can be used interchangeably </w:t>
            </w:r>
          </w:p>
        </w:tc>
        <w:tc>
          <w:tcPr>
            <w:tcW w:w="7381" w:type="dxa"/>
          </w:tcPr>
          <w:p w14:paraId="7125B033" w14:textId="03033A4A" w:rsidR="00A94140" w:rsidRDefault="00A94140" w:rsidP="00A94140">
            <w:pPr>
              <w:pStyle w:val="TableText"/>
            </w:pPr>
            <w:r>
              <w:t xml:space="preserve">Other rigid polymers, such as PET, HDPE, PVC, LDPE, PP, PS, ABS, PC, Acrylic and Nylon, which have a low risk of hazardous additives (refer to </w:t>
            </w:r>
            <w:r>
              <w:fldChar w:fldCharType="begin"/>
            </w:r>
            <w:r>
              <w:instrText xml:space="preserve"> REF _Ref97286033 \n \h </w:instrText>
            </w:r>
            <w:r>
              <w:fldChar w:fldCharType="separate"/>
            </w:r>
            <w:r w:rsidR="00E17CE5">
              <w:t>Appendix F</w:t>
            </w:r>
            <w:r>
              <w:fldChar w:fldCharType="end"/>
            </w:r>
            <w:r>
              <w:t xml:space="preserve">). </w:t>
            </w:r>
          </w:p>
          <w:p w14:paraId="6A0C9CD7" w14:textId="47BE4C21" w:rsidR="00A94140" w:rsidRPr="00E018A9" w:rsidRDefault="00A94140" w:rsidP="003A1A22">
            <w:pPr>
              <w:pStyle w:val="TableText"/>
            </w:pPr>
            <w:r>
              <w:t>Stakeholders advised that ‘flushing’ of the processing line and machinery is performed between polymers to reduce the risk of contamination and remove residual plastic waste.</w:t>
            </w:r>
          </w:p>
        </w:tc>
      </w:tr>
      <w:tr w:rsidR="00A94140" w:rsidRPr="00690C69" w14:paraId="64190E24" w14:textId="77777777" w:rsidTr="000340E9">
        <w:trPr>
          <w:cnfStyle w:val="000000100000" w:firstRow="0" w:lastRow="0" w:firstColumn="0" w:lastColumn="0" w:oddVBand="0" w:evenVBand="0" w:oddHBand="1" w:evenHBand="0" w:firstRowFirstColumn="0" w:firstRowLastColumn="0" w:lastRowFirstColumn="0" w:lastRowLastColumn="0"/>
          <w:trHeight w:val="274"/>
        </w:trPr>
        <w:tc>
          <w:tcPr>
            <w:tcW w:w="2689" w:type="dxa"/>
          </w:tcPr>
          <w:p w14:paraId="41EABE8F" w14:textId="77777777" w:rsidR="00A94140" w:rsidRDefault="00A94140" w:rsidP="00A94140">
            <w:pPr>
              <w:pStyle w:val="TableText"/>
            </w:pPr>
            <w:r>
              <w:rPr>
                <w:szCs w:val="22"/>
              </w:rPr>
              <w:t>Circumstances where colour sorting is required</w:t>
            </w:r>
          </w:p>
        </w:tc>
        <w:tc>
          <w:tcPr>
            <w:tcW w:w="7381" w:type="dxa"/>
          </w:tcPr>
          <w:p w14:paraId="6D261A84" w14:textId="77777777" w:rsidR="00A94140" w:rsidRDefault="00A94140" w:rsidP="00A94140">
            <w:pPr>
              <w:pStyle w:val="TableText"/>
              <w:rPr>
                <w:szCs w:val="22"/>
              </w:rPr>
            </w:pPr>
            <w:r>
              <w:rPr>
                <w:szCs w:val="22"/>
              </w:rPr>
              <w:t xml:space="preserve">HIPS may be colour sorted if a customer requests a specific colour for their application. </w:t>
            </w:r>
          </w:p>
          <w:p w14:paraId="69D42F24" w14:textId="77777777" w:rsidR="00A94140" w:rsidRDefault="00A94140" w:rsidP="00A94140">
            <w:pPr>
              <w:pStyle w:val="TableText"/>
              <w:rPr>
                <w:szCs w:val="22"/>
              </w:rPr>
            </w:pPr>
            <w:r>
              <w:rPr>
                <w:szCs w:val="22"/>
              </w:rPr>
              <w:t>Due to the low volume of HIPS processed in Australia there is limited information available where colour sorting is commonly required.</w:t>
            </w:r>
          </w:p>
          <w:p w14:paraId="5D56C038" w14:textId="28520B4A" w:rsidR="00A94140" w:rsidRPr="000A0724" w:rsidRDefault="00A94140" w:rsidP="00A94140">
            <w:pPr>
              <w:pStyle w:val="TableText"/>
            </w:pPr>
            <w:r w:rsidRPr="009216C6">
              <w:t>Stakeholders</w:t>
            </w:r>
            <w:r>
              <w:t xml:space="preserve"> noted that there was limited domestic demand for HIPS in any processed </w:t>
            </w:r>
            <w:proofErr w:type="gramStart"/>
            <w:r>
              <w:t>form</w:t>
            </w:r>
            <w:proofErr w:type="gramEnd"/>
            <w:r>
              <w:t xml:space="preserve"> so colour separation was rarely a consideration.</w:t>
            </w:r>
          </w:p>
        </w:tc>
      </w:tr>
      <w:tr w:rsidR="00A94140" w:rsidRPr="00690C69" w14:paraId="4CDC7AEC" w14:textId="77777777" w:rsidTr="000340E9">
        <w:trPr>
          <w:cnfStyle w:val="000000010000" w:firstRow="0" w:lastRow="0" w:firstColumn="0" w:lastColumn="0" w:oddVBand="0" w:evenVBand="0" w:oddHBand="0" w:evenHBand="1" w:firstRowFirstColumn="0" w:firstRowLastColumn="0" w:lastRowFirstColumn="0" w:lastRowLastColumn="0"/>
          <w:trHeight w:val="274"/>
        </w:trPr>
        <w:tc>
          <w:tcPr>
            <w:tcW w:w="2689" w:type="dxa"/>
          </w:tcPr>
          <w:p w14:paraId="30406733" w14:textId="77777777" w:rsidR="00A94140" w:rsidRDefault="00A94140" w:rsidP="00A94140">
            <w:pPr>
              <w:pStyle w:val="TableText"/>
            </w:pPr>
            <w:r>
              <w:rPr>
                <w:szCs w:val="22"/>
              </w:rPr>
              <w:t>Additional requirements for processed waste plastic intended for food grade uses</w:t>
            </w:r>
          </w:p>
        </w:tc>
        <w:tc>
          <w:tcPr>
            <w:tcW w:w="7381" w:type="dxa"/>
          </w:tcPr>
          <w:p w14:paraId="58F868E2" w14:textId="6C2A33AD" w:rsidR="00A94140" w:rsidRPr="008E639D" w:rsidRDefault="00A94140" w:rsidP="00A94140">
            <w:pPr>
              <w:pStyle w:val="TableText"/>
              <w:rPr>
                <w:szCs w:val="22"/>
              </w:rPr>
            </w:pPr>
            <w:r>
              <w:t>HIPS is not currently recycled into food grade applications.</w:t>
            </w:r>
          </w:p>
        </w:tc>
      </w:tr>
      <w:tr w:rsidR="00A94140" w:rsidRPr="00690C69" w14:paraId="2C2D3C46" w14:textId="77777777" w:rsidTr="000340E9">
        <w:trPr>
          <w:cnfStyle w:val="000000100000" w:firstRow="0" w:lastRow="0" w:firstColumn="0" w:lastColumn="0" w:oddVBand="0" w:evenVBand="0" w:oddHBand="1" w:evenHBand="0" w:firstRowFirstColumn="0" w:firstRowLastColumn="0" w:lastRowFirstColumn="0" w:lastRowLastColumn="0"/>
          <w:trHeight w:val="274"/>
        </w:trPr>
        <w:tc>
          <w:tcPr>
            <w:tcW w:w="2689" w:type="dxa"/>
          </w:tcPr>
          <w:p w14:paraId="41647AE3" w14:textId="77777777" w:rsidR="00A94140" w:rsidRPr="0090614E" w:rsidRDefault="00A94140" w:rsidP="00A94140">
            <w:pPr>
              <w:pStyle w:val="TableText"/>
              <w:rPr>
                <w:highlight w:val="yellow"/>
              </w:rPr>
            </w:pPr>
            <w:r w:rsidRPr="00F3089A">
              <w:rPr>
                <w:szCs w:val="22"/>
              </w:rPr>
              <w:t>Circumstances where lower levels of processing may be applicable</w:t>
            </w:r>
          </w:p>
        </w:tc>
        <w:tc>
          <w:tcPr>
            <w:tcW w:w="7381" w:type="dxa"/>
          </w:tcPr>
          <w:p w14:paraId="0B875FAF" w14:textId="77777777" w:rsidR="00A94140" w:rsidRDefault="00A94140" w:rsidP="00A94140">
            <w:pPr>
              <w:pStyle w:val="TableText"/>
              <w:rPr>
                <w:szCs w:val="22"/>
              </w:rPr>
            </w:pPr>
            <w:r>
              <w:rPr>
                <w:szCs w:val="22"/>
              </w:rPr>
              <w:t>Flake is the minimum requirement for re-manufacturing however its suitability is dependent on the waste source, re-manufacturing machinery and intended application. Examples of where it may be suitable include:</w:t>
            </w:r>
          </w:p>
          <w:p w14:paraId="636E7DD6" w14:textId="34117E88" w:rsidR="00A94140" w:rsidRDefault="00A94140" w:rsidP="00A94140">
            <w:pPr>
              <w:pStyle w:val="TableText"/>
              <w:numPr>
                <w:ilvl w:val="0"/>
                <w:numId w:val="52"/>
              </w:numPr>
              <w:rPr>
                <w:szCs w:val="22"/>
              </w:rPr>
            </w:pPr>
            <w:r>
              <w:rPr>
                <w:szCs w:val="22"/>
              </w:rPr>
              <w:t>Feedstock is sourced from “clean” pre-consumer sources, such as HIPS plastic from manufacturing processes. In this instance, washing (and drying) and/or pelletising may not be required.</w:t>
            </w:r>
          </w:p>
          <w:p w14:paraId="20DE681A" w14:textId="77777777" w:rsidR="00A94140" w:rsidRDefault="00A94140" w:rsidP="00A94140">
            <w:pPr>
              <w:pStyle w:val="TableText"/>
              <w:numPr>
                <w:ilvl w:val="0"/>
                <w:numId w:val="52"/>
              </w:numPr>
              <w:rPr>
                <w:szCs w:val="22"/>
              </w:rPr>
            </w:pPr>
            <w:r>
              <w:rPr>
                <w:szCs w:val="22"/>
              </w:rPr>
              <w:t xml:space="preserve">The manufacturing extruders are robust and </w:t>
            </w:r>
            <w:r w:rsidRPr="0079211A">
              <w:rPr>
                <w:szCs w:val="22"/>
              </w:rPr>
              <w:t xml:space="preserve">can accept </w:t>
            </w:r>
            <w:r>
              <w:rPr>
                <w:szCs w:val="22"/>
              </w:rPr>
              <w:t xml:space="preserve">the </w:t>
            </w:r>
            <w:r w:rsidRPr="0071553B">
              <w:rPr>
                <w:szCs w:val="22"/>
              </w:rPr>
              <w:t xml:space="preserve">variable morphology and contamination present in flake. </w:t>
            </w:r>
          </w:p>
          <w:p w14:paraId="5C54617F" w14:textId="36387231" w:rsidR="00A94140" w:rsidRPr="001950B5" w:rsidRDefault="00A94140" w:rsidP="00A94140">
            <w:pPr>
              <w:pStyle w:val="TableText"/>
              <w:numPr>
                <w:ilvl w:val="0"/>
                <w:numId w:val="50"/>
              </w:numPr>
              <w:rPr>
                <w:szCs w:val="22"/>
              </w:rPr>
            </w:pPr>
            <w:r w:rsidRPr="00A94140">
              <w:rPr>
                <w:szCs w:val="22"/>
              </w:rPr>
              <w:t xml:space="preserve">Material undergoes re-manufacturing into lower “commercial grade” or “off-grade” applications or where the end-product is more forgiving, </w:t>
            </w:r>
            <w:proofErr w:type="gramStart"/>
            <w:r w:rsidRPr="00A94140">
              <w:rPr>
                <w:szCs w:val="22"/>
              </w:rPr>
              <w:t>i.e.</w:t>
            </w:r>
            <w:proofErr w:type="gramEnd"/>
            <w:r w:rsidRPr="00A94140">
              <w:rPr>
                <w:szCs w:val="22"/>
              </w:rPr>
              <w:t xml:space="preserve"> requiring less stringent mechanical properties. In these instances, washing and </w:t>
            </w:r>
            <w:proofErr w:type="spellStart"/>
            <w:r w:rsidRPr="00A94140">
              <w:rPr>
                <w:szCs w:val="22"/>
              </w:rPr>
              <w:t>pelletisation</w:t>
            </w:r>
            <w:proofErr w:type="spellEnd"/>
            <w:r w:rsidRPr="00A94140">
              <w:rPr>
                <w:szCs w:val="22"/>
              </w:rPr>
              <w:t xml:space="preserve"> may not be required.</w:t>
            </w:r>
          </w:p>
        </w:tc>
      </w:tr>
      <w:tr w:rsidR="00A94140" w:rsidRPr="00690C69" w14:paraId="71F9AB0D" w14:textId="77777777" w:rsidTr="00C74F59">
        <w:trPr>
          <w:cnfStyle w:val="000000010000" w:firstRow="0" w:lastRow="0" w:firstColumn="0" w:lastColumn="0" w:oddVBand="0" w:evenVBand="0" w:oddHBand="0" w:evenHBand="1" w:firstRowFirstColumn="0" w:firstRowLastColumn="0" w:lastRowFirstColumn="0" w:lastRowLastColumn="0"/>
          <w:cantSplit/>
          <w:trHeight w:val="274"/>
        </w:trPr>
        <w:tc>
          <w:tcPr>
            <w:tcW w:w="2689" w:type="dxa"/>
          </w:tcPr>
          <w:p w14:paraId="5E6E1BED" w14:textId="78A189CB" w:rsidR="00A94140" w:rsidRPr="0090614E" w:rsidRDefault="00A94140" w:rsidP="00A94140">
            <w:pPr>
              <w:pStyle w:val="TableText"/>
              <w:rPr>
                <w:highlight w:val="yellow"/>
              </w:rPr>
            </w:pPr>
            <w:r w:rsidRPr="005B6677">
              <w:rPr>
                <w:szCs w:val="22"/>
              </w:rPr>
              <w:lastRenderedPageBreak/>
              <w:t xml:space="preserve">The forms </w:t>
            </w:r>
            <w:r>
              <w:rPr>
                <w:szCs w:val="22"/>
              </w:rPr>
              <w:t>not</w:t>
            </w:r>
            <w:r w:rsidRPr="005B6677">
              <w:rPr>
                <w:szCs w:val="22"/>
              </w:rPr>
              <w:t xml:space="preserve"> consistent with </w:t>
            </w:r>
            <w:r>
              <w:rPr>
                <w:szCs w:val="22"/>
              </w:rPr>
              <w:t>P</w:t>
            </w:r>
            <w:r w:rsidRPr="005B6677">
              <w:rPr>
                <w:szCs w:val="22"/>
              </w:rPr>
              <w:t xml:space="preserve">hase 2 requirements </w:t>
            </w:r>
          </w:p>
        </w:tc>
        <w:tc>
          <w:tcPr>
            <w:tcW w:w="7381" w:type="dxa"/>
          </w:tcPr>
          <w:p w14:paraId="41322C6A" w14:textId="55DD8FF2" w:rsidR="00A94140" w:rsidRDefault="00A94140" w:rsidP="00A94140">
            <w:pPr>
              <w:pStyle w:val="TableText"/>
              <w:numPr>
                <w:ilvl w:val="0"/>
                <w:numId w:val="50"/>
              </w:numPr>
              <w:rPr>
                <w:szCs w:val="22"/>
              </w:rPr>
            </w:pPr>
            <w:r>
              <w:rPr>
                <w:szCs w:val="22"/>
              </w:rPr>
              <w:t>Baled HIPS</w:t>
            </w:r>
            <w:r w:rsidRPr="00926DDF">
              <w:rPr>
                <w:szCs w:val="22"/>
              </w:rPr>
              <w:t xml:space="preserve"> </w:t>
            </w:r>
          </w:p>
          <w:p w14:paraId="27C3E3C0" w14:textId="77777777" w:rsidR="00A94140" w:rsidRPr="00010680" w:rsidRDefault="00A94140" w:rsidP="00A94140">
            <w:pPr>
              <w:pStyle w:val="TableText"/>
              <w:numPr>
                <w:ilvl w:val="0"/>
                <w:numId w:val="50"/>
              </w:numPr>
            </w:pPr>
            <w:r>
              <w:rPr>
                <w:szCs w:val="22"/>
              </w:rPr>
              <w:t>Shredded HIPS (unless flaked to a uniform dimension)</w:t>
            </w:r>
          </w:p>
          <w:p w14:paraId="01FD6ADF" w14:textId="17F8F3E6" w:rsidR="00010680" w:rsidRPr="00002353" w:rsidRDefault="00A3291A" w:rsidP="00A94140">
            <w:pPr>
              <w:pStyle w:val="TableText"/>
              <w:numPr>
                <w:ilvl w:val="0"/>
                <w:numId w:val="50"/>
              </w:numPr>
            </w:pPr>
            <w:r>
              <w:rPr>
                <w:szCs w:val="22"/>
              </w:rPr>
              <w:t xml:space="preserve">HIPS recycled from sources of HIPS waste with hazardous additives classified as POPs (if the additive is not a POP, the plastic may </w:t>
            </w:r>
            <w:r>
              <w:t xml:space="preserve">be recycled into a suitable new product with the potentially hazardous additive, </w:t>
            </w:r>
            <w:proofErr w:type="gramStart"/>
            <w:r>
              <w:t>i.e.</w:t>
            </w:r>
            <w:proofErr w:type="gramEnd"/>
            <w:r>
              <w:t xml:space="preserve"> there must be no risk to re-manufacturers and consumers of the product. The recycling process must manage the potential risk to recyclers.)</w:t>
            </w:r>
          </w:p>
        </w:tc>
      </w:tr>
      <w:tr w:rsidR="00A94140" w:rsidRPr="00690C69" w14:paraId="0CF0AAEF" w14:textId="77777777" w:rsidTr="000340E9">
        <w:trPr>
          <w:cnfStyle w:val="000000100000" w:firstRow="0" w:lastRow="0" w:firstColumn="0" w:lastColumn="0" w:oddVBand="0" w:evenVBand="0" w:oddHBand="1" w:evenHBand="0" w:firstRowFirstColumn="0" w:firstRowLastColumn="0" w:lastRowFirstColumn="0" w:lastRowLastColumn="0"/>
          <w:trHeight w:val="274"/>
        </w:trPr>
        <w:tc>
          <w:tcPr>
            <w:tcW w:w="2689" w:type="dxa"/>
          </w:tcPr>
          <w:p w14:paraId="1223FADA" w14:textId="39E85CE8" w:rsidR="00A94140" w:rsidRDefault="00A94140" w:rsidP="00A94140">
            <w:pPr>
              <w:pStyle w:val="TableText"/>
            </w:pPr>
            <w:r>
              <w:rPr>
                <w:szCs w:val="22"/>
              </w:rPr>
              <w:t>Commonly used industry specifications that could be “listed specifications” consistent with the Phase 2 export ban</w:t>
            </w:r>
          </w:p>
        </w:tc>
        <w:tc>
          <w:tcPr>
            <w:tcW w:w="7381" w:type="dxa"/>
          </w:tcPr>
          <w:p w14:paraId="095B419C" w14:textId="2E819067" w:rsidR="00A94140" w:rsidRDefault="00A94140" w:rsidP="00A94140">
            <w:pPr>
              <w:pStyle w:val="TableText"/>
            </w:pPr>
            <w:r>
              <w:t>No commonly used industry specifications were identified.</w:t>
            </w:r>
          </w:p>
        </w:tc>
      </w:tr>
      <w:tr w:rsidR="00A94140" w:rsidRPr="00690C69" w14:paraId="4EA941D4" w14:textId="77777777" w:rsidTr="000340E9">
        <w:trPr>
          <w:cnfStyle w:val="000000010000" w:firstRow="0" w:lastRow="0" w:firstColumn="0" w:lastColumn="0" w:oddVBand="0" w:evenVBand="0" w:oddHBand="0" w:evenHBand="1" w:firstRowFirstColumn="0" w:firstRowLastColumn="0" w:lastRowFirstColumn="0" w:lastRowLastColumn="0"/>
          <w:trHeight w:val="274"/>
        </w:trPr>
        <w:tc>
          <w:tcPr>
            <w:tcW w:w="2689" w:type="dxa"/>
          </w:tcPr>
          <w:p w14:paraId="554C0DFB" w14:textId="58D93122" w:rsidR="00A94140" w:rsidRDefault="00A94140" w:rsidP="00A94140">
            <w:pPr>
              <w:pStyle w:val="TableText"/>
              <w:rPr>
                <w:szCs w:val="22"/>
              </w:rPr>
            </w:pPr>
            <w:r>
              <w:rPr>
                <w:szCs w:val="22"/>
              </w:rPr>
              <w:t>Common co-polymers/polymer blends</w:t>
            </w:r>
          </w:p>
        </w:tc>
        <w:tc>
          <w:tcPr>
            <w:tcW w:w="7381" w:type="dxa"/>
          </w:tcPr>
          <w:p w14:paraId="0333E002" w14:textId="77777777" w:rsidR="00A94140" w:rsidRDefault="00A94140" w:rsidP="00A94140">
            <w:pPr>
              <w:pStyle w:val="TableText"/>
              <w:rPr>
                <w:szCs w:val="22"/>
              </w:rPr>
            </w:pPr>
            <w:r>
              <w:t xml:space="preserve">HIPS may be blended with other polymers, such as ABS or PC, to provide increased performance characteristics to specific plastic products, such as </w:t>
            </w:r>
            <w:r>
              <w:rPr>
                <w:szCs w:val="22"/>
              </w:rPr>
              <w:t>electrical products</w:t>
            </w:r>
            <w:r>
              <w:rPr>
                <w:rStyle w:val="FootnoteReference"/>
                <w:szCs w:val="22"/>
              </w:rPr>
              <w:footnoteReference w:id="46"/>
            </w:r>
            <w:r>
              <w:rPr>
                <w:szCs w:val="22"/>
              </w:rPr>
              <w:t>.</w:t>
            </w:r>
          </w:p>
          <w:p w14:paraId="61C1460D" w14:textId="2C6D915D" w:rsidR="00A94140" w:rsidRDefault="00A94140" w:rsidP="00A94140">
            <w:pPr>
              <w:pStyle w:val="Default"/>
              <w:spacing w:before="120"/>
            </w:pPr>
            <w:r>
              <w:rPr>
                <w:sz w:val="22"/>
                <w:szCs w:val="22"/>
              </w:rPr>
              <w:t>It was reported by several stakeholders that polymer blends, such as HIPS/ABS, are recyclable however they are unable to be separated into their individual polymers. The blended polymer can be melted and extruded into a recycled blended pellet to be used to manufacture new blended polymer products.</w:t>
            </w:r>
          </w:p>
        </w:tc>
      </w:tr>
    </w:tbl>
    <w:p w14:paraId="29B56519" w14:textId="77777777" w:rsidR="00835670" w:rsidRDefault="00835670" w:rsidP="00835670">
      <w:pPr>
        <w:pStyle w:val="Heading2"/>
      </w:pPr>
      <w:bookmarkStart w:id="1634" w:name="_Toc97651590"/>
      <w:bookmarkStart w:id="1635" w:name="_Toc97655496"/>
      <w:bookmarkStart w:id="1636" w:name="_Toc97657834"/>
      <w:bookmarkStart w:id="1637" w:name="_Toc97657974"/>
      <w:bookmarkStart w:id="1638" w:name="_Toc97651591"/>
      <w:bookmarkStart w:id="1639" w:name="_Toc97655497"/>
      <w:bookmarkStart w:id="1640" w:name="_Toc97657835"/>
      <w:bookmarkStart w:id="1641" w:name="_Toc97657975"/>
      <w:bookmarkStart w:id="1642" w:name="_Toc97227524"/>
      <w:bookmarkStart w:id="1643" w:name="_Toc100584451"/>
      <w:bookmarkEnd w:id="1634"/>
      <w:bookmarkEnd w:id="1635"/>
      <w:bookmarkEnd w:id="1636"/>
      <w:bookmarkEnd w:id="1637"/>
      <w:bookmarkEnd w:id="1638"/>
      <w:bookmarkEnd w:id="1639"/>
      <w:bookmarkEnd w:id="1640"/>
      <w:bookmarkEnd w:id="1641"/>
      <w:r>
        <w:t>Hazardous waste processing</w:t>
      </w:r>
      <w:bookmarkEnd w:id="1642"/>
      <w:bookmarkEnd w:id="1643"/>
    </w:p>
    <w:p w14:paraId="2EF42BF3" w14:textId="01127BB8" w:rsidR="00835670" w:rsidRDefault="00271DF9" w:rsidP="00835670">
      <w:r>
        <w:rPr>
          <w:szCs w:val="22"/>
        </w:rPr>
        <w:t xml:space="preserve">HIPS </w:t>
      </w:r>
      <w:r w:rsidR="00835670" w:rsidRPr="000340E9">
        <w:rPr>
          <w:szCs w:val="22"/>
        </w:rPr>
        <w:t xml:space="preserve">and </w:t>
      </w:r>
      <w:r>
        <w:rPr>
          <w:szCs w:val="22"/>
        </w:rPr>
        <w:t>HIPS</w:t>
      </w:r>
      <w:r w:rsidR="00835670">
        <w:rPr>
          <w:szCs w:val="22"/>
        </w:rPr>
        <w:t xml:space="preserve"> b</w:t>
      </w:r>
      <w:r w:rsidR="00835670" w:rsidRPr="000340E9">
        <w:rPr>
          <w:szCs w:val="22"/>
        </w:rPr>
        <w:t>lends</w:t>
      </w:r>
      <w:r w:rsidR="00835670" w:rsidRPr="00733BD7">
        <w:rPr>
          <w:szCs w:val="22"/>
        </w:rPr>
        <w:t xml:space="preserve"> used in automotive</w:t>
      </w:r>
      <w:r w:rsidR="00835670" w:rsidRPr="000340E9">
        <w:rPr>
          <w:szCs w:val="22"/>
        </w:rPr>
        <w:t xml:space="preserve"> and electronic products may contain </w:t>
      </w:r>
      <w:r w:rsidR="00835670">
        <w:rPr>
          <w:szCs w:val="22"/>
        </w:rPr>
        <w:t>additives</w:t>
      </w:r>
      <w:r w:rsidR="00835670" w:rsidRPr="000340E9">
        <w:rPr>
          <w:szCs w:val="22"/>
        </w:rPr>
        <w:t xml:space="preserve"> that are potentially hazardous.</w:t>
      </w:r>
      <w:r w:rsidR="00835670" w:rsidRPr="00733BD7">
        <w:rPr>
          <w:szCs w:val="22"/>
        </w:rPr>
        <w:t xml:space="preserve"> </w:t>
      </w:r>
      <w:r w:rsidR="00835670">
        <w:rPr>
          <w:szCs w:val="22"/>
        </w:rPr>
        <w:t xml:space="preserve">Refer to Section </w:t>
      </w:r>
      <w:r w:rsidR="00835670">
        <w:rPr>
          <w:szCs w:val="22"/>
        </w:rPr>
        <w:fldChar w:fldCharType="begin"/>
      </w:r>
      <w:r w:rsidR="00835670">
        <w:rPr>
          <w:szCs w:val="22"/>
        </w:rPr>
        <w:instrText xml:space="preserve"> REF _Ref97460467 \n \h </w:instrText>
      </w:r>
      <w:r w:rsidR="00835670">
        <w:rPr>
          <w:szCs w:val="22"/>
        </w:rPr>
      </w:r>
      <w:r w:rsidR="00835670">
        <w:rPr>
          <w:szCs w:val="22"/>
        </w:rPr>
        <w:fldChar w:fldCharType="separate"/>
      </w:r>
      <w:r w:rsidR="00E17CE5">
        <w:rPr>
          <w:szCs w:val="22"/>
        </w:rPr>
        <w:t>15</w:t>
      </w:r>
      <w:r w:rsidR="00835670">
        <w:rPr>
          <w:szCs w:val="22"/>
        </w:rPr>
        <w:fldChar w:fldCharType="end"/>
      </w:r>
      <w:r w:rsidR="00835670">
        <w:rPr>
          <w:szCs w:val="22"/>
        </w:rPr>
        <w:t xml:space="preserve"> for management of these waste streams. </w:t>
      </w:r>
      <w:r w:rsidR="00835670">
        <w:t xml:space="preserve"> </w:t>
      </w:r>
    </w:p>
    <w:p w14:paraId="6846E822" w14:textId="46D7C35F" w:rsidR="00835670" w:rsidRDefault="00835670" w:rsidP="00835670">
      <w:pPr>
        <w:pStyle w:val="Heading2"/>
      </w:pPr>
      <w:bookmarkStart w:id="1644" w:name="_Toc100584452"/>
      <w:r>
        <w:t>End-of-waste criteria</w:t>
      </w:r>
      <w:bookmarkEnd w:id="1644"/>
    </w:p>
    <w:p w14:paraId="61B08B59" w14:textId="698143C0" w:rsidR="00473761" w:rsidRDefault="00835670" w:rsidP="00473761">
      <w:r>
        <w:t>For the forms identified as being consistent with Phase 2 requirements, an assessment against end-of-waste criteria is provided i</w:t>
      </w:r>
      <w:r w:rsidR="00254FF1">
        <w:t xml:space="preserve">n </w:t>
      </w:r>
      <w:r w:rsidR="00254FF1">
        <w:fldChar w:fldCharType="begin"/>
      </w:r>
      <w:r w:rsidR="00254FF1">
        <w:instrText xml:space="preserve"> REF _Ref97660331 \h </w:instrText>
      </w:r>
      <w:r w:rsidR="00254FF1">
        <w:fldChar w:fldCharType="separate"/>
      </w:r>
      <w:r w:rsidR="00E17CE5">
        <w:t xml:space="preserve">Table </w:t>
      </w:r>
      <w:r w:rsidR="00E17CE5">
        <w:rPr>
          <w:noProof/>
        </w:rPr>
        <w:t>35</w:t>
      </w:r>
      <w:r w:rsidR="00254FF1">
        <w:fldChar w:fldCharType="end"/>
      </w:r>
      <w:r w:rsidR="00254FF1">
        <w:t>.</w:t>
      </w:r>
      <w:r>
        <w:t xml:space="preserve"> </w:t>
      </w:r>
      <w:r w:rsidR="00473761">
        <w:t>As mentioned previously, there are multiple considerations (</w:t>
      </w:r>
      <w:proofErr w:type="gramStart"/>
      <w:r w:rsidR="00473761">
        <w:t>i.e.</w:t>
      </w:r>
      <w:proofErr w:type="gramEnd"/>
      <w:r w:rsidR="00473761">
        <w:t xml:space="preserve"> </w:t>
      </w:r>
      <w:r w:rsidR="00473761">
        <w:rPr>
          <w:szCs w:val="22"/>
        </w:rPr>
        <w:t>the waste source, re-manufacturing machinery and intended application) that require critical analysis,</w:t>
      </w:r>
      <w:r w:rsidR="00473761" w:rsidRPr="00AC2AAE">
        <w:t xml:space="preserve"> </w:t>
      </w:r>
      <w:r w:rsidR="00473761">
        <w:t>based on evidence provided, for a material to meet the Phase 2 requirements and/or end-of-waste criteria</w:t>
      </w:r>
      <w:r w:rsidR="00473761">
        <w:rPr>
          <w:szCs w:val="22"/>
        </w:rPr>
        <w:t xml:space="preserve">. </w:t>
      </w:r>
      <w:r w:rsidR="00473761">
        <w:t>The table below provides an indication of the known considerations for the polymer forms to meet end-of-waste criteria and should be used in conjunction with the remanufacture considerations table above.</w:t>
      </w:r>
    </w:p>
    <w:p w14:paraId="2546D477" w14:textId="4CDEAF3F" w:rsidR="00835670" w:rsidRDefault="00473761" w:rsidP="00473761">
      <w:r>
        <w:t>Meeting a legitimate technical specification is an important aspect of the end-of-waste assessment as it demonstrates that the recycled material will go into manufacturing and is not a waste. This criterion is not able to be assessed in this report as the nominated specification and legislation requirements in the importing country are not known however it is likely that analysis and testing of the polymer performance will support this.</w:t>
      </w:r>
    </w:p>
    <w:p w14:paraId="2951A00A" w14:textId="37598068" w:rsidR="00835670" w:rsidRDefault="00835670" w:rsidP="00835670">
      <w:pPr>
        <w:pStyle w:val="Caption"/>
        <w:keepNext/>
      </w:pPr>
      <w:bookmarkStart w:id="1645" w:name="_Ref97660331"/>
      <w:bookmarkStart w:id="1646" w:name="_Toc97536365"/>
      <w:r>
        <w:lastRenderedPageBreak/>
        <w:t xml:space="preserve">Table </w:t>
      </w:r>
      <w:r w:rsidR="00397A54">
        <w:fldChar w:fldCharType="begin"/>
      </w:r>
      <w:r w:rsidR="00397A54">
        <w:instrText xml:space="preserve"> SEQ Table \* ARABIC </w:instrText>
      </w:r>
      <w:r w:rsidR="00397A54">
        <w:fldChar w:fldCharType="separate"/>
      </w:r>
      <w:r w:rsidR="00E17CE5">
        <w:rPr>
          <w:noProof/>
        </w:rPr>
        <w:t>35</w:t>
      </w:r>
      <w:r w:rsidR="00397A54">
        <w:rPr>
          <w:noProof/>
        </w:rPr>
        <w:fldChar w:fldCharType="end"/>
      </w:r>
      <w:bookmarkEnd w:id="1645"/>
      <w:r>
        <w:t xml:space="preserve"> </w:t>
      </w:r>
      <w:r w:rsidR="003F3DA6">
        <w:t xml:space="preserve">HIPS </w:t>
      </w:r>
      <w:r>
        <w:t>end-of-waste assessment</w:t>
      </w:r>
      <w:bookmarkEnd w:id="1646"/>
    </w:p>
    <w:tbl>
      <w:tblPr>
        <w:tblStyle w:val="MRATable"/>
        <w:tblW w:w="5000" w:type="pct"/>
        <w:tblLayout w:type="fixed"/>
        <w:tblLook w:val="04A0" w:firstRow="1" w:lastRow="0" w:firstColumn="1" w:lastColumn="0" w:noHBand="0" w:noVBand="1"/>
      </w:tblPr>
      <w:tblGrid>
        <w:gridCol w:w="3114"/>
        <w:gridCol w:w="1134"/>
        <w:gridCol w:w="5940"/>
      </w:tblGrid>
      <w:tr w:rsidR="00835670" w14:paraId="42BE0EAB" w14:textId="77777777" w:rsidTr="003A1A22">
        <w:trPr>
          <w:cnfStyle w:val="100000000000" w:firstRow="1" w:lastRow="0" w:firstColumn="0" w:lastColumn="0" w:oddVBand="0" w:evenVBand="0" w:oddHBand="0" w:evenHBand="0" w:firstRowFirstColumn="0" w:firstRowLastColumn="0" w:lastRowFirstColumn="0" w:lastRowLastColumn="0"/>
          <w:trHeight w:val="256"/>
        </w:trPr>
        <w:tc>
          <w:tcPr>
            <w:tcW w:w="3114" w:type="dxa"/>
          </w:tcPr>
          <w:p w14:paraId="3B756C0F" w14:textId="77777777" w:rsidR="00835670" w:rsidRDefault="00835670" w:rsidP="003A1A22">
            <w:pPr>
              <w:pStyle w:val="TableText"/>
              <w:jc w:val="center"/>
            </w:pPr>
            <w:r>
              <w:t>End-of-waste criteria</w:t>
            </w:r>
          </w:p>
        </w:tc>
        <w:tc>
          <w:tcPr>
            <w:tcW w:w="1134" w:type="dxa"/>
          </w:tcPr>
          <w:p w14:paraId="22BF5FC8" w14:textId="24AFCE67" w:rsidR="00835670" w:rsidRDefault="00BB3E8A" w:rsidP="003A1A22">
            <w:pPr>
              <w:pStyle w:val="TableText"/>
              <w:jc w:val="center"/>
            </w:pPr>
            <w:r>
              <w:t>Likely to meet</w:t>
            </w:r>
          </w:p>
        </w:tc>
        <w:tc>
          <w:tcPr>
            <w:tcW w:w="5940" w:type="dxa"/>
          </w:tcPr>
          <w:p w14:paraId="22CA3773" w14:textId="77777777" w:rsidR="00835670" w:rsidRDefault="00835670" w:rsidP="003A1A22">
            <w:pPr>
              <w:pStyle w:val="TableText"/>
              <w:jc w:val="center"/>
            </w:pPr>
            <w:r>
              <w:t>Assessment</w:t>
            </w:r>
          </w:p>
        </w:tc>
      </w:tr>
      <w:tr w:rsidR="000A024E" w14:paraId="1C999219" w14:textId="77777777" w:rsidTr="003A1A22">
        <w:trPr>
          <w:cnfStyle w:val="000000100000" w:firstRow="0" w:lastRow="0" w:firstColumn="0" w:lastColumn="0" w:oddVBand="0" w:evenVBand="0" w:oddHBand="1" w:evenHBand="0" w:firstRowFirstColumn="0" w:firstRowLastColumn="0" w:lastRowFirstColumn="0" w:lastRowLastColumn="0"/>
          <w:trHeight w:val="256"/>
        </w:trPr>
        <w:tc>
          <w:tcPr>
            <w:tcW w:w="311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10459270" w14:textId="28CAE29C" w:rsidR="000A024E" w:rsidRPr="00161FC8" w:rsidRDefault="000A024E" w:rsidP="000A024E">
            <w:pPr>
              <w:pStyle w:val="TableText"/>
              <w:rPr>
                <w:rFonts w:cstheme="minorHAnsi"/>
                <w:szCs w:val="22"/>
              </w:rPr>
            </w:pPr>
            <w:r w:rsidRPr="0074267F">
              <w:rPr>
                <w:szCs w:val="22"/>
              </w:rPr>
              <w:t>The substance or object is commonly used for specific purposes</w:t>
            </w:r>
          </w:p>
        </w:tc>
        <w:tc>
          <w:tcPr>
            <w:tcW w:w="113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shd w:val="clear" w:color="auto" w:fill="FFE89F"/>
          </w:tcPr>
          <w:p w14:paraId="580F7DC5" w14:textId="72107746" w:rsidR="000A024E" w:rsidRDefault="000A024E" w:rsidP="003A1A22">
            <w:pPr>
              <w:pStyle w:val="TableText"/>
              <w:jc w:val="center"/>
            </w:pPr>
            <w:r w:rsidRPr="008A79C1">
              <w:rPr>
                <w:noProof/>
              </w:rPr>
              <w:drawing>
                <wp:inline distT="0" distB="0" distL="0" distR="0" wp14:anchorId="70CCC887" wp14:editId="7B35CF03">
                  <wp:extent cx="261258" cy="261258"/>
                  <wp:effectExtent l="0" t="0" r="0" b="5715"/>
                  <wp:docPr id="69" name="Graphic 69"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Exclamation mark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62584" cy="262584"/>
                          </a:xfrm>
                          <a:prstGeom prst="rect">
                            <a:avLst/>
                          </a:prstGeom>
                        </pic:spPr>
                      </pic:pic>
                    </a:graphicData>
                  </a:graphic>
                </wp:inline>
              </w:drawing>
            </w:r>
          </w:p>
        </w:tc>
        <w:tc>
          <w:tcPr>
            <w:tcW w:w="5940"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6558D96A" w14:textId="6AE248A2" w:rsidR="000A024E" w:rsidRDefault="000A024E" w:rsidP="000A024E">
            <w:pPr>
              <w:pStyle w:val="TableText"/>
            </w:pPr>
            <w:r>
              <w:t xml:space="preserve">Re-processed HIPS flake and pellet is likely to meet this criterion if destined for common applications for re-manufacturing. Examples of major and minor applications for re-processed HIPS were not available.  </w:t>
            </w:r>
          </w:p>
        </w:tc>
      </w:tr>
      <w:tr w:rsidR="000A024E" w14:paraId="3517310D" w14:textId="77777777" w:rsidTr="003A1A22">
        <w:trPr>
          <w:cnfStyle w:val="000000010000" w:firstRow="0" w:lastRow="0" w:firstColumn="0" w:lastColumn="0" w:oddVBand="0" w:evenVBand="0" w:oddHBand="0" w:evenHBand="1" w:firstRowFirstColumn="0" w:firstRowLastColumn="0" w:lastRowFirstColumn="0" w:lastRowLastColumn="0"/>
          <w:trHeight w:val="274"/>
        </w:trPr>
        <w:tc>
          <w:tcPr>
            <w:tcW w:w="311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4A8693B6" w14:textId="06094F37" w:rsidR="000A024E" w:rsidRPr="00161FC8" w:rsidRDefault="000A024E" w:rsidP="000A024E">
            <w:pPr>
              <w:pStyle w:val="TableText"/>
              <w:rPr>
                <w:rFonts w:cstheme="minorHAnsi"/>
                <w:szCs w:val="22"/>
              </w:rPr>
            </w:pPr>
            <w:r w:rsidRPr="0074267F">
              <w:rPr>
                <w:szCs w:val="22"/>
              </w:rPr>
              <w:t>A market or demand exists for such a substance or object</w:t>
            </w:r>
          </w:p>
        </w:tc>
        <w:tc>
          <w:tcPr>
            <w:tcW w:w="113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shd w:val="clear" w:color="auto" w:fill="FFE89F"/>
          </w:tcPr>
          <w:p w14:paraId="27DD83A9" w14:textId="7CBCACB7" w:rsidR="000A024E" w:rsidRDefault="000A024E" w:rsidP="003A1A22">
            <w:pPr>
              <w:pStyle w:val="TableText"/>
              <w:jc w:val="center"/>
            </w:pPr>
            <w:r w:rsidRPr="008A79C1">
              <w:rPr>
                <w:noProof/>
              </w:rPr>
              <w:drawing>
                <wp:inline distT="0" distB="0" distL="0" distR="0" wp14:anchorId="0C7D96D9" wp14:editId="4910C299">
                  <wp:extent cx="261258" cy="261258"/>
                  <wp:effectExtent l="0" t="0" r="0" b="5715"/>
                  <wp:docPr id="70" name="Graphic 70"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Exclamation mark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62584" cy="262584"/>
                          </a:xfrm>
                          <a:prstGeom prst="rect">
                            <a:avLst/>
                          </a:prstGeom>
                        </pic:spPr>
                      </pic:pic>
                    </a:graphicData>
                  </a:graphic>
                </wp:inline>
              </w:drawing>
            </w:r>
          </w:p>
        </w:tc>
        <w:tc>
          <w:tcPr>
            <w:tcW w:w="5940"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7810BC5D" w14:textId="6557A548" w:rsidR="000A024E" w:rsidRDefault="000A024E" w:rsidP="000A024E">
            <w:pPr>
              <w:pStyle w:val="TableText"/>
            </w:pPr>
            <w:r>
              <w:t>Market pricing/demand information was not identified for HIPS.</w:t>
            </w:r>
          </w:p>
        </w:tc>
      </w:tr>
      <w:tr w:rsidR="000A024E" w14:paraId="5333D920" w14:textId="77777777" w:rsidTr="003A1A22">
        <w:trPr>
          <w:cnfStyle w:val="000000100000" w:firstRow="0" w:lastRow="0" w:firstColumn="0" w:lastColumn="0" w:oddVBand="0" w:evenVBand="0" w:oddHBand="1" w:evenHBand="0" w:firstRowFirstColumn="0" w:firstRowLastColumn="0" w:lastRowFirstColumn="0" w:lastRowLastColumn="0"/>
          <w:trHeight w:val="274"/>
        </w:trPr>
        <w:tc>
          <w:tcPr>
            <w:tcW w:w="311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55C17D8A" w14:textId="18CC0914" w:rsidR="000A024E" w:rsidRPr="00161FC8" w:rsidRDefault="000A024E" w:rsidP="000A024E">
            <w:pPr>
              <w:pStyle w:val="TableText"/>
              <w:rPr>
                <w:rFonts w:cstheme="minorHAnsi"/>
                <w:szCs w:val="22"/>
              </w:rPr>
            </w:pPr>
            <w:r w:rsidRPr="0074267F">
              <w:rPr>
                <w:szCs w:val="22"/>
              </w:rPr>
              <w:t>The substance or object fulfils the technical requirements for the specific purposes and meets the existing legislation and standards applicable to products</w:t>
            </w:r>
          </w:p>
        </w:tc>
        <w:tc>
          <w:tcPr>
            <w:tcW w:w="113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shd w:val="clear" w:color="auto" w:fill="FFE89F"/>
          </w:tcPr>
          <w:p w14:paraId="7AF9EB59" w14:textId="6D3AE515" w:rsidR="000A024E" w:rsidRDefault="000A024E" w:rsidP="003A1A22">
            <w:pPr>
              <w:pStyle w:val="TableText"/>
              <w:jc w:val="center"/>
            </w:pPr>
            <w:r w:rsidRPr="008A79C1">
              <w:rPr>
                <w:noProof/>
              </w:rPr>
              <w:drawing>
                <wp:inline distT="0" distB="0" distL="0" distR="0" wp14:anchorId="65EEE465" wp14:editId="18BCE6B6">
                  <wp:extent cx="261258" cy="261258"/>
                  <wp:effectExtent l="0" t="0" r="0" b="5715"/>
                  <wp:docPr id="71" name="Graphic 71"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Exclamation mark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62584" cy="262584"/>
                          </a:xfrm>
                          <a:prstGeom prst="rect">
                            <a:avLst/>
                          </a:prstGeom>
                        </pic:spPr>
                      </pic:pic>
                    </a:graphicData>
                  </a:graphic>
                </wp:inline>
              </w:drawing>
            </w:r>
          </w:p>
        </w:tc>
        <w:tc>
          <w:tcPr>
            <w:tcW w:w="5940"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60C6BBD4" w14:textId="77777777" w:rsidR="000A024E" w:rsidRDefault="000A024E" w:rsidP="000A024E">
            <w:pPr>
              <w:pStyle w:val="TableText"/>
            </w:pPr>
            <w:r>
              <w:t xml:space="preserve">Dependent on the nominated specification and legislation in the importing country. </w:t>
            </w:r>
          </w:p>
          <w:p w14:paraId="43208FA7" w14:textId="77777777" w:rsidR="000A024E" w:rsidRDefault="000A024E" w:rsidP="000A024E">
            <w:pPr>
              <w:pStyle w:val="TableText"/>
            </w:pPr>
          </w:p>
        </w:tc>
      </w:tr>
      <w:tr w:rsidR="00473761" w14:paraId="3A1C6282" w14:textId="77777777" w:rsidTr="003A1A22">
        <w:trPr>
          <w:cnfStyle w:val="000000010000" w:firstRow="0" w:lastRow="0" w:firstColumn="0" w:lastColumn="0" w:oddVBand="0" w:evenVBand="0" w:oddHBand="0" w:evenHBand="1" w:firstRowFirstColumn="0" w:firstRowLastColumn="0" w:lastRowFirstColumn="0" w:lastRowLastColumn="0"/>
          <w:trHeight w:val="274"/>
        </w:trPr>
        <w:tc>
          <w:tcPr>
            <w:tcW w:w="311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071D8A34" w14:textId="6685047A" w:rsidR="00473761" w:rsidRPr="00161FC8" w:rsidRDefault="00473761" w:rsidP="00473761">
            <w:pPr>
              <w:pStyle w:val="TableText"/>
              <w:rPr>
                <w:rFonts w:cstheme="minorHAnsi"/>
                <w:szCs w:val="22"/>
              </w:rPr>
            </w:pPr>
            <w:r w:rsidRPr="0074267F">
              <w:rPr>
                <w:szCs w:val="22"/>
              </w:rPr>
              <w:t>The use of the substance or object will not lead to overall adverse environmental or human health impacts</w:t>
            </w:r>
          </w:p>
        </w:tc>
        <w:tc>
          <w:tcPr>
            <w:tcW w:w="113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shd w:val="clear" w:color="auto" w:fill="FFE89F"/>
          </w:tcPr>
          <w:p w14:paraId="134B9DBF" w14:textId="07735988" w:rsidR="00473761" w:rsidRDefault="00473761" w:rsidP="003A1A22">
            <w:pPr>
              <w:pStyle w:val="TableText"/>
              <w:jc w:val="center"/>
            </w:pPr>
            <w:r w:rsidRPr="008A79C1">
              <w:rPr>
                <w:noProof/>
              </w:rPr>
              <w:drawing>
                <wp:inline distT="0" distB="0" distL="0" distR="0" wp14:anchorId="651C4A46" wp14:editId="095A4AF5">
                  <wp:extent cx="261258" cy="261258"/>
                  <wp:effectExtent l="0" t="0" r="0" b="5715"/>
                  <wp:docPr id="72" name="Graphic 72"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Exclamation mark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62584" cy="262584"/>
                          </a:xfrm>
                          <a:prstGeom prst="rect">
                            <a:avLst/>
                          </a:prstGeom>
                        </pic:spPr>
                      </pic:pic>
                    </a:graphicData>
                  </a:graphic>
                </wp:inline>
              </w:drawing>
            </w:r>
          </w:p>
        </w:tc>
        <w:tc>
          <w:tcPr>
            <w:tcW w:w="5940"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10F28585" w14:textId="194CF87F" w:rsidR="00473761" w:rsidRDefault="00473761" w:rsidP="00473761">
            <w:pPr>
              <w:pStyle w:val="TableText"/>
            </w:pPr>
            <w:r>
              <w:t xml:space="preserve">Potentially hazardous additives were identified in electronic and automotive waste streams. Testing, </w:t>
            </w:r>
            <w:proofErr w:type="gramStart"/>
            <w:r>
              <w:t>separation</w:t>
            </w:r>
            <w:proofErr w:type="gramEnd"/>
            <w:r>
              <w:t xml:space="preserve"> and removal of hazardous HIPS material containing POPs is required. </w:t>
            </w:r>
          </w:p>
          <w:p w14:paraId="56EF6C58" w14:textId="4A53BF0C" w:rsidR="00473761" w:rsidRDefault="00473761" w:rsidP="00473761">
            <w:pPr>
              <w:pStyle w:val="TableText"/>
            </w:pPr>
            <w:r>
              <w:t xml:space="preserve">If not a POP, the plastic may be recycled into a suitable new product with the potentially hazardous additive, </w:t>
            </w:r>
            <w:proofErr w:type="gramStart"/>
            <w:r>
              <w:t>i.e.</w:t>
            </w:r>
            <w:proofErr w:type="gramEnd"/>
            <w:r>
              <w:t xml:space="preserve"> there must be no risk to re-manufacturers and consumers of the product. The recycling process must manage the potential risk to recyclers.</w:t>
            </w:r>
          </w:p>
        </w:tc>
      </w:tr>
    </w:tbl>
    <w:p w14:paraId="6DFBD656" w14:textId="77777777" w:rsidR="00835670" w:rsidRDefault="00835670" w:rsidP="00835670">
      <w:pPr>
        <w:pStyle w:val="Default"/>
        <w:spacing w:before="120"/>
        <w:rPr>
          <w:sz w:val="22"/>
          <w:szCs w:val="22"/>
        </w:rPr>
      </w:pPr>
    </w:p>
    <w:p w14:paraId="31E7A4B6" w14:textId="15725F70" w:rsidR="00271DF9" w:rsidRDefault="00271DF9" w:rsidP="00BB1090"/>
    <w:p w14:paraId="5FC40442" w14:textId="09347214" w:rsidR="00271DF9" w:rsidRDefault="00271DF9" w:rsidP="00BB1090"/>
    <w:p w14:paraId="3C0920CA" w14:textId="2F6132AF" w:rsidR="003C3AEF" w:rsidRDefault="003C3AEF" w:rsidP="00BB1090">
      <w:r>
        <w:br w:type="page"/>
      </w:r>
    </w:p>
    <w:p w14:paraId="148E5B36" w14:textId="07C01A2E" w:rsidR="006D37D7" w:rsidRDefault="006D37D7" w:rsidP="006D37D7">
      <w:pPr>
        <w:pStyle w:val="Heading1"/>
      </w:pPr>
      <w:bookmarkStart w:id="1647" w:name="_Toc97655500"/>
      <w:bookmarkStart w:id="1648" w:name="_Toc97657838"/>
      <w:bookmarkStart w:id="1649" w:name="_Toc97657978"/>
      <w:bookmarkStart w:id="1650" w:name="_Toc97536259"/>
      <w:bookmarkStart w:id="1651" w:name="_Toc97536260"/>
      <w:bookmarkStart w:id="1652" w:name="_Toc97536261"/>
      <w:bookmarkStart w:id="1653" w:name="_Toc97536262"/>
      <w:bookmarkStart w:id="1654" w:name="_Toc97536263"/>
      <w:bookmarkStart w:id="1655" w:name="_Toc97536264"/>
      <w:bookmarkStart w:id="1656" w:name="_Toc97536265"/>
      <w:bookmarkStart w:id="1657" w:name="_Toc97536266"/>
      <w:bookmarkStart w:id="1658" w:name="_Toc97536267"/>
      <w:bookmarkStart w:id="1659" w:name="_Toc97536268"/>
      <w:bookmarkStart w:id="1660" w:name="_Toc97536269"/>
      <w:bookmarkStart w:id="1661" w:name="_Toc97536270"/>
      <w:bookmarkStart w:id="1662" w:name="_Toc97536271"/>
      <w:bookmarkStart w:id="1663" w:name="_Toc97536272"/>
      <w:bookmarkStart w:id="1664" w:name="_Toc97536273"/>
      <w:bookmarkStart w:id="1665" w:name="_Toc97536274"/>
      <w:bookmarkStart w:id="1666" w:name="_Toc97536275"/>
      <w:bookmarkStart w:id="1667" w:name="_Toc97285970"/>
      <w:bookmarkStart w:id="1668" w:name="_Toc97413176"/>
      <w:bookmarkStart w:id="1669" w:name="_Toc97464599"/>
      <w:bookmarkStart w:id="1670" w:name="_Toc97465097"/>
      <w:bookmarkStart w:id="1671" w:name="_Toc97536276"/>
      <w:bookmarkStart w:id="1672" w:name="_Toc97285971"/>
      <w:bookmarkStart w:id="1673" w:name="_Toc97413177"/>
      <w:bookmarkStart w:id="1674" w:name="_Toc97464600"/>
      <w:bookmarkStart w:id="1675" w:name="_Toc97465098"/>
      <w:bookmarkStart w:id="1676" w:name="_Toc97536277"/>
      <w:bookmarkStart w:id="1677" w:name="_Toc97285972"/>
      <w:bookmarkStart w:id="1678" w:name="_Toc97413178"/>
      <w:bookmarkStart w:id="1679" w:name="_Toc97464601"/>
      <w:bookmarkStart w:id="1680" w:name="_Toc97465099"/>
      <w:bookmarkStart w:id="1681" w:name="_Toc97536278"/>
      <w:bookmarkStart w:id="1682" w:name="_Toc97285973"/>
      <w:bookmarkStart w:id="1683" w:name="_Toc97413179"/>
      <w:bookmarkStart w:id="1684" w:name="_Toc97464602"/>
      <w:bookmarkStart w:id="1685" w:name="_Toc97465100"/>
      <w:bookmarkStart w:id="1686" w:name="_Toc97536279"/>
      <w:bookmarkStart w:id="1687" w:name="_Toc97285974"/>
      <w:bookmarkStart w:id="1688" w:name="_Toc97413180"/>
      <w:bookmarkStart w:id="1689" w:name="_Toc97464603"/>
      <w:bookmarkStart w:id="1690" w:name="_Toc97465101"/>
      <w:bookmarkStart w:id="1691" w:name="_Toc97536280"/>
      <w:bookmarkStart w:id="1692" w:name="_Toc97285975"/>
      <w:bookmarkStart w:id="1693" w:name="_Toc97413181"/>
      <w:bookmarkStart w:id="1694" w:name="_Toc97464604"/>
      <w:bookmarkStart w:id="1695" w:name="_Toc97465102"/>
      <w:bookmarkStart w:id="1696" w:name="_Toc97536281"/>
      <w:bookmarkStart w:id="1697" w:name="_Toc97285976"/>
      <w:bookmarkStart w:id="1698" w:name="_Toc97413182"/>
      <w:bookmarkStart w:id="1699" w:name="_Toc97464605"/>
      <w:bookmarkStart w:id="1700" w:name="_Toc97465103"/>
      <w:bookmarkStart w:id="1701" w:name="_Toc97536282"/>
      <w:bookmarkStart w:id="1702" w:name="_Toc97285977"/>
      <w:bookmarkStart w:id="1703" w:name="_Toc97413183"/>
      <w:bookmarkStart w:id="1704" w:name="_Toc97464606"/>
      <w:bookmarkStart w:id="1705" w:name="_Toc97465104"/>
      <w:bookmarkStart w:id="1706" w:name="_Toc97536283"/>
      <w:bookmarkStart w:id="1707" w:name="_Toc97285978"/>
      <w:bookmarkStart w:id="1708" w:name="_Toc97413184"/>
      <w:bookmarkStart w:id="1709" w:name="_Toc97464607"/>
      <w:bookmarkStart w:id="1710" w:name="_Toc97465105"/>
      <w:bookmarkStart w:id="1711" w:name="_Toc97536284"/>
      <w:bookmarkStart w:id="1712" w:name="_Toc97285979"/>
      <w:bookmarkStart w:id="1713" w:name="_Toc97413185"/>
      <w:bookmarkStart w:id="1714" w:name="_Toc97464608"/>
      <w:bookmarkStart w:id="1715" w:name="_Toc97465106"/>
      <w:bookmarkStart w:id="1716" w:name="_Toc97536285"/>
      <w:bookmarkStart w:id="1717" w:name="_Toc97285980"/>
      <w:bookmarkStart w:id="1718" w:name="_Toc97413186"/>
      <w:bookmarkStart w:id="1719" w:name="_Toc97464609"/>
      <w:bookmarkStart w:id="1720" w:name="_Toc97465107"/>
      <w:bookmarkStart w:id="1721" w:name="_Toc97536286"/>
      <w:bookmarkStart w:id="1722" w:name="_Toc97285981"/>
      <w:bookmarkStart w:id="1723" w:name="_Toc97413187"/>
      <w:bookmarkStart w:id="1724" w:name="_Toc97464610"/>
      <w:bookmarkStart w:id="1725" w:name="_Toc97465108"/>
      <w:bookmarkStart w:id="1726" w:name="_Toc97536287"/>
      <w:bookmarkStart w:id="1727" w:name="_Toc97285982"/>
      <w:bookmarkStart w:id="1728" w:name="_Toc97413188"/>
      <w:bookmarkStart w:id="1729" w:name="_Toc97464611"/>
      <w:bookmarkStart w:id="1730" w:name="_Toc97465109"/>
      <w:bookmarkStart w:id="1731" w:name="_Toc97536288"/>
      <w:bookmarkStart w:id="1732" w:name="_Toc97285983"/>
      <w:bookmarkStart w:id="1733" w:name="_Toc97413189"/>
      <w:bookmarkStart w:id="1734" w:name="_Toc97464612"/>
      <w:bookmarkStart w:id="1735" w:name="_Toc97465110"/>
      <w:bookmarkStart w:id="1736" w:name="_Toc97536289"/>
      <w:bookmarkStart w:id="1737" w:name="_Toc97285984"/>
      <w:bookmarkStart w:id="1738" w:name="_Toc97413190"/>
      <w:bookmarkStart w:id="1739" w:name="_Toc97464613"/>
      <w:bookmarkStart w:id="1740" w:name="_Toc97465111"/>
      <w:bookmarkStart w:id="1741" w:name="_Toc97536290"/>
      <w:bookmarkStart w:id="1742" w:name="_Toc97285985"/>
      <w:bookmarkStart w:id="1743" w:name="_Toc97413191"/>
      <w:bookmarkStart w:id="1744" w:name="_Toc97464614"/>
      <w:bookmarkStart w:id="1745" w:name="_Toc97465112"/>
      <w:bookmarkStart w:id="1746" w:name="_Toc97536291"/>
      <w:bookmarkStart w:id="1747" w:name="_Toc97285986"/>
      <w:bookmarkStart w:id="1748" w:name="_Toc97413192"/>
      <w:bookmarkStart w:id="1749" w:name="_Toc97464615"/>
      <w:bookmarkStart w:id="1750" w:name="_Toc97465113"/>
      <w:bookmarkStart w:id="1751" w:name="_Toc97536292"/>
      <w:bookmarkStart w:id="1752" w:name="_Toc97189989"/>
      <w:bookmarkStart w:id="1753" w:name="_Toc97189990"/>
      <w:bookmarkStart w:id="1754" w:name="_Toc97189991"/>
      <w:bookmarkStart w:id="1755" w:name="_Toc97189992"/>
      <w:bookmarkStart w:id="1756" w:name="_Toc97189993"/>
      <w:bookmarkStart w:id="1757" w:name="_Toc100584453"/>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r>
        <w:lastRenderedPageBreak/>
        <w:t>Acrylic</w:t>
      </w:r>
      <w:bookmarkEnd w:id="1757"/>
    </w:p>
    <w:p w14:paraId="77F5AC72" w14:textId="49C21F86" w:rsidR="00156FC4" w:rsidRDefault="00156FC4" w:rsidP="00D579D1">
      <w:r>
        <w:t>Acrylic, also known as</w:t>
      </w:r>
      <w:r w:rsidRPr="00E852FE">
        <w:t xml:space="preserve"> </w:t>
      </w:r>
      <w:proofErr w:type="gramStart"/>
      <w:r w:rsidR="006D37D7" w:rsidRPr="00E852FE">
        <w:t>Poly(</w:t>
      </w:r>
      <w:proofErr w:type="gramEnd"/>
      <w:r w:rsidR="006D37D7" w:rsidRPr="00E852FE">
        <w:t>methyl methacrylate) (PMMA)</w:t>
      </w:r>
      <w:r w:rsidR="0098786C">
        <w:t>,</w:t>
      </w:r>
      <w:r w:rsidR="006D37D7">
        <w:t xml:space="preserve"> is a type of engineering thermoplastic. </w:t>
      </w:r>
      <w:r>
        <w:t>Acrylic is very commonly used as a rigid, clear plastic sheeting and may also be referred to as Perspex or plexiglass.</w:t>
      </w:r>
    </w:p>
    <w:p w14:paraId="75BE8871" w14:textId="78333EEB" w:rsidR="003F3C71" w:rsidRPr="00DC2337" w:rsidRDefault="003F3C71" w:rsidP="003F3C71">
      <w:r>
        <w:rPr>
          <w:szCs w:val="22"/>
        </w:rPr>
        <w:t xml:space="preserve">Data regarding the most common application areas was not available for acrylic however examples are provided in </w:t>
      </w:r>
      <w:r>
        <w:rPr>
          <w:szCs w:val="22"/>
        </w:rPr>
        <w:fldChar w:fldCharType="begin"/>
      </w:r>
      <w:r>
        <w:rPr>
          <w:szCs w:val="22"/>
        </w:rPr>
        <w:instrText xml:space="preserve"> REF _Ref97467050 \h </w:instrText>
      </w:r>
      <w:r>
        <w:rPr>
          <w:szCs w:val="22"/>
        </w:rPr>
      </w:r>
      <w:r>
        <w:rPr>
          <w:szCs w:val="22"/>
        </w:rPr>
        <w:fldChar w:fldCharType="separate"/>
      </w:r>
      <w:r w:rsidR="00E17CE5">
        <w:t xml:space="preserve">Table </w:t>
      </w:r>
      <w:r w:rsidR="00E17CE5">
        <w:rPr>
          <w:noProof/>
        </w:rPr>
        <w:t>36</w:t>
      </w:r>
      <w:r>
        <w:rPr>
          <w:szCs w:val="22"/>
        </w:rPr>
        <w:fldChar w:fldCharType="end"/>
      </w:r>
      <w:r>
        <w:rPr>
          <w:szCs w:val="22"/>
        </w:rPr>
        <w:t xml:space="preserve">. </w:t>
      </w:r>
    </w:p>
    <w:p w14:paraId="5DB9C08F" w14:textId="1177D41D" w:rsidR="006D37D7" w:rsidRDefault="006D37D7" w:rsidP="006D37D7">
      <w:pPr>
        <w:pStyle w:val="Caption"/>
        <w:keepNext/>
      </w:pPr>
      <w:bookmarkStart w:id="1758" w:name="_Ref97467050"/>
      <w:bookmarkStart w:id="1759" w:name="_Toc97536366"/>
      <w:r>
        <w:t xml:space="preserve">Table </w:t>
      </w:r>
      <w:r w:rsidR="00397A54">
        <w:fldChar w:fldCharType="begin"/>
      </w:r>
      <w:r w:rsidR="00397A54">
        <w:instrText xml:space="preserve"> SEQ Table \* ARABIC </w:instrText>
      </w:r>
      <w:r w:rsidR="00397A54">
        <w:fldChar w:fldCharType="separate"/>
      </w:r>
      <w:r w:rsidR="00E17CE5">
        <w:rPr>
          <w:noProof/>
        </w:rPr>
        <w:t>36</w:t>
      </w:r>
      <w:r w:rsidR="00397A54">
        <w:rPr>
          <w:noProof/>
        </w:rPr>
        <w:fldChar w:fldCharType="end"/>
      </w:r>
      <w:bookmarkEnd w:id="1758"/>
      <w:r>
        <w:t xml:space="preserve"> Acrylic </w:t>
      </w:r>
      <w:r w:rsidR="00271DF9">
        <w:t>common application areas and product examples</w:t>
      </w:r>
      <w:r w:rsidR="00271DF9" w:rsidDel="005A36D0">
        <w:t xml:space="preserve"> </w:t>
      </w:r>
      <w:bookmarkEnd w:id="1759"/>
    </w:p>
    <w:tbl>
      <w:tblPr>
        <w:tblStyle w:val="MRATable"/>
        <w:tblW w:w="4942" w:type="pct"/>
        <w:tblLayout w:type="fixed"/>
        <w:tblLook w:val="04A0" w:firstRow="1" w:lastRow="0" w:firstColumn="1" w:lastColumn="0" w:noHBand="0" w:noVBand="1"/>
      </w:tblPr>
      <w:tblGrid>
        <w:gridCol w:w="3114"/>
        <w:gridCol w:w="6956"/>
      </w:tblGrid>
      <w:tr w:rsidR="00092A01" w:rsidRPr="00A537C8" w14:paraId="6F85B1A7" w14:textId="77777777" w:rsidTr="00BB1090">
        <w:trPr>
          <w:cnfStyle w:val="100000000000" w:firstRow="1" w:lastRow="0" w:firstColumn="0" w:lastColumn="0" w:oddVBand="0" w:evenVBand="0" w:oddHBand="0" w:evenHBand="0" w:firstRowFirstColumn="0" w:firstRowLastColumn="0" w:lastRowFirstColumn="0" w:lastRowLastColumn="0"/>
          <w:trHeight w:val="256"/>
        </w:trPr>
        <w:tc>
          <w:tcPr>
            <w:tcW w:w="3114" w:type="dxa"/>
          </w:tcPr>
          <w:p w14:paraId="3A1D18CC" w14:textId="5673E58E" w:rsidR="00092A01" w:rsidRPr="00A537C8" w:rsidRDefault="00092A01" w:rsidP="00092A01">
            <w:pPr>
              <w:pStyle w:val="TableText"/>
            </w:pPr>
            <w:r w:rsidRPr="00DD30C0">
              <w:t>Common application areas</w:t>
            </w:r>
          </w:p>
        </w:tc>
        <w:tc>
          <w:tcPr>
            <w:tcW w:w="6956" w:type="dxa"/>
          </w:tcPr>
          <w:p w14:paraId="094D24B4" w14:textId="373A49A9" w:rsidR="00092A01" w:rsidRPr="00A537C8" w:rsidRDefault="00092A01" w:rsidP="00092A01">
            <w:pPr>
              <w:pStyle w:val="TableText"/>
            </w:pPr>
            <w:r w:rsidRPr="00DD30C0">
              <w:t>Product types / examples</w:t>
            </w:r>
          </w:p>
        </w:tc>
      </w:tr>
      <w:tr w:rsidR="006D37D7" w:rsidRPr="00690C69" w14:paraId="43F0B6B8" w14:textId="77777777" w:rsidTr="00BB1090">
        <w:trPr>
          <w:cnfStyle w:val="000000100000" w:firstRow="0" w:lastRow="0" w:firstColumn="0" w:lastColumn="0" w:oddVBand="0" w:evenVBand="0" w:oddHBand="1" w:evenHBand="0" w:firstRowFirstColumn="0" w:firstRowLastColumn="0" w:lastRowFirstColumn="0" w:lastRowLastColumn="0"/>
          <w:trHeight w:val="274"/>
        </w:trPr>
        <w:tc>
          <w:tcPr>
            <w:tcW w:w="3114" w:type="dxa"/>
          </w:tcPr>
          <w:p w14:paraId="76FD5092" w14:textId="77777777" w:rsidR="006D37D7" w:rsidRPr="00676A29" w:rsidRDefault="006D37D7" w:rsidP="000340E9">
            <w:pPr>
              <w:pStyle w:val="TableText"/>
            </w:pPr>
            <w:r>
              <w:t>Construction</w:t>
            </w:r>
          </w:p>
        </w:tc>
        <w:tc>
          <w:tcPr>
            <w:tcW w:w="6956" w:type="dxa"/>
          </w:tcPr>
          <w:p w14:paraId="6F08E972" w14:textId="37403737" w:rsidR="006D37D7" w:rsidRPr="00690C69" w:rsidRDefault="006D37D7" w:rsidP="000340E9">
            <w:pPr>
              <w:pStyle w:val="TableText"/>
            </w:pPr>
            <w:r>
              <w:t>Paint, oil</w:t>
            </w:r>
            <w:r w:rsidR="00092A01">
              <w:t>, Sheeting (Plexiglas/Perspex), windows</w:t>
            </w:r>
          </w:p>
        </w:tc>
      </w:tr>
      <w:tr w:rsidR="00092A01" w:rsidRPr="00690C69" w14:paraId="55063ADF" w14:textId="77777777" w:rsidTr="00BB1090">
        <w:trPr>
          <w:cnfStyle w:val="000000010000" w:firstRow="0" w:lastRow="0" w:firstColumn="0" w:lastColumn="0" w:oddVBand="0" w:evenVBand="0" w:oddHBand="0" w:evenHBand="1" w:firstRowFirstColumn="0" w:firstRowLastColumn="0" w:lastRowFirstColumn="0" w:lastRowLastColumn="0"/>
          <w:trHeight w:val="274"/>
        </w:trPr>
        <w:tc>
          <w:tcPr>
            <w:tcW w:w="3114" w:type="dxa"/>
          </w:tcPr>
          <w:p w14:paraId="0D80EB55" w14:textId="6FB4DD2E" w:rsidR="00092A01" w:rsidRDefault="00092A01" w:rsidP="000340E9">
            <w:pPr>
              <w:pStyle w:val="TableText"/>
            </w:pPr>
            <w:r>
              <w:t>Other applications</w:t>
            </w:r>
          </w:p>
        </w:tc>
        <w:tc>
          <w:tcPr>
            <w:tcW w:w="6956" w:type="dxa"/>
          </w:tcPr>
          <w:p w14:paraId="25D0C444" w14:textId="35930329" w:rsidR="00092A01" w:rsidRDefault="00092A01" w:rsidP="000340E9">
            <w:pPr>
              <w:pStyle w:val="TableText"/>
            </w:pPr>
            <w:r>
              <w:t>B</w:t>
            </w:r>
            <w:r w:rsidRPr="00092A01">
              <w:t>rochure holders, sneeze guards, furniture, helmet glass</w:t>
            </w:r>
          </w:p>
        </w:tc>
      </w:tr>
      <w:tr w:rsidR="006D37D7" w:rsidRPr="0003334A" w14:paraId="36AC7009" w14:textId="77777777" w:rsidTr="00BB1090">
        <w:trPr>
          <w:cnfStyle w:val="000000100000" w:firstRow="0" w:lastRow="0" w:firstColumn="0" w:lastColumn="0" w:oddVBand="0" w:evenVBand="0" w:oddHBand="1" w:evenHBand="0" w:firstRowFirstColumn="0" w:firstRowLastColumn="0" w:lastRowFirstColumn="0" w:lastRowLastColumn="0"/>
          <w:trHeight w:val="274"/>
        </w:trPr>
        <w:tc>
          <w:tcPr>
            <w:tcW w:w="3114" w:type="dxa"/>
          </w:tcPr>
          <w:p w14:paraId="049E97E0" w14:textId="77777777" w:rsidR="006D37D7" w:rsidRDefault="006D37D7" w:rsidP="000340E9">
            <w:pPr>
              <w:pStyle w:val="TableText"/>
            </w:pPr>
            <w:r>
              <w:t>Agriculture</w:t>
            </w:r>
          </w:p>
        </w:tc>
        <w:tc>
          <w:tcPr>
            <w:tcW w:w="6956" w:type="dxa"/>
          </w:tcPr>
          <w:p w14:paraId="5335167C" w14:textId="77777777" w:rsidR="006D37D7" w:rsidRPr="0003334A" w:rsidRDefault="006D37D7" w:rsidP="000340E9">
            <w:pPr>
              <w:pStyle w:val="TableText"/>
            </w:pPr>
            <w:r>
              <w:t>Glass house sheeting</w:t>
            </w:r>
          </w:p>
        </w:tc>
      </w:tr>
      <w:tr w:rsidR="006D37D7" w14:paraId="4278A0E7" w14:textId="77777777" w:rsidTr="00BB1090">
        <w:trPr>
          <w:cnfStyle w:val="000000010000" w:firstRow="0" w:lastRow="0" w:firstColumn="0" w:lastColumn="0" w:oddVBand="0" w:evenVBand="0" w:oddHBand="0" w:evenHBand="1" w:firstRowFirstColumn="0" w:firstRowLastColumn="0" w:lastRowFirstColumn="0" w:lastRowLastColumn="0"/>
          <w:trHeight w:val="274"/>
        </w:trPr>
        <w:tc>
          <w:tcPr>
            <w:tcW w:w="3114" w:type="dxa"/>
          </w:tcPr>
          <w:p w14:paraId="0F2BDE86" w14:textId="77777777" w:rsidR="006D37D7" w:rsidRDefault="006D37D7" w:rsidP="000340E9">
            <w:pPr>
              <w:pStyle w:val="TableText"/>
            </w:pPr>
            <w:r>
              <w:t>Industrial</w:t>
            </w:r>
          </w:p>
        </w:tc>
        <w:tc>
          <w:tcPr>
            <w:tcW w:w="6956" w:type="dxa"/>
          </w:tcPr>
          <w:p w14:paraId="2104713B" w14:textId="77777777" w:rsidR="006D37D7" w:rsidRDefault="006D37D7" w:rsidP="000340E9">
            <w:pPr>
              <w:pStyle w:val="TableText"/>
            </w:pPr>
            <w:r>
              <w:t>Submarine windows, aeroplane windows</w:t>
            </w:r>
          </w:p>
        </w:tc>
      </w:tr>
      <w:tr w:rsidR="006D37D7" w14:paraId="0606D37D" w14:textId="77777777" w:rsidTr="00BB1090">
        <w:trPr>
          <w:cnfStyle w:val="000000100000" w:firstRow="0" w:lastRow="0" w:firstColumn="0" w:lastColumn="0" w:oddVBand="0" w:evenVBand="0" w:oddHBand="1" w:evenHBand="0" w:firstRowFirstColumn="0" w:firstRowLastColumn="0" w:lastRowFirstColumn="0" w:lastRowLastColumn="0"/>
          <w:trHeight w:val="274"/>
        </w:trPr>
        <w:tc>
          <w:tcPr>
            <w:tcW w:w="3114" w:type="dxa"/>
          </w:tcPr>
          <w:p w14:paraId="28C187CD" w14:textId="77777777" w:rsidR="006D37D7" w:rsidRDefault="006D37D7" w:rsidP="000340E9">
            <w:pPr>
              <w:pStyle w:val="TableText"/>
            </w:pPr>
            <w:r>
              <w:t>Textiles</w:t>
            </w:r>
          </w:p>
        </w:tc>
        <w:tc>
          <w:tcPr>
            <w:tcW w:w="6956" w:type="dxa"/>
          </w:tcPr>
          <w:p w14:paraId="23837AB2" w14:textId="63ED0EFD" w:rsidR="006D37D7" w:rsidRDefault="006D37D7" w:rsidP="000340E9">
            <w:pPr>
              <w:pStyle w:val="TableText"/>
            </w:pPr>
            <w:r>
              <w:t>Clothing, blankets, carpet, wool blend additive</w:t>
            </w:r>
          </w:p>
        </w:tc>
      </w:tr>
    </w:tbl>
    <w:p w14:paraId="7C5E1432" w14:textId="77777777" w:rsidR="003F3C71" w:rsidRDefault="003F3C71" w:rsidP="003F3C71">
      <w:pPr>
        <w:pStyle w:val="Heading2"/>
      </w:pPr>
      <w:bookmarkStart w:id="1760" w:name="_Toc100584454"/>
      <w:r>
        <w:t>Process flows</w:t>
      </w:r>
      <w:bookmarkEnd w:id="1760"/>
    </w:p>
    <w:p w14:paraId="4039AC1D" w14:textId="77777777" w:rsidR="003F3C71" w:rsidRDefault="003F3C71" w:rsidP="003F3C71">
      <w:pPr>
        <w:pStyle w:val="Heading3"/>
      </w:pPr>
      <w:r>
        <w:t>Source</w:t>
      </w:r>
    </w:p>
    <w:p w14:paraId="7F8CA860" w14:textId="77777777" w:rsidR="003F3C71" w:rsidRDefault="003F3C71" w:rsidP="003F3C71">
      <w:r>
        <w:t xml:space="preserve">There was limited knowledge among stakeholders regarding the recycling process for acrylic waste. </w:t>
      </w:r>
    </w:p>
    <w:p w14:paraId="1AFA1F8E" w14:textId="7995FA1F" w:rsidR="000332BA" w:rsidRDefault="00271DF9" w:rsidP="00271DF9">
      <w:r>
        <w:t xml:space="preserve">Materially is typically collected from </w:t>
      </w:r>
      <w:r w:rsidR="000332BA">
        <w:t>pre-consumer sources, including:</w:t>
      </w:r>
    </w:p>
    <w:p w14:paraId="5BA53F25" w14:textId="546C60EC" w:rsidR="003F3C71" w:rsidRDefault="003F3C71" w:rsidP="00CE338A">
      <w:pPr>
        <w:pStyle w:val="ListParagraph"/>
        <w:numPr>
          <w:ilvl w:val="0"/>
          <w:numId w:val="63"/>
        </w:numPr>
      </w:pPr>
      <w:r>
        <w:t>Sign board companies</w:t>
      </w:r>
    </w:p>
    <w:p w14:paraId="6D7452FE" w14:textId="77777777" w:rsidR="003F3C71" w:rsidRDefault="003F3C71" w:rsidP="00CE338A">
      <w:pPr>
        <w:pStyle w:val="ListParagraph"/>
        <w:numPr>
          <w:ilvl w:val="0"/>
          <w:numId w:val="31"/>
        </w:numPr>
      </w:pPr>
      <w:r>
        <w:t>Plastic moulding offcuts</w:t>
      </w:r>
    </w:p>
    <w:p w14:paraId="22A0D156" w14:textId="77777777" w:rsidR="003F3C71" w:rsidRDefault="003F3C71" w:rsidP="00CE338A">
      <w:pPr>
        <w:pStyle w:val="ListParagraph"/>
        <w:numPr>
          <w:ilvl w:val="0"/>
          <w:numId w:val="31"/>
        </w:numPr>
      </w:pPr>
      <w:r>
        <w:t>Manufacturing facilities</w:t>
      </w:r>
    </w:p>
    <w:p w14:paraId="0E8B9BD9" w14:textId="77777777" w:rsidR="003F3C71" w:rsidRDefault="003F3C71" w:rsidP="00CE338A">
      <w:pPr>
        <w:pStyle w:val="ListParagraph"/>
        <w:numPr>
          <w:ilvl w:val="0"/>
          <w:numId w:val="31"/>
        </w:numPr>
      </w:pPr>
      <w:r>
        <w:t>Other factory and industrial sources</w:t>
      </w:r>
    </w:p>
    <w:p w14:paraId="1CE691E0" w14:textId="23E43581" w:rsidR="003F3C71" w:rsidRDefault="003F3C71" w:rsidP="003F3C71">
      <w:r>
        <w:t xml:space="preserve">Stakeholders noted that even with a single sourced feedstock stream, acrylic waste plastic is </w:t>
      </w:r>
      <w:r w:rsidR="000332BA">
        <w:t xml:space="preserve">considered </w:t>
      </w:r>
      <w:r>
        <w:t>uneconomical to recycle in Australia due to low volumes.</w:t>
      </w:r>
    </w:p>
    <w:p w14:paraId="54770123" w14:textId="77777777" w:rsidR="003F3C71" w:rsidRDefault="003F3C71" w:rsidP="003F3C71">
      <w:pPr>
        <w:pStyle w:val="Heading3"/>
      </w:pPr>
      <w:r>
        <w:t>Reprocessing</w:t>
      </w:r>
    </w:p>
    <w:p w14:paraId="74876755" w14:textId="77777777" w:rsidR="00E70613" w:rsidRDefault="00E70613" w:rsidP="00E70613">
      <w:r>
        <w:t>PC is reprocessed into a flake using the standard mechanical recycling process and machinery:</w:t>
      </w:r>
    </w:p>
    <w:p w14:paraId="099428D6" w14:textId="77777777" w:rsidR="00E70613" w:rsidRPr="009E712F" w:rsidRDefault="00E70613" w:rsidP="00E70613">
      <w:pPr>
        <w:pStyle w:val="ListParagraph"/>
        <w:numPr>
          <w:ilvl w:val="0"/>
          <w:numId w:val="42"/>
        </w:numPr>
      </w:pPr>
      <w:r>
        <w:t>M</w:t>
      </w:r>
      <w:r w:rsidRPr="009E712F">
        <w:t xml:space="preserve">anual </w:t>
      </w:r>
      <w:r>
        <w:t xml:space="preserve">sorting </w:t>
      </w:r>
      <w:r w:rsidRPr="009E712F">
        <w:t>or optical sorting</w:t>
      </w:r>
      <w:r>
        <w:t xml:space="preserve"> machinery </w:t>
      </w:r>
      <w:r w:rsidRPr="009E712F">
        <w:t xml:space="preserve">to </w:t>
      </w:r>
      <w:r>
        <w:t xml:space="preserve">pre-sort and </w:t>
      </w:r>
      <w:r w:rsidRPr="009E712F">
        <w:t xml:space="preserve">remove </w:t>
      </w:r>
      <w:r>
        <w:t xml:space="preserve">physical </w:t>
      </w:r>
      <w:proofErr w:type="gramStart"/>
      <w:r w:rsidRPr="009E712F">
        <w:t>contaminants</w:t>
      </w:r>
      <w:r>
        <w:t>;</w:t>
      </w:r>
      <w:proofErr w:type="gramEnd"/>
    </w:p>
    <w:p w14:paraId="13EF3E16" w14:textId="77777777" w:rsidR="00E70613" w:rsidRPr="009E712F" w:rsidRDefault="00E70613" w:rsidP="00E70613">
      <w:pPr>
        <w:pStyle w:val="ListParagraph"/>
        <w:numPr>
          <w:ilvl w:val="0"/>
          <w:numId w:val="42"/>
        </w:numPr>
      </w:pPr>
      <w:r>
        <w:t xml:space="preserve">Shredders and/or granulators </w:t>
      </w:r>
      <w:r w:rsidRPr="009E712F">
        <w:t xml:space="preserve">to form a </w:t>
      </w:r>
      <w:proofErr w:type="gramStart"/>
      <w:r w:rsidRPr="009E712F">
        <w:t>flake</w:t>
      </w:r>
      <w:r>
        <w:t>;</w:t>
      </w:r>
      <w:proofErr w:type="gramEnd"/>
      <w:r>
        <w:t xml:space="preserve"> </w:t>
      </w:r>
    </w:p>
    <w:p w14:paraId="5C2D8923" w14:textId="77777777" w:rsidR="00E70613" w:rsidRDefault="00E70613" w:rsidP="00E70613">
      <w:pPr>
        <w:pStyle w:val="ListParagraph"/>
        <w:numPr>
          <w:ilvl w:val="0"/>
          <w:numId w:val="42"/>
        </w:numPr>
      </w:pPr>
      <w:r>
        <w:t xml:space="preserve">One or multiple washing </w:t>
      </w:r>
      <w:proofErr w:type="gramStart"/>
      <w:r>
        <w:t>tanks;</w:t>
      </w:r>
      <w:proofErr w:type="gramEnd"/>
      <w:r>
        <w:t xml:space="preserve"> </w:t>
      </w:r>
    </w:p>
    <w:p w14:paraId="59F2F7ED" w14:textId="77777777" w:rsidR="00E70613" w:rsidRDefault="00E70613" w:rsidP="00E70613">
      <w:pPr>
        <w:pStyle w:val="ListParagraph"/>
        <w:numPr>
          <w:ilvl w:val="0"/>
          <w:numId w:val="42"/>
        </w:numPr>
      </w:pPr>
      <w:r>
        <w:t xml:space="preserve">A mechanical or thermal </w:t>
      </w:r>
      <w:proofErr w:type="gramStart"/>
      <w:r>
        <w:t>dryer;</w:t>
      </w:r>
      <w:proofErr w:type="gramEnd"/>
    </w:p>
    <w:p w14:paraId="591E34BC" w14:textId="77777777" w:rsidR="00E70613" w:rsidRDefault="00E70613" w:rsidP="00E70613">
      <w:r>
        <w:t>After flaking, the flake product may be suitable for:</w:t>
      </w:r>
    </w:p>
    <w:p w14:paraId="76D9F0E0" w14:textId="77777777" w:rsidR="00E70613" w:rsidRDefault="00E70613" w:rsidP="00E70613">
      <w:pPr>
        <w:pStyle w:val="ListParagraph"/>
        <w:numPr>
          <w:ilvl w:val="0"/>
          <w:numId w:val="93"/>
        </w:numPr>
      </w:pPr>
      <w:r>
        <w:t>Direct use in a manufacturing (extrusion) process (</w:t>
      </w:r>
      <w:proofErr w:type="gramStart"/>
      <w:r>
        <w:t>i.e.</w:t>
      </w:r>
      <w:proofErr w:type="gramEnd"/>
      <w:r>
        <w:t xml:space="preserve"> without </w:t>
      </w:r>
      <w:proofErr w:type="spellStart"/>
      <w:r>
        <w:t>pelletisation</w:t>
      </w:r>
      <w:proofErr w:type="spellEnd"/>
      <w:r>
        <w:t>);</w:t>
      </w:r>
    </w:p>
    <w:p w14:paraId="21FAC6C0" w14:textId="77777777" w:rsidR="00E70613" w:rsidRDefault="00E70613" w:rsidP="00E70613">
      <w:pPr>
        <w:pStyle w:val="ListParagraph"/>
        <w:numPr>
          <w:ilvl w:val="0"/>
          <w:numId w:val="42"/>
        </w:numPr>
      </w:pPr>
      <w:r>
        <w:t xml:space="preserve">An extrusion line for melting, extruding and </w:t>
      </w:r>
      <w:proofErr w:type="spellStart"/>
      <w:r>
        <w:t>pelletisation</w:t>
      </w:r>
      <w:proofErr w:type="spellEnd"/>
      <w:r>
        <w:t xml:space="preserve"> </w:t>
      </w:r>
      <w:r w:rsidRPr="009E712F">
        <w:t xml:space="preserve">of the flake into a </w:t>
      </w:r>
      <w:proofErr w:type="gramStart"/>
      <w:r w:rsidRPr="009E712F">
        <w:t>pellet</w:t>
      </w:r>
      <w:r>
        <w:t>;</w:t>
      </w:r>
      <w:proofErr w:type="gramEnd"/>
    </w:p>
    <w:p w14:paraId="2CA77384" w14:textId="39C0CDB0" w:rsidR="00E70613" w:rsidRDefault="00E70613" w:rsidP="00E70613">
      <w:pPr>
        <w:pStyle w:val="ListParagraph"/>
        <w:numPr>
          <w:ilvl w:val="0"/>
          <w:numId w:val="42"/>
        </w:numPr>
      </w:pPr>
      <w:r>
        <w:t>Further processing to remove contaminants before extrusion, for example:</w:t>
      </w:r>
    </w:p>
    <w:p w14:paraId="2F075889" w14:textId="73180BC6" w:rsidR="00E70613" w:rsidRDefault="00E70613" w:rsidP="00E70613">
      <w:pPr>
        <w:pStyle w:val="ListParagraph"/>
        <w:numPr>
          <w:ilvl w:val="1"/>
          <w:numId w:val="42"/>
        </w:numPr>
      </w:pPr>
      <w:r>
        <w:t>Optical sorting; and</w:t>
      </w:r>
    </w:p>
    <w:p w14:paraId="47DC417B" w14:textId="1F27D2BD" w:rsidR="00E70613" w:rsidRDefault="00E70613" w:rsidP="00E70613">
      <w:pPr>
        <w:pStyle w:val="ListParagraph"/>
        <w:numPr>
          <w:ilvl w:val="1"/>
          <w:numId w:val="42"/>
        </w:numPr>
      </w:pPr>
      <w:r>
        <w:lastRenderedPageBreak/>
        <w:t xml:space="preserve">Density separation, </w:t>
      </w:r>
      <w:proofErr w:type="gramStart"/>
      <w:r>
        <w:t>e.g.</w:t>
      </w:r>
      <w:proofErr w:type="gramEnd"/>
      <w:r>
        <w:t xml:space="preserve"> floatation/sink washing (this may also be used as a washing step).</w:t>
      </w:r>
    </w:p>
    <w:p w14:paraId="22D1E391" w14:textId="77777777" w:rsidR="00E70613" w:rsidRDefault="00E70613" w:rsidP="00E70613">
      <w:r>
        <w:rPr>
          <w:szCs w:val="22"/>
        </w:rPr>
        <w:t xml:space="preserve">It should be noted that further processing to remove contaminants and/or </w:t>
      </w:r>
      <w:proofErr w:type="spellStart"/>
      <w:r>
        <w:rPr>
          <w:szCs w:val="22"/>
        </w:rPr>
        <w:t>pelletisation</w:t>
      </w:r>
      <w:proofErr w:type="spellEnd"/>
      <w:r>
        <w:rPr>
          <w:szCs w:val="22"/>
        </w:rPr>
        <w:t xml:space="preserve"> may be performed by the </w:t>
      </w:r>
      <w:proofErr w:type="spellStart"/>
      <w:r>
        <w:rPr>
          <w:szCs w:val="22"/>
        </w:rPr>
        <w:t>reprocessor</w:t>
      </w:r>
      <w:proofErr w:type="spellEnd"/>
      <w:r>
        <w:rPr>
          <w:szCs w:val="22"/>
        </w:rPr>
        <w:t xml:space="preserve"> or by the remanufacturer. </w:t>
      </w:r>
    </w:p>
    <w:p w14:paraId="2EFDA7BA" w14:textId="7BFDC85F" w:rsidR="00D86290" w:rsidRDefault="00D86290" w:rsidP="00730D36">
      <w:r>
        <w:t>Washing is often not required if it is from a clean source.</w:t>
      </w:r>
    </w:p>
    <w:p w14:paraId="16203031" w14:textId="77777777" w:rsidR="003F3C71" w:rsidRDefault="003F3C71" w:rsidP="003F3C71">
      <w:pPr>
        <w:pStyle w:val="Heading2"/>
      </w:pPr>
      <w:bookmarkStart w:id="1761" w:name="_Toc97651596"/>
      <w:bookmarkStart w:id="1762" w:name="_Toc97655503"/>
      <w:bookmarkStart w:id="1763" w:name="_Toc97657841"/>
      <w:bookmarkStart w:id="1764" w:name="_Toc97657981"/>
      <w:bookmarkStart w:id="1765" w:name="_Toc100584455"/>
      <w:bookmarkEnd w:id="1761"/>
      <w:bookmarkEnd w:id="1762"/>
      <w:bookmarkEnd w:id="1763"/>
      <w:bookmarkEnd w:id="1764"/>
      <w:r>
        <w:t>Physical form/s</w:t>
      </w:r>
      <w:bookmarkEnd w:id="1765"/>
    </w:p>
    <w:p w14:paraId="6BE58D42" w14:textId="37C8EDA4" w:rsidR="003F3C71" w:rsidRDefault="003F3C71" w:rsidP="003F3C71">
      <w:pPr>
        <w:rPr>
          <w:szCs w:val="22"/>
        </w:rPr>
      </w:pPr>
      <w:r>
        <w:rPr>
          <w:szCs w:val="22"/>
        </w:rPr>
        <w:t>Remanufacture considerations regarding physical forms are outlined in</w:t>
      </w:r>
      <w:r w:rsidR="00254FF1">
        <w:rPr>
          <w:szCs w:val="22"/>
        </w:rPr>
        <w:t xml:space="preserve"> </w:t>
      </w:r>
      <w:r w:rsidR="00254FF1">
        <w:rPr>
          <w:szCs w:val="22"/>
        </w:rPr>
        <w:fldChar w:fldCharType="begin"/>
      </w:r>
      <w:r w:rsidR="00254FF1">
        <w:rPr>
          <w:szCs w:val="22"/>
        </w:rPr>
        <w:instrText xml:space="preserve"> REF _Ref97660528 \h </w:instrText>
      </w:r>
      <w:r w:rsidR="00254FF1">
        <w:rPr>
          <w:szCs w:val="22"/>
        </w:rPr>
      </w:r>
      <w:r w:rsidR="00254FF1">
        <w:rPr>
          <w:szCs w:val="22"/>
        </w:rPr>
        <w:fldChar w:fldCharType="separate"/>
      </w:r>
      <w:r w:rsidR="00E17CE5">
        <w:t xml:space="preserve">Table </w:t>
      </w:r>
      <w:r w:rsidR="00E17CE5">
        <w:rPr>
          <w:noProof/>
        </w:rPr>
        <w:t>37</w:t>
      </w:r>
      <w:r w:rsidR="00254FF1">
        <w:rPr>
          <w:szCs w:val="22"/>
        </w:rPr>
        <w:fldChar w:fldCharType="end"/>
      </w:r>
      <w:r w:rsidR="00254FF1">
        <w:rPr>
          <w:szCs w:val="22"/>
        </w:rPr>
        <w:t>.</w:t>
      </w:r>
    </w:p>
    <w:p w14:paraId="6069056D" w14:textId="2B304490" w:rsidR="003F3C71" w:rsidRDefault="003F3C71" w:rsidP="003F3C71">
      <w:pPr>
        <w:pStyle w:val="Caption"/>
        <w:keepNext/>
      </w:pPr>
      <w:bookmarkStart w:id="1766" w:name="_Ref97660528"/>
      <w:bookmarkStart w:id="1767" w:name="_Toc97536367"/>
      <w:r>
        <w:t xml:space="preserve">Table </w:t>
      </w:r>
      <w:r w:rsidR="00397A54">
        <w:fldChar w:fldCharType="begin"/>
      </w:r>
      <w:r w:rsidR="00397A54">
        <w:instrText xml:space="preserve"> SEQ Table \* ARABIC </w:instrText>
      </w:r>
      <w:r w:rsidR="00397A54">
        <w:fldChar w:fldCharType="separate"/>
      </w:r>
      <w:r w:rsidR="00E17CE5">
        <w:rPr>
          <w:noProof/>
        </w:rPr>
        <w:t>37</w:t>
      </w:r>
      <w:r w:rsidR="00397A54">
        <w:rPr>
          <w:noProof/>
        </w:rPr>
        <w:fldChar w:fldCharType="end"/>
      </w:r>
      <w:bookmarkEnd w:id="1766"/>
      <w:r>
        <w:t xml:space="preserve"> Acrylic </w:t>
      </w:r>
      <w:r w:rsidR="00254FF1">
        <w:t>r</w:t>
      </w:r>
      <w:r w:rsidR="00254FF1" w:rsidRPr="007D1460">
        <w:t xml:space="preserve">emanufacture </w:t>
      </w:r>
      <w:r>
        <w:t>considerations</w:t>
      </w:r>
      <w:bookmarkEnd w:id="1767"/>
    </w:p>
    <w:tbl>
      <w:tblPr>
        <w:tblStyle w:val="MRATable"/>
        <w:tblW w:w="4942" w:type="pct"/>
        <w:tblLayout w:type="fixed"/>
        <w:tblLook w:val="04A0" w:firstRow="1" w:lastRow="0" w:firstColumn="1" w:lastColumn="0" w:noHBand="0" w:noVBand="1"/>
      </w:tblPr>
      <w:tblGrid>
        <w:gridCol w:w="2689"/>
        <w:gridCol w:w="7381"/>
      </w:tblGrid>
      <w:tr w:rsidR="003F3C71" w:rsidRPr="00A537C8" w14:paraId="52FE4101" w14:textId="77777777" w:rsidTr="000340E9">
        <w:trPr>
          <w:cnfStyle w:val="100000000000" w:firstRow="1" w:lastRow="0" w:firstColumn="0" w:lastColumn="0" w:oddVBand="0" w:evenVBand="0" w:oddHBand="0" w:evenHBand="0" w:firstRowFirstColumn="0" w:firstRowLastColumn="0" w:lastRowFirstColumn="0" w:lastRowLastColumn="0"/>
          <w:trHeight w:val="256"/>
        </w:trPr>
        <w:tc>
          <w:tcPr>
            <w:tcW w:w="2689" w:type="dxa"/>
            <w:vAlign w:val="center"/>
          </w:tcPr>
          <w:p w14:paraId="38020888" w14:textId="77777777" w:rsidR="003F3C71" w:rsidRPr="00A537C8" w:rsidRDefault="003F3C71" w:rsidP="000340E9">
            <w:pPr>
              <w:pStyle w:val="TableText"/>
              <w:jc w:val="center"/>
            </w:pPr>
            <w:r>
              <w:t>Remanufacture considerations</w:t>
            </w:r>
          </w:p>
        </w:tc>
        <w:tc>
          <w:tcPr>
            <w:tcW w:w="7381" w:type="dxa"/>
            <w:vAlign w:val="center"/>
          </w:tcPr>
          <w:p w14:paraId="410E0C64" w14:textId="77777777" w:rsidR="003F3C71" w:rsidRPr="00A537C8" w:rsidRDefault="003F3C71" w:rsidP="000340E9">
            <w:pPr>
              <w:pStyle w:val="TableText"/>
              <w:jc w:val="center"/>
            </w:pPr>
            <w:r>
              <w:t>Acrylic</w:t>
            </w:r>
          </w:p>
        </w:tc>
      </w:tr>
      <w:tr w:rsidR="00D86290" w:rsidRPr="00690C69" w14:paraId="3D3F4CFD" w14:textId="77777777" w:rsidTr="000340E9">
        <w:trPr>
          <w:cnfStyle w:val="000000100000" w:firstRow="0" w:lastRow="0" w:firstColumn="0" w:lastColumn="0" w:oddVBand="0" w:evenVBand="0" w:oddHBand="1" w:evenHBand="0" w:firstRowFirstColumn="0" w:firstRowLastColumn="0" w:lastRowFirstColumn="0" w:lastRowLastColumn="0"/>
          <w:trHeight w:val="274"/>
        </w:trPr>
        <w:tc>
          <w:tcPr>
            <w:tcW w:w="2689" w:type="dxa"/>
          </w:tcPr>
          <w:p w14:paraId="7F1093AF" w14:textId="1FD855D9" w:rsidR="00D86290" w:rsidRPr="00676A29" w:rsidRDefault="00D86290" w:rsidP="00D86290">
            <w:pPr>
              <w:pStyle w:val="TableText"/>
            </w:pPr>
            <w:r w:rsidRPr="00121BBA">
              <w:rPr>
                <w:szCs w:val="22"/>
              </w:rPr>
              <w:t>Physical forms capable of remanufacture</w:t>
            </w:r>
          </w:p>
        </w:tc>
        <w:tc>
          <w:tcPr>
            <w:tcW w:w="7381" w:type="dxa"/>
          </w:tcPr>
          <w:p w14:paraId="1E42BBDF" w14:textId="6D7D0F54" w:rsidR="00D86290" w:rsidRPr="00121BBA" w:rsidRDefault="00D86290" w:rsidP="00D86290">
            <w:pPr>
              <w:pStyle w:val="TableText"/>
              <w:rPr>
                <w:bCs/>
                <w:szCs w:val="22"/>
              </w:rPr>
            </w:pPr>
            <w:r w:rsidRPr="00121BBA">
              <w:rPr>
                <w:bCs/>
                <w:szCs w:val="22"/>
              </w:rPr>
              <w:t>Flake (</w:t>
            </w:r>
            <w:r w:rsidR="00DA3F6F">
              <w:rPr>
                <w:bCs/>
                <w:szCs w:val="22"/>
              </w:rPr>
              <w:t>for direct use in remanufacturing or for further processing</w:t>
            </w:r>
            <w:r w:rsidR="002E216F" w:rsidRPr="00483463">
              <w:rPr>
                <w:bCs/>
              </w:rPr>
              <w:t xml:space="preserve"> within a remanufacturing process</w:t>
            </w:r>
            <w:r w:rsidR="002E216F">
              <w:rPr>
                <w:rStyle w:val="FootnoteReference"/>
                <w:bCs/>
                <w:szCs w:val="22"/>
              </w:rPr>
              <w:t xml:space="preserve"> </w:t>
            </w:r>
            <w:r w:rsidR="00573044">
              <w:rPr>
                <w:rStyle w:val="FootnoteReference"/>
                <w:bCs/>
                <w:szCs w:val="22"/>
              </w:rPr>
              <w:footnoteReference w:id="47"/>
            </w:r>
            <w:r w:rsidRPr="00121BBA">
              <w:rPr>
                <w:bCs/>
                <w:szCs w:val="22"/>
              </w:rPr>
              <w:t>)</w:t>
            </w:r>
          </w:p>
          <w:p w14:paraId="20E2F0DF" w14:textId="44E1EF50" w:rsidR="00D86290" w:rsidRPr="00B50696" w:rsidRDefault="00D86290" w:rsidP="00730D36">
            <w:pPr>
              <w:pStyle w:val="TableText"/>
            </w:pPr>
            <w:r w:rsidRPr="00707183">
              <w:rPr>
                <w:bCs/>
                <w:szCs w:val="22"/>
              </w:rPr>
              <w:t>Pellet</w:t>
            </w:r>
          </w:p>
        </w:tc>
      </w:tr>
      <w:tr w:rsidR="003037E0" w:rsidRPr="00690C69" w14:paraId="6F110683" w14:textId="77777777" w:rsidTr="000340E9">
        <w:trPr>
          <w:cnfStyle w:val="000000010000" w:firstRow="0" w:lastRow="0" w:firstColumn="0" w:lastColumn="0" w:oddVBand="0" w:evenVBand="0" w:oddHBand="0" w:evenHBand="1" w:firstRowFirstColumn="0" w:firstRowLastColumn="0" w:lastRowFirstColumn="0" w:lastRowLastColumn="0"/>
          <w:trHeight w:val="274"/>
        </w:trPr>
        <w:tc>
          <w:tcPr>
            <w:tcW w:w="2689" w:type="dxa"/>
          </w:tcPr>
          <w:p w14:paraId="2F198CC0" w14:textId="2E8277A6" w:rsidR="003037E0" w:rsidRDefault="003037E0" w:rsidP="003037E0">
            <w:pPr>
              <w:pStyle w:val="TableText"/>
              <w:rPr>
                <w:szCs w:val="22"/>
              </w:rPr>
            </w:pPr>
            <w:r>
              <w:rPr>
                <w:szCs w:val="22"/>
              </w:rPr>
              <w:t xml:space="preserve">Polymers for which processing/ machinery can be used interchangeably </w:t>
            </w:r>
          </w:p>
        </w:tc>
        <w:tc>
          <w:tcPr>
            <w:tcW w:w="7381" w:type="dxa"/>
          </w:tcPr>
          <w:p w14:paraId="249E738C" w14:textId="78B075CE" w:rsidR="003037E0" w:rsidRDefault="003037E0" w:rsidP="003037E0">
            <w:pPr>
              <w:pStyle w:val="TableText"/>
            </w:pPr>
            <w:r>
              <w:t xml:space="preserve">Other rigid polymers, such as PET, HDPE, PVC, LDPE, PP, PS, ABS, HIPS, Acrylic and Nylon, which have a low risk of hazardous additives (refer to </w:t>
            </w:r>
            <w:r>
              <w:fldChar w:fldCharType="begin"/>
            </w:r>
            <w:r>
              <w:instrText xml:space="preserve"> REF _Ref97286033 \n \h </w:instrText>
            </w:r>
            <w:r>
              <w:fldChar w:fldCharType="separate"/>
            </w:r>
            <w:r w:rsidR="00E17CE5">
              <w:t>Appendix F</w:t>
            </w:r>
            <w:r>
              <w:fldChar w:fldCharType="end"/>
            </w:r>
            <w:r>
              <w:t xml:space="preserve">). </w:t>
            </w:r>
          </w:p>
          <w:p w14:paraId="0239662A" w14:textId="11FE859E" w:rsidR="003037E0" w:rsidRDefault="003037E0" w:rsidP="003A1A22">
            <w:pPr>
              <w:pStyle w:val="TableText"/>
            </w:pPr>
            <w:r>
              <w:t>Stakeholders advised that ‘flushing’ of the processing line and machinery is performed between polymers to reduce the risk of contamination and remove residual plastic waste.</w:t>
            </w:r>
          </w:p>
        </w:tc>
      </w:tr>
      <w:tr w:rsidR="003037E0" w:rsidRPr="00690C69" w14:paraId="5B26DA5E" w14:textId="77777777" w:rsidTr="000340E9">
        <w:trPr>
          <w:cnfStyle w:val="000000100000" w:firstRow="0" w:lastRow="0" w:firstColumn="0" w:lastColumn="0" w:oddVBand="0" w:evenVBand="0" w:oddHBand="1" w:evenHBand="0" w:firstRowFirstColumn="0" w:firstRowLastColumn="0" w:lastRowFirstColumn="0" w:lastRowLastColumn="0"/>
          <w:trHeight w:val="274"/>
        </w:trPr>
        <w:tc>
          <w:tcPr>
            <w:tcW w:w="2689" w:type="dxa"/>
          </w:tcPr>
          <w:p w14:paraId="407965AB" w14:textId="77777777" w:rsidR="003037E0" w:rsidRDefault="003037E0" w:rsidP="003037E0">
            <w:pPr>
              <w:pStyle w:val="TableText"/>
            </w:pPr>
            <w:r>
              <w:rPr>
                <w:szCs w:val="22"/>
              </w:rPr>
              <w:t>Circumstances where colour sorting is required</w:t>
            </w:r>
          </w:p>
        </w:tc>
        <w:tc>
          <w:tcPr>
            <w:tcW w:w="7381" w:type="dxa"/>
          </w:tcPr>
          <w:p w14:paraId="749ED5B5" w14:textId="69F37755" w:rsidR="003037E0" w:rsidRDefault="003037E0" w:rsidP="003037E0">
            <w:pPr>
              <w:pStyle w:val="TableText"/>
              <w:rPr>
                <w:szCs w:val="22"/>
              </w:rPr>
            </w:pPr>
            <w:r>
              <w:rPr>
                <w:szCs w:val="22"/>
              </w:rPr>
              <w:t>One stakeholder noted that colour sorting was not required as most buyers of processed Acrylic accept mixed coloured batches. However, in certain cases special batches of less than 5 tonne of a single colour can be processed to meet specific customer requirements.</w:t>
            </w:r>
          </w:p>
          <w:p w14:paraId="48CC27FC" w14:textId="6346D1FF" w:rsidR="003037E0" w:rsidRPr="00B50696" w:rsidRDefault="003037E0" w:rsidP="003037E0">
            <w:pPr>
              <w:pStyle w:val="TableText"/>
            </w:pPr>
            <w:r>
              <w:rPr>
                <w:szCs w:val="22"/>
              </w:rPr>
              <w:t>This stakeholder mentioned that colour sorting did not correlate with higher prices for Acrylic unlike in other polymers.</w:t>
            </w:r>
          </w:p>
        </w:tc>
      </w:tr>
      <w:tr w:rsidR="003037E0" w:rsidRPr="00690C69" w14:paraId="416B0526" w14:textId="77777777" w:rsidTr="000340E9">
        <w:trPr>
          <w:cnfStyle w:val="000000010000" w:firstRow="0" w:lastRow="0" w:firstColumn="0" w:lastColumn="0" w:oddVBand="0" w:evenVBand="0" w:oddHBand="0" w:evenHBand="1" w:firstRowFirstColumn="0" w:firstRowLastColumn="0" w:lastRowFirstColumn="0" w:lastRowLastColumn="0"/>
          <w:trHeight w:val="274"/>
        </w:trPr>
        <w:tc>
          <w:tcPr>
            <w:tcW w:w="2689" w:type="dxa"/>
          </w:tcPr>
          <w:p w14:paraId="7C943098" w14:textId="77777777" w:rsidR="003037E0" w:rsidRDefault="003037E0" w:rsidP="003037E0">
            <w:pPr>
              <w:pStyle w:val="TableText"/>
            </w:pPr>
            <w:r>
              <w:rPr>
                <w:szCs w:val="22"/>
              </w:rPr>
              <w:t>Additional requirements for processed waste plastic intended for food grade uses</w:t>
            </w:r>
          </w:p>
        </w:tc>
        <w:tc>
          <w:tcPr>
            <w:tcW w:w="7381" w:type="dxa"/>
          </w:tcPr>
          <w:p w14:paraId="3DC81F71" w14:textId="0C765DDF" w:rsidR="003037E0" w:rsidRPr="008E639D" w:rsidRDefault="003037E0" w:rsidP="003037E0">
            <w:pPr>
              <w:pStyle w:val="TableText"/>
              <w:rPr>
                <w:szCs w:val="22"/>
              </w:rPr>
            </w:pPr>
            <w:r>
              <w:t>Acrylic is not currently recycled into food grade applications.</w:t>
            </w:r>
          </w:p>
        </w:tc>
      </w:tr>
      <w:tr w:rsidR="003037E0" w:rsidRPr="00690C69" w14:paraId="11274CCD" w14:textId="77777777" w:rsidTr="00C74F59">
        <w:trPr>
          <w:cnfStyle w:val="000000100000" w:firstRow="0" w:lastRow="0" w:firstColumn="0" w:lastColumn="0" w:oddVBand="0" w:evenVBand="0" w:oddHBand="1" w:evenHBand="0" w:firstRowFirstColumn="0" w:firstRowLastColumn="0" w:lastRowFirstColumn="0" w:lastRowLastColumn="0"/>
          <w:cantSplit/>
          <w:trHeight w:val="274"/>
        </w:trPr>
        <w:tc>
          <w:tcPr>
            <w:tcW w:w="2689" w:type="dxa"/>
          </w:tcPr>
          <w:p w14:paraId="41B14724" w14:textId="77777777" w:rsidR="003037E0" w:rsidRPr="0090614E" w:rsidRDefault="003037E0" w:rsidP="003037E0">
            <w:pPr>
              <w:pStyle w:val="TableText"/>
              <w:rPr>
                <w:highlight w:val="yellow"/>
              </w:rPr>
            </w:pPr>
            <w:r w:rsidRPr="00F3089A">
              <w:rPr>
                <w:szCs w:val="22"/>
              </w:rPr>
              <w:lastRenderedPageBreak/>
              <w:t>Circumstances where lower levels of processing may be applicable</w:t>
            </w:r>
          </w:p>
        </w:tc>
        <w:tc>
          <w:tcPr>
            <w:tcW w:w="7381" w:type="dxa"/>
          </w:tcPr>
          <w:p w14:paraId="4FAFBD4F" w14:textId="77777777" w:rsidR="003037E0" w:rsidRDefault="003037E0" w:rsidP="003037E0">
            <w:pPr>
              <w:pStyle w:val="TableText"/>
              <w:rPr>
                <w:szCs w:val="22"/>
              </w:rPr>
            </w:pPr>
            <w:r>
              <w:rPr>
                <w:szCs w:val="22"/>
              </w:rPr>
              <w:t>Flake is the minimum requirement for re-manufacturing however its suitability is dependent on the waste source, re-manufacturing machinery and intended application. Examples of where it may be suitable include:</w:t>
            </w:r>
          </w:p>
          <w:p w14:paraId="23FE6CCC" w14:textId="5AB360B5" w:rsidR="003037E0" w:rsidRDefault="003037E0" w:rsidP="003037E0">
            <w:pPr>
              <w:pStyle w:val="TableText"/>
              <w:numPr>
                <w:ilvl w:val="0"/>
                <w:numId w:val="52"/>
              </w:numPr>
              <w:rPr>
                <w:szCs w:val="22"/>
              </w:rPr>
            </w:pPr>
            <w:r>
              <w:rPr>
                <w:szCs w:val="22"/>
              </w:rPr>
              <w:t>Feedstock is sourced from “clean” pre-consumer sources, such as acrylic plastic from manufacturing processes. In this instance, washing (and drying) and/or pelletising may not be required.</w:t>
            </w:r>
          </w:p>
          <w:p w14:paraId="72A09391" w14:textId="77777777" w:rsidR="003037E0" w:rsidRDefault="003037E0" w:rsidP="003037E0">
            <w:pPr>
              <w:pStyle w:val="TableText"/>
              <w:numPr>
                <w:ilvl w:val="0"/>
                <w:numId w:val="52"/>
              </w:numPr>
              <w:rPr>
                <w:szCs w:val="22"/>
              </w:rPr>
            </w:pPr>
            <w:r>
              <w:rPr>
                <w:szCs w:val="22"/>
              </w:rPr>
              <w:t xml:space="preserve">The manufacturing extruders are robust and </w:t>
            </w:r>
            <w:r w:rsidRPr="0079211A">
              <w:rPr>
                <w:szCs w:val="22"/>
              </w:rPr>
              <w:t xml:space="preserve">can accept </w:t>
            </w:r>
            <w:r>
              <w:rPr>
                <w:szCs w:val="22"/>
              </w:rPr>
              <w:t xml:space="preserve">the </w:t>
            </w:r>
            <w:r w:rsidRPr="0071553B">
              <w:rPr>
                <w:szCs w:val="22"/>
              </w:rPr>
              <w:t xml:space="preserve">variable morphology and contamination present in flake. </w:t>
            </w:r>
          </w:p>
          <w:p w14:paraId="44F8A038" w14:textId="10F1FA53" w:rsidR="003037E0" w:rsidRPr="001950B5" w:rsidRDefault="003037E0" w:rsidP="003A1A22">
            <w:pPr>
              <w:pStyle w:val="TableText"/>
              <w:numPr>
                <w:ilvl w:val="0"/>
                <w:numId w:val="107"/>
              </w:numPr>
              <w:rPr>
                <w:szCs w:val="22"/>
              </w:rPr>
            </w:pPr>
            <w:r w:rsidRPr="003037E0">
              <w:rPr>
                <w:szCs w:val="22"/>
              </w:rPr>
              <w:t xml:space="preserve">Material undergoes re-manufacturing into lower “commercial grade” or “off-grade” applications or where the end-product is more forgiving, </w:t>
            </w:r>
            <w:proofErr w:type="gramStart"/>
            <w:r w:rsidRPr="003037E0">
              <w:rPr>
                <w:szCs w:val="22"/>
              </w:rPr>
              <w:t>i.e.</w:t>
            </w:r>
            <w:proofErr w:type="gramEnd"/>
            <w:r w:rsidRPr="003037E0">
              <w:rPr>
                <w:szCs w:val="22"/>
              </w:rPr>
              <w:t xml:space="preserve"> requiring less stringent mechanical properties. In these instances, washing and </w:t>
            </w:r>
            <w:proofErr w:type="spellStart"/>
            <w:r w:rsidRPr="003037E0">
              <w:rPr>
                <w:szCs w:val="22"/>
              </w:rPr>
              <w:t>pelletisation</w:t>
            </w:r>
            <w:proofErr w:type="spellEnd"/>
            <w:r w:rsidRPr="003037E0">
              <w:rPr>
                <w:szCs w:val="22"/>
              </w:rPr>
              <w:t xml:space="preserve"> may not be required.</w:t>
            </w:r>
          </w:p>
        </w:tc>
      </w:tr>
      <w:tr w:rsidR="003037E0" w:rsidRPr="00690C69" w14:paraId="3BF9EE76" w14:textId="77777777" w:rsidTr="000340E9">
        <w:trPr>
          <w:cnfStyle w:val="000000010000" w:firstRow="0" w:lastRow="0" w:firstColumn="0" w:lastColumn="0" w:oddVBand="0" w:evenVBand="0" w:oddHBand="0" w:evenHBand="1" w:firstRowFirstColumn="0" w:firstRowLastColumn="0" w:lastRowFirstColumn="0" w:lastRowLastColumn="0"/>
          <w:trHeight w:val="274"/>
        </w:trPr>
        <w:tc>
          <w:tcPr>
            <w:tcW w:w="2689" w:type="dxa"/>
          </w:tcPr>
          <w:p w14:paraId="2BBA20C0" w14:textId="5C78DE72" w:rsidR="003037E0" w:rsidRPr="0090614E" w:rsidRDefault="003037E0" w:rsidP="003037E0">
            <w:pPr>
              <w:pStyle w:val="TableText"/>
              <w:rPr>
                <w:highlight w:val="yellow"/>
              </w:rPr>
            </w:pPr>
            <w:r w:rsidRPr="005B6677">
              <w:rPr>
                <w:szCs w:val="22"/>
              </w:rPr>
              <w:t xml:space="preserve">The forms </w:t>
            </w:r>
            <w:r>
              <w:rPr>
                <w:szCs w:val="22"/>
              </w:rPr>
              <w:t>not</w:t>
            </w:r>
            <w:r w:rsidRPr="005B6677">
              <w:rPr>
                <w:szCs w:val="22"/>
              </w:rPr>
              <w:t xml:space="preserve"> consistent with </w:t>
            </w:r>
            <w:r>
              <w:rPr>
                <w:szCs w:val="22"/>
              </w:rPr>
              <w:t>P</w:t>
            </w:r>
            <w:r w:rsidRPr="005B6677">
              <w:rPr>
                <w:szCs w:val="22"/>
              </w:rPr>
              <w:t xml:space="preserve">hase 2 requirements </w:t>
            </w:r>
          </w:p>
        </w:tc>
        <w:tc>
          <w:tcPr>
            <w:tcW w:w="7381" w:type="dxa"/>
          </w:tcPr>
          <w:p w14:paraId="1E873C25" w14:textId="7CB4BF35" w:rsidR="003037E0" w:rsidRDefault="003037E0" w:rsidP="003037E0">
            <w:pPr>
              <w:pStyle w:val="TableText"/>
              <w:numPr>
                <w:ilvl w:val="0"/>
                <w:numId w:val="50"/>
              </w:numPr>
              <w:rPr>
                <w:szCs w:val="22"/>
              </w:rPr>
            </w:pPr>
            <w:r>
              <w:rPr>
                <w:szCs w:val="22"/>
              </w:rPr>
              <w:t xml:space="preserve">Baled acrylic </w:t>
            </w:r>
          </w:p>
          <w:p w14:paraId="451B1B7A" w14:textId="7350520D" w:rsidR="003037E0" w:rsidRPr="009A3498" w:rsidRDefault="003037E0" w:rsidP="003037E0">
            <w:pPr>
              <w:pStyle w:val="TableText"/>
              <w:numPr>
                <w:ilvl w:val="0"/>
                <w:numId w:val="50"/>
              </w:numPr>
              <w:rPr>
                <w:szCs w:val="22"/>
              </w:rPr>
            </w:pPr>
            <w:r>
              <w:rPr>
                <w:szCs w:val="22"/>
              </w:rPr>
              <w:t xml:space="preserve">Shredded acrylic </w:t>
            </w:r>
          </w:p>
        </w:tc>
      </w:tr>
      <w:tr w:rsidR="003037E0" w:rsidRPr="00690C69" w14:paraId="0086B22E" w14:textId="77777777" w:rsidTr="000340E9">
        <w:trPr>
          <w:cnfStyle w:val="000000100000" w:firstRow="0" w:lastRow="0" w:firstColumn="0" w:lastColumn="0" w:oddVBand="0" w:evenVBand="0" w:oddHBand="1" w:evenHBand="0" w:firstRowFirstColumn="0" w:firstRowLastColumn="0" w:lastRowFirstColumn="0" w:lastRowLastColumn="0"/>
          <w:trHeight w:val="274"/>
        </w:trPr>
        <w:tc>
          <w:tcPr>
            <w:tcW w:w="2689" w:type="dxa"/>
          </w:tcPr>
          <w:p w14:paraId="7E3E0838" w14:textId="067637E3" w:rsidR="003037E0" w:rsidRDefault="003037E0" w:rsidP="003037E0">
            <w:pPr>
              <w:pStyle w:val="TableText"/>
            </w:pPr>
            <w:r>
              <w:rPr>
                <w:szCs w:val="22"/>
              </w:rPr>
              <w:t>Commonly used industry specifications that could be “listed specifications” consistent with the Phase 2 export ban</w:t>
            </w:r>
          </w:p>
        </w:tc>
        <w:tc>
          <w:tcPr>
            <w:tcW w:w="7381" w:type="dxa"/>
          </w:tcPr>
          <w:p w14:paraId="2CCE4701" w14:textId="6B68B847" w:rsidR="003037E0" w:rsidRDefault="003037E0" w:rsidP="003037E0">
            <w:pPr>
              <w:pStyle w:val="TableText"/>
            </w:pPr>
            <w:r>
              <w:t>No commonly used industry specifications were identified.</w:t>
            </w:r>
          </w:p>
        </w:tc>
      </w:tr>
      <w:tr w:rsidR="003037E0" w:rsidRPr="00690C69" w14:paraId="031E23F9" w14:textId="77777777" w:rsidTr="000340E9">
        <w:trPr>
          <w:cnfStyle w:val="000000010000" w:firstRow="0" w:lastRow="0" w:firstColumn="0" w:lastColumn="0" w:oddVBand="0" w:evenVBand="0" w:oddHBand="0" w:evenHBand="1" w:firstRowFirstColumn="0" w:firstRowLastColumn="0" w:lastRowFirstColumn="0" w:lastRowLastColumn="0"/>
          <w:trHeight w:val="274"/>
        </w:trPr>
        <w:tc>
          <w:tcPr>
            <w:tcW w:w="2689" w:type="dxa"/>
          </w:tcPr>
          <w:p w14:paraId="02C990BE" w14:textId="52A9BCFF" w:rsidR="003037E0" w:rsidRDefault="003037E0" w:rsidP="003037E0">
            <w:pPr>
              <w:pStyle w:val="TableText"/>
              <w:rPr>
                <w:szCs w:val="22"/>
              </w:rPr>
            </w:pPr>
            <w:r>
              <w:rPr>
                <w:szCs w:val="22"/>
              </w:rPr>
              <w:t>Common co-polymers/polymer blends</w:t>
            </w:r>
          </w:p>
        </w:tc>
        <w:tc>
          <w:tcPr>
            <w:tcW w:w="7381" w:type="dxa"/>
          </w:tcPr>
          <w:p w14:paraId="09C26EB7" w14:textId="4C6445D7" w:rsidR="003037E0" w:rsidRPr="00730D36" w:rsidRDefault="003037E0" w:rsidP="003037E0">
            <w:pPr>
              <w:pStyle w:val="Default"/>
              <w:spacing w:before="120"/>
              <w:rPr>
                <w:color w:val="auto"/>
                <w:sz w:val="22"/>
                <w:szCs w:val="22"/>
              </w:rPr>
            </w:pPr>
            <w:r>
              <w:rPr>
                <w:color w:val="auto"/>
                <w:sz w:val="22"/>
                <w:szCs w:val="22"/>
              </w:rPr>
              <w:t xml:space="preserve">No common co-polymers/polymer blends were identified. </w:t>
            </w:r>
          </w:p>
        </w:tc>
      </w:tr>
    </w:tbl>
    <w:p w14:paraId="0680EF20" w14:textId="77777777" w:rsidR="003F3C71" w:rsidRDefault="003F3C71" w:rsidP="003F3C71">
      <w:pPr>
        <w:pStyle w:val="Heading2"/>
      </w:pPr>
      <w:bookmarkStart w:id="1768" w:name="_Toc97651598"/>
      <w:bookmarkStart w:id="1769" w:name="_Toc97655505"/>
      <w:bookmarkStart w:id="1770" w:name="_Toc97657843"/>
      <w:bookmarkStart w:id="1771" w:name="_Toc97657983"/>
      <w:bookmarkStart w:id="1772" w:name="_Toc97651599"/>
      <w:bookmarkStart w:id="1773" w:name="_Toc97655506"/>
      <w:bookmarkStart w:id="1774" w:name="_Toc97657844"/>
      <w:bookmarkStart w:id="1775" w:name="_Toc97657984"/>
      <w:bookmarkStart w:id="1776" w:name="_Toc97651600"/>
      <w:bookmarkStart w:id="1777" w:name="_Toc97655507"/>
      <w:bookmarkStart w:id="1778" w:name="_Toc97657845"/>
      <w:bookmarkStart w:id="1779" w:name="_Toc97657985"/>
      <w:bookmarkStart w:id="1780" w:name="_Toc97227530"/>
      <w:bookmarkStart w:id="1781" w:name="_Toc100584456"/>
      <w:bookmarkEnd w:id="1768"/>
      <w:bookmarkEnd w:id="1769"/>
      <w:bookmarkEnd w:id="1770"/>
      <w:bookmarkEnd w:id="1771"/>
      <w:bookmarkEnd w:id="1772"/>
      <w:bookmarkEnd w:id="1773"/>
      <w:bookmarkEnd w:id="1774"/>
      <w:bookmarkEnd w:id="1775"/>
      <w:bookmarkEnd w:id="1776"/>
      <w:bookmarkEnd w:id="1777"/>
      <w:bookmarkEnd w:id="1778"/>
      <w:bookmarkEnd w:id="1779"/>
      <w:r>
        <w:t>Hazardous waste processing</w:t>
      </w:r>
      <w:bookmarkEnd w:id="1780"/>
      <w:bookmarkEnd w:id="1781"/>
    </w:p>
    <w:p w14:paraId="1B6242AB" w14:textId="77777777" w:rsidR="003F3C71" w:rsidRDefault="003F3C71" w:rsidP="003F3C71">
      <w:pPr>
        <w:pStyle w:val="Default"/>
        <w:spacing w:before="120"/>
        <w:rPr>
          <w:sz w:val="22"/>
          <w:szCs w:val="22"/>
        </w:rPr>
      </w:pPr>
      <w:r>
        <w:rPr>
          <w:sz w:val="22"/>
          <w:szCs w:val="22"/>
        </w:rPr>
        <w:t xml:space="preserve">Methods to identify, remove and manage hazardous additives in acrylic were not identified. </w:t>
      </w:r>
    </w:p>
    <w:p w14:paraId="5C3B9B5C" w14:textId="77777777" w:rsidR="003F3C71" w:rsidRDefault="003F3C71" w:rsidP="003F3C71">
      <w:pPr>
        <w:pStyle w:val="Heading2"/>
      </w:pPr>
      <w:bookmarkStart w:id="1782" w:name="_Toc100584457"/>
      <w:r>
        <w:t>End-of-waste criteria</w:t>
      </w:r>
      <w:bookmarkEnd w:id="1782"/>
    </w:p>
    <w:p w14:paraId="1E67F1A7" w14:textId="3C18BD38" w:rsidR="00B12420" w:rsidRDefault="003F3C71" w:rsidP="00B12420">
      <w:r>
        <w:t>For the forms identified as being consistent with Phase 2 requirements, an assessment against end-of-waste criteria is provided in</w:t>
      </w:r>
      <w:r w:rsidR="00E32DF0">
        <w:t xml:space="preserve"> </w:t>
      </w:r>
      <w:r w:rsidR="00E32DF0">
        <w:fldChar w:fldCharType="begin"/>
      </w:r>
      <w:r w:rsidR="00E32DF0">
        <w:instrText xml:space="preserve"> REF _Ref97660615 \h </w:instrText>
      </w:r>
      <w:r w:rsidR="00E32DF0">
        <w:fldChar w:fldCharType="separate"/>
      </w:r>
      <w:r w:rsidR="00E17CE5">
        <w:t xml:space="preserve">Table </w:t>
      </w:r>
      <w:r w:rsidR="00E17CE5">
        <w:rPr>
          <w:noProof/>
        </w:rPr>
        <w:t>38</w:t>
      </w:r>
      <w:r w:rsidR="00E32DF0">
        <w:fldChar w:fldCharType="end"/>
      </w:r>
      <w:r>
        <w:t xml:space="preserve">. </w:t>
      </w:r>
      <w:r w:rsidR="00B12420">
        <w:t>As mentioned previously, there are multiple considerations (</w:t>
      </w:r>
      <w:proofErr w:type="gramStart"/>
      <w:r w:rsidR="00B12420">
        <w:t>i.e.</w:t>
      </w:r>
      <w:proofErr w:type="gramEnd"/>
      <w:r w:rsidR="00B12420">
        <w:t xml:space="preserve"> </w:t>
      </w:r>
      <w:r w:rsidR="00B12420">
        <w:rPr>
          <w:szCs w:val="22"/>
        </w:rPr>
        <w:t>the waste source, re-manufacturing machinery and intended application) that require critical analysis,</w:t>
      </w:r>
      <w:r w:rsidR="00B12420" w:rsidRPr="00AC2AAE">
        <w:t xml:space="preserve"> </w:t>
      </w:r>
      <w:r w:rsidR="00B12420">
        <w:t>based on evidence provided, for a material to meet the Phase 2 requirements and/or end-of-waste criteria</w:t>
      </w:r>
      <w:r w:rsidR="00B12420">
        <w:rPr>
          <w:szCs w:val="22"/>
        </w:rPr>
        <w:t xml:space="preserve">. </w:t>
      </w:r>
      <w:r w:rsidR="00B12420">
        <w:t>The table below provides an indication of the known considerations for the polymer forms to meet end-of-waste criteria and should be used in conjunction with the remanufacture considerations table</w:t>
      </w:r>
      <w:r w:rsidR="00F96493">
        <w:t>d</w:t>
      </w:r>
      <w:r w:rsidR="00B12420">
        <w:t xml:space="preserve"> above.</w:t>
      </w:r>
    </w:p>
    <w:p w14:paraId="14AE57B5" w14:textId="77777777" w:rsidR="00B12420" w:rsidRDefault="00B12420" w:rsidP="00B12420">
      <w:r>
        <w:t xml:space="preserve">Meeting a legitimate technical specification is an important aspect of the end-of-waste assessment as it demonstrates that the recycled material will go into manufacturing and is not a waste. This criterion is not able to be assessed in this report as the nominated specification and legislation requirements in the importing country are not known however it is likely that analysis and testing of the polymer performance will support this. </w:t>
      </w:r>
    </w:p>
    <w:p w14:paraId="7890CD40" w14:textId="4BBCEAB3" w:rsidR="003F3C71" w:rsidRDefault="003F3C71" w:rsidP="003F3C71">
      <w:pPr>
        <w:pStyle w:val="Caption"/>
        <w:keepNext/>
      </w:pPr>
      <w:bookmarkStart w:id="1783" w:name="_Ref97660615"/>
      <w:bookmarkStart w:id="1784" w:name="_Toc97536368"/>
      <w:r>
        <w:lastRenderedPageBreak/>
        <w:t xml:space="preserve">Table </w:t>
      </w:r>
      <w:r w:rsidR="00397A54">
        <w:fldChar w:fldCharType="begin"/>
      </w:r>
      <w:r w:rsidR="00397A54">
        <w:instrText xml:space="preserve"> SEQ Ta</w:instrText>
      </w:r>
      <w:r w:rsidR="00397A54">
        <w:instrText xml:space="preserve">ble \* ARABIC </w:instrText>
      </w:r>
      <w:r w:rsidR="00397A54">
        <w:fldChar w:fldCharType="separate"/>
      </w:r>
      <w:r w:rsidR="00E17CE5">
        <w:rPr>
          <w:noProof/>
        </w:rPr>
        <w:t>38</w:t>
      </w:r>
      <w:r w:rsidR="00397A54">
        <w:rPr>
          <w:noProof/>
        </w:rPr>
        <w:fldChar w:fldCharType="end"/>
      </w:r>
      <w:bookmarkEnd w:id="1783"/>
      <w:r>
        <w:t xml:space="preserve"> Acrylic end-of-waste assessment</w:t>
      </w:r>
      <w:bookmarkEnd w:id="1784"/>
    </w:p>
    <w:tbl>
      <w:tblPr>
        <w:tblStyle w:val="MRATable"/>
        <w:tblW w:w="5000" w:type="pct"/>
        <w:tblLayout w:type="fixed"/>
        <w:tblLook w:val="04A0" w:firstRow="1" w:lastRow="0" w:firstColumn="1" w:lastColumn="0" w:noHBand="0" w:noVBand="1"/>
      </w:tblPr>
      <w:tblGrid>
        <w:gridCol w:w="3114"/>
        <w:gridCol w:w="1134"/>
        <w:gridCol w:w="5940"/>
      </w:tblGrid>
      <w:tr w:rsidR="003F3C71" w14:paraId="14B6D892" w14:textId="77777777" w:rsidTr="003A1A22">
        <w:trPr>
          <w:cnfStyle w:val="100000000000" w:firstRow="1" w:lastRow="0" w:firstColumn="0" w:lastColumn="0" w:oddVBand="0" w:evenVBand="0" w:oddHBand="0" w:evenHBand="0" w:firstRowFirstColumn="0" w:firstRowLastColumn="0" w:lastRowFirstColumn="0" w:lastRowLastColumn="0"/>
          <w:trHeight w:val="256"/>
        </w:trPr>
        <w:tc>
          <w:tcPr>
            <w:tcW w:w="3114" w:type="dxa"/>
          </w:tcPr>
          <w:p w14:paraId="661F10C0" w14:textId="77777777" w:rsidR="003F3C71" w:rsidRDefault="003F3C71" w:rsidP="003A1A22">
            <w:pPr>
              <w:pStyle w:val="TableText"/>
              <w:jc w:val="center"/>
            </w:pPr>
            <w:r>
              <w:t>End-of-waste criteria</w:t>
            </w:r>
          </w:p>
        </w:tc>
        <w:tc>
          <w:tcPr>
            <w:tcW w:w="1134" w:type="dxa"/>
          </w:tcPr>
          <w:p w14:paraId="50D2835F" w14:textId="5BE9398F" w:rsidR="003F3C71" w:rsidRDefault="000A024E" w:rsidP="003A1A22">
            <w:pPr>
              <w:pStyle w:val="TableText"/>
              <w:jc w:val="center"/>
            </w:pPr>
            <w:r>
              <w:t>Likely to meet</w:t>
            </w:r>
          </w:p>
        </w:tc>
        <w:tc>
          <w:tcPr>
            <w:tcW w:w="5940" w:type="dxa"/>
          </w:tcPr>
          <w:p w14:paraId="3706A363" w14:textId="77777777" w:rsidR="003F3C71" w:rsidRDefault="003F3C71" w:rsidP="003A1A22">
            <w:pPr>
              <w:pStyle w:val="TableText"/>
              <w:jc w:val="center"/>
            </w:pPr>
            <w:r>
              <w:t>Assessment</w:t>
            </w:r>
          </w:p>
        </w:tc>
      </w:tr>
      <w:tr w:rsidR="000A024E" w14:paraId="45E3C6C5" w14:textId="77777777" w:rsidTr="003A1A22">
        <w:trPr>
          <w:cnfStyle w:val="000000100000" w:firstRow="0" w:lastRow="0" w:firstColumn="0" w:lastColumn="0" w:oddVBand="0" w:evenVBand="0" w:oddHBand="1" w:evenHBand="0" w:firstRowFirstColumn="0" w:firstRowLastColumn="0" w:lastRowFirstColumn="0" w:lastRowLastColumn="0"/>
          <w:trHeight w:val="256"/>
        </w:trPr>
        <w:tc>
          <w:tcPr>
            <w:tcW w:w="311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459F1714" w14:textId="3CB99795" w:rsidR="000A024E" w:rsidRPr="00161FC8" w:rsidRDefault="000A024E" w:rsidP="000A024E">
            <w:pPr>
              <w:pStyle w:val="TableText"/>
              <w:rPr>
                <w:rFonts w:cstheme="minorHAnsi"/>
                <w:szCs w:val="22"/>
              </w:rPr>
            </w:pPr>
            <w:r w:rsidRPr="0074267F">
              <w:rPr>
                <w:szCs w:val="22"/>
              </w:rPr>
              <w:t>The substance or object is commonly used for specific purposes</w:t>
            </w:r>
          </w:p>
        </w:tc>
        <w:tc>
          <w:tcPr>
            <w:tcW w:w="113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shd w:val="clear" w:color="auto" w:fill="FFE89F"/>
          </w:tcPr>
          <w:p w14:paraId="03454365" w14:textId="6DDF8292" w:rsidR="000A024E" w:rsidRDefault="000A024E" w:rsidP="003A1A22">
            <w:pPr>
              <w:pStyle w:val="TableText"/>
              <w:jc w:val="center"/>
            </w:pPr>
            <w:r w:rsidRPr="008A79C1">
              <w:rPr>
                <w:noProof/>
              </w:rPr>
              <w:drawing>
                <wp:inline distT="0" distB="0" distL="0" distR="0" wp14:anchorId="2C5441D6" wp14:editId="376E8C67">
                  <wp:extent cx="261258" cy="261258"/>
                  <wp:effectExtent l="0" t="0" r="0" b="5715"/>
                  <wp:docPr id="73" name="Graphic 73"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Exclamation mark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62584" cy="262584"/>
                          </a:xfrm>
                          <a:prstGeom prst="rect">
                            <a:avLst/>
                          </a:prstGeom>
                        </pic:spPr>
                      </pic:pic>
                    </a:graphicData>
                  </a:graphic>
                </wp:inline>
              </w:drawing>
            </w:r>
          </w:p>
        </w:tc>
        <w:tc>
          <w:tcPr>
            <w:tcW w:w="5940"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1337271A" w14:textId="290323F8" w:rsidR="000A024E" w:rsidRDefault="000A024E" w:rsidP="000A024E">
            <w:pPr>
              <w:pStyle w:val="TableText"/>
            </w:pPr>
            <w:r>
              <w:t xml:space="preserve">Re-processed acrylic flake and pellet is likely to meet this criterion if destined for common applications for re-manufacturing. Examples of major and minor applications for re-processed acrylic were not available.  </w:t>
            </w:r>
          </w:p>
        </w:tc>
      </w:tr>
      <w:tr w:rsidR="000A024E" w14:paraId="56FF5CA4" w14:textId="77777777" w:rsidTr="003A1A22">
        <w:trPr>
          <w:cnfStyle w:val="000000010000" w:firstRow="0" w:lastRow="0" w:firstColumn="0" w:lastColumn="0" w:oddVBand="0" w:evenVBand="0" w:oddHBand="0" w:evenHBand="1" w:firstRowFirstColumn="0" w:firstRowLastColumn="0" w:lastRowFirstColumn="0" w:lastRowLastColumn="0"/>
          <w:trHeight w:val="274"/>
        </w:trPr>
        <w:tc>
          <w:tcPr>
            <w:tcW w:w="311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4E4D587F" w14:textId="7887A055" w:rsidR="000A024E" w:rsidRPr="00161FC8" w:rsidRDefault="000A024E" w:rsidP="000A024E">
            <w:pPr>
              <w:pStyle w:val="TableText"/>
              <w:rPr>
                <w:rFonts w:cstheme="minorHAnsi"/>
                <w:szCs w:val="22"/>
              </w:rPr>
            </w:pPr>
            <w:r w:rsidRPr="0074267F">
              <w:rPr>
                <w:szCs w:val="22"/>
              </w:rPr>
              <w:t>A market or demand exists for such a substance or object</w:t>
            </w:r>
          </w:p>
        </w:tc>
        <w:tc>
          <w:tcPr>
            <w:tcW w:w="113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shd w:val="clear" w:color="auto" w:fill="FFE89F"/>
          </w:tcPr>
          <w:p w14:paraId="0848CD51" w14:textId="32A10690" w:rsidR="000A024E" w:rsidRDefault="000A024E" w:rsidP="003A1A22">
            <w:pPr>
              <w:pStyle w:val="TableText"/>
              <w:jc w:val="center"/>
            </w:pPr>
            <w:r w:rsidRPr="008A79C1">
              <w:rPr>
                <w:noProof/>
              </w:rPr>
              <w:drawing>
                <wp:inline distT="0" distB="0" distL="0" distR="0" wp14:anchorId="7D0D48D9" wp14:editId="01B0AB2A">
                  <wp:extent cx="261258" cy="261258"/>
                  <wp:effectExtent l="0" t="0" r="0" b="5715"/>
                  <wp:docPr id="74" name="Graphic 74"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Exclamation mark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62584" cy="262584"/>
                          </a:xfrm>
                          <a:prstGeom prst="rect">
                            <a:avLst/>
                          </a:prstGeom>
                        </pic:spPr>
                      </pic:pic>
                    </a:graphicData>
                  </a:graphic>
                </wp:inline>
              </w:drawing>
            </w:r>
          </w:p>
        </w:tc>
        <w:tc>
          <w:tcPr>
            <w:tcW w:w="5940"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6BF95359" w14:textId="61D4F55D" w:rsidR="000A024E" w:rsidRDefault="000A024E" w:rsidP="000A024E">
            <w:pPr>
              <w:pStyle w:val="TableText"/>
            </w:pPr>
            <w:r>
              <w:t>Market pricing/demand information was not identified for acrylic.</w:t>
            </w:r>
          </w:p>
        </w:tc>
      </w:tr>
      <w:tr w:rsidR="000A024E" w14:paraId="7CD7ECC7" w14:textId="77777777" w:rsidTr="003A1A22">
        <w:trPr>
          <w:cnfStyle w:val="000000100000" w:firstRow="0" w:lastRow="0" w:firstColumn="0" w:lastColumn="0" w:oddVBand="0" w:evenVBand="0" w:oddHBand="1" w:evenHBand="0" w:firstRowFirstColumn="0" w:firstRowLastColumn="0" w:lastRowFirstColumn="0" w:lastRowLastColumn="0"/>
          <w:trHeight w:val="274"/>
        </w:trPr>
        <w:tc>
          <w:tcPr>
            <w:tcW w:w="311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1D91DB38" w14:textId="6514EE6A" w:rsidR="000A024E" w:rsidRPr="00161FC8" w:rsidRDefault="000A024E" w:rsidP="000A024E">
            <w:pPr>
              <w:pStyle w:val="TableText"/>
              <w:rPr>
                <w:rFonts w:cstheme="minorHAnsi"/>
                <w:szCs w:val="22"/>
              </w:rPr>
            </w:pPr>
            <w:r w:rsidRPr="0074267F">
              <w:rPr>
                <w:szCs w:val="22"/>
              </w:rPr>
              <w:t>The substance or object fulfils the technical requirements for the specific purposes and meets the existing legislation and standards applicable to products</w:t>
            </w:r>
          </w:p>
        </w:tc>
        <w:tc>
          <w:tcPr>
            <w:tcW w:w="113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shd w:val="clear" w:color="auto" w:fill="FFE89F"/>
          </w:tcPr>
          <w:p w14:paraId="7F93AC70" w14:textId="66858EF6" w:rsidR="000A024E" w:rsidRDefault="000A024E" w:rsidP="003A1A22">
            <w:pPr>
              <w:pStyle w:val="TableText"/>
              <w:jc w:val="center"/>
            </w:pPr>
            <w:r w:rsidRPr="008A79C1">
              <w:rPr>
                <w:noProof/>
              </w:rPr>
              <w:drawing>
                <wp:inline distT="0" distB="0" distL="0" distR="0" wp14:anchorId="7A53BA90" wp14:editId="79292264">
                  <wp:extent cx="261258" cy="261258"/>
                  <wp:effectExtent l="0" t="0" r="0" b="5715"/>
                  <wp:docPr id="75" name="Graphic 75"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Exclamation mark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62584" cy="262584"/>
                          </a:xfrm>
                          <a:prstGeom prst="rect">
                            <a:avLst/>
                          </a:prstGeom>
                        </pic:spPr>
                      </pic:pic>
                    </a:graphicData>
                  </a:graphic>
                </wp:inline>
              </w:drawing>
            </w:r>
          </w:p>
        </w:tc>
        <w:tc>
          <w:tcPr>
            <w:tcW w:w="5940"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5F4B2E43" w14:textId="77777777" w:rsidR="000A024E" w:rsidRDefault="000A024E" w:rsidP="000A024E">
            <w:pPr>
              <w:pStyle w:val="TableText"/>
            </w:pPr>
            <w:r>
              <w:t xml:space="preserve">Dependent on the nominated specification and legislation in the importing country. </w:t>
            </w:r>
          </w:p>
          <w:p w14:paraId="623A97A1" w14:textId="77777777" w:rsidR="000A024E" w:rsidRDefault="000A024E" w:rsidP="000A024E">
            <w:pPr>
              <w:pStyle w:val="TableText"/>
            </w:pPr>
          </w:p>
        </w:tc>
      </w:tr>
      <w:tr w:rsidR="00BB0DB0" w14:paraId="20CC17AB" w14:textId="77777777" w:rsidTr="003A1A22">
        <w:trPr>
          <w:cnfStyle w:val="000000010000" w:firstRow="0" w:lastRow="0" w:firstColumn="0" w:lastColumn="0" w:oddVBand="0" w:evenVBand="0" w:oddHBand="0" w:evenHBand="1" w:firstRowFirstColumn="0" w:firstRowLastColumn="0" w:lastRowFirstColumn="0" w:lastRowLastColumn="0"/>
          <w:trHeight w:val="274"/>
        </w:trPr>
        <w:tc>
          <w:tcPr>
            <w:tcW w:w="311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02A380B6" w14:textId="6F0B4227" w:rsidR="00BB0DB0" w:rsidRPr="00161FC8" w:rsidRDefault="00BB0DB0" w:rsidP="00BB0DB0">
            <w:pPr>
              <w:pStyle w:val="TableText"/>
              <w:rPr>
                <w:rFonts w:cstheme="minorHAnsi"/>
                <w:szCs w:val="22"/>
              </w:rPr>
            </w:pPr>
            <w:r w:rsidRPr="0074267F">
              <w:rPr>
                <w:szCs w:val="22"/>
              </w:rPr>
              <w:t>The use of the substance or object will not lead to overall adverse environmental or human health impacts</w:t>
            </w:r>
          </w:p>
        </w:tc>
        <w:tc>
          <w:tcPr>
            <w:tcW w:w="113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shd w:val="clear" w:color="auto" w:fill="D1E9A8" w:themeFill="background2" w:themeFillTint="66"/>
          </w:tcPr>
          <w:p w14:paraId="558D87AE" w14:textId="1DF5D6B8" w:rsidR="00BB0DB0" w:rsidRDefault="00BB0DB0" w:rsidP="003A1A22">
            <w:pPr>
              <w:pStyle w:val="TableText"/>
              <w:jc w:val="center"/>
            </w:pPr>
            <w:r>
              <w:rPr>
                <w:rFonts w:cstheme="minorHAnsi"/>
                <w:noProof/>
              </w:rPr>
              <w:drawing>
                <wp:inline distT="0" distB="0" distL="0" distR="0" wp14:anchorId="64DB3623" wp14:editId="48B8D74C">
                  <wp:extent cx="266131" cy="266131"/>
                  <wp:effectExtent l="0" t="0" r="635" b="635"/>
                  <wp:docPr id="34" name="Graphic 3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Checkmark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67817" cy="267817"/>
                          </a:xfrm>
                          <a:prstGeom prst="rect">
                            <a:avLst/>
                          </a:prstGeom>
                        </pic:spPr>
                      </pic:pic>
                    </a:graphicData>
                  </a:graphic>
                </wp:inline>
              </w:drawing>
            </w:r>
          </w:p>
        </w:tc>
        <w:tc>
          <w:tcPr>
            <w:tcW w:w="5940"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319AF595" w14:textId="51CAA863" w:rsidR="00BB0DB0" w:rsidRDefault="00BB0DB0" w:rsidP="00BB0DB0">
            <w:pPr>
              <w:pStyle w:val="TableText"/>
            </w:pPr>
            <w:r>
              <w:t>Potentially hazardous additives were not identified to be common for acrylic therefore the risk of adverse impacts is low.</w:t>
            </w:r>
          </w:p>
        </w:tc>
      </w:tr>
    </w:tbl>
    <w:p w14:paraId="50B4B9FC" w14:textId="77777777" w:rsidR="003F3C71" w:rsidRDefault="003F3C71" w:rsidP="003F3C71">
      <w:pPr>
        <w:pStyle w:val="Default"/>
        <w:spacing w:before="120"/>
        <w:rPr>
          <w:sz w:val="22"/>
          <w:szCs w:val="22"/>
        </w:rPr>
      </w:pPr>
    </w:p>
    <w:p w14:paraId="6B429C56" w14:textId="2CA0099F" w:rsidR="003F3C71" w:rsidRDefault="003F3C71" w:rsidP="003F3C71">
      <w:pPr>
        <w:pStyle w:val="Default"/>
        <w:spacing w:before="120"/>
        <w:rPr>
          <w:sz w:val="22"/>
          <w:szCs w:val="22"/>
        </w:rPr>
      </w:pPr>
    </w:p>
    <w:p w14:paraId="129DD36F" w14:textId="37E82625" w:rsidR="00BB0DB0" w:rsidRDefault="00BB0DB0" w:rsidP="003F3C71">
      <w:pPr>
        <w:pStyle w:val="Default"/>
        <w:spacing w:before="120"/>
        <w:rPr>
          <w:sz w:val="22"/>
          <w:szCs w:val="22"/>
        </w:rPr>
      </w:pPr>
    </w:p>
    <w:p w14:paraId="600C3993" w14:textId="6304A42E" w:rsidR="00BB0DB0" w:rsidRDefault="00BB0DB0" w:rsidP="003F3C71">
      <w:pPr>
        <w:pStyle w:val="Default"/>
        <w:spacing w:before="120"/>
        <w:rPr>
          <w:sz w:val="22"/>
          <w:szCs w:val="22"/>
        </w:rPr>
      </w:pPr>
    </w:p>
    <w:p w14:paraId="441B546C" w14:textId="0A79AD19" w:rsidR="00BB0DB0" w:rsidRDefault="00BB0DB0" w:rsidP="003F3C71">
      <w:pPr>
        <w:pStyle w:val="Default"/>
        <w:spacing w:before="120"/>
        <w:rPr>
          <w:sz w:val="22"/>
          <w:szCs w:val="22"/>
        </w:rPr>
      </w:pPr>
    </w:p>
    <w:p w14:paraId="78F25EE3" w14:textId="7450B67F" w:rsidR="00522D82" w:rsidRDefault="00522D82" w:rsidP="003F3C71">
      <w:pPr>
        <w:pStyle w:val="Default"/>
        <w:spacing w:before="120"/>
        <w:rPr>
          <w:sz w:val="22"/>
          <w:szCs w:val="22"/>
        </w:rPr>
      </w:pPr>
      <w:r>
        <w:rPr>
          <w:sz w:val="22"/>
          <w:szCs w:val="22"/>
        </w:rPr>
        <w:br w:type="page"/>
      </w:r>
    </w:p>
    <w:p w14:paraId="00E77E0F" w14:textId="77777777" w:rsidR="006D37D7" w:rsidRDefault="006D37D7" w:rsidP="006D37D7">
      <w:pPr>
        <w:pStyle w:val="Heading1"/>
      </w:pPr>
      <w:bookmarkStart w:id="1785" w:name="_Toc97655510"/>
      <w:bookmarkStart w:id="1786" w:name="_Toc97657848"/>
      <w:bookmarkStart w:id="1787" w:name="_Toc97657988"/>
      <w:bookmarkStart w:id="1788" w:name="_Toc97536299"/>
      <w:bookmarkStart w:id="1789" w:name="_Toc97536300"/>
      <w:bookmarkStart w:id="1790" w:name="_Toc97536301"/>
      <w:bookmarkStart w:id="1791" w:name="_Toc97536302"/>
      <w:bookmarkStart w:id="1792" w:name="_Toc97536303"/>
      <w:bookmarkStart w:id="1793" w:name="_Toc97189997"/>
      <w:bookmarkStart w:id="1794" w:name="_Toc97536304"/>
      <w:bookmarkStart w:id="1795" w:name="_Toc97536305"/>
      <w:bookmarkStart w:id="1796" w:name="_Toc97536306"/>
      <w:bookmarkStart w:id="1797" w:name="_Toc97536307"/>
      <w:bookmarkStart w:id="1798" w:name="_Toc97189999"/>
      <w:bookmarkStart w:id="1799" w:name="_Toc97190000"/>
      <w:bookmarkStart w:id="1800" w:name="_Toc97190001"/>
      <w:bookmarkStart w:id="1801" w:name="_Toc97190002"/>
      <w:bookmarkStart w:id="1802" w:name="_Toc97190003"/>
      <w:bookmarkStart w:id="1803" w:name="_Toc97190004"/>
      <w:bookmarkStart w:id="1804" w:name="_Toc97190005"/>
      <w:bookmarkStart w:id="1805" w:name="_Toc97190006"/>
      <w:bookmarkStart w:id="1806" w:name="_Toc97190007"/>
      <w:bookmarkStart w:id="1807" w:name="_Toc97190008"/>
      <w:bookmarkStart w:id="1808" w:name="_Toc97536308"/>
      <w:bookmarkStart w:id="1809" w:name="_Toc97536309"/>
      <w:bookmarkStart w:id="1810" w:name="_Toc97536310"/>
      <w:bookmarkStart w:id="1811" w:name="_Toc97536311"/>
      <w:bookmarkStart w:id="1812" w:name="_Toc97536312"/>
      <w:bookmarkStart w:id="1813" w:name="_Toc97536313"/>
      <w:bookmarkStart w:id="1814" w:name="_Ref97532016"/>
      <w:bookmarkStart w:id="1815" w:name="_Toc100584458"/>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r>
        <w:lastRenderedPageBreak/>
        <w:t>Nylon</w:t>
      </w:r>
      <w:bookmarkEnd w:id="1814"/>
      <w:bookmarkEnd w:id="1815"/>
    </w:p>
    <w:p w14:paraId="6C8573C2" w14:textId="0CB021E0" w:rsidR="00803EE0" w:rsidRDefault="006D37D7" w:rsidP="00D579D1">
      <w:r>
        <w:t>Nylon</w:t>
      </w:r>
      <w:r w:rsidR="00D6028C">
        <w:t xml:space="preserve">, </w:t>
      </w:r>
      <w:r>
        <w:t xml:space="preserve">also known as </w:t>
      </w:r>
      <w:r w:rsidR="00BB0DB0">
        <w:t>polyamide (</w:t>
      </w:r>
      <w:r w:rsidRPr="00376C6F">
        <w:t>PA</w:t>
      </w:r>
      <w:r>
        <w:t>)</w:t>
      </w:r>
      <w:r w:rsidR="00D6028C">
        <w:t>,</w:t>
      </w:r>
      <w:r>
        <w:t xml:space="preserve"> </w:t>
      </w:r>
      <w:r w:rsidRPr="00376C6F">
        <w:t>is a</w:t>
      </w:r>
      <w:r>
        <w:t xml:space="preserve"> low-density</w:t>
      </w:r>
      <w:r w:rsidRPr="00376C6F">
        <w:t xml:space="preserve"> synthetic thermoplastic</w:t>
      </w:r>
      <w:r w:rsidR="0035307E">
        <w:t xml:space="preserve"> </w:t>
      </w:r>
      <w:r w:rsidR="0035307E" w:rsidRPr="00B5004B">
        <w:t xml:space="preserve">used in the production of film and fibre </w:t>
      </w:r>
      <w:r w:rsidR="0035307E">
        <w:t>as well as rigid m</w:t>
      </w:r>
      <w:r w:rsidR="00ED7B6B">
        <w:t>a</w:t>
      </w:r>
      <w:r w:rsidR="0035307E">
        <w:t xml:space="preserve">terial. </w:t>
      </w:r>
      <w:r w:rsidR="00B050CB">
        <w:t xml:space="preserve">Nylon used for carpets and other textile products as well as </w:t>
      </w:r>
      <w:r w:rsidR="00ED7B6B">
        <w:t>nylon used in the automotive</w:t>
      </w:r>
      <w:r w:rsidR="00B050CB">
        <w:t xml:space="preserve"> </w:t>
      </w:r>
      <w:r w:rsidR="00ED7B6B">
        <w:t xml:space="preserve">industry </w:t>
      </w:r>
      <w:r w:rsidR="00B050CB">
        <w:t>may contain flame retardants of concern</w:t>
      </w:r>
      <w:r w:rsidR="00803EE0">
        <w:t xml:space="preserve">, refer to </w:t>
      </w:r>
      <w:r w:rsidR="00803EE0">
        <w:fldChar w:fldCharType="begin"/>
      </w:r>
      <w:r w:rsidR="00803EE0">
        <w:instrText xml:space="preserve"> REF _Ref97286033 \n \h </w:instrText>
      </w:r>
      <w:r w:rsidR="00803EE0">
        <w:fldChar w:fldCharType="separate"/>
      </w:r>
      <w:r w:rsidR="00E17CE5">
        <w:t>Appendix F</w:t>
      </w:r>
      <w:r w:rsidR="00803EE0">
        <w:fldChar w:fldCharType="end"/>
      </w:r>
      <w:r w:rsidR="00803EE0">
        <w:t xml:space="preserve"> for a list of examples. </w:t>
      </w:r>
    </w:p>
    <w:p w14:paraId="6F79FDFC" w14:textId="1CBAE036" w:rsidR="003C6074" w:rsidRPr="0035307E" w:rsidRDefault="003C6074" w:rsidP="00046213">
      <w:r>
        <w:t xml:space="preserve">The most common applications areas and the proportion of </w:t>
      </w:r>
      <w:r w:rsidR="00FB5598">
        <w:t>nylon</w:t>
      </w:r>
      <w:r>
        <w:t xml:space="preserve"> consumed in each, as well as some common product examples are included in </w:t>
      </w:r>
      <w:r>
        <w:fldChar w:fldCharType="begin"/>
      </w:r>
      <w:r>
        <w:instrText xml:space="preserve"> REF _Ref97467220 \h </w:instrText>
      </w:r>
      <w:r>
        <w:fldChar w:fldCharType="separate"/>
      </w:r>
      <w:r w:rsidR="00E17CE5">
        <w:t xml:space="preserve">Table </w:t>
      </w:r>
      <w:r w:rsidR="00E17CE5">
        <w:rPr>
          <w:noProof/>
        </w:rPr>
        <w:t>39</w:t>
      </w:r>
      <w:r>
        <w:fldChar w:fldCharType="end"/>
      </w:r>
      <w:r>
        <w:t>.</w:t>
      </w:r>
      <w:r w:rsidR="00A3291A" w:rsidRPr="00A3291A">
        <w:t xml:space="preserve"> </w:t>
      </w:r>
    </w:p>
    <w:p w14:paraId="722FC379" w14:textId="44ECB47E" w:rsidR="006D37D7" w:rsidRDefault="006D37D7" w:rsidP="006D37D7">
      <w:pPr>
        <w:pStyle w:val="Caption"/>
        <w:keepNext/>
      </w:pPr>
      <w:bookmarkStart w:id="1816" w:name="_Ref97467220"/>
      <w:bookmarkStart w:id="1817" w:name="_Toc97536369"/>
      <w:r>
        <w:t xml:space="preserve">Table </w:t>
      </w:r>
      <w:r w:rsidR="00397A54">
        <w:fldChar w:fldCharType="begin"/>
      </w:r>
      <w:r w:rsidR="00397A54">
        <w:instrText xml:space="preserve"> SEQ Table \* ARABIC </w:instrText>
      </w:r>
      <w:r w:rsidR="00397A54">
        <w:fldChar w:fldCharType="separate"/>
      </w:r>
      <w:r w:rsidR="00E17CE5">
        <w:rPr>
          <w:noProof/>
        </w:rPr>
        <w:t>39</w:t>
      </w:r>
      <w:r w:rsidR="00397A54">
        <w:rPr>
          <w:noProof/>
        </w:rPr>
        <w:fldChar w:fldCharType="end"/>
      </w:r>
      <w:bookmarkEnd w:id="1816"/>
      <w:r>
        <w:t xml:space="preserve"> Nylon </w:t>
      </w:r>
      <w:r w:rsidR="00FB5598">
        <w:t>common application areas and product examples</w:t>
      </w:r>
      <w:bookmarkEnd w:id="1817"/>
      <w:r w:rsidR="00FB5598" w:rsidRPr="008013CE" w:rsidDel="00BA6BAF">
        <w:t xml:space="preserve"> </w:t>
      </w:r>
    </w:p>
    <w:tbl>
      <w:tblPr>
        <w:tblStyle w:val="MRATable"/>
        <w:tblW w:w="4942" w:type="pct"/>
        <w:tblLayout w:type="fixed"/>
        <w:tblLook w:val="04A0" w:firstRow="1" w:lastRow="0" w:firstColumn="1" w:lastColumn="0" w:noHBand="0" w:noVBand="1"/>
      </w:tblPr>
      <w:tblGrid>
        <w:gridCol w:w="3256"/>
        <w:gridCol w:w="6814"/>
      </w:tblGrid>
      <w:tr w:rsidR="00092A01" w:rsidRPr="00A537C8" w14:paraId="126783E5" w14:textId="77777777" w:rsidTr="00BB1090">
        <w:trPr>
          <w:cnfStyle w:val="100000000000" w:firstRow="1" w:lastRow="0" w:firstColumn="0" w:lastColumn="0" w:oddVBand="0" w:evenVBand="0" w:oddHBand="0" w:evenHBand="0" w:firstRowFirstColumn="0" w:firstRowLastColumn="0" w:lastRowFirstColumn="0" w:lastRowLastColumn="0"/>
          <w:trHeight w:val="256"/>
        </w:trPr>
        <w:tc>
          <w:tcPr>
            <w:tcW w:w="3256" w:type="dxa"/>
          </w:tcPr>
          <w:p w14:paraId="2D6ADFD6" w14:textId="3113152C" w:rsidR="00092A01" w:rsidRPr="00A537C8" w:rsidRDefault="00092A01" w:rsidP="00092A01">
            <w:pPr>
              <w:pStyle w:val="TableText"/>
            </w:pPr>
            <w:r w:rsidRPr="00200B3F">
              <w:t>Common application areas</w:t>
            </w:r>
          </w:p>
        </w:tc>
        <w:tc>
          <w:tcPr>
            <w:tcW w:w="6814" w:type="dxa"/>
          </w:tcPr>
          <w:p w14:paraId="7819D75A" w14:textId="4420190B" w:rsidR="00092A01" w:rsidRPr="00A537C8" w:rsidRDefault="00092A01" w:rsidP="00092A01">
            <w:pPr>
              <w:pStyle w:val="TableText"/>
            </w:pPr>
            <w:r w:rsidRPr="00200B3F">
              <w:t>Product types / examples</w:t>
            </w:r>
          </w:p>
        </w:tc>
      </w:tr>
      <w:tr w:rsidR="0063127F" w:rsidRPr="00690C69" w14:paraId="2AD93CF5" w14:textId="77777777" w:rsidTr="00BB1090">
        <w:trPr>
          <w:cnfStyle w:val="000000100000" w:firstRow="0" w:lastRow="0" w:firstColumn="0" w:lastColumn="0" w:oddVBand="0" w:evenVBand="0" w:oddHBand="1" w:evenHBand="0" w:firstRowFirstColumn="0" w:firstRowLastColumn="0" w:lastRowFirstColumn="0" w:lastRowLastColumn="0"/>
          <w:trHeight w:val="274"/>
        </w:trPr>
        <w:tc>
          <w:tcPr>
            <w:tcW w:w="3256" w:type="dxa"/>
          </w:tcPr>
          <w:p w14:paraId="283BA6C2" w14:textId="1E6D8F98" w:rsidR="0063127F" w:rsidRPr="00676A29" w:rsidRDefault="0063127F" w:rsidP="0063127F">
            <w:pPr>
              <w:pStyle w:val="TableText"/>
            </w:pPr>
            <w:r w:rsidRPr="00C318CF">
              <w:t>Other application area (61.2%)</w:t>
            </w:r>
          </w:p>
        </w:tc>
        <w:tc>
          <w:tcPr>
            <w:tcW w:w="6814" w:type="dxa"/>
          </w:tcPr>
          <w:p w14:paraId="13792DA8" w14:textId="3C35D71D" w:rsidR="0063127F" w:rsidRPr="00690C69" w:rsidRDefault="0063127F" w:rsidP="0063127F">
            <w:pPr>
              <w:pStyle w:val="TableText"/>
            </w:pPr>
            <w:r>
              <w:t>Textiles including clothing &amp; carpets</w:t>
            </w:r>
          </w:p>
        </w:tc>
      </w:tr>
      <w:tr w:rsidR="0063127F" w:rsidRPr="00690C69" w14:paraId="7735548A" w14:textId="77777777" w:rsidTr="00BB1090">
        <w:trPr>
          <w:cnfStyle w:val="000000010000" w:firstRow="0" w:lastRow="0" w:firstColumn="0" w:lastColumn="0" w:oddVBand="0" w:evenVBand="0" w:oddHBand="0" w:evenHBand="1" w:firstRowFirstColumn="0" w:firstRowLastColumn="0" w:lastRowFirstColumn="0" w:lastRowLastColumn="0"/>
          <w:trHeight w:val="274"/>
        </w:trPr>
        <w:tc>
          <w:tcPr>
            <w:tcW w:w="3256" w:type="dxa"/>
          </w:tcPr>
          <w:p w14:paraId="6B043BF2" w14:textId="5474E773" w:rsidR="0063127F" w:rsidRDefault="0063127F" w:rsidP="0063127F">
            <w:pPr>
              <w:pStyle w:val="TableText"/>
            </w:pPr>
            <w:r w:rsidRPr="00C318CF">
              <w:t>Built environment (13.9%)</w:t>
            </w:r>
          </w:p>
        </w:tc>
        <w:tc>
          <w:tcPr>
            <w:tcW w:w="6814" w:type="dxa"/>
          </w:tcPr>
          <w:p w14:paraId="1C7CB4EB" w14:textId="6C00D678" w:rsidR="0063127F" w:rsidRPr="0003334A" w:rsidRDefault="0063127F" w:rsidP="0063127F">
            <w:pPr>
              <w:pStyle w:val="TableText"/>
            </w:pPr>
            <w:r w:rsidRPr="0063127F">
              <w:t>Pipes, used in the rail industry as clips to hold tracks down and pads under tracks</w:t>
            </w:r>
          </w:p>
        </w:tc>
      </w:tr>
      <w:tr w:rsidR="0063127F" w:rsidRPr="00690C69" w14:paraId="7359DCFD" w14:textId="77777777" w:rsidTr="00BB1090">
        <w:trPr>
          <w:cnfStyle w:val="000000100000" w:firstRow="0" w:lastRow="0" w:firstColumn="0" w:lastColumn="0" w:oddVBand="0" w:evenVBand="0" w:oddHBand="1" w:evenHBand="0" w:firstRowFirstColumn="0" w:firstRowLastColumn="0" w:lastRowFirstColumn="0" w:lastRowLastColumn="0"/>
          <w:trHeight w:val="274"/>
        </w:trPr>
        <w:tc>
          <w:tcPr>
            <w:tcW w:w="3256" w:type="dxa"/>
          </w:tcPr>
          <w:p w14:paraId="53F922AD" w14:textId="64423688" w:rsidR="0063127F" w:rsidRDefault="0063127F" w:rsidP="0063127F">
            <w:pPr>
              <w:pStyle w:val="TableText"/>
            </w:pPr>
            <w:r w:rsidRPr="00C318CF">
              <w:t>Automotive (12.7%)</w:t>
            </w:r>
          </w:p>
        </w:tc>
        <w:tc>
          <w:tcPr>
            <w:tcW w:w="6814" w:type="dxa"/>
          </w:tcPr>
          <w:p w14:paraId="17B41A19" w14:textId="77777777" w:rsidR="0063127F" w:rsidRDefault="0063127F" w:rsidP="0063127F">
            <w:pPr>
              <w:pStyle w:val="TableText"/>
            </w:pPr>
            <w:r w:rsidRPr="00B5004B">
              <w:t>Door Handles &amp; Radiator Grills</w:t>
            </w:r>
          </w:p>
        </w:tc>
      </w:tr>
      <w:tr w:rsidR="0063127F" w:rsidRPr="00690C69" w14:paraId="1A42A5C9" w14:textId="77777777" w:rsidTr="00BB1090">
        <w:trPr>
          <w:cnfStyle w:val="000000010000" w:firstRow="0" w:lastRow="0" w:firstColumn="0" w:lastColumn="0" w:oddVBand="0" w:evenVBand="0" w:oddHBand="0" w:evenHBand="1" w:firstRowFirstColumn="0" w:firstRowLastColumn="0" w:lastRowFirstColumn="0" w:lastRowLastColumn="0"/>
          <w:trHeight w:val="274"/>
        </w:trPr>
        <w:tc>
          <w:tcPr>
            <w:tcW w:w="3256" w:type="dxa"/>
          </w:tcPr>
          <w:p w14:paraId="597FC0AF" w14:textId="5B32FBB6" w:rsidR="0063127F" w:rsidRDefault="0063127F" w:rsidP="0063127F">
            <w:pPr>
              <w:pStyle w:val="TableText"/>
            </w:pPr>
            <w:r w:rsidRPr="00C318CF">
              <w:t>Unidentified applications (10.1%)</w:t>
            </w:r>
          </w:p>
        </w:tc>
        <w:tc>
          <w:tcPr>
            <w:tcW w:w="6814" w:type="dxa"/>
          </w:tcPr>
          <w:p w14:paraId="150FCD46" w14:textId="7730A2DD" w:rsidR="0063127F" w:rsidRDefault="0063127F" w:rsidP="0063127F">
            <w:pPr>
              <w:pStyle w:val="TableText"/>
            </w:pPr>
            <w:r w:rsidRPr="0063127F">
              <w:t>Fishing line, fishing nets</w:t>
            </w:r>
            <w:r>
              <w:t>, tennis racket strings, tents</w:t>
            </w:r>
          </w:p>
        </w:tc>
      </w:tr>
      <w:tr w:rsidR="0063127F" w:rsidRPr="00690C69" w14:paraId="3853FEF4" w14:textId="77777777" w:rsidTr="00BB1090">
        <w:trPr>
          <w:cnfStyle w:val="000000100000" w:firstRow="0" w:lastRow="0" w:firstColumn="0" w:lastColumn="0" w:oddVBand="0" w:evenVBand="0" w:oddHBand="1" w:evenHBand="0" w:firstRowFirstColumn="0" w:firstRowLastColumn="0" w:lastRowFirstColumn="0" w:lastRowLastColumn="0"/>
          <w:trHeight w:val="274"/>
        </w:trPr>
        <w:tc>
          <w:tcPr>
            <w:tcW w:w="3256" w:type="dxa"/>
          </w:tcPr>
          <w:p w14:paraId="13B6F867" w14:textId="44BE9B88" w:rsidR="0063127F" w:rsidRDefault="0063127F" w:rsidP="0063127F">
            <w:pPr>
              <w:pStyle w:val="TableText"/>
            </w:pPr>
            <w:r w:rsidRPr="00C318CF">
              <w:t xml:space="preserve">Agriculture &amp; </w:t>
            </w:r>
            <w:r w:rsidR="00DF53A4">
              <w:t xml:space="preserve">household </w:t>
            </w:r>
            <w:r w:rsidRPr="00C318CF">
              <w:t>packaging (2.2%)</w:t>
            </w:r>
          </w:p>
        </w:tc>
        <w:tc>
          <w:tcPr>
            <w:tcW w:w="6814" w:type="dxa"/>
          </w:tcPr>
          <w:p w14:paraId="6D64350C" w14:textId="1FE5006F" w:rsidR="0063127F" w:rsidRDefault="0063127F" w:rsidP="0063127F">
            <w:pPr>
              <w:pStyle w:val="TableText"/>
            </w:pPr>
            <w:r>
              <w:t>Packaging film</w:t>
            </w:r>
          </w:p>
        </w:tc>
      </w:tr>
    </w:tbl>
    <w:p w14:paraId="7885BC1B" w14:textId="77777777" w:rsidR="00D26134" w:rsidRPr="000340E9" w:rsidRDefault="00D26134" w:rsidP="00D26134">
      <w:pPr>
        <w:rPr>
          <w:sz w:val="18"/>
          <w:szCs w:val="18"/>
          <w:lang w:val="en-GB"/>
        </w:rPr>
      </w:pPr>
      <w:bookmarkStart w:id="1818" w:name="_Toc97190013"/>
      <w:bookmarkStart w:id="1819" w:name="_Toc97227533"/>
      <w:bookmarkEnd w:id="1818"/>
      <w:r w:rsidRPr="000340E9">
        <w:rPr>
          <w:sz w:val="18"/>
          <w:szCs w:val="18"/>
        </w:rPr>
        <w:t xml:space="preserve">Source: </w:t>
      </w:r>
      <w:r w:rsidRPr="000340E9">
        <w:rPr>
          <w:sz w:val="18"/>
          <w:szCs w:val="18"/>
          <w:lang w:val="en-GB"/>
        </w:rPr>
        <w:t>Plastic infrastructure analysis update (2019) prepared by Envisage Works for the Department of the Environment and Energy.</w:t>
      </w:r>
    </w:p>
    <w:p w14:paraId="25D90D77" w14:textId="7B93503A" w:rsidR="00FB5598" w:rsidRDefault="00FB5598" w:rsidP="00FB5598">
      <w:pPr>
        <w:pStyle w:val="Heading2"/>
      </w:pPr>
      <w:bookmarkStart w:id="1820" w:name="_Toc100584459"/>
      <w:r>
        <w:t>Process flows</w:t>
      </w:r>
      <w:bookmarkEnd w:id="1820"/>
    </w:p>
    <w:p w14:paraId="12E66167" w14:textId="77777777" w:rsidR="00FB5598" w:rsidRDefault="00FB5598" w:rsidP="00FB5598">
      <w:pPr>
        <w:pStyle w:val="Heading3"/>
      </w:pPr>
      <w:r>
        <w:t>Source</w:t>
      </w:r>
    </w:p>
    <w:p w14:paraId="7084BCBC" w14:textId="4EAE5D6D" w:rsidR="00FB5598" w:rsidRPr="00803EE0" w:rsidRDefault="00A6790A" w:rsidP="00FB5598">
      <w:r>
        <w:t>Nylon</w:t>
      </w:r>
      <w:r w:rsidRPr="00A6790A">
        <w:t xml:space="preserve"> </w:t>
      </w:r>
      <w:r w:rsidR="00FB5598" w:rsidRPr="00803EE0">
        <w:t>requires collection through source segregated pre-consumer sources.</w:t>
      </w:r>
    </w:p>
    <w:p w14:paraId="2FA3A3A1" w14:textId="450F476B" w:rsidR="00FB5598" w:rsidRDefault="00FB5598" w:rsidP="00FB5598">
      <w:r w:rsidRPr="00730D36">
        <w:t>Flexible</w:t>
      </w:r>
      <w:r w:rsidRPr="00803EE0">
        <w:t xml:space="preserve"> or textile</w:t>
      </w:r>
      <w:r>
        <w:t xml:space="preserve"> nylon such as carpets or fishing nets, can be sourced through post-consumer take-back schemes or pre-consumer sources (</w:t>
      </w:r>
      <w:proofErr w:type="gramStart"/>
      <w:r>
        <w:t>e</w:t>
      </w:r>
      <w:r w:rsidR="00803EE0">
        <w:t>.</w:t>
      </w:r>
      <w:r>
        <w:t>g.</w:t>
      </w:r>
      <w:proofErr w:type="gramEnd"/>
      <w:r>
        <w:t xml:space="preserve"> manufacturing and installation offcuts)</w:t>
      </w:r>
      <w:r w:rsidR="00803EE0">
        <w:t xml:space="preserve">. </w:t>
      </w:r>
      <w:r>
        <w:t xml:space="preserve"> </w:t>
      </w:r>
    </w:p>
    <w:p w14:paraId="2EE5E77F" w14:textId="77777777" w:rsidR="000D7D04" w:rsidRDefault="000D7D04" w:rsidP="000D7D04">
      <w:r>
        <w:t xml:space="preserve">There was limited knowledge among stakeholders regarding the recycling process for nylon waste. One stakeholder processed plumbing accessories such as piping offcuts from industrial sources and another previously processed nylon from carpet manufacturers however this operation ceased due to low volume.  </w:t>
      </w:r>
    </w:p>
    <w:p w14:paraId="33C922DE" w14:textId="77777777" w:rsidR="00FB5598" w:rsidRDefault="00FB5598" w:rsidP="00FB5598">
      <w:pPr>
        <w:pStyle w:val="Heading3"/>
      </w:pPr>
      <w:r>
        <w:t>Reprocessing</w:t>
      </w:r>
    </w:p>
    <w:p w14:paraId="4026F63F" w14:textId="7776C584" w:rsidR="00B12420" w:rsidRDefault="00B12420" w:rsidP="00B12420">
      <w:r>
        <w:t>Rigid nylon is reprocessed into a flake using the standard mechanical recycling process and machinery:</w:t>
      </w:r>
    </w:p>
    <w:p w14:paraId="31C1A056" w14:textId="77777777" w:rsidR="00B12420" w:rsidRPr="009E712F" w:rsidRDefault="00B12420" w:rsidP="00B12420">
      <w:pPr>
        <w:pStyle w:val="ListParagraph"/>
        <w:numPr>
          <w:ilvl w:val="0"/>
          <w:numId w:val="42"/>
        </w:numPr>
      </w:pPr>
      <w:r>
        <w:t>M</w:t>
      </w:r>
      <w:r w:rsidRPr="009E712F">
        <w:t xml:space="preserve">anual </w:t>
      </w:r>
      <w:r>
        <w:t xml:space="preserve">sorting </w:t>
      </w:r>
      <w:r w:rsidRPr="009E712F">
        <w:t>or optical sorting</w:t>
      </w:r>
      <w:r>
        <w:t xml:space="preserve"> machinery </w:t>
      </w:r>
      <w:r w:rsidRPr="009E712F">
        <w:t xml:space="preserve">to </w:t>
      </w:r>
      <w:r>
        <w:t xml:space="preserve">pre-sort and </w:t>
      </w:r>
      <w:r w:rsidRPr="009E712F">
        <w:t xml:space="preserve">remove </w:t>
      </w:r>
      <w:r>
        <w:t xml:space="preserve">physical </w:t>
      </w:r>
      <w:proofErr w:type="gramStart"/>
      <w:r w:rsidRPr="009E712F">
        <w:t>contaminants</w:t>
      </w:r>
      <w:r>
        <w:t>;</w:t>
      </w:r>
      <w:proofErr w:type="gramEnd"/>
    </w:p>
    <w:p w14:paraId="6C30C7B9" w14:textId="77777777" w:rsidR="00B12420" w:rsidRPr="009E712F" w:rsidRDefault="00B12420" w:rsidP="00B12420">
      <w:pPr>
        <w:pStyle w:val="ListParagraph"/>
        <w:numPr>
          <w:ilvl w:val="0"/>
          <w:numId w:val="42"/>
        </w:numPr>
      </w:pPr>
      <w:r>
        <w:t xml:space="preserve">Shredders and/or granulators </w:t>
      </w:r>
      <w:r w:rsidRPr="009E712F">
        <w:t xml:space="preserve">to form a </w:t>
      </w:r>
      <w:proofErr w:type="gramStart"/>
      <w:r w:rsidRPr="009E712F">
        <w:t>flake</w:t>
      </w:r>
      <w:r>
        <w:t>;</w:t>
      </w:r>
      <w:proofErr w:type="gramEnd"/>
      <w:r>
        <w:t xml:space="preserve"> </w:t>
      </w:r>
    </w:p>
    <w:p w14:paraId="266B0529" w14:textId="77777777" w:rsidR="00B12420" w:rsidRDefault="00B12420" w:rsidP="00B12420">
      <w:pPr>
        <w:pStyle w:val="ListParagraph"/>
        <w:numPr>
          <w:ilvl w:val="0"/>
          <w:numId w:val="42"/>
        </w:numPr>
      </w:pPr>
      <w:r>
        <w:t xml:space="preserve">One or multiple washing </w:t>
      </w:r>
      <w:proofErr w:type="gramStart"/>
      <w:r>
        <w:t>tanks;</w:t>
      </w:r>
      <w:proofErr w:type="gramEnd"/>
      <w:r>
        <w:t xml:space="preserve"> </w:t>
      </w:r>
    </w:p>
    <w:p w14:paraId="72B1C098" w14:textId="77777777" w:rsidR="00B12420" w:rsidRDefault="00B12420" w:rsidP="00B12420">
      <w:pPr>
        <w:pStyle w:val="ListParagraph"/>
        <w:numPr>
          <w:ilvl w:val="0"/>
          <w:numId w:val="42"/>
        </w:numPr>
      </w:pPr>
      <w:r>
        <w:t xml:space="preserve">A mechanical or thermal </w:t>
      </w:r>
      <w:proofErr w:type="gramStart"/>
      <w:r>
        <w:t>dryer;</w:t>
      </w:r>
      <w:proofErr w:type="gramEnd"/>
    </w:p>
    <w:p w14:paraId="28368B18" w14:textId="77777777" w:rsidR="00B12420" w:rsidRDefault="00B12420" w:rsidP="00B12420">
      <w:r>
        <w:t>After flaking, the flake product may be suitable for:</w:t>
      </w:r>
    </w:p>
    <w:p w14:paraId="4F82E592" w14:textId="77777777" w:rsidR="00B12420" w:rsidRDefault="00B12420" w:rsidP="00B12420">
      <w:pPr>
        <w:pStyle w:val="ListParagraph"/>
        <w:numPr>
          <w:ilvl w:val="0"/>
          <w:numId w:val="93"/>
        </w:numPr>
      </w:pPr>
      <w:r>
        <w:t>Direct use in a manufacturing (extrusion) process (</w:t>
      </w:r>
      <w:proofErr w:type="gramStart"/>
      <w:r>
        <w:t>i.e.</w:t>
      </w:r>
      <w:proofErr w:type="gramEnd"/>
      <w:r>
        <w:t xml:space="preserve"> without </w:t>
      </w:r>
      <w:proofErr w:type="spellStart"/>
      <w:r>
        <w:t>pelletisation</w:t>
      </w:r>
      <w:proofErr w:type="spellEnd"/>
      <w:r>
        <w:t>);</w:t>
      </w:r>
    </w:p>
    <w:p w14:paraId="6BADE150" w14:textId="77777777" w:rsidR="00B12420" w:rsidRDefault="00B12420" w:rsidP="00B12420">
      <w:pPr>
        <w:pStyle w:val="ListParagraph"/>
        <w:numPr>
          <w:ilvl w:val="0"/>
          <w:numId w:val="42"/>
        </w:numPr>
      </w:pPr>
      <w:r>
        <w:t xml:space="preserve">An extrusion line for melting, extruding and </w:t>
      </w:r>
      <w:proofErr w:type="spellStart"/>
      <w:r>
        <w:t>pelletisation</w:t>
      </w:r>
      <w:proofErr w:type="spellEnd"/>
      <w:r>
        <w:t xml:space="preserve"> </w:t>
      </w:r>
      <w:r w:rsidRPr="009E712F">
        <w:t xml:space="preserve">of the flake into a </w:t>
      </w:r>
      <w:proofErr w:type="gramStart"/>
      <w:r w:rsidRPr="009E712F">
        <w:t>pellet</w:t>
      </w:r>
      <w:r>
        <w:t>;</w:t>
      </w:r>
      <w:proofErr w:type="gramEnd"/>
    </w:p>
    <w:p w14:paraId="08A99AA6" w14:textId="6F25A528" w:rsidR="00B12420" w:rsidRDefault="00B12420" w:rsidP="00B12420">
      <w:pPr>
        <w:pStyle w:val="ListParagraph"/>
        <w:numPr>
          <w:ilvl w:val="0"/>
          <w:numId w:val="42"/>
        </w:numPr>
      </w:pPr>
      <w:r>
        <w:lastRenderedPageBreak/>
        <w:t>Further processing to remove contaminants before extrusion, for example:</w:t>
      </w:r>
    </w:p>
    <w:p w14:paraId="6D9E8B06" w14:textId="77777777" w:rsidR="00B12420" w:rsidRDefault="00B12420" w:rsidP="00B12420">
      <w:pPr>
        <w:pStyle w:val="ListParagraph"/>
        <w:numPr>
          <w:ilvl w:val="1"/>
          <w:numId w:val="42"/>
        </w:numPr>
      </w:pPr>
      <w:r>
        <w:t>Optical sorting; and</w:t>
      </w:r>
    </w:p>
    <w:p w14:paraId="76485246" w14:textId="77777777" w:rsidR="00B12420" w:rsidRDefault="00B12420" w:rsidP="00B12420">
      <w:pPr>
        <w:pStyle w:val="ListParagraph"/>
        <w:numPr>
          <w:ilvl w:val="1"/>
          <w:numId w:val="42"/>
        </w:numPr>
      </w:pPr>
      <w:r>
        <w:t xml:space="preserve">Density separation, </w:t>
      </w:r>
      <w:proofErr w:type="gramStart"/>
      <w:r>
        <w:t>e.g.</w:t>
      </w:r>
      <w:proofErr w:type="gramEnd"/>
      <w:r>
        <w:t xml:space="preserve"> floatation/sink washing (this may also be used as a washing step).</w:t>
      </w:r>
    </w:p>
    <w:p w14:paraId="4F893340" w14:textId="77777777" w:rsidR="00B12420" w:rsidRDefault="00B12420" w:rsidP="00B12420">
      <w:r w:rsidRPr="0071553B">
        <w:rPr>
          <w:szCs w:val="22"/>
        </w:rPr>
        <w:t xml:space="preserve">It should be noted that further processing to remove contaminants and/or </w:t>
      </w:r>
      <w:proofErr w:type="spellStart"/>
      <w:r w:rsidRPr="0071553B">
        <w:rPr>
          <w:szCs w:val="22"/>
        </w:rPr>
        <w:t>pelletisation</w:t>
      </w:r>
      <w:proofErr w:type="spellEnd"/>
      <w:r w:rsidRPr="0071553B">
        <w:rPr>
          <w:szCs w:val="22"/>
        </w:rPr>
        <w:t xml:space="preserve"> may be performed by the </w:t>
      </w:r>
      <w:proofErr w:type="spellStart"/>
      <w:r w:rsidRPr="0071553B">
        <w:rPr>
          <w:szCs w:val="22"/>
        </w:rPr>
        <w:t>reprocessor</w:t>
      </w:r>
      <w:proofErr w:type="spellEnd"/>
      <w:r w:rsidRPr="0071553B">
        <w:rPr>
          <w:szCs w:val="22"/>
        </w:rPr>
        <w:t xml:space="preserve"> or by the remanufacturer. </w:t>
      </w:r>
    </w:p>
    <w:p w14:paraId="386C5087" w14:textId="57E70093" w:rsidR="00803EE0" w:rsidRDefault="00803EE0" w:rsidP="00730D36">
      <w:r>
        <w:t>Washing may not be required if it is coming from a clean source. If there are signs of dirt or contamination, washing is likely required.</w:t>
      </w:r>
    </w:p>
    <w:p w14:paraId="36D8C723" w14:textId="5EAAB57C" w:rsidR="00FB5598" w:rsidRDefault="00FB5598" w:rsidP="00FB5598">
      <w:r>
        <w:t xml:space="preserve">It is </w:t>
      </w:r>
      <w:r w:rsidR="00803EE0">
        <w:t xml:space="preserve">unknown if </w:t>
      </w:r>
      <w:r>
        <w:t>flexible or textile nylon clothing can be mechanically recycled.</w:t>
      </w:r>
      <w:r w:rsidRPr="00DD49FE">
        <w:t xml:space="preserve"> </w:t>
      </w:r>
    </w:p>
    <w:p w14:paraId="355C6B59" w14:textId="1242F525" w:rsidR="00FB5598" w:rsidRDefault="00FB5598" w:rsidP="00FB5598">
      <w:r>
        <w:t xml:space="preserve">The process for recycling nylon fibres from products such as carpet was not known by stakeholders. Desktop research </w:t>
      </w:r>
      <w:r w:rsidR="00E32DF0">
        <w:t xml:space="preserve">identified </w:t>
      </w:r>
      <w:r>
        <w:t>that nylon carpet can be recycled using a combination of</w:t>
      </w:r>
      <w:r w:rsidRPr="00B5004B">
        <w:t xml:space="preserve"> mechanical and chemical (depolymerization) processes</w:t>
      </w:r>
      <w:r>
        <w:rPr>
          <w:rStyle w:val="FootnoteReference"/>
        </w:rPr>
        <w:footnoteReference w:id="48"/>
      </w:r>
      <w:r>
        <w:t xml:space="preserve">. The process involves collection, mechanical </w:t>
      </w:r>
      <w:proofErr w:type="gramStart"/>
      <w:r>
        <w:t>shredding</w:t>
      </w:r>
      <w:proofErr w:type="gramEnd"/>
      <w:r>
        <w:t xml:space="preserve"> and separation, followed by chemical depolymerization to separate the nylon from the polypropylene. The separated nylon fraction is then pelletised for re-manufacture</w:t>
      </w:r>
      <w:r>
        <w:rPr>
          <w:rStyle w:val="FootnoteReference"/>
        </w:rPr>
        <w:footnoteReference w:id="49"/>
      </w:r>
      <w:r>
        <w:t xml:space="preserve">. </w:t>
      </w:r>
    </w:p>
    <w:p w14:paraId="53F0312D" w14:textId="77777777" w:rsidR="00FB5598" w:rsidRDefault="00FB5598" w:rsidP="00FB5598">
      <w:pPr>
        <w:pStyle w:val="Heading2"/>
      </w:pPr>
      <w:bookmarkStart w:id="1821" w:name="_Toc100584460"/>
      <w:r>
        <w:t>Physical form/s</w:t>
      </w:r>
      <w:bookmarkEnd w:id="1821"/>
    </w:p>
    <w:p w14:paraId="409B6A0F" w14:textId="562225D3" w:rsidR="00FB5598" w:rsidRDefault="00FB5598" w:rsidP="00FB5598">
      <w:pPr>
        <w:rPr>
          <w:szCs w:val="22"/>
        </w:rPr>
      </w:pPr>
      <w:r>
        <w:rPr>
          <w:szCs w:val="22"/>
        </w:rPr>
        <w:t>Remanufacture considerations regarding physical forms are outlined in</w:t>
      </w:r>
      <w:r w:rsidR="006B1587">
        <w:rPr>
          <w:szCs w:val="22"/>
        </w:rPr>
        <w:t xml:space="preserve"> </w:t>
      </w:r>
      <w:r w:rsidR="006B1587">
        <w:rPr>
          <w:szCs w:val="22"/>
        </w:rPr>
        <w:fldChar w:fldCharType="begin"/>
      </w:r>
      <w:r w:rsidR="006B1587">
        <w:rPr>
          <w:szCs w:val="22"/>
        </w:rPr>
        <w:instrText xml:space="preserve"> REF _Ref97660956 \h </w:instrText>
      </w:r>
      <w:r w:rsidR="006B1587">
        <w:rPr>
          <w:szCs w:val="22"/>
        </w:rPr>
      </w:r>
      <w:r w:rsidR="006B1587">
        <w:rPr>
          <w:szCs w:val="22"/>
        </w:rPr>
        <w:fldChar w:fldCharType="separate"/>
      </w:r>
      <w:r w:rsidR="00E17CE5">
        <w:t xml:space="preserve">Table </w:t>
      </w:r>
      <w:r w:rsidR="00E17CE5">
        <w:rPr>
          <w:noProof/>
        </w:rPr>
        <w:t>40</w:t>
      </w:r>
      <w:r w:rsidR="006B1587">
        <w:rPr>
          <w:szCs w:val="22"/>
        </w:rPr>
        <w:fldChar w:fldCharType="end"/>
      </w:r>
      <w:r w:rsidR="00056B60">
        <w:rPr>
          <w:szCs w:val="22"/>
        </w:rPr>
        <w:t>.</w:t>
      </w:r>
    </w:p>
    <w:p w14:paraId="25408BB5" w14:textId="1A824F1C" w:rsidR="00FB5598" w:rsidRDefault="00FB5598" w:rsidP="00FB5598">
      <w:pPr>
        <w:pStyle w:val="Caption"/>
        <w:keepNext/>
      </w:pPr>
      <w:bookmarkStart w:id="1822" w:name="_Ref97660956"/>
      <w:bookmarkStart w:id="1823" w:name="_Toc97536370"/>
      <w:r>
        <w:t xml:space="preserve">Table </w:t>
      </w:r>
      <w:r w:rsidR="00397A54">
        <w:fldChar w:fldCharType="begin"/>
      </w:r>
      <w:r w:rsidR="00397A54">
        <w:instrText xml:space="preserve"> SEQ Table \* ARABIC </w:instrText>
      </w:r>
      <w:r w:rsidR="00397A54">
        <w:fldChar w:fldCharType="separate"/>
      </w:r>
      <w:r w:rsidR="00E17CE5">
        <w:rPr>
          <w:noProof/>
        </w:rPr>
        <w:t>40</w:t>
      </w:r>
      <w:r w:rsidR="00397A54">
        <w:rPr>
          <w:noProof/>
        </w:rPr>
        <w:fldChar w:fldCharType="end"/>
      </w:r>
      <w:bookmarkEnd w:id="1822"/>
      <w:r>
        <w:t xml:space="preserve"> Nylon </w:t>
      </w:r>
      <w:proofErr w:type="gramStart"/>
      <w:r w:rsidR="006B1587">
        <w:t>r</w:t>
      </w:r>
      <w:r w:rsidRPr="007D1460">
        <w:t>emanufacture</w:t>
      </w:r>
      <w:proofErr w:type="gramEnd"/>
      <w:r w:rsidRPr="007D1460">
        <w:t xml:space="preserve"> </w:t>
      </w:r>
      <w:r>
        <w:t>considerations</w:t>
      </w:r>
      <w:bookmarkEnd w:id="1823"/>
    </w:p>
    <w:tbl>
      <w:tblPr>
        <w:tblStyle w:val="MRATable"/>
        <w:tblW w:w="4942" w:type="pct"/>
        <w:tblLayout w:type="fixed"/>
        <w:tblLook w:val="04A0" w:firstRow="1" w:lastRow="0" w:firstColumn="1" w:lastColumn="0" w:noHBand="0" w:noVBand="1"/>
      </w:tblPr>
      <w:tblGrid>
        <w:gridCol w:w="2689"/>
        <w:gridCol w:w="7381"/>
      </w:tblGrid>
      <w:tr w:rsidR="00FB5598" w:rsidRPr="00A537C8" w14:paraId="51BEE9DF" w14:textId="77777777" w:rsidTr="000340E9">
        <w:trPr>
          <w:cnfStyle w:val="100000000000" w:firstRow="1" w:lastRow="0" w:firstColumn="0" w:lastColumn="0" w:oddVBand="0" w:evenVBand="0" w:oddHBand="0" w:evenHBand="0" w:firstRowFirstColumn="0" w:firstRowLastColumn="0" w:lastRowFirstColumn="0" w:lastRowLastColumn="0"/>
          <w:trHeight w:val="256"/>
        </w:trPr>
        <w:tc>
          <w:tcPr>
            <w:tcW w:w="2689" w:type="dxa"/>
            <w:vAlign w:val="center"/>
          </w:tcPr>
          <w:p w14:paraId="383C5275" w14:textId="77777777" w:rsidR="00FB5598" w:rsidRPr="00A537C8" w:rsidRDefault="00FB5598" w:rsidP="000340E9">
            <w:pPr>
              <w:pStyle w:val="TableText"/>
              <w:jc w:val="center"/>
            </w:pPr>
            <w:r>
              <w:t>Remanufacture considerations</w:t>
            </w:r>
          </w:p>
        </w:tc>
        <w:tc>
          <w:tcPr>
            <w:tcW w:w="7381" w:type="dxa"/>
            <w:vAlign w:val="center"/>
          </w:tcPr>
          <w:p w14:paraId="7D3412B7" w14:textId="77777777" w:rsidR="00FB5598" w:rsidRPr="00A537C8" w:rsidRDefault="00FB5598" w:rsidP="000340E9">
            <w:pPr>
              <w:pStyle w:val="TableText"/>
              <w:jc w:val="center"/>
            </w:pPr>
            <w:r>
              <w:t>Nylon</w:t>
            </w:r>
          </w:p>
        </w:tc>
      </w:tr>
      <w:tr w:rsidR="00F460F9" w:rsidRPr="00690C69" w14:paraId="4990BFD1" w14:textId="77777777" w:rsidTr="000340E9">
        <w:trPr>
          <w:cnfStyle w:val="000000100000" w:firstRow="0" w:lastRow="0" w:firstColumn="0" w:lastColumn="0" w:oddVBand="0" w:evenVBand="0" w:oddHBand="1" w:evenHBand="0" w:firstRowFirstColumn="0" w:firstRowLastColumn="0" w:lastRowFirstColumn="0" w:lastRowLastColumn="0"/>
          <w:trHeight w:val="274"/>
        </w:trPr>
        <w:tc>
          <w:tcPr>
            <w:tcW w:w="2689" w:type="dxa"/>
          </w:tcPr>
          <w:p w14:paraId="241EDF5D" w14:textId="192A2056" w:rsidR="00F460F9" w:rsidRPr="00676A29" w:rsidRDefault="00F460F9" w:rsidP="00F460F9">
            <w:pPr>
              <w:pStyle w:val="TableText"/>
            </w:pPr>
            <w:r>
              <w:t>Physical forms capable of remanufacture</w:t>
            </w:r>
          </w:p>
        </w:tc>
        <w:tc>
          <w:tcPr>
            <w:tcW w:w="7381" w:type="dxa"/>
          </w:tcPr>
          <w:p w14:paraId="7393E14D" w14:textId="53864995" w:rsidR="00F460F9" w:rsidRDefault="00F460F9" w:rsidP="00F460F9">
            <w:pPr>
              <w:pStyle w:val="TableText"/>
              <w:rPr>
                <w:bCs/>
              </w:rPr>
            </w:pPr>
            <w:r>
              <w:rPr>
                <w:bCs/>
              </w:rPr>
              <w:t>F</w:t>
            </w:r>
            <w:r w:rsidRPr="00D00B0A">
              <w:rPr>
                <w:bCs/>
              </w:rPr>
              <w:t>lake</w:t>
            </w:r>
            <w:r>
              <w:rPr>
                <w:bCs/>
              </w:rPr>
              <w:t xml:space="preserve"> (which may or may not require further processing</w:t>
            </w:r>
            <w:r w:rsidR="002E216F" w:rsidRPr="00483463">
              <w:rPr>
                <w:bCs/>
              </w:rPr>
              <w:t xml:space="preserve"> within a remanufacturing process</w:t>
            </w:r>
            <w:r w:rsidR="002E216F">
              <w:rPr>
                <w:rStyle w:val="FootnoteReference"/>
                <w:bCs/>
              </w:rPr>
              <w:t xml:space="preserve"> </w:t>
            </w:r>
            <w:r w:rsidR="00573044">
              <w:rPr>
                <w:rStyle w:val="FootnoteReference"/>
                <w:bCs/>
              </w:rPr>
              <w:footnoteReference w:id="50"/>
            </w:r>
            <w:r>
              <w:rPr>
                <w:bCs/>
              </w:rPr>
              <w:t>)</w:t>
            </w:r>
          </w:p>
          <w:p w14:paraId="23ECAC0A" w14:textId="73FED20C" w:rsidR="00F460F9" w:rsidRPr="00B50696" w:rsidRDefault="00F460F9" w:rsidP="00730D36">
            <w:pPr>
              <w:pStyle w:val="TableText"/>
            </w:pPr>
            <w:r w:rsidRPr="000340E9">
              <w:rPr>
                <w:bCs/>
              </w:rPr>
              <w:t>Pellet</w:t>
            </w:r>
          </w:p>
        </w:tc>
      </w:tr>
      <w:tr w:rsidR="00F460F9" w:rsidRPr="00690C69" w14:paraId="30E67FC2" w14:textId="77777777" w:rsidTr="000340E9">
        <w:trPr>
          <w:cnfStyle w:val="000000010000" w:firstRow="0" w:lastRow="0" w:firstColumn="0" w:lastColumn="0" w:oddVBand="0" w:evenVBand="0" w:oddHBand="0" w:evenHBand="1" w:firstRowFirstColumn="0" w:firstRowLastColumn="0" w:lastRowFirstColumn="0" w:lastRowLastColumn="0"/>
          <w:trHeight w:val="274"/>
        </w:trPr>
        <w:tc>
          <w:tcPr>
            <w:tcW w:w="2689" w:type="dxa"/>
          </w:tcPr>
          <w:p w14:paraId="599EA259" w14:textId="1C0732EC" w:rsidR="00F460F9" w:rsidRDefault="00F460F9" w:rsidP="00F460F9">
            <w:pPr>
              <w:pStyle w:val="TableText"/>
              <w:rPr>
                <w:szCs w:val="22"/>
              </w:rPr>
            </w:pPr>
            <w:r>
              <w:rPr>
                <w:szCs w:val="22"/>
              </w:rPr>
              <w:t xml:space="preserve">Polymers for which processing/ machinery can be used interchangeably </w:t>
            </w:r>
          </w:p>
        </w:tc>
        <w:tc>
          <w:tcPr>
            <w:tcW w:w="7381" w:type="dxa"/>
          </w:tcPr>
          <w:p w14:paraId="22303C3A" w14:textId="03E70795" w:rsidR="00B12420" w:rsidRDefault="00B12420" w:rsidP="00B12420">
            <w:pPr>
              <w:pStyle w:val="TableText"/>
            </w:pPr>
            <w:r>
              <w:t xml:space="preserve">Other rigid polymers, such as PET, HDPE, PVC, LDPE, PP, PS, ABS, HIPS, Acrylic and Nylon, which have a low risk of hazardous additives (refer to </w:t>
            </w:r>
            <w:r>
              <w:fldChar w:fldCharType="begin"/>
            </w:r>
            <w:r>
              <w:instrText xml:space="preserve"> REF _Ref97286033 \n \h </w:instrText>
            </w:r>
            <w:r>
              <w:fldChar w:fldCharType="separate"/>
            </w:r>
            <w:r w:rsidR="00E17CE5">
              <w:t>Appendix F</w:t>
            </w:r>
            <w:r>
              <w:fldChar w:fldCharType="end"/>
            </w:r>
            <w:r>
              <w:t xml:space="preserve">). </w:t>
            </w:r>
          </w:p>
          <w:p w14:paraId="35C71111" w14:textId="6E87A8DB" w:rsidR="00F460F9" w:rsidRDefault="00B12420" w:rsidP="003A1A22">
            <w:pPr>
              <w:pStyle w:val="TableText"/>
            </w:pPr>
            <w:r>
              <w:t>Stakeholders advised that ‘flushing’ of the processing line and machinery is performed between polymers to reduce the risk of contamination and remove residual plastic waste.</w:t>
            </w:r>
          </w:p>
        </w:tc>
      </w:tr>
      <w:tr w:rsidR="00F460F9" w:rsidRPr="00690C69" w14:paraId="3D8323D8" w14:textId="77777777" w:rsidTr="000340E9">
        <w:trPr>
          <w:cnfStyle w:val="000000100000" w:firstRow="0" w:lastRow="0" w:firstColumn="0" w:lastColumn="0" w:oddVBand="0" w:evenVBand="0" w:oddHBand="1" w:evenHBand="0" w:firstRowFirstColumn="0" w:firstRowLastColumn="0" w:lastRowFirstColumn="0" w:lastRowLastColumn="0"/>
          <w:trHeight w:val="274"/>
        </w:trPr>
        <w:tc>
          <w:tcPr>
            <w:tcW w:w="2689" w:type="dxa"/>
          </w:tcPr>
          <w:p w14:paraId="511B9A01" w14:textId="77777777" w:rsidR="00F460F9" w:rsidRDefault="00F460F9" w:rsidP="00F460F9">
            <w:pPr>
              <w:pStyle w:val="TableText"/>
            </w:pPr>
            <w:r>
              <w:rPr>
                <w:szCs w:val="22"/>
              </w:rPr>
              <w:t>Circumstances where colour sorting is required</w:t>
            </w:r>
          </w:p>
        </w:tc>
        <w:tc>
          <w:tcPr>
            <w:tcW w:w="7381" w:type="dxa"/>
          </w:tcPr>
          <w:p w14:paraId="1A854427" w14:textId="4736F404" w:rsidR="00F460F9" w:rsidRDefault="00F460F9" w:rsidP="00056B60">
            <w:pPr>
              <w:pStyle w:val="TableText"/>
              <w:rPr>
                <w:szCs w:val="22"/>
              </w:rPr>
            </w:pPr>
            <w:r>
              <w:rPr>
                <w:szCs w:val="22"/>
              </w:rPr>
              <w:t xml:space="preserve">Colour sorting may be required when recycling rigid nylon if a customer requests a specific colour for their application. </w:t>
            </w:r>
            <w:r w:rsidR="000C246C">
              <w:rPr>
                <w:szCs w:val="22"/>
              </w:rPr>
              <w:t>It may be sorted into natural and jazz or black</w:t>
            </w:r>
            <w:r w:rsidR="003D38C8">
              <w:rPr>
                <w:szCs w:val="22"/>
              </w:rPr>
              <w:t xml:space="preserve"> streams</w:t>
            </w:r>
            <w:r w:rsidR="000C246C">
              <w:rPr>
                <w:szCs w:val="22"/>
              </w:rPr>
              <w:t xml:space="preserve">. </w:t>
            </w:r>
          </w:p>
          <w:p w14:paraId="525C645D" w14:textId="2488E4B7" w:rsidR="000C246C" w:rsidRPr="000C246C" w:rsidRDefault="00F460F9" w:rsidP="00056B60">
            <w:pPr>
              <w:pStyle w:val="TableText"/>
              <w:rPr>
                <w:szCs w:val="22"/>
              </w:rPr>
            </w:pPr>
            <w:r>
              <w:rPr>
                <w:szCs w:val="22"/>
              </w:rPr>
              <w:t xml:space="preserve">One processing stakeholder noted that most </w:t>
            </w:r>
            <w:r w:rsidR="000C246C">
              <w:rPr>
                <w:szCs w:val="22"/>
              </w:rPr>
              <w:t>n</w:t>
            </w:r>
            <w:r>
              <w:rPr>
                <w:szCs w:val="22"/>
              </w:rPr>
              <w:t>ylon processed was from engineering applications (grey or black) – however there was generally no requirements to sort to specific colours when processing material.</w:t>
            </w:r>
          </w:p>
        </w:tc>
      </w:tr>
      <w:tr w:rsidR="00F460F9" w:rsidRPr="00690C69" w14:paraId="57D687AD" w14:textId="77777777" w:rsidTr="000340E9">
        <w:trPr>
          <w:cnfStyle w:val="000000010000" w:firstRow="0" w:lastRow="0" w:firstColumn="0" w:lastColumn="0" w:oddVBand="0" w:evenVBand="0" w:oddHBand="0" w:evenHBand="1" w:firstRowFirstColumn="0" w:firstRowLastColumn="0" w:lastRowFirstColumn="0" w:lastRowLastColumn="0"/>
          <w:trHeight w:val="274"/>
        </w:trPr>
        <w:tc>
          <w:tcPr>
            <w:tcW w:w="2689" w:type="dxa"/>
          </w:tcPr>
          <w:p w14:paraId="6B02EA0F" w14:textId="77777777" w:rsidR="00F460F9" w:rsidRDefault="00F460F9" w:rsidP="00F460F9">
            <w:pPr>
              <w:pStyle w:val="TableText"/>
            </w:pPr>
            <w:r>
              <w:rPr>
                <w:szCs w:val="22"/>
              </w:rPr>
              <w:lastRenderedPageBreak/>
              <w:t>Additional requirements for processed waste plastic intended for food grade uses</w:t>
            </w:r>
          </w:p>
        </w:tc>
        <w:tc>
          <w:tcPr>
            <w:tcW w:w="7381" w:type="dxa"/>
          </w:tcPr>
          <w:p w14:paraId="7E77DFED" w14:textId="2BAD6743" w:rsidR="00F460F9" w:rsidRPr="008E639D" w:rsidRDefault="00F460F9" w:rsidP="00730D36">
            <w:pPr>
              <w:pStyle w:val="TableText"/>
              <w:rPr>
                <w:szCs w:val="22"/>
              </w:rPr>
            </w:pPr>
            <w:r>
              <w:t>Nylon is not currently recycled into food grade applications.</w:t>
            </w:r>
          </w:p>
        </w:tc>
      </w:tr>
      <w:tr w:rsidR="00F460F9" w:rsidRPr="00690C69" w14:paraId="3D009EAA" w14:textId="77777777" w:rsidTr="000340E9">
        <w:trPr>
          <w:cnfStyle w:val="000000100000" w:firstRow="0" w:lastRow="0" w:firstColumn="0" w:lastColumn="0" w:oddVBand="0" w:evenVBand="0" w:oddHBand="1" w:evenHBand="0" w:firstRowFirstColumn="0" w:firstRowLastColumn="0" w:lastRowFirstColumn="0" w:lastRowLastColumn="0"/>
          <w:trHeight w:val="274"/>
        </w:trPr>
        <w:tc>
          <w:tcPr>
            <w:tcW w:w="2689" w:type="dxa"/>
          </w:tcPr>
          <w:p w14:paraId="5C1FD189" w14:textId="77777777" w:rsidR="00F460F9" w:rsidRPr="0090614E" w:rsidRDefault="00F460F9" w:rsidP="00F460F9">
            <w:pPr>
              <w:pStyle w:val="TableText"/>
              <w:rPr>
                <w:highlight w:val="yellow"/>
              </w:rPr>
            </w:pPr>
            <w:r w:rsidRPr="00F3089A">
              <w:rPr>
                <w:szCs w:val="22"/>
              </w:rPr>
              <w:t>Circumstances where lower levels of processing may be applicable</w:t>
            </w:r>
          </w:p>
        </w:tc>
        <w:tc>
          <w:tcPr>
            <w:tcW w:w="7381" w:type="dxa"/>
          </w:tcPr>
          <w:p w14:paraId="16F9748F" w14:textId="3CB0982C" w:rsidR="00B12420" w:rsidRDefault="00B12420" w:rsidP="00B12420">
            <w:pPr>
              <w:pStyle w:val="TableText"/>
              <w:rPr>
                <w:szCs w:val="22"/>
              </w:rPr>
            </w:pPr>
            <w:r>
              <w:rPr>
                <w:szCs w:val="22"/>
              </w:rPr>
              <w:t>Flake is the minimum requirement for re-manufacturing rigid nylon however its suitability is dependent on the waste source, re-manufacturing machinery and intended application. Examples of where it may be suitable include:</w:t>
            </w:r>
          </w:p>
          <w:p w14:paraId="7AF94187" w14:textId="623ACF7F" w:rsidR="00B12420" w:rsidRDefault="00B12420" w:rsidP="00B12420">
            <w:pPr>
              <w:pStyle w:val="TableText"/>
              <w:numPr>
                <w:ilvl w:val="0"/>
                <w:numId w:val="52"/>
              </w:numPr>
              <w:rPr>
                <w:szCs w:val="22"/>
              </w:rPr>
            </w:pPr>
            <w:r>
              <w:rPr>
                <w:szCs w:val="22"/>
              </w:rPr>
              <w:t>Feedstock is sourced from “clean” pre-consumer sources, such as nylon plastic from manufacturing processes. In this instance, washing (and drying) and/or pelletising may not be required.</w:t>
            </w:r>
          </w:p>
          <w:p w14:paraId="4753BEFF" w14:textId="77777777" w:rsidR="00B12420" w:rsidRDefault="00B12420" w:rsidP="00B12420">
            <w:pPr>
              <w:pStyle w:val="TableText"/>
              <w:numPr>
                <w:ilvl w:val="0"/>
                <w:numId w:val="52"/>
              </w:numPr>
              <w:rPr>
                <w:szCs w:val="22"/>
              </w:rPr>
            </w:pPr>
            <w:r>
              <w:rPr>
                <w:szCs w:val="22"/>
              </w:rPr>
              <w:t xml:space="preserve">The manufacturing extruders are robust and </w:t>
            </w:r>
            <w:r w:rsidRPr="0079211A">
              <w:rPr>
                <w:szCs w:val="22"/>
              </w:rPr>
              <w:t xml:space="preserve">can accept </w:t>
            </w:r>
            <w:r>
              <w:rPr>
                <w:szCs w:val="22"/>
              </w:rPr>
              <w:t xml:space="preserve">the </w:t>
            </w:r>
            <w:r w:rsidRPr="0071553B">
              <w:rPr>
                <w:szCs w:val="22"/>
              </w:rPr>
              <w:t xml:space="preserve">variable morphology and contamination present in flake. </w:t>
            </w:r>
          </w:p>
          <w:p w14:paraId="3C705884" w14:textId="6AB0084B" w:rsidR="00F460F9" w:rsidRPr="001950B5" w:rsidRDefault="00B12420" w:rsidP="003A1A22">
            <w:pPr>
              <w:pStyle w:val="TableText"/>
              <w:numPr>
                <w:ilvl w:val="0"/>
                <w:numId w:val="108"/>
              </w:numPr>
              <w:rPr>
                <w:szCs w:val="22"/>
              </w:rPr>
            </w:pPr>
            <w:r w:rsidRPr="0071553B">
              <w:rPr>
                <w:szCs w:val="22"/>
              </w:rPr>
              <w:t xml:space="preserve">Material undergoes re-manufacturing into lower “commercial grade” or “off-grade” applications or where the end-product is more forgiving, </w:t>
            </w:r>
            <w:proofErr w:type="gramStart"/>
            <w:r w:rsidRPr="0071553B">
              <w:rPr>
                <w:szCs w:val="22"/>
              </w:rPr>
              <w:t>i.e.</w:t>
            </w:r>
            <w:proofErr w:type="gramEnd"/>
            <w:r w:rsidRPr="0071553B">
              <w:rPr>
                <w:szCs w:val="22"/>
              </w:rPr>
              <w:t xml:space="preserve"> requiring less stringent mechanical properties. In these instances, washing and </w:t>
            </w:r>
            <w:proofErr w:type="spellStart"/>
            <w:r w:rsidRPr="0071553B">
              <w:rPr>
                <w:szCs w:val="22"/>
              </w:rPr>
              <w:t>pelletisation</w:t>
            </w:r>
            <w:proofErr w:type="spellEnd"/>
            <w:r w:rsidRPr="0071553B">
              <w:rPr>
                <w:szCs w:val="22"/>
              </w:rPr>
              <w:t xml:space="preserve"> may not be required.</w:t>
            </w:r>
          </w:p>
        </w:tc>
      </w:tr>
      <w:tr w:rsidR="00F460F9" w:rsidRPr="00690C69" w14:paraId="0169396B" w14:textId="77777777" w:rsidTr="000340E9">
        <w:trPr>
          <w:cnfStyle w:val="000000010000" w:firstRow="0" w:lastRow="0" w:firstColumn="0" w:lastColumn="0" w:oddVBand="0" w:evenVBand="0" w:oddHBand="0" w:evenHBand="1" w:firstRowFirstColumn="0" w:firstRowLastColumn="0" w:lastRowFirstColumn="0" w:lastRowLastColumn="0"/>
          <w:trHeight w:val="274"/>
        </w:trPr>
        <w:tc>
          <w:tcPr>
            <w:tcW w:w="2689" w:type="dxa"/>
          </w:tcPr>
          <w:p w14:paraId="5BD3AA03" w14:textId="23FAA13E" w:rsidR="00F460F9" w:rsidRPr="0090614E" w:rsidRDefault="00F460F9" w:rsidP="00F460F9">
            <w:pPr>
              <w:pStyle w:val="TableText"/>
              <w:rPr>
                <w:highlight w:val="yellow"/>
              </w:rPr>
            </w:pPr>
            <w:r w:rsidRPr="005B6677">
              <w:rPr>
                <w:szCs w:val="22"/>
              </w:rPr>
              <w:t xml:space="preserve">The forms </w:t>
            </w:r>
            <w:r w:rsidR="003757AD">
              <w:rPr>
                <w:szCs w:val="22"/>
              </w:rPr>
              <w:t>not</w:t>
            </w:r>
            <w:r w:rsidRPr="005B6677">
              <w:rPr>
                <w:szCs w:val="22"/>
              </w:rPr>
              <w:t xml:space="preserve"> consistent with </w:t>
            </w:r>
            <w:r w:rsidR="00BA05C9">
              <w:rPr>
                <w:szCs w:val="22"/>
              </w:rPr>
              <w:t>P</w:t>
            </w:r>
            <w:r w:rsidRPr="005B6677">
              <w:rPr>
                <w:szCs w:val="22"/>
              </w:rPr>
              <w:t xml:space="preserve">hase 2 requirements </w:t>
            </w:r>
          </w:p>
        </w:tc>
        <w:tc>
          <w:tcPr>
            <w:tcW w:w="7381" w:type="dxa"/>
          </w:tcPr>
          <w:p w14:paraId="630FD097" w14:textId="573F56AB" w:rsidR="00F460F9" w:rsidRDefault="00F460F9" w:rsidP="00CE338A">
            <w:pPr>
              <w:pStyle w:val="TableText"/>
              <w:numPr>
                <w:ilvl w:val="0"/>
                <w:numId w:val="47"/>
              </w:numPr>
              <w:rPr>
                <w:szCs w:val="22"/>
              </w:rPr>
            </w:pPr>
            <w:r>
              <w:rPr>
                <w:szCs w:val="22"/>
              </w:rPr>
              <w:t xml:space="preserve">Baled nylon </w:t>
            </w:r>
          </w:p>
          <w:p w14:paraId="1C0831BF" w14:textId="6EF20E4F" w:rsidR="00F460F9" w:rsidRPr="009A3498" w:rsidRDefault="00F460F9" w:rsidP="00CE338A">
            <w:pPr>
              <w:pStyle w:val="TableText"/>
              <w:numPr>
                <w:ilvl w:val="0"/>
                <w:numId w:val="50"/>
              </w:numPr>
              <w:rPr>
                <w:szCs w:val="22"/>
              </w:rPr>
            </w:pPr>
            <w:r>
              <w:rPr>
                <w:szCs w:val="22"/>
              </w:rPr>
              <w:t>Shredded nylon (</w:t>
            </w:r>
            <w:r w:rsidR="003757AD">
              <w:rPr>
                <w:szCs w:val="22"/>
              </w:rPr>
              <w:t xml:space="preserve">unless </w:t>
            </w:r>
            <w:r>
              <w:rPr>
                <w:szCs w:val="22"/>
              </w:rPr>
              <w:t>flak</w:t>
            </w:r>
            <w:r w:rsidR="003757AD">
              <w:rPr>
                <w:szCs w:val="22"/>
              </w:rPr>
              <w:t>ed</w:t>
            </w:r>
            <w:r>
              <w:rPr>
                <w:szCs w:val="22"/>
              </w:rPr>
              <w:t xml:space="preserve"> to a uniform dimension)</w:t>
            </w:r>
          </w:p>
        </w:tc>
      </w:tr>
      <w:tr w:rsidR="00F460F9" w:rsidRPr="00690C69" w14:paraId="01ED6387" w14:textId="77777777" w:rsidTr="000340E9">
        <w:trPr>
          <w:cnfStyle w:val="000000100000" w:firstRow="0" w:lastRow="0" w:firstColumn="0" w:lastColumn="0" w:oddVBand="0" w:evenVBand="0" w:oddHBand="1" w:evenHBand="0" w:firstRowFirstColumn="0" w:firstRowLastColumn="0" w:lastRowFirstColumn="0" w:lastRowLastColumn="0"/>
          <w:trHeight w:val="274"/>
        </w:trPr>
        <w:tc>
          <w:tcPr>
            <w:tcW w:w="2689" w:type="dxa"/>
          </w:tcPr>
          <w:p w14:paraId="3CCC66DB" w14:textId="6750B387" w:rsidR="00F460F9" w:rsidRDefault="00F460F9" w:rsidP="00F460F9">
            <w:pPr>
              <w:pStyle w:val="TableText"/>
            </w:pPr>
            <w:r>
              <w:rPr>
                <w:szCs w:val="22"/>
              </w:rPr>
              <w:t xml:space="preserve">Commonly used industry specifications that could be “listed specifications” consistent with the </w:t>
            </w:r>
            <w:r w:rsidR="00BA05C9">
              <w:rPr>
                <w:szCs w:val="22"/>
              </w:rPr>
              <w:t>P</w:t>
            </w:r>
            <w:r>
              <w:rPr>
                <w:szCs w:val="22"/>
              </w:rPr>
              <w:t>hase 2 export ban</w:t>
            </w:r>
          </w:p>
        </w:tc>
        <w:tc>
          <w:tcPr>
            <w:tcW w:w="7381" w:type="dxa"/>
          </w:tcPr>
          <w:p w14:paraId="0892C71D" w14:textId="7E3B065A" w:rsidR="00F460F9" w:rsidRDefault="00F460F9" w:rsidP="00F460F9">
            <w:pPr>
              <w:pStyle w:val="TableText"/>
            </w:pPr>
            <w:r>
              <w:t>No commonly used industry specifications were identified.</w:t>
            </w:r>
          </w:p>
        </w:tc>
      </w:tr>
      <w:tr w:rsidR="00F460F9" w:rsidRPr="00690C69" w14:paraId="6D66B213" w14:textId="77777777" w:rsidTr="000340E9">
        <w:trPr>
          <w:cnfStyle w:val="000000010000" w:firstRow="0" w:lastRow="0" w:firstColumn="0" w:lastColumn="0" w:oddVBand="0" w:evenVBand="0" w:oddHBand="0" w:evenHBand="1" w:firstRowFirstColumn="0" w:firstRowLastColumn="0" w:lastRowFirstColumn="0" w:lastRowLastColumn="0"/>
          <w:trHeight w:val="274"/>
        </w:trPr>
        <w:tc>
          <w:tcPr>
            <w:tcW w:w="2689" w:type="dxa"/>
          </w:tcPr>
          <w:p w14:paraId="1028154A" w14:textId="5E025C2A" w:rsidR="00F460F9" w:rsidRDefault="00F460F9" w:rsidP="00F460F9">
            <w:pPr>
              <w:pStyle w:val="TableText"/>
              <w:rPr>
                <w:szCs w:val="22"/>
              </w:rPr>
            </w:pPr>
            <w:r>
              <w:rPr>
                <w:szCs w:val="22"/>
              </w:rPr>
              <w:t>Common co-polymers/polymer blends</w:t>
            </w:r>
          </w:p>
        </w:tc>
        <w:tc>
          <w:tcPr>
            <w:tcW w:w="7381" w:type="dxa"/>
          </w:tcPr>
          <w:p w14:paraId="6CC57000" w14:textId="331BFA80" w:rsidR="00F460F9" w:rsidRPr="00730D36" w:rsidRDefault="00F460F9" w:rsidP="00056B60">
            <w:pPr>
              <w:pStyle w:val="Default"/>
              <w:rPr>
                <w:color w:val="auto"/>
                <w:sz w:val="22"/>
                <w:szCs w:val="22"/>
              </w:rPr>
            </w:pPr>
            <w:r>
              <w:rPr>
                <w:color w:val="auto"/>
                <w:sz w:val="22"/>
                <w:szCs w:val="22"/>
              </w:rPr>
              <w:t>N</w:t>
            </w:r>
            <w:r w:rsidRPr="005B0034">
              <w:rPr>
                <w:color w:val="auto"/>
                <w:sz w:val="22"/>
                <w:szCs w:val="22"/>
              </w:rPr>
              <w:t xml:space="preserve">o common </w:t>
            </w:r>
            <w:r>
              <w:rPr>
                <w:color w:val="auto"/>
                <w:sz w:val="22"/>
                <w:szCs w:val="22"/>
              </w:rPr>
              <w:t xml:space="preserve">co-polymers/polymer blends were identified. </w:t>
            </w:r>
            <w:r w:rsidRPr="005B0034">
              <w:rPr>
                <w:color w:val="auto"/>
                <w:sz w:val="22"/>
                <w:szCs w:val="22"/>
              </w:rPr>
              <w:t xml:space="preserve"> </w:t>
            </w:r>
          </w:p>
        </w:tc>
      </w:tr>
    </w:tbl>
    <w:p w14:paraId="31592835" w14:textId="77777777" w:rsidR="00FB5598" w:rsidRDefault="00FB5598" w:rsidP="00FB5598">
      <w:pPr>
        <w:pStyle w:val="Heading2"/>
      </w:pPr>
      <w:bookmarkStart w:id="1824" w:name="_Toc97651606"/>
      <w:bookmarkStart w:id="1825" w:name="_Toc97655514"/>
      <w:bookmarkStart w:id="1826" w:name="_Toc97657852"/>
      <w:bookmarkStart w:id="1827" w:name="_Toc97657992"/>
      <w:bookmarkStart w:id="1828" w:name="_Toc97651607"/>
      <w:bookmarkStart w:id="1829" w:name="_Toc97655515"/>
      <w:bookmarkStart w:id="1830" w:name="_Toc97657853"/>
      <w:bookmarkStart w:id="1831" w:name="_Toc97657993"/>
      <w:bookmarkStart w:id="1832" w:name="_Toc97651608"/>
      <w:bookmarkStart w:id="1833" w:name="_Toc97655516"/>
      <w:bookmarkStart w:id="1834" w:name="_Toc97657854"/>
      <w:bookmarkStart w:id="1835" w:name="_Toc97657994"/>
      <w:bookmarkStart w:id="1836" w:name="_Toc97227536"/>
      <w:bookmarkStart w:id="1837" w:name="_Toc100584461"/>
      <w:bookmarkEnd w:id="1819"/>
      <w:bookmarkEnd w:id="1824"/>
      <w:bookmarkEnd w:id="1825"/>
      <w:bookmarkEnd w:id="1826"/>
      <w:bookmarkEnd w:id="1827"/>
      <w:bookmarkEnd w:id="1828"/>
      <w:bookmarkEnd w:id="1829"/>
      <w:bookmarkEnd w:id="1830"/>
      <w:bookmarkEnd w:id="1831"/>
      <w:bookmarkEnd w:id="1832"/>
      <w:bookmarkEnd w:id="1833"/>
      <w:bookmarkEnd w:id="1834"/>
      <w:bookmarkEnd w:id="1835"/>
      <w:r>
        <w:t>Hazardous waste processing</w:t>
      </w:r>
      <w:bookmarkEnd w:id="1836"/>
      <w:bookmarkEnd w:id="1837"/>
    </w:p>
    <w:p w14:paraId="44683725" w14:textId="061F626F" w:rsidR="00FB5598" w:rsidRDefault="00FB5598" w:rsidP="00FB5598">
      <w:pPr>
        <w:pStyle w:val="Default"/>
        <w:spacing w:before="120"/>
        <w:rPr>
          <w:sz w:val="22"/>
          <w:szCs w:val="22"/>
        </w:rPr>
      </w:pPr>
      <w:r>
        <w:rPr>
          <w:sz w:val="22"/>
          <w:szCs w:val="22"/>
        </w:rPr>
        <w:t xml:space="preserve">Methods to identify, remove and manage hazardous additives in nylon used for carpets and other textile products were not identified. </w:t>
      </w:r>
      <w:r w:rsidR="00F460F9">
        <w:rPr>
          <w:sz w:val="22"/>
          <w:szCs w:val="22"/>
        </w:rPr>
        <w:t xml:space="preserve">It is not known if re-processors or re-manufacturers require laboratory tests demonstrating that input material does not contain potentially hazardous additives. </w:t>
      </w:r>
    </w:p>
    <w:p w14:paraId="6D1861A0" w14:textId="15A07F7B" w:rsidR="00FB5598" w:rsidRDefault="00FB5598" w:rsidP="00BB1090">
      <w:pPr>
        <w:pStyle w:val="Heading2"/>
      </w:pPr>
      <w:bookmarkStart w:id="1838" w:name="_Toc100584462"/>
      <w:r>
        <w:t>End-of-waste criteria</w:t>
      </w:r>
      <w:bookmarkEnd w:id="1838"/>
    </w:p>
    <w:p w14:paraId="2CE7DB9E" w14:textId="17A3F8BF" w:rsidR="00046213" w:rsidRDefault="00FB5598" w:rsidP="00046213">
      <w:r>
        <w:t>For the forms identified as being consistent with Phase 2 requirements, an assessment against end-of-waste criteria is provided in</w:t>
      </w:r>
      <w:r w:rsidR="006B1587">
        <w:t xml:space="preserve"> </w:t>
      </w:r>
      <w:r w:rsidR="006B1587">
        <w:fldChar w:fldCharType="begin"/>
      </w:r>
      <w:r w:rsidR="006B1587">
        <w:instrText xml:space="preserve"> REF _Ref97661024 \h </w:instrText>
      </w:r>
      <w:r w:rsidR="006B1587">
        <w:fldChar w:fldCharType="separate"/>
      </w:r>
      <w:r w:rsidR="00E17CE5">
        <w:t xml:space="preserve">Table </w:t>
      </w:r>
      <w:r w:rsidR="00E17CE5">
        <w:rPr>
          <w:noProof/>
        </w:rPr>
        <w:t>41</w:t>
      </w:r>
      <w:r w:rsidR="006B1587">
        <w:fldChar w:fldCharType="end"/>
      </w:r>
      <w:r>
        <w:t xml:space="preserve">. </w:t>
      </w:r>
      <w:r w:rsidR="00046213">
        <w:t>As mentioned previously, there are multiple considerations (</w:t>
      </w:r>
      <w:proofErr w:type="gramStart"/>
      <w:r w:rsidR="00046213">
        <w:t>i.e.</w:t>
      </w:r>
      <w:proofErr w:type="gramEnd"/>
      <w:r w:rsidR="00046213">
        <w:t xml:space="preserve"> </w:t>
      </w:r>
      <w:r w:rsidR="00046213">
        <w:rPr>
          <w:szCs w:val="22"/>
        </w:rPr>
        <w:t>the waste source, re-manufacturing machinery and intended application) that require critical analysis,</w:t>
      </w:r>
      <w:r w:rsidR="00046213" w:rsidRPr="00AC2AAE">
        <w:t xml:space="preserve"> </w:t>
      </w:r>
      <w:r w:rsidR="00046213">
        <w:t>based on evidence provided, for a material to meet the Phase 2 requirements and/or end-of-waste criteria</w:t>
      </w:r>
      <w:r w:rsidR="00046213">
        <w:rPr>
          <w:szCs w:val="22"/>
        </w:rPr>
        <w:t xml:space="preserve">. </w:t>
      </w:r>
      <w:r w:rsidR="00046213">
        <w:t>The table below provides an indication of the known considerations for the polymer forms to meet end-of-waste criteria and should be used in conjunction with the remanufacture considerations tabled above.</w:t>
      </w:r>
    </w:p>
    <w:p w14:paraId="55E0FF02" w14:textId="77777777" w:rsidR="00046213" w:rsidRPr="0035307E" w:rsidRDefault="00046213" w:rsidP="00046213">
      <w:r>
        <w:t>Meeting a legitimate technical specification is an important aspect of the end-of-waste assessment as it demonstrates that the recycled material will go into manufacturing and is not a waste. This criterion is not able to be assessed in this report as the nominated specification and legislation requirements in the importing country are not known however it is likely that analysis and testing of the polymer performance will support this.</w:t>
      </w:r>
    </w:p>
    <w:p w14:paraId="41005F06" w14:textId="5E9D62CD" w:rsidR="00FB5598" w:rsidRDefault="00FB5598" w:rsidP="00FB5598">
      <w:pPr>
        <w:pStyle w:val="Caption"/>
        <w:keepNext/>
      </w:pPr>
      <w:bookmarkStart w:id="1839" w:name="_Ref97661024"/>
      <w:bookmarkStart w:id="1840" w:name="_Toc97536371"/>
      <w:r>
        <w:lastRenderedPageBreak/>
        <w:t xml:space="preserve">Table </w:t>
      </w:r>
      <w:r w:rsidR="00397A54">
        <w:fldChar w:fldCharType="begin"/>
      </w:r>
      <w:r w:rsidR="00397A54">
        <w:instrText xml:space="preserve"> SEQ Table \* ARABIC </w:instrText>
      </w:r>
      <w:r w:rsidR="00397A54">
        <w:fldChar w:fldCharType="separate"/>
      </w:r>
      <w:r w:rsidR="00E17CE5">
        <w:rPr>
          <w:noProof/>
        </w:rPr>
        <w:t>41</w:t>
      </w:r>
      <w:r w:rsidR="00397A54">
        <w:rPr>
          <w:noProof/>
        </w:rPr>
        <w:fldChar w:fldCharType="end"/>
      </w:r>
      <w:bookmarkEnd w:id="1839"/>
      <w:r>
        <w:t xml:space="preserve"> Nylon end-of-waste assessment</w:t>
      </w:r>
      <w:bookmarkEnd w:id="1840"/>
    </w:p>
    <w:tbl>
      <w:tblPr>
        <w:tblStyle w:val="MRATable"/>
        <w:tblW w:w="5000" w:type="pct"/>
        <w:tblLayout w:type="fixed"/>
        <w:tblLook w:val="04A0" w:firstRow="1" w:lastRow="0" w:firstColumn="1" w:lastColumn="0" w:noHBand="0" w:noVBand="1"/>
      </w:tblPr>
      <w:tblGrid>
        <w:gridCol w:w="3114"/>
        <w:gridCol w:w="1134"/>
        <w:gridCol w:w="5940"/>
      </w:tblGrid>
      <w:tr w:rsidR="00FB5598" w14:paraId="66815012" w14:textId="77777777" w:rsidTr="003A1A22">
        <w:trPr>
          <w:cnfStyle w:val="100000000000" w:firstRow="1" w:lastRow="0" w:firstColumn="0" w:lastColumn="0" w:oddVBand="0" w:evenVBand="0" w:oddHBand="0" w:evenHBand="0" w:firstRowFirstColumn="0" w:firstRowLastColumn="0" w:lastRowFirstColumn="0" w:lastRowLastColumn="0"/>
          <w:trHeight w:val="256"/>
        </w:trPr>
        <w:tc>
          <w:tcPr>
            <w:tcW w:w="3114" w:type="dxa"/>
          </w:tcPr>
          <w:p w14:paraId="464A3DA0" w14:textId="77777777" w:rsidR="00FB5598" w:rsidRDefault="00FB5598" w:rsidP="003A1A22">
            <w:pPr>
              <w:pStyle w:val="TableText"/>
              <w:jc w:val="center"/>
            </w:pPr>
            <w:r>
              <w:t>End-of-waste criteria</w:t>
            </w:r>
          </w:p>
        </w:tc>
        <w:tc>
          <w:tcPr>
            <w:tcW w:w="1134" w:type="dxa"/>
          </w:tcPr>
          <w:p w14:paraId="292AF1CD" w14:textId="07838B9C" w:rsidR="00FB5598" w:rsidRDefault="000A024E" w:rsidP="003A1A22">
            <w:pPr>
              <w:pStyle w:val="TableText"/>
              <w:jc w:val="center"/>
            </w:pPr>
            <w:r>
              <w:t>Likely to meet</w:t>
            </w:r>
          </w:p>
        </w:tc>
        <w:tc>
          <w:tcPr>
            <w:tcW w:w="5940" w:type="dxa"/>
          </w:tcPr>
          <w:p w14:paraId="6F8B14AB" w14:textId="77777777" w:rsidR="00FB5598" w:rsidRDefault="00FB5598" w:rsidP="003A1A22">
            <w:pPr>
              <w:pStyle w:val="TableText"/>
              <w:jc w:val="center"/>
            </w:pPr>
            <w:r>
              <w:t>Assessment</w:t>
            </w:r>
          </w:p>
        </w:tc>
      </w:tr>
      <w:tr w:rsidR="00FB5598" w14:paraId="3BCD956E" w14:textId="77777777" w:rsidTr="003A1A22">
        <w:trPr>
          <w:cnfStyle w:val="000000100000" w:firstRow="0" w:lastRow="0" w:firstColumn="0" w:lastColumn="0" w:oddVBand="0" w:evenVBand="0" w:oddHBand="1" w:evenHBand="0" w:firstRowFirstColumn="0" w:firstRowLastColumn="0" w:lastRowFirstColumn="0" w:lastRowLastColumn="0"/>
          <w:trHeight w:val="256"/>
        </w:trPr>
        <w:tc>
          <w:tcPr>
            <w:tcW w:w="311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61CF7636" w14:textId="4079AB20" w:rsidR="00FB5598" w:rsidRPr="00161FC8" w:rsidRDefault="00FB5598" w:rsidP="000340E9">
            <w:pPr>
              <w:pStyle w:val="TableText"/>
              <w:rPr>
                <w:rFonts w:cstheme="minorHAnsi"/>
                <w:szCs w:val="22"/>
              </w:rPr>
            </w:pPr>
            <w:r w:rsidRPr="0074267F">
              <w:rPr>
                <w:szCs w:val="22"/>
              </w:rPr>
              <w:t>The substance or object is commonly used for specific purposes</w:t>
            </w:r>
          </w:p>
        </w:tc>
        <w:tc>
          <w:tcPr>
            <w:tcW w:w="113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shd w:val="clear" w:color="auto" w:fill="D1E9A8" w:themeFill="background2" w:themeFillTint="66"/>
          </w:tcPr>
          <w:p w14:paraId="6EF6DB5E" w14:textId="331AE855" w:rsidR="00FB5598" w:rsidRDefault="00056B60" w:rsidP="003A1A22">
            <w:pPr>
              <w:pStyle w:val="TableText"/>
              <w:jc w:val="center"/>
            </w:pPr>
            <w:r>
              <w:rPr>
                <w:rFonts w:cstheme="minorHAnsi"/>
                <w:noProof/>
              </w:rPr>
              <w:drawing>
                <wp:inline distT="0" distB="0" distL="0" distR="0" wp14:anchorId="2A4FC16D" wp14:editId="50BC3416">
                  <wp:extent cx="266131" cy="266131"/>
                  <wp:effectExtent l="0" t="0" r="635" b="635"/>
                  <wp:docPr id="40" name="Graphic 4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Checkmark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67817" cy="267817"/>
                          </a:xfrm>
                          <a:prstGeom prst="rect">
                            <a:avLst/>
                          </a:prstGeom>
                        </pic:spPr>
                      </pic:pic>
                    </a:graphicData>
                  </a:graphic>
                </wp:inline>
              </w:drawing>
            </w:r>
          </w:p>
        </w:tc>
        <w:tc>
          <w:tcPr>
            <w:tcW w:w="5940"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5A72B8AD" w14:textId="762C8867" w:rsidR="00FB5598" w:rsidRDefault="00FB5598" w:rsidP="00FB5598">
            <w:pPr>
              <w:pStyle w:val="TableText"/>
            </w:pPr>
            <w:r>
              <w:t>Re-processed nylon is likely to meet this criterion if destined for common applications for re-manufacturing. Examples of major and minor applications for re-processed nylon include</w:t>
            </w:r>
            <w:r>
              <w:rPr>
                <w:rStyle w:val="FootnoteReference"/>
              </w:rPr>
              <w:footnoteReference w:id="51"/>
            </w:r>
            <w:r>
              <w:t xml:space="preserve">: </w:t>
            </w:r>
          </w:p>
          <w:p w14:paraId="0A3BDCCE" w14:textId="77777777" w:rsidR="00FB5598" w:rsidRDefault="00FB5598" w:rsidP="00CE338A">
            <w:pPr>
              <w:pStyle w:val="TableText"/>
              <w:numPr>
                <w:ilvl w:val="0"/>
                <w:numId w:val="49"/>
              </w:numPr>
            </w:pPr>
            <w:r>
              <w:t xml:space="preserve">Major uses: injection moulded products. </w:t>
            </w:r>
          </w:p>
          <w:p w14:paraId="0F4A989E" w14:textId="3DE73623" w:rsidR="00FB5598" w:rsidRDefault="00FB5598" w:rsidP="00CE338A">
            <w:pPr>
              <w:pStyle w:val="TableText"/>
              <w:numPr>
                <w:ilvl w:val="0"/>
                <w:numId w:val="49"/>
              </w:numPr>
            </w:pPr>
            <w:r>
              <w:t xml:space="preserve">Minor </w:t>
            </w:r>
            <w:r w:rsidRPr="00FB5598">
              <w:rPr>
                <w:szCs w:val="22"/>
              </w:rPr>
              <w:t>uses: f</w:t>
            </w:r>
            <w:r w:rsidRPr="00BB1090">
              <w:rPr>
                <w:szCs w:val="22"/>
              </w:rPr>
              <w:t>urniture fittings, wheels and castors and a range of injection moulded products</w:t>
            </w:r>
            <w:r w:rsidRPr="00FB5598">
              <w:rPr>
                <w:szCs w:val="22"/>
              </w:rPr>
              <w:t>.</w:t>
            </w:r>
          </w:p>
        </w:tc>
      </w:tr>
      <w:tr w:rsidR="00FB5598" w14:paraId="06C98A9A" w14:textId="77777777" w:rsidTr="003A1A22">
        <w:trPr>
          <w:cnfStyle w:val="000000010000" w:firstRow="0" w:lastRow="0" w:firstColumn="0" w:lastColumn="0" w:oddVBand="0" w:evenVBand="0" w:oddHBand="0" w:evenHBand="1" w:firstRowFirstColumn="0" w:firstRowLastColumn="0" w:lastRowFirstColumn="0" w:lastRowLastColumn="0"/>
          <w:trHeight w:val="274"/>
        </w:trPr>
        <w:tc>
          <w:tcPr>
            <w:tcW w:w="311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58EA60FF" w14:textId="16A6CAB0" w:rsidR="00FB5598" w:rsidRPr="00161FC8" w:rsidRDefault="00FB5598" w:rsidP="000340E9">
            <w:pPr>
              <w:pStyle w:val="TableText"/>
              <w:rPr>
                <w:rFonts w:cstheme="minorHAnsi"/>
                <w:szCs w:val="22"/>
              </w:rPr>
            </w:pPr>
            <w:r w:rsidRPr="0074267F">
              <w:rPr>
                <w:szCs w:val="22"/>
              </w:rPr>
              <w:t>A market or demand exists for such a substance or object</w:t>
            </w:r>
          </w:p>
        </w:tc>
        <w:tc>
          <w:tcPr>
            <w:tcW w:w="113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shd w:val="clear" w:color="auto" w:fill="D1E9A8" w:themeFill="background2" w:themeFillTint="66"/>
          </w:tcPr>
          <w:p w14:paraId="3297EDC8" w14:textId="7B71B1F8" w:rsidR="00FB5598" w:rsidRDefault="00056B60" w:rsidP="003A1A22">
            <w:pPr>
              <w:pStyle w:val="TableText"/>
              <w:jc w:val="center"/>
            </w:pPr>
            <w:r>
              <w:rPr>
                <w:rFonts w:cstheme="minorHAnsi"/>
                <w:noProof/>
              </w:rPr>
              <w:drawing>
                <wp:inline distT="0" distB="0" distL="0" distR="0" wp14:anchorId="53C57A98" wp14:editId="59FCEAAA">
                  <wp:extent cx="266131" cy="266131"/>
                  <wp:effectExtent l="0" t="0" r="635" b="635"/>
                  <wp:docPr id="41" name="Graphic 4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Checkmark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67817" cy="267817"/>
                          </a:xfrm>
                          <a:prstGeom prst="rect">
                            <a:avLst/>
                          </a:prstGeom>
                        </pic:spPr>
                      </pic:pic>
                    </a:graphicData>
                  </a:graphic>
                </wp:inline>
              </w:drawing>
            </w:r>
          </w:p>
        </w:tc>
        <w:tc>
          <w:tcPr>
            <w:tcW w:w="5940"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0989CEA7" w14:textId="34551C93" w:rsidR="00FB5598" w:rsidRDefault="00FB5598" w:rsidP="000340E9">
            <w:pPr>
              <w:pStyle w:val="TableText"/>
            </w:pPr>
            <w:r>
              <w:t xml:space="preserve">Based on known market pricing information, there is likely to be a demand for natural nylon pellet and jazz/black pellet. </w:t>
            </w:r>
          </w:p>
        </w:tc>
      </w:tr>
      <w:tr w:rsidR="000A024E" w14:paraId="0AAEA613" w14:textId="77777777" w:rsidTr="003A1A22">
        <w:trPr>
          <w:cnfStyle w:val="000000100000" w:firstRow="0" w:lastRow="0" w:firstColumn="0" w:lastColumn="0" w:oddVBand="0" w:evenVBand="0" w:oddHBand="1" w:evenHBand="0" w:firstRowFirstColumn="0" w:firstRowLastColumn="0" w:lastRowFirstColumn="0" w:lastRowLastColumn="0"/>
          <w:trHeight w:val="274"/>
        </w:trPr>
        <w:tc>
          <w:tcPr>
            <w:tcW w:w="311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7CD6F6AE" w14:textId="17BA702C" w:rsidR="000A024E" w:rsidRPr="00161FC8" w:rsidRDefault="000A024E" w:rsidP="000A024E">
            <w:pPr>
              <w:pStyle w:val="TableText"/>
              <w:rPr>
                <w:rFonts w:cstheme="minorHAnsi"/>
                <w:szCs w:val="22"/>
              </w:rPr>
            </w:pPr>
            <w:r w:rsidRPr="0074267F">
              <w:rPr>
                <w:szCs w:val="22"/>
              </w:rPr>
              <w:t>The substance or object fulfils the technical requirements for the specific purposes and meets the existing legislation and standards applicable to products</w:t>
            </w:r>
          </w:p>
        </w:tc>
        <w:tc>
          <w:tcPr>
            <w:tcW w:w="113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shd w:val="clear" w:color="auto" w:fill="FFE89F"/>
          </w:tcPr>
          <w:p w14:paraId="5DC26F04" w14:textId="7296A45A" w:rsidR="000A024E" w:rsidRDefault="000A024E" w:rsidP="003A1A22">
            <w:pPr>
              <w:pStyle w:val="TableText"/>
              <w:jc w:val="center"/>
            </w:pPr>
            <w:r w:rsidRPr="008A79C1">
              <w:rPr>
                <w:noProof/>
              </w:rPr>
              <w:drawing>
                <wp:inline distT="0" distB="0" distL="0" distR="0" wp14:anchorId="51ACEBE7" wp14:editId="71E2CF7C">
                  <wp:extent cx="261258" cy="261258"/>
                  <wp:effectExtent l="0" t="0" r="0" b="5715"/>
                  <wp:docPr id="76" name="Graphic 76"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Exclamation mark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62584" cy="262584"/>
                          </a:xfrm>
                          <a:prstGeom prst="rect">
                            <a:avLst/>
                          </a:prstGeom>
                        </pic:spPr>
                      </pic:pic>
                    </a:graphicData>
                  </a:graphic>
                </wp:inline>
              </w:drawing>
            </w:r>
          </w:p>
        </w:tc>
        <w:tc>
          <w:tcPr>
            <w:tcW w:w="5940"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0729C566" w14:textId="77777777" w:rsidR="000A024E" w:rsidRDefault="000A024E" w:rsidP="000A024E">
            <w:pPr>
              <w:pStyle w:val="TableText"/>
            </w:pPr>
            <w:r>
              <w:t xml:space="preserve">Dependent on the nominated specification and legislation in the importing country. </w:t>
            </w:r>
          </w:p>
          <w:p w14:paraId="68867E78" w14:textId="77777777" w:rsidR="000A024E" w:rsidRDefault="000A024E" w:rsidP="000A024E">
            <w:pPr>
              <w:pStyle w:val="TableText"/>
            </w:pPr>
          </w:p>
        </w:tc>
      </w:tr>
      <w:tr w:rsidR="000A024E" w14:paraId="540253DE" w14:textId="77777777" w:rsidTr="003A1A22">
        <w:trPr>
          <w:cnfStyle w:val="000000010000" w:firstRow="0" w:lastRow="0" w:firstColumn="0" w:lastColumn="0" w:oddVBand="0" w:evenVBand="0" w:oddHBand="0" w:evenHBand="1" w:firstRowFirstColumn="0" w:firstRowLastColumn="0" w:lastRowFirstColumn="0" w:lastRowLastColumn="0"/>
          <w:trHeight w:val="274"/>
        </w:trPr>
        <w:tc>
          <w:tcPr>
            <w:tcW w:w="311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6925F0A1" w14:textId="666DFE3B" w:rsidR="000A024E" w:rsidRPr="00161FC8" w:rsidRDefault="000A024E" w:rsidP="000A024E">
            <w:pPr>
              <w:pStyle w:val="TableText"/>
              <w:rPr>
                <w:rFonts w:cstheme="minorHAnsi"/>
                <w:szCs w:val="22"/>
              </w:rPr>
            </w:pPr>
            <w:r w:rsidRPr="0074267F">
              <w:rPr>
                <w:szCs w:val="22"/>
              </w:rPr>
              <w:t>The use of the substance or object will not lead to overall adverse environmental or human health impacts</w:t>
            </w:r>
          </w:p>
        </w:tc>
        <w:tc>
          <w:tcPr>
            <w:tcW w:w="113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shd w:val="clear" w:color="auto" w:fill="FFE89F"/>
          </w:tcPr>
          <w:p w14:paraId="6F8D467F" w14:textId="182C0596" w:rsidR="000A024E" w:rsidRDefault="000A024E" w:rsidP="003A1A22">
            <w:pPr>
              <w:pStyle w:val="TableText"/>
              <w:jc w:val="center"/>
            </w:pPr>
            <w:r w:rsidRPr="008A79C1">
              <w:rPr>
                <w:noProof/>
              </w:rPr>
              <w:drawing>
                <wp:inline distT="0" distB="0" distL="0" distR="0" wp14:anchorId="21617998" wp14:editId="3382802E">
                  <wp:extent cx="261258" cy="261258"/>
                  <wp:effectExtent l="0" t="0" r="0" b="5715"/>
                  <wp:docPr id="77" name="Graphic 77"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Exclamation mark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62584" cy="262584"/>
                          </a:xfrm>
                          <a:prstGeom prst="rect">
                            <a:avLst/>
                          </a:prstGeom>
                        </pic:spPr>
                      </pic:pic>
                    </a:graphicData>
                  </a:graphic>
                </wp:inline>
              </w:drawing>
            </w:r>
          </w:p>
        </w:tc>
        <w:tc>
          <w:tcPr>
            <w:tcW w:w="5940"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238E01FF" w14:textId="16EE9BFC" w:rsidR="00AC2D50" w:rsidRDefault="000A024E" w:rsidP="00AC2D50">
            <w:pPr>
              <w:pStyle w:val="TableText"/>
            </w:pPr>
            <w:r>
              <w:t>Potentially hazardous additives were identified in nylon textile applications</w:t>
            </w:r>
            <w:r w:rsidR="00AC2D50">
              <w:t xml:space="preserve">. Testing, </w:t>
            </w:r>
            <w:proofErr w:type="gramStart"/>
            <w:r w:rsidR="00AC2D50">
              <w:t>separation</w:t>
            </w:r>
            <w:proofErr w:type="gramEnd"/>
            <w:r w:rsidR="00AC2D50">
              <w:t xml:space="preserve"> and removal of hazardous nylon material containing POPs is required. </w:t>
            </w:r>
          </w:p>
          <w:p w14:paraId="19D67990" w14:textId="66F929F8" w:rsidR="000A024E" w:rsidRDefault="00AC2D50" w:rsidP="00AC2D50">
            <w:pPr>
              <w:pStyle w:val="TableText"/>
            </w:pPr>
            <w:r>
              <w:t xml:space="preserve">If not a POP, the plastic may be recycled into a suitable new product with the potentially hazardous additive, </w:t>
            </w:r>
            <w:proofErr w:type="gramStart"/>
            <w:r>
              <w:t>i.e.</w:t>
            </w:r>
            <w:proofErr w:type="gramEnd"/>
            <w:r>
              <w:t xml:space="preserve"> there must be no risk to re-manufacturers and consumers of the product. The recycling process must manage the potential risk to recyclers.</w:t>
            </w:r>
          </w:p>
        </w:tc>
      </w:tr>
    </w:tbl>
    <w:p w14:paraId="5F63B6FB" w14:textId="77777777" w:rsidR="009C1EB3" w:rsidRDefault="009C1EB3" w:rsidP="00B050CB">
      <w:pPr>
        <w:pStyle w:val="Default"/>
        <w:spacing w:before="120"/>
      </w:pPr>
      <w:r>
        <w:br w:type="page"/>
      </w:r>
    </w:p>
    <w:p w14:paraId="27F9881F" w14:textId="500C687A" w:rsidR="00D82513" w:rsidRDefault="00D82513" w:rsidP="00D82513">
      <w:pPr>
        <w:pStyle w:val="Heading1"/>
      </w:pPr>
      <w:bookmarkStart w:id="1841" w:name="_Toc97190016"/>
      <w:bookmarkStart w:id="1842" w:name="_Toc97190017"/>
      <w:bookmarkStart w:id="1843" w:name="_Toc97190018"/>
      <w:bookmarkStart w:id="1844" w:name="_Toc97190019"/>
      <w:bookmarkStart w:id="1845" w:name="_Toc97190020"/>
      <w:bookmarkStart w:id="1846" w:name="_Toc97190021"/>
      <w:bookmarkStart w:id="1847" w:name="_Toc97190022"/>
      <w:bookmarkStart w:id="1848" w:name="_Toc97190023"/>
      <w:bookmarkStart w:id="1849" w:name="_Toc97190024"/>
      <w:bookmarkStart w:id="1850" w:name="_Toc97190025"/>
      <w:bookmarkStart w:id="1851" w:name="_Toc97190026"/>
      <w:bookmarkStart w:id="1852" w:name="_Toc97190028"/>
      <w:bookmarkStart w:id="1853" w:name="_Toc97190029"/>
      <w:bookmarkStart w:id="1854" w:name="_Toc97657857"/>
      <w:bookmarkStart w:id="1855" w:name="_Toc97657997"/>
      <w:bookmarkStart w:id="1856" w:name="_Ref97460467"/>
      <w:bookmarkStart w:id="1857" w:name="_Toc100584463"/>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r>
        <w:lastRenderedPageBreak/>
        <w:t xml:space="preserve">Management of </w:t>
      </w:r>
      <w:r w:rsidR="003B2A27">
        <w:t>H</w:t>
      </w:r>
      <w:r>
        <w:t xml:space="preserve">azardous </w:t>
      </w:r>
      <w:r w:rsidR="003B2A27">
        <w:t>A</w:t>
      </w:r>
      <w:r>
        <w:t>dditives</w:t>
      </w:r>
      <w:bookmarkEnd w:id="1856"/>
      <w:bookmarkEnd w:id="1857"/>
    </w:p>
    <w:p w14:paraId="40E78D17" w14:textId="2B93EF2B" w:rsidR="00D82513" w:rsidRPr="000340E9" w:rsidRDefault="00D82513" w:rsidP="00D82513">
      <w:r w:rsidRPr="000340E9">
        <w:t>Methods and processes to remove potentially hazardous additives</w:t>
      </w:r>
      <w:r w:rsidR="00DB766B">
        <w:t xml:space="preserve"> </w:t>
      </w:r>
      <w:r>
        <w:t xml:space="preserve">from the polymer structure </w:t>
      </w:r>
      <w:r w:rsidRPr="000340E9">
        <w:t xml:space="preserve">were not identified. However, it was generally reported that these plastics could be separated from the non-hazardous plastics allowing the non-hazardous plastics to be recycled. This is also what is recommended in the Stockholm Convention on POPs: </w:t>
      </w:r>
    </w:p>
    <w:p w14:paraId="0E1C7B02" w14:textId="3DB45503" w:rsidR="00D82513" w:rsidRDefault="00D82513" w:rsidP="003A1A22">
      <w:pPr>
        <w:ind w:left="284"/>
      </w:pPr>
      <w:r w:rsidRPr="000340E9">
        <w:rPr>
          <w:i/>
          <w:iCs/>
        </w:rPr>
        <w:t xml:space="preserve">Article 6(1)(d)(iii)) of the Stockholm Convention on POPs requires that POPs </w:t>
      </w:r>
      <w:proofErr w:type="gramStart"/>
      <w:r w:rsidRPr="000340E9">
        <w:rPr>
          <w:i/>
          <w:iCs/>
        </w:rPr>
        <w:t>are</w:t>
      </w:r>
      <w:proofErr w:type="gramEnd"/>
      <w:r w:rsidRPr="000340E9">
        <w:rPr>
          <w:i/>
          <w:iCs/>
        </w:rPr>
        <w:t xml:space="preserve"> generally not to be recovered, recycled, or reused. Yet in 2010… parties to the Convention agreed to an exemption that permits recycling of materials such as foam and plastics that contain these substances until 2030</w:t>
      </w:r>
      <w:r w:rsidRPr="009E712F">
        <w:rPr>
          <w:rStyle w:val="FootnoteReference"/>
        </w:rPr>
        <w:footnoteReference w:id="52"/>
      </w:r>
      <w:r w:rsidRPr="009E712F">
        <w:t>.</w:t>
      </w:r>
    </w:p>
    <w:p w14:paraId="4A2E204B" w14:textId="21C3957E" w:rsidR="00DB766B" w:rsidRDefault="00DB766B" w:rsidP="00D82513">
      <w:r>
        <w:t xml:space="preserve">The most common applications areas or waste streams for plastics with potentially hazardous additives include WEEE and ELV. </w:t>
      </w:r>
      <w:r w:rsidR="00421635">
        <w:t>C</w:t>
      </w:r>
      <w:r>
        <w:t xml:space="preserve">ommon re-processing methods are described below. </w:t>
      </w:r>
    </w:p>
    <w:p w14:paraId="5460B72A" w14:textId="08E86484" w:rsidR="00DB766B" w:rsidRDefault="00DB766B" w:rsidP="00DB766B">
      <w:pPr>
        <w:pStyle w:val="Heading2"/>
      </w:pPr>
      <w:bookmarkStart w:id="1858" w:name="_Toc100584464"/>
      <w:r>
        <w:t>WEEE processing</w:t>
      </w:r>
      <w:bookmarkEnd w:id="1858"/>
    </w:p>
    <w:p w14:paraId="43E0AE82" w14:textId="3D4C0CBA" w:rsidR="00707614" w:rsidRDefault="00707614" w:rsidP="00DB766B">
      <w:r>
        <w:t xml:space="preserve">WEEE plastic processing involves steps to </w:t>
      </w:r>
      <w:r>
        <w:rPr>
          <w:szCs w:val="22"/>
        </w:rPr>
        <w:t xml:space="preserve">identify and separate plastics containing hazardous substances, such as </w:t>
      </w:r>
      <w:r w:rsidR="00C17E41">
        <w:rPr>
          <w:szCs w:val="22"/>
        </w:rPr>
        <w:t>BFRs</w:t>
      </w:r>
      <w:r>
        <w:rPr>
          <w:szCs w:val="22"/>
        </w:rPr>
        <w:t>.</w:t>
      </w:r>
      <w:r w:rsidRPr="00707614">
        <w:rPr>
          <w:szCs w:val="22"/>
        </w:rPr>
        <w:t xml:space="preserve"> </w:t>
      </w:r>
    </w:p>
    <w:p w14:paraId="00A3B449" w14:textId="3BE9C618" w:rsidR="00957B49" w:rsidRDefault="00957B49" w:rsidP="00957B49">
      <w:pPr>
        <w:pStyle w:val="Default"/>
        <w:spacing w:before="120"/>
        <w:rPr>
          <w:sz w:val="22"/>
          <w:szCs w:val="22"/>
        </w:rPr>
      </w:pPr>
      <w:r>
        <w:rPr>
          <w:sz w:val="22"/>
          <w:szCs w:val="22"/>
        </w:rPr>
        <w:t xml:space="preserve">A study on the impact of </w:t>
      </w:r>
      <w:r w:rsidR="00C17E41">
        <w:rPr>
          <w:sz w:val="22"/>
          <w:szCs w:val="22"/>
        </w:rPr>
        <w:t>BFRs</w:t>
      </w:r>
      <w:r>
        <w:rPr>
          <w:sz w:val="22"/>
          <w:szCs w:val="22"/>
        </w:rPr>
        <w:t xml:space="preserve"> on WEEE plastics recycling in Europe (2020) undertaken by </w:t>
      </w:r>
      <w:proofErr w:type="spellStart"/>
      <w:r>
        <w:rPr>
          <w:sz w:val="22"/>
          <w:szCs w:val="22"/>
        </w:rPr>
        <w:t>Sofies</w:t>
      </w:r>
      <w:proofErr w:type="spellEnd"/>
      <w:r>
        <w:rPr>
          <w:sz w:val="22"/>
          <w:szCs w:val="22"/>
        </w:rPr>
        <w:t xml:space="preserve"> identified the polymer composition of WEEE plastics</w:t>
      </w:r>
      <w:r>
        <w:rPr>
          <w:rStyle w:val="FootnoteReference"/>
          <w:sz w:val="22"/>
          <w:szCs w:val="22"/>
        </w:rPr>
        <w:footnoteReference w:id="53"/>
      </w:r>
      <w:r>
        <w:rPr>
          <w:sz w:val="22"/>
          <w:szCs w:val="22"/>
        </w:rPr>
        <w:t>:</w:t>
      </w:r>
    </w:p>
    <w:p w14:paraId="23481363" w14:textId="77777777" w:rsidR="00957B49" w:rsidRDefault="00957B49" w:rsidP="00CE338A">
      <w:pPr>
        <w:pStyle w:val="Default"/>
        <w:numPr>
          <w:ilvl w:val="0"/>
          <w:numId w:val="60"/>
        </w:numPr>
        <w:spacing w:before="120"/>
        <w:rPr>
          <w:sz w:val="22"/>
          <w:szCs w:val="22"/>
        </w:rPr>
      </w:pPr>
      <w:r>
        <w:rPr>
          <w:sz w:val="22"/>
          <w:szCs w:val="22"/>
        </w:rPr>
        <w:t>PP: 20%</w:t>
      </w:r>
    </w:p>
    <w:p w14:paraId="1F1C7FA8" w14:textId="77777777" w:rsidR="00957B49" w:rsidRDefault="00957B49" w:rsidP="00CE338A">
      <w:pPr>
        <w:pStyle w:val="Default"/>
        <w:numPr>
          <w:ilvl w:val="0"/>
          <w:numId w:val="60"/>
        </w:numPr>
        <w:spacing w:before="120"/>
        <w:rPr>
          <w:sz w:val="22"/>
          <w:szCs w:val="22"/>
        </w:rPr>
      </w:pPr>
      <w:r>
        <w:rPr>
          <w:sz w:val="22"/>
          <w:szCs w:val="22"/>
        </w:rPr>
        <w:t>ABS: 19%</w:t>
      </w:r>
    </w:p>
    <w:p w14:paraId="235A01F9" w14:textId="77777777" w:rsidR="00957B49" w:rsidRDefault="00957B49" w:rsidP="00CE338A">
      <w:pPr>
        <w:pStyle w:val="Default"/>
        <w:numPr>
          <w:ilvl w:val="0"/>
          <w:numId w:val="60"/>
        </w:numPr>
        <w:spacing w:before="120"/>
        <w:rPr>
          <w:sz w:val="22"/>
          <w:szCs w:val="22"/>
        </w:rPr>
      </w:pPr>
      <w:r>
        <w:rPr>
          <w:sz w:val="22"/>
          <w:szCs w:val="22"/>
        </w:rPr>
        <w:t>HIPS: 18%</w:t>
      </w:r>
    </w:p>
    <w:p w14:paraId="4F0A768D" w14:textId="77777777" w:rsidR="00957B49" w:rsidRDefault="00957B49" w:rsidP="00CE338A">
      <w:pPr>
        <w:pStyle w:val="Default"/>
        <w:numPr>
          <w:ilvl w:val="0"/>
          <w:numId w:val="60"/>
        </w:numPr>
        <w:spacing w:before="120"/>
        <w:rPr>
          <w:sz w:val="22"/>
          <w:szCs w:val="22"/>
        </w:rPr>
      </w:pPr>
      <w:r>
        <w:rPr>
          <w:sz w:val="22"/>
          <w:szCs w:val="22"/>
        </w:rPr>
        <w:t>PC/PC-ABS: 7%</w:t>
      </w:r>
    </w:p>
    <w:p w14:paraId="5F72CD2F" w14:textId="77777777" w:rsidR="00957B49" w:rsidRDefault="00957B49" w:rsidP="00CE338A">
      <w:pPr>
        <w:pStyle w:val="Default"/>
        <w:numPr>
          <w:ilvl w:val="0"/>
          <w:numId w:val="61"/>
        </w:numPr>
        <w:spacing w:before="120"/>
        <w:rPr>
          <w:sz w:val="22"/>
          <w:szCs w:val="22"/>
        </w:rPr>
      </w:pPr>
      <w:r>
        <w:rPr>
          <w:sz w:val="22"/>
          <w:szCs w:val="22"/>
        </w:rPr>
        <w:t>BFR ABS: 4%</w:t>
      </w:r>
    </w:p>
    <w:p w14:paraId="52367105" w14:textId="77777777" w:rsidR="00957B49" w:rsidRDefault="00957B49" w:rsidP="00CE338A">
      <w:pPr>
        <w:pStyle w:val="Default"/>
        <w:numPr>
          <w:ilvl w:val="0"/>
          <w:numId w:val="61"/>
        </w:numPr>
        <w:spacing w:before="120"/>
        <w:rPr>
          <w:sz w:val="22"/>
          <w:szCs w:val="22"/>
        </w:rPr>
      </w:pPr>
      <w:r>
        <w:rPr>
          <w:sz w:val="22"/>
          <w:szCs w:val="22"/>
        </w:rPr>
        <w:t>BFR Epoxy: 3%</w:t>
      </w:r>
    </w:p>
    <w:p w14:paraId="0D9AAAB4" w14:textId="77777777" w:rsidR="00957B49" w:rsidRDefault="00957B49" w:rsidP="00CE338A">
      <w:pPr>
        <w:pStyle w:val="Default"/>
        <w:numPr>
          <w:ilvl w:val="0"/>
          <w:numId w:val="61"/>
        </w:numPr>
        <w:spacing w:before="120"/>
        <w:rPr>
          <w:sz w:val="22"/>
          <w:szCs w:val="22"/>
        </w:rPr>
      </w:pPr>
      <w:r>
        <w:rPr>
          <w:sz w:val="22"/>
          <w:szCs w:val="22"/>
        </w:rPr>
        <w:t>BFR HIPS: 1%</w:t>
      </w:r>
    </w:p>
    <w:p w14:paraId="019385B9" w14:textId="77777777" w:rsidR="00957B49" w:rsidRDefault="00957B49" w:rsidP="00CE338A">
      <w:pPr>
        <w:pStyle w:val="Default"/>
        <w:numPr>
          <w:ilvl w:val="0"/>
          <w:numId w:val="61"/>
        </w:numPr>
        <w:spacing w:before="120"/>
        <w:rPr>
          <w:sz w:val="22"/>
          <w:szCs w:val="22"/>
        </w:rPr>
      </w:pPr>
      <w:r>
        <w:rPr>
          <w:sz w:val="22"/>
          <w:szCs w:val="22"/>
        </w:rPr>
        <w:t xml:space="preserve">The remaining 27% includes other engineering polymers such PMMA, PA6, PA66 and POM. </w:t>
      </w:r>
    </w:p>
    <w:p w14:paraId="6748D055" w14:textId="1072E580" w:rsidR="00C97217" w:rsidRDefault="00C97217" w:rsidP="00957B49">
      <w:pPr>
        <w:rPr>
          <w:szCs w:val="22"/>
        </w:rPr>
      </w:pPr>
      <w:r>
        <w:rPr>
          <w:szCs w:val="22"/>
        </w:rPr>
        <w:t>A breakdown of electronic product</w:t>
      </w:r>
      <w:r w:rsidR="003A62E8">
        <w:rPr>
          <w:szCs w:val="22"/>
        </w:rPr>
        <w:t>s</w:t>
      </w:r>
      <w:r w:rsidRPr="00C97217">
        <w:rPr>
          <w:szCs w:val="22"/>
        </w:rPr>
        <w:t xml:space="preserve"> </w:t>
      </w:r>
      <w:r>
        <w:rPr>
          <w:szCs w:val="22"/>
        </w:rPr>
        <w:t>by</w:t>
      </w:r>
      <w:r w:rsidRPr="00C97217">
        <w:rPr>
          <w:szCs w:val="22"/>
        </w:rPr>
        <w:t xml:space="preserve"> </w:t>
      </w:r>
      <w:r>
        <w:rPr>
          <w:szCs w:val="22"/>
        </w:rPr>
        <w:t xml:space="preserve">polymer types, including BFR HIPS, BRF ABS and BFR epoxy, is presented in </w:t>
      </w:r>
      <w:r w:rsidR="003A62E8">
        <w:rPr>
          <w:szCs w:val="22"/>
        </w:rPr>
        <w:fldChar w:fldCharType="begin"/>
      </w:r>
      <w:r w:rsidR="003A62E8">
        <w:rPr>
          <w:szCs w:val="22"/>
        </w:rPr>
        <w:instrText xml:space="preserve"> REF _Ref97561877 \h </w:instrText>
      </w:r>
      <w:r w:rsidR="003A62E8">
        <w:rPr>
          <w:szCs w:val="22"/>
        </w:rPr>
      </w:r>
      <w:r w:rsidR="003A62E8">
        <w:rPr>
          <w:szCs w:val="22"/>
        </w:rPr>
        <w:fldChar w:fldCharType="separate"/>
      </w:r>
      <w:r w:rsidR="00E17CE5">
        <w:t xml:space="preserve">Figure </w:t>
      </w:r>
      <w:r w:rsidR="00E17CE5">
        <w:rPr>
          <w:noProof/>
        </w:rPr>
        <w:t>3</w:t>
      </w:r>
      <w:r w:rsidR="003A62E8">
        <w:rPr>
          <w:szCs w:val="22"/>
        </w:rPr>
        <w:fldChar w:fldCharType="end"/>
      </w:r>
      <w:r w:rsidR="003A62E8">
        <w:rPr>
          <w:szCs w:val="22"/>
        </w:rPr>
        <w:t xml:space="preserve"> and a list of potentially hazardous substances </w:t>
      </w:r>
      <w:r w:rsidR="0094161D">
        <w:rPr>
          <w:szCs w:val="22"/>
        </w:rPr>
        <w:t>by</w:t>
      </w:r>
      <w:r w:rsidR="003A62E8">
        <w:rPr>
          <w:szCs w:val="22"/>
        </w:rPr>
        <w:t xml:space="preserve"> polymer type in WEEE and example products </w:t>
      </w:r>
      <w:r w:rsidR="00541435">
        <w:rPr>
          <w:szCs w:val="22"/>
        </w:rPr>
        <w:t xml:space="preserve">is presented in </w:t>
      </w:r>
      <w:r w:rsidR="0094161D">
        <w:rPr>
          <w:szCs w:val="22"/>
        </w:rPr>
        <w:fldChar w:fldCharType="begin"/>
      </w:r>
      <w:r w:rsidR="0094161D">
        <w:rPr>
          <w:szCs w:val="22"/>
        </w:rPr>
        <w:instrText xml:space="preserve"> REF _Ref97562485 \h </w:instrText>
      </w:r>
      <w:r w:rsidR="0094161D">
        <w:rPr>
          <w:szCs w:val="22"/>
        </w:rPr>
      </w:r>
      <w:r w:rsidR="0094161D">
        <w:rPr>
          <w:szCs w:val="22"/>
        </w:rPr>
        <w:fldChar w:fldCharType="separate"/>
      </w:r>
      <w:r w:rsidR="00E17CE5">
        <w:t xml:space="preserve">Table </w:t>
      </w:r>
      <w:r w:rsidR="00E17CE5">
        <w:rPr>
          <w:noProof/>
        </w:rPr>
        <w:t>42</w:t>
      </w:r>
      <w:r w:rsidR="0094161D">
        <w:rPr>
          <w:szCs w:val="22"/>
        </w:rPr>
        <w:fldChar w:fldCharType="end"/>
      </w:r>
      <w:r w:rsidR="00541435">
        <w:rPr>
          <w:szCs w:val="22"/>
        </w:rPr>
        <w:t xml:space="preserve">. </w:t>
      </w:r>
    </w:p>
    <w:p w14:paraId="44D27B04" w14:textId="729CDBAC" w:rsidR="00C97217" w:rsidRDefault="00C97217" w:rsidP="00957B49">
      <w:pPr>
        <w:rPr>
          <w:szCs w:val="22"/>
        </w:rPr>
      </w:pPr>
    </w:p>
    <w:p w14:paraId="6F5628A4" w14:textId="77777777" w:rsidR="00C97217" w:rsidRDefault="00C97217" w:rsidP="00BB1090">
      <w:pPr>
        <w:keepNext/>
      </w:pPr>
      <w:r>
        <w:rPr>
          <w:noProof/>
        </w:rPr>
        <w:lastRenderedPageBreak/>
        <w:drawing>
          <wp:inline distT="0" distB="0" distL="0" distR="0" wp14:anchorId="104793F8" wp14:editId="3E5113E2">
            <wp:extent cx="6475730" cy="3456940"/>
            <wp:effectExtent l="0" t="0" r="1270" b="0"/>
            <wp:docPr id="24" name="Picture 2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10;&#10;Description automatically generated"/>
                    <pic:cNvPicPr/>
                  </pic:nvPicPr>
                  <pic:blipFill>
                    <a:blip r:embed="rId38"/>
                    <a:stretch>
                      <a:fillRect/>
                    </a:stretch>
                  </pic:blipFill>
                  <pic:spPr>
                    <a:xfrm>
                      <a:off x="0" y="0"/>
                      <a:ext cx="6475730" cy="3456940"/>
                    </a:xfrm>
                    <a:prstGeom prst="rect">
                      <a:avLst/>
                    </a:prstGeom>
                  </pic:spPr>
                </pic:pic>
              </a:graphicData>
            </a:graphic>
          </wp:inline>
        </w:drawing>
      </w:r>
    </w:p>
    <w:p w14:paraId="06A43908" w14:textId="76D62817" w:rsidR="00C97217" w:rsidRDefault="00C97217" w:rsidP="00C97217">
      <w:pPr>
        <w:pStyle w:val="Caption"/>
      </w:pPr>
      <w:bookmarkStart w:id="1859" w:name="_Ref97561877"/>
      <w:r>
        <w:t xml:space="preserve">Figure </w:t>
      </w:r>
      <w:r w:rsidR="00397A54">
        <w:fldChar w:fldCharType="begin"/>
      </w:r>
      <w:r w:rsidR="00397A54">
        <w:instrText xml:space="preserve"> SEQ Figure \* ARABIC </w:instrText>
      </w:r>
      <w:r w:rsidR="00397A54">
        <w:fldChar w:fldCharType="separate"/>
      </w:r>
      <w:r w:rsidR="00E17CE5">
        <w:rPr>
          <w:noProof/>
        </w:rPr>
        <w:t>3</w:t>
      </w:r>
      <w:r w:rsidR="00397A54">
        <w:rPr>
          <w:noProof/>
        </w:rPr>
        <w:fldChar w:fldCharType="end"/>
      </w:r>
      <w:bookmarkEnd w:id="1859"/>
      <w:r>
        <w:t xml:space="preserve"> Electronic product composition by polymer type</w:t>
      </w:r>
    </w:p>
    <w:p w14:paraId="1209E122" w14:textId="7C39C9FE" w:rsidR="003F70A9" w:rsidRPr="003F70A9" w:rsidRDefault="003F70A9" w:rsidP="003F70A9">
      <w:r w:rsidRPr="000340E9">
        <w:rPr>
          <w:sz w:val="18"/>
          <w:szCs w:val="18"/>
        </w:rPr>
        <w:t xml:space="preserve">Source: </w:t>
      </w:r>
      <w:r w:rsidRPr="000340E9">
        <w:rPr>
          <w:sz w:val="18"/>
          <w:szCs w:val="18"/>
          <w:lang w:val="en-GB"/>
        </w:rPr>
        <w:t xml:space="preserve">Study on the Impacts of Brominated Flame Retardants on the Recycling of WEEE plastics in Europe (2020) </w:t>
      </w:r>
      <w:proofErr w:type="spellStart"/>
      <w:r w:rsidRPr="000340E9">
        <w:rPr>
          <w:sz w:val="18"/>
          <w:szCs w:val="18"/>
          <w:lang w:val="en-GB"/>
        </w:rPr>
        <w:t>Sofies</w:t>
      </w:r>
      <w:proofErr w:type="spellEnd"/>
      <w:r w:rsidRPr="000340E9">
        <w:rPr>
          <w:sz w:val="18"/>
          <w:szCs w:val="18"/>
          <w:lang w:val="en-GB"/>
        </w:rPr>
        <w:t>.</w:t>
      </w:r>
    </w:p>
    <w:p w14:paraId="12C568DC" w14:textId="01442069" w:rsidR="0094161D" w:rsidRDefault="0094161D" w:rsidP="00BB1090">
      <w:pPr>
        <w:pStyle w:val="Caption"/>
        <w:keepNext/>
      </w:pPr>
      <w:bookmarkStart w:id="1860" w:name="_Ref97562485"/>
      <w:r>
        <w:t xml:space="preserve">Table </w:t>
      </w:r>
      <w:r w:rsidR="00397A54">
        <w:fldChar w:fldCharType="begin"/>
      </w:r>
      <w:r w:rsidR="00397A54">
        <w:instrText xml:space="preserve"> SEQ Table \* ARABIC </w:instrText>
      </w:r>
      <w:r w:rsidR="00397A54">
        <w:fldChar w:fldCharType="separate"/>
      </w:r>
      <w:r w:rsidR="00E17CE5">
        <w:rPr>
          <w:noProof/>
        </w:rPr>
        <w:t>42</w:t>
      </w:r>
      <w:r w:rsidR="00397A54">
        <w:rPr>
          <w:noProof/>
        </w:rPr>
        <w:fldChar w:fldCharType="end"/>
      </w:r>
      <w:bookmarkEnd w:id="1860"/>
      <w:r>
        <w:t xml:space="preserve"> </w:t>
      </w:r>
      <w:r w:rsidRPr="00092170">
        <w:t>Potentially hazardous substances by polymer type in WEEE and example products</w:t>
      </w:r>
    </w:p>
    <w:tbl>
      <w:tblPr>
        <w:tblStyle w:val="MRATable"/>
        <w:tblW w:w="5000" w:type="pct"/>
        <w:tblLayout w:type="fixed"/>
        <w:tblLook w:val="04A0" w:firstRow="1" w:lastRow="0" w:firstColumn="1" w:lastColumn="0" w:noHBand="0" w:noVBand="1"/>
      </w:tblPr>
      <w:tblGrid>
        <w:gridCol w:w="1838"/>
        <w:gridCol w:w="4394"/>
        <w:gridCol w:w="3956"/>
      </w:tblGrid>
      <w:tr w:rsidR="00541435" w14:paraId="719011C4" w14:textId="77777777" w:rsidTr="00BB1090">
        <w:trPr>
          <w:cnfStyle w:val="100000000000" w:firstRow="1" w:lastRow="0" w:firstColumn="0" w:lastColumn="0" w:oddVBand="0" w:evenVBand="0" w:oddHBand="0" w:evenHBand="0" w:firstRowFirstColumn="0" w:firstRowLastColumn="0" w:lastRowFirstColumn="0" w:lastRowLastColumn="0"/>
          <w:trHeight w:val="256"/>
        </w:trPr>
        <w:tc>
          <w:tcPr>
            <w:tcW w:w="1838" w:type="dxa"/>
          </w:tcPr>
          <w:p w14:paraId="128D4692" w14:textId="23F3F618" w:rsidR="00541435" w:rsidRDefault="00244529" w:rsidP="000340E9">
            <w:pPr>
              <w:pStyle w:val="TableText"/>
            </w:pPr>
            <w:r>
              <w:t xml:space="preserve">Polymer </w:t>
            </w:r>
          </w:p>
        </w:tc>
        <w:tc>
          <w:tcPr>
            <w:tcW w:w="4394" w:type="dxa"/>
          </w:tcPr>
          <w:p w14:paraId="50D90882" w14:textId="3BEC190F" w:rsidR="00541435" w:rsidRDefault="00244529" w:rsidP="000340E9">
            <w:pPr>
              <w:pStyle w:val="TableText"/>
            </w:pPr>
            <w:r>
              <w:t>Potentially hazardous substance</w:t>
            </w:r>
          </w:p>
        </w:tc>
        <w:tc>
          <w:tcPr>
            <w:tcW w:w="3956" w:type="dxa"/>
          </w:tcPr>
          <w:p w14:paraId="31284948" w14:textId="741A62BF" w:rsidR="00541435" w:rsidRDefault="00244529" w:rsidP="000340E9">
            <w:pPr>
              <w:pStyle w:val="TableText"/>
            </w:pPr>
            <w:r>
              <w:t>Examples of products</w:t>
            </w:r>
          </w:p>
        </w:tc>
      </w:tr>
      <w:tr w:rsidR="00541435" w14:paraId="581F93A4" w14:textId="77777777" w:rsidTr="00BB1090">
        <w:trPr>
          <w:cnfStyle w:val="000000100000" w:firstRow="0" w:lastRow="0" w:firstColumn="0" w:lastColumn="0" w:oddVBand="0" w:evenVBand="0" w:oddHBand="1" w:evenHBand="0" w:firstRowFirstColumn="0" w:firstRowLastColumn="0" w:lastRowFirstColumn="0" w:lastRowLastColumn="0"/>
          <w:trHeight w:val="256"/>
        </w:trPr>
        <w:tc>
          <w:tcPr>
            <w:tcW w:w="1838"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3F067866" w14:textId="43C0DB44" w:rsidR="00541435" w:rsidRPr="00161FC8" w:rsidRDefault="00244529" w:rsidP="000340E9">
            <w:pPr>
              <w:pStyle w:val="TableText"/>
              <w:rPr>
                <w:rFonts w:cstheme="minorHAnsi"/>
                <w:szCs w:val="22"/>
              </w:rPr>
            </w:pPr>
            <w:r>
              <w:t>ABS</w:t>
            </w:r>
          </w:p>
        </w:tc>
        <w:tc>
          <w:tcPr>
            <w:tcW w:w="439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7645C5FB" w14:textId="47DA48AB" w:rsidR="00541435" w:rsidRDefault="00244529" w:rsidP="000340E9">
            <w:pPr>
              <w:pStyle w:val="TableText"/>
            </w:pPr>
            <w:proofErr w:type="spellStart"/>
            <w:r>
              <w:t>decaBDE</w:t>
            </w:r>
            <w:proofErr w:type="spellEnd"/>
            <w:r>
              <w:t>, DP, c-</w:t>
            </w:r>
            <w:proofErr w:type="spellStart"/>
            <w:r>
              <w:t>octaBDE</w:t>
            </w:r>
            <w:proofErr w:type="spellEnd"/>
            <w:r>
              <w:t>, DBDPE, BTBPE, TBBPA</w:t>
            </w:r>
          </w:p>
        </w:tc>
        <w:tc>
          <w:tcPr>
            <w:tcW w:w="395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6DC921B8" w14:textId="2649A9B7" w:rsidR="00541435" w:rsidRDefault="00244529" w:rsidP="000340E9">
            <w:pPr>
              <w:pStyle w:val="TableText"/>
            </w:pPr>
            <w:r>
              <w:t>Housing and other moulded parts</w:t>
            </w:r>
          </w:p>
        </w:tc>
      </w:tr>
      <w:tr w:rsidR="00541435" w14:paraId="2E026E69" w14:textId="77777777" w:rsidTr="00BB1090">
        <w:trPr>
          <w:cnfStyle w:val="000000010000" w:firstRow="0" w:lastRow="0" w:firstColumn="0" w:lastColumn="0" w:oddVBand="0" w:evenVBand="0" w:oddHBand="0" w:evenHBand="1" w:firstRowFirstColumn="0" w:firstRowLastColumn="0" w:lastRowFirstColumn="0" w:lastRowLastColumn="0"/>
          <w:trHeight w:val="274"/>
        </w:trPr>
        <w:tc>
          <w:tcPr>
            <w:tcW w:w="1838"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4E6FE7E6" w14:textId="5C7D7B89" w:rsidR="00541435" w:rsidRPr="00161FC8" w:rsidRDefault="00244529" w:rsidP="000340E9">
            <w:pPr>
              <w:pStyle w:val="TableText"/>
              <w:rPr>
                <w:rFonts w:cstheme="minorHAnsi"/>
                <w:szCs w:val="22"/>
              </w:rPr>
            </w:pPr>
            <w:r>
              <w:t>Epoxy resins</w:t>
            </w:r>
          </w:p>
        </w:tc>
        <w:tc>
          <w:tcPr>
            <w:tcW w:w="439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36203CEB" w14:textId="33FADA77" w:rsidR="00541435" w:rsidRDefault="00244529" w:rsidP="000340E9">
            <w:pPr>
              <w:pStyle w:val="TableText"/>
            </w:pPr>
            <w:proofErr w:type="spellStart"/>
            <w:r>
              <w:t>decaBDE</w:t>
            </w:r>
            <w:proofErr w:type="spellEnd"/>
            <w:r>
              <w:t>, c-</w:t>
            </w:r>
            <w:proofErr w:type="spellStart"/>
            <w:r>
              <w:t>pentaBDE</w:t>
            </w:r>
            <w:proofErr w:type="spellEnd"/>
            <w:r>
              <w:t>, DP</w:t>
            </w:r>
          </w:p>
        </w:tc>
        <w:tc>
          <w:tcPr>
            <w:tcW w:w="395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0DCDDF76" w14:textId="3E4EFC8F" w:rsidR="00541435" w:rsidRDefault="00244529" w:rsidP="000340E9">
            <w:pPr>
              <w:pStyle w:val="TableText"/>
            </w:pPr>
            <w:r>
              <w:t>Circuit boards, adhesives</w:t>
            </w:r>
          </w:p>
        </w:tc>
      </w:tr>
      <w:tr w:rsidR="00541435" w14:paraId="2A260728" w14:textId="77777777" w:rsidTr="00BB1090">
        <w:trPr>
          <w:cnfStyle w:val="000000100000" w:firstRow="0" w:lastRow="0" w:firstColumn="0" w:lastColumn="0" w:oddVBand="0" w:evenVBand="0" w:oddHBand="1" w:evenHBand="0" w:firstRowFirstColumn="0" w:firstRowLastColumn="0" w:lastRowFirstColumn="0" w:lastRowLastColumn="0"/>
          <w:trHeight w:val="274"/>
        </w:trPr>
        <w:tc>
          <w:tcPr>
            <w:tcW w:w="1838"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2E5282FE" w14:textId="7050D238" w:rsidR="00541435" w:rsidRPr="00161FC8" w:rsidRDefault="00244529" w:rsidP="000340E9">
            <w:pPr>
              <w:pStyle w:val="TableText"/>
              <w:rPr>
                <w:rFonts w:cstheme="minorHAnsi"/>
                <w:szCs w:val="22"/>
              </w:rPr>
            </w:pPr>
            <w:r>
              <w:t>HIPS</w:t>
            </w:r>
          </w:p>
        </w:tc>
        <w:tc>
          <w:tcPr>
            <w:tcW w:w="439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2E7823BD" w14:textId="4B1BC905" w:rsidR="00541435" w:rsidRDefault="00244529" w:rsidP="000340E9">
            <w:pPr>
              <w:pStyle w:val="TableText"/>
            </w:pPr>
            <w:r>
              <w:t xml:space="preserve">HBCDD, </w:t>
            </w:r>
            <w:proofErr w:type="spellStart"/>
            <w:r>
              <w:t>decaBDE</w:t>
            </w:r>
            <w:proofErr w:type="spellEnd"/>
            <w:r>
              <w:t>, c-</w:t>
            </w:r>
            <w:proofErr w:type="spellStart"/>
            <w:r>
              <w:t>octaBDE</w:t>
            </w:r>
            <w:proofErr w:type="spellEnd"/>
            <w:r>
              <w:t>, DBDPE, BTBPE, TBBPA, DP</w:t>
            </w:r>
          </w:p>
        </w:tc>
        <w:tc>
          <w:tcPr>
            <w:tcW w:w="395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60153F30" w14:textId="2A5CF58B" w:rsidR="00541435" w:rsidRDefault="00244529" w:rsidP="000340E9">
            <w:pPr>
              <w:pStyle w:val="TableText"/>
            </w:pPr>
            <w:r>
              <w:t>Housing, video cassettes casing, keyboards</w:t>
            </w:r>
          </w:p>
        </w:tc>
      </w:tr>
      <w:tr w:rsidR="00244529" w14:paraId="7F2CD89C" w14:textId="77777777" w:rsidTr="00BB1090">
        <w:trPr>
          <w:cnfStyle w:val="000000010000" w:firstRow="0" w:lastRow="0" w:firstColumn="0" w:lastColumn="0" w:oddVBand="0" w:evenVBand="0" w:oddHBand="0" w:evenHBand="1" w:firstRowFirstColumn="0" w:firstRowLastColumn="0" w:lastRowFirstColumn="0" w:lastRowLastColumn="0"/>
          <w:trHeight w:val="274"/>
        </w:trPr>
        <w:tc>
          <w:tcPr>
            <w:tcW w:w="1838"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77A1ECCF" w14:textId="741F5067" w:rsidR="00244529" w:rsidRPr="00161FC8" w:rsidRDefault="00244529" w:rsidP="000340E9">
            <w:pPr>
              <w:pStyle w:val="TableText"/>
              <w:rPr>
                <w:rFonts w:cstheme="minorHAnsi"/>
                <w:szCs w:val="22"/>
              </w:rPr>
            </w:pPr>
            <w:r>
              <w:t>PC</w:t>
            </w:r>
          </w:p>
        </w:tc>
        <w:tc>
          <w:tcPr>
            <w:tcW w:w="439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1A06BC9C" w14:textId="7F64EAB3" w:rsidR="00244529" w:rsidRDefault="00244529" w:rsidP="000340E9">
            <w:pPr>
              <w:pStyle w:val="TableText"/>
            </w:pPr>
            <w:proofErr w:type="spellStart"/>
            <w:r>
              <w:t>decaBDE</w:t>
            </w:r>
            <w:proofErr w:type="spellEnd"/>
          </w:p>
        </w:tc>
        <w:tc>
          <w:tcPr>
            <w:tcW w:w="395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0F7E6672" w14:textId="4567ED0B" w:rsidR="00244529" w:rsidRDefault="00244529" w:rsidP="000340E9">
            <w:pPr>
              <w:pStyle w:val="TableText"/>
            </w:pPr>
            <w:r>
              <w:t>Keyboards, panels, casings</w:t>
            </w:r>
          </w:p>
        </w:tc>
      </w:tr>
      <w:tr w:rsidR="00244529" w14:paraId="652A75A9" w14:textId="77777777" w:rsidTr="00BB1090">
        <w:trPr>
          <w:cnfStyle w:val="000000100000" w:firstRow="0" w:lastRow="0" w:firstColumn="0" w:lastColumn="0" w:oddVBand="0" w:evenVBand="0" w:oddHBand="1" w:evenHBand="0" w:firstRowFirstColumn="0" w:firstRowLastColumn="0" w:lastRowFirstColumn="0" w:lastRowLastColumn="0"/>
          <w:trHeight w:val="274"/>
        </w:trPr>
        <w:tc>
          <w:tcPr>
            <w:tcW w:w="1838"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38A041F4" w14:textId="0F0362F3" w:rsidR="00244529" w:rsidRPr="00161FC8" w:rsidRDefault="00244529" w:rsidP="000340E9">
            <w:pPr>
              <w:pStyle w:val="TableText"/>
              <w:rPr>
                <w:rFonts w:cstheme="minorHAnsi"/>
                <w:szCs w:val="22"/>
              </w:rPr>
            </w:pPr>
            <w:r>
              <w:t>PE</w:t>
            </w:r>
          </w:p>
        </w:tc>
        <w:tc>
          <w:tcPr>
            <w:tcW w:w="439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770EFDBC" w14:textId="1573D31F" w:rsidR="00244529" w:rsidRDefault="00244529" w:rsidP="000340E9">
            <w:pPr>
              <w:pStyle w:val="TableText"/>
            </w:pPr>
            <w:r>
              <w:t xml:space="preserve">PBDE, DP, </w:t>
            </w:r>
            <w:proofErr w:type="spellStart"/>
            <w:r>
              <w:t>decaBDE</w:t>
            </w:r>
            <w:proofErr w:type="spellEnd"/>
          </w:p>
        </w:tc>
        <w:tc>
          <w:tcPr>
            <w:tcW w:w="395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15291C2C" w14:textId="75C6059D" w:rsidR="00244529" w:rsidRDefault="00244529" w:rsidP="000340E9">
            <w:pPr>
              <w:pStyle w:val="TableText"/>
            </w:pPr>
            <w:r>
              <w:t>Wires, cables</w:t>
            </w:r>
          </w:p>
        </w:tc>
      </w:tr>
      <w:tr w:rsidR="00244529" w14:paraId="581C46ED" w14:textId="77777777" w:rsidTr="00BB1090">
        <w:trPr>
          <w:cnfStyle w:val="000000010000" w:firstRow="0" w:lastRow="0" w:firstColumn="0" w:lastColumn="0" w:oddVBand="0" w:evenVBand="0" w:oddHBand="0" w:evenHBand="1" w:firstRowFirstColumn="0" w:firstRowLastColumn="0" w:lastRowFirstColumn="0" w:lastRowLastColumn="0"/>
          <w:trHeight w:val="274"/>
        </w:trPr>
        <w:tc>
          <w:tcPr>
            <w:tcW w:w="1838"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4B79E2EA" w14:textId="66374354" w:rsidR="00244529" w:rsidRPr="00161FC8" w:rsidRDefault="00244529" w:rsidP="000340E9">
            <w:pPr>
              <w:pStyle w:val="TableText"/>
              <w:rPr>
                <w:rFonts w:cstheme="minorHAnsi"/>
                <w:szCs w:val="22"/>
              </w:rPr>
            </w:pPr>
            <w:r>
              <w:t>PET</w:t>
            </w:r>
          </w:p>
        </w:tc>
        <w:tc>
          <w:tcPr>
            <w:tcW w:w="439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1E0309DF" w14:textId="719C0CD5" w:rsidR="00244529" w:rsidRDefault="00244529" w:rsidP="000340E9">
            <w:pPr>
              <w:pStyle w:val="TableText"/>
            </w:pPr>
            <w:proofErr w:type="spellStart"/>
            <w:r>
              <w:t>decaBDE</w:t>
            </w:r>
            <w:proofErr w:type="spellEnd"/>
            <w:r>
              <w:t>, DBDPE</w:t>
            </w:r>
          </w:p>
        </w:tc>
        <w:tc>
          <w:tcPr>
            <w:tcW w:w="395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759E61D6" w14:textId="2D12D764" w:rsidR="00244529" w:rsidRDefault="00244529" w:rsidP="000340E9">
            <w:pPr>
              <w:pStyle w:val="TableText"/>
            </w:pPr>
            <w:r>
              <w:t>Switches, sockets</w:t>
            </w:r>
          </w:p>
        </w:tc>
      </w:tr>
      <w:tr w:rsidR="00244529" w14:paraId="051E9166" w14:textId="77777777" w:rsidTr="00244529">
        <w:trPr>
          <w:cnfStyle w:val="000000100000" w:firstRow="0" w:lastRow="0" w:firstColumn="0" w:lastColumn="0" w:oddVBand="0" w:evenVBand="0" w:oddHBand="1" w:evenHBand="0" w:firstRowFirstColumn="0" w:firstRowLastColumn="0" w:lastRowFirstColumn="0" w:lastRowLastColumn="0"/>
          <w:trHeight w:val="274"/>
        </w:trPr>
        <w:tc>
          <w:tcPr>
            <w:tcW w:w="1838"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238171F8" w14:textId="20BB8A01" w:rsidR="00244529" w:rsidRPr="00161FC8" w:rsidRDefault="00244529" w:rsidP="000340E9">
            <w:pPr>
              <w:pStyle w:val="TableText"/>
              <w:rPr>
                <w:rFonts w:cstheme="minorHAnsi"/>
                <w:szCs w:val="22"/>
              </w:rPr>
            </w:pPr>
            <w:r>
              <w:t>PP</w:t>
            </w:r>
          </w:p>
        </w:tc>
        <w:tc>
          <w:tcPr>
            <w:tcW w:w="439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37FE01F3" w14:textId="22BA3002" w:rsidR="00244529" w:rsidRDefault="00244529" w:rsidP="000340E9">
            <w:pPr>
              <w:pStyle w:val="TableText"/>
            </w:pPr>
            <w:proofErr w:type="spellStart"/>
            <w:r>
              <w:t>decaBDE</w:t>
            </w:r>
            <w:proofErr w:type="spellEnd"/>
            <w:r>
              <w:t>, DBDPE, DP</w:t>
            </w:r>
          </w:p>
        </w:tc>
        <w:tc>
          <w:tcPr>
            <w:tcW w:w="395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269D8C5D" w14:textId="7A94FC8C" w:rsidR="00244529" w:rsidRDefault="00244529" w:rsidP="000340E9">
            <w:pPr>
              <w:pStyle w:val="TableText"/>
            </w:pPr>
            <w:r>
              <w:t>Wires, cables</w:t>
            </w:r>
          </w:p>
        </w:tc>
      </w:tr>
      <w:tr w:rsidR="00244529" w14:paraId="4E1258C3" w14:textId="77777777" w:rsidTr="00244529">
        <w:trPr>
          <w:cnfStyle w:val="000000010000" w:firstRow="0" w:lastRow="0" w:firstColumn="0" w:lastColumn="0" w:oddVBand="0" w:evenVBand="0" w:oddHBand="0" w:evenHBand="1" w:firstRowFirstColumn="0" w:firstRowLastColumn="0" w:lastRowFirstColumn="0" w:lastRowLastColumn="0"/>
          <w:trHeight w:val="274"/>
        </w:trPr>
        <w:tc>
          <w:tcPr>
            <w:tcW w:w="1838"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4CECFA8F" w14:textId="30F28B23" w:rsidR="00244529" w:rsidRPr="00161FC8" w:rsidRDefault="00244529" w:rsidP="000340E9">
            <w:pPr>
              <w:pStyle w:val="TableText"/>
              <w:rPr>
                <w:rFonts w:cstheme="minorHAnsi"/>
                <w:szCs w:val="22"/>
              </w:rPr>
            </w:pPr>
            <w:r>
              <w:t>PVC</w:t>
            </w:r>
          </w:p>
        </w:tc>
        <w:tc>
          <w:tcPr>
            <w:tcW w:w="439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3A550DFD" w14:textId="7CF7BBE0" w:rsidR="00244529" w:rsidRDefault="00244529" w:rsidP="000340E9">
            <w:pPr>
              <w:pStyle w:val="TableText"/>
            </w:pPr>
            <w:r>
              <w:t>c-</w:t>
            </w:r>
            <w:proofErr w:type="spellStart"/>
            <w:r>
              <w:t>pentaBDE</w:t>
            </w:r>
            <w:proofErr w:type="spellEnd"/>
            <w:r>
              <w:t>, SCCP, MCCP</w:t>
            </w:r>
          </w:p>
        </w:tc>
        <w:tc>
          <w:tcPr>
            <w:tcW w:w="395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6C067062" w14:textId="7D7ED9DA" w:rsidR="00244529" w:rsidRDefault="00244529" w:rsidP="00BB1090">
            <w:pPr>
              <w:pStyle w:val="TableText"/>
              <w:keepNext/>
            </w:pPr>
            <w:r>
              <w:t>Wires, cables, hoses, connector</w:t>
            </w:r>
          </w:p>
        </w:tc>
      </w:tr>
    </w:tbl>
    <w:p w14:paraId="2460C786" w14:textId="2544D4E6" w:rsidR="00541435" w:rsidRDefault="0094161D" w:rsidP="0094161D">
      <w:r w:rsidRPr="00BB1090">
        <w:rPr>
          <w:sz w:val="18"/>
          <w:szCs w:val="18"/>
        </w:rPr>
        <w:t xml:space="preserve">Source: Environmental Pollutants in Post-Consumer Plastics (2021) Norwegian Environment Agency. </w:t>
      </w:r>
    </w:p>
    <w:p w14:paraId="295A20C7" w14:textId="34624D64" w:rsidR="00957B49" w:rsidRDefault="00957B49" w:rsidP="00957B49">
      <w:r>
        <w:rPr>
          <w:szCs w:val="22"/>
        </w:rPr>
        <w:t xml:space="preserve">BFR plastics account for approximately 9% of WEEE plastics </w:t>
      </w:r>
      <w:r w:rsidR="00B07D01">
        <w:rPr>
          <w:szCs w:val="22"/>
        </w:rPr>
        <w:t xml:space="preserve">(mainly present in BFR HIPS, BFR ABS and BFR epoxy) </w:t>
      </w:r>
      <w:r>
        <w:rPr>
          <w:szCs w:val="22"/>
        </w:rPr>
        <w:t>however</w:t>
      </w:r>
      <w:r w:rsidR="00CD1074">
        <w:rPr>
          <w:szCs w:val="22"/>
        </w:rPr>
        <w:t>,</w:t>
      </w:r>
      <w:r>
        <w:rPr>
          <w:szCs w:val="22"/>
        </w:rPr>
        <w:t xml:space="preserve"> up to 45% of WEEE plastics are not suitable for recycling due to the presence of other additives, such as fillers or plastici</w:t>
      </w:r>
      <w:r w:rsidR="003F70A9">
        <w:rPr>
          <w:szCs w:val="22"/>
        </w:rPr>
        <w:t>s</w:t>
      </w:r>
      <w:r>
        <w:rPr>
          <w:szCs w:val="22"/>
        </w:rPr>
        <w:t xml:space="preserve">ers, or they cannot be sorted using conventional sorting </w:t>
      </w:r>
      <w:r>
        <w:rPr>
          <w:szCs w:val="22"/>
        </w:rPr>
        <w:lastRenderedPageBreak/>
        <w:t>technologies</w:t>
      </w:r>
      <w:bookmarkStart w:id="1861" w:name="_Ref100338245"/>
      <w:r w:rsidR="003F70A9">
        <w:rPr>
          <w:rStyle w:val="FootnoteReference"/>
          <w:szCs w:val="22"/>
        </w:rPr>
        <w:footnoteReference w:id="54"/>
      </w:r>
      <w:bookmarkEnd w:id="1861"/>
      <w:r>
        <w:rPr>
          <w:szCs w:val="22"/>
        </w:rPr>
        <w:t>. For example, density separation is commonly used to remove polymers with high loads of additives (due to their high density), such as BFRs, however this technique does not distinguish between BFRs and other flame retardants (FRs</w:t>
      </w:r>
      <w:proofErr w:type="gramStart"/>
      <w:r>
        <w:rPr>
          <w:szCs w:val="22"/>
        </w:rPr>
        <w:t>)</w:t>
      </w:r>
      <w:proofErr w:type="gramEnd"/>
      <w:r>
        <w:rPr>
          <w:szCs w:val="22"/>
        </w:rPr>
        <w:t xml:space="preserve"> so all are sorted into one high density stream.</w:t>
      </w:r>
    </w:p>
    <w:p w14:paraId="043BB398" w14:textId="1A891DEE" w:rsidR="0089772B" w:rsidRDefault="0089772B" w:rsidP="00DB766B">
      <w:r>
        <w:t xml:space="preserve">Following collection of WEEE, it is taken to a primary processing facility </w:t>
      </w:r>
      <w:r w:rsidR="004E1B90">
        <w:t xml:space="preserve">(also known as a WEEE pre-processing facility) </w:t>
      </w:r>
      <w:r>
        <w:t xml:space="preserve">where the main processing steps </w:t>
      </w:r>
      <w:r w:rsidR="00242156">
        <w:t xml:space="preserve">typically </w:t>
      </w:r>
      <w:r>
        <w:t xml:space="preserve">include: </w:t>
      </w:r>
    </w:p>
    <w:p w14:paraId="5F62A360" w14:textId="6B8D7754" w:rsidR="00BF1717" w:rsidRDefault="0089772B" w:rsidP="00CE338A">
      <w:pPr>
        <w:pStyle w:val="ListParagraph"/>
        <w:numPr>
          <w:ilvl w:val="0"/>
          <w:numId w:val="59"/>
        </w:numPr>
      </w:pPr>
      <w:r>
        <w:t>Manual d</w:t>
      </w:r>
      <w:r w:rsidR="00BF1717">
        <w:t>isassembly to remove valuable material, such as metals for recovery, and potentially hazardous components, such as</w:t>
      </w:r>
      <w:r w:rsidR="00BF0EB0">
        <w:t xml:space="preserve"> mercury, leaded glass</w:t>
      </w:r>
      <w:r>
        <w:t xml:space="preserve"> and plastics containing </w:t>
      </w:r>
      <w:proofErr w:type="gramStart"/>
      <w:r>
        <w:t>BFRs;</w:t>
      </w:r>
      <w:proofErr w:type="gramEnd"/>
    </w:p>
    <w:p w14:paraId="6121FE02" w14:textId="76D87889" w:rsidR="00BF1717" w:rsidRPr="0089772B" w:rsidRDefault="0089772B" w:rsidP="00CE338A">
      <w:pPr>
        <w:pStyle w:val="ListParagraph"/>
        <w:numPr>
          <w:ilvl w:val="0"/>
          <w:numId w:val="59"/>
        </w:numPr>
      </w:pPr>
      <w:r>
        <w:rPr>
          <w:szCs w:val="22"/>
        </w:rPr>
        <w:t>After separation of valuable and hazardous material, the remaining material is shredded</w:t>
      </w:r>
      <w:r w:rsidR="003A7CDC">
        <w:rPr>
          <w:szCs w:val="22"/>
        </w:rPr>
        <w:t>; and</w:t>
      </w:r>
    </w:p>
    <w:p w14:paraId="512A5EF8" w14:textId="77777777" w:rsidR="003A7CDC" w:rsidRPr="003A7CDC" w:rsidRDefault="0089772B" w:rsidP="00CE338A">
      <w:pPr>
        <w:pStyle w:val="ListParagraph"/>
        <w:numPr>
          <w:ilvl w:val="0"/>
          <w:numId w:val="59"/>
        </w:numPr>
      </w:pPr>
      <w:r>
        <w:rPr>
          <w:szCs w:val="22"/>
        </w:rPr>
        <w:t>From the shredded stream, ferrous metal is separated leaving a mixed plastics stream.</w:t>
      </w:r>
    </w:p>
    <w:p w14:paraId="1AA19F51" w14:textId="699519D3" w:rsidR="00692004" w:rsidRPr="00692004" w:rsidRDefault="0089772B" w:rsidP="00CE338A">
      <w:pPr>
        <w:pStyle w:val="ListParagraph"/>
        <w:numPr>
          <w:ilvl w:val="0"/>
          <w:numId w:val="59"/>
        </w:numPr>
      </w:pPr>
      <w:r>
        <w:rPr>
          <w:szCs w:val="22"/>
        </w:rPr>
        <w:t xml:space="preserve">Separation of non-ferrous metal may also occur. </w:t>
      </w:r>
    </w:p>
    <w:p w14:paraId="5D1CCAD6" w14:textId="47E16499" w:rsidR="002D1482" w:rsidRDefault="00692004" w:rsidP="00BF0EB0">
      <w:pPr>
        <w:rPr>
          <w:szCs w:val="22"/>
        </w:rPr>
      </w:pPr>
      <w:r w:rsidRPr="00BF0EB0">
        <w:rPr>
          <w:szCs w:val="22"/>
        </w:rPr>
        <w:t>Some primary facilities will not remove potentially hazardous plastics at the first disassembly step</w:t>
      </w:r>
      <w:r w:rsidR="002D1482">
        <w:rPr>
          <w:szCs w:val="22"/>
        </w:rPr>
        <w:t xml:space="preserve"> and therefore t</w:t>
      </w:r>
      <w:r w:rsidRPr="00BF0EB0">
        <w:rPr>
          <w:szCs w:val="22"/>
        </w:rPr>
        <w:t xml:space="preserve">he shredded mixed </w:t>
      </w:r>
      <w:r w:rsidR="00707EF0" w:rsidRPr="00BF0EB0">
        <w:rPr>
          <w:szCs w:val="22"/>
        </w:rPr>
        <w:t xml:space="preserve">plastic stream </w:t>
      </w:r>
      <w:r w:rsidR="002D1482">
        <w:rPr>
          <w:szCs w:val="22"/>
        </w:rPr>
        <w:t>may have</w:t>
      </w:r>
      <w:r w:rsidR="00707EF0" w:rsidRPr="00BF0EB0">
        <w:rPr>
          <w:szCs w:val="22"/>
        </w:rPr>
        <w:t xml:space="preserve"> a high risk of containing BFR plastics. </w:t>
      </w:r>
      <w:r w:rsidR="002D1482">
        <w:rPr>
          <w:szCs w:val="22"/>
        </w:rPr>
        <w:t>Some</w:t>
      </w:r>
      <w:r w:rsidR="004E1B90">
        <w:rPr>
          <w:szCs w:val="22"/>
        </w:rPr>
        <w:t xml:space="preserve"> primary</w:t>
      </w:r>
      <w:r w:rsidR="002D1482">
        <w:rPr>
          <w:szCs w:val="22"/>
        </w:rPr>
        <w:t xml:space="preserve"> facilities may</w:t>
      </w:r>
      <w:r w:rsidR="00957B49">
        <w:rPr>
          <w:szCs w:val="22"/>
        </w:rPr>
        <w:t xml:space="preserve"> </w:t>
      </w:r>
      <w:r w:rsidR="004E1B90">
        <w:rPr>
          <w:szCs w:val="22"/>
        </w:rPr>
        <w:t xml:space="preserve">decide to separate the potentially hazardous material through </w:t>
      </w:r>
      <w:r w:rsidR="00957B49">
        <w:rPr>
          <w:szCs w:val="22"/>
        </w:rPr>
        <w:t>techniques such as</w:t>
      </w:r>
      <w:r w:rsidR="002D1482">
        <w:rPr>
          <w:szCs w:val="22"/>
        </w:rPr>
        <w:t xml:space="preserve"> </w:t>
      </w:r>
      <w:r w:rsidR="004E1B90">
        <w:rPr>
          <w:szCs w:val="22"/>
        </w:rPr>
        <w:t>X-ray transmission (</w:t>
      </w:r>
      <w:r w:rsidR="002D1482">
        <w:rPr>
          <w:szCs w:val="22"/>
        </w:rPr>
        <w:t>XRT</w:t>
      </w:r>
      <w:r w:rsidR="004E1B90">
        <w:rPr>
          <w:szCs w:val="22"/>
        </w:rPr>
        <w:t>)</w:t>
      </w:r>
      <w:r w:rsidR="002D1482">
        <w:rPr>
          <w:szCs w:val="22"/>
        </w:rPr>
        <w:t xml:space="preserve">, </w:t>
      </w:r>
      <w:r w:rsidR="004E1B90">
        <w:rPr>
          <w:szCs w:val="22"/>
        </w:rPr>
        <w:t>X-ray fluorescence (</w:t>
      </w:r>
      <w:r w:rsidR="002D1482">
        <w:rPr>
          <w:szCs w:val="22"/>
        </w:rPr>
        <w:t>XRF</w:t>
      </w:r>
      <w:r w:rsidR="004E1B90">
        <w:rPr>
          <w:szCs w:val="22"/>
        </w:rPr>
        <w:t>)</w:t>
      </w:r>
      <w:r w:rsidR="002C0856">
        <w:rPr>
          <w:szCs w:val="22"/>
        </w:rPr>
        <w:t xml:space="preserve">, Fourier transform infrared spectroscopy (FTIR) </w:t>
      </w:r>
      <w:r w:rsidR="002D1482">
        <w:rPr>
          <w:szCs w:val="22"/>
        </w:rPr>
        <w:t>or density separation</w:t>
      </w:r>
      <w:r w:rsidR="002C0856">
        <w:rPr>
          <w:szCs w:val="22"/>
        </w:rPr>
        <w:t>. T</w:t>
      </w:r>
      <w:r w:rsidR="004E1B90">
        <w:rPr>
          <w:szCs w:val="22"/>
        </w:rPr>
        <w:t>he mixed plastic stream is sent for further processing at a secondary processing facility (or sent for disposal or incineration/energy recovery)</w:t>
      </w:r>
      <w:r w:rsidR="001D72F1">
        <w:rPr>
          <w:szCs w:val="22"/>
        </w:rPr>
        <w:fldChar w:fldCharType="begin"/>
      </w:r>
      <w:r w:rsidR="001D72F1">
        <w:rPr>
          <w:szCs w:val="22"/>
        </w:rPr>
        <w:instrText xml:space="preserve"> NOTEREF _Ref100338245 \f \h </w:instrText>
      </w:r>
      <w:r w:rsidR="001D72F1">
        <w:rPr>
          <w:szCs w:val="22"/>
        </w:rPr>
      </w:r>
      <w:r w:rsidR="001D72F1">
        <w:rPr>
          <w:szCs w:val="22"/>
        </w:rPr>
        <w:fldChar w:fldCharType="separate"/>
      </w:r>
      <w:r w:rsidR="00E17CE5" w:rsidRPr="00E17CE5">
        <w:rPr>
          <w:rStyle w:val="FootnoteReference"/>
        </w:rPr>
        <w:t>53</w:t>
      </w:r>
      <w:r w:rsidR="001D72F1">
        <w:rPr>
          <w:szCs w:val="22"/>
        </w:rPr>
        <w:fldChar w:fldCharType="end"/>
      </w:r>
      <w:r w:rsidR="004E1B90">
        <w:t>.</w:t>
      </w:r>
    </w:p>
    <w:p w14:paraId="421A5DC0" w14:textId="36F33ADB" w:rsidR="00242156" w:rsidRDefault="00242156" w:rsidP="00707EF0">
      <w:pPr>
        <w:pStyle w:val="Default"/>
        <w:spacing w:before="120"/>
        <w:rPr>
          <w:sz w:val="22"/>
          <w:szCs w:val="22"/>
        </w:rPr>
      </w:pPr>
      <w:r>
        <w:rPr>
          <w:sz w:val="22"/>
          <w:szCs w:val="22"/>
        </w:rPr>
        <w:t>The steps undertaken at a secondary processing facility typically include:</w:t>
      </w:r>
    </w:p>
    <w:p w14:paraId="1EB557D5" w14:textId="399A0E19" w:rsidR="00080EAD" w:rsidRDefault="00080EAD" w:rsidP="00CE338A">
      <w:pPr>
        <w:pStyle w:val="Default"/>
        <w:numPr>
          <w:ilvl w:val="0"/>
          <w:numId w:val="60"/>
        </w:numPr>
        <w:spacing w:before="120"/>
        <w:rPr>
          <w:sz w:val="22"/>
          <w:szCs w:val="22"/>
        </w:rPr>
      </w:pPr>
      <w:r>
        <w:rPr>
          <w:sz w:val="22"/>
          <w:szCs w:val="22"/>
        </w:rPr>
        <w:t>Removal of contamination may be achieved through magnetic sorting, eddy current separation or air classification</w:t>
      </w:r>
      <w:r w:rsidR="001D72F1">
        <w:rPr>
          <w:sz w:val="22"/>
          <w:szCs w:val="22"/>
        </w:rPr>
        <w:fldChar w:fldCharType="begin"/>
      </w:r>
      <w:r w:rsidR="001D72F1">
        <w:rPr>
          <w:sz w:val="22"/>
          <w:szCs w:val="22"/>
        </w:rPr>
        <w:instrText xml:space="preserve"> NOTEREF _Ref100338245 \f \h </w:instrText>
      </w:r>
      <w:r w:rsidR="001D72F1">
        <w:rPr>
          <w:sz w:val="22"/>
          <w:szCs w:val="22"/>
        </w:rPr>
      </w:r>
      <w:r w:rsidR="001D72F1">
        <w:rPr>
          <w:sz w:val="22"/>
          <w:szCs w:val="22"/>
        </w:rPr>
        <w:fldChar w:fldCharType="separate"/>
      </w:r>
      <w:r w:rsidR="00E17CE5" w:rsidRPr="00E17CE5">
        <w:rPr>
          <w:rStyle w:val="FootnoteReference"/>
        </w:rPr>
        <w:t>53</w:t>
      </w:r>
      <w:r w:rsidR="001D72F1">
        <w:rPr>
          <w:sz w:val="22"/>
          <w:szCs w:val="22"/>
        </w:rPr>
        <w:fldChar w:fldCharType="end"/>
      </w:r>
      <w:r w:rsidR="003A7CDC">
        <w:rPr>
          <w:sz w:val="22"/>
          <w:szCs w:val="22"/>
        </w:rPr>
        <w:t>;</w:t>
      </w:r>
      <w:r>
        <w:rPr>
          <w:sz w:val="22"/>
          <w:szCs w:val="22"/>
        </w:rPr>
        <w:t xml:space="preserve">  </w:t>
      </w:r>
    </w:p>
    <w:p w14:paraId="2C25A606" w14:textId="39C17137" w:rsidR="00242156" w:rsidRDefault="00242156" w:rsidP="00CE338A">
      <w:pPr>
        <w:pStyle w:val="Default"/>
        <w:numPr>
          <w:ilvl w:val="0"/>
          <w:numId w:val="60"/>
        </w:numPr>
        <w:spacing w:before="120"/>
        <w:rPr>
          <w:sz w:val="22"/>
          <w:szCs w:val="22"/>
        </w:rPr>
      </w:pPr>
      <w:r>
        <w:rPr>
          <w:sz w:val="22"/>
          <w:szCs w:val="22"/>
        </w:rPr>
        <w:t>Sorting by polymer type</w:t>
      </w:r>
      <w:r w:rsidR="00347F53">
        <w:rPr>
          <w:sz w:val="22"/>
          <w:szCs w:val="22"/>
        </w:rPr>
        <w:t xml:space="preserve"> </w:t>
      </w:r>
      <w:r w:rsidR="002C0856">
        <w:rPr>
          <w:sz w:val="22"/>
          <w:szCs w:val="22"/>
        </w:rPr>
        <w:t xml:space="preserve">and/or plastics with hazardous additives </w:t>
      </w:r>
      <w:r w:rsidR="00347F53">
        <w:rPr>
          <w:sz w:val="22"/>
          <w:szCs w:val="22"/>
        </w:rPr>
        <w:t>may utilise</w:t>
      </w:r>
      <w:r w:rsidR="00080EAD">
        <w:rPr>
          <w:sz w:val="22"/>
          <w:szCs w:val="22"/>
        </w:rPr>
        <w:t xml:space="preserve"> density separation, </w:t>
      </w:r>
      <w:r>
        <w:rPr>
          <w:sz w:val="22"/>
          <w:szCs w:val="22"/>
        </w:rPr>
        <w:t>optical sorting</w:t>
      </w:r>
      <w:r w:rsidR="00957B49">
        <w:rPr>
          <w:sz w:val="22"/>
          <w:szCs w:val="22"/>
        </w:rPr>
        <w:t>, electrostatic separation,</w:t>
      </w:r>
      <w:r>
        <w:rPr>
          <w:sz w:val="22"/>
          <w:szCs w:val="22"/>
        </w:rPr>
        <w:t xml:space="preserve"> or other</w:t>
      </w:r>
      <w:r w:rsidR="00347F53">
        <w:rPr>
          <w:sz w:val="22"/>
          <w:szCs w:val="22"/>
        </w:rPr>
        <w:t xml:space="preserve"> </w:t>
      </w:r>
      <w:proofErr w:type="gramStart"/>
      <w:r w:rsidR="00347F53">
        <w:rPr>
          <w:sz w:val="22"/>
          <w:szCs w:val="22"/>
        </w:rPr>
        <w:t>processes</w:t>
      </w:r>
      <w:r w:rsidR="003A7CDC">
        <w:rPr>
          <w:sz w:val="22"/>
          <w:szCs w:val="22"/>
        </w:rPr>
        <w:t>;</w:t>
      </w:r>
      <w:proofErr w:type="gramEnd"/>
      <w:r w:rsidR="004E1B90">
        <w:rPr>
          <w:sz w:val="22"/>
          <w:szCs w:val="22"/>
        </w:rPr>
        <w:t xml:space="preserve"> </w:t>
      </w:r>
    </w:p>
    <w:p w14:paraId="3A1C8CC6" w14:textId="23B63BD1" w:rsidR="00242156" w:rsidRDefault="001E67EE" w:rsidP="00CE338A">
      <w:pPr>
        <w:pStyle w:val="Default"/>
        <w:numPr>
          <w:ilvl w:val="0"/>
          <w:numId w:val="60"/>
        </w:numPr>
        <w:spacing w:before="120"/>
        <w:rPr>
          <w:sz w:val="22"/>
          <w:szCs w:val="22"/>
        </w:rPr>
      </w:pPr>
      <w:r>
        <w:rPr>
          <w:sz w:val="22"/>
          <w:szCs w:val="22"/>
        </w:rPr>
        <w:t>Washing</w:t>
      </w:r>
      <w:r w:rsidR="003A7CDC">
        <w:rPr>
          <w:sz w:val="22"/>
          <w:szCs w:val="22"/>
        </w:rPr>
        <w:t>; and</w:t>
      </w:r>
    </w:p>
    <w:p w14:paraId="2072A2FE" w14:textId="78FF0848" w:rsidR="001E67EE" w:rsidRDefault="001E67EE" w:rsidP="00CE338A">
      <w:pPr>
        <w:pStyle w:val="Default"/>
        <w:numPr>
          <w:ilvl w:val="0"/>
          <w:numId w:val="60"/>
        </w:numPr>
        <w:spacing w:before="120"/>
        <w:rPr>
          <w:sz w:val="22"/>
          <w:szCs w:val="22"/>
        </w:rPr>
      </w:pPr>
      <w:r>
        <w:rPr>
          <w:sz w:val="22"/>
          <w:szCs w:val="22"/>
        </w:rPr>
        <w:t>Flaking and/or granulating</w:t>
      </w:r>
      <w:r w:rsidR="00B827FC">
        <w:rPr>
          <w:sz w:val="22"/>
          <w:szCs w:val="22"/>
        </w:rPr>
        <w:t xml:space="preserve">. </w:t>
      </w:r>
    </w:p>
    <w:p w14:paraId="6AEDADC9" w14:textId="450E7D29" w:rsidR="00B827FC" w:rsidRDefault="00B827FC" w:rsidP="00B827FC">
      <w:pPr>
        <w:pStyle w:val="Default"/>
        <w:spacing w:before="120"/>
        <w:rPr>
          <w:sz w:val="22"/>
          <w:szCs w:val="22"/>
        </w:rPr>
      </w:pPr>
      <w:r>
        <w:rPr>
          <w:sz w:val="22"/>
          <w:szCs w:val="22"/>
        </w:rPr>
        <w:t xml:space="preserve">The process flow of WEEE is presented in </w:t>
      </w:r>
      <w:r>
        <w:rPr>
          <w:sz w:val="22"/>
          <w:szCs w:val="22"/>
        </w:rPr>
        <w:fldChar w:fldCharType="begin"/>
      </w:r>
      <w:r>
        <w:rPr>
          <w:sz w:val="22"/>
          <w:szCs w:val="22"/>
        </w:rPr>
        <w:instrText xml:space="preserve"> REF _Ref97560161 \h </w:instrText>
      </w:r>
      <w:r w:rsidR="004069B2">
        <w:rPr>
          <w:sz w:val="22"/>
          <w:szCs w:val="22"/>
        </w:rPr>
        <w:instrText xml:space="preserve"> \* MERGEFORMAT </w:instrText>
      </w:r>
      <w:r>
        <w:rPr>
          <w:sz w:val="22"/>
          <w:szCs w:val="22"/>
        </w:rPr>
      </w:r>
      <w:r>
        <w:rPr>
          <w:sz w:val="22"/>
          <w:szCs w:val="22"/>
        </w:rPr>
        <w:fldChar w:fldCharType="separate"/>
      </w:r>
      <w:r w:rsidR="00E17CE5" w:rsidRPr="004069B2">
        <w:rPr>
          <w:sz w:val="22"/>
          <w:szCs w:val="22"/>
        </w:rPr>
        <w:t>Figure 4</w:t>
      </w:r>
      <w:r>
        <w:rPr>
          <w:sz w:val="22"/>
          <w:szCs w:val="22"/>
        </w:rPr>
        <w:fldChar w:fldCharType="end"/>
      </w:r>
      <w:r>
        <w:rPr>
          <w:sz w:val="22"/>
          <w:szCs w:val="22"/>
        </w:rPr>
        <w:t xml:space="preserve">. </w:t>
      </w:r>
    </w:p>
    <w:p w14:paraId="2E51AC9A" w14:textId="09349476" w:rsidR="00981845" w:rsidRDefault="00981845" w:rsidP="00B827FC">
      <w:pPr>
        <w:pStyle w:val="Default"/>
        <w:spacing w:before="120"/>
        <w:rPr>
          <w:sz w:val="22"/>
          <w:szCs w:val="22"/>
        </w:rPr>
      </w:pPr>
    </w:p>
    <w:p w14:paraId="300664E6" w14:textId="77777777" w:rsidR="00B827FC" w:rsidRDefault="00B827FC" w:rsidP="00BB1090">
      <w:pPr>
        <w:pStyle w:val="Default"/>
        <w:keepNext/>
        <w:spacing w:before="120"/>
      </w:pPr>
      <w:r>
        <w:rPr>
          <w:noProof/>
        </w:rPr>
        <w:lastRenderedPageBreak/>
        <w:drawing>
          <wp:inline distT="0" distB="0" distL="0" distR="0" wp14:anchorId="06B390CB" wp14:editId="5231764D">
            <wp:extent cx="6359669" cy="3409950"/>
            <wp:effectExtent l="0" t="0" r="3175"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39"/>
                    <a:stretch>
                      <a:fillRect/>
                    </a:stretch>
                  </pic:blipFill>
                  <pic:spPr>
                    <a:xfrm>
                      <a:off x="0" y="0"/>
                      <a:ext cx="6370527" cy="3415772"/>
                    </a:xfrm>
                    <a:prstGeom prst="rect">
                      <a:avLst/>
                    </a:prstGeom>
                  </pic:spPr>
                </pic:pic>
              </a:graphicData>
            </a:graphic>
          </wp:inline>
        </w:drawing>
      </w:r>
    </w:p>
    <w:p w14:paraId="7A4CBE9B" w14:textId="4B3150AE" w:rsidR="00B0290C" w:rsidRDefault="00B827FC" w:rsidP="00BB1090">
      <w:pPr>
        <w:pStyle w:val="Caption"/>
        <w:rPr>
          <w:sz w:val="22"/>
          <w:szCs w:val="22"/>
        </w:rPr>
      </w:pPr>
      <w:bookmarkStart w:id="1862" w:name="_Ref97560161"/>
      <w:r>
        <w:t xml:space="preserve">Figure </w:t>
      </w:r>
      <w:r w:rsidR="00397A54">
        <w:fldChar w:fldCharType="begin"/>
      </w:r>
      <w:r w:rsidR="00397A54">
        <w:instrText xml:space="preserve"> SEQ Figure \* ARABIC </w:instrText>
      </w:r>
      <w:r w:rsidR="00397A54">
        <w:fldChar w:fldCharType="separate"/>
      </w:r>
      <w:r w:rsidR="00E17CE5">
        <w:rPr>
          <w:noProof/>
        </w:rPr>
        <w:t>4</w:t>
      </w:r>
      <w:r w:rsidR="00397A54">
        <w:rPr>
          <w:noProof/>
        </w:rPr>
        <w:fldChar w:fldCharType="end"/>
      </w:r>
      <w:bookmarkEnd w:id="1862"/>
      <w:r>
        <w:t xml:space="preserve"> </w:t>
      </w:r>
      <w:r w:rsidRPr="00FD0B02">
        <w:t>Typical WEEE processing</w:t>
      </w:r>
    </w:p>
    <w:p w14:paraId="39C5189B" w14:textId="3EAD9B53" w:rsidR="00242156" w:rsidRPr="00BB1090" w:rsidRDefault="00B827FC" w:rsidP="00707EF0">
      <w:pPr>
        <w:pStyle w:val="Default"/>
        <w:spacing w:before="120"/>
        <w:rPr>
          <w:sz w:val="18"/>
          <w:szCs w:val="18"/>
          <w:lang w:val="en-GB"/>
        </w:rPr>
      </w:pPr>
      <w:r w:rsidRPr="00BB1090">
        <w:rPr>
          <w:sz w:val="18"/>
          <w:szCs w:val="18"/>
        </w:rPr>
        <w:t xml:space="preserve">Source: </w:t>
      </w:r>
      <w:r w:rsidRPr="00BB1090">
        <w:rPr>
          <w:sz w:val="18"/>
          <w:szCs w:val="18"/>
          <w:lang w:val="en-GB"/>
        </w:rPr>
        <w:t xml:space="preserve">Study on the Impacts of Brominated Flame Retardants on the Recycling of WEEE plastics in Europe (2020) </w:t>
      </w:r>
      <w:proofErr w:type="spellStart"/>
      <w:r w:rsidRPr="00BB1090">
        <w:rPr>
          <w:sz w:val="18"/>
          <w:szCs w:val="18"/>
          <w:lang w:val="en-GB"/>
        </w:rPr>
        <w:t>Sofies</w:t>
      </w:r>
      <w:proofErr w:type="spellEnd"/>
      <w:r w:rsidRPr="00BB1090">
        <w:rPr>
          <w:sz w:val="18"/>
          <w:szCs w:val="18"/>
          <w:lang w:val="en-GB"/>
        </w:rPr>
        <w:t>.</w:t>
      </w:r>
    </w:p>
    <w:p w14:paraId="1F7E0CE7" w14:textId="3BC7BA45" w:rsidR="007D6397" w:rsidRDefault="00707EF0" w:rsidP="007D6397">
      <w:pPr>
        <w:pStyle w:val="Default"/>
        <w:tabs>
          <w:tab w:val="left" w:pos="8565"/>
        </w:tabs>
        <w:spacing w:before="120"/>
        <w:rPr>
          <w:sz w:val="22"/>
          <w:szCs w:val="22"/>
        </w:rPr>
      </w:pPr>
      <w:r w:rsidRPr="00707EF0">
        <w:rPr>
          <w:sz w:val="22"/>
          <w:szCs w:val="22"/>
        </w:rPr>
        <w:t xml:space="preserve">Stakeholders </w:t>
      </w:r>
      <w:r>
        <w:rPr>
          <w:sz w:val="22"/>
          <w:szCs w:val="22"/>
        </w:rPr>
        <w:t>suggested</w:t>
      </w:r>
      <w:r w:rsidRPr="00707EF0">
        <w:rPr>
          <w:sz w:val="22"/>
          <w:szCs w:val="22"/>
        </w:rPr>
        <w:t xml:space="preserve"> that </w:t>
      </w:r>
      <w:r w:rsidR="00242156">
        <w:rPr>
          <w:sz w:val="22"/>
          <w:szCs w:val="22"/>
        </w:rPr>
        <w:t xml:space="preserve">secondary processing of </w:t>
      </w:r>
      <w:r w:rsidRPr="00707EF0">
        <w:rPr>
          <w:sz w:val="22"/>
          <w:szCs w:val="22"/>
        </w:rPr>
        <w:t xml:space="preserve">the mixed plastic stream </w:t>
      </w:r>
      <w:r w:rsidR="00EB61A2">
        <w:rPr>
          <w:sz w:val="22"/>
          <w:szCs w:val="22"/>
        </w:rPr>
        <w:t xml:space="preserve">is likely to </w:t>
      </w:r>
      <w:r w:rsidR="00242156">
        <w:rPr>
          <w:sz w:val="22"/>
          <w:szCs w:val="22"/>
        </w:rPr>
        <w:t>occur</w:t>
      </w:r>
      <w:r w:rsidR="00EB61A2">
        <w:rPr>
          <w:sz w:val="22"/>
          <w:szCs w:val="22"/>
        </w:rPr>
        <w:t xml:space="preserve"> </w:t>
      </w:r>
      <w:r w:rsidR="00242156">
        <w:rPr>
          <w:sz w:val="22"/>
          <w:szCs w:val="22"/>
        </w:rPr>
        <w:t xml:space="preserve">overseas due to Australia’s limited capacity to process </w:t>
      </w:r>
      <w:r w:rsidR="00EB61A2">
        <w:rPr>
          <w:sz w:val="22"/>
          <w:szCs w:val="22"/>
        </w:rPr>
        <w:t xml:space="preserve">WEEE </w:t>
      </w:r>
      <w:r w:rsidR="00242156">
        <w:rPr>
          <w:sz w:val="22"/>
          <w:szCs w:val="22"/>
        </w:rPr>
        <w:t xml:space="preserve">mixed plastics. </w:t>
      </w:r>
    </w:p>
    <w:p w14:paraId="7A744B03" w14:textId="1698C1D8" w:rsidR="00144E0B" w:rsidRDefault="007B2DDA" w:rsidP="007D6397">
      <w:pPr>
        <w:pStyle w:val="Default"/>
        <w:tabs>
          <w:tab w:val="left" w:pos="8565"/>
        </w:tabs>
        <w:spacing w:before="120"/>
        <w:rPr>
          <w:sz w:val="22"/>
          <w:szCs w:val="22"/>
        </w:rPr>
      </w:pPr>
      <w:r>
        <w:rPr>
          <w:sz w:val="22"/>
          <w:szCs w:val="22"/>
        </w:rPr>
        <w:t xml:space="preserve">A number of stakeholders </w:t>
      </w:r>
      <w:r w:rsidR="00144E0B">
        <w:rPr>
          <w:sz w:val="22"/>
          <w:szCs w:val="22"/>
        </w:rPr>
        <w:t xml:space="preserve">stated </w:t>
      </w:r>
      <w:r>
        <w:rPr>
          <w:sz w:val="22"/>
          <w:szCs w:val="22"/>
        </w:rPr>
        <w:t xml:space="preserve">that BFR-containing plastic waste would be suitable for remanufacture of products with similar applications as the source products, </w:t>
      </w:r>
      <w:proofErr w:type="gramStart"/>
      <w:r>
        <w:rPr>
          <w:sz w:val="22"/>
          <w:szCs w:val="22"/>
        </w:rPr>
        <w:t>i.e.</w:t>
      </w:r>
      <w:proofErr w:type="gramEnd"/>
      <w:r>
        <w:rPr>
          <w:sz w:val="22"/>
          <w:szCs w:val="22"/>
        </w:rPr>
        <w:t xml:space="preserve"> products requiring flame retardancy such as electrical products</w:t>
      </w:r>
      <w:r w:rsidR="00144E0B">
        <w:rPr>
          <w:sz w:val="22"/>
          <w:szCs w:val="22"/>
        </w:rPr>
        <w:t>, as long as the BFR is not a POP listed in the Stockholm Convention</w:t>
      </w:r>
      <w:r>
        <w:rPr>
          <w:sz w:val="22"/>
          <w:szCs w:val="22"/>
        </w:rPr>
        <w:t>.</w:t>
      </w:r>
      <w:r w:rsidR="00144E0B">
        <w:rPr>
          <w:sz w:val="22"/>
          <w:szCs w:val="22"/>
        </w:rPr>
        <w:t xml:space="preserve"> If the BFR is a POP, Australia has an obligation to not recycle these plastics and should not allow their export to other countries without appropriate regulatory structures. </w:t>
      </w:r>
    </w:p>
    <w:p w14:paraId="03F16337" w14:textId="43A10EE1" w:rsidR="007D6397" w:rsidRDefault="00144E0B" w:rsidP="007D6397">
      <w:pPr>
        <w:pStyle w:val="Default"/>
        <w:tabs>
          <w:tab w:val="left" w:pos="8565"/>
        </w:tabs>
        <w:spacing w:before="120"/>
        <w:rPr>
          <w:sz w:val="22"/>
          <w:szCs w:val="22"/>
        </w:rPr>
      </w:pPr>
      <w:r>
        <w:rPr>
          <w:sz w:val="22"/>
          <w:szCs w:val="22"/>
        </w:rPr>
        <w:t>Despite the belief that BFR-containing plastic c</w:t>
      </w:r>
      <w:r w:rsidR="00AE47FF">
        <w:rPr>
          <w:sz w:val="22"/>
          <w:szCs w:val="22"/>
        </w:rPr>
        <w:t xml:space="preserve">an </w:t>
      </w:r>
      <w:r>
        <w:rPr>
          <w:sz w:val="22"/>
          <w:szCs w:val="22"/>
        </w:rPr>
        <w:t xml:space="preserve">be recycled, some </w:t>
      </w:r>
      <w:r w:rsidR="007B2DDA">
        <w:rPr>
          <w:sz w:val="22"/>
          <w:szCs w:val="22"/>
        </w:rPr>
        <w:t xml:space="preserve">stakeholders </w:t>
      </w:r>
      <w:r w:rsidR="0046188C">
        <w:rPr>
          <w:sz w:val="22"/>
          <w:szCs w:val="22"/>
        </w:rPr>
        <w:t xml:space="preserve">raised </w:t>
      </w:r>
      <w:r w:rsidR="007B2DDA">
        <w:rPr>
          <w:sz w:val="22"/>
          <w:szCs w:val="22"/>
        </w:rPr>
        <w:t>doubt</w:t>
      </w:r>
      <w:r w:rsidR="0046188C">
        <w:rPr>
          <w:sz w:val="22"/>
          <w:szCs w:val="22"/>
        </w:rPr>
        <w:t>s</w:t>
      </w:r>
      <w:r w:rsidR="007B2DDA">
        <w:rPr>
          <w:sz w:val="22"/>
          <w:szCs w:val="22"/>
        </w:rPr>
        <w:t xml:space="preserve"> surrounding the end users’ ability/willingness to properly process and produce suitable material without causing harm to human health or the environment.</w:t>
      </w:r>
      <w:r w:rsidR="007D6397" w:rsidRPr="007D6397">
        <w:rPr>
          <w:sz w:val="22"/>
          <w:szCs w:val="22"/>
        </w:rPr>
        <w:t xml:space="preserve"> </w:t>
      </w:r>
      <w:r w:rsidR="007D6397">
        <w:rPr>
          <w:sz w:val="22"/>
          <w:szCs w:val="22"/>
        </w:rPr>
        <w:t>Correspondingly, there is sometimes a limited market demand for recycled WEEE plastic pellets due to concerns over quality and potential presence of hazardous additives</w:t>
      </w:r>
      <w:r w:rsidR="007D6397">
        <w:rPr>
          <w:rStyle w:val="FootnoteReference"/>
          <w:sz w:val="22"/>
          <w:szCs w:val="22"/>
        </w:rPr>
        <w:footnoteReference w:id="55"/>
      </w:r>
      <w:r w:rsidR="007D6397">
        <w:rPr>
          <w:sz w:val="22"/>
          <w:szCs w:val="22"/>
        </w:rPr>
        <w:t xml:space="preserve">. </w:t>
      </w:r>
      <w:r w:rsidR="0046188C">
        <w:rPr>
          <w:sz w:val="22"/>
          <w:szCs w:val="22"/>
        </w:rPr>
        <w:t xml:space="preserve">Recycling of </w:t>
      </w:r>
      <w:r w:rsidR="00AE47FF">
        <w:rPr>
          <w:sz w:val="22"/>
          <w:szCs w:val="22"/>
        </w:rPr>
        <w:t xml:space="preserve">pellets containing </w:t>
      </w:r>
      <w:r w:rsidR="0046188C">
        <w:rPr>
          <w:sz w:val="22"/>
          <w:szCs w:val="22"/>
        </w:rPr>
        <w:t>BFR</w:t>
      </w:r>
      <w:r w:rsidR="00AE47FF">
        <w:rPr>
          <w:sz w:val="22"/>
          <w:szCs w:val="22"/>
        </w:rPr>
        <w:t>s (not listed as a POP)</w:t>
      </w:r>
      <w:r w:rsidR="0046188C">
        <w:rPr>
          <w:sz w:val="22"/>
          <w:szCs w:val="22"/>
        </w:rPr>
        <w:t xml:space="preserve"> within a secure supply chain should be explored in the future</w:t>
      </w:r>
      <w:r w:rsidR="00704292">
        <w:rPr>
          <w:sz w:val="22"/>
          <w:szCs w:val="22"/>
        </w:rPr>
        <w:t xml:space="preserve"> as an alternative to landfill</w:t>
      </w:r>
      <w:r w:rsidR="0046188C">
        <w:rPr>
          <w:sz w:val="22"/>
          <w:szCs w:val="22"/>
        </w:rPr>
        <w:t xml:space="preserve">. </w:t>
      </w:r>
    </w:p>
    <w:p w14:paraId="66F1075B" w14:textId="57E47A77" w:rsidR="00B7062D" w:rsidRDefault="007D6397" w:rsidP="00106493">
      <w:r>
        <w:t xml:space="preserve">Stakeholders identified </w:t>
      </w:r>
      <w:r w:rsidR="00106493">
        <w:t xml:space="preserve">Australian Standard </w:t>
      </w:r>
      <w:r w:rsidR="00DF25A9">
        <w:t>(</w:t>
      </w:r>
      <w:r w:rsidR="00106493">
        <w:t>AS/NZS 5377:2013</w:t>
      </w:r>
      <w:r w:rsidR="00DF25A9">
        <w:t xml:space="preserve">) </w:t>
      </w:r>
      <w:r w:rsidR="00106493">
        <w:t xml:space="preserve">for the collection, storage, </w:t>
      </w:r>
      <w:proofErr w:type="gramStart"/>
      <w:r w:rsidR="00106493">
        <w:t>transport</w:t>
      </w:r>
      <w:proofErr w:type="gramEnd"/>
      <w:r w:rsidR="00106493">
        <w:t xml:space="preserve"> and treatment of end-of-life electrical and electronic equipment</w:t>
      </w:r>
      <w:r w:rsidR="00DF25A9">
        <w:t xml:space="preserve"> </w:t>
      </w:r>
      <w:r w:rsidR="00895433">
        <w:t xml:space="preserve">(AS5377) </w:t>
      </w:r>
      <w:r>
        <w:t>as a</w:t>
      </w:r>
      <w:r w:rsidR="00A072F9">
        <w:t>n</w:t>
      </w:r>
      <w:r>
        <w:t xml:space="preserve"> industry standard for WEEE</w:t>
      </w:r>
      <w:r w:rsidR="00855EA8">
        <w:t xml:space="preserve"> however it is not an output specification</w:t>
      </w:r>
      <w:r>
        <w:t xml:space="preserve">. AS5377 </w:t>
      </w:r>
      <w:r w:rsidR="00DF25A9">
        <w:t xml:space="preserve">requires certified recyclers to trace materials from the point of receiving them through to final disposition. </w:t>
      </w:r>
    </w:p>
    <w:p w14:paraId="2A0679F9" w14:textId="5FF94754" w:rsidR="00D82513" w:rsidRDefault="00D82513" w:rsidP="00BB1090">
      <w:pPr>
        <w:pStyle w:val="Heading2"/>
      </w:pPr>
      <w:bookmarkStart w:id="1863" w:name="_Toc100336792"/>
      <w:bookmarkStart w:id="1864" w:name="_Toc100336793"/>
      <w:bookmarkStart w:id="1865" w:name="_Toc100584465"/>
      <w:bookmarkEnd w:id="1863"/>
      <w:bookmarkEnd w:id="1864"/>
      <w:r>
        <w:t>End-of-life vehicles processing</w:t>
      </w:r>
      <w:bookmarkEnd w:id="1865"/>
    </w:p>
    <w:p w14:paraId="51CEA7D6" w14:textId="517620ED" w:rsidR="00943C4A" w:rsidRDefault="00943C4A" w:rsidP="00943C4A">
      <w:r>
        <w:rPr>
          <w:szCs w:val="22"/>
        </w:rPr>
        <w:t>A list of potentially hazardous substances by polymer type in ELV and example products is presented in</w:t>
      </w:r>
      <w:r w:rsidR="00056B60">
        <w:rPr>
          <w:szCs w:val="22"/>
        </w:rPr>
        <w:t xml:space="preserve"> </w:t>
      </w:r>
      <w:r w:rsidR="00680A04">
        <w:rPr>
          <w:szCs w:val="22"/>
        </w:rPr>
        <w:fldChar w:fldCharType="begin"/>
      </w:r>
      <w:r w:rsidR="00680A04">
        <w:rPr>
          <w:szCs w:val="22"/>
        </w:rPr>
        <w:instrText xml:space="preserve"> REF _Ref97664988 \h </w:instrText>
      </w:r>
      <w:r w:rsidR="00680A04">
        <w:rPr>
          <w:szCs w:val="22"/>
        </w:rPr>
      </w:r>
      <w:r w:rsidR="00680A04">
        <w:rPr>
          <w:szCs w:val="22"/>
        </w:rPr>
        <w:fldChar w:fldCharType="separate"/>
      </w:r>
      <w:r w:rsidR="00E17CE5">
        <w:t xml:space="preserve">Table </w:t>
      </w:r>
      <w:r w:rsidR="00E17CE5">
        <w:rPr>
          <w:noProof/>
        </w:rPr>
        <w:t>43</w:t>
      </w:r>
      <w:r w:rsidR="00680A04">
        <w:rPr>
          <w:szCs w:val="22"/>
        </w:rPr>
        <w:fldChar w:fldCharType="end"/>
      </w:r>
      <w:r>
        <w:rPr>
          <w:szCs w:val="22"/>
        </w:rPr>
        <w:t>.</w:t>
      </w:r>
    </w:p>
    <w:p w14:paraId="000991DD" w14:textId="0AF64BC6" w:rsidR="00943C4A" w:rsidRDefault="00943C4A" w:rsidP="00943C4A">
      <w:pPr>
        <w:pStyle w:val="Caption"/>
        <w:keepNext/>
      </w:pPr>
      <w:bookmarkStart w:id="1866" w:name="_Ref97664988"/>
      <w:r>
        <w:lastRenderedPageBreak/>
        <w:t xml:space="preserve">Table </w:t>
      </w:r>
      <w:r w:rsidR="00397A54">
        <w:fldChar w:fldCharType="begin"/>
      </w:r>
      <w:r w:rsidR="00397A54">
        <w:instrText xml:space="preserve"> SEQ Table \* ARABIC </w:instrText>
      </w:r>
      <w:r w:rsidR="00397A54">
        <w:fldChar w:fldCharType="separate"/>
      </w:r>
      <w:r w:rsidR="00E17CE5">
        <w:rPr>
          <w:noProof/>
        </w:rPr>
        <w:t>43</w:t>
      </w:r>
      <w:r w:rsidR="00397A54">
        <w:rPr>
          <w:noProof/>
        </w:rPr>
        <w:fldChar w:fldCharType="end"/>
      </w:r>
      <w:bookmarkEnd w:id="1866"/>
      <w:r>
        <w:t xml:space="preserve"> </w:t>
      </w:r>
      <w:r w:rsidRPr="00F32C24">
        <w:t xml:space="preserve">Potentially hazardous substances by polymer type in </w:t>
      </w:r>
      <w:r>
        <w:t>ELV</w:t>
      </w:r>
      <w:r w:rsidRPr="00F32C24">
        <w:t xml:space="preserve"> and example products</w:t>
      </w:r>
    </w:p>
    <w:tbl>
      <w:tblPr>
        <w:tblStyle w:val="MRATable"/>
        <w:tblW w:w="5000" w:type="pct"/>
        <w:tblLayout w:type="fixed"/>
        <w:tblLook w:val="04A0" w:firstRow="1" w:lastRow="0" w:firstColumn="1" w:lastColumn="0" w:noHBand="0" w:noVBand="1"/>
      </w:tblPr>
      <w:tblGrid>
        <w:gridCol w:w="1838"/>
        <w:gridCol w:w="4394"/>
        <w:gridCol w:w="3956"/>
      </w:tblGrid>
      <w:tr w:rsidR="00943C4A" w14:paraId="79551186" w14:textId="77777777" w:rsidTr="000340E9">
        <w:trPr>
          <w:cnfStyle w:val="100000000000" w:firstRow="1" w:lastRow="0" w:firstColumn="0" w:lastColumn="0" w:oddVBand="0" w:evenVBand="0" w:oddHBand="0" w:evenHBand="0" w:firstRowFirstColumn="0" w:firstRowLastColumn="0" w:lastRowFirstColumn="0" w:lastRowLastColumn="0"/>
          <w:trHeight w:val="256"/>
        </w:trPr>
        <w:tc>
          <w:tcPr>
            <w:tcW w:w="1838" w:type="dxa"/>
          </w:tcPr>
          <w:p w14:paraId="0A2D8BF4" w14:textId="77777777" w:rsidR="00943C4A" w:rsidRDefault="00943C4A" w:rsidP="000340E9">
            <w:pPr>
              <w:pStyle w:val="TableText"/>
            </w:pPr>
            <w:r>
              <w:t xml:space="preserve">Polymer </w:t>
            </w:r>
          </w:p>
        </w:tc>
        <w:tc>
          <w:tcPr>
            <w:tcW w:w="4394" w:type="dxa"/>
          </w:tcPr>
          <w:p w14:paraId="105EB9C1" w14:textId="77777777" w:rsidR="00943C4A" w:rsidRDefault="00943C4A" w:rsidP="000340E9">
            <w:pPr>
              <w:pStyle w:val="TableText"/>
            </w:pPr>
            <w:r>
              <w:t>Potentially hazardous substance</w:t>
            </w:r>
          </w:p>
        </w:tc>
        <w:tc>
          <w:tcPr>
            <w:tcW w:w="3956" w:type="dxa"/>
          </w:tcPr>
          <w:p w14:paraId="1D08E565" w14:textId="77777777" w:rsidR="00943C4A" w:rsidRDefault="00943C4A" w:rsidP="000340E9">
            <w:pPr>
              <w:pStyle w:val="TableText"/>
            </w:pPr>
            <w:r>
              <w:t>Examples of products</w:t>
            </w:r>
          </w:p>
        </w:tc>
      </w:tr>
      <w:tr w:rsidR="00943C4A" w14:paraId="09511A69" w14:textId="77777777" w:rsidTr="000340E9">
        <w:trPr>
          <w:cnfStyle w:val="000000100000" w:firstRow="0" w:lastRow="0" w:firstColumn="0" w:lastColumn="0" w:oddVBand="0" w:evenVBand="0" w:oddHBand="1" w:evenHBand="0" w:firstRowFirstColumn="0" w:firstRowLastColumn="0" w:lastRowFirstColumn="0" w:lastRowLastColumn="0"/>
          <w:trHeight w:val="256"/>
        </w:trPr>
        <w:tc>
          <w:tcPr>
            <w:tcW w:w="1838"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4F8E3465" w14:textId="77777777" w:rsidR="00943C4A" w:rsidRPr="00161FC8" w:rsidRDefault="00943C4A" w:rsidP="000340E9">
            <w:pPr>
              <w:pStyle w:val="TableText"/>
              <w:rPr>
                <w:rFonts w:cstheme="minorHAnsi"/>
                <w:szCs w:val="22"/>
              </w:rPr>
            </w:pPr>
            <w:r>
              <w:t>ABS</w:t>
            </w:r>
          </w:p>
        </w:tc>
        <w:tc>
          <w:tcPr>
            <w:tcW w:w="439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1D7CE421" w14:textId="77777777" w:rsidR="00943C4A" w:rsidRDefault="00943C4A" w:rsidP="000340E9">
            <w:pPr>
              <w:pStyle w:val="TableText"/>
            </w:pPr>
            <w:proofErr w:type="spellStart"/>
            <w:r>
              <w:t>decaBDE</w:t>
            </w:r>
            <w:proofErr w:type="spellEnd"/>
            <w:r>
              <w:t>, DBDPE, TBBPA</w:t>
            </w:r>
          </w:p>
        </w:tc>
        <w:tc>
          <w:tcPr>
            <w:tcW w:w="395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5B488CDE" w14:textId="77777777" w:rsidR="00943C4A" w:rsidRDefault="00943C4A" w:rsidP="000340E9">
            <w:pPr>
              <w:pStyle w:val="TableText"/>
            </w:pPr>
            <w:r>
              <w:t>Bumpers</w:t>
            </w:r>
          </w:p>
        </w:tc>
      </w:tr>
      <w:tr w:rsidR="00943C4A" w14:paraId="1DFF7CF1" w14:textId="77777777" w:rsidTr="000340E9">
        <w:trPr>
          <w:cnfStyle w:val="000000010000" w:firstRow="0" w:lastRow="0" w:firstColumn="0" w:lastColumn="0" w:oddVBand="0" w:evenVBand="0" w:oddHBand="0" w:evenHBand="1" w:firstRowFirstColumn="0" w:firstRowLastColumn="0" w:lastRowFirstColumn="0" w:lastRowLastColumn="0"/>
          <w:trHeight w:val="274"/>
        </w:trPr>
        <w:tc>
          <w:tcPr>
            <w:tcW w:w="1838"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076EE7FE" w14:textId="77777777" w:rsidR="00943C4A" w:rsidRPr="00161FC8" w:rsidRDefault="00943C4A" w:rsidP="000340E9">
            <w:pPr>
              <w:pStyle w:val="TableText"/>
              <w:rPr>
                <w:rFonts w:cstheme="minorHAnsi"/>
                <w:szCs w:val="22"/>
              </w:rPr>
            </w:pPr>
            <w:r>
              <w:t>Epoxy resins</w:t>
            </w:r>
          </w:p>
        </w:tc>
        <w:tc>
          <w:tcPr>
            <w:tcW w:w="439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44C6B771" w14:textId="77777777" w:rsidR="00943C4A" w:rsidRDefault="00943C4A" w:rsidP="000340E9">
            <w:pPr>
              <w:pStyle w:val="TableText"/>
            </w:pPr>
            <w:proofErr w:type="spellStart"/>
            <w:r>
              <w:t>decaBDE</w:t>
            </w:r>
            <w:proofErr w:type="spellEnd"/>
          </w:p>
        </w:tc>
        <w:tc>
          <w:tcPr>
            <w:tcW w:w="395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16783E6C" w14:textId="77777777" w:rsidR="00943C4A" w:rsidRDefault="00943C4A" w:rsidP="000340E9">
            <w:pPr>
              <w:pStyle w:val="TableText"/>
            </w:pPr>
            <w:r>
              <w:t>Adhesives</w:t>
            </w:r>
          </w:p>
        </w:tc>
      </w:tr>
      <w:tr w:rsidR="00943C4A" w14:paraId="60600ADB" w14:textId="77777777" w:rsidTr="000340E9">
        <w:trPr>
          <w:cnfStyle w:val="000000100000" w:firstRow="0" w:lastRow="0" w:firstColumn="0" w:lastColumn="0" w:oddVBand="0" w:evenVBand="0" w:oddHBand="1" w:evenHBand="0" w:firstRowFirstColumn="0" w:firstRowLastColumn="0" w:lastRowFirstColumn="0" w:lastRowLastColumn="0"/>
          <w:trHeight w:val="274"/>
        </w:trPr>
        <w:tc>
          <w:tcPr>
            <w:tcW w:w="1838"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6D68FCDE" w14:textId="77777777" w:rsidR="00943C4A" w:rsidRPr="00161FC8" w:rsidRDefault="00943C4A" w:rsidP="000340E9">
            <w:pPr>
              <w:pStyle w:val="TableText"/>
              <w:rPr>
                <w:rFonts w:cstheme="minorHAnsi"/>
                <w:szCs w:val="22"/>
              </w:rPr>
            </w:pPr>
            <w:r>
              <w:t>Nylon</w:t>
            </w:r>
          </w:p>
        </w:tc>
        <w:tc>
          <w:tcPr>
            <w:tcW w:w="439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6FB9D040" w14:textId="77777777" w:rsidR="00943C4A" w:rsidRDefault="00943C4A" w:rsidP="000340E9">
            <w:pPr>
              <w:pStyle w:val="TableText"/>
            </w:pPr>
            <w:proofErr w:type="spellStart"/>
            <w:r>
              <w:t>decaBDE</w:t>
            </w:r>
            <w:proofErr w:type="spellEnd"/>
          </w:p>
        </w:tc>
        <w:tc>
          <w:tcPr>
            <w:tcW w:w="395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46770DFA" w14:textId="77777777" w:rsidR="00943C4A" w:rsidRDefault="00943C4A" w:rsidP="000340E9">
            <w:pPr>
              <w:pStyle w:val="TableText"/>
            </w:pPr>
            <w:r>
              <w:t>Wheel covers, seat belt, under hood applications</w:t>
            </w:r>
          </w:p>
        </w:tc>
      </w:tr>
      <w:tr w:rsidR="00943C4A" w14:paraId="3E4CA693" w14:textId="77777777" w:rsidTr="000340E9">
        <w:trPr>
          <w:cnfStyle w:val="000000010000" w:firstRow="0" w:lastRow="0" w:firstColumn="0" w:lastColumn="0" w:oddVBand="0" w:evenVBand="0" w:oddHBand="0" w:evenHBand="1" w:firstRowFirstColumn="0" w:firstRowLastColumn="0" w:lastRowFirstColumn="0" w:lastRowLastColumn="0"/>
          <w:trHeight w:val="274"/>
        </w:trPr>
        <w:tc>
          <w:tcPr>
            <w:tcW w:w="1838"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5F8D67FF" w14:textId="77777777" w:rsidR="00943C4A" w:rsidRPr="00161FC8" w:rsidRDefault="00943C4A" w:rsidP="000340E9">
            <w:pPr>
              <w:pStyle w:val="TableText"/>
              <w:rPr>
                <w:rFonts w:cstheme="minorHAnsi"/>
                <w:szCs w:val="22"/>
              </w:rPr>
            </w:pPr>
            <w:r>
              <w:t>PC</w:t>
            </w:r>
          </w:p>
        </w:tc>
        <w:tc>
          <w:tcPr>
            <w:tcW w:w="439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4EDB85D1" w14:textId="77777777" w:rsidR="00943C4A" w:rsidRDefault="00943C4A" w:rsidP="000340E9">
            <w:pPr>
              <w:pStyle w:val="TableText"/>
            </w:pPr>
            <w:proofErr w:type="spellStart"/>
            <w:r>
              <w:t>decaBDE</w:t>
            </w:r>
            <w:proofErr w:type="spellEnd"/>
            <w:r>
              <w:t>, TBBPA</w:t>
            </w:r>
          </w:p>
        </w:tc>
        <w:tc>
          <w:tcPr>
            <w:tcW w:w="395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56A97725" w14:textId="77777777" w:rsidR="00943C4A" w:rsidRDefault="00943C4A" w:rsidP="000340E9">
            <w:pPr>
              <w:pStyle w:val="TableText"/>
            </w:pPr>
            <w:r>
              <w:t>Lights, bumpers, mirror housing, keyboards</w:t>
            </w:r>
          </w:p>
        </w:tc>
      </w:tr>
      <w:tr w:rsidR="00943C4A" w14:paraId="6B26CC79" w14:textId="77777777" w:rsidTr="000340E9">
        <w:trPr>
          <w:cnfStyle w:val="000000100000" w:firstRow="0" w:lastRow="0" w:firstColumn="0" w:lastColumn="0" w:oddVBand="0" w:evenVBand="0" w:oddHBand="1" w:evenHBand="0" w:firstRowFirstColumn="0" w:firstRowLastColumn="0" w:lastRowFirstColumn="0" w:lastRowLastColumn="0"/>
          <w:trHeight w:val="274"/>
        </w:trPr>
        <w:tc>
          <w:tcPr>
            <w:tcW w:w="1838"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1D9F30F8" w14:textId="77777777" w:rsidR="00943C4A" w:rsidRPr="00161FC8" w:rsidRDefault="00943C4A" w:rsidP="000340E9">
            <w:pPr>
              <w:pStyle w:val="TableText"/>
              <w:rPr>
                <w:rFonts w:cstheme="minorHAnsi"/>
                <w:szCs w:val="22"/>
              </w:rPr>
            </w:pPr>
            <w:r>
              <w:t>PE</w:t>
            </w:r>
          </w:p>
        </w:tc>
        <w:tc>
          <w:tcPr>
            <w:tcW w:w="439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7F264C38" w14:textId="77777777" w:rsidR="00943C4A" w:rsidRDefault="00943C4A" w:rsidP="000340E9">
            <w:pPr>
              <w:pStyle w:val="TableText"/>
            </w:pPr>
            <w:proofErr w:type="spellStart"/>
            <w:r>
              <w:t>decaBDE</w:t>
            </w:r>
            <w:proofErr w:type="spellEnd"/>
          </w:p>
        </w:tc>
        <w:tc>
          <w:tcPr>
            <w:tcW w:w="395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7B46EE09" w14:textId="77777777" w:rsidR="00943C4A" w:rsidRDefault="00943C4A" w:rsidP="000340E9">
            <w:pPr>
              <w:pStyle w:val="TableText"/>
            </w:pPr>
            <w:r>
              <w:t>Wires, cables</w:t>
            </w:r>
          </w:p>
        </w:tc>
      </w:tr>
      <w:tr w:rsidR="00943C4A" w14:paraId="248E72D2" w14:textId="77777777" w:rsidTr="000340E9">
        <w:trPr>
          <w:cnfStyle w:val="000000010000" w:firstRow="0" w:lastRow="0" w:firstColumn="0" w:lastColumn="0" w:oddVBand="0" w:evenVBand="0" w:oddHBand="0" w:evenHBand="1" w:firstRowFirstColumn="0" w:firstRowLastColumn="0" w:lastRowFirstColumn="0" w:lastRowLastColumn="0"/>
          <w:trHeight w:val="274"/>
        </w:trPr>
        <w:tc>
          <w:tcPr>
            <w:tcW w:w="1838"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4A7F2BE0" w14:textId="77777777" w:rsidR="00943C4A" w:rsidRPr="00161FC8" w:rsidRDefault="00943C4A" w:rsidP="000340E9">
            <w:pPr>
              <w:pStyle w:val="TableText"/>
              <w:rPr>
                <w:rFonts w:cstheme="minorHAnsi"/>
                <w:szCs w:val="22"/>
              </w:rPr>
            </w:pPr>
            <w:r>
              <w:t>PP</w:t>
            </w:r>
          </w:p>
        </w:tc>
        <w:tc>
          <w:tcPr>
            <w:tcW w:w="439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0BC31C33" w14:textId="77777777" w:rsidR="00943C4A" w:rsidRDefault="00943C4A" w:rsidP="000340E9">
            <w:pPr>
              <w:pStyle w:val="TableText"/>
            </w:pPr>
            <w:proofErr w:type="spellStart"/>
            <w:r>
              <w:t>decaBDE</w:t>
            </w:r>
            <w:proofErr w:type="spellEnd"/>
            <w:r>
              <w:t>, DBDPE</w:t>
            </w:r>
          </w:p>
        </w:tc>
        <w:tc>
          <w:tcPr>
            <w:tcW w:w="395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571D929D" w14:textId="77777777" w:rsidR="00943C4A" w:rsidRDefault="00943C4A" w:rsidP="000340E9">
            <w:pPr>
              <w:pStyle w:val="TableText"/>
            </w:pPr>
            <w:r>
              <w:t>Wires, cables</w:t>
            </w:r>
          </w:p>
        </w:tc>
      </w:tr>
      <w:tr w:rsidR="00943C4A" w14:paraId="5032DCD6" w14:textId="77777777" w:rsidTr="000340E9">
        <w:trPr>
          <w:cnfStyle w:val="000000100000" w:firstRow="0" w:lastRow="0" w:firstColumn="0" w:lastColumn="0" w:oddVBand="0" w:evenVBand="0" w:oddHBand="1" w:evenHBand="0" w:firstRowFirstColumn="0" w:firstRowLastColumn="0" w:lastRowFirstColumn="0" w:lastRowLastColumn="0"/>
          <w:trHeight w:val="274"/>
        </w:trPr>
        <w:tc>
          <w:tcPr>
            <w:tcW w:w="1838"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07D79758" w14:textId="77777777" w:rsidR="00943C4A" w:rsidRPr="00161FC8" w:rsidRDefault="00943C4A" w:rsidP="000340E9">
            <w:pPr>
              <w:pStyle w:val="TableText"/>
              <w:rPr>
                <w:rFonts w:cstheme="minorHAnsi"/>
                <w:szCs w:val="22"/>
              </w:rPr>
            </w:pPr>
            <w:r>
              <w:t>PVC</w:t>
            </w:r>
          </w:p>
        </w:tc>
        <w:tc>
          <w:tcPr>
            <w:tcW w:w="439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74D5AF28" w14:textId="77777777" w:rsidR="00943C4A" w:rsidRDefault="00943C4A" w:rsidP="000340E9">
            <w:pPr>
              <w:pStyle w:val="TableText"/>
            </w:pPr>
            <w:r>
              <w:t>SCCP, MCCP</w:t>
            </w:r>
          </w:p>
        </w:tc>
        <w:tc>
          <w:tcPr>
            <w:tcW w:w="395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44AD8778" w14:textId="77777777" w:rsidR="00943C4A" w:rsidRDefault="00943C4A" w:rsidP="000340E9">
            <w:pPr>
              <w:pStyle w:val="TableText"/>
              <w:keepNext/>
            </w:pPr>
            <w:r>
              <w:t>Dashboards, wires, cables</w:t>
            </w:r>
          </w:p>
        </w:tc>
      </w:tr>
      <w:tr w:rsidR="00943C4A" w14:paraId="0161D09C" w14:textId="77777777" w:rsidTr="000340E9">
        <w:trPr>
          <w:cnfStyle w:val="000000010000" w:firstRow="0" w:lastRow="0" w:firstColumn="0" w:lastColumn="0" w:oddVBand="0" w:evenVBand="0" w:oddHBand="0" w:evenHBand="1" w:firstRowFirstColumn="0" w:firstRowLastColumn="0" w:lastRowFirstColumn="0" w:lastRowLastColumn="0"/>
          <w:trHeight w:val="274"/>
        </w:trPr>
        <w:tc>
          <w:tcPr>
            <w:tcW w:w="1838"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4A4EDA34" w14:textId="77777777" w:rsidR="00943C4A" w:rsidRDefault="00943C4A" w:rsidP="000340E9">
            <w:pPr>
              <w:pStyle w:val="TableText"/>
            </w:pPr>
            <w:r>
              <w:t>PU</w:t>
            </w:r>
          </w:p>
        </w:tc>
        <w:tc>
          <w:tcPr>
            <w:tcW w:w="4394"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4E15DC46" w14:textId="77777777" w:rsidR="00943C4A" w:rsidRDefault="00943C4A" w:rsidP="000340E9">
            <w:pPr>
              <w:pStyle w:val="TableText"/>
            </w:pPr>
            <w:r>
              <w:t>c-</w:t>
            </w:r>
            <w:proofErr w:type="spellStart"/>
            <w:r>
              <w:t>pentaBDE</w:t>
            </w:r>
            <w:proofErr w:type="spellEnd"/>
            <w:r>
              <w:t xml:space="preserve">, </w:t>
            </w:r>
            <w:proofErr w:type="spellStart"/>
            <w:r>
              <w:t>decaBDE</w:t>
            </w:r>
            <w:proofErr w:type="spellEnd"/>
            <w:r>
              <w:t>, SCCP, MCCP</w:t>
            </w:r>
          </w:p>
        </w:tc>
        <w:tc>
          <w:tcPr>
            <w:tcW w:w="3956" w:type="dxa"/>
            <w:tcBorders>
              <w:top w:val="single" w:sz="4" w:space="0" w:color="0078BF" w:themeColor="accent2"/>
              <w:left w:val="single" w:sz="4" w:space="0" w:color="0078BF" w:themeColor="accent2"/>
              <w:bottom w:val="single" w:sz="4" w:space="0" w:color="0078BF" w:themeColor="accent2"/>
              <w:right w:val="single" w:sz="4" w:space="0" w:color="0078BF" w:themeColor="accent2"/>
            </w:tcBorders>
          </w:tcPr>
          <w:p w14:paraId="37B04C09" w14:textId="77777777" w:rsidR="00943C4A" w:rsidRDefault="00943C4A" w:rsidP="000340E9">
            <w:pPr>
              <w:pStyle w:val="TableText"/>
              <w:keepNext/>
            </w:pPr>
            <w:r>
              <w:t>Sealant, adhesive, upholstery</w:t>
            </w:r>
          </w:p>
        </w:tc>
      </w:tr>
    </w:tbl>
    <w:p w14:paraId="208CB442" w14:textId="77777777" w:rsidR="00943C4A" w:rsidRDefault="00943C4A" w:rsidP="00943C4A">
      <w:r w:rsidRPr="000340E9">
        <w:rPr>
          <w:sz w:val="18"/>
          <w:szCs w:val="18"/>
        </w:rPr>
        <w:t xml:space="preserve">Source: Environmental Pollutants in Post-Consumer Plastics (2021) Norwegian Environment Agency. </w:t>
      </w:r>
    </w:p>
    <w:p w14:paraId="33ED5424" w14:textId="20C064AE" w:rsidR="002A0B45" w:rsidRDefault="002A0B45" w:rsidP="004873C0">
      <w:r>
        <w:t>Similar steps to WEEE processing apply to ELV, including:</w:t>
      </w:r>
    </w:p>
    <w:p w14:paraId="43F577BB" w14:textId="14714A74" w:rsidR="002A0B45" w:rsidRDefault="00943C4A" w:rsidP="00CE338A">
      <w:pPr>
        <w:pStyle w:val="ListParagraph"/>
        <w:numPr>
          <w:ilvl w:val="0"/>
          <w:numId w:val="62"/>
        </w:numPr>
      </w:pPr>
      <w:r>
        <w:t>Depollution and d</w:t>
      </w:r>
      <w:r w:rsidR="002A0B45">
        <w:t xml:space="preserve">ismantling of major components such as removal of batteries, tyres, large plastics, glass, fuel, </w:t>
      </w:r>
      <w:proofErr w:type="gramStart"/>
      <w:r w:rsidR="002A0B45">
        <w:t>oil</w:t>
      </w:r>
      <w:proofErr w:type="gramEnd"/>
      <w:r w:rsidR="002A0B45">
        <w:t xml:space="preserve"> and other liquids. </w:t>
      </w:r>
    </w:p>
    <w:p w14:paraId="34433CA7" w14:textId="026051ED" w:rsidR="002A0B45" w:rsidRPr="00080871" w:rsidRDefault="002A0B45" w:rsidP="00CE338A">
      <w:pPr>
        <w:pStyle w:val="ListParagraph"/>
        <w:numPr>
          <w:ilvl w:val="0"/>
          <w:numId w:val="62"/>
        </w:numPr>
        <w:rPr>
          <w:szCs w:val="22"/>
        </w:rPr>
      </w:pPr>
      <w:r w:rsidRPr="00080871">
        <w:rPr>
          <w:szCs w:val="22"/>
        </w:rPr>
        <w:t>Shredding</w:t>
      </w:r>
      <w:r w:rsidR="005F0397" w:rsidRPr="00080871">
        <w:rPr>
          <w:szCs w:val="22"/>
        </w:rPr>
        <w:t xml:space="preserve"> and separation of metals, a shredder heavy fraction and a shredder light fraction. </w:t>
      </w:r>
    </w:p>
    <w:p w14:paraId="0290ACF3" w14:textId="6E63B503" w:rsidR="00282420" w:rsidRDefault="002A0B45" w:rsidP="00080871">
      <w:pPr>
        <w:pStyle w:val="Default"/>
        <w:spacing w:before="120"/>
        <w:rPr>
          <w:sz w:val="22"/>
          <w:szCs w:val="22"/>
        </w:rPr>
      </w:pPr>
      <w:r w:rsidRPr="00BB1090">
        <w:rPr>
          <w:sz w:val="22"/>
          <w:szCs w:val="22"/>
        </w:rPr>
        <w:t>The extent of plastics remov</w:t>
      </w:r>
      <w:r w:rsidR="00EE6D5D" w:rsidRPr="00BB1090">
        <w:rPr>
          <w:sz w:val="22"/>
          <w:szCs w:val="22"/>
        </w:rPr>
        <w:t>al</w:t>
      </w:r>
      <w:r w:rsidRPr="00BB1090">
        <w:rPr>
          <w:sz w:val="22"/>
          <w:szCs w:val="22"/>
        </w:rPr>
        <w:t xml:space="preserve"> in the dismantling step depends on the</w:t>
      </w:r>
      <w:r w:rsidR="00EE6D5D" w:rsidRPr="00BB1090">
        <w:rPr>
          <w:sz w:val="22"/>
          <w:szCs w:val="22"/>
        </w:rPr>
        <w:t xml:space="preserve"> facility as well as the market for the parts or re-processed plastics (and the capacity to re-process it)</w:t>
      </w:r>
      <w:r w:rsidR="00EE6D5D" w:rsidRPr="00BB1090">
        <w:rPr>
          <w:rStyle w:val="FootnoteReference"/>
          <w:sz w:val="22"/>
          <w:szCs w:val="22"/>
        </w:rPr>
        <w:footnoteReference w:id="56"/>
      </w:r>
      <w:r w:rsidR="00EE6D5D" w:rsidRPr="00BB1090">
        <w:rPr>
          <w:sz w:val="22"/>
          <w:szCs w:val="22"/>
        </w:rPr>
        <w:t>. Bumpers, wheel covers, and dashboards are typically easy to dissemble</w:t>
      </w:r>
      <w:r w:rsidR="00132694" w:rsidRPr="00BB1090">
        <w:rPr>
          <w:sz w:val="22"/>
          <w:szCs w:val="22"/>
        </w:rPr>
        <w:t xml:space="preserve"> and may be repaired and reused</w:t>
      </w:r>
      <w:r w:rsidR="00EE6D5D" w:rsidRPr="00BB1090">
        <w:rPr>
          <w:sz w:val="22"/>
          <w:szCs w:val="22"/>
        </w:rPr>
        <w:t>.</w:t>
      </w:r>
      <w:r w:rsidR="00132694" w:rsidRPr="00BB1090">
        <w:rPr>
          <w:sz w:val="22"/>
          <w:szCs w:val="22"/>
        </w:rPr>
        <w:t xml:space="preserve"> </w:t>
      </w:r>
      <w:r w:rsidR="00CD4699" w:rsidRPr="00080871">
        <w:rPr>
          <w:sz w:val="22"/>
          <w:szCs w:val="22"/>
        </w:rPr>
        <w:t>As legitimate recyclers do not receive large volumes and the market for re-processed ELV plastics in Australia is low, there is little incentive for reprocessing of ELV plastics</w:t>
      </w:r>
      <w:r w:rsidR="00CD4699">
        <w:rPr>
          <w:rStyle w:val="FootnoteReference"/>
          <w:sz w:val="22"/>
          <w:szCs w:val="22"/>
        </w:rPr>
        <w:footnoteReference w:id="57"/>
      </w:r>
      <w:r w:rsidR="00CD4699" w:rsidRPr="00080871">
        <w:rPr>
          <w:sz w:val="22"/>
          <w:szCs w:val="22"/>
        </w:rPr>
        <w:t>.</w:t>
      </w:r>
    </w:p>
    <w:p w14:paraId="19FE9C74" w14:textId="7AD81527" w:rsidR="00080871" w:rsidRPr="00080871" w:rsidRDefault="00132694" w:rsidP="00080871">
      <w:pPr>
        <w:pStyle w:val="Default"/>
        <w:spacing w:before="120"/>
        <w:rPr>
          <w:sz w:val="22"/>
          <w:szCs w:val="22"/>
        </w:rPr>
      </w:pPr>
      <w:r w:rsidRPr="00BB1090">
        <w:rPr>
          <w:sz w:val="22"/>
          <w:szCs w:val="22"/>
        </w:rPr>
        <w:t>Re-processing methods for these plastic</w:t>
      </w:r>
      <w:r w:rsidR="00EE6D5D" w:rsidRPr="00BB1090">
        <w:rPr>
          <w:sz w:val="22"/>
          <w:szCs w:val="22"/>
        </w:rPr>
        <w:t xml:space="preserve"> </w:t>
      </w:r>
      <w:r w:rsidRPr="00BB1090">
        <w:rPr>
          <w:sz w:val="22"/>
          <w:szCs w:val="22"/>
        </w:rPr>
        <w:t>for re-manufactur</w:t>
      </w:r>
      <w:r w:rsidR="00CD4699">
        <w:rPr>
          <w:sz w:val="22"/>
          <w:szCs w:val="22"/>
        </w:rPr>
        <w:t>ing</w:t>
      </w:r>
      <w:r w:rsidRPr="00BB1090">
        <w:rPr>
          <w:sz w:val="22"/>
          <w:szCs w:val="22"/>
        </w:rPr>
        <w:t xml:space="preserve"> of new plastic products were not identified. </w:t>
      </w:r>
      <w:r w:rsidR="00CD4699">
        <w:rPr>
          <w:sz w:val="22"/>
          <w:szCs w:val="22"/>
        </w:rPr>
        <w:t>One stakeholder contacted stated that they previously recycled PP bumper bars</w:t>
      </w:r>
      <w:r w:rsidR="000D0256">
        <w:rPr>
          <w:sz w:val="22"/>
          <w:szCs w:val="22"/>
        </w:rPr>
        <w:t xml:space="preserve"> however stopped due to contamination from non-plastic contaminants such as metal screws and bolts. Management of hazardous additives within the bumper bar was not performed. </w:t>
      </w:r>
    </w:p>
    <w:p w14:paraId="16B976AD" w14:textId="1B927518" w:rsidR="00C732BF" w:rsidRDefault="00916EE8" w:rsidP="00C732BF">
      <w:r>
        <w:t xml:space="preserve">It is likely that similar techniques to separate BFR plastics in WEEE </w:t>
      </w:r>
      <w:r w:rsidR="00CD4699">
        <w:t>could</w:t>
      </w:r>
      <w:r>
        <w:t xml:space="preserve"> be used</w:t>
      </w:r>
      <w:r w:rsidR="00CD4699">
        <w:t xml:space="preserve"> such as density separation</w:t>
      </w:r>
      <w:r>
        <w:t xml:space="preserve">. </w:t>
      </w:r>
      <w:bookmarkStart w:id="1867" w:name="_Toc97413203"/>
      <w:bookmarkStart w:id="1868" w:name="_Toc97413204"/>
      <w:bookmarkStart w:id="1869" w:name="_Toc97413205"/>
      <w:bookmarkEnd w:id="1867"/>
      <w:bookmarkEnd w:id="1868"/>
      <w:bookmarkEnd w:id="1869"/>
    </w:p>
    <w:p w14:paraId="0E2A4878" w14:textId="110C81E8" w:rsidR="00EC4A42" w:rsidRDefault="00EC4A42" w:rsidP="00F276DD">
      <w:pPr>
        <w:rPr>
          <w:szCs w:val="22"/>
        </w:rPr>
      </w:pPr>
      <w:r>
        <w:rPr>
          <w:szCs w:val="22"/>
        </w:rPr>
        <w:br w:type="page"/>
      </w:r>
    </w:p>
    <w:p w14:paraId="12482900" w14:textId="0086485C" w:rsidR="00732205" w:rsidRDefault="00732205" w:rsidP="00652B6F">
      <w:pPr>
        <w:pStyle w:val="Heading1"/>
      </w:pPr>
      <w:bookmarkStart w:id="1870" w:name="_Toc100584466"/>
      <w:r>
        <w:lastRenderedPageBreak/>
        <w:t>Industry Capacity</w:t>
      </w:r>
      <w:bookmarkEnd w:id="1870"/>
    </w:p>
    <w:p w14:paraId="33CD9A27" w14:textId="77777777" w:rsidR="008F0B1F" w:rsidRDefault="008F0B1F" w:rsidP="00BB1090">
      <w:pPr>
        <w:pStyle w:val="Heading2"/>
      </w:pPr>
      <w:bookmarkStart w:id="1871" w:name="_Toc100584467"/>
      <w:r>
        <w:t>Existing processing capacity</w:t>
      </w:r>
      <w:bookmarkEnd w:id="1871"/>
    </w:p>
    <w:p w14:paraId="719F9206" w14:textId="77777777" w:rsidR="008F0B1F" w:rsidRDefault="008F0B1F" w:rsidP="008F0B1F">
      <w:r>
        <w:t xml:space="preserve">Almost all plastics recycling in Australia is currently undertaken mechanically, where the use of physical processes such as sorting, shredding, grinding, </w:t>
      </w:r>
      <w:proofErr w:type="gramStart"/>
      <w:r>
        <w:t>washing</w:t>
      </w:r>
      <w:proofErr w:type="gramEnd"/>
      <w:r>
        <w:t xml:space="preserve"> and extruding is undertaken. Mechanical recycling options are common for rigid plastics but in Australia there is currently limited capacity for soft plastics recycling as there is sufficient supply of rigid plastics that are easier to recycle. Moreover, processing soft plastics is more expensive than rigid plastics, due to many differences such as density and contamination affecting the inherent value of soft plastics. The mechanical recycling of soft plastics occurs on a small scale around Australia. </w:t>
      </w:r>
    </w:p>
    <w:p w14:paraId="1AF08C9C" w14:textId="77777777" w:rsidR="008938B7" w:rsidRDefault="008F0B1F" w:rsidP="008938B7">
      <w:r>
        <w:t>The main alternative to mechanical plastics recycling is chemical recycling. There is currently no chemical recycling of plastics occurring at commercial scale in Australia, however, the planned development of one major facility has recently been announced</w:t>
      </w:r>
      <w:r w:rsidR="008938B7">
        <w:t xml:space="preserve"> (refer below). </w:t>
      </w:r>
    </w:p>
    <w:p w14:paraId="194EEDFA" w14:textId="48BC76DC" w:rsidR="008938B7" w:rsidRDefault="008938B7" w:rsidP="008938B7">
      <w:r>
        <w:t>According to a report provided to the Department, in 2019-20 Australian facilities reprocessed 200,200 tonnes of waste plastic for local and international use. In comparison, 126,400 tonnes were recovered and sent unprocessed (</w:t>
      </w:r>
      <w:proofErr w:type="gramStart"/>
      <w:r>
        <w:t>e.g.</w:t>
      </w:r>
      <w:proofErr w:type="gramEnd"/>
      <w:r>
        <w:t xml:space="preserve"> loose or baled) overseas, </w:t>
      </w:r>
      <w:r w:rsidR="0092339C">
        <w:t>while domestic reprocessing</w:t>
      </w:r>
      <w:r>
        <w:t xml:space="preserve"> facilities had a total of 364,800 tonnes of processing capacity</w:t>
      </w:r>
      <w:r>
        <w:rPr>
          <w:rStyle w:val="FootnoteReference"/>
        </w:rPr>
        <w:footnoteReference w:id="58"/>
      </w:r>
      <w:r>
        <w:t xml:space="preserve">. </w:t>
      </w:r>
      <w:r w:rsidR="00B955C8">
        <w:fldChar w:fldCharType="begin"/>
      </w:r>
      <w:r w:rsidR="00B955C8">
        <w:instrText xml:space="preserve"> REF _Ref100337552 \h </w:instrText>
      </w:r>
      <w:r w:rsidR="00B955C8">
        <w:fldChar w:fldCharType="separate"/>
      </w:r>
      <w:r w:rsidR="00E17CE5">
        <w:t xml:space="preserve">Table </w:t>
      </w:r>
      <w:r w:rsidR="00E17CE5">
        <w:rPr>
          <w:noProof/>
        </w:rPr>
        <w:t>44</w:t>
      </w:r>
      <w:r w:rsidR="00B955C8">
        <w:fldChar w:fldCharType="end"/>
      </w:r>
      <w:r>
        <w:t xml:space="preserve"> provides the breakdown of these numbers by polymer type and </w:t>
      </w:r>
      <w:r>
        <w:fldChar w:fldCharType="begin"/>
      </w:r>
      <w:r>
        <w:instrText xml:space="preserve"> REF _Ref100062557 \h </w:instrText>
      </w:r>
      <w:r>
        <w:fldChar w:fldCharType="separate"/>
      </w:r>
      <w:r w:rsidR="00E17CE5">
        <w:t xml:space="preserve">Table </w:t>
      </w:r>
      <w:r w:rsidR="00E17CE5">
        <w:rPr>
          <w:noProof/>
        </w:rPr>
        <w:t>45</w:t>
      </w:r>
      <w:r>
        <w:fldChar w:fldCharType="end"/>
      </w:r>
      <w:r>
        <w:t xml:space="preserve"> compares the total recovered plastic (reprocessed and exported) against the processing capacity.</w:t>
      </w:r>
    </w:p>
    <w:p w14:paraId="040C573B" w14:textId="01FF5AAD" w:rsidR="008938B7" w:rsidRDefault="008938B7" w:rsidP="008938B7">
      <w:pPr>
        <w:pStyle w:val="Caption"/>
      </w:pPr>
      <w:bookmarkStart w:id="1872" w:name="_Ref100337552"/>
      <w:r>
        <w:t xml:space="preserve">Table </w:t>
      </w:r>
      <w:r w:rsidR="00397A54">
        <w:fldChar w:fldCharType="begin"/>
      </w:r>
      <w:r w:rsidR="00397A54">
        <w:instrText xml:space="preserve"> SEQ Table \* ARABIC </w:instrText>
      </w:r>
      <w:r w:rsidR="00397A54">
        <w:fldChar w:fldCharType="separate"/>
      </w:r>
      <w:r w:rsidR="00E17CE5">
        <w:rPr>
          <w:noProof/>
        </w:rPr>
        <w:t>44</w:t>
      </w:r>
      <w:r w:rsidR="00397A54">
        <w:rPr>
          <w:noProof/>
        </w:rPr>
        <w:fldChar w:fldCharType="end"/>
      </w:r>
      <w:bookmarkEnd w:id="1872"/>
      <w:r>
        <w:t xml:space="preserve"> Australian plastics recycling by polymer type in 2019–20 (tonnes)</w:t>
      </w:r>
    </w:p>
    <w:tbl>
      <w:tblPr>
        <w:tblStyle w:val="MRATable"/>
        <w:tblW w:w="5000" w:type="pct"/>
        <w:tblLayout w:type="fixed"/>
        <w:tblLook w:val="04A0" w:firstRow="1" w:lastRow="0" w:firstColumn="1" w:lastColumn="0" w:noHBand="0" w:noVBand="1"/>
      </w:tblPr>
      <w:tblGrid>
        <w:gridCol w:w="2547"/>
        <w:gridCol w:w="2547"/>
        <w:gridCol w:w="2981"/>
        <w:gridCol w:w="2113"/>
      </w:tblGrid>
      <w:tr w:rsidR="008938B7" w14:paraId="620B978D" w14:textId="77777777" w:rsidTr="004069B2">
        <w:trPr>
          <w:cnfStyle w:val="100000000000" w:firstRow="1" w:lastRow="0" w:firstColumn="0" w:lastColumn="0" w:oddVBand="0" w:evenVBand="0" w:oddHBand="0" w:evenHBand="0" w:firstRowFirstColumn="0" w:firstRowLastColumn="0" w:lastRowFirstColumn="0" w:lastRowLastColumn="0"/>
          <w:trHeight w:val="221"/>
        </w:trPr>
        <w:tc>
          <w:tcPr>
            <w:tcW w:w="2547" w:type="dxa"/>
            <w:hideMark/>
          </w:tcPr>
          <w:p w14:paraId="687B29E1" w14:textId="77777777" w:rsidR="008938B7" w:rsidRDefault="008938B7" w:rsidP="001274ED">
            <w:pPr>
              <w:pStyle w:val="TableText"/>
              <w:jc w:val="center"/>
              <w:rPr>
                <w:rFonts w:cstheme="minorHAnsi"/>
                <w:sz w:val="20"/>
                <w:szCs w:val="20"/>
              </w:rPr>
            </w:pPr>
            <w:r>
              <w:rPr>
                <w:rFonts w:cstheme="minorHAnsi"/>
                <w:sz w:val="20"/>
                <w:szCs w:val="20"/>
              </w:rPr>
              <w:t>Polymer type</w:t>
            </w:r>
          </w:p>
        </w:tc>
        <w:tc>
          <w:tcPr>
            <w:tcW w:w="2547" w:type="dxa"/>
            <w:hideMark/>
          </w:tcPr>
          <w:p w14:paraId="58028676" w14:textId="77777777" w:rsidR="008938B7" w:rsidRDefault="008938B7" w:rsidP="001274ED">
            <w:pPr>
              <w:pStyle w:val="TableText"/>
              <w:jc w:val="center"/>
              <w:rPr>
                <w:rFonts w:cstheme="minorHAnsi"/>
                <w:sz w:val="20"/>
                <w:szCs w:val="20"/>
              </w:rPr>
            </w:pPr>
            <w:r>
              <w:rPr>
                <w:rFonts w:cstheme="minorHAnsi"/>
                <w:sz w:val="20"/>
                <w:szCs w:val="20"/>
              </w:rPr>
              <w:t>Locally reprocessed</w:t>
            </w:r>
          </w:p>
        </w:tc>
        <w:tc>
          <w:tcPr>
            <w:tcW w:w="2981" w:type="dxa"/>
            <w:hideMark/>
          </w:tcPr>
          <w:p w14:paraId="73ED4204" w14:textId="16805333" w:rsidR="008938B7" w:rsidRDefault="008938B7" w:rsidP="001274ED">
            <w:pPr>
              <w:pStyle w:val="TableText"/>
              <w:jc w:val="center"/>
              <w:rPr>
                <w:rFonts w:cstheme="minorHAnsi"/>
                <w:sz w:val="20"/>
                <w:szCs w:val="20"/>
              </w:rPr>
            </w:pPr>
            <w:r>
              <w:rPr>
                <w:rFonts w:cstheme="minorHAnsi"/>
                <w:sz w:val="20"/>
                <w:szCs w:val="20"/>
              </w:rPr>
              <w:t>Exported for reprocessing</w:t>
            </w:r>
          </w:p>
        </w:tc>
        <w:tc>
          <w:tcPr>
            <w:tcW w:w="2113" w:type="dxa"/>
            <w:hideMark/>
          </w:tcPr>
          <w:p w14:paraId="700A9BE5" w14:textId="77777777" w:rsidR="008938B7" w:rsidRDefault="008938B7" w:rsidP="001274ED">
            <w:pPr>
              <w:pStyle w:val="TableText"/>
              <w:jc w:val="center"/>
              <w:rPr>
                <w:rFonts w:cstheme="minorHAnsi"/>
                <w:sz w:val="20"/>
                <w:szCs w:val="20"/>
              </w:rPr>
            </w:pPr>
            <w:r>
              <w:rPr>
                <w:rFonts w:cstheme="minorHAnsi"/>
                <w:sz w:val="20"/>
                <w:szCs w:val="20"/>
              </w:rPr>
              <w:t>Total recovered</w:t>
            </w:r>
          </w:p>
        </w:tc>
      </w:tr>
      <w:tr w:rsidR="00EC4A42" w14:paraId="04790775" w14:textId="77777777" w:rsidTr="004069B2">
        <w:trPr>
          <w:cnfStyle w:val="000000100000" w:firstRow="0" w:lastRow="0" w:firstColumn="0" w:lastColumn="0" w:oddVBand="0" w:evenVBand="0" w:oddHBand="1" w:evenHBand="0" w:firstRowFirstColumn="0" w:firstRowLastColumn="0" w:lastRowFirstColumn="0" w:lastRowLastColumn="0"/>
          <w:trHeight w:val="221"/>
        </w:trPr>
        <w:tc>
          <w:tcPr>
            <w:tcW w:w="2547" w:type="dxa"/>
            <w:vAlign w:val="bottom"/>
          </w:tcPr>
          <w:p w14:paraId="13B65017" w14:textId="1B2F660F" w:rsidR="00EC4A42" w:rsidRDefault="00EC4A42" w:rsidP="004069B2">
            <w:pPr>
              <w:pStyle w:val="TableText"/>
              <w:jc w:val="center"/>
              <w:rPr>
                <w:rFonts w:cstheme="minorHAnsi"/>
                <w:sz w:val="20"/>
                <w:szCs w:val="20"/>
              </w:rPr>
            </w:pPr>
            <w:r>
              <w:rPr>
                <w:rFonts w:cstheme="minorHAnsi"/>
                <w:color w:val="000000"/>
                <w:sz w:val="20"/>
                <w:szCs w:val="20"/>
              </w:rPr>
              <w:t>PET</w:t>
            </w:r>
          </w:p>
        </w:tc>
        <w:tc>
          <w:tcPr>
            <w:tcW w:w="2547" w:type="dxa"/>
          </w:tcPr>
          <w:p w14:paraId="542B384E" w14:textId="046B09C5" w:rsidR="00EC4A42" w:rsidRDefault="00EC4A42" w:rsidP="004069B2">
            <w:pPr>
              <w:pStyle w:val="TableText"/>
              <w:jc w:val="center"/>
              <w:rPr>
                <w:rFonts w:cstheme="minorHAnsi"/>
                <w:sz w:val="20"/>
                <w:szCs w:val="20"/>
              </w:rPr>
            </w:pPr>
            <w:r>
              <w:rPr>
                <w:sz w:val="20"/>
                <w:szCs w:val="20"/>
              </w:rPr>
              <w:t>30,700</w:t>
            </w:r>
          </w:p>
        </w:tc>
        <w:tc>
          <w:tcPr>
            <w:tcW w:w="2981" w:type="dxa"/>
          </w:tcPr>
          <w:p w14:paraId="191BD9C9" w14:textId="19628683" w:rsidR="00EC4A42" w:rsidRDefault="00EC4A42" w:rsidP="004069B2">
            <w:pPr>
              <w:pStyle w:val="TableText"/>
              <w:jc w:val="center"/>
              <w:rPr>
                <w:rFonts w:cstheme="minorHAnsi"/>
                <w:sz w:val="20"/>
                <w:szCs w:val="20"/>
              </w:rPr>
            </w:pPr>
            <w:r>
              <w:rPr>
                <w:sz w:val="20"/>
                <w:szCs w:val="20"/>
              </w:rPr>
              <w:t>35,900</w:t>
            </w:r>
          </w:p>
        </w:tc>
        <w:tc>
          <w:tcPr>
            <w:tcW w:w="2113" w:type="dxa"/>
          </w:tcPr>
          <w:p w14:paraId="5C7EB881" w14:textId="73CF0F0D" w:rsidR="00EC4A42" w:rsidRDefault="00EC4A42" w:rsidP="004069B2">
            <w:pPr>
              <w:pStyle w:val="TableText"/>
              <w:jc w:val="center"/>
              <w:rPr>
                <w:rFonts w:cstheme="minorHAnsi"/>
                <w:sz w:val="20"/>
                <w:szCs w:val="20"/>
              </w:rPr>
            </w:pPr>
            <w:r>
              <w:rPr>
                <w:sz w:val="20"/>
                <w:szCs w:val="20"/>
              </w:rPr>
              <w:t>66,600</w:t>
            </w:r>
          </w:p>
        </w:tc>
      </w:tr>
      <w:tr w:rsidR="00EC4A42" w14:paraId="3374D3B0" w14:textId="77777777" w:rsidTr="004069B2">
        <w:trPr>
          <w:cnfStyle w:val="000000010000" w:firstRow="0" w:lastRow="0" w:firstColumn="0" w:lastColumn="0" w:oddVBand="0" w:evenVBand="0" w:oddHBand="0" w:evenHBand="1" w:firstRowFirstColumn="0" w:firstRowLastColumn="0" w:lastRowFirstColumn="0" w:lastRowLastColumn="0"/>
          <w:trHeight w:val="221"/>
        </w:trPr>
        <w:tc>
          <w:tcPr>
            <w:tcW w:w="2547" w:type="dxa"/>
            <w:vAlign w:val="bottom"/>
          </w:tcPr>
          <w:p w14:paraId="558B69A0" w14:textId="12162FA3" w:rsidR="00EC4A42" w:rsidRDefault="00EC4A42" w:rsidP="004069B2">
            <w:pPr>
              <w:pStyle w:val="TableText"/>
              <w:jc w:val="center"/>
              <w:rPr>
                <w:rFonts w:cstheme="minorHAnsi"/>
                <w:color w:val="000000"/>
                <w:sz w:val="20"/>
                <w:szCs w:val="20"/>
              </w:rPr>
            </w:pPr>
            <w:r>
              <w:rPr>
                <w:rFonts w:cstheme="minorHAnsi"/>
                <w:color w:val="000000"/>
                <w:sz w:val="20"/>
                <w:szCs w:val="20"/>
              </w:rPr>
              <w:t>HDPE</w:t>
            </w:r>
          </w:p>
        </w:tc>
        <w:tc>
          <w:tcPr>
            <w:tcW w:w="2547" w:type="dxa"/>
          </w:tcPr>
          <w:p w14:paraId="60600015" w14:textId="782E4DFD" w:rsidR="00EC4A42" w:rsidRDefault="00EC4A42" w:rsidP="004069B2">
            <w:pPr>
              <w:pStyle w:val="TableText"/>
              <w:jc w:val="center"/>
              <w:rPr>
                <w:sz w:val="20"/>
                <w:szCs w:val="20"/>
              </w:rPr>
            </w:pPr>
            <w:r>
              <w:rPr>
                <w:sz w:val="20"/>
                <w:szCs w:val="20"/>
              </w:rPr>
              <w:t>56,100</w:t>
            </w:r>
          </w:p>
        </w:tc>
        <w:tc>
          <w:tcPr>
            <w:tcW w:w="2981" w:type="dxa"/>
          </w:tcPr>
          <w:p w14:paraId="5DF0011D" w14:textId="2372D195" w:rsidR="00EC4A42" w:rsidRDefault="00EC4A42" w:rsidP="004069B2">
            <w:pPr>
              <w:pStyle w:val="TableText"/>
              <w:jc w:val="center"/>
              <w:rPr>
                <w:sz w:val="20"/>
                <w:szCs w:val="20"/>
              </w:rPr>
            </w:pPr>
            <w:r>
              <w:rPr>
                <w:sz w:val="20"/>
                <w:szCs w:val="20"/>
              </w:rPr>
              <w:t>23,000</w:t>
            </w:r>
          </w:p>
        </w:tc>
        <w:tc>
          <w:tcPr>
            <w:tcW w:w="2113" w:type="dxa"/>
          </w:tcPr>
          <w:p w14:paraId="5B67AD6B" w14:textId="06DEFF8C" w:rsidR="00EC4A42" w:rsidRDefault="00EC4A42" w:rsidP="004069B2">
            <w:pPr>
              <w:pStyle w:val="TableText"/>
              <w:jc w:val="center"/>
              <w:rPr>
                <w:sz w:val="20"/>
                <w:szCs w:val="20"/>
              </w:rPr>
            </w:pPr>
            <w:r>
              <w:rPr>
                <w:sz w:val="20"/>
                <w:szCs w:val="20"/>
              </w:rPr>
              <w:t>79,100</w:t>
            </w:r>
          </w:p>
        </w:tc>
      </w:tr>
      <w:tr w:rsidR="00EC4A42" w14:paraId="3FC87CBB" w14:textId="77777777" w:rsidTr="004069B2">
        <w:trPr>
          <w:cnfStyle w:val="000000100000" w:firstRow="0" w:lastRow="0" w:firstColumn="0" w:lastColumn="0" w:oddVBand="0" w:evenVBand="0" w:oddHBand="1" w:evenHBand="0" w:firstRowFirstColumn="0" w:firstRowLastColumn="0" w:lastRowFirstColumn="0" w:lastRowLastColumn="0"/>
          <w:trHeight w:val="221"/>
        </w:trPr>
        <w:tc>
          <w:tcPr>
            <w:tcW w:w="2547" w:type="dxa"/>
            <w:vAlign w:val="bottom"/>
          </w:tcPr>
          <w:p w14:paraId="1EFFD166" w14:textId="33FE5D1A" w:rsidR="00EC4A42" w:rsidRDefault="00EC4A42" w:rsidP="004069B2">
            <w:pPr>
              <w:pStyle w:val="TableText"/>
              <w:jc w:val="center"/>
              <w:rPr>
                <w:rFonts w:cstheme="minorHAnsi"/>
                <w:color w:val="000000"/>
                <w:sz w:val="20"/>
                <w:szCs w:val="20"/>
              </w:rPr>
            </w:pPr>
            <w:r>
              <w:rPr>
                <w:rFonts w:cstheme="minorHAnsi"/>
                <w:color w:val="000000"/>
                <w:sz w:val="20"/>
                <w:szCs w:val="20"/>
              </w:rPr>
              <w:t>PVC</w:t>
            </w:r>
          </w:p>
        </w:tc>
        <w:tc>
          <w:tcPr>
            <w:tcW w:w="2547" w:type="dxa"/>
          </w:tcPr>
          <w:p w14:paraId="5710FBD0" w14:textId="40466D9C" w:rsidR="00EC4A42" w:rsidRDefault="00EC4A42" w:rsidP="004069B2">
            <w:pPr>
              <w:pStyle w:val="TableText"/>
              <w:jc w:val="center"/>
              <w:rPr>
                <w:sz w:val="20"/>
                <w:szCs w:val="20"/>
              </w:rPr>
            </w:pPr>
            <w:r>
              <w:rPr>
                <w:sz w:val="20"/>
                <w:szCs w:val="20"/>
              </w:rPr>
              <w:t>5,300</w:t>
            </w:r>
          </w:p>
        </w:tc>
        <w:tc>
          <w:tcPr>
            <w:tcW w:w="2981" w:type="dxa"/>
          </w:tcPr>
          <w:p w14:paraId="41993886" w14:textId="68E7D83B" w:rsidR="00EC4A42" w:rsidRDefault="00EC4A42" w:rsidP="004069B2">
            <w:pPr>
              <w:pStyle w:val="TableText"/>
              <w:jc w:val="center"/>
              <w:rPr>
                <w:sz w:val="20"/>
                <w:szCs w:val="20"/>
              </w:rPr>
            </w:pPr>
            <w:r>
              <w:rPr>
                <w:sz w:val="20"/>
                <w:szCs w:val="20"/>
              </w:rPr>
              <w:t>1,100</w:t>
            </w:r>
          </w:p>
        </w:tc>
        <w:tc>
          <w:tcPr>
            <w:tcW w:w="2113" w:type="dxa"/>
          </w:tcPr>
          <w:p w14:paraId="2E1A3DFA" w14:textId="215F321E" w:rsidR="00EC4A42" w:rsidRDefault="00EC4A42" w:rsidP="004069B2">
            <w:pPr>
              <w:pStyle w:val="TableText"/>
              <w:jc w:val="center"/>
              <w:rPr>
                <w:sz w:val="20"/>
                <w:szCs w:val="20"/>
              </w:rPr>
            </w:pPr>
            <w:r>
              <w:rPr>
                <w:sz w:val="20"/>
                <w:szCs w:val="20"/>
              </w:rPr>
              <w:t>6,400</w:t>
            </w:r>
          </w:p>
        </w:tc>
      </w:tr>
      <w:tr w:rsidR="00EC4A42" w14:paraId="72931BC7" w14:textId="77777777" w:rsidTr="004069B2">
        <w:trPr>
          <w:cnfStyle w:val="000000010000" w:firstRow="0" w:lastRow="0" w:firstColumn="0" w:lastColumn="0" w:oddVBand="0" w:evenVBand="0" w:oddHBand="0" w:evenHBand="1" w:firstRowFirstColumn="0" w:firstRowLastColumn="0" w:lastRowFirstColumn="0" w:lastRowLastColumn="0"/>
          <w:trHeight w:val="221"/>
        </w:trPr>
        <w:tc>
          <w:tcPr>
            <w:tcW w:w="2547" w:type="dxa"/>
            <w:vAlign w:val="bottom"/>
          </w:tcPr>
          <w:p w14:paraId="0B6AC0F4" w14:textId="5C1264D7" w:rsidR="00EC4A42" w:rsidRDefault="00EC4A42" w:rsidP="004069B2">
            <w:pPr>
              <w:pStyle w:val="TableText"/>
              <w:jc w:val="center"/>
              <w:rPr>
                <w:rFonts w:cstheme="minorHAnsi"/>
                <w:color w:val="000000"/>
                <w:sz w:val="20"/>
                <w:szCs w:val="20"/>
              </w:rPr>
            </w:pPr>
            <w:r>
              <w:rPr>
                <w:rFonts w:cstheme="minorHAnsi"/>
                <w:color w:val="000000"/>
                <w:sz w:val="20"/>
                <w:szCs w:val="20"/>
              </w:rPr>
              <w:t>LDPE/LLD</w:t>
            </w:r>
          </w:p>
        </w:tc>
        <w:tc>
          <w:tcPr>
            <w:tcW w:w="2547" w:type="dxa"/>
          </w:tcPr>
          <w:p w14:paraId="1979143B" w14:textId="48B371EF" w:rsidR="00EC4A42" w:rsidRDefault="00EC4A42" w:rsidP="004069B2">
            <w:pPr>
              <w:pStyle w:val="TableText"/>
              <w:jc w:val="center"/>
              <w:rPr>
                <w:sz w:val="20"/>
                <w:szCs w:val="20"/>
              </w:rPr>
            </w:pPr>
            <w:r>
              <w:rPr>
                <w:sz w:val="20"/>
                <w:szCs w:val="20"/>
              </w:rPr>
              <w:t>36,300</w:t>
            </w:r>
          </w:p>
        </w:tc>
        <w:tc>
          <w:tcPr>
            <w:tcW w:w="2981" w:type="dxa"/>
          </w:tcPr>
          <w:p w14:paraId="5509C8C4" w14:textId="2726B1E5" w:rsidR="00EC4A42" w:rsidRDefault="00EC4A42" w:rsidP="004069B2">
            <w:pPr>
              <w:pStyle w:val="TableText"/>
              <w:jc w:val="center"/>
              <w:rPr>
                <w:sz w:val="20"/>
                <w:szCs w:val="20"/>
              </w:rPr>
            </w:pPr>
            <w:r>
              <w:rPr>
                <w:sz w:val="20"/>
                <w:szCs w:val="20"/>
              </w:rPr>
              <w:t>4,000</w:t>
            </w:r>
          </w:p>
        </w:tc>
        <w:tc>
          <w:tcPr>
            <w:tcW w:w="2113" w:type="dxa"/>
          </w:tcPr>
          <w:p w14:paraId="7367DCEB" w14:textId="12837064" w:rsidR="00EC4A42" w:rsidRDefault="00EC4A42" w:rsidP="004069B2">
            <w:pPr>
              <w:pStyle w:val="TableText"/>
              <w:jc w:val="center"/>
              <w:rPr>
                <w:sz w:val="20"/>
                <w:szCs w:val="20"/>
              </w:rPr>
            </w:pPr>
            <w:r>
              <w:rPr>
                <w:sz w:val="20"/>
                <w:szCs w:val="20"/>
              </w:rPr>
              <w:t>40,300</w:t>
            </w:r>
          </w:p>
        </w:tc>
      </w:tr>
      <w:tr w:rsidR="00EC4A42" w14:paraId="0387C2C4" w14:textId="77777777" w:rsidTr="004069B2">
        <w:trPr>
          <w:cnfStyle w:val="000000100000" w:firstRow="0" w:lastRow="0" w:firstColumn="0" w:lastColumn="0" w:oddVBand="0" w:evenVBand="0" w:oddHBand="1" w:evenHBand="0" w:firstRowFirstColumn="0" w:firstRowLastColumn="0" w:lastRowFirstColumn="0" w:lastRowLastColumn="0"/>
          <w:trHeight w:val="221"/>
        </w:trPr>
        <w:tc>
          <w:tcPr>
            <w:tcW w:w="2547" w:type="dxa"/>
            <w:vAlign w:val="bottom"/>
          </w:tcPr>
          <w:p w14:paraId="714CF7BA" w14:textId="577B69C5" w:rsidR="00EC4A42" w:rsidRDefault="00EC4A42" w:rsidP="004069B2">
            <w:pPr>
              <w:pStyle w:val="TableText"/>
              <w:jc w:val="center"/>
              <w:rPr>
                <w:rFonts w:cstheme="minorHAnsi"/>
                <w:color w:val="000000"/>
                <w:sz w:val="20"/>
                <w:szCs w:val="20"/>
              </w:rPr>
            </w:pPr>
            <w:r>
              <w:rPr>
                <w:rFonts w:cstheme="minorHAnsi"/>
                <w:color w:val="000000"/>
                <w:sz w:val="20"/>
                <w:szCs w:val="20"/>
              </w:rPr>
              <w:t>PP</w:t>
            </w:r>
          </w:p>
        </w:tc>
        <w:tc>
          <w:tcPr>
            <w:tcW w:w="2547" w:type="dxa"/>
          </w:tcPr>
          <w:p w14:paraId="30C8881E" w14:textId="3495824F" w:rsidR="00EC4A42" w:rsidRDefault="00EC4A42" w:rsidP="004069B2">
            <w:pPr>
              <w:pStyle w:val="TableText"/>
              <w:jc w:val="center"/>
              <w:rPr>
                <w:sz w:val="20"/>
                <w:szCs w:val="20"/>
              </w:rPr>
            </w:pPr>
            <w:r>
              <w:rPr>
                <w:sz w:val="20"/>
                <w:szCs w:val="20"/>
              </w:rPr>
              <w:t>38,600</w:t>
            </w:r>
          </w:p>
        </w:tc>
        <w:tc>
          <w:tcPr>
            <w:tcW w:w="2981" w:type="dxa"/>
          </w:tcPr>
          <w:p w14:paraId="181AAFF5" w14:textId="66B4DF12" w:rsidR="00EC4A42" w:rsidRDefault="00EC4A42" w:rsidP="004069B2">
            <w:pPr>
              <w:pStyle w:val="TableText"/>
              <w:jc w:val="center"/>
              <w:rPr>
                <w:sz w:val="20"/>
                <w:szCs w:val="20"/>
              </w:rPr>
            </w:pPr>
            <w:r>
              <w:rPr>
                <w:sz w:val="20"/>
                <w:szCs w:val="20"/>
              </w:rPr>
              <w:t>7,300</w:t>
            </w:r>
          </w:p>
        </w:tc>
        <w:tc>
          <w:tcPr>
            <w:tcW w:w="2113" w:type="dxa"/>
          </w:tcPr>
          <w:p w14:paraId="52DD014D" w14:textId="43DEB597" w:rsidR="00EC4A42" w:rsidRDefault="00EC4A42" w:rsidP="004069B2">
            <w:pPr>
              <w:pStyle w:val="TableText"/>
              <w:jc w:val="center"/>
              <w:rPr>
                <w:sz w:val="20"/>
                <w:szCs w:val="20"/>
              </w:rPr>
            </w:pPr>
            <w:r>
              <w:rPr>
                <w:sz w:val="20"/>
                <w:szCs w:val="20"/>
              </w:rPr>
              <w:t>45,900</w:t>
            </w:r>
          </w:p>
        </w:tc>
      </w:tr>
      <w:tr w:rsidR="00EC4A42" w14:paraId="653A7E48" w14:textId="77777777" w:rsidTr="004069B2">
        <w:trPr>
          <w:cnfStyle w:val="000000010000" w:firstRow="0" w:lastRow="0" w:firstColumn="0" w:lastColumn="0" w:oddVBand="0" w:evenVBand="0" w:oddHBand="0" w:evenHBand="1" w:firstRowFirstColumn="0" w:firstRowLastColumn="0" w:lastRowFirstColumn="0" w:lastRowLastColumn="0"/>
          <w:trHeight w:val="221"/>
        </w:trPr>
        <w:tc>
          <w:tcPr>
            <w:tcW w:w="2547" w:type="dxa"/>
            <w:vAlign w:val="bottom"/>
          </w:tcPr>
          <w:p w14:paraId="59B7A457" w14:textId="51E94BF4" w:rsidR="00EC4A42" w:rsidRDefault="00EC4A42" w:rsidP="004069B2">
            <w:pPr>
              <w:pStyle w:val="TableText"/>
              <w:jc w:val="center"/>
              <w:rPr>
                <w:rFonts w:cstheme="minorHAnsi"/>
                <w:color w:val="000000"/>
                <w:sz w:val="20"/>
                <w:szCs w:val="20"/>
              </w:rPr>
            </w:pPr>
            <w:r>
              <w:rPr>
                <w:rFonts w:cstheme="minorHAnsi"/>
                <w:color w:val="000000"/>
                <w:sz w:val="20"/>
                <w:szCs w:val="20"/>
              </w:rPr>
              <w:t>PS</w:t>
            </w:r>
          </w:p>
        </w:tc>
        <w:tc>
          <w:tcPr>
            <w:tcW w:w="2547" w:type="dxa"/>
          </w:tcPr>
          <w:p w14:paraId="75287C76" w14:textId="7E13B145" w:rsidR="00EC4A42" w:rsidRDefault="00EC4A42" w:rsidP="004069B2">
            <w:pPr>
              <w:pStyle w:val="TableText"/>
              <w:jc w:val="center"/>
              <w:rPr>
                <w:sz w:val="20"/>
                <w:szCs w:val="20"/>
              </w:rPr>
            </w:pPr>
            <w:r>
              <w:rPr>
                <w:sz w:val="20"/>
                <w:szCs w:val="20"/>
              </w:rPr>
              <w:t>3,700</w:t>
            </w:r>
          </w:p>
        </w:tc>
        <w:tc>
          <w:tcPr>
            <w:tcW w:w="2981" w:type="dxa"/>
          </w:tcPr>
          <w:p w14:paraId="2D3BB96C" w14:textId="548497E8" w:rsidR="00EC4A42" w:rsidRDefault="00EC4A42" w:rsidP="004069B2">
            <w:pPr>
              <w:pStyle w:val="TableText"/>
              <w:jc w:val="center"/>
              <w:rPr>
                <w:sz w:val="20"/>
                <w:szCs w:val="20"/>
              </w:rPr>
            </w:pPr>
            <w:r>
              <w:rPr>
                <w:sz w:val="20"/>
                <w:szCs w:val="20"/>
              </w:rPr>
              <w:t>5,100</w:t>
            </w:r>
          </w:p>
        </w:tc>
        <w:tc>
          <w:tcPr>
            <w:tcW w:w="2113" w:type="dxa"/>
          </w:tcPr>
          <w:p w14:paraId="67453621" w14:textId="7DC47239" w:rsidR="00EC4A42" w:rsidRDefault="00EC4A42" w:rsidP="004069B2">
            <w:pPr>
              <w:pStyle w:val="TableText"/>
              <w:jc w:val="center"/>
              <w:rPr>
                <w:sz w:val="20"/>
                <w:szCs w:val="20"/>
              </w:rPr>
            </w:pPr>
            <w:r>
              <w:rPr>
                <w:sz w:val="20"/>
                <w:szCs w:val="20"/>
              </w:rPr>
              <w:t>8,800</w:t>
            </w:r>
          </w:p>
        </w:tc>
      </w:tr>
      <w:tr w:rsidR="00EC4A42" w14:paraId="16FF5C62" w14:textId="77777777" w:rsidTr="004069B2">
        <w:trPr>
          <w:cnfStyle w:val="000000100000" w:firstRow="0" w:lastRow="0" w:firstColumn="0" w:lastColumn="0" w:oddVBand="0" w:evenVBand="0" w:oddHBand="1" w:evenHBand="0" w:firstRowFirstColumn="0" w:firstRowLastColumn="0" w:lastRowFirstColumn="0" w:lastRowLastColumn="0"/>
          <w:trHeight w:val="221"/>
        </w:trPr>
        <w:tc>
          <w:tcPr>
            <w:tcW w:w="2547" w:type="dxa"/>
            <w:vAlign w:val="bottom"/>
          </w:tcPr>
          <w:p w14:paraId="5CB1BADC" w14:textId="745EF7D4" w:rsidR="00EC4A42" w:rsidRDefault="00EC4A42" w:rsidP="004069B2">
            <w:pPr>
              <w:pStyle w:val="TableText"/>
              <w:jc w:val="center"/>
              <w:rPr>
                <w:rFonts w:cstheme="minorHAnsi"/>
                <w:color w:val="000000"/>
                <w:sz w:val="20"/>
                <w:szCs w:val="20"/>
              </w:rPr>
            </w:pPr>
            <w:r>
              <w:rPr>
                <w:rFonts w:cstheme="minorHAnsi"/>
                <w:color w:val="000000"/>
                <w:sz w:val="20"/>
                <w:szCs w:val="20"/>
              </w:rPr>
              <w:t>PS-E</w:t>
            </w:r>
          </w:p>
        </w:tc>
        <w:tc>
          <w:tcPr>
            <w:tcW w:w="2547" w:type="dxa"/>
          </w:tcPr>
          <w:p w14:paraId="295A8388" w14:textId="7A567B6B" w:rsidR="00EC4A42" w:rsidRDefault="00EC4A42" w:rsidP="004069B2">
            <w:pPr>
              <w:pStyle w:val="TableText"/>
              <w:jc w:val="center"/>
              <w:rPr>
                <w:sz w:val="20"/>
                <w:szCs w:val="20"/>
              </w:rPr>
            </w:pPr>
            <w:r>
              <w:rPr>
                <w:sz w:val="20"/>
                <w:szCs w:val="20"/>
              </w:rPr>
              <w:t>6,100</w:t>
            </w:r>
          </w:p>
        </w:tc>
        <w:tc>
          <w:tcPr>
            <w:tcW w:w="2981" w:type="dxa"/>
          </w:tcPr>
          <w:p w14:paraId="1074CAAE" w14:textId="62C9BE5E" w:rsidR="00EC4A42" w:rsidRDefault="00EC4A42" w:rsidP="004069B2">
            <w:pPr>
              <w:pStyle w:val="TableText"/>
              <w:jc w:val="center"/>
              <w:rPr>
                <w:sz w:val="20"/>
                <w:szCs w:val="20"/>
              </w:rPr>
            </w:pPr>
            <w:r>
              <w:rPr>
                <w:sz w:val="20"/>
                <w:szCs w:val="20"/>
              </w:rPr>
              <w:t>1,700</w:t>
            </w:r>
          </w:p>
        </w:tc>
        <w:tc>
          <w:tcPr>
            <w:tcW w:w="2113" w:type="dxa"/>
          </w:tcPr>
          <w:p w14:paraId="6B90399E" w14:textId="7098F7C8" w:rsidR="00EC4A42" w:rsidRDefault="00EC4A42" w:rsidP="004069B2">
            <w:pPr>
              <w:pStyle w:val="TableText"/>
              <w:jc w:val="center"/>
              <w:rPr>
                <w:sz w:val="20"/>
                <w:szCs w:val="20"/>
              </w:rPr>
            </w:pPr>
            <w:r>
              <w:rPr>
                <w:sz w:val="20"/>
                <w:szCs w:val="20"/>
              </w:rPr>
              <w:t>7,800</w:t>
            </w:r>
          </w:p>
        </w:tc>
      </w:tr>
      <w:tr w:rsidR="00EC4A42" w14:paraId="2677717A" w14:textId="77777777" w:rsidTr="004069B2">
        <w:trPr>
          <w:cnfStyle w:val="000000010000" w:firstRow="0" w:lastRow="0" w:firstColumn="0" w:lastColumn="0" w:oddVBand="0" w:evenVBand="0" w:oddHBand="0" w:evenHBand="1" w:firstRowFirstColumn="0" w:firstRowLastColumn="0" w:lastRowFirstColumn="0" w:lastRowLastColumn="0"/>
          <w:trHeight w:val="221"/>
        </w:trPr>
        <w:tc>
          <w:tcPr>
            <w:tcW w:w="2547" w:type="dxa"/>
            <w:vAlign w:val="bottom"/>
          </w:tcPr>
          <w:p w14:paraId="43E9210A" w14:textId="3766B97B" w:rsidR="00EC4A42" w:rsidRDefault="00EC4A42" w:rsidP="004069B2">
            <w:pPr>
              <w:pStyle w:val="TableText"/>
              <w:jc w:val="center"/>
              <w:rPr>
                <w:rFonts w:cstheme="minorHAnsi"/>
                <w:color w:val="000000"/>
                <w:sz w:val="20"/>
                <w:szCs w:val="20"/>
              </w:rPr>
            </w:pPr>
            <w:r>
              <w:rPr>
                <w:rFonts w:cstheme="minorHAnsi"/>
                <w:color w:val="000000"/>
                <w:sz w:val="20"/>
                <w:szCs w:val="20"/>
              </w:rPr>
              <w:t>ABS/SAN/ASA</w:t>
            </w:r>
          </w:p>
        </w:tc>
        <w:tc>
          <w:tcPr>
            <w:tcW w:w="2547" w:type="dxa"/>
          </w:tcPr>
          <w:p w14:paraId="61A543D0" w14:textId="7AE6670A" w:rsidR="00EC4A42" w:rsidRDefault="00EC4A42" w:rsidP="004069B2">
            <w:pPr>
              <w:pStyle w:val="TableText"/>
              <w:jc w:val="center"/>
              <w:rPr>
                <w:sz w:val="20"/>
                <w:szCs w:val="20"/>
              </w:rPr>
            </w:pPr>
            <w:r>
              <w:rPr>
                <w:sz w:val="20"/>
                <w:szCs w:val="20"/>
              </w:rPr>
              <w:t>900</w:t>
            </w:r>
          </w:p>
        </w:tc>
        <w:tc>
          <w:tcPr>
            <w:tcW w:w="2981" w:type="dxa"/>
          </w:tcPr>
          <w:p w14:paraId="1C2771D5" w14:textId="740BF625" w:rsidR="00EC4A42" w:rsidRDefault="00EC4A42" w:rsidP="004069B2">
            <w:pPr>
              <w:pStyle w:val="TableText"/>
              <w:jc w:val="center"/>
              <w:rPr>
                <w:sz w:val="20"/>
                <w:szCs w:val="20"/>
              </w:rPr>
            </w:pPr>
            <w:r>
              <w:rPr>
                <w:sz w:val="20"/>
                <w:szCs w:val="20"/>
              </w:rPr>
              <w:t>6,600</w:t>
            </w:r>
          </w:p>
        </w:tc>
        <w:tc>
          <w:tcPr>
            <w:tcW w:w="2113" w:type="dxa"/>
          </w:tcPr>
          <w:p w14:paraId="3046C81B" w14:textId="09EEF20A" w:rsidR="00EC4A42" w:rsidRDefault="00EC4A42" w:rsidP="004069B2">
            <w:pPr>
              <w:pStyle w:val="TableText"/>
              <w:jc w:val="center"/>
              <w:rPr>
                <w:sz w:val="20"/>
                <w:szCs w:val="20"/>
              </w:rPr>
            </w:pPr>
            <w:r>
              <w:rPr>
                <w:sz w:val="20"/>
                <w:szCs w:val="20"/>
              </w:rPr>
              <w:t>7,500</w:t>
            </w:r>
          </w:p>
        </w:tc>
      </w:tr>
      <w:tr w:rsidR="00EC4A42" w14:paraId="55256EA2" w14:textId="77777777" w:rsidTr="004069B2">
        <w:trPr>
          <w:cnfStyle w:val="000000100000" w:firstRow="0" w:lastRow="0" w:firstColumn="0" w:lastColumn="0" w:oddVBand="0" w:evenVBand="0" w:oddHBand="1" w:evenHBand="0" w:firstRowFirstColumn="0" w:firstRowLastColumn="0" w:lastRowFirstColumn="0" w:lastRowLastColumn="0"/>
          <w:trHeight w:val="221"/>
        </w:trPr>
        <w:tc>
          <w:tcPr>
            <w:tcW w:w="2547" w:type="dxa"/>
            <w:vAlign w:val="bottom"/>
          </w:tcPr>
          <w:p w14:paraId="2534EF91" w14:textId="2EC82234" w:rsidR="00EC4A42" w:rsidRDefault="00EC4A42" w:rsidP="004069B2">
            <w:pPr>
              <w:pStyle w:val="TableText"/>
              <w:jc w:val="center"/>
              <w:rPr>
                <w:rFonts w:cstheme="minorHAnsi"/>
                <w:color w:val="000000"/>
                <w:sz w:val="20"/>
                <w:szCs w:val="20"/>
              </w:rPr>
            </w:pPr>
            <w:r>
              <w:rPr>
                <w:rFonts w:cstheme="minorHAnsi"/>
                <w:color w:val="000000"/>
                <w:sz w:val="20"/>
                <w:szCs w:val="20"/>
              </w:rPr>
              <w:t>PU</w:t>
            </w:r>
          </w:p>
        </w:tc>
        <w:tc>
          <w:tcPr>
            <w:tcW w:w="2547" w:type="dxa"/>
          </w:tcPr>
          <w:p w14:paraId="7AD754EE" w14:textId="4ED5040D" w:rsidR="00EC4A42" w:rsidRDefault="00EC4A42" w:rsidP="004069B2">
            <w:pPr>
              <w:pStyle w:val="TableText"/>
              <w:jc w:val="center"/>
              <w:rPr>
                <w:sz w:val="20"/>
                <w:szCs w:val="20"/>
              </w:rPr>
            </w:pPr>
            <w:r>
              <w:rPr>
                <w:sz w:val="20"/>
                <w:szCs w:val="20"/>
              </w:rPr>
              <w:t>3,400</w:t>
            </w:r>
          </w:p>
        </w:tc>
        <w:tc>
          <w:tcPr>
            <w:tcW w:w="2981" w:type="dxa"/>
          </w:tcPr>
          <w:p w14:paraId="31E224B3" w14:textId="5D09346C" w:rsidR="00EC4A42" w:rsidRDefault="00EC4A42" w:rsidP="004069B2">
            <w:pPr>
              <w:pStyle w:val="TableText"/>
              <w:jc w:val="center"/>
              <w:rPr>
                <w:sz w:val="20"/>
                <w:szCs w:val="20"/>
              </w:rPr>
            </w:pPr>
            <w:r>
              <w:rPr>
                <w:sz w:val="20"/>
                <w:szCs w:val="20"/>
              </w:rPr>
              <w:t>-</w:t>
            </w:r>
          </w:p>
        </w:tc>
        <w:tc>
          <w:tcPr>
            <w:tcW w:w="2113" w:type="dxa"/>
          </w:tcPr>
          <w:p w14:paraId="4BA6B2C8" w14:textId="452CFAEF" w:rsidR="00EC4A42" w:rsidRDefault="00EC4A42" w:rsidP="004069B2">
            <w:pPr>
              <w:pStyle w:val="TableText"/>
              <w:jc w:val="center"/>
              <w:rPr>
                <w:sz w:val="20"/>
                <w:szCs w:val="20"/>
              </w:rPr>
            </w:pPr>
            <w:r>
              <w:rPr>
                <w:sz w:val="20"/>
                <w:szCs w:val="20"/>
              </w:rPr>
              <w:t>3,400</w:t>
            </w:r>
          </w:p>
        </w:tc>
      </w:tr>
      <w:tr w:rsidR="00EC4A42" w14:paraId="55C930B6" w14:textId="77777777" w:rsidTr="004069B2">
        <w:trPr>
          <w:cnfStyle w:val="000000010000" w:firstRow="0" w:lastRow="0" w:firstColumn="0" w:lastColumn="0" w:oddVBand="0" w:evenVBand="0" w:oddHBand="0" w:evenHBand="1" w:firstRowFirstColumn="0" w:firstRowLastColumn="0" w:lastRowFirstColumn="0" w:lastRowLastColumn="0"/>
          <w:trHeight w:val="221"/>
        </w:trPr>
        <w:tc>
          <w:tcPr>
            <w:tcW w:w="2547" w:type="dxa"/>
            <w:vAlign w:val="bottom"/>
          </w:tcPr>
          <w:p w14:paraId="292A26DC" w14:textId="69A38BA6" w:rsidR="00EC4A42" w:rsidRDefault="00EC4A42" w:rsidP="004069B2">
            <w:pPr>
              <w:pStyle w:val="TableText"/>
              <w:jc w:val="center"/>
              <w:rPr>
                <w:rFonts w:cstheme="minorHAnsi"/>
                <w:color w:val="000000"/>
                <w:sz w:val="20"/>
                <w:szCs w:val="20"/>
              </w:rPr>
            </w:pPr>
            <w:r>
              <w:rPr>
                <w:rFonts w:cstheme="minorHAnsi"/>
                <w:color w:val="000000"/>
                <w:sz w:val="20"/>
                <w:szCs w:val="20"/>
              </w:rPr>
              <w:t>PA</w:t>
            </w:r>
          </w:p>
        </w:tc>
        <w:tc>
          <w:tcPr>
            <w:tcW w:w="2547" w:type="dxa"/>
          </w:tcPr>
          <w:p w14:paraId="5121877C" w14:textId="42313D91" w:rsidR="00EC4A42" w:rsidRDefault="00EC4A42" w:rsidP="004069B2">
            <w:pPr>
              <w:pStyle w:val="TableText"/>
              <w:jc w:val="center"/>
              <w:rPr>
                <w:sz w:val="20"/>
                <w:szCs w:val="20"/>
              </w:rPr>
            </w:pPr>
            <w:r>
              <w:rPr>
                <w:sz w:val="20"/>
                <w:szCs w:val="20"/>
              </w:rPr>
              <w:t>200</w:t>
            </w:r>
          </w:p>
        </w:tc>
        <w:tc>
          <w:tcPr>
            <w:tcW w:w="2981" w:type="dxa"/>
          </w:tcPr>
          <w:p w14:paraId="0E57776B" w14:textId="7613AA7B" w:rsidR="00EC4A42" w:rsidRDefault="00EC4A42" w:rsidP="004069B2">
            <w:pPr>
              <w:pStyle w:val="TableText"/>
              <w:jc w:val="center"/>
              <w:rPr>
                <w:sz w:val="20"/>
                <w:szCs w:val="20"/>
              </w:rPr>
            </w:pPr>
            <w:r>
              <w:rPr>
                <w:sz w:val="20"/>
                <w:szCs w:val="20"/>
              </w:rPr>
              <w:t>7,000</w:t>
            </w:r>
          </w:p>
        </w:tc>
        <w:tc>
          <w:tcPr>
            <w:tcW w:w="2113" w:type="dxa"/>
          </w:tcPr>
          <w:p w14:paraId="4C8CEF67" w14:textId="6B802379" w:rsidR="00EC4A42" w:rsidRDefault="00EC4A42" w:rsidP="004069B2">
            <w:pPr>
              <w:pStyle w:val="TableText"/>
              <w:jc w:val="center"/>
              <w:rPr>
                <w:sz w:val="20"/>
                <w:szCs w:val="20"/>
              </w:rPr>
            </w:pPr>
            <w:r>
              <w:rPr>
                <w:sz w:val="20"/>
                <w:szCs w:val="20"/>
              </w:rPr>
              <w:t>7,200</w:t>
            </w:r>
          </w:p>
        </w:tc>
      </w:tr>
      <w:tr w:rsidR="00EC4A42" w14:paraId="6790332B" w14:textId="77777777" w:rsidTr="004069B2">
        <w:trPr>
          <w:cnfStyle w:val="000000100000" w:firstRow="0" w:lastRow="0" w:firstColumn="0" w:lastColumn="0" w:oddVBand="0" w:evenVBand="0" w:oddHBand="1" w:evenHBand="0" w:firstRowFirstColumn="0" w:firstRowLastColumn="0" w:lastRowFirstColumn="0" w:lastRowLastColumn="0"/>
          <w:trHeight w:val="221"/>
        </w:trPr>
        <w:tc>
          <w:tcPr>
            <w:tcW w:w="2547" w:type="dxa"/>
            <w:vAlign w:val="bottom"/>
          </w:tcPr>
          <w:p w14:paraId="7F09C4D4" w14:textId="2DDDBD4A" w:rsidR="00EC4A42" w:rsidRDefault="00EC4A42" w:rsidP="004069B2">
            <w:pPr>
              <w:pStyle w:val="TableText"/>
              <w:jc w:val="center"/>
              <w:rPr>
                <w:rFonts w:cstheme="minorHAnsi"/>
                <w:color w:val="000000"/>
                <w:sz w:val="20"/>
                <w:szCs w:val="20"/>
              </w:rPr>
            </w:pPr>
            <w:r>
              <w:rPr>
                <w:rFonts w:cstheme="minorHAnsi"/>
                <w:color w:val="000000"/>
                <w:sz w:val="20"/>
                <w:szCs w:val="20"/>
              </w:rPr>
              <w:t>Bioplastic</w:t>
            </w:r>
          </w:p>
        </w:tc>
        <w:tc>
          <w:tcPr>
            <w:tcW w:w="2547" w:type="dxa"/>
          </w:tcPr>
          <w:p w14:paraId="34D1013C" w14:textId="2EB37BC0" w:rsidR="00EC4A42" w:rsidRDefault="00EC4A42" w:rsidP="004069B2">
            <w:pPr>
              <w:pStyle w:val="TableText"/>
              <w:jc w:val="center"/>
              <w:rPr>
                <w:sz w:val="20"/>
                <w:szCs w:val="20"/>
              </w:rPr>
            </w:pPr>
            <w:r>
              <w:rPr>
                <w:sz w:val="20"/>
                <w:szCs w:val="20"/>
              </w:rPr>
              <w:t>100</w:t>
            </w:r>
          </w:p>
        </w:tc>
        <w:tc>
          <w:tcPr>
            <w:tcW w:w="2981" w:type="dxa"/>
          </w:tcPr>
          <w:p w14:paraId="51293D54" w14:textId="369F539C" w:rsidR="00EC4A42" w:rsidRDefault="00EC4A42" w:rsidP="004069B2">
            <w:pPr>
              <w:pStyle w:val="TableText"/>
              <w:jc w:val="center"/>
              <w:rPr>
                <w:sz w:val="20"/>
                <w:szCs w:val="20"/>
              </w:rPr>
            </w:pPr>
            <w:r>
              <w:rPr>
                <w:sz w:val="20"/>
                <w:szCs w:val="20"/>
              </w:rPr>
              <w:t>-</w:t>
            </w:r>
          </w:p>
        </w:tc>
        <w:tc>
          <w:tcPr>
            <w:tcW w:w="2113" w:type="dxa"/>
          </w:tcPr>
          <w:p w14:paraId="362293E3" w14:textId="19575FDD" w:rsidR="00EC4A42" w:rsidRDefault="00EC4A42" w:rsidP="004069B2">
            <w:pPr>
              <w:pStyle w:val="TableText"/>
              <w:jc w:val="center"/>
              <w:rPr>
                <w:sz w:val="20"/>
                <w:szCs w:val="20"/>
              </w:rPr>
            </w:pPr>
            <w:r>
              <w:rPr>
                <w:sz w:val="20"/>
                <w:szCs w:val="20"/>
              </w:rPr>
              <w:t>100</w:t>
            </w:r>
          </w:p>
        </w:tc>
      </w:tr>
      <w:tr w:rsidR="00EC4A42" w14:paraId="06746EA0" w14:textId="77777777" w:rsidTr="004069B2">
        <w:trPr>
          <w:cnfStyle w:val="000000010000" w:firstRow="0" w:lastRow="0" w:firstColumn="0" w:lastColumn="0" w:oddVBand="0" w:evenVBand="0" w:oddHBand="0" w:evenHBand="1" w:firstRowFirstColumn="0" w:firstRowLastColumn="0" w:lastRowFirstColumn="0" w:lastRowLastColumn="0"/>
          <w:trHeight w:val="221"/>
        </w:trPr>
        <w:tc>
          <w:tcPr>
            <w:tcW w:w="2547" w:type="dxa"/>
            <w:vAlign w:val="bottom"/>
          </w:tcPr>
          <w:p w14:paraId="4D7B2BFA" w14:textId="4805731B" w:rsidR="00EC4A42" w:rsidRDefault="00EC4A42" w:rsidP="004069B2">
            <w:pPr>
              <w:pStyle w:val="TableText"/>
              <w:jc w:val="center"/>
              <w:rPr>
                <w:rFonts w:cstheme="minorHAnsi"/>
                <w:color w:val="000000"/>
                <w:sz w:val="20"/>
                <w:szCs w:val="20"/>
              </w:rPr>
            </w:pPr>
            <w:r>
              <w:rPr>
                <w:rFonts w:cstheme="minorHAnsi"/>
                <w:color w:val="000000"/>
                <w:sz w:val="20"/>
                <w:szCs w:val="20"/>
              </w:rPr>
              <w:t>Other</w:t>
            </w:r>
          </w:p>
        </w:tc>
        <w:tc>
          <w:tcPr>
            <w:tcW w:w="2547" w:type="dxa"/>
          </w:tcPr>
          <w:p w14:paraId="0952E2A0" w14:textId="141DBA23" w:rsidR="00EC4A42" w:rsidRDefault="00EC4A42" w:rsidP="004069B2">
            <w:pPr>
              <w:pStyle w:val="TableText"/>
              <w:jc w:val="center"/>
              <w:rPr>
                <w:sz w:val="20"/>
                <w:szCs w:val="20"/>
              </w:rPr>
            </w:pPr>
            <w:r>
              <w:rPr>
                <w:sz w:val="20"/>
                <w:szCs w:val="20"/>
              </w:rPr>
              <w:t>1,400</w:t>
            </w:r>
          </w:p>
        </w:tc>
        <w:tc>
          <w:tcPr>
            <w:tcW w:w="2981" w:type="dxa"/>
          </w:tcPr>
          <w:p w14:paraId="4BCCCE92" w14:textId="537A96B2" w:rsidR="00EC4A42" w:rsidRDefault="00EC4A42" w:rsidP="004069B2">
            <w:pPr>
              <w:pStyle w:val="TableText"/>
              <w:jc w:val="center"/>
              <w:rPr>
                <w:sz w:val="20"/>
                <w:szCs w:val="20"/>
              </w:rPr>
            </w:pPr>
            <w:r>
              <w:rPr>
                <w:sz w:val="20"/>
                <w:szCs w:val="20"/>
              </w:rPr>
              <w:t>2,600</w:t>
            </w:r>
          </w:p>
        </w:tc>
        <w:tc>
          <w:tcPr>
            <w:tcW w:w="2113" w:type="dxa"/>
          </w:tcPr>
          <w:p w14:paraId="0B1D8498" w14:textId="20F41D88" w:rsidR="00EC4A42" w:rsidRDefault="00EC4A42" w:rsidP="004069B2">
            <w:pPr>
              <w:pStyle w:val="TableText"/>
              <w:jc w:val="center"/>
              <w:rPr>
                <w:sz w:val="20"/>
                <w:szCs w:val="20"/>
              </w:rPr>
            </w:pPr>
            <w:r>
              <w:rPr>
                <w:sz w:val="20"/>
                <w:szCs w:val="20"/>
              </w:rPr>
              <w:t>4,000</w:t>
            </w:r>
          </w:p>
        </w:tc>
      </w:tr>
      <w:tr w:rsidR="00EC4A42" w14:paraId="003FE970" w14:textId="77777777" w:rsidTr="004069B2">
        <w:trPr>
          <w:cnfStyle w:val="000000100000" w:firstRow="0" w:lastRow="0" w:firstColumn="0" w:lastColumn="0" w:oddVBand="0" w:evenVBand="0" w:oddHBand="1" w:evenHBand="0" w:firstRowFirstColumn="0" w:firstRowLastColumn="0" w:lastRowFirstColumn="0" w:lastRowLastColumn="0"/>
          <w:trHeight w:val="221"/>
        </w:trPr>
        <w:tc>
          <w:tcPr>
            <w:tcW w:w="2547" w:type="dxa"/>
            <w:vAlign w:val="bottom"/>
          </w:tcPr>
          <w:p w14:paraId="4B308500" w14:textId="501DAF57" w:rsidR="00EC4A42" w:rsidRDefault="00EC4A42" w:rsidP="004069B2">
            <w:pPr>
              <w:pStyle w:val="TableText"/>
              <w:jc w:val="center"/>
              <w:rPr>
                <w:rFonts w:cstheme="minorHAnsi"/>
                <w:color w:val="000000"/>
                <w:sz w:val="20"/>
                <w:szCs w:val="20"/>
              </w:rPr>
            </w:pPr>
            <w:r>
              <w:rPr>
                <w:rFonts w:cstheme="minorHAnsi"/>
                <w:color w:val="000000"/>
                <w:sz w:val="20"/>
                <w:szCs w:val="20"/>
              </w:rPr>
              <w:t>Unknown</w:t>
            </w:r>
          </w:p>
        </w:tc>
        <w:tc>
          <w:tcPr>
            <w:tcW w:w="2547" w:type="dxa"/>
          </w:tcPr>
          <w:p w14:paraId="1F6B1EDA" w14:textId="1DDC7AA5" w:rsidR="00EC4A42" w:rsidRDefault="00EC4A42" w:rsidP="004069B2">
            <w:pPr>
              <w:pStyle w:val="TableText"/>
              <w:jc w:val="center"/>
              <w:rPr>
                <w:sz w:val="20"/>
                <w:szCs w:val="20"/>
              </w:rPr>
            </w:pPr>
            <w:r>
              <w:rPr>
                <w:sz w:val="20"/>
                <w:szCs w:val="20"/>
              </w:rPr>
              <w:t>17,400</w:t>
            </w:r>
          </w:p>
        </w:tc>
        <w:tc>
          <w:tcPr>
            <w:tcW w:w="2981" w:type="dxa"/>
          </w:tcPr>
          <w:p w14:paraId="6B8B6078" w14:textId="2E59BDD8" w:rsidR="00EC4A42" w:rsidRDefault="00EC4A42" w:rsidP="004069B2">
            <w:pPr>
              <w:pStyle w:val="TableText"/>
              <w:jc w:val="center"/>
              <w:rPr>
                <w:sz w:val="20"/>
                <w:szCs w:val="20"/>
              </w:rPr>
            </w:pPr>
            <w:r>
              <w:rPr>
                <w:sz w:val="20"/>
                <w:szCs w:val="20"/>
              </w:rPr>
              <w:t>32,100</w:t>
            </w:r>
          </w:p>
        </w:tc>
        <w:tc>
          <w:tcPr>
            <w:tcW w:w="2113" w:type="dxa"/>
          </w:tcPr>
          <w:p w14:paraId="5D00BC2D" w14:textId="43D4E042" w:rsidR="00EC4A42" w:rsidRDefault="00EC4A42" w:rsidP="004069B2">
            <w:pPr>
              <w:pStyle w:val="TableText"/>
              <w:jc w:val="center"/>
              <w:rPr>
                <w:sz w:val="20"/>
                <w:szCs w:val="20"/>
              </w:rPr>
            </w:pPr>
            <w:r>
              <w:rPr>
                <w:sz w:val="20"/>
                <w:szCs w:val="20"/>
              </w:rPr>
              <w:t>49,500</w:t>
            </w:r>
          </w:p>
        </w:tc>
      </w:tr>
      <w:tr w:rsidR="00EC4A42" w14:paraId="7E8FB2B9" w14:textId="77777777" w:rsidTr="004069B2">
        <w:trPr>
          <w:cnfStyle w:val="000000010000" w:firstRow="0" w:lastRow="0" w:firstColumn="0" w:lastColumn="0" w:oddVBand="0" w:evenVBand="0" w:oddHBand="0" w:evenHBand="1" w:firstRowFirstColumn="0" w:firstRowLastColumn="0" w:lastRowFirstColumn="0" w:lastRowLastColumn="0"/>
          <w:trHeight w:val="221"/>
        </w:trPr>
        <w:tc>
          <w:tcPr>
            <w:tcW w:w="2547" w:type="dxa"/>
            <w:vAlign w:val="bottom"/>
          </w:tcPr>
          <w:p w14:paraId="042BBBAC" w14:textId="58AC272E" w:rsidR="00EC4A42" w:rsidRDefault="00EC4A42" w:rsidP="00EC4A42">
            <w:pPr>
              <w:pStyle w:val="TableText"/>
              <w:jc w:val="center"/>
              <w:rPr>
                <w:rFonts w:cstheme="minorHAnsi"/>
                <w:color w:val="000000"/>
                <w:sz w:val="20"/>
                <w:szCs w:val="20"/>
              </w:rPr>
            </w:pPr>
            <w:r>
              <w:rPr>
                <w:rFonts w:cstheme="minorHAnsi"/>
                <w:b/>
                <w:bCs/>
                <w:color w:val="000000"/>
                <w:sz w:val="20"/>
                <w:szCs w:val="20"/>
              </w:rPr>
              <w:t>Total</w:t>
            </w:r>
          </w:p>
        </w:tc>
        <w:tc>
          <w:tcPr>
            <w:tcW w:w="2547" w:type="dxa"/>
            <w:vAlign w:val="bottom"/>
          </w:tcPr>
          <w:p w14:paraId="1CCB66DD" w14:textId="5F67FC6E" w:rsidR="00EC4A42" w:rsidRDefault="00EC4A42" w:rsidP="00EC4A42">
            <w:pPr>
              <w:pStyle w:val="TableText"/>
              <w:jc w:val="center"/>
              <w:rPr>
                <w:sz w:val="20"/>
                <w:szCs w:val="20"/>
              </w:rPr>
            </w:pPr>
            <w:r>
              <w:rPr>
                <w:rFonts w:cstheme="minorHAnsi"/>
                <w:b/>
                <w:bCs/>
                <w:color w:val="000000"/>
                <w:sz w:val="20"/>
                <w:szCs w:val="20"/>
              </w:rPr>
              <w:t>200,200</w:t>
            </w:r>
          </w:p>
        </w:tc>
        <w:tc>
          <w:tcPr>
            <w:tcW w:w="2981" w:type="dxa"/>
            <w:vAlign w:val="bottom"/>
          </w:tcPr>
          <w:p w14:paraId="4235FAA9" w14:textId="334BF74E" w:rsidR="00EC4A42" w:rsidRDefault="00EC4A42" w:rsidP="00EC4A42">
            <w:pPr>
              <w:pStyle w:val="TableText"/>
              <w:jc w:val="center"/>
              <w:rPr>
                <w:sz w:val="20"/>
                <w:szCs w:val="20"/>
              </w:rPr>
            </w:pPr>
            <w:r>
              <w:rPr>
                <w:rFonts w:cstheme="minorHAnsi"/>
                <w:b/>
                <w:bCs/>
                <w:color w:val="000000"/>
                <w:sz w:val="20"/>
                <w:szCs w:val="20"/>
              </w:rPr>
              <w:t>126,400</w:t>
            </w:r>
          </w:p>
        </w:tc>
        <w:tc>
          <w:tcPr>
            <w:tcW w:w="2113" w:type="dxa"/>
          </w:tcPr>
          <w:p w14:paraId="2BDDFF16" w14:textId="045B4208" w:rsidR="00EC4A42" w:rsidRDefault="00EC4A42" w:rsidP="00EC4A42">
            <w:pPr>
              <w:pStyle w:val="TableText"/>
              <w:jc w:val="center"/>
              <w:rPr>
                <w:sz w:val="20"/>
                <w:szCs w:val="20"/>
              </w:rPr>
            </w:pPr>
            <w:r>
              <w:rPr>
                <w:b/>
                <w:bCs/>
                <w:sz w:val="20"/>
                <w:szCs w:val="20"/>
              </w:rPr>
              <w:t>326,600</w:t>
            </w:r>
          </w:p>
        </w:tc>
      </w:tr>
    </w:tbl>
    <w:p w14:paraId="268C5549" w14:textId="61541D36" w:rsidR="008938B7" w:rsidRDefault="008938B7" w:rsidP="008938B7">
      <w:pPr>
        <w:pStyle w:val="Caption"/>
      </w:pPr>
      <w:bookmarkStart w:id="1873" w:name="_Ref100062557"/>
      <w:r>
        <w:lastRenderedPageBreak/>
        <w:t xml:space="preserve">Table </w:t>
      </w:r>
      <w:r w:rsidR="00397A54">
        <w:fldChar w:fldCharType="begin"/>
      </w:r>
      <w:r w:rsidR="00397A54">
        <w:instrText xml:space="preserve"> SEQ Table \* ARABIC </w:instrText>
      </w:r>
      <w:r w:rsidR="00397A54">
        <w:fldChar w:fldCharType="separate"/>
      </w:r>
      <w:r w:rsidR="00E17CE5">
        <w:rPr>
          <w:noProof/>
        </w:rPr>
        <w:t>45</w:t>
      </w:r>
      <w:r w:rsidR="00397A54">
        <w:rPr>
          <w:noProof/>
        </w:rPr>
        <w:fldChar w:fldCharType="end"/>
      </w:r>
      <w:bookmarkEnd w:id="1873"/>
      <w:r>
        <w:t xml:space="preserve"> Australian plastics reprocessing capacity 2019–20 (tonnes)</w:t>
      </w:r>
    </w:p>
    <w:tbl>
      <w:tblPr>
        <w:tblStyle w:val="MRATable"/>
        <w:tblW w:w="5000" w:type="pct"/>
        <w:tblLayout w:type="fixed"/>
        <w:tblLook w:val="04A0" w:firstRow="1" w:lastRow="0" w:firstColumn="1" w:lastColumn="0" w:noHBand="0" w:noVBand="1"/>
      </w:tblPr>
      <w:tblGrid>
        <w:gridCol w:w="2547"/>
        <w:gridCol w:w="2547"/>
        <w:gridCol w:w="2547"/>
        <w:gridCol w:w="2547"/>
      </w:tblGrid>
      <w:tr w:rsidR="00380900" w14:paraId="6B09D9E3" w14:textId="79F9F5C6" w:rsidTr="003A1A22">
        <w:trPr>
          <w:cnfStyle w:val="100000000000" w:firstRow="1" w:lastRow="0" w:firstColumn="0" w:lastColumn="0" w:oddVBand="0" w:evenVBand="0" w:oddHBand="0" w:evenHBand="0" w:firstRowFirstColumn="0" w:firstRowLastColumn="0" w:lastRowFirstColumn="0" w:lastRowLastColumn="0"/>
          <w:trHeight w:val="215"/>
        </w:trPr>
        <w:tc>
          <w:tcPr>
            <w:tcW w:w="2547" w:type="dxa"/>
            <w:hideMark/>
          </w:tcPr>
          <w:p w14:paraId="70B09BB2" w14:textId="77777777" w:rsidR="00380900" w:rsidRDefault="00380900" w:rsidP="001274ED">
            <w:pPr>
              <w:pStyle w:val="TableText"/>
              <w:jc w:val="center"/>
              <w:rPr>
                <w:rFonts w:cstheme="minorHAnsi"/>
                <w:sz w:val="20"/>
                <w:szCs w:val="20"/>
              </w:rPr>
            </w:pPr>
            <w:r>
              <w:rPr>
                <w:rFonts w:cstheme="minorHAnsi"/>
                <w:sz w:val="20"/>
                <w:szCs w:val="20"/>
              </w:rPr>
              <w:t>Polymer type</w:t>
            </w:r>
          </w:p>
        </w:tc>
        <w:tc>
          <w:tcPr>
            <w:tcW w:w="2547" w:type="dxa"/>
            <w:hideMark/>
          </w:tcPr>
          <w:p w14:paraId="4251F51F" w14:textId="77777777" w:rsidR="00380900" w:rsidRDefault="00380900" w:rsidP="001274ED">
            <w:pPr>
              <w:pStyle w:val="TableText"/>
              <w:jc w:val="center"/>
              <w:rPr>
                <w:rFonts w:cstheme="minorHAnsi"/>
                <w:sz w:val="20"/>
                <w:szCs w:val="20"/>
              </w:rPr>
            </w:pPr>
            <w:r>
              <w:rPr>
                <w:rFonts w:cstheme="minorHAnsi"/>
                <w:sz w:val="20"/>
                <w:szCs w:val="20"/>
              </w:rPr>
              <w:t>Total recovered</w:t>
            </w:r>
          </w:p>
        </w:tc>
        <w:tc>
          <w:tcPr>
            <w:tcW w:w="2547" w:type="dxa"/>
            <w:hideMark/>
          </w:tcPr>
          <w:p w14:paraId="5D359108" w14:textId="77777777" w:rsidR="00380900" w:rsidRDefault="00380900" w:rsidP="001274ED">
            <w:pPr>
              <w:pStyle w:val="TableText"/>
              <w:jc w:val="center"/>
              <w:rPr>
                <w:rFonts w:cstheme="minorHAnsi"/>
                <w:sz w:val="20"/>
                <w:szCs w:val="20"/>
              </w:rPr>
            </w:pPr>
            <w:r>
              <w:rPr>
                <w:rFonts w:cstheme="minorHAnsi"/>
                <w:sz w:val="20"/>
                <w:szCs w:val="20"/>
              </w:rPr>
              <w:t>Current reprocessing capacity</w:t>
            </w:r>
          </w:p>
        </w:tc>
        <w:tc>
          <w:tcPr>
            <w:tcW w:w="2547" w:type="dxa"/>
          </w:tcPr>
          <w:p w14:paraId="0556ACFC" w14:textId="6D5F2F26" w:rsidR="00380900" w:rsidRDefault="00380900" w:rsidP="001274ED">
            <w:pPr>
              <w:pStyle w:val="TableText"/>
              <w:jc w:val="center"/>
              <w:rPr>
                <w:rFonts w:cstheme="minorHAnsi"/>
                <w:sz w:val="20"/>
                <w:szCs w:val="20"/>
              </w:rPr>
            </w:pPr>
            <w:r>
              <w:rPr>
                <w:rFonts w:cstheme="minorHAnsi"/>
                <w:sz w:val="20"/>
                <w:szCs w:val="20"/>
              </w:rPr>
              <w:t>Additional Capacity Required</w:t>
            </w:r>
          </w:p>
        </w:tc>
      </w:tr>
      <w:tr w:rsidR="00EC4A42" w14:paraId="6209C5E7" w14:textId="77777777" w:rsidTr="004753A2">
        <w:trPr>
          <w:cnfStyle w:val="000000100000" w:firstRow="0" w:lastRow="0" w:firstColumn="0" w:lastColumn="0" w:oddVBand="0" w:evenVBand="0" w:oddHBand="1" w:evenHBand="0" w:firstRowFirstColumn="0" w:firstRowLastColumn="0" w:lastRowFirstColumn="0" w:lastRowLastColumn="0"/>
          <w:trHeight w:val="215"/>
        </w:trPr>
        <w:tc>
          <w:tcPr>
            <w:tcW w:w="2547" w:type="dxa"/>
            <w:vAlign w:val="bottom"/>
          </w:tcPr>
          <w:p w14:paraId="1FAFF7CA" w14:textId="30C501FE" w:rsidR="00EC4A42" w:rsidRDefault="00EC4A42" w:rsidP="00EC4A42">
            <w:pPr>
              <w:pStyle w:val="TableText"/>
              <w:jc w:val="center"/>
              <w:rPr>
                <w:rFonts w:cstheme="minorHAnsi"/>
                <w:sz w:val="20"/>
                <w:szCs w:val="20"/>
              </w:rPr>
            </w:pPr>
            <w:r>
              <w:rPr>
                <w:rFonts w:cstheme="minorHAnsi"/>
                <w:color w:val="000000"/>
                <w:sz w:val="20"/>
                <w:szCs w:val="20"/>
              </w:rPr>
              <w:t>PET</w:t>
            </w:r>
          </w:p>
        </w:tc>
        <w:tc>
          <w:tcPr>
            <w:tcW w:w="2547" w:type="dxa"/>
          </w:tcPr>
          <w:p w14:paraId="3CC1C23F" w14:textId="10EA3761" w:rsidR="00EC4A42" w:rsidRDefault="00EC4A42" w:rsidP="00EC4A42">
            <w:pPr>
              <w:pStyle w:val="TableText"/>
              <w:jc w:val="center"/>
              <w:rPr>
                <w:rFonts w:cstheme="minorHAnsi"/>
                <w:sz w:val="20"/>
                <w:szCs w:val="20"/>
              </w:rPr>
            </w:pPr>
            <w:r>
              <w:rPr>
                <w:sz w:val="20"/>
                <w:szCs w:val="20"/>
              </w:rPr>
              <w:t>66,600</w:t>
            </w:r>
          </w:p>
        </w:tc>
        <w:tc>
          <w:tcPr>
            <w:tcW w:w="2547" w:type="dxa"/>
          </w:tcPr>
          <w:p w14:paraId="7045B7C3" w14:textId="045B505F" w:rsidR="00EC4A42" w:rsidRDefault="00EC4A42" w:rsidP="00EC4A42">
            <w:pPr>
              <w:pStyle w:val="TableText"/>
              <w:jc w:val="center"/>
              <w:rPr>
                <w:rFonts w:cstheme="minorHAnsi"/>
                <w:sz w:val="20"/>
                <w:szCs w:val="20"/>
              </w:rPr>
            </w:pPr>
            <w:r>
              <w:rPr>
                <w:sz w:val="20"/>
                <w:szCs w:val="20"/>
              </w:rPr>
              <w:t>45,200</w:t>
            </w:r>
          </w:p>
        </w:tc>
        <w:tc>
          <w:tcPr>
            <w:tcW w:w="2547" w:type="dxa"/>
          </w:tcPr>
          <w:p w14:paraId="3DA79B9E" w14:textId="3E26EE9B" w:rsidR="00EC4A42" w:rsidRDefault="00EC4A42" w:rsidP="00EC4A42">
            <w:pPr>
              <w:pStyle w:val="TableText"/>
              <w:jc w:val="center"/>
              <w:rPr>
                <w:rFonts w:cstheme="minorHAnsi"/>
                <w:sz w:val="20"/>
                <w:szCs w:val="20"/>
              </w:rPr>
            </w:pPr>
            <w:r w:rsidRPr="003A1A22">
              <w:rPr>
                <w:b/>
                <w:bCs/>
                <w:sz w:val="20"/>
                <w:szCs w:val="20"/>
              </w:rPr>
              <w:t>21,400</w:t>
            </w:r>
          </w:p>
        </w:tc>
      </w:tr>
      <w:tr w:rsidR="00EC4A42" w14:paraId="302113BB" w14:textId="77777777" w:rsidTr="004753A2">
        <w:trPr>
          <w:cnfStyle w:val="000000010000" w:firstRow="0" w:lastRow="0" w:firstColumn="0" w:lastColumn="0" w:oddVBand="0" w:evenVBand="0" w:oddHBand="0" w:evenHBand="1" w:firstRowFirstColumn="0" w:firstRowLastColumn="0" w:lastRowFirstColumn="0" w:lastRowLastColumn="0"/>
          <w:trHeight w:val="215"/>
        </w:trPr>
        <w:tc>
          <w:tcPr>
            <w:tcW w:w="2547" w:type="dxa"/>
            <w:vAlign w:val="bottom"/>
          </w:tcPr>
          <w:p w14:paraId="3FFA6271" w14:textId="769C7C95" w:rsidR="00EC4A42" w:rsidRDefault="00EC4A42" w:rsidP="00EC4A42">
            <w:pPr>
              <w:pStyle w:val="TableText"/>
              <w:jc w:val="center"/>
              <w:rPr>
                <w:rFonts w:cstheme="minorHAnsi"/>
                <w:sz w:val="20"/>
                <w:szCs w:val="20"/>
              </w:rPr>
            </w:pPr>
            <w:r>
              <w:rPr>
                <w:rFonts w:cstheme="minorHAnsi"/>
                <w:color w:val="000000"/>
                <w:sz w:val="20"/>
                <w:szCs w:val="20"/>
              </w:rPr>
              <w:t>HDPE</w:t>
            </w:r>
          </w:p>
        </w:tc>
        <w:tc>
          <w:tcPr>
            <w:tcW w:w="2547" w:type="dxa"/>
          </w:tcPr>
          <w:p w14:paraId="039F54BB" w14:textId="6C645CE2" w:rsidR="00EC4A42" w:rsidRDefault="00EC4A42" w:rsidP="00EC4A42">
            <w:pPr>
              <w:pStyle w:val="TableText"/>
              <w:jc w:val="center"/>
              <w:rPr>
                <w:rFonts w:cstheme="minorHAnsi"/>
                <w:sz w:val="20"/>
                <w:szCs w:val="20"/>
              </w:rPr>
            </w:pPr>
            <w:r>
              <w:rPr>
                <w:sz w:val="20"/>
                <w:szCs w:val="20"/>
              </w:rPr>
              <w:t>79,100</w:t>
            </w:r>
          </w:p>
        </w:tc>
        <w:tc>
          <w:tcPr>
            <w:tcW w:w="2547" w:type="dxa"/>
          </w:tcPr>
          <w:p w14:paraId="12824EF2" w14:textId="614C3493" w:rsidR="00EC4A42" w:rsidRDefault="00EC4A42" w:rsidP="00EC4A42">
            <w:pPr>
              <w:pStyle w:val="TableText"/>
              <w:jc w:val="center"/>
              <w:rPr>
                <w:rFonts w:cstheme="minorHAnsi"/>
                <w:sz w:val="20"/>
                <w:szCs w:val="20"/>
              </w:rPr>
            </w:pPr>
            <w:r>
              <w:rPr>
                <w:sz w:val="20"/>
                <w:szCs w:val="20"/>
              </w:rPr>
              <w:t>109,100</w:t>
            </w:r>
          </w:p>
        </w:tc>
        <w:tc>
          <w:tcPr>
            <w:tcW w:w="2547" w:type="dxa"/>
          </w:tcPr>
          <w:p w14:paraId="2C1B588E" w14:textId="4389C996" w:rsidR="00EC4A42" w:rsidRDefault="00EC4A42" w:rsidP="00EC4A42">
            <w:pPr>
              <w:pStyle w:val="TableText"/>
              <w:jc w:val="center"/>
              <w:rPr>
                <w:rFonts w:cstheme="minorHAnsi"/>
                <w:sz w:val="20"/>
                <w:szCs w:val="20"/>
              </w:rPr>
            </w:pPr>
            <w:r>
              <w:rPr>
                <w:sz w:val="20"/>
                <w:szCs w:val="20"/>
              </w:rPr>
              <w:t>(30,000)</w:t>
            </w:r>
          </w:p>
        </w:tc>
      </w:tr>
      <w:tr w:rsidR="00EC4A42" w14:paraId="5429E5E0" w14:textId="77777777" w:rsidTr="004753A2">
        <w:trPr>
          <w:cnfStyle w:val="000000100000" w:firstRow="0" w:lastRow="0" w:firstColumn="0" w:lastColumn="0" w:oddVBand="0" w:evenVBand="0" w:oddHBand="1" w:evenHBand="0" w:firstRowFirstColumn="0" w:firstRowLastColumn="0" w:lastRowFirstColumn="0" w:lastRowLastColumn="0"/>
          <w:trHeight w:val="215"/>
        </w:trPr>
        <w:tc>
          <w:tcPr>
            <w:tcW w:w="2547" w:type="dxa"/>
            <w:vAlign w:val="bottom"/>
          </w:tcPr>
          <w:p w14:paraId="1920F00A" w14:textId="180765B2" w:rsidR="00EC4A42" w:rsidRDefault="00EC4A42" w:rsidP="00EC4A42">
            <w:pPr>
              <w:pStyle w:val="TableText"/>
              <w:jc w:val="center"/>
              <w:rPr>
                <w:rFonts w:cstheme="minorHAnsi"/>
                <w:sz w:val="20"/>
                <w:szCs w:val="20"/>
              </w:rPr>
            </w:pPr>
            <w:r>
              <w:rPr>
                <w:rFonts w:cstheme="minorHAnsi"/>
                <w:color w:val="000000"/>
                <w:sz w:val="20"/>
                <w:szCs w:val="20"/>
              </w:rPr>
              <w:t>PVC</w:t>
            </w:r>
          </w:p>
        </w:tc>
        <w:tc>
          <w:tcPr>
            <w:tcW w:w="2547" w:type="dxa"/>
          </w:tcPr>
          <w:p w14:paraId="1FA5612A" w14:textId="6ED52E36" w:rsidR="00EC4A42" w:rsidRDefault="00EC4A42" w:rsidP="00EC4A42">
            <w:pPr>
              <w:pStyle w:val="TableText"/>
              <w:jc w:val="center"/>
              <w:rPr>
                <w:rFonts w:cstheme="minorHAnsi"/>
                <w:sz w:val="20"/>
                <w:szCs w:val="20"/>
              </w:rPr>
            </w:pPr>
            <w:r>
              <w:rPr>
                <w:sz w:val="20"/>
                <w:szCs w:val="20"/>
              </w:rPr>
              <w:t>6,400</w:t>
            </w:r>
          </w:p>
        </w:tc>
        <w:tc>
          <w:tcPr>
            <w:tcW w:w="2547" w:type="dxa"/>
          </w:tcPr>
          <w:p w14:paraId="268D3E35" w14:textId="035AB193" w:rsidR="00EC4A42" w:rsidRDefault="00EC4A42" w:rsidP="00EC4A42">
            <w:pPr>
              <w:pStyle w:val="TableText"/>
              <w:jc w:val="center"/>
              <w:rPr>
                <w:rFonts w:cstheme="minorHAnsi"/>
                <w:sz w:val="20"/>
                <w:szCs w:val="20"/>
              </w:rPr>
            </w:pPr>
            <w:r>
              <w:rPr>
                <w:sz w:val="20"/>
                <w:szCs w:val="20"/>
              </w:rPr>
              <w:t>11,600</w:t>
            </w:r>
          </w:p>
        </w:tc>
        <w:tc>
          <w:tcPr>
            <w:tcW w:w="2547" w:type="dxa"/>
          </w:tcPr>
          <w:p w14:paraId="139848B4" w14:textId="495B13DE" w:rsidR="00EC4A42" w:rsidRDefault="00EC4A42" w:rsidP="00EC4A42">
            <w:pPr>
              <w:pStyle w:val="TableText"/>
              <w:jc w:val="center"/>
              <w:rPr>
                <w:rFonts w:cstheme="minorHAnsi"/>
                <w:sz w:val="20"/>
                <w:szCs w:val="20"/>
              </w:rPr>
            </w:pPr>
            <w:r>
              <w:rPr>
                <w:sz w:val="20"/>
                <w:szCs w:val="20"/>
              </w:rPr>
              <w:t>(5,200)</w:t>
            </w:r>
          </w:p>
        </w:tc>
      </w:tr>
      <w:tr w:rsidR="00EC4A42" w14:paraId="3F2AE9FC" w14:textId="77777777" w:rsidTr="004753A2">
        <w:trPr>
          <w:cnfStyle w:val="000000010000" w:firstRow="0" w:lastRow="0" w:firstColumn="0" w:lastColumn="0" w:oddVBand="0" w:evenVBand="0" w:oddHBand="0" w:evenHBand="1" w:firstRowFirstColumn="0" w:firstRowLastColumn="0" w:lastRowFirstColumn="0" w:lastRowLastColumn="0"/>
          <w:trHeight w:val="215"/>
        </w:trPr>
        <w:tc>
          <w:tcPr>
            <w:tcW w:w="2547" w:type="dxa"/>
            <w:vAlign w:val="bottom"/>
          </w:tcPr>
          <w:p w14:paraId="7BDB2229" w14:textId="4615FFB8" w:rsidR="00EC4A42" w:rsidRDefault="00EC4A42" w:rsidP="00EC4A42">
            <w:pPr>
              <w:pStyle w:val="TableText"/>
              <w:jc w:val="center"/>
              <w:rPr>
                <w:rFonts w:cstheme="minorHAnsi"/>
                <w:sz w:val="20"/>
                <w:szCs w:val="20"/>
              </w:rPr>
            </w:pPr>
            <w:r>
              <w:rPr>
                <w:rFonts w:cstheme="minorHAnsi"/>
                <w:color w:val="000000"/>
                <w:sz w:val="20"/>
                <w:szCs w:val="20"/>
              </w:rPr>
              <w:t>LDPE/LLD</w:t>
            </w:r>
          </w:p>
        </w:tc>
        <w:tc>
          <w:tcPr>
            <w:tcW w:w="2547" w:type="dxa"/>
          </w:tcPr>
          <w:p w14:paraId="20BA7163" w14:textId="5500080A" w:rsidR="00EC4A42" w:rsidRDefault="00EC4A42" w:rsidP="00EC4A42">
            <w:pPr>
              <w:pStyle w:val="TableText"/>
              <w:jc w:val="center"/>
              <w:rPr>
                <w:rFonts w:cstheme="minorHAnsi"/>
                <w:sz w:val="20"/>
                <w:szCs w:val="20"/>
              </w:rPr>
            </w:pPr>
            <w:r>
              <w:rPr>
                <w:sz w:val="20"/>
                <w:szCs w:val="20"/>
              </w:rPr>
              <w:t>40,300</w:t>
            </w:r>
          </w:p>
        </w:tc>
        <w:tc>
          <w:tcPr>
            <w:tcW w:w="2547" w:type="dxa"/>
          </w:tcPr>
          <w:p w14:paraId="2B9CAB6C" w14:textId="7D414B6F" w:rsidR="00EC4A42" w:rsidRDefault="00EC4A42" w:rsidP="00EC4A42">
            <w:pPr>
              <w:pStyle w:val="TableText"/>
              <w:jc w:val="center"/>
              <w:rPr>
                <w:rFonts w:cstheme="minorHAnsi"/>
                <w:sz w:val="20"/>
                <w:szCs w:val="20"/>
              </w:rPr>
            </w:pPr>
            <w:r>
              <w:rPr>
                <w:sz w:val="20"/>
                <w:szCs w:val="20"/>
              </w:rPr>
              <w:t>87,900</w:t>
            </w:r>
          </w:p>
        </w:tc>
        <w:tc>
          <w:tcPr>
            <w:tcW w:w="2547" w:type="dxa"/>
          </w:tcPr>
          <w:p w14:paraId="34691A83" w14:textId="4CF7DF6E" w:rsidR="00EC4A42" w:rsidRDefault="00EC4A42" w:rsidP="00EC4A42">
            <w:pPr>
              <w:pStyle w:val="TableText"/>
              <w:jc w:val="center"/>
              <w:rPr>
                <w:rFonts w:cstheme="minorHAnsi"/>
                <w:sz w:val="20"/>
                <w:szCs w:val="20"/>
              </w:rPr>
            </w:pPr>
            <w:r>
              <w:rPr>
                <w:sz w:val="20"/>
                <w:szCs w:val="20"/>
              </w:rPr>
              <w:t>(47,600)</w:t>
            </w:r>
          </w:p>
        </w:tc>
      </w:tr>
      <w:tr w:rsidR="00EC4A42" w14:paraId="06C78554" w14:textId="77777777" w:rsidTr="004753A2">
        <w:trPr>
          <w:cnfStyle w:val="000000100000" w:firstRow="0" w:lastRow="0" w:firstColumn="0" w:lastColumn="0" w:oddVBand="0" w:evenVBand="0" w:oddHBand="1" w:evenHBand="0" w:firstRowFirstColumn="0" w:firstRowLastColumn="0" w:lastRowFirstColumn="0" w:lastRowLastColumn="0"/>
          <w:trHeight w:val="215"/>
        </w:trPr>
        <w:tc>
          <w:tcPr>
            <w:tcW w:w="2547" w:type="dxa"/>
            <w:vAlign w:val="bottom"/>
          </w:tcPr>
          <w:p w14:paraId="2718E686" w14:textId="5C434D69" w:rsidR="00EC4A42" w:rsidRDefault="00EC4A42" w:rsidP="00EC4A42">
            <w:pPr>
              <w:pStyle w:val="TableText"/>
              <w:jc w:val="center"/>
              <w:rPr>
                <w:rFonts w:cstheme="minorHAnsi"/>
                <w:sz w:val="20"/>
                <w:szCs w:val="20"/>
              </w:rPr>
            </w:pPr>
            <w:r>
              <w:rPr>
                <w:rFonts w:cstheme="minorHAnsi"/>
                <w:color w:val="000000"/>
                <w:sz w:val="20"/>
                <w:szCs w:val="20"/>
              </w:rPr>
              <w:t>PP</w:t>
            </w:r>
          </w:p>
        </w:tc>
        <w:tc>
          <w:tcPr>
            <w:tcW w:w="2547" w:type="dxa"/>
          </w:tcPr>
          <w:p w14:paraId="015067B1" w14:textId="1CFD95CE" w:rsidR="00EC4A42" w:rsidRDefault="00EC4A42" w:rsidP="00EC4A42">
            <w:pPr>
              <w:pStyle w:val="TableText"/>
              <w:jc w:val="center"/>
              <w:rPr>
                <w:rFonts w:cstheme="minorHAnsi"/>
                <w:sz w:val="20"/>
                <w:szCs w:val="20"/>
              </w:rPr>
            </w:pPr>
            <w:r>
              <w:rPr>
                <w:sz w:val="20"/>
                <w:szCs w:val="20"/>
              </w:rPr>
              <w:t>45,900</w:t>
            </w:r>
          </w:p>
        </w:tc>
        <w:tc>
          <w:tcPr>
            <w:tcW w:w="2547" w:type="dxa"/>
          </w:tcPr>
          <w:p w14:paraId="04A6AFF2" w14:textId="4768BF73" w:rsidR="00EC4A42" w:rsidRDefault="00EC4A42" w:rsidP="00EC4A42">
            <w:pPr>
              <w:pStyle w:val="TableText"/>
              <w:jc w:val="center"/>
              <w:rPr>
                <w:rFonts w:cstheme="minorHAnsi"/>
                <w:sz w:val="20"/>
                <w:szCs w:val="20"/>
              </w:rPr>
            </w:pPr>
            <w:r>
              <w:rPr>
                <w:sz w:val="20"/>
                <w:szCs w:val="20"/>
              </w:rPr>
              <w:t>60,200</w:t>
            </w:r>
          </w:p>
        </w:tc>
        <w:tc>
          <w:tcPr>
            <w:tcW w:w="2547" w:type="dxa"/>
          </w:tcPr>
          <w:p w14:paraId="09B884B3" w14:textId="188580C9" w:rsidR="00EC4A42" w:rsidRDefault="00EC4A42" w:rsidP="00EC4A42">
            <w:pPr>
              <w:pStyle w:val="TableText"/>
              <w:jc w:val="center"/>
              <w:rPr>
                <w:rFonts w:cstheme="minorHAnsi"/>
                <w:sz w:val="20"/>
                <w:szCs w:val="20"/>
              </w:rPr>
            </w:pPr>
            <w:r>
              <w:rPr>
                <w:sz w:val="20"/>
                <w:szCs w:val="20"/>
              </w:rPr>
              <w:t>(14,300)</w:t>
            </w:r>
          </w:p>
        </w:tc>
      </w:tr>
      <w:tr w:rsidR="00EC4A42" w14:paraId="191603E6" w14:textId="77777777" w:rsidTr="004753A2">
        <w:trPr>
          <w:cnfStyle w:val="000000010000" w:firstRow="0" w:lastRow="0" w:firstColumn="0" w:lastColumn="0" w:oddVBand="0" w:evenVBand="0" w:oddHBand="0" w:evenHBand="1" w:firstRowFirstColumn="0" w:firstRowLastColumn="0" w:lastRowFirstColumn="0" w:lastRowLastColumn="0"/>
          <w:trHeight w:val="215"/>
        </w:trPr>
        <w:tc>
          <w:tcPr>
            <w:tcW w:w="2547" w:type="dxa"/>
            <w:vAlign w:val="bottom"/>
          </w:tcPr>
          <w:p w14:paraId="51D94D13" w14:textId="54AA68F9" w:rsidR="00EC4A42" w:rsidRDefault="00EC4A42" w:rsidP="00EC4A42">
            <w:pPr>
              <w:pStyle w:val="TableText"/>
              <w:jc w:val="center"/>
              <w:rPr>
                <w:rFonts w:cstheme="minorHAnsi"/>
                <w:sz w:val="20"/>
                <w:szCs w:val="20"/>
              </w:rPr>
            </w:pPr>
            <w:r>
              <w:rPr>
                <w:rFonts w:cstheme="minorHAnsi"/>
                <w:color w:val="000000"/>
                <w:sz w:val="20"/>
                <w:szCs w:val="20"/>
              </w:rPr>
              <w:t>PS</w:t>
            </w:r>
          </w:p>
        </w:tc>
        <w:tc>
          <w:tcPr>
            <w:tcW w:w="2547" w:type="dxa"/>
          </w:tcPr>
          <w:p w14:paraId="186EB0C4" w14:textId="2889FD03" w:rsidR="00EC4A42" w:rsidRDefault="00EC4A42" w:rsidP="00EC4A42">
            <w:pPr>
              <w:pStyle w:val="TableText"/>
              <w:jc w:val="center"/>
              <w:rPr>
                <w:rFonts w:cstheme="minorHAnsi"/>
                <w:sz w:val="20"/>
                <w:szCs w:val="20"/>
              </w:rPr>
            </w:pPr>
            <w:r>
              <w:rPr>
                <w:sz w:val="20"/>
                <w:szCs w:val="20"/>
              </w:rPr>
              <w:t>8,800</w:t>
            </w:r>
          </w:p>
        </w:tc>
        <w:tc>
          <w:tcPr>
            <w:tcW w:w="2547" w:type="dxa"/>
          </w:tcPr>
          <w:p w14:paraId="69800107" w14:textId="50BC2CC9" w:rsidR="00EC4A42" w:rsidRDefault="00EC4A42" w:rsidP="00EC4A42">
            <w:pPr>
              <w:pStyle w:val="TableText"/>
              <w:jc w:val="center"/>
              <w:rPr>
                <w:rFonts w:cstheme="minorHAnsi"/>
                <w:sz w:val="20"/>
                <w:szCs w:val="20"/>
              </w:rPr>
            </w:pPr>
            <w:r>
              <w:rPr>
                <w:sz w:val="20"/>
                <w:szCs w:val="20"/>
              </w:rPr>
              <w:t>10,600</w:t>
            </w:r>
          </w:p>
        </w:tc>
        <w:tc>
          <w:tcPr>
            <w:tcW w:w="2547" w:type="dxa"/>
          </w:tcPr>
          <w:p w14:paraId="6EB461BA" w14:textId="5E0F0CE9" w:rsidR="00EC4A42" w:rsidRDefault="00EC4A42" w:rsidP="00EC4A42">
            <w:pPr>
              <w:pStyle w:val="TableText"/>
              <w:jc w:val="center"/>
              <w:rPr>
                <w:rFonts w:cstheme="minorHAnsi"/>
                <w:sz w:val="20"/>
                <w:szCs w:val="20"/>
              </w:rPr>
            </w:pPr>
            <w:r>
              <w:rPr>
                <w:sz w:val="20"/>
                <w:szCs w:val="20"/>
              </w:rPr>
              <w:t>(1,800)</w:t>
            </w:r>
          </w:p>
        </w:tc>
      </w:tr>
      <w:tr w:rsidR="00EC4A42" w14:paraId="43874C8E" w14:textId="77777777" w:rsidTr="004753A2">
        <w:trPr>
          <w:cnfStyle w:val="000000100000" w:firstRow="0" w:lastRow="0" w:firstColumn="0" w:lastColumn="0" w:oddVBand="0" w:evenVBand="0" w:oddHBand="1" w:evenHBand="0" w:firstRowFirstColumn="0" w:firstRowLastColumn="0" w:lastRowFirstColumn="0" w:lastRowLastColumn="0"/>
          <w:trHeight w:val="215"/>
        </w:trPr>
        <w:tc>
          <w:tcPr>
            <w:tcW w:w="2547" w:type="dxa"/>
            <w:vAlign w:val="bottom"/>
          </w:tcPr>
          <w:p w14:paraId="5870810B" w14:textId="026F2416" w:rsidR="00EC4A42" w:rsidRDefault="00EC4A42" w:rsidP="00EC4A42">
            <w:pPr>
              <w:pStyle w:val="TableText"/>
              <w:jc w:val="center"/>
              <w:rPr>
                <w:rFonts w:cstheme="minorHAnsi"/>
                <w:sz w:val="20"/>
                <w:szCs w:val="20"/>
              </w:rPr>
            </w:pPr>
            <w:r>
              <w:rPr>
                <w:rFonts w:cstheme="minorHAnsi"/>
                <w:color w:val="000000"/>
                <w:sz w:val="20"/>
                <w:szCs w:val="20"/>
              </w:rPr>
              <w:t>PS-E</w:t>
            </w:r>
          </w:p>
        </w:tc>
        <w:tc>
          <w:tcPr>
            <w:tcW w:w="2547" w:type="dxa"/>
          </w:tcPr>
          <w:p w14:paraId="6F136320" w14:textId="7CC80082" w:rsidR="00EC4A42" w:rsidRDefault="00EC4A42" w:rsidP="00EC4A42">
            <w:pPr>
              <w:pStyle w:val="TableText"/>
              <w:jc w:val="center"/>
              <w:rPr>
                <w:rFonts w:cstheme="minorHAnsi"/>
                <w:sz w:val="20"/>
                <w:szCs w:val="20"/>
              </w:rPr>
            </w:pPr>
            <w:r>
              <w:rPr>
                <w:sz w:val="20"/>
                <w:szCs w:val="20"/>
              </w:rPr>
              <w:t>7,800</w:t>
            </w:r>
          </w:p>
        </w:tc>
        <w:tc>
          <w:tcPr>
            <w:tcW w:w="2547" w:type="dxa"/>
          </w:tcPr>
          <w:p w14:paraId="55CEC48D" w14:textId="1FC874FD" w:rsidR="00EC4A42" w:rsidRDefault="00EC4A42" w:rsidP="00EC4A42">
            <w:pPr>
              <w:pStyle w:val="TableText"/>
              <w:jc w:val="center"/>
              <w:rPr>
                <w:rFonts w:cstheme="minorHAnsi"/>
                <w:sz w:val="20"/>
                <w:szCs w:val="20"/>
              </w:rPr>
            </w:pPr>
            <w:r>
              <w:rPr>
                <w:sz w:val="20"/>
                <w:szCs w:val="20"/>
              </w:rPr>
              <w:t>14,500</w:t>
            </w:r>
          </w:p>
        </w:tc>
        <w:tc>
          <w:tcPr>
            <w:tcW w:w="2547" w:type="dxa"/>
          </w:tcPr>
          <w:p w14:paraId="78572DDC" w14:textId="683CDEC1" w:rsidR="00EC4A42" w:rsidRDefault="00EC4A42" w:rsidP="00EC4A42">
            <w:pPr>
              <w:pStyle w:val="TableText"/>
              <w:jc w:val="center"/>
              <w:rPr>
                <w:rFonts w:cstheme="minorHAnsi"/>
                <w:sz w:val="20"/>
                <w:szCs w:val="20"/>
              </w:rPr>
            </w:pPr>
            <w:r>
              <w:rPr>
                <w:sz w:val="20"/>
                <w:szCs w:val="20"/>
              </w:rPr>
              <w:t>(6,700)</w:t>
            </w:r>
          </w:p>
        </w:tc>
      </w:tr>
      <w:tr w:rsidR="00EC4A42" w14:paraId="52C3716D" w14:textId="77777777" w:rsidTr="004753A2">
        <w:trPr>
          <w:cnfStyle w:val="000000010000" w:firstRow="0" w:lastRow="0" w:firstColumn="0" w:lastColumn="0" w:oddVBand="0" w:evenVBand="0" w:oddHBand="0" w:evenHBand="1" w:firstRowFirstColumn="0" w:firstRowLastColumn="0" w:lastRowFirstColumn="0" w:lastRowLastColumn="0"/>
          <w:trHeight w:val="215"/>
        </w:trPr>
        <w:tc>
          <w:tcPr>
            <w:tcW w:w="2547" w:type="dxa"/>
            <w:vAlign w:val="bottom"/>
          </w:tcPr>
          <w:p w14:paraId="0A2BC1A8" w14:textId="023A91F2" w:rsidR="00EC4A42" w:rsidRDefault="00EC4A42" w:rsidP="00EC4A42">
            <w:pPr>
              <w:pStyle w:val="TableText"/>
              <w:jc w:val="center"/>
              <w:rPr>
                <w:rFonts w:cstheme="minorHAnsi"/>
                <w:sz w:val="20"/>
                <w:szCs w:val="20"/>
              </w:rPr>
            </w:pPr>
            <w:r>
              <w:rPr>
                <w:rFonts w:cstheme="minorHAnsi"/>
                <w:color w:val="000000"/>
                <w:sz w:val="20"/>
                <w:szCs w:val="20"/>
              </w:rPr>
              <w:t>ABS/SAN/ASA</w:t>
            </w:r>
          </w:p>
        </w:tc>
        <w:tc>
          <w:tcPr>
            <w:tcW w:w="2547" w:type="dxa"/>
          </w:tcPr>
          <w:p w14:paraId="4BB11017" w14:textId="1BFD9FBF" w:rsidR="00EC4A42" w:rsidRDefault="00EC4A42" w:rsidP="00EC4A42">
            <w:pPr>
              <w:pStyle w:val="TableText"/>
              <w:jc w:val="center"/>
              <w:rPr>
                <w:rFonts w:cstheme="minorHAnsi"/>
                <w:sz w:val="20"/>
                <w:szCs w:val="20"/>
              </w:rPr>
            </w:pPr>
            <w:r>
              <w:rPr>
                <w:sz w:val="20"/>
                <w:szCs w:val="20"/>
              </w:rPr>
              <w:t>7,500</w:t>
            </w:r>
          </w:p>
        </w:tc>
        <w:tc>
          <w:tcPr>
            <w:tcW w:w="2547" w:type="dxa"/>
          </w:tcPr>
          <w:p w14:paraId="62C315D3" w14:textId="6BE62A05" w:rsidR="00EC4A42" w:rsidRDefault="00EC4A42" w:rsidP="00EC4A42">
            <w:pPr>
              <w:pStyle w:val="TableText"/>
              <w:jc w:val="center"/>
              <w:rPr>
                <w:rFonts w:cstheme="minorHAnsi"/>
                <w:sz w:val="20"/>
                <w:szCs w:val="20"/>
              </w:rPr>
            </w:pPr>
            <w:r>
              <w:rPr>
                <w:sz w:val="20"/>
                <w:szCs w:val="20"/>
              </w:rPr>
              <w:t>1,400</w:t>
            </w:r>
          </w:p>
        </w:tc>
        <w:tc>
          <w:tcPr>
            <w:tcW w:w="2547" w:type="dxa"/>
          </w:tcPr>
          <w:p w14:paraId="712926D3" w14:textId="77E6E52B" w:rsidR="00EC4A42" w:rsidRDefault="00EC4A42" w:rsidP="00EC4A42">
            <w:pPr>
              <w:pStyle w:val="TableText"/>
              <w:jc w:val="center"/>
              <w:rPr>
                <w:rFonts w:cstheme="minorHAnsi"/>
                <w:sz w:val="20"/>
                <w:szCs w:val="20"/>
              </w:rPr>
            </w:pPr>
            <w:r w:rsidRPr="003A1A22">
              <w:rPr>
                <w:b/>
                <w:bCs/>
                <w:sz w:val="20"/>
                <w:szCs w:val="20"/>
              </w:rPr>
              <w:t>6,100</w:t>
            </w:r>
          </w:p>
        </w:tc>
      </w:tr>
      <w:tr w:rsidR="00EC4A42" w14:paraId="13094CC3" w14:textId="77777777" w:rsidTr="004753A2">
        <w:trPr>
          <w:cnfStyle w:val="000000100000" w:firstRow="0" w:lastRow="0" w:firstColumn="0" w:lastColumn="0" w:oddVBand="0" w:evenVBand="0" w:oddHBand="1" w:evenHBand="0" w:firstRowFirstColumn="0" w:firstRowLastColumn="0" w:lastRowFirstColumn="0" w:lastRowLastColumn="0"/>
          <w:trHeight w:val="215"/>
        </w:trPr>
        <w:tc>
          <w:tcPr>
            <w:tcW w:w="2547" w:type="dxa"/>
            <w:vAlign w:val="bottom"/>
          </w:tcPr>
          <w:p w14:paraId="00D744FE" w14:textId="6FF29D6D" w:rsidR="00EC4A42" w:rsidRDefault="00EC4A42" w:rsidP="00EC4A42">
            <w:pPr>
              <w:pStyle w:val="TableText"/>
              <w:jc w:val="center"/>
              <w:rPr>
                <w:rFonts w:cstheme="minorHAnsi"/>
                <w:sz w:val="20"/>
                <w:szCs w:val="20"/>
              </w:rPr>
            </w:pPr>
            <w:r>
              <w:rPr>
                <w:rFonts w:cstheme="minorHAnsi"/>
                <w:color w:val="000000"/>
                <w:sz w:val="20"/>
                <w:szCs w:val="20"/>
              </w:rPr>
              <w:t>PU</w:t>
            </w:r>
          </w:p>
        </w:tc>
        <w:tc>
          <w:tcPr>
            <w:tcW w:w="2547" w:type="dxa"/>
          </w:tcPr>
          <w:p w14:paraId="5D7E7CFE" w14:textId="498E53B6" w:rsidR="00EC4A42" w:rsidRDefault="00EC4A42" w:rsidP="00EC4A42">
            <w:pPr>
              <w:pStyle w:val="TableText"/>
              <w:jc w:val="center"/>
              <w:rPr>
                <w:rFonts w:cstheme="minorHAnsi"/>
                <w:sz w:val="20"/>
                <w:szCs w:val="20"/>
              </w:rPr>
            </w:pPr>
            <w:r>
              <w:rPr>
                <w:sz w:val="20"/>
                <w:szCs w:val="20"/>
              </w:rPr>
              <w:t>3,400</w:t>
            </w:r>
          </w:p>
        </w:tc>
        <w:tc>
          <w:tcPr>
            <w:tcW w:w="2547" w:type="dxa"/>
          </w:tcPr>
          <w:p w14:paraId="588E095E" w14:textId="742E435B" w:rsidR="00EC4A42" w:rsidRDefault="00EC4A42" w:rsidP="00EC4A42">
            <w:pPr>
              <w:pStyle w:val="TableText"/>
              <w:jc w:val="center"/>
              <w:rPr>
                <w:rFonts w:cstheme="minorHAnsi"/>
                <w:sz w:val="20"/>
                <w:szCs w:val="20"/>
              </w:rPr>
            </w:pPr>
            <w:r>
              <w:rPr>
                <w:sz w:val="20"/>
                <w:szCs w:val="20"/>
              </w:rPr>
              <w:t>4,400</w:t>
            </w:r>
          </w:p>
        </w:tc>
        <w:tc>
          <w:tcPr>
            <w:tcW w:w="2547" w:type="dxa"/>
          </w:tcPr>
          <w:p w14:paraId="5C0A526F" w14:textId="2DDAFCE3" w:rsidR="00EC4A42" w:rsidRDefault="00EC4A42" w:rsidP="00EC4A42">
            <w:pPr>
              <w:pStyle w:val="TableText"/>
              <w:jc w:val="center"/>
              <w:rPr>
                <w:rFonts w:cstheme="minorHAnsi"/>
                <w:sz w:val="20"/>
                <w:szCs w:val="20"/>
              </w:rPr>
            </w:pPr>
            <w:r>
              <w:rPr>
                <w:sz w:val="20"/>
                <w:szCs w:val="20"/>
              </w:rPr>
              <w:t>(1,000)</w:t>
            </w:r>
          </w:p>
        </w:tc>
      </w:tr>
      <w:tr w:rsidR="00EC4A42" w14:paraId="2F069061" w14:textId="77777777" w:rsidTr="004753A2">
        <w:trPr>
          <w:cnfStyle w:val="000000010000" w:firstRow="0" w:lastRow="0" w:firstColumn="0" w:lastColumn="0" w:oddVBand="0" w:evenVBand="0" w:oddHBand="0" w:evenHBand="1" w:firstRowFirstColumn="0" w:firstRowLastColumn="0" w:lastRowFirstColumn="0" w:lastRowLastColumn="0"/>
          <w:trHeight w:val="215"/>
        </w:trPr>
        <w:tc>
          <w:tcPr>
            <w:tcW w:w="2547" w:type="dxa"/>
            <w:vAlign w:val="bottom"/>
          </w:tcPr>
          <w:p w14:paraId="045BFFED" w14:textId="452449A3" w:rsidR="00EC4A42" w:rsidRDefault="00EC4A42" w:rsidP="00EC4A42">
            <w:pPr>
              <w:pStyle w:val="TableText"/>
              <w:jc w:val="center"/>
              <w:rPr>
                <w:rFonts w:cstheme="minorHAnsi"/>
                <w:sz w:val="20"/>
                <w:szCs w:val="20"/>
              </w:rPr>
            </w:pPr>
            <w:r>
              <w:rPr>
                <w:rFonts w:cstheme="minorHAnsi"/>
                <w:color w:val="000000"/>
                <w:sz w:val="20"/>
                <w:szCs w:val="20"/>
              </w:rPr>
              <w:t>PA</w:t>
            </w:r>
          </w:p>
        </w:tc>
        <w:tc>
          <w:tcPr>
            <w:tcW w:w="2547" w:type="dxa"/>
          </w:tcPr>
          <w:p w14:paraId="5875DD7F" w14:textId="1C29BC65" w:rsidR="00EC4A42" w:rsidRDefault="00EC4A42" w:rsidP="00EC4A42">
            <w:pPr>
              <w:pStyle w:val="TableText"/>
              <w:jc w:val="center"/>
              <w:rPr>
                <w:rFonts w:cstheme="minorHAnsi"/>
                <w:sz w:val="20"/>
                <w:szCs w:val="20"/>
              </w:rPr>
            </w:pPr>
            <w:r>
              <w:rPr>
                <w:sz w:val="20"/>
                <w:szCs w:val="20"/>
              </w:rPr>
              <w:t>7,200</w:t>
            </w:r>
          </w:p>
        </w:tc>
        <w:tc>
          <w:tcPr>
            <w:tcW w:w="2547" w:type="dxa"/>
          </w:tcPr>
          <w:p w14:paraId="3CBF2608" w14:textId="082D41CA" w:rsidR="00EC4A42" w:rsidRDefault="00EC4A42" w:rsidP="00EC4A42">
            <w:pPr>
              <w:pStyle w:val="TableText"/>
              <w:jc w:val="center"/>
              <w:rPr>
                <w:rFonts w:cstheme="minorHAnsi"/>
                <w:sz w:val="20"/>
                <w:szCs w:val="20"/>
              </w:rPr>
            </w:pPr>
            <w:r>
              <w:rPr>
                <w:sz w:val="20"/>
                <w:szCs w:val="20"/>
              </w:rPr>
              <w:t>600</w:t>
            </w:r>
          </w:p>
        </w:tc>
        <w:tc>
          <w:tcPr>
            <w:tcW w:w="2547" w:type="dxa"/>
          </w:tcPr>
          <w:p w14:paraId="0C22D308" w14:textId="4B41A6B8" w:rsidR="00EC4A42" w:rsidRDefault="00EC4A42" w:rsidP="00EC4A42">
            <w:pPr>
              <w:pStyle w:val="TableText"/>
              <w:jc w:val="center"/>
              <w:rPr>
                <w:rFonts w:cstheme="minorHAnsi"/>
                <w:sz w:val="20"/>
                <w:szCs w:val="20"/>
              </w:rPr>
            </w:pPr>
            <w:r w:rsidRPr="003A1A22">
              <w:rPr>
                <w:b/>
                <w:bCs/>
                <w:sz w:val="20"/>
                <w:szCs w:val="20"/>
              </w:rPr>
              <w:t>6,600</w:t>
            </w:r>
          </w:p>
        </w:tc>
      </w:tr>
      <w:tr w:rsidR="00EC4A42" w14:paraId="1961A29F" w14:textId="77777777" w:rsidTr="004753A2">
        <w:trPr>
          <w:cnfStyle w:val="000000100000" w:firstRow="0" w:lastRow="0" w:firstColumn="0" w:lastColumn="0" w:oddVBand="0" w:evenVBand="0" w:oddHBand="1" w:evenHBand="0" w:firstRowFirstColumn="0" w:firstRowLastColumn="0" w:lastRowFirstColumn="0" w:lastRowLastColumn="0"/>
          <w:trHeight w:val="215"/>
        </w:trPr>
        <w:tc>
          <w:tcPr>
            <w:tcW w:w="2547" w:type="dxa"/>
            <w:vAlign w:val="bottom"/>
          </w:tcPr>
          <w:p w14:paraId="59219ECC" w14:textId="30A5AD7F" w:rsidR="00EC4A42" w:rsidRDefault="00EC4A42" w:rsidP="00EC4A42">
            <w:pPr>
              <w:pStyle w:val="TableText"/>
              <w:jc w:val="center"/>
              <w:rPr>
                <w:rFonts w:cstheme="minorHAnsi"/>
                <w:sz w:val="20"/>
                <w:szCs w:val="20"/>
              </w:rPr>
            </w:pPr>
            <w:r>
              <w:rPr>
                <w:rFonts w:cstheme="minorHAnsi"/>
                <w:color w:val="000000"/>
                <w:sz w:val="20"/>
                <w:szCs w:val="20"/>
              </w:rPr>
              <w:t>Bioplastic</w:t>
            </w:r>
          </w:p>
        </w:tc>
        <w:tc>
          <w:tcPr>
            <w:tcW w:w="2547" w:type="dxa"/>
          </w:tcPr>
          <w:p w14:paraId="79D5E5BA" w14:textId="5EFDB401" w:rsidR="00EC4A42" w:rsidRDefault="00EC4A42" w:rsidP="00EC4A42">
            <w:pPr>
              <w:pStyle w:val="TableText"/>
              <w:jc w:val="center"/>
              <w:rPr>
                <w:rFonts w:cstheme="minorHAnsi"/>
                <w:sz w:val="20"/>
                <w:szCs w:val="20"/>
              </w:rPr>
            </w:pPr>
            <w:r>
              <w:rPr>
                <w:sz w:val="20"/>
                <w:szCs w:val="20"/>
              </w:rPr>
              <w:t>100</w:t>
            </w:r>
          </w:p>
        </w:tc>
        <w:tc>
          <w:tcPr>
            <w:tcW w:w="2547" w:type="dxa"/>
          </w:tcPr>
          <w:p w14:paraId="1DDB06CF" w14:textId="45EF8685" w:rsidR="00EC4A42" w:rsidRDefault="00EC4A42" w:rsidP="00EC4A42">
            <w:pPr>
              <w:pStyle w:val="TableText"/>
              <w:jc w:val="center"/>
              <w:rPr>
                <w:rFonts w:cstheme="minorHAnsi"/>
                <w:sz w:val="20"/>
                <w:szCs w:val="20"/>
              </w:rPr>
            </w:pPr>
            <w:r>
              <w:rPr>
                <w:sz w:val="20"/>
                <w:szCs w:val="20"/>
              </w:rPr>
              <w:t>100</w:t>
            </w:r>
          </w:p>
        </w:tc>
        <w:tc>
          <w:tcPr>
            <w:tcW w:w="2547" w:type="dxa"/>
          </w:tcPr>
          <w:p w14:paraId="76A0FEF3" w14:textId="11087556" w:rsidR="00EC4A42" w:rsidRDefault="00EC4A42" w:rsidP="00EC4A42">
            <w:pPr>
              <w:pStyle w:val="TableText"/>
              <w:jc w:val="center"/>
              <w:rPr>
                <w:rFonts w:cstheme="minorHAnsi"/>
                <w:sz w:val="20"/>
                <w:szCs w:val="20"/>
              </w:rPr>
            </w:pPr>
            <w:r>
              <w:rPr>
                <w:sz w:val="20"/>
                <w:szCs w:val="20"/>
              </w:rPr>
              <w:t>-</w:t>
            </w:r>
          </w:p>
        </w:tc>
      </w:tr>
      <w:tr w:rsidR="00EC4A42" w14:paraId="4E6CEE11" w14:textId="77777777" w:rsidTr="004753A2">
        <w:trPr>
          <w:cnfStyle w:val="000000010000" w:firstRow="0" w:lastRow="0" w:firstColumn="0" w:lastColumn="0" w:oddVBand="0" w:evenVBand="0" w:oddHBand="0" w:evenHBand="1" w:firstRowFirstColumn="0" w:firstRowLastColumn="0" w:lastRowFirstColumn="0" w:lastRowLastColumn="0"/>
          <w:trHeight w:val="215"/>
        </w:trPr>
        <w:tc>
          <w:tcPr>
            <w:tcW w:w="2547" w:type="dxa"/>
            <w:vAlign w:val="bottom"/>
          </w:tcPr>
          <w:p w14:paraId="194A8DBD" w14:textId="0C8A0FA1" w:rsidR="00EC4A42" w:rsidRDefault="00EC4A42" w:rsidP="00EC4A42">
            <w:pPr>
              <w:pStyle w:val="TableText"/>
              <w:jc w:val="center"/>
              <w:rPr>
                <w:rFonts w:cstheme="minorHAnsi"/>
                <w:sz w:val="20"/>
                <w:szCs w:val="20"/>
              </w:rPr>
            </w:pPr>
            <w:r>
              <w:rPr>
                <w:rFonts w:cstheme="minorHAnsi"/>
                <w:color w:val="000000"/>
                <w:sz w:val="20"/>
                <w:szCs w:val="20"/>
              </w:rPr>
              <w:t>Other</w:t>
            </w:r>
          </w:p>
        </w:tc>
        <w:tc>
          <w:tcPr>
            <w:tcW w:w="2547" w:type="dxa"/>
          </w:tcPr>
          <w:p w14:paraId="5C2C3EAF" w14:textId="27864D7C" w:rsidR="00EC4A42" w:rsidRDefault="00EC4A42" w:rsidP="00EC4A42">
            <w:pPr>
              <w:pStyle w:val="TableText"/>
              <w:jc w:val="center"/>
              <w:rPr>
                <w:rFonts w:cstheme="minorHAnsi"/>
                <w:sz w:val="20"/>
                <w:szCs w:val="20"/>
              </w:rPr>
            </w:pPr>
            <w:r>
              <w:rPr>
                <w:sz w:val="20"/>
                <w:szCs w:val="20"/>
              </w:rPr>
              <w:t>4,000</w:t>
            </w:r>
          </w:p>
        </w:tc>
        <w:tc>
          <w:tcPr>
            <w:tcW w:w="2547" w:type="dxa"/>
          </w:tcPr>
          <w:p w14:paraId="286DB42A" w14:textId="66575826" w:rsidR="00EC4A42" w:rsidRDefault="00EC4A42" w:rsidP="00EC4A42">
            <w:pPr>
              <w:pStyle w:val="TableText"/>
              <w:jc w:val="center"/>
              <w:rPr>
                <w:rFonts w:cstheme="minorHAnsi"/>
                <w:sz w:val="20"/>
                <w:szCs w:val="20"/>
              </w:rPr>
            </w:pPr>
            <w:r>
              <w:rPr>
                <w:sz w:val="20"/>
                <w:szCs w:val="20"/>
              </w:rPr>
              <w:t>1,800</w:t>
            </w:r>
          </w:p>
        </w:tc>
        <w:tc>
          <w:tcPr>
            <w:tcW w:w="2547" w:type="dxa"/>
          </w:tcPr>
          <w:p w14:paraId="13A57B03" w14:textId="3FDD9C4C" w:rsidR="00EC4A42" w:rsidRDefault="00EC4A42" w:rsidP="00EC4A42">
            <w:pPr>
              <w:pStyle w:val="TableText"/>
              <w:jc w:val="center"/>
              <w:rPr>
                <w:rFonts w:cstheme="minorHAnsi"/>
                <w:sz w:val="20"/>
                <w:szCs w:val="20"/>
              </w:rPr>
            </w:pPr>
            <w:r w:rsidRPr="003A1A22">
              <w:rPr>
                <w:b/>
                <w:bCs/>
                <w:sz w:val="20"/>
                <w:szCs w:val="20"/>
              </w:rPr>
              <w:t>2,200</w:t>
            </w:r>
          </w:p>
        </w:tc>
      </w:tr>
      <w:tr w:rsidR="00EC4A42" w14:paraId="4002DA9A" w14:textId="77777777" w:rsidTr="004753A2">
        <w:trPr>
          <w:cnfStyle w:val="000000100000" w:firstRow="0" w:lastRow="0" w:firstColumn="0" w:lastColumn="0" w:oddVBand="0" w:evenVBand="0" w:oddHBand="1" w:evenHBand="0" w:firstRowFirstColumn="0" w:firstRowLastColumn="0" w:lastRowFirstColumn="0" w:lastRowLastColumn="0"/>
          <w:trHeight w:val="215"/>
        </w:trPr>
        <w:tc>
          <w:tcPr>
            <w:tcW w:w="2547" w:type="dxa"/>
            <w:vAlign w:val="bottom"/>
          </w:tcPr>
          <w:p w14:paraId="4E49D926" w14:textId="33C1D811" w:rsidR="00EC4A42" w:rsidRDefault="00EC4A42" w:rsidP="00EC4A42">
            <w:pPr>
              <w:pStyle w:val="TableText"/>
              <w:jc w:val="center"/>
              <w:rPr>
                <w:rFonts w:cstheme="minorHAnsi"/>
                <w:sz w:val="20"/>
                <w:szCs w:val="20"/>
              </w:rPr>
            </w:pPr>
            <w:r>
              <w:rPr>
                <w:rFonts w:cstheme="minorHAnsi"/>
                <w:color w:val="000000"/>
                <w:sz w:val="20"/>
                <w:szCs w:val="20"/>
              </w:rPr>
              <w:t>Unknown</w:t>
            </w:r>
          </w:p>
        </w:tc>
        <w:tc>
          <w:tcPr>
            <w:tcW w:w="2547" w:type="dxa"/>
          </w:tcPr>
          <w:p w14:paraId="021C655E" w14:textId="2E8AD074" w:rsidR="00EC4A42" w:rsidRDefault="00EC4A42" w:rsidP="00EC4A42">
            <w:pPr>
              <w:pStyle w:val="TableText"/>
              <w:jc w:val="center"/>
              <w:rPr>
                <w:rFonts w:cstheme="minorHAnsi"/>
                <w:sz w:val="20"/>
                <w:szCs w:val="20"/>
              </w:rPr>
            </w:pPr>
            <w:r>
              <w:rPr>
                <w:sz w:val="20"/>
                <w:szCs w:val="20"/>
              </w:rPr>
              <w:t>49,500</w:t>
            </w:r>
          </w:p>
        </w:tc>
        <w:tc>
          <w:tcPr>
            <w:tcW w:w="2547" w:type="dxa"/>
          </w:tcPr>
          <w:p w14:paraId="16698378" w14:textId="1E6BC889" w:rsidR="00EC4A42" w:rsidRDefault="00EC4A42" w:rsidP="00EC4A42">
            <w:pPr>
              <w:pStyle w:val="TableText"/>
              <w:jc w:val="center"/>
              <w:rPr>
                <w:rFonts w:cstheme="minorHAnsi"/>
                <w:sz w:val="20"/>
                <w:szCs w:val="20"/>
              </w:rPr>
            </w:pPr>
            <w:r>
              <w:rPr>
                <w:sz w:val="20"/>
                <w:szCs w:val="20"/>
              </w:rPr>
              <w:t>17,400</w:t>
            </w:r>
          </w:p>
        </w:tc>
        <w:tc>
          <w:tcPr>
            <w:tcW w:w="2547" w:type="dxa"/>
          </w:tcPr>
          <w:p w14:paraId="68E54E89" w14:textId="27F8F3CE" w:rsidR="00EC4A42" w:rsidRDefault="00EC4A42" w:rsidP="00EC4A42">
            <w:pPr>
              <w:pStyle w:val="TableText"/>
              <w:jc w:val="center"/>
              <w:rPr>
                <w:rFonts w:cstheme="minorHAnsi"/>
                <w:sz w:val="20"/>
                <w:szCs w:val="20"/>
              </w:rPr>
            </w:pPr>
            <w:r w:rsidRPr="003A1A22">
              <w:rPr>
                <w:b/>
                <w:bCs/>
                <w:sz w:val="20"/>
                <w:szCs w:val="20"/>
              </w:rPr>
              <w:t>32,100</w:t>
            </w:r>
          </w:p>
        </w:tc>
      </w:tr>
      <w:tr w:rsidR="00EC4A42" w14:paraId="305AEF8B" w14:textId="77777777" w:rsidTr="004753A2">
        <w:trPr>
          <w:cnfStyle w:val="000000010000" w:firstRow="0" w:lastRow="0" w:firstColumn="0" w:lastColumn="0" w:oddVBand="0" w:evenVBand="0" w:oddHBand="0" w:evenHBand="1" w:firstRowFirstColumn="0" w:firstRowLastColumn="0" w:lastRowFirstColumn="0" w:lastRowLastColumn="0"/>
          <w:trHeight w:val="215"/>
        </w:trPr>
        <w:tc>
          <w:tcPr>
            <w:tcW w:w="2547" w:type="dxa"/>
            <w:vAlign w:val="bottom"/>
          </w:tcPr>
          <w:p w14:paraId="597A91D6" w14:textId="14ADFCFB" w:rsidR="00EC4A42" w:rsidRDefault="00EC4A42" w:rsidP="00EC4A42">
            <w:pPr>
              <w:pStyle w:val="TableText"/>
              <w:jc w:val="center"/>
              <w:rPr>
                <w:rFonts w:cstheme="minorHAnsi"/>
                <w:sz w:val="20"/>
                <w:szCs w:val="20"/>
              </w:rPr>
            </w:pPr>
            <w:r>
              <w:rPr>
                <w:rFonts w:cstheme="minorHAnsi"/>
                <w:b/>
                <w:bCs/>
                <w:color w:val="000000"/>
                <w:sz w:val="20"/>
                <w:szCs w:val="20"/>
              </w:rPr>
              <w:t>Total</w:t>
            </w:r>
          </w:p>
        </w:tc>
        <w:tc>
          <w:tcPr>
            <w:tcW w:w="2547" w:type="dxa"/>
          </w:tcPr>
          <w:p w14:paraId="4E399EE0" w14:textId="71CEE62C" w:rsidR="00EC4A42" w:rsidRDefault="00EC4A42" w:rsidP="00EC4A42">
            <w:pPr>
              <w:pStyle w:val="TableText"/>
              <w:jc w:val="center"/>
              <w:rPr>
                <w:rFonts w:cstheme="minorHAnsi"/>
                <w:sz w:val="20"/>
                <w:szCs w:val="20"/>
              </w:rPr>
            </w:pPr>
            <w:r>
              <w:rPr>
                <w:b/>
                <w:bCs/>
                <w:sz w:val="20"/>
                <w:szCs w:val="20"/>
              </w:rPr>
              <w:t>326,600</w:t>
            </w:r>
          </w:p>
        </w:tc>
        <w:tc>
          <w:tcPr>
            <w:tcW w:w="2547" w:type="dxa"/>
            <w:vAlign w:val="bottom"/>
          </w:tcPr>
          <w:p w14:paraId="1390D2F1" w14:textId="296120A5" w:rsidR="00EC4A42" w:rsidRDefault="00EC4A42" w:rsidP="00EC4A42">
            <w:pPr>
              <w:pStyle w:val="TableText"/>
              <w:jc w:val="center"/>
              <w:rPr>
                <w:rFonts w:cstheme="minorHAnsi"/>
                <w:sz w:val="20"/>
                <w:szCs w:val="20"/>
              </w:rPr>
            </w:pPr>
            <w:r>
              <w:rPr>
                <w:b/>
                <w:bCs/>
                <w:sz w:val="20"/>
                <w:szCs w:val="20"/>
              </w:rPr>
              <w:t>364,800</w:t>
            </w:r>
          </w:p>
        </w:tc>
        <w:tc>
          <w:tcPr>
            <w:tcW w:w="2547" w:type="dxa"/>
          </w:tcPr>
          <w:p w14:paraId="35F919AE" w14:textId="0E2E1AC2" w:rsidR="00EC4A42" w:rsidRDefault="00EC4A42" w:rsidP="00EC4A42">
            <w:pPr>
              <w:pStyle w:val="TableText"/>
              <w:jc w:val="center"/>
              <w:rPr>
                <w:rFonts w:cstheme="minorHAnsi"/>
                <w:sz w:val="20"/>
                <w:szCs w:val="20"/>
              </w:rPr>
            </w:pPr>
            <w:r>
              <w:rPr>
                <w:b/>
                <w:bCs/>
                <w:sz w:val="20"/>
                <w:szCs w:val="20"/>
              </w:rPr>
              <w:t>68,400</w:t>
            </w:r>
          </w:p>
        </w:tc>
      </w:tr>
    </w:tbl>
    <w:p w14:paraId="264BF6F5" w14:textId="781C80EC" w:rsidR="008938B7" w:rsidRDefault="008938B7" w:rsidP="008938B7">
      <w:r>
        <w:t xml:space="preserve">By a cursory comparison of the recovered tonnes and reprocessing capacity for each polymer in </w:t>
      </w:r>
      <w:r>
        <w:fldChar w:fldCharType="begin"/>
      </w:r>
      <w:r>
        <w:instrText xml:space="preserve"> REF _Ref100062557 \h </w:instrText>
      </w:r>
      <w:r>
        <w:fldChar w:fldCharType="separate"/>
      </w:r>
      <w:r w:rsidR="00E17CE5">
        <w:t xml:space="preserve">Table </w:t>
      </w:r>
      <w:r w:rsidR="00E17CE5">
        <w:rPr>
          <w:noProof/>
        </w:rPr>
        <w:t>45</w:t>
      </w:r>
      <w:r>
        <w:fldChar w:fldCharType="end"/>
      </w:r>
      <w:r>
        <w:t xml:space="preserve">, it appears that there are potential gaps in Australia’s capacity to process PET, ABS/SAN/ASA, </w:t>
      </w:r>
      <w:proofErr w:type="gramStart"/>
      <w:r>
        <w:t>PA</w:t>
      </w:r>
      <w:proofErr w:type="gramEnd"/>
      <w:r>
        <w:t xml:space="preserve"> and Other and Unknown plastics. </w:t>
      </w:r>
    </w:p>
    <w:p w14:paraId="5CDA79FA" w14:textId="1D4A9849" w:rsidR="002E6EF0" w:rsidRDefault="008938B7" w:rsidP="008938B7">
      <w:r>
        <w:t xml:space="preserve">However, this assessment is provisional </w:t>
      </w:r>
      <w:r w:rsidR="009B1A44">
        <w:t>as the domestic reprocessing capacity do</w:t>
      </w:r>
      <w:r w:rsidR="00A3291A">
        <w:t>es</w:t>
      </w:r>
      <w:r w:rsidR="009B1A44">
        <w:t xml:space="preserve"> not</w:t>
      </w:r>
      <w:r w:rsidR="002E6EF0">
        <w:t xml:space="preserve">: </w:t>
      </w:r>
    </w:p>
    <w:p w14:paraId="6410F908" w14:textId="50F13668" w:rsidR="002E6EF0" w:rsidRDefault="009B1A44" w:rsidP="00C6343F">
      <w:pPr>
        <w:pStyle w:val="ListParagraph"/>
        <w:numPr>
          <w:ilvl w:val="5"/>
          <w:numId w:val="111"/>
        </w:numPr>
      </w:pPr>
      <w:r>
        <w:t>P</w:t>
      </w:r>
      <w:r w:rsidR="008938B7">
        <w:t>rovide information on the compatib</w:t>
      </w:r>
      <w:r w:rsidR="00EC3320">
        <w:t>ility of the reprocessing capacity with the form of plastic being recovered</w:t>
      </w:r>
      <w:r w:rsidR="00537268">
        <w:t>.</w:t>
      </w:r>
      <w:r w:rsidR="004A206B">
        <w:t xml:space="preserve"> </w:t>
      </w:r>
      <w:r w:rsidR="008938B7">
        <w:t xml:space="preserve">For example, capacity may be available to process rigid </w:t>
      </w:r>
      <w:proofErr w:type="gramStart"/>
      <w:r w:rsidR="008938B7">
        <w:t>polymers</w:t>
      </w:r>
      <w:proofErr w:type="gramEnd"/>
      <w:r w:rsidR="008938B7">
        <w:t xml:space="preserve"> but current recovery is in a flexible form</w:t>
      </w:r>
      <w:r>
        <w:t>;</w:t>
      </w:r>
    </w:p>
    <w:p w14:paraId="4A36BB04" w14:textId="0359E763" w:rsidR="009B1A44" w:rsidRDefault="009B1A44" w:rsidP="00C6343F">
      <w:pPr>
        <w:pStyle w:val="ListParagraph"/>
        <w:numPr>
          <w:ilvl w:val="5"/>
          <w:numId w:val="111"/>
        </w:numPr>
      </w:pPr>
      <w:r>
        <w:t xml:space="preserve">Differentiate between high value </w:t>
      </w:r>
      <w:r w:rsidR="00EC3320">
        <w:t xml:space="preserve">and low value </w:t>
      </w:r>
      <w:r>
        <w:t>remanufactured plastic products</w:t>
      </w:r>
      <w:r w:rsidR="00263B62">
        <w:t xml:space="preserve"> (discussed further in Section </w:t>
      </w:r>
      <w:r w:rsidR="00263B62">
        <w:fldChar w:fldCharType="begin"/>
      </w:r>
      <w:r w:rsidR="00263B62">
        <w:instrText xml:space="preserve"> REF _Ref100319444 \n \h </w:instrText>
      </w:r>
      <w:r w:rsidR="00263B62">
        <w:fldChar w:fldCharType="separate"/>
      </w:r>
      <w:r w:rsidR="00E17CE5">
        <w:t>17</w:t>
      </w:r>
      <w:r w:rsidR="00263B62">
        <w:fldChar w:fldCharType="end"/>
      </w:r>
      <w:r w:rsidR="00263B62">
        <w:t>)</w:t>
      </w:r>
      <w:r>
        <w:t>. For example,</w:t>
      </w:r>
      <w:r w:rsidR="00537268">
        <w:t xml:space="preserve"> clear flexible LDPE is currently reprocessed overseas into a high value clear film </w:t>
      </w:r>
      <w:r w:rsidR="002A22FE">
        <w:t>as there is limited capacity to reprocess it into this product domestically</w:t>
      </w:r>
      <w:r>
        <w:t>; and</w:t>
      </w:r>
    </w:p>
    <w:p w14:paraId="51119974" w14:textId="74E55C13" w:rsidR="004A206B" w:rsidRDefault="009B1A44" w:rsidP="00C6343F">
      <w:pPr>
        <w:pStyle w:val="ListParagraph"/>
        <w:numPr>
          <w:ilvl w:val="5"/>
          <w:numId w:val="111"/>
        </w:numPr>
      </w:pPr>
      <w:r>
        <w:t>Account for</w:t>
      </w:r>
      <w:r w:rsidR="00153783">
        <w:t xml:space="preserve"> </w:t>
      </w:r>
      <w:r w:rsidR="004A206B">
        <w:t xml:space="preserve">the geographical distribution of facilities. </w:t>
      </w:r>
    </w:p>
    <w:p w14:paraId="041C10D2" w14:textId="77777777" w:rsidR="008938B7" w:rsidRDefault="008938B7" w:rsidP="008938B7">
      <w:r>
        <w:t xml:space="preserve">Consistent </w:t>
      </w:r>
      <w:bookmarkStart w:id="1874" w:name="_Hlk100065485"/>
      <w:r>
        <w:t xml:space="preserve">feedback from the stakeholder consultation regarding limitations to industry reprocessing capacity was that there will be a significant gap in Australia’s capacity to reprocess LDPE/LLDPE and other flexible plastics such as PP </w:t>
      </w:r>
      <w:proofErr w:type="spellStart"/>
      <w:r>
        <w:t>bulka</w:t>
      </w:r>
      <w:proofErr w:type="spellEnd"/>
      <w:r>
        <w:t xml:space="preserve"> bags.</w:t>
      </w:r>
      <w:bookmarkEnd w:id="1874"/>
      <w:r>
        <w:t xml:space="preserve"> However, this is not reflected in the data available. </w:t>
      </w:r>
    </w:p>
    <w:p w14:paraId="43BE0C8D" w14:textId="77777777" w:rsidR="008938B7" w:rsidRDefault="008938B7" w:rsidP="008938B7">
      <w:pPr>
        <w:pStyle w:val="Heading2"/>
      </w:pPr>
      <w:bookmarkStart w:id="1875" w:name="_Toc100584468"/>
      <w:r>
        <w:t>Projects funded through the Australian Government Recycling Modernisation Fund</w:t>
      </w:r>
      <w:bookmarkEnd w:id="1875"/>
    </w:p>
    <w:p w14:paraId="6CF442E7" w14:textId="77777777" w:rsidR="008938B7" w:rsidRDefault="008938B7" w:rsidP="008938B7">
      <w:r>
        <w:t xml:space="preserve">The Australian Government is working with states, </w:t>
      </w:r>
      <w:proofErr w:type="gramStart"/>
      <w:r>
        <w:t>territories</w:t>
      </w:r>
      <w:proofErr w:type="gramEnd"/>
      <w:r>
        <w:t xml:space="preserve"> and industry to deliver infrastructure solutions for the material impacted by the export bans. The Recycling Modernisation Fund (RMF) established by the Australian Government is investing $190 million into the RMF and leveraging over $800 million of recycling infrastructure investment from states and territories and industry. </w:t>
      </w:r>
    </w:p>
    <w:p w14:paraId="71B79545" w14:textId="02FD7E37" w:rsidR="008938B7" w:rsidRDefault="008938B7" w:rsidP="008938B7">
      <w:r>
        <w:lastRenderedPageBreak/>
        <w:t xml:space="preserve">The Department provided information for the additional plastic processing capacity funded by the RMF, which is summarised in </w:t>
      </w:r>
      <w:r w:rsidR="007E220D">
        <w:fldChar w:fldCharType="begin"/>
      </w:r>
      <w:r w:rsidR="007E220D">
        <w:instrText xml:space="preserve"> REF _Ref100337578 \h </w:instrText>
      </w:r>
      <w:r w:rsidR="007E220D">
        <w:fldChar w:fldCharType="separate"/>
      </w:r>
      <w:r w:rsidR="00E17CE5">
        <w:t xml:space="preserve">Table </w:t>
      </w:r>
      <w:r w:rsidR="00E17CE5">
        <w:rPr>
          <w:noProof/>
        </w:rPr>
        <w:t>46</w:t>
      </w:r>
      <w:r w:rsidR="007E220D">
        <w:fldChar w:fldCharType="end"/>
      </w:r>
      <w:r w:rsidR="007E220D">
        <w:t xml:space="preserve"> </w:t>
      </w:r>
      <w:r w:rsidR="00CF4171">
        <w:t>(for polymers 1-6 only)</w:t>
      </w:r>
      <w:r>
        <w:t>.</w:t>
      </w:r>
    </w:p>
    <w:p w14:paraId="2AE673ED" w14:textId="25AF27D2" w:rsidR="008938B7" w:rsidRDefault="008938B7" w:rsidP="008938B7">
      <w:pPr>
        <w:pStyle w:val="Caption"/>
        <w:keepNext/>
      </w:pPr>
      <w:bookmarkStart w:id="1876" w:name="_Ref100337578"/>
      <w:r>
        <w:t xml:space="preserve">Table </w:t>
      </w:r>
      <w:r w:rsidR="00397A54">
        <w:fldChar w:fldCharType="begin"/>
      </w:r>
      <w:r w:rsidR="00397A54">
        <w:instrText xml:space="preserve"> SEQ Table \* ARABIC </w:instrText>
      </w:r>
      <w:r w:rsidR="00397A54">
        <w:fldChar w:fldCharType="separate"/>
      </w:r>
      <w:r w:rsidR="00E17CE5">
        <w:rPr>
          <w:noProof/>
        </w:rPr>
        <w:t>46</w:t>
      </w:r>
      <w:r w:rsidR="00397A54">
        <w:rPr>
          <w:noProof/>
        </w:rPr>
        <w:fldChar w:fldCharType="end"/>
      </w:r>
      <w:bookmarkEnd w:id="1876"/>
      <w:r>
        <w:t xml:space="preserve"> Additional plastic processing capacity funded by RMF (tonnes)</w:t>
      </w:r>
    </w:p>
    <w:tbl>
      <w:tblPr>
        <w:tblStyle w:val="MRATable"/>
        <w:tblW w:w="5000" w:type="pct"/>
        <w:tblLayout w:type="fixed"/>
        <w:tblLook w:val="04A0" w:firstRow="1" w:lastRow="0" w:firstColumn="1" w:lastColumn="0" w:noHBand="0" w:noVBand="1"/>
      </w:tblPr>
      <w:tblGrid>
        <w:gridCol w:w="1413"/>
        <w:gridCol w:w="1559"/>
        <w:gridCol w:w="1559"/>
        <w:gridCol w:w="1560"/>
        <w:gridCol w:w="1701"/>
        <w:gridCol w:w="2396"/>
      </w:tblGrid>
      <w:tr w:rsidR="00CF4171" w14:paraId="56C22880" w14:textId="7ECD291B" w:rsidTr="001274ED">
        <w:trPr>
          <w:cnfStyle w:val="100000000000" w:firstRow="1" w:lastRow="0" w:firstColumn="0" w:lastColumn="0" w:oddVBand="0" w:evenVBand="0" w:oddHBand="0" w:evenHBand="0" w:firstRowFirstColumn="0" w:firstRowLastColumn="0" w:lastRowFirstColumn="0" w:lastRowLastColumn="0"/>
          <w:trHeight w:val="215"/>
        </w:trPr>
        <w:tc>
          <w:tcPr>
            <w:tcW w:w="1413" w:type="dxa"/>
            <w:hideMark/>
          </w:tcPr>
          <w:p w14:paraId="0351ADA1" w14:textId="06047BB4" w:rsidR="00CF4171" w:rsidRDefault="00CF4171" w:rsidP="001274ED">
            <w:pPr>
              <w:pStyle w:val="TableText"/>
              <w:jc w:val="center"/>
              <w:rPr>
                <w:rFonts w:cstheme="minorHAnsi"/>
                <w:sz w:val="20"/>
                <w:szCs w:val="20"/>
              </w:rPr>
            </w:pPr>
            <w:r>
              <w:rPr>
                <w:rFonts w:cstheme="minorHAnsi"/>
                <w:szCs w:val="22"/>
              </w:rPr>
              <w:t>Polymer type</w:t>
            </w:r>
          </w:p>
        </w:tc>
        <w:tc>
          <w:tcPr>
            <w:tcW w:w="1559" w:type="dxa"/>
            <w:hideMark/>
          </w:tcPr>
          <w:p w14:paraId="6F7E9FA0" w14:textId="299B6383" w:rsidR="00CF4171" w:rsidRDefault="00CF4171" w:rsidP="001274ED">
            <w:pPr>
              <w:pStyle w:val="TableText"/>
              <w:jc w:val="center"/>
              <w:rPr>
                <w:rFonts w:cstheme="minorHAnsi"/>
                <w:sz w:val="20"/>
                <w:szCs w:val="20"/>
              </w:rPr>
            </w:pPr>
            <w:r>
              <w:rPr>
                <w:rFonts w:cstheme="minorHAnsi"/>
                <w:szCs w:val="22"/>
              </w:rPr>
              <w:t>FY 20-21</w:t>
            </w:r>
          </w:p>
        </w:tc>
        <w:tc>
          <w:tcPr>
            <w:tcW w:w="1559" w:type="dxa"/>
            <w:hideMark/>
          </w:tcPr>
          <w:p w14:paraId="67BEA86C" w14:textId="054CD9C7" w:rsidR="00CF4171" w:rsidRDefault="00CF4171" w:rsidP="001274ED">
            <w:pPr>
              <w:pStyle w:val="TableText"/>
              <w:jc w:val="center"/>
              <w:rPr>
                <w:rFonts w:cstheme="minorHAnsi"/>
                <w:sz w:val="20"/>
                <w:szCs w:val="20"/>
              </w:rPr>
            </w:pPr>
            <w:r>
              <w:rPr>
                <w:rFonts w:cstheme="minorHAnsi"/>
                <w:szCs w:val="22"/>
              </w:rPr>
              <w:t>FY 21-22</w:t>
            </w:r>
          </w:p>
        </w:tc>
        <w:tc>
          <w:tcPr>
            <w:tcW w:w="1560" w:type="dxa"/>
          </w:tcPr>
          <w:p w14:paraId="18502C5A" w14:textId="61F2E316" w:rsidR="00CF4171" w:rsidRDefault="00CF4171" w:rsidP="001274ED">
            <w:pPr>
              <w:pStyle w:val="TableText"/>
              <w:jc w:val="center"/>
              <w:rPr>
                <w:rFonts w:cstheme="minorHAnsi"/>
                <w:sz w:val="20"/>
                <w:szCs w:val="20"/>
              </w:rPr>
            </w:pPr>
            <w:r>
              <w:rPr>
                <w:rFonts w:cstheme="minorHAnsi"/>
                <w:szCs w:val="22"/>
              </w:rPr>
              <w:t>FY 22-23</w:t>
            </w:r>
          </w:p>
        </w:tc>
        <w:tc>
          <w:tcPr>
            <w:tcW w:w="1701" w:type="dxa"/>
          </w:tcPr>
          <w:p w14:paraId="4561CE25" w14:textId="2C7F5F78" w:rsidR="00CF4171" w:rsidRDefault="00CF4171" w:rsidP="001274ED">
            <w:pPr>
              <w:pStyle w:val="TableText"/>
              <w:jc w:val="center"/>
              <w:rPr>
                <w:rFonts w:cstheme="minorHAnsi"/>
                <w:sz w:val="20"/>
                <w:szCs w:val="20"/>
              </w:rPr>
            </w:pPr>
            <w:r>
              <w:rPr>
                <w:rFonts w:cstheme="minorHAnsi"/>
                <w:szCs w:val="22"/>
              </w:rPr>
              <w:t>TOTAL</w:t>
            </w:r>
          </w:p>
        </w:tc>
        <w:tc>
          <w:tcPr>
            <w:tcW w:w="2396" w:type="dxa"/>
          </w:tcPr>
          <w:p w14:paraId="1FAEFBF4" w14:textId="6E546C35" w:rsidR="00CF4171" w:rsidRDefault="00CF4171" w:rsidP="001274ED">
            <w:pPr>
              <w:pStyle w:val="TableText"/>
              <w:jc w:val="center"/>
              <w:rPr>
                <w:rFonts w:cstheme="minorHAnsi"/>
                <w:sz w:val="20"/>
                <w:szCs w:val="20"/>
              </w:rPr>
            </w:pPr>
            <w:r>
              <w:rPr>
                <w:rFonts w:cstheme="minorHAnsi"/>
                <w:szCs w:val="22"/>
              </w:rPr>
              <w:t>Remaining shortfall at FY22-23*</w:t>
            </w:r>
          </w:p>
        </w:tc>
      </w:tr>
      <w:tr w:rsidR="00EC4A42" w14:paraId="6F3C284F" w14:textId="77777777" w:rsidTr="001274ED">
        <w:trPr>
          <w:cnfStyle w:val="000000100000" w:firstRow="0" w:lastRow="0" w:firstColumn="0" w:lastColumn="0" w:oddVBand="0" w:evenVBand="0" w:oddHBand="1" w:evenHBand="0" w:firstRowFirstColumn="0" w:firstRowLastColumn="0" w:lastRowFirstColumn="0" w:lastRowLastColumn="0"/>
          <w:trHeight w:val="215"/>
        </w:trPr>
        <w:tc>
          <w:tcPr>
            <w:tcW w:w="1413" w:type="dxa"/>
          </w:tcPr>
          <w:p w14:paraId="2245B68A" w14:textId="72D5B633" w:rsidR="00EC4A42" w:rsidRDefault="00EC4A42" w:rsidP="00EC4A42">
            <w:pPr>
              <w:pStyle w:val="TableText"/>
              <w:jc w:val="center"/>
              <w:rPr>
                <w:rFonts w:cstheme="minorHAnsi"/>
                <w:szCs w:val="22"/>
              </w:rPr>
            </w:pPr>
            <w:r>
              <w:rPr>
                <w:rFonts w:cstheme="minorHAnsi"/>
                <w:color w:val="000000"/>
                <w:sz w:val="20"/>
                <w:szCs w:val="20"/>
              </w:rPr>
              <w:t>PET</w:t>
            </w:r>
          </w:p>
        </w:tc>
        <w:tc>
          <w:tcPr>
            <w:tcW w:w="1559" w:type="dxa"/>
          </w:tcPr>
          <w:p w14:paraId="677882E7" w14:textId="0BBBB3D3" w:rsidR="00EC4A42" w:rsidRDefault="00EC4A42" w:rsidP="00EC4A42">
            <w:pPr>
              <w:pStyle w:val="TableText"/>
              <w:jc w:val="center"/>
              <w:rPr>
                <w:rFonts w:cstheme="minorHAnsi"/>
                <w:szCs w:val="22"/>
              </w:rPr>
            </w:pPr>
            <w:r>
              <w:rPr>
                <w:rFonts w:cstheme="minorHAnsi"/>
                <w:color w:val="000000"/>
                <w:sz w:val="20"/>
                <w:szCs w:val="20"/>
              </w:rPr>
              <w:t>0</w:t>
            </w:r>
          </w:p>
        </w:tc>
        <w:tc>
          <w:tcPr>
            <w:tcW w:w="1559" w:type="dxa"/>
          </w:tcPr>
          <w:p w14:paraId="1542CFA8" w14:textId="3AEE4B58" w:rsidR="00EC4A42" w:rsidRDefault="00EC4A42" w:rsidP="00EC4A42">
            <w:pPr>
              <w:pStyle w:val="TableText"/>
              <w:jc w:val="center"/>
              <w:rPr>
                <w:rFonts w:cstheme="minorHAnsi"/>
                <w:szCs w:val="22"/>
              </w:rPr>
            </w:pPr>
            <w:r>
              <w:rPr>
                <w:rFonts w:cstheme="minorHAnsi"/>
                <w:color w:val="000000"/>
                <w:sz w:val="20"/>
                <w:szCs w:val="20"/>
              </w:rPr>
              <w:t>0</w:t>
            </w:r>
          </w:p>
        </w:tc>
        <w:tc>
          <w:tcPr>
            <w:tcW w:w="1560" w:type="dxa"/>
          </w:tcPr>
          <w:p w14:paraId="3F251D8C" w14:textId="62CD3074" w:rsidR="00EC4A42" w:rsidRDefault="00EC4A42" w:rsidP="00EC4A42">
            <w:pPr>
              <w:pStyle w:val="TableText"/>
              <w:jc w:val="center"/>
              <w:rPr>
                <w:rFonts w:cstheme="minorHAnsi"/>
                <w:szCs w:val="22"/>
              </w:rPr>
            </w:pPr>
            <w:r>
              <w:rPr>
                <w:rFonts w:cstheme="minorHAnsi"/>
                <w:color w:val="000000"/>
                <w:sz w:val="20"/>
                <w:szCs w:val="20"/>
              </w:rPr>
              <w:t>25,142</w:t>
            </w:r>
          </w:p>
        </w:tc>
        <w:tc>
          <w:tcPr>
            <w:tcW w:w="1701" w:type="dxa"/>
          </w:tcPr>
          <w:p w14:paraId="0DEB6292" w14:textId="74C8C8E6" w:rsidR="00EC4A42" w:rsidRDefault="00EC4A42" w:rsidP="00EC4A42">
            <w:pPr>
              <w:pStyle w:val="TableText"/>
              <w:jc w:val="center"/>
              <w:rPr>
                <w:rFonts w:cstheme="minorHAnsi"/>
                <w:szCs w:val="22"/>
              </w:rPr>
            </w:pPr>
            <w:r>
              <w:rPr>
                <w:rFonts w:cstheme="minorHAnsi"/>
                <w:b/>
                <w:bCs/>
                <w:color w:val="000000"/>
                <w:sz w:val="20"/>
                <w:szCs w:val="20"/>
              </w:rPr>
              <w:t>25,142</w:t>
            </w:r>
          </w:p>
        </w:tc>
        <w:tc>
          <w:tcPr>
            <w:tcW w:w="2396" w:type="dxa"/>
          </w:tcPr>
          <w:p w14:paraId="1A31454C" w14:textId="55D01BEF" w:rsidR="00EC4A42" w:rsidRDefault="00EC4A42" w:rsidP="00EC4A42">
            <w:pPr>
              <w:pStyle w:val="TableText"/>
              <w:jc w:val="center"/>
              <w:rPr>
                <w:rFonts w:cstheme="minorHAnsi"/>
                <w:szCs w:val="22"/>
              </w:rPr>
            </w:pPr>
            <w:r>
              <w:rPr>
                <w:rFonts w:cstheme="minorHAnsi"/>
                <w:b/>
                <w:bCs/>
                <w:color w:val="000000"/>
                <w:sz w:val="20"/>
                <w:szCs w:val="20"/>
              </w:rPr>
              <w:t>3,742</w:t>
            </w:r>
          </w:p>
        </w:tc>
      </w:tr>
      <w:tr w:rsidR="00EC4A42" w14:paraId="2CE30712" w14:textId="77777777" w:rsidTr="001274ED">
        <w:trPr>
          <w:cnfStyle w:val="000000010000" w:firstRow="0" w:lastRow="0" w:firstColumn="0" w:lastColumn="0" w:oddVBand="0" w:evenVBand="0" w:oddHBand="0" w:evenHBand="1" w:firstRowFirstColumn="0" w:firstRowLastColumn="0" w:lastRowFirstColumn="0" w:lastRowLastColumn="0"/>
          <w:trHeight w:val="215"/>
        </w:trPr>
        <w:tc>
          <w:tcPr>
            <w:tcW w:w="1413" w:type="dxa"/>
          </w:tcPr>
          <w:p w14:paraId="31F3E640" w14:textId="2BCC8DBF" w:rsidR="00EC4A42" w:rsidRDefault="00EC4A42" w:rsidP="00EC4A42">
            <w:pPr>
              <w:pStyle w:val="TableText"/>
              <w:jc w:val="center"/>
              <w:rPr>
                <w:rFonts w:cstheme="minorHAnsi"/>
                <w:szCs w:val="22"/>
              </w:rPr>
            </w:pPr>
            <w:r>
              <w:rPr>
                <w:rFonts w:cstheme="minorHAnsi"/>
                <w:color w:val="000000"/>
                <w:sz w:val="20"/>
                <w:szCs w:val="20"/>
              </w:rPr>
              <w:t>HDPE</w:t>
            </w:r>
          </w:p>
        </w:tc>
        <w:tc>
          <w:tcPr>
            <w:tcW w:w="1559" w:type="dxa"/>
          </w:tcPr>
          <w:p w14:paraId="74D50288" w14:textId="61669DC5" w:rsidR="00EC4A42" w:rsidRDefault="00EC4A42" w:rsidP="00EC4A42">
            <w:pPr>
              <w:pStyle w:val="TableText"/>
              <w:jc w:val="center"/>
              <w:rPr>
                <w:rFonts w:cstheme="minorHAnsi"/>
                <w:szCs w:val="22"/>
              </w:rPr>
            </w:pPr>
            <w:r>
              <w:rPr>
                <w:rFonts w:cstheme="minorHAnsi"/>
                <w:color w:val="000000"/>
                <w:sz w:val="20"/>
                <w:szCs w:val="20"/>
              </w:rPr>
              <w:t>0</w:t>
            </w:r>
          </w:p>
        </w:tc>
        <w:tc>
          <w:tcPr>
            <w:tcW w:w="1559" w:type="dxa"/>
          </w:tcPr>
          <w:p w14:paraId="2ACF2114" w14:textId="38BF700D" w:rsidR="00EC4A42" w:rsidRDefault="00EC4A42" w:rsidP="00EC4A42">
            <w:pPr>
              <w:pStyle w:val="TableText"/>
              <w:jc w:val="center"/>
              <w:rPr>
                <w:rFonts w:cstheme="minorHAnsi"/>
                <w:szCs w:val="22"/>
              </w:rPr>
            </w:pPr>
            <w:r>
              <w:rPr>
                <w:rFonts w:cstheme="minorHAnsi"/>
                <w:color w:val="000000"/>
                <w:sz w:val="20"/>
                <w:szCs w:val="20"/>
              </w:rPr>
              <w:t>13,320</w:t>
            </w:r>
          </w:p>
        </w:tc>
        <w:tc>
          <w:tcPr>
            <w:tcW w:w="1560" w:type="dxa"/>
          </w:tcPr>
          <w:p w14:paraId="6734D7E7" w14:textId="233A6244" w:rsidR="00EC4A42" w:rsidRDefault="00EC4A42" w:rsidP="00EC4A42">
            <w:pPr>
              <w:pStyle w:val="TableText"/>
              <w:jc w:val="center"/>
              <w:rPr>
                <w:rFonts w:cstheme="minorHAnsi"/>
                <w:szCs w:val="22"/>
              </w:rPr>
            </w:pPr>
            <w:r>
              <w:rPr>
                <w:rFonts w:cstheme="minorHAnsi"/>
                <w:color w:val="000000"/>
                <w:sz w:val="20"/>
                <w:szCs w:val="20"/>
              </w:rPr>
              <w:t>9,146</w:t>
            </w:r>
          </w:p>
        </w:tc>
        <w:tc>
          <w:tcPr>
            <w:tcW w:w="1701" w:type="dxa"/>
          </w:tcPr>
          <w:p w14:paraId="714B9860" w14:textId="11D87F62" w:rsidR="00EC4A42" w:rsidRDefault="00EC4A42" w:rsidP="00EC4A42">
            <w:pPr>
              <w:pStyle w:val="TableText"/>
              <w:jc w:val="center"/>
              <w:rPr>
                <w:rFonts w:cstheme="minorHAnsi"/>
                <w:szCs w:val="22"/>
              </w:rPr>
            </w:pPr>
            <w:r>
              <w:rPr>
                <w:rFonts w:cstheme="minorHAnsi"/>
                <w:b/>
                <w:bCs/>
                <w:color w:val="000000"/>
                <w:sz w:val="20"/>
                <w:szCs w:val="20"/>
              </w:rPr>
              <w:t>22,466</w:t>
            </w:r>
          </w:p>
        </w:tc>
        <w:tc>
          <w:tcPr>
            <w:tcW w:w="2396" w:type="dxa"/>
          </w:tcPr>
          <w:p w14:paraId="7C218472" w14:textId="399B7A50" w:rsidR="00EC4A42" w:rsidRDefault="00EC4A42" w:rsidP="00EC4A42">
            <w:pPr>
              <w:pStyle w:val="TableText"/>
              <w:jc w:val="center"/>
              <w:rPr>
                <w:rFonts w:cstheme="minorHAnsi"/>
                <w:szCs w:val="22"/>
              </w:rPr>
            </w:pPr>
            <w:r w:rsidRPr="003A1A22">
              <w:rPr>
                <w:rFonts w:cstheme="minorHAnsi"/>
                <w:color w:val="000000"/>
                <w:sz w:val="20"/>
                <w:szCs w:val="20"/>
              </w:rPr>
              <w:t>Nil</w:t>
            </w:r>
          </w:p>
        </w:tc>
      </w:tr>
      <w:tr w:rsidR="00EC4A42" w14:paraId="37ADEBBA" w14:textId="77777777" w:rsidTr="001274ED">
        <w:trPr>
          <w:cnfStyle w:val="000000100000" w:firstRow="0" w:lastRow="0" w:firstColumn="0" w:lastColumn="0" w:oddVBand="0" w:evenVBand="0" w:oddHBand="1" w:evenHBand="0" w:firstRowFirstColumn="0" w:firstRowLastColumn="0" w:lastRowFirstColumn="0" w:lastRowLastColumn="0"/>
          <w:trHeight w:val="215"/>
        </w:trPr>
        <w:tc>
          <w:tcPr>
            <w:tcW w:w="1413" w:type="dxa"/>
          </w:tcPr>
          <w:p w14:paraId="0C03CB88" w14:textId="1CB0333E" w:rsidR="00EC4A42" w:rsidRDefault="00EC4A42" w:rsidP="00EC4A42">
            <w:pPr>
              <w:pStyle w:val="TableText"/>
              <w:jc w:val="center"/>
              <w:rPr>
                <w:rFonts w:cstheme="minorHAnsi"/>
                <w:szCs w:val="22"/>
              </w:rPr>
            </w:pPr>
            <w:r>
              <w:rPr>
                <w:rFonts w:cstheme="minorHAnsi"/>
                <w:color w:val="000000"/>
                <w:sz w:val="20"/>
                <w:szCs w:val="20"/>
              </w:rPr>
              <w:t>PVC</w:t>
            </w:r>
          </w:p>
        </w:tc>
        <w:tc>
          <w:tcPr>
            <w:tcW w:w="1559" w:type="dxa"/>
          </w:tcPr>
          <w:p w14:paraId="08A3E9EA" w14:textId="2EAAA5BF" w:rsidR="00EC4A42" w:rsidRDefault="00EC4A42" w:rsidP="00EC4A42">
            <w:pPr>
              <w:pStyle w:val="TableText"/>
              <w:jc w:val="center"/>
              <w:rPr>
                <w:rFonts w:cstheme="minorHAnsi"/>
                <w:szCs w:val="22"/>
              </w:rPr>
            </w:pPr>
            <w:r>
              <w:rPr>
                <w:rFonts w:cstheme="minorHAnsi"/>
                <w:color w:val="000000"/>
                <w:sz w:val="20"/>
                <w:szCs w:val="20"/>
              </w:rPr>
              <w:t>0</w:t>
            </w:r>
          </w:p>
        </w:tc>
        <w:tc>
          <w:tcPr>
            <w:tcW w:w="1559" w:type="dxa"/>
          </w:tcPr>
          <w:p w14:paraId="135170C1" w14:textId="63A54A28" w:rsidR="00EC4A42" w:rsidRDefault="00EC4A42" w:rsidP="00EC4A42">
            <w:pPr>
              <w:pStyle w:val="TableText"/>
              <w:jc w:val="center"/>
              <w:rPr>
                <w:rFonts w:cstheme="minorHAnsi"/>
                <w:szCs w:val="22"/>
              </w:rPr>
            </w:pPr>
            <w:r>
              <w:rPr>
                <w:rFonts w:cstheme="minorHAnsi"/>
                <w:color w:val="000000"/>
                <w:sz w:val="20"/>
                <w:szCs w:val="20"/>
              </w:rPr>
              <w:t>0</w:t>
            </w:r>
          </w:p>
        </w:tc>
        <w:tc>
          <w:tcPr>
            <w:tcW w:w="1560" w:type="dxa"/>
          </w:tcPr>
          <w:p w14:paraId="365F5F2D" w14:textId="571ABC18" w:rsidR="00EC4A42" w:rsidRDefault="00EC4A42" w:rsidP="00EC4A42">
            <w:pPr>
              <w:pStyle w:val="TableText"/>
              <w:jc w:val="center"/>
              <w:rPr>
                <w:rFonts w:cstheme="minorHAnsi"/>
                <w:szCs w:val="22"/>
              </w:rPr>
            </w:pPr>
            <w:r>
              <w:rPr>
                <w:rFonts w:cstheme="minorHAnsi"/>
                <w:color w:val="000000"/>
                <w:sz w:val="20"/>
                <w:szCs w:val="20"/>
              </w:rPr>
              <w:t>1,125</w:t>
            </w:r>
          </w:p>
        </w:tc>
        <w:tc>
          <w:tcPr>
            <w:tcW w:w="1701" w:type="dxa"/>
          </w:tcPr>
          <w:p w14:paraId="03D30AA2" w14:textId="37AEBD36" w:rsidR="00EC4A42" w:rsidRDefault="00EC4A42" w:rsidP="00EC4A42">
            <w:pPr>
              <w:pStyle w:val="TableText"/>
              <w:jc w:val="center"/>
              <w:rPr>
                <w:rFonts w:cstheme="minorHAnsi"/>
                <w:szCs w:val="22"/>
              </w:rPr>
            </w:pPr>
            <w:r>
              <w:rPr>
                <w:rFonts w:cstheme="minorHAnsi"/>
                <w:b/>
                <w:bCs/>
                <w:color w:val="000000"/>
                <w:sz w:val="20"/>
                <w:szCs w:val="20"/>
              </w:rPr>
              <w:t>1,125</w:t>
            </w:r>
          </w:p>
        </w:tc>
        <w:tc>
          <w:tcPr>
            <w:tcW w:w="2396" w:type="dxa"/>
          </w:tcPr>
          <w:p w14:paraId="524B8EB1" w14:textId="459D87F3" w:rsidR="00EC4A42" w:rsidRDefault="00EC4A42" w:rsidP="00EC4A42">
            <w:pPr>
              <w:pStyle w:val="TableText"/>
              <w:jc w:val="center"/>
              <w:rPr>
                <w:rFonts w:cstheme="minorHAnsi"/>
                <w:szCs w:val="22"/>
              </w:rPr>
            </w:pPr>
            <w:r w:rsidRPr="003A1A22">
              <w:rPr>
                <w:rFonts w:cstheme="minorHAnsi"/>
                <w:color w:val="000000"/>
                <w:sz w:val="20"/>
                <w:szCs w:val="20"/>
              </w:rPr>
              <w:t>Nil</w:t>
            </w:r>
          </w:p>
        </w:tc>
      </w:tr>
      <w:tr w:rsidR="00EC4A42" w14:paraId="540C0FB4" w14:textId="77777777" w:rsidTr="001274ED">
        <w:trPr>
          <w:cnfStyle w:val="000000010000" w:firstRow="0" w:lastRow="0" w:firstColumn="0" w:lastColumn="0" w:oddVBand="0" w:evenVBand="0" w:oddHBand="0" w:evenHBand="1" w:firstRowFirstColumn="0" w:firstRowLastColumn="0" w:lastRowFirstColumn="0" w:lastRowLastColumn="0"/>
          <w:trHeight w:val="215"/>
        </w:trPr>
        <w:tc>
          <w:tcPr>
            <w:tcW w:w="1413" w:type="dxa"/>
          </w:tcPr>
          <w:p w14:paraId="4B746241" w14:textId="47754C1E" w:rsidR="00EC4A42" w:rsidRDefault="00EC4A42" w:rsidP="00EC4A42">
            <w:pPr>
              <w:pStyle w:val="TableText"/>
              <w:jc w:val="center"/>
              <w:rPr>
                <w:rFonts w:cstheme="minorHAnsi"/>
                <w:szCs w:val="22"/>
              </w:rPr>
            </w:pPr>
            <w:r>
              <w:rPr>
                <w:rFonts w:cstheme="minorHAnsi"/>
                <w:color w:val="000000"/>
                <w:sz w:val="20"/>
                <w:szCs w:val="20"/>
              </w:rPr>
              <w:t>LDPE</w:t>
            </w:r>
          </w:p>
        </w:tc>
        <w:tc>
          <w:tcPr>
            <w:tcW w:w="1559" w:type="dxa"/>
          </w:tcPr>
          <w:p w14:paraId="4AEA3EB7" w14:textId="79F608BD" w:rsidR="00EC4A42" w:rsidRDefault="00EC4A42" w:rsidP="00EC4A42">
            <w:pPr>
              <w:pStyle w:val="TableText"/>
              <w:jc w:val="center"/>
              <w:rPr>
                <w:rFonts w:cstheme="minorHAnsi"/>
                <w:szCs w:val="22"/>
              </w:rPr>
            </w:pPr>
            <w:r>
              <w:rPr>
                <w:rFonts w:cstheme="minorHAnsi"/>
                <w:color w:val="000000"/>
                <w:sz w:val="20"/>
                <w:szCs w:val="20"/>
              </w:rPr>
              <w:t>0</w:t>
            </w:r>
          </w:p>
        </w:tc>
        <w:tc>
          <w:tcPr>
            <w:tcW w:w="1559" w:type="dxa"/>
          </w:tcPr>
          <w:p w14:paraId="1774C9ED" w14:textId="6EBA45CD" w:rsidR="00EC4A42" w:rsidRDefault="00EC4A42" w:rsidP="00EC4A42">
            <w:pPr>
              <w:pStyle w:val="TableText"/>
              <w:jc w:val="center"/>
              <w:rPr>
                <w:rFonts w:cstheme="minorHAnsi"/>
                <w:szCs w:val="22"/>
              </w:rPr>
            </w:pPr>
            <w:r>
              <w:rPr>
                <w:rFonts w:cstheme="minorHAnsi"/>
                <w:color w:val="000000"/>
                <w:sz w:val="20"/>
                <w:szCs w:val="20"/>
              </w:rPr>
              <w:t>2,950</w:t>
            </w:r>
          </w:p>
        </w:tc>
        <w:tc>
          <w:tcPr>
            <w:tcW w:w="1560" w:type="dxa"/>
          </w:tcPr>
          <w:p w14:paraId="76733B99" w14:textId="7B14AF26" w:rsidR="00EC4A42" w:rsidRDefault="00EC4A42" w:rsidP="00EC4A42">
            <w:pPr>
              <w:pStyle w:val="TableText"/>
              <w:jc w:val="center"/>
              <w:rPr>
                <w:rFonts w:cstheme="minorHAnsi"/>
                <w:szCs w:val="22"/>
              </w:rPr>
            </w:pPr>
            <w:r>
              <w:rPr>
                <w:rFonts w:cstheme="minorHAnsi"/>
                <w:color w:val="000000"/>
                <w:sz w:val="20"/>
                <w:szCs w:val="20"/>
              </w:rPr>
              <w:t>6,324</w:t>
            </w:r>
          </w:p>
        </w:tc>
        <w:tc>
          <w:tcPr>
            <w:tcW w:w="1701" w:type="dxa"/>
          </w:tcPr>
          <w:p w14:paraId="3DC246C2" w14:textId="63903160" w:rsidR="00EC4A42" w:rsidRDefault="00EC4A42" w:rsidP="00EC4A42">
            <w:pPr>
              <w:pStyle w:val="TableText"/>
              <w:jc w:val="center"/>
              <w:rPr>
                <w:rFonts w:cstheme="minorHAnsi"/>
                <w:szCs w:val="22"/>
              </w:rPr>
            </w:pPr>
            <w:r>
              <w:rPr>
                <w:rFonts w:cstheme="minorHAnsi"/>
                <w:b/>
                <w:bCs/>
                <w:color w:val="000000"/>
                <w:sz w:val="20"/>
                <w:szCs w:val="20"/>
              </w:rPr>
              <w:t>9,274</w:t>
            </w:r>
          </w:p>
        </w:tc>
        <w:tc>
          <w:tcPr>
            <w:tcW w:w="2396" w:type="dxa"/>
          </w:tcPr>
          <w:p w14:paraId="612142C9" w14:textId="2DC3115C" w:rsidR="00EC4A42" w:rsidRDefault="00EC4A42" w:rsidP="00EC4A42">
            <w:pPr>
              <w:pStyle w:val="TableText"/>
              <w:jc w:val="center"/>
              <w:rPr>
                <w:rFonts w:cstheme="minorHAnsi"/>
                <w:szCs w:val="22"/>
              </w:rPr>
            </w:pPr>
            <w:r w:rsidRPr="003A1A22">
              <w:rPr>
                <w:rFonts w:cstheme="minorHAnsi"/>
                <w:color w:val="000000"/>
                <w:sz w:val="20"/>
                <w:szCs w:val="20"/>
              </w:rPr>
              <w:t>Nil</w:t>
            </w:r>
          </w:p>
        </w:tc>
      </w:tr>
      <w:tr w:rsidR="00EC4A42" w14:paraId="236CF0F1" w14:textId="77777777" w:rsidTr="001274ED">
        <w:trPr>
          <w:cnfStyle w:val="000000100000" w:firstRow="0" w:lastRow="0" w:firstColumn="0" w:lastColumn="0" w:oddVBand="0" w:evenVBand="0" w:oddHBand="1" w:evenHBand="0" w:firstRowFirstColumn="0" w:firstRowLastColumn="0" w:lastRowFirstColumn="0" w:lastRowLastColumn="0"/>
          <w:trHeight w:val="215"/>
        </w:trPr>
        <w:tc>
          <w:tcPr>
            <w:tcW w:w="1413" w:type="dxa"/>
          </w:tcPr>
          <w:p w14:paraId="62E36229" w14:textId="2F7DB5F6" w:rsidR="00EC4A42" w:rsidRDefault="00EC4A42" w:rsidP="00EC4A42">
            <w:pPr>
              <w:pStyle w:val="TableText"/>
              <w:jc w:val="center"/>
              <w:rPr>
                <w:rFonts w:cstheme="minorHAnsi"/>
                <w:szCs w:val="22"/>
              </w:rPr>
            </w:pPr>
            <w:r>
              <w:rPr>
                <w:rFonts w:cstheme="minorHAnsi"/>
                <w:color w:val="000000"/>
                <w:sz w:val="20"/>
                <w:szCs w:val="20"/>
              </w:rPr>
              <w:t>PP</w:t>
            </w:r>
          </w:p>
        </w:tc>
        <w:tc>
          <w:tcPr>
            <w:tcW w:w="1559" w:type="dxa"/>
          </w:tcPr>
          <w:p w14:paraId="483998E2" w14:textId="04BA7969" w:rsidR="00EC4A42" w:rsidRDefault="00EC4A42" w:rsidP="00EC4A42">
            <w:pPr>
              <w:pStyle w:val="TableText"/>
              <w:jc w:val="center"/>
              <w:rPr>
                <w:rFonts w:cstheme="minorHAnsi"/>
                <w:szCs w:val="22"/>
              </w:rPr>
            </w:pPr>
            <w:r>
              <w:rPr>
                <w:rFonts w:cstheme="minorHAnsi"/>
                <w:color w:val="000000"/>
                <w:sz w:val="20"/>
                <w:szCs w:val="20"/>
              </w:rPr>
              <w:t>0</w:t>
            </w:r>
          </w:p>
        </w:tc>
        <w:tc>
          <w:tcPr>
            <w:tcW w:w="1559" w:type="dxa"/>
          </w:tcPr>
          <w:p w14:paraId="64AAF5B5" w14:textId="00D058DC" w:rsidR="00EC4A42" w:rsidRDefault="00EC4A42" w:rsidP="00EC4A42">
            <w:pPr>
              <w:pStyle w:val="TableText"/>
              <w:jc w:val="center"/>
              <w:rPr>
                <w:rFonts w:cstheme="minorHAnsi"/>
                <w:szCs w:val="22"/>
              </w:rPr>
            </w:pPr>
            <w:r>
              <w:rPr>
                <w:rFonts w:cstheme="minorHAnsi"/>
                <w:color w:val="000000"/>
                <w:sz w:val="20"/>
                <w:szCs w:val="20"/>
              </w:rPr>
              <w:t>3,154</w:t>
            </w:r>
          </w:p>
        </w:tc>
        <w:tc>
          <w:tcPr>
            <w:tcW w:w="1560" w:type="dxa"/>
          </w:tcPr>
          <w:p w14:paraId="0DA11845" w14:textId="53EDADBD" w:rsidR="00EC4A42" w:rsidRDefault="00EC4A42" w:rsidP="00EC4A42">
            <w:pPr>
              <w:pStyle w:val="TableText"/>
              <w:jc w:val="center"/>
              <w:rPr>
                <w:rFonts w:cstheme="minorHAnsi"/>
                <w:szCs w:val="22"/>
              </w:rPr>
            </w:pPr>
            <w:r>
              <w:rPr>
                <w:rFonts w:cstheme="minorHAnsi"/>
                <w:color w:val="000000"/>
                <w:sz w:val="20"/>
                <w:szCs w:val="20"/>
              </w:rPr>
              <w:t>13,130</w:t>
            </w:r>
          </w:p>
        </w:tc>
        <w:tc>
          <w:tcPr>
            <w:tcW w:w="1701" w:type="dxa"/>
          </w:tcPr>
          <w:p w14:paraId="782CB7AD" w14:textId="602EFFE1" w:rsidR="00EC4A42" w:rsidRDefault="00EC4A42" w:rsidP="00EC4A42">
            <w:pPr>
              <w:pStyle w:val="TableText"/>
              <w:jc w:val="center"/>
              <w:rPr>
                <w:rFonts w:cstheme="minorHAnsi"/>
                <w:szCs w:val="22"/>
              </w:rPr>
            </w:pPr>
            <w:r>
              <w:rPr>
                <w:rFonts w:cstheme="minorHAnsi"/>
                <w:b/>
                <w:bCs/>
                <w:color w:val="000000"/>
                <w:sz w:val="20"/>
                <w:szCs w:val="20"/>
              </w:rPr>
              <w:t>16,284</w:t>
            </w:r>
          </w:p>
        </w:tc>
        <w:tc>
          <w:tcPr>
            <w:tcW w:w="2396" w:type="dxa"/>
          </w:tcPr>
          <w:p w14:paraId="668F52EB" w14:textId="061B4657" w:rsidR="00EC4A42" w:rsidRDefault="00EC4A42" w:rsidP="00EC4A42">
            <w:pPr>
              <w:pStyle w:val="TableText"/>
              <w:jc w:val="center"/>
              <w:rPr>
                <w:rFonts w:cstheme="minorHAnsi"/>
                <w:szCs w:val="22"/>
              </w:rPr>
            </w:pPr>
            <w:r w:rsidRPr="003A1A22">
              <w:rPr>
                <w:rFonts w:cstheme="minorHAnsi"/>
                <w:color w:val="000000"/>
                <w:sz w:val="20"/>
                <w:szCs w:val="20"/>
              </w:rPr>
              <w:t>Nil</w:t>
            </w:r>
          </w:p>
        </w:tc>
      </w:tr>
      <w:tr w:rsidR="00EC4A42" w14:paraId="7236601E" w14:textId="77777777" w:rsidTr="001274ED">
        <w:trPr>
          <w:cnfStyle w:val="000000010000" w:firstRow="0" w:lastRow="0" w:firstColumn="0" w:lastColumn="0" w:oddVBand="0" w:evenVBand="0" w:oddHBand="0" w:evenHBand="1" w:firstRowFirstColumn="0" w:firstRowLastColumn="0" w:lastRowFirstColumn="0" w:lastRowLastColumn="0"/>
          <w:trHeight w:val="215"/>
        </w:trPr>
        <w:tc>
          <w:tcPr>
            <w:tcW w:w="1413" w:type="dxa"/>
          </w:tcPr>
          <w:p w14:paraId="17401336" w14:textId="5F6624C9" w:rsidR="00EC4A42" w:rsidRDefault="00EC4A42" w:rsidP="00EC4A42">
            <w:pPr>
              <w:pStyle w:val="TableText"/>
              <w:jc w:val="center"/>
              <w:rPr>
                <w:rFonts w:cstheme="minorHAnsi"/>
                <w:szCs w:val="22"/>
              </w:rPr>
            </w:pPr>
            <w:r>
              <w:rPr>
                <w:rFonts w:cstheme="minorHAnsi"/>
                <w:color w:val="000000"/>
                <w:sz w:val="20"/>
                <w:szCs w:val="20"/>
              </w:rPr>
              <w:t>PS</w:t>
            </w:r>
          </w:p>
        </w:tc>
        <w:tc>
          <w:tcPr>
            <w:tcW w:w="1559" w:type="dxa"/>
          </w:tcPr>
          <w:p w14:paraId="102DC700" w14:textId="6C9E2129" w:rsidR="00EC4A42" w:rsidRDefault="00EC4A42" w:rsidP="00EC4A42">
            <w:pPr>
              <w:pStyle w:val="TableText"/>
              <w:jc w:val="center"/>
              <w:rPr>
                <w:rFonts w:cstheme="minorHAnsi"/>
                <w:szCs w:val="22"/>
              </w:rPr>
            </w:pPr>
            <w:r>
              <w:rPr>
                <w:rFonts w:cstheme="minorHAnsi"/>
                <w:color w:val="000000"/>
                <w:sz w:val="20"/>
                <w:szCs w:val="20"/>
              </w:rPr>
              <w:t>0</w:t>
            </w:r>
          </w:p>
        </w:tc>
        <w:tc>
          <w:tcPr>
            <w:tcW w:w="1559" w:type="dxa"/>
          </w:tcPr>
          <w:p w14:paraId="4738104F" w14:textId="096B228D" w:rsidR="00EC4A42" w:rsidRDefault="00EC4A42" w:rsidP="00EC4A42">
            <w:pPr>
              <w:pStyle w:val="TableText"/>
              <w:jc w:val="center"/>
              <w:rPr>
                <w:rFonts w:cstheme="minorHAnsi"/>
                <w:szCs w:val="22"/>
              </w:rPr>
            </w:pPr>
            <w:r>
              <w:rPr>
                <w:rFonts w:cstheme="minorHAnsi"/>
                <w:color w:val="000000"/>
                <w:sz w:val="20"/>
                <w:szCs w:val="20"/>
              </w:rPr>
              <w:t>1,929</w:t>
            </w:r>
          </w:p>
        </w:tc>
        <w:tc>
          <w:tcPr>
            <w:tcW w:w="1560" w:type="dxa"/>
          </w:tcPr>
          <w:p w14:paraId="4CD68136" w14:textId="6E192A0D" w:rsidR="00EC4A42" w:rsidRDefault="00EC4A42" w:rsidP="00EC4A42">
            <w:pPr>
              <w:pStyle w:val="TableText"/>
              <w:jc w:val="center"/>
              <w:rPr>
                <w:rFonts w:cstheme="minorHAnsi"/>
                <w:szCs w:val="22"/>
              </w:rPr>
            </w:pPr>
            <w:r>
              <w:rPr>
                <w:rFonts w:cstheme="minorHAnsi"/>
                <w:color w:val="000000"/>
                <w:sz w:val="20"/>
                <w:szCs w:val="20"/>
              </w:rPr>
              <w:t>3,458</w:t>
            </w:r>
          </w:p>
        </w:tc>
        <w:tc>
          <w:tcPr>
            <w:tcW w:w="1701" w:type="dxa"/>
          </w:tcPr>
          <w:p w14:paraId="5C27DEA4" w14:textId="566F22B7" w:rsidR="00EC4A42" w:rsidRDefault="00EC4A42" w:rsidP="00EC4A42">
            <w:pPr>
              <w:pStyle w:val="TableText"/>
              <w:jc w:val="center"/>
              <w:rPr>
                <w:rFonts w:cstheme="minorHAnsi"/>
                <w:szCs w:val="22"/>
              </w:rPr>
            </w:pPr>
            <w:r>
              <w:rPr>
                <w:rFonts w:cstheme="minorHAnsi"/>
                <w:b/>
                <w:bCs/>
                <w:color w:val="000000"/>
                <w:sz w:val="20"/>
                <w:szCs w:val="20"/>
              </w:rPr>
              <w:t>5,387</w:t>
            </w:r>
          </w:p>
        </w:tc>
        <w:tc>
          <w:tcPr>
            <w:tcW w:w="2396" w:type="dxa"/>
          </w:tcPr>
          <w:p w14:paraId="0095143F" w14:textId="0093B933" w:rsidR="00EC4A42" w:rsidRDefault="00EC4A42" w:rsidP="00EC4A42">
            <w:pPr>
              <w:pStyle w:val="TableText"/>
              <w:jc w:val="center"/>
              <w:rPr>
                <w:rFonts w:cstheme="minorHAnsi"/>
                <w:szCs w:val="22"/>
              </w:rPr>
            </w:pPr>
            <w:r w:rsidRPr="003A1A22">
              <w:rPr>
                <w:rFonts w:cstheme="minorHAnsi"/>
                <w:color w:val="000000"/>
                <w:sz w:val="20"/>
                <w:szCs w:val="20"/>
              </w:rPr>
              <w:t>Nil</w:t>
            </w:r>
          </w:p>
        </w:tc>
      </w:tr>
      <w:tr w:rsidR="00EC4A42" w14:paraId="2C22FFB7" w14:textId="77777777" w:rsidTr="001274ED">
        <w:trPr>
          <w:cnfStyle w:val="000000100000" w:firstRow="0" w:lastRow="0" w:firstColumn="0" w:lastColumn="0" w:oddVBand="0" w:evenVBand="0" w:oddHBand="1" w:evenHBand="0" w:firstRowFirstColumn="0" w:firstRowLastColumn="0" w:lastRowFirstColumn="0" w:lastRowLastColumn="0"/>
          <w:trHeight w:val="215"/>
        </w:trPr>
        <w:tc>
          <w:tcPr>
            <w:tcW w:w="1413" w:type="dxa"/>
          </w:tcPr>
          <w:p w14:paraId="76D23F5F" w14:textId="3E349086" w:rsidR="00EC4A42" w:rsidRDefault="00EC4A42" w:rsidP="00EC4A42">
            <w:pPr>
              <w:pStyle w:val="TableText"/>
              <w:jc w:val="center"/>
              <w:rPr>
                <w:rFonts w:cstheme="minorHAnsi"/>
                <w:szCs w:val="22"/>
              </w:rPr>
            </w:pPr>
            <w:r>
              <w:rPr>
                <w:rFonts w:cstheme="minorHAnsi"/>
                <w:color w:val="000000"/>
                <w:sz w:val="20"/>
                <w:szCs w:val="20"/>
              </w:rPr>
              <w:t>Mixed</w:t>
            </w:r>
          </w:p>
        </w:tc>
        <w:tc>
          <w:tcPr>
            <w:tcW w:w="1559" w:type="dxa"/>
          </w:tcPr>
          <w:p w14:paraId="7AD62734" w14:textId="01994AF6" w:rsidR="00EC4A42" w:rsidRDefault="00EC4A42" w:rsidP="00EC4A42">
            <w:pPr>
              <w:pStyle w:val="TableText"/>
              <w:jc w:val="center"/>
              <w:rPr>
                <w:rFonts w:cstheme="minorHAnsi"/>
                <w:szCs w:val="22"/>
              </w:rPr>
            </w:pPr>
            <w:r>
              <w:rPr>
                <w:rFonts w:cstheme="minorHAnsi"/>
                <w:color w:val="000000"/>
                <w:sz w:val="20"/>
                <w:szCs w:val="20"/>
              </w:rPr>
              <w:t>8,004</w:t>
            </w:r>
          </w:p>
        </w:tc>
        <w:tc>
          <w:tcPr>
            <w:tcW w:w="1559" w:type="dxa"/>
          </w:tcPr>
          <w:p w14:paraId="04AAF44C" w14:textId="70DD7BFB" w:rsidR="00EC4A42" w:rsidRDefault="00EC4A42" w:rsidP="00EC4A42">
            <w:pPr>
              <w:pStyle w:val="TableText"/>
              <w:jc w:val="center"/>
              <w:rPr>
                <w:rFonts w:cstheme="minorHAnsi"/>
                <w:szCs w:val="22"/>
              </w:rPr>
            </w:pPr>
            <w:r>
              <w:rPr>
                <w:rFonts w:cstheme="minorHAnsi"/>
                <w:color w:val="000000"/>
                <w:sz w:val="20"/>
                <w:szCs w:val="20"/>
              </w:rPr>
              <w:t>33,120</w:t>
            </w:r>
          </w:p>
        </w:tc>
        <w:tc>
          <w:tcPr>
            <w:tcW w:w="1560" w:type="dxa"/>
          </w:tcPr>
          <w:p w14:paraId="2D6ACB92" w14:textId="7BEA4A5C" w:rsidR="00EC4A42" w:rsidRDefault="00EC4A42" w:rsidP="00EC4A42">
            <w:pPr>
              <w:pStyle w:val="TableText"/>
              <w:jc w:val="center"/>
              <w:rPr>
                <w:rFonts w:cstheme="minorHAnsi"/>
                <w:szCs w:val="22"/>
              </w:rPr>
            </w:pPr>
            <w:r>
              <w:rPr>
                <w:rFonts w:cstheme="minorHAnsi"/>
                <w:color w:val="000000"/>
                <w:sz w:val="20"/>
                <w:szCs w:val="20"/>
              </w:rPr>
              <w:t>57,727</w:t>
            </w:r>
          </w:p>
        </w:tc>
        <w:tc>
          <w:tcPr>
            <w:tcW w:w="1701" w:type="dxa"/>
          </w:tcPr>
          <w:p w14:paraId="75107036" w14:textId="6633B2AA" w:rsidR="00EC4A42" w:rsidRDefault="00EC4A42" w:rsidP="00EC4A42">
            <w:pPr>
              <w:pStyle w:val="TableText"/>
              <w:jc w:val="center"/>
              <w:rPr>
                <w:rFonts w:cstheme="minorHAnsi"/>
                <w:szCs w:val="22"/>
              </w:rPr>
            </w:pPr>
            <w:r>
              <w:rPr>
                <w:rFonts w:cstheme="minorHAnsi"/>
                <w:b/>
                <w:bCs/>
                <w:color w:val="000000"/>
                <w:sz w:val="20"/>
                <w:szCs w:val="20"/>
              </w:rPr>
              <w:t>98,851</w:t>
            </w:r>
          </w:p>
        </w:tc>
        <w:tc>
          <w:tcPr>
            <w:tcW w:w="2396" w:type="dxa"/>
          </w:tcPr>
          <w:p w14:paraId="12ADAF19" w14:textId="685A1EB7" w:rsidR="00EC4A42" w:rsidRDefault="00EC4A42" w:rsidP="00EC4A42">
            <w:pPr>
              <w:pStyle w:val="TableText"/>
              <w:jc w:val="center"/>
              <w:rPr>
                <w:rFonts w:cstheme="minorHAnsi"/>
                <w:szCs w:val="22"/>
              </w:rPr>
            </w:pPr>
            <w:r>
              <w:rPr>
                <w:sz w:val="20"/>
                <w:szCs w:val="20"/>
              </w:rPr>
              <w:t>Not known</w:t>
            </w:r>
          </w:p>
        </w:tc>
      </w:tr>
    </w:tbl>
    <w:p w14:paraId="64732BF7" w14:textId="33E5488F" w:rsidR="00C13A6B" w:rsidRPr="003A1A22" w:rsidRDefault="00623D4B" w:rsidP="003A1A22">
      <w:pPr>
        <w:spacing w:before="0"/>
        <w:rPr>
          <w:sz w:val="18"/>
          <w:szCs w:val="18"/>
        </w:rPr>
      </w:pPr>
      <w:r w:rsidRPr="003A1A22">
        <w:rPr>
          <w:sz w:val="18"/>
          <w:szCs w:val="18"/>
        </w:rPr>
        <w:t>*Does not take into consideration likely</w:t>
      </w:r>
      <w:r>
        <w:rPr>
          <w:sz w:val="18"/>
          <w:szCs w:val="18"/>
        </w:rPr>
        <w:t xml:space="preserve"> </w:t>
      </w:r>
      <w:r w:rsidR="00C13A6B">
        <w:rPr>
          <w:sz w:val="18"/>
          <w:szCs w:val="18"/>
        </w:rPr>
        <w:t xml:space="preserve">increases in plastic </w:t>
      </w:r>
      <w:r>
        <w:rPr>
          <w:sz w:val="18"/>
          <w:szCs w:val="18"/>
        </w:rPr>
        <w:t>consumption</w:t>
      </w:r>
      <w:r w:rsidR="00C13A6B">
        <w:rPr>
          <w:sz w:val="18"/>
          <w:szCs w:val="18"/>
        </w:rPr>
        <w:t xml:space="preserve"> and plastic waste generation</w:t>
      </w:r>
      <w:r w:rsidR="00CF4171">
        <w:rPr>
          <w:sz w:val="18"/>
          <w:szCs w:val="18"/>
        </w:rPr>
        <w:t xml:space="preserve"> in FY22-23</w:t>
      </w:r>
      <w:r w:rsidR="00A868BC">
        <w:rPr>
          <w:sz w:val="18"/>
          <w:szCs w:val="18"/>
        </w:rPr>
        <w:t xml:space="preserve"> and the reprocessing capacity limitations discussed above</w:t>
      </w:r>
      <w:r w:rsidRPr="003A1A22">
        <w:rPr>
          <w:sz w:val="18"/>
          <w:szCs w:val="18"/>
        </w:rPr>
        <w:t xml:space="preserve">. </w:t>
      </w:r>
    </w:p>
    <w:p w14:paraId="5F0BC823" w14:textId="2C4DD85B" w:rsidR="008938B7" w:rsidRDefault="008938B7" w:rsidP="008938B7">
      <w:r>
        <w:t>The investment appears to fill the gap in reprocessing capacity for PET</w:t>
      </w:r>
      <w:r w:rsidR="00153783">
        <w:t xml:space="preserve">. While </w:t>
      </w:r>
      <w:r>
        <w:t xml:space="preserve">the additional mixed plastics processing capacity funded by the RMF exceeds the current processing deficit for ABS/SAN/ASA, </w:t>
      </w:r>
      <w:proofErr w:type="gramStart"/>
      <w:r>
        <w:t>PA</w:t>
      </w:r>
      <w:proofErr w:type="gramEnd"/>
      <w:r>
        <w:t xml:space="preserve"> and Other and Unknown plastics</w:t>
      </w:r>
      <w:r w:rsidR="00153783">
        <w:t xml:space="preserve">, </w:t>
      </w:r>
      <w:bookmarkStart w:id="1877" w:name="_Hlk100065418"/>
      <w:r>
        <w:t>it is not clear whether the additional planned capacity will be compatible with the</w:t>
      </w:r>
      <w:r w:rsidR="00153783">
        <w:t>se</w:t>
      </w:r>
      <w:r>
        <w:t xml:space="preserve"> forms of plastic currently recovered</w:t>
      </w:r>
      <w:bookmarkEnd w:id="1877"/>
      <w:r>
        <w:t>.</w:t>
      </w:r>
    </w:p>
    <w:p w14:paraId="6209CFEA" w14:textId="77777777" w:rsidR="008938B7" w:rsidRDefault="008938B7" w:rsidP="0094522C">
      <w:pPr>
        <w:pStyle w:val="Heading3"/>
      </w:pPr>
      <w:r>
        <w:t>Other recently announced facilities or projects processing waste plastic</w:t>
      </w:r>
    </w:p>
    <w:p w14:paraId="2D7A1EBF" w14:textId="77777777" w:rsidR="008938B7" w:rsidRDefault="008938B7" w:rsidP="008938B7">
      <w:proofErr w:type="spellStart"/>
      <w:r>
        <w:t>Brightmark</w:t>
      </w:r>
      <w:proofErr w:type="spellEnd"/>
      <w:r>
        <w:t>, a global waste solutions provider, recently announced plans to construct an advanced plastics renewal facility for the Parkes Special Activation Precinct in New South Wales Australia. The plant is expected to be in operation by 2025, with construction planned to start in mid-2023. It will be capable of processing 200,000 tonnes of waste plastics.</w:t>
      </w:r>
    </w:p>
    <w:p w14:paraId="40FA5DF4" w14:textId="77777777" w:rsidR="008938B7" w:rsidRDefault="008938B7" w:rsidP="008938B7">
      <w:r>
        <w:t xml:space="preserve">The facility will re-purpose all types of plastics (1-7) to be ultra-low </w:t>
      </w:r>
      <w:proofErr w:type="spellStart"/>
      <w:r>
        <w:t>sulfur</w:t>
      </w:r>
      <w:proofErr w:type="spellEnd"/>
      <w:r>
        <w:t xml:space="preserve"> diesel, </w:t>
      </w:r>
      <w:proofErr w:type="gramStart"/>
      <w:r>
        <w:t>wax</w:t>
      </w:r>
      <w:proofErr w:type="gramEnd"/>
      <w:r>
        <w:t xml:space="preserve"> and naphtha to produce fully circular plastics. Special Activation Precincts are delivered by the NSW Government and funded from the $4.2 billion Snowy Hydro Legacy Fund.</w:t>
      </w:r>
    </w:p>
    <w:p w14:paraId="5FF327F0" w14:textId="51D60A28" w:rsidR="008938B7" w:rsidRDefault="008938B7" w:rsidP="008938B7">
      <w:proofErr w:type="spellStart"/>
      <w:r>
        <w:t>Qenos</w:t>
      </w:r>
      <w:proofErr w:type="spellEnd"/>
      <w:r>
        <w:t xml:space="preserve"> and Cleanaway have signed a Memorandum of Understanding to undertake a joint feasibility study for plastic-to-plastic advanced recycling to convert up to 100,000 tonnes per year of household soft plastic waste and mixed plastics into feedstock for </w:t>
      </w:r>
      <w:proofErr w:type="spellStart"/>
      <w:r>
        <w:t>Qenos</w:t>
      </w:r>
      <w:proofErr w:type="spellEnd"/>
      <w:r>
        <w:t>’ existing manufacturing facilities.</w:t>
      </w:r>
    </w:p>
    <w:p w14:paraId="1B507D5F" w14:textId="153E5018" w:rsidR="008938B7" w:rsidRDefault="008938B7" w:rsidP="008938B7">
      <w:r>
        <w:br w:type="page"/>
      </w:r>
    </w:p>
    <w:p w14:paraId="67C9AE4B" w14:textId="664B24FE" w:rsidR="00732205" w:rsidRDefault="00732205" w:rsidP="003A1A22">
      <w:pPr>
        <w:pStyle w:val="Heading1"/>
      </w:pPr>
      <w:bookmarkStart w:id="1878" w:name="_Toc100336799"/>
      <w:bookmarkStart w:id="1879" w:name="_Toc100336800"/>
      <w:bookmarkStart w:id="1880" w:name="_Toc100336801"/>
      <w:bookmarkStart w:id="1881" w:name="_Toc100336858"/>
      <w:bookmarkStart w:id="1882" w:name="_Toc100336859"/>
      <w:bookmarkStart w:id="1883" w:name="_Toc100336860"/>
      <w:bookmarkStart w:id="1884" w:name="_Toc100336861"/>
      <w:bookmarkStart w:id="1885" w:name="_Toc100336916"/>
      <w:bookmarkStart w:id="1886" w:name="_Toc100336917"/>
      <w:bookmarkStart w:id="1887" w:name="_Toc100336918"/>
      <w:bookmarkStart w:id="1888" w:name="_Toc97657864"/>
      <w:bookmarkStart w:id="1889" w:name="_Toc97658004"/>
      <w:bookmarkStart w:id="1890" w:name="_Toc100336919"/>
      <w:bookmarkStart w:id="1891" w:name="_Toc100336920"/>
      <w:bookmarkStart w:id="1892" w:name="_Toc100336921"/>
      <w:bookmarkStart w:id="1893" w:name="_Toc97651618"/>
      <w:bookmarkStart w:id="1894" w:name="_Toc97655526"/>
      <w:bookmarkStart w:id="1895" w:name="_Toc97657866"/>
      <w:bookmarkStart w:id="1896" w:name="_Toc97658006"/>
      <w:bookmarkStart w:id="1897" w:name="_Toc97651619"/>
      <w:bookmarkStart w:id="1898" w:name="_Toc97655527"/>
      <w:bookmarkStart w:id="1899" w:name="_Toc97657867"/>
      <w:bookmarkStart w:id="1900" w:name="_Toc97658007"/>
      <w:bookmarkStart w:id="1901" w:name="_Toc97651620"/>
      <w:bookmarkStart w:id="1902" w:name="_Toc97655528"/>
      <w:bookmarkStart w:id="1903" w:name="_Toc97657868"/>
      <w:bookmarkStart w:id="1904" w:name="_Toc97658008"/>
      <w:bookmarkStart w:id="1905" w:name="_Toc97651621"/>
      <w:bookmarkStart w:id="1906" w:name="_Toc97655529"/>
      <w:bookmarkStart w:id="1907" w:name="_Toc97657869"/>
      <w:bookmarkStart w:id="1908" w:name="_Toc97658009"/>
      <w:bookmarkStart w:id="1909" w:name="_Toc97651622"/>
      <w:bookmarkStart w:id="1910" w:name="_Toc97655530"/>
      <w:bookmarkStart w:id="1911" w:name="_Toc97657870"/>
      <w:bookmarkStart w:id="1912" w:name="_Toc97658010"/>
      <w:bookmarkStart w:id="1913" w:name="_Ref100319444"/>
      <w:bookmarkStart w:id="1914" w:name="_Toc100584469"/>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r>
        <w:lastRenderedPageBreak/>
        <w:t>Other Considerations</w:t>
      </w:r>
      <w:r w:rsidR="00BB4810">
        <w:t xml:space="preserve"> raised by stakeholders</w:t>
      </w:r>
      <w:bookmarkEnd w:id="1913"/>
      <w:bookmarkEnd w:id="1914"/>
    </w:p>
    <w:p w14:paraId="1EAE22A6" w14:textId="3B489E8A" w:rsidR="00F605B9" w:rsidRPr="00730D36" w:rsidRDefault="0021202F" w:rsidP="00CE338A">
      <w:pPr>
        <w:pStyle w:val="ListParagraph"/>
        <w:numPr>
          <w:ilvl w:val="0"/>
          <w:numId w:val="75"/>
        </w:numPr>
        <w:rPr>
          <w:b/>
          <w:bCs/>
        </w:rPr>
      </w:pPr>
      <w:bookmarkStart w:id="1915" w:name="_Toc97190033"/>
      <w:bookmarkStart w:id="1916" w:name="_Toc97190034"/>
      <w:bookmarkEnd w:id="1915"/>
      <w:bookmarkEnd w:id="1916"/>
      <w:r w:rsidRPr="00730D36">
        <w:rPr>
          <w:b/>
          <w:bCs/>
        </w:rPr>
        <w:t>Re-processing of low volume and wide distribution waste plastics is not economically feasible</w:t>
      </w:r>
    </w:p>
    <w:p w14:paraId="78A76D74" w14:textId="2A66196E" w:rsidR="006920EB" w:rsidRDefault="00B21E6F" w:rsidP="00BB4810">
      <w:pPr>
        <w:spacing w:line="259" w:lineRule="auto"/>
        <w:contextualSpacing/>
        <w:rPr>
          <w:rFonts w:cstheme="minorHAnsi"/>
        </w:rPr>
      </w:pPr>
      <w:proofErr w:type="gramStart"/>
      <w:r>
        <w:rPr>
          <w:rFonts w:cstheme="minorHAnsi"/>
        </w:rPr>
        <w:t>A number of</w:t>
      </w:r>
      <w:proofErr w:type="gramEnd"/>
      <w:r>
        <w:rPr>
          <w:rFonts w:cstheme="minorHAnsi"/>
        </w:rPr>
        <w:t xml:space="preserve"> stakeholders raised</w:t>
      </w:r>
      <w:r w:rsidR="006920EB">
        <w:rPr>
          <w:rFonts w:cstheme="minorHAnsi"/>
        </w:rPr>
        <w:t xml:space="preserve"> the</w:t>
      </w:r>
      <w:r>
        <w:rPr>
          <w:rFonts w:cstheme="minorHAnsi"/>
        </w:rPr>
        <w:t xml:space="preserve"> issue</w:t>
      </w:r>
      <w:r w:rsidR="006920EB">
        <w:rPr>
          <w:rFonts w:cstheme="minorHAnsi"/>
        </w:rPr>
        <w:t xml:space="preserve"> </w:t>
      </w:r>
      <w:r>
        <w:rPr>
          <w:rFonts w:cstheme="minorHAnsi"/>
        </w:rPr>
        <w:t xml:space="preserve">regarding </w:t>
      </w:r>
      <w:r w:rsidR="000156EB">
        <w:rPr>
          <w:rFonts w:cstheme="minorHAnsi"/>
        </w:rPr>
        <w:t xml:space="preserve">limitations of transport and aggregating low volume waste streams across Australia. For waste streams with low volume and wide distribution, such as </w:t>
      </w:r>
      <w:r w:rsidR="00F605B9">
        <w:rPr>
          <w:rFonts w:cstheme="minorHAnsi"/>
        </w:rPr>
        <w:t xml:space="preserve">PVC in building and construction waste, flexible </w:t>
      </w:r>
      <w:proofErr w:type="gramStart"/>
      <w:r w:rsidR="00F605B9">
        <w:rPr>
          <w:rFonts w:cstheme="minorHAnsi"/>
        </w:rPr>
        <w:t>LDPE</w:t>
      </w:r>
      <w:proofErr w:type="gramEnd"/>
      <w:r w:rsidR="00F605B9">
        <w:rPr>
          <w:rFonts w:cstheme="minorHAnsi"/>
        </w:rPr>
        <w:t xml:space="preserve"> and </w:t>
      </w:r>
      <w:r w:rsidR="000156EB">
        <w:rPr>
          <w:rFonts w:cstheme="minorHAnsi"/>
        </w:rPr>
        <w:t xml:space="preserve">flexible PP </w:t>
      </w:r>
      <w:proofErr w:type="spellStart"/>
      <w:r w:rsidR="000156EB">
        <w:rPr>
          <w:rFonts w:cstheme="minorHAnsi"/>
        </w:rPr>
        <w:t>bulka</w:t>
      </w:r>
      <w:proofErr w:type="spellEnd"/>
      <w:r w:rsidR="000156EB">
        <w:rPr>
          <w:rFonts w:cstheme="minorHAnsi"/>
        </w:rPr>
        <w:t xml:space="preserve"> bags</w:t>
      </w:r>
      <w:r w:rsidR="00F605B9">
        <w:rPr>
          <w:rFonts w:cstheme="minorHAnsi"/>
        </w:rPr>
        <w:t>,</w:t>
      </w:r>
      <w:r w:rsidR="000156EB">
        <w:rPr>
          <w:rFonts w:cstheme="minorHAnsi"/>
        </w:rPr>
        <w:t xml:space="preserve"> the cost to aggregate and transport this waste is too high to justify recycling it. </w:t>
      </w:r>
    </w:p>
    <w:p w14:paraId="203057A9" w14:textId="77777777" w:rsidR="00E93659" w:rsidRDefault="00E93659" w:rsidP="00BB4810">
      <w:pPr>
        <w:spacing w:line="259" w:lineRule="auto"/>
        <w:contextualSpacing/>
        <w:rPr>
          <w:rFonts w:cstheme="minorHAnsi"/>
        </w:rPr>
      </w:pPr>
    </w:p>
    <w:p w14:paraId="0F96C57F" w14:textId="27078CC5" w:rsidR="000156EB" w:rsidRDefault="00F44034" w:rsidP="00BB4810">
      <w:pPr>
        <w:spacing w:line="259" w:lineRule="auto"/>
        <w:contextualSpacing/>
        <w:rPr>
          <w:rFonts w:cstheme="minorHAnsi"/>
        </w:rPr>
      </w:pPr>
      <w:r>
        <w:rPr>
          <w:rFonts w:cstheme="minorHAnsi"/>
        </w:rPr>
        <w:t xml:space="preserve">CSIRO’s report PVC recycling in Australia (2022) outlines the challenges and barriers of recycling PVC. </w:t>
      </w:r>
      <w:r w:rsidR="00DF166A">
        <w:rPr>
          <w:rFonts w:cstheme="minorHAnsi"/>
        </w:rPr>
        <w:t>Some</w:t>
      </w:r>
      <w:r>
        <w:rPr>
          <w:rFonts w:cstheme="minorHAnsi"/>
        </w:rPr>
        <w:t xml:space="preserve"> of these were </w:t>
      </w:r>
      <w:r w:rsidR="00DF166A">
        <w:rPr>
          <w:rFonts w:cstheme="minorHAnsi"/>
        </w:rPr>
        <w:t>echoed</w:t>
      </w:r>
      <w:r>
        <w:rPr>
          <w:rFonts w:cstheme="minorHAnsi"/>
        </w:rPr>
        <w:t xml:space="preserve"> by stakeholders. </w:t>
      </w:r>
      <w:r w:rsidR="000156EB">
        <w:rPr>
          <w:rFonts w:cstheme="minorHAnsi"/>
        </w:rPr>
        <w:t xml:space="preserve">For PVC waste in </w:t>
      </w:r>
      <w:r w:rsidR="008A00DD">
        <w:rPr>
          <w:rFonts w:cstheme="minorHAnsi"/>
        </w:rPr>
        <w:t xml:space="preserve">the </w:t>
      </w:r>
      <w:r w:rsidR="000156EB">
        <w:rPr>
          <w:rFonts w:cstheme="minorHAnsi"/>
        </w:rPr>
        <w:t>building and construction</w:t>
      </w:r>
      <w:r w:rsidR="008A00DD">
        <w:rPr>
          <w:rFonts w:cstheme="minorHAnsi"/>
        </w:rPr>
        <w:t xml:space="preserve"> industry</w:t>
      </w:r>
      <w:r w:rsidR="000156EB">
        <w:rPr>
          <w:rFonts w:cstheme="minorHAnsi"/>
        </w:rPr>
        <w:t xml:space="preserve">, stakeholders stated that </w:t>
      </w:r>
      <w:r w:rsidR="006920EB">
        <w:rPr>
          <w:rFonts w:cstheme="minorHAnsi"/>
        </w:rPr>
        <w:t xml:space="preserve">while </w:t>
      </w:r>
      <w:r w:rsidR="00F605B9">
        <w:rPr>
          <w:rFonts w:cstheme="minorHAnsi"/>
        </w:rPr>
        <w:t xml:space="preserve">domestic </w:t>
      </w:r>
      <w:r w:rsidR="006920EB">
        <w:rPr>
          <w:rFonts w:cstheme="minorHAnsi"/>
        </w:rPr>
        <w:t>recycling capacity for this material exists and it</w:t>
      </w:r>
      <w:r w:rsidR="000156EB">
        <w:rPr>
          <w:rFonts w:cstheme="minorHAnsi"/>
        </w:rPr>
        <w:t xml:space="preserve"> is collected from end-of-life </w:t>
      </w:r>
      <w:r w:rsidR="00F605B9">
        <w:rPr>
          <w:rFonts w:cstheme="minorHAnsi"/>
        </w:rPr>
        <w:t xml:space="preserve">building </w:t>
      </w:r>
      <w:r w:rsidR="000156EB">
        <w:rPr>
          <w:rFonts w:cstheme="minorHAnsi"/>
        </w:rPr>
        <w:t>material</w:t>
      </w:r>
      <w:r w:rsidR="006920EB">
        <w:rPr>
          <w:rFonts w:cstheme="minorHAnsi"/>
        </w:rPr>
        <w:t xml:space="preserve">, </w:t>
      </w:r>
      <w:r w:rsidR="000156EB">
        <w:rPr>
          <w:rFonts w:cstheme="minorHAnsi"/>
        </w:rPr>
        <w:t xml:space="preserve">it is not commonly separated </w:t>
      </w:r>
      <w:r w:rsidR="006920EB">
        <w:rPr>
          <w:rFonts w:cstheme="minorHAnsi"/>
        </w:rPr>
        <w:t xml:space="preserve">and transported to recycling facilities. PVC pipe is the biggest available source for recycling </w:t>
      </w:r>
      <w:r w:rsidR="008A00DD">
        <w:rPr>
          <w:rFonts w:cstheme="minorHAnsi"/>
        </w:rPr>
        <w:t xml:space="preserve">however it is </w:t>
      </w:r>
      <w:r w:rsidR="006920EB">
        <w:rPr>
          <w:rFonts w:cstheme="minorHAnsi"/>
        </w:rPr>
        <w:t xml:space="preserve">not deemed valuable compared to other construction material, such as concrete and metals, </w:t>
      </w:r>
      <w:r w:rsidR="000156EB">
        <w:rPr>
          <w:rFonts w:cstheme="minorHAnsi"/>
        </w:rPr>
        <w:t xml:space="preserve">and </w:t>
      </w:r>
      <w:r w:rsidR="006920EB">
        <w:rPr>
          <w:rFonts w:cstheme="minorHAnsi"/>
        </w:rPr>
        <w:t xml:space="preserve">the </w:t>
      </w:r>
      <w:r w:rsidR="000156EB">
        <w:rPr>
          <w:rFonts w:cstheme="minorHAnsi"/>
        </w:rPr>
        <w:t>transport costs are too high</w:t>
      </w:r>
      <w:r w:rsidR="006920EB">
        <w:rPr>
          <w:rFonts w:cstheme="minorHAnsi"/>
        </w:rPr>
        <w:t xml:space="preserve"> (due to long distances and poor packing density)</w:t>
      </w:r>
      <w:r w:rsidR="000156EB">
        <w:rPr>
          <w:rFonts w:cstheme="minorHAnsi"/>
        </w:rPr>
        <w:t xml:space="preserve">. </w:t>
      </w:r>
      <w:r w:rsidR="006920EB">
        <w:rPr>
          <w:rFonts w:cstheme="minorHAnsi"/>
        </w:rPr>
        <w:t xml:space="preserve">It is therefore cheaper to landfill. Australia PVC recyclers are instead importing scrap from New Zealand. </w:t>
      </w:r>
      <w:r w:rsidR="00C37616">
        <w:rPr>
          <w:rFonts w:cstheme="minorHAnsi"/>
        </w:rPr>
        <w:t xml:space="preserve">To increase recovery of PVC, primary sorting and transport of this waste stream is </w:t>
      </w:r>
      <w:r w:rsidR="00C525ED">
        <w:rPr>
          <w:rFonts w:cstheme="minorHAnsi"/>
        </w:rPr>
        <w:t>required</w:t>
      </w:r>
      <w:r w:rsidR="00C37616">
        <w:rPr>
          <w:rFonts w:cstheme="minorHAnsi"/>
        </w:rPr>
        <w:t xml:space="preserve">. </w:t>
      </w:r>
    </w:p>
    <w:p w14:paraId="51724C56" w14:textId="28E74D9E" w:rsidR="007D683E" w:rsidRDefault="007D683E" w:rsidP="00BB4810">
      <w:pPr>
        <w:spacing w:line="259" w:lineRule="auto"/>
        <w:contextualSpacing/>
        <w:rPr>
          <w:rFonts w:cstheme="minorHAnsi"/>
        </w:rPr>
      </w:pPr>
    </w:p>
    <w:p w14:paraId="502B7505" w14:textId="45D1563E" w:rsidR="004C66C9" w:rsidRDefault="007D683E" w:rsidP="00BB4810">
      <w:pPr>
        <w:spacing w:line="259" w:lineRule="auto"/>
        <w:contextualSpacing/>
        <w:rPr>
          <w:rFonts w:cstheme="minorHAnsi"/>
        </w:rPr>
      </w:pPr>
      <w:r>
        <w:rPr>
          <w:rFonts w:cstheme="minorHAnsi"/>
        </w:rPr>
        <w:t>For flexible LDPE waste, there is limited domestic recycling capacity for this material as the low volume and wide distribution has meant that historically, few recyclers have deemed it economically feasible</w:t>
      </w:r>
      <w:r w:rsidR="001B3697">
        <w:rPr>
          <w:rFonts w:cstheme="minorHAnsi"/>
        </w:rPr>
        <w:t xml:space="preserve"> (not enough volume to get return on capital)</w:t>
      </w:r>
      <w:r w:rsidR="00D6446A">
        <w:rPr>
          <w:rFonts w:cstheme="minorHAnsi"/>
        </w:rPr>
        <w:t xml:space="preserve">. LDPE has a low collection efficiency with collection costing approximately $200-400/t. </w:t>
      </w:r>
      <w:r>
        <w:rPr>
          <w:rFonts w:cstheme="minorHAnsi"/>
        </w:rPr>
        <w:t>Instead, the material has been exported as there is a</w:t>
      </w:r>
      <w:r w:rsidR="00D6446A">
        <w:rPr>
          <w:rFonts w:cstheme="minorHAnsi"/>
        </w:rPr>
        <w:t xml:space="preserve"> strong </w:t>
      </w:r>
      <w:r>
        <w:rPr>
          <w:rFonts w:cstheme="minorHAnsi"/>
        </w:rPr>
        <w:t>international market</w:t>
      </w:r>
      <w:r w:rsidR="00D6446A">
        <w:rPr>
          <w:rFonts w:cstheme="minorHAnsi"/>
        </w:rPr>
        <w:t xml:space="preserve"> for clean, clear flexible LDPE (approx. $800/t in Asia)</w:t>
      </w:r>
      <w:r w:rsidR="0021202F">
        <w:rPr>
          <w:rStyle w:val="FootnoteReference"/>
          <w:rFonts w:cstheme="minorHAnsi"/>
        </w:rPr>
        <w:footnoteReference w:id="59"/>
      </w:r>
      <w:r>
        <w:rPr>
          <w:rFonts w:cstheme="minorHAnsi"/>
        </w:rPr>
        <w:t xml:space="preserve">. </w:t>
      </w:r>
    </w:p>
    <w:p w14:paraId="477DE594" w14:textId="77777777" w:rsidR="004C66C9" w:rsidRDefault="004C66C9" w:rsidP="00BB4810">
      <w:pPr>
        <w:spacing w:line="259" w:lineRule="auto"/>
        <w:contextualSpacing/>
        <w:rPr>
          <w:rFonts w:cstheme="minorHAnsi"/>
        </w:rPr>
      </w:pPr>
    </w:p>
    <w:p w14:paraId="4C2B4926" w14:textId="77777777" w:rsidR="00BB4810" w:rsidRDefault="00D6446A" w:rsidP="00BB4810">
      <w:pPr>
        <w:spacing w:line="259" w:lineRule="auto"/>
        <w:contextualSpacing/>
        <w:rPr>
          <w:rFonts w:cstheme="minorHAnsi"/>
        </w:rPr>
      </w:pPr>
      <w:r>
        <w:rPr>
          <w:rFonts w:cstheme="minorHAnsi"/>
        </w:rPr>
        <w:t xml:space="preserve">Some </w:t>
      </w:r>
      <w:r w:rsidR="004C66C9">
        <w:rPr>
          <w:rFonts w:cstheme="minorHAnsi"/>
        </w:rPr>
        <w:t xml:space="preserve">domestic </w:t>
      </w:r>
      <w:r>
        <w:rPr>
          <w:rFonts w:cstheme="minorHAnsi"/>
        </w:rPr>
        <w:t xml:space="preserve">capacity exists however stakeholders </w:t>
      </w:r>
      <w:r w:rsidR="001B3697">
        <w:rPr>
          <w:rFonts w:cstheme="minorHAnsi"/>
        </w:rPr>
        <w:t xml:space="preserve">said </w:t>
      </w:r>
      <w:r>
        <w:rPr>
          <w:rFonts w:cstheme="minorHAnsi"/>
        </w:rPr>
        <w:t>this produces a lower grade product from post-consumer LDPE waste such as agricultural film.</w:t>
      </w:r>
      <w:r w:rsidR="001B3697">
        <w:rPr>
          <w:rFonts w:cstheme="minorHAnsi"/>
        </w:rPr>
        <w:t xml:space="preserve"> </w:t>
      </w:r>
      <w:r w:rsidR="00EA5E94">
        <w:rPr>
          <w:rFonts w:cstheme="minorHAnsi"/>
        </w:rPr>
        <w:t>Re-processors may be able to acquire more cheap extrusion equipment from Asian equipment suppliers for black pellet later this year, however it will not arrive in time for the start of Phase 2.</w:t>
      </w:r>
    </w:p>
    <w:p w14:paraId="5C432A06" w14:textId="77777777" w:rsidR="00BB4810" w:rsidRDefault="00BB4810" w:rsidP="00BB4810">
      <w:pPr>
        <w:spacing w:line="259" w:lineRule="auto"/>
        <w:contextualSpacing/>
        <w:rPr>
          <w:rFonts w:cstheme="minorHAnsi"/>
        </w:rPr>
      </w:pPr>
    </w:p>
    <w:p w14:paraId="36F4065F" w14:textId="02F76122" w:rsidR="00E93659" w:rsidRDefault="00EA5E94" w:rsidP="00BB4810">
      <w:pPr>
        <w:spacing w:line="259" w:lineRule="auto"/>
        <w:contextualSpacing/>
        <w:rPr>
          <w:rFonts w:cstheme="minorHAnsi"/>
        </w:rPr>
      </w:pPr>
      <w:r>
        <w:rPr>
          <w:rFonts w:cstheme="minorHAnsi"/>
        </w:rPr>
        <w:t xml:space="preserve">High quality European equipment </w:t>
      </w:r>
      <w:r w:rsidR="006F7712">
        <w:rPr>
          <w:rFonts w:cstheme="minorHAnsi"/>
        </w:rPr>
        <w:t xml:space="preserve">for clean, clear LDPE </w:t>
      </w:r>
      <w:r>
        <w:rPr>
          <w:rFonts w:cstheme="minorHAnsi"/>
        </w:rPr>
        <w:t xml:space="preserve">is more expensive and will take longer to </w:t>
      </w:r>
      <w:r w:rsidR="00ED1027">
        <w:rPr>
          <w:rFonts w:cstheme="minorHAnsi"/>
        </w:rPr>
        <w:t xml:space="preserve">be established </w:t>
      </w:r>
      <w:r>
        <w:rPr>
          <w:rFonts w:cstheme="minorHAnsi"/>
        </w:rPr>
        <w:t xml:space="preserve">in Australia. This is in addition to the issues with collecting </w:t>
      </w:r>
      <w:r w:rsidR="004C66C9">
        <w:rPr>
          <w:rFonts w:cstheme="minorHAnsi"/>
        </w:rPr>
        <w:t xml:space="preserve">quality feedstock </w:t>
      </w:r>
      <w:r>
        <w:rPr>
          <w:rFonts w:cstheme="minorHAnsi"/>
        </w:rPr>
        <w:t xml:space="preserve">material economically. </w:t>
      </w:r>
      <w:r w:rsidR="006F7712">
        <w:rPr>
          <w:rFonts w:cstheme="minorHAnsi"/>
        </w:rPr>
        <w:t xml:space="preserve">It is possible that the </w:t>
      </w:r>
      <w:r w:rsidR="00ED1027">
        <w:rPr>
          <w:rFonts w:cstheme="minorHAnsi"/>
        </w:rPr>
        <w:t>high-quality</w:t>
      </w:r>
      <w:r w:rsidR="006F7712">
        <w:rPr>
          <w:rFonts w:cstheme="minorHAnsi"/>
        </w:rPr>
        <w:t xml:space="preserve"> reprocessed pellet will not be able to compete with international prices. </w:t>
      </w:r>
      <w:r w:rsidR="004C66C9">
        <w:rPr>
          <w:rFonts w:cstheme="minorHAnsi"/>
        </w:rPr>
        <w:t xml:space="preserve">Multiple stakeholders stated that it would be cheaper to landfill. </w:t>
      </w:r>
      <w:r w:rsidR="006F7712">
        <w:rPr>
          <w:rFonts w:cstheme="minorHAnsi"/>
        </w:rPr>
        <w:t xml:space="preserve">Alternatively, the material could be recycled into a lower grade product. </w:t>
      </w:r>
    </w:p>
    <w:p w14:paraId="5F0A6CBC" w14:textId="6DDA0964" w:rsidR="00BB4810" w:rsidRDefault="00E93659" w:rsidP="00BB4810">
      <w:pPr>
        <w:rPr>
          <w:rFonts w:cstheme="minorHAnsi"/>
        </w:rPr>
      </w:pPr>
      <w:r>
        <w:rPr>
          <w:rFonts w:cstheme="minorHAnsi"/>
        </w:rPr>
        <w:t xml:space="preserve">It was reported that there is little domestic capacity for processing flexible PP </w:t>
      </w:r>
      <w:proofErr w:type="spellStart"/>
      <w:r>
        <w:rPr>
          <w:rFonts w:cstheme="minorHAnsi"/>
        </w:rPr>
        <w:t>bulka</w:t>
      </w:r>
      <w:proofErr w:type="spellEnd"/>
      <w:r>
        <w:rPr>
          <w:rFonts w:cstheme="minorHAnsi"/>
        </w:rPr>
        <w:t xml:space="preserve"> bags. The same issues surrounding high collection costs exist for this material. </w:t>
      </w:r>
    </w:p>
    <w:p w14:paraId="60A7279B" w14:textId="54909FD9" w:rsidR="0021202F" w:rsidRDefault="0021202F" w:rsidP="00BB4810">
      <w:pPr>
        <w:rPr>
          <w:rFonts w:cstheme="minorHAnsi"/>
        </w:rPr>
      </w:pPr>
      <w:r>
        <w:rPr>
          <w:rFonts w:cstheme="minorHAnsi"/>
        </w:rPr>
        <w:t>A temporary exemption to the waste plastic licence regulation for flexible LDPE and PP waste was suggested by multiple stakeholders</w:t>
      </w:r>
      <w:r w:rsidR="00C37616">
        <w:rPr>
          <w:rFonts w:cstheme="minorHAnsi"/>
        </w:rPr>
        <w:t xml:space="preserve"> as well as subsidies to cover capital costs of reprocessing equipment. </w:t>
      </w:r>
    </w:p>
    <w:p w14:paraId="60C890A6" w14:textId="3D2907F3" w:rsidR="00C37616" w:rsidRDefault="00C37616" w:rsidP="003D38C8">
      <w:pPr>
        <w:pStyle w:val="ListParagraph"/>
        <w:numPr>
          <w:ilvl w:val="1"/>
          <w:numId w:val="76"/>
        </w:numPr>
      </w:pPr>
      <w:r w:rsidRPr="00730D36">
        <w:rPr>
          <w:b/>
          <w:bCs/>
        </w:rPr>
        <w:t>Current stockpiling limits hinder recovery</w:t>
      </w:r>
    </w:p>
    <w:p w14:paraId="0A5B4FF7" w14:textId="2AAE0BF8" w:rsidR="00C37616" w:rsidRDefault="00DF166A" w:rsidP="00730D36">
      <w:r>
        <w:t xml:space="preserve">Another barrier mentioned by </w:t>
      </w:r>
      <w:proofErr w:type="spellStart"/>
      <w:r>
        <w:t>reprocessors</w:t>
      </w:r>
      <w:proofErr w:type="spellEnd"/>
      <w:r>
        <w:t xml:space="preserve"> is the limit on stockpiling material. To process enough volumes to make recycl</w:t>
      </w:r>
      <w:r w:rsidR="00C37616">
        <w:t>ing</w:t>
      </w:r>
      <w:r>
        <w:t xml:space="preserve"> economically feasible, stakeholders would need to stockpile large quantities of material however the current stockpiling </w:t>
      </w:r>
      <w:r w:rsidR="009C0B1C">
        <w:t>regulations</w:t>
      </w:r>
      <w:r>
        <w:t xml:space="preserve"> do not allow them to do this. </w:t>
      </w:r>
      <w:r w:rsidR="00C37616">
        <w:t xml:space="preserve">Amendments to stockpiling regulations should be considered. </w:t>
      </w:r>
    </w:p>
    <w:p w14:paraId="3D4B6202" w14:textId="099F8370" w:rsidR="00866C37" w:rsidRPr="00A723C1" w:rsidRDefault="007D0CF4" w:rsidP="00A723C1">
      <w:pPr>
        <w:pStyle w:val="Appendix"/>
      </w:pPr>
      <w:bookmarkStart w:id="1917" w:name="_Ref97225211"/>
      <w:r w:rsidRPr="00A723C1">
        <w:lastRenderedPageBreak/>
        <w:t>Industry Stakeholders</w:t>
      </w:r>
      <w:bookmarkEnd w:id="1917"/>
    </w:p>
    <w:p w14:paraId="42E77568" w14:textId="64252C3C" w:rsidR="007D0CF4" w:rsidRDefault="007D0CF4" w:rsidP="003D38C8"/>
    <w:tbl>
      <w:tblPr>
        <w:tblStyle w:val="MRATable"/>
        <w:tblW w:w="5000" w:type="pct"/>
        <w:tblLook w:val="04A0" w:firstRow="1" w:lastRow="0" w:firstColumn="1" w:lastColumn="0" w:noHBand="0" w:noVBand="1"/>
      </w:tblPr>
      <w:tblGrid>
        <w:gridCol w:w="4106"/>
        <w:gridCol w:w="6082"/>
      </w:tblGrid>
      <w:tr w:rsidR="007D0CF4" w14:paraId="640A1F11" w14:textId="77777777" w:rsidTr="00730D36">
        <w:trPr>
          <w:cnfStyle w:val="100000000000" w:firstRow="1" w:lastRow="0" w:firstColumn="0" w:lastColumn="0" w:oddVBand="0" w:evenVBand="0" w:oddHBand="0" w:evenHBand="0" w:firstRowFirstColumn="0" w:firstRowLastColumn="0" w:lastRowFirstColumn="0" w:lastRowLastColumn="0"/>
        </w:trPr>
        <w:tc>
          <w:tcPr>
            <w:tcW w:w="2015" w:type="pct"/>
          </w:tcPr>
          <w:p w14:paraId="448FE827" w14:textId="77777777" w:rsidR="007D0CF4" w:rsidRPr="00A537C8" w:rsidRDefault="007D0CF4" w:rsidP="000340E9">
            <w:pPr>
              <w:pStyle w:val="TableText"/>
            </w:pPr>
          </w:p>
        </w:tc>
        <w:tc>
          <w:tcPr>
            <w:tcW w:w="2985" w:type="pct"/>
          </w:tcPr>
          <w:p w14:paraId="5FCA040C" w14:textId="77777777" w:rsidR="007D0CF4" w:rsidRPr="00A537C8" w:rsidRDefault="007D0CF4" w:rsidP="000340E9">
            <w:pPr>
              <w:pStyle w:val="TableText"/>
            </w:pPr>
            <w:r>
              <w:t>Organisation</w:t>
            </w:r>
          </w:p>
        </w:tc>
      </w:tr>
      <w:tr w:rsidR="007D0CF4" w14:paraId="0140F3EE" w14:textId="77777777" w:rsidTr="00730D36">
        <w:trPr>
          <w:cnfStyle w:val="000000100000" w:firstRow="0" w:lastRow="0" w:firstColumn="0" w:lastColumn="0" w:oddVBand="0" w:evenVBand="0" w:oddHBand="1" w:evenHBand="0" w:firstRowFirstColumn="0" w:firstRowLastColumn="0" w:lastRowFirstColumn="0" w:lastRowLastColumn="0"/>
        </w:trPr>
        <w:tc>
          <w:tcPr>
            <w:tcW w:w="2015" w:type="pct"/>
          </w:tcPr>
          <w:p w14:paraId="7356BFCA" w14:textId="77777777" w:rsidR="007D0CF4" w:rsidRPr="00676A29" w:rsidRDefault="007D0CF4" w:rsidP="000340E9">
            <w:pPr>
              <w:pStyle w:val="TableText"/>
            </w:pPr>
            <w:r>
              <w:t>Industry Body</w:t>
            </w:r>
          </w:p>
        </w:tc>
        <w:tc>
          <w:tcPr>
            <w:tcW w:w="2985" w:type="pct"/>
          </w:tcPr>
          <w:p w14:paraId="6208A8CF" w14:textId="77777777" w:rsidR="007D0CF4" w:rsidRPr="00690C69" w:rsidRDefault="007D0CF4" w:rsidP="000340E9">
            <w:pPr>
              <w:pStyle w:val="TableText"/>
            </w:pPr>
            <w:r>
              <w:t>National Waste &amp; Recycling Industry Council (NWRIC)</w:t>
            </w:r>
          </w:p>
        </w:tc>
      </w:tr>
      <w:tr w:rsidR="007D0CF4" w14:paraId="2D757D2D" w14:textId="77777777" w:rsidTr="00730D36">
        <w:trPr>
          <w:cnfStyle w:val="000000010000" w:firstRow="0" w:lastRow="0" w:firstColumn="0" w:lastColumn="0" w:oddVBand="0" w:evenVBand="0" w:oddHBand="0" w:evenHBand="1" w:firstRowFirstColumn="0" w:firstRowLastColumn="0" w:lastRowFirstColumn="0" w:lastRowLastColumn="0"/>
        </w:trPr>
        <w:tc>
          <w:tcPr>
            <w:tcW w:w="2015" w:type="pct"/>
          </w:tcPr>
          <w:p w14:paraId="33DAA610" w14:textId="77777777" w:rsidR="007D0CF4" w:rsidRDefault="007D0CF4" w:rsidP="000340E9">
            <w:pPr>
              <w:pStyle w:val="TableText"/>
            </w:pPr>
            <w:r>
              <w:t>Industry Body</w:t>
            </w:r>
          </w:p>
        </w:tc>
        <w:tc>
          <w:tcPr>
            <w:tcW w:w="2985" w:type="pct"/>
          </w:tcPr>
          <w:p w14:paraId="66217AEB" w14:textId="77777777" w:rsidR="007D0CF4" w:rsidRDefault="007D0CF4" w:rsidP="000340E9">
            <w:pPr>
              <w:pStyle w:val="TableText"/>
            </w:pPr>
            <w:r>
              <w:t>Chemistry Australia</w:t>
            </w:r>
          </w:p>
        </w:tc>
      </w:tr>
      <w:tr w:rsidR="007D0CF4" w14:paraId="3C23B4F8" w14:textId="77777777" w:rsidTr="00730D36">
        <w:trPr>
          <w:cnfStyle w:val="000000100000" w:firstRow="0" w:lastRow="0" w:firstColumn="0" w:lastColumn="0" w:oddVBand="0" w:evenVBand="0" w:oddHBand="1" w:evenHBand="0" w:firstRowFirstColumn="0" w:firstRowLastColumn="0" w:lastRowFirstColumn="0" w:lastRowLastColumn="0"/>
        </w:trPr>
        <w:tc>
          <w:tcPr>
            <w:tcW w:w="2015" w:type="pct"/>
          </w:tcPr>
          <w:p w14:paraId="0F4FE372" w14:textId="77777777" w:rsidR="007D0CF4" w:rsidRDefault="007D0CF4" w:rsidP="000340E9">
            <w:pPr>
              <w:pStyle w:val="TableText"/>
            </w:pPr>
            <w:r>
              <w:t>Industry Body</w:t>
            </w:r>
          </w:p>
        </w:tc>
        <w:tc>
          <w:tcPr>
            <w:tcW w:w="2985" w:type="pct"/>
          </w:tcPr>
          <w:p w14:paraId="06D53375" w14:textId="77777777" w:rsidR="007D0CF4" w:rsidRDefault="007D0CF4" w:rsidP="000340E9">
            <w:pPr>
              <w:pStyle w:val="TableText"/>
            </w:pPr>
            <w:r>
              <w:t>Vinyl Council</w:t>
            </w:r>
          </w:p>
        </w:tc>
      </w:tr>
      <w:tr w:rsidR="007D0CF4" w14:paraId="03568C97" w14:textId="77777777" w:rsidTr="00730D36">
        <w:trPr>
          <w:cnfStyle w:val="000000010000" w:firstRow="0" w:lastRow="0" w:firstColumn="0" w:lastColumn="0" w:oddVBand="0" w:evenVBand="0" w:oddHBand="0" w:evenHBand="1" w:firstRowFirstColumn="0" w:firstRowLastColumn="0" w:lastRowFirstColumn="0" w:lastRowLastColumn="0"/>
        </w:trPr>
        <w:tc>
          <w:tcPr>
            <w:tcW w:w="2015" w:type="pct"/>
          </w:tcPr>
          <w:p w14:paraId="40E2610A" w14:textId="77777777" w:rsidR="007D0CF4" w:rsidRDefault="007D0CF4" w:rsidP="000340E9">
            <w:pPr>
              <w:pStyle w:val="TableText"/>
            </w:pPr>
            <w:r>
              <w:t>Industry Body</w:t>
            </w:r>
          </w:p>
        </w:tc>
        <w:tc>
          <w:tcPr>
            <w:tcW w:w="2985" w:type="pct"/>
          </w:tcPr>
          <w:p w14:paraId="47B19965" w14:textId="77777777" w:rsidR="007D0CF4" w:rsidRDefault="007D0CF4" w:rsidP="000340E9">
            <w:pPr>
              <w:pStyle w:val="TableText"/>
            </w:pPr>
            <w:r>
              <w:t>Plastics Industry Manufacturers of Australia (PIMA)</w:t>
            </w:r>
          </w:p>
        </w:tc>
      </w:tr>
      <w:tr w:rsidR="007D0CF4" w14:paraId="01FBA5E1" w14:textId="77777777" w:rsidTr="00730D36">
        <w:trPr>
          <w:cnfStyle w:val="000000100000" w:firstRow="0" w:lastRow="0" w:firstColumn="0" w:lastColumn="0" w:oddVBand="0" w:evenVBand="0" w:oddHBand="1" w:evenHBand="0" w:firstRowFirstColumn="0" w:firstRowLastColumn="0" w:lastRowFirstColumn="0" w:lastRowLastColumn="0"/>
        </w:trPr>
        <w:tc>
          <w:tcPr>
            <w:tcW w:w="2015" w:type="pct"/>
          </w:tcPr>
          <w:p w14:paraId="2A5C289E" w14:textId="77777777" w:rsidR="007D0CF4" w:rsidRDefault="007D0CF4" w:rsidP="000340E9">
            <w:pPr>
              <w:pStyle w:val="TableText"/>
            </w:pPr>
            <w:r>
              <w:t>Materials Engineer</w:t>
            </w:r>
          </w:p>
        </w:tc>
        <w:tc>
          <w:tcPr>
            <w:tcW w:w="2985" w:type="pct"/>
          </w:tcPr>
          <w:p w14:paraId="2C8EEBDF" w14:textId="77777777" w:rsidR="007D0CF4" w:rsidRDefault="007D0CF4" w:rsidP="000340E9">
            <w:pPr>
              <w:pStyle w:val="TableText"/>
            </w:pPr>
            <w:r>
              <w:t xml:space="preserve">UNSW </w:t>
            </w:r>
            <w:proofErr w:type="spellStart"/>
            <w:r>
              <w:t>SMaRT</w:t>
            </w:r>
            <w:proofErr w:type="spellEnd"/>
            <w:r>
              <w:t xml:space="preserve"> Centre</w:t>
            </w:r>
          </w:p>
        </w:tc>
      </w:tr>
      <w:tr w:rsidR="007D0CF4" w14:paraId="15D44B57" w14:textId="77777777" w:rsidTr="00730D36">
        <w:trPr>
          <w:cnfStyle w:val="000000010000" w:firstRow="0" w:lastRow="0" w:firstColumn="0" w:lastColumn="0" w:oddVBand="0" w:evenVBand="0" w:oddHBand="0" w:evenHBand="1" w:firstRowFirstColumn="0" w:firstRowLastColumn="0" w:lastRowFirstColumn="0" w:lastRowLastColumn="0"/>
        </w:trPr>
        <w:tc>
          <w:tcPr>
            <w:tcW w:w="2015" w:type="pct"/>
          </w:tcPr>
          <w:p w14:paraId="2E175060" w14:textId="77777777" w:rsidR="007D0CF4" w:rsidRDefault="007D0CF4" w:rsidP="000340E9">
            <w:pPr>
              <w:pStyle w:val="TableText"/>
            </w:pPr>
            <w:r>
              <w:t>Re-processor</w:t>
            </w:r>
          </w:p>
        </w:tc>
        <w:tc>
          <w:tcPr>
            <w:tcW w:w="2985" w:type="pct"/>
          </w:tcPr>
          <w:p w14:paraId="4F735016" w14:textId="77777777" w:rsidR="007D0CF4" w:rsidRDefault="007D0CF4" w:rsidP="000340E9">
            <w:pPr>
              <w:pStyle w:val="TableText"/>
            </w:pPr>
            <w:r>
              <w:t>TES-AM</w:t>
            </w:r>
          </w:p>
        </w:tc>
      </w:tr>
      <w:tr w:rsidR="007D0CF4" w14:paraId="1A7D9AF5" w14:textId="77777777" w:rsidTr="00730D36">
        <w:trPr>
          <w:cnfStyle w:val="000000100000" w:firstRow="0" w:lastRow="0" w:firstColumn="0" w:lastColumn="0" w:oddVBand="0" w:evenVBand="0" w:oddHBand="1" w:evenHBand="0" w:firstRowFirstColumn="0" w:firstRowLastColumn="0" w:lastRowFirstColumn="0" w:lastRowLastColumn="0"/>
        </w:trPr>
        <w:tc>
          <w:tcPr>
            <w:tcW w:w="2015" w:type="pct"/>
          </w:tcPr>
          <w:p w14:paraId="0C5AF8F0" w14:textId="77777777" w:rsidR="007D0CF4" w:rsidRPr="00676A29" w:rsidRDefault="007D0CF4" w:rsidP="000340E9">
            <w:pPr>
              <w:pStyle w:val="TableText"/>
            </w:pPr>
            <w:r>
              <w:t>Re-processor</w:t>
            </w:r>
          </w:p>
        </w:tc>
        <w:tc>
          <w:tcPr>
            <w:tcW w:w="2985" w:type="pct"/>
          </w:tcPr>
          <w:p w14:paraId="190CC8BC" w14:textId="77777777" w:rsidR="007D0CF4" w:rsidRPr="00690C69" w:rsidRDefault="007D0CF4" w:rsidP="000340E9">
            <w:pPr>
              <w:pStyle w:val="TableText"/>
            </w:pPr>
            <w:r>
              <w:t>YCA Recycling</w:t>
            </w:r>
          </w:p>
        </w:tc>
      </w:tr>
      <w:tr w:rsidR="007D0CF4" w14:paraId="6935C660" w14:textId="77777777" w:rsidTr="00730D36">
        <w:trPr>
          <w:cnfStyle w:val="000000010000" w:firstRow="0" w:lastRow="0" w:firstColumn="0" w:lastColumn="0" w:oddVBand="0" w:evenVBand="0" w:oddHBand="0" w:evenHBand="1" w:firstRowFirstColumn="0" w:firstRowLastColumn="0" w:lastRowFirstColumn="0" w:lastRowLastColumn="0"/>
        </w:trPr>
        <w:tc>
          <w:tcPr>
            <w:tcW w:w="2015" w:type="pct"/>
          </w:tcPr>
          <w:p w14:paraId="5FAE677E" w14:textId="77777777" w:rsidR="007D0CF4" w:rsidRDefault="007D0CF4" w:rsidP="000340E9">
            <w:pPr>
              <w:pStyle w:val="TableText"/>
            </w:pPr>
            <w:r>
              <w:t>Re-processor</w:t>
            </w:r>
          </w:p>
        </w:tc>
        <w:tc>
          <w:tcPr>
            <w:tcW w:w="2985" w:type="pct"/>
          </w:tcPr>
          <w:p w14:paraId="40C53958" w14:textId="77777777" w:rsidR="007D0CF4" w:rsidRDefault="007D0CF4" w:rsidP="000340E9">
            <w:pPr>
              <w:pStyle w:val="TableText"/>
            </w:pPr>
            <w:proofErr w:type="spellStart"/>
            <w:r>
              <w:t>Martogg</w:t>
            </w:r>
            <w:proofErr w:type="spellEnd"/>
          </w:p>
        </w:tc>
      </w:tr>
      <w:tr w:rsidR="007D0CF4" w14:paraId="27045220" w14:textId="77777777" w:rsidTr="00730D36">
        <w:trPr>
          <w:cnfStyle w:val="000000100000" w:firstRow="0" w:lastRow="0" w:firstColumn="0" w:lastColumn="0" w:oddVBand="0" w:evenVBand="0" w:oddHBand="1" w:evenHBand="0" w:firstRowFirstColumn="0" w:firstRowLastColumn="0" w:lastRowFirstColumn="0" w:lastRowLastColumn="0"/>
        </w:trPr>
        <w:tc>
          <w:tcPr>
            <w:tcW w:w="2015" w:type="pct"/>
          </w:tcPr>
          <w:p w14:paraId="4F082FCF" w14:textId="77777777" w:rsidR="007D0CF4" w:rsidRDefault="007D0CF4" w:rsidP="000340E9">
            <w:pPr>
              <w:pStyle w:val="TableText"/>
            </w:pPr>
            <w:r>
              <w:t>Re-processor</w:t>
            </w:r>
          </w:p>
        </w:tc>
        <w:tc>
          <w:tcPr>
            <w:tcW w:w="2985" w:type="pct"/>
          </w:tcPr>
          <w:p w14:paraId="081EF75D" w14:textId="77777777" w:rsidR="007D0CF4" w:rsidRDefault="007D0CF4" w:rsidP="000340E9">
            <w:pPr>
              <w:pStyle w:val="TableText"/>
            </w:pPr>
            <w:r>
              <w:t>Cryogrind</w:t>
            </w:r>
          </w:p>
        </w:tc>
      </w:tr>
      <w:tr w:rsidR="007D0CF4" w14:paraId="41D5AA23" w14:textId="77777777" w:rsidTr="00730D36">
        <w:trPr>
          <w:cnfStyle w:val="000000010000" w:firstRow="0" w:lastRow="0" w:firstColumn="0" w:lastColumn="0" w:oddVBand="0" w:evenVBand="0" w:oddHBand="0" w:evenHBand="1" w:firstRowFirstColumn="0" w:firstRowLastColumn="0" w:lastRowFirstColumn="0" w:lastRowLastColumn="0"/>
        </w:trPr>
        <w:tc>
          <w:tcPr>
            <w:tcW w:w="2015" w:type="pct"/>
          </w:tcPr>
          <w:p w14:paraId="6BCF56F6" w14:textId="77777777" w:rsidR="007D0CF4" w:rsidRDefault="007D0CF4" w:rsidP="000340E9">
            <w:pPr>
              <w:pStyle w:val="TableText"/>
            </w:pPr>
            <w:r>
              <w:t>Re-processor</w:t>
            </w:r>
          </w:p>
        </w:tc>
        <w:tc>
          <w:tcPr>
            <w:tcW w:w="2985" w:type="pct"/>
          </w:tcPr>
          <w:p w14:paraId="0C480432" w14:textId="77777777" w:rsidR="007D0CF4" w:rsidRDefault="007D0CF4" w:rsidP="000340E9">
            <w:pPr>
              <w:pStyle w:val="TableText"/>
            </w:pPr>
            <w:proofErr w:type="spellStart"/>
            <w:r>
              <w:t>Welvic</w:t>
            </w:r>
            <w:proofErr w:type="spellEnd"/>
          </w:p>
        </w:tc>
      </w:tr>
      <w:tr w:rsidR="007D0CF4" w14:paraId="04D063F9" w14:textId="77777777" w:rsidTr="00730D36">
        <w:trPr>
          <w:cnfStyle w:val="000000100000" w:firstRow="0" w:lastRow="0" w:firstColumn="0" w:lastColumn="0" w:oddVBand="0" w:evenVBand="0" w:oddHBand="1" w:evenHBand="0" w:firstRowFirstColumn="0" w:firstRowLastColumn="0" w:lastRowFirstColumn="0" w:lastRowLastColumn="0"/>
        </w:trPr>
        <w:tc>
          <w:tcPr>
            <w:tcW w:w="2015" w:type="pct"/>
          </w:tcPr>
          <w:p w14:paraId="3CECCE7E" w14:textId="77777777" w:rsidR="007D0CF4" w:rsidRDefault="007D0CF4" w:rsidP="000340E9">
            <w:pPr>
              <w:pStyle w:val="TableText"/>
            </w:pPr>
            <w:r w:rsidRPr="00294A77">
              <w:t>Re-processor &amp; re-manufacturer</w:t>
            </w:r>
          </w:p>
        </w:tc>
        <w:tc>
          <w:tcPr>
            <w:tcW w:w="2985" w:type="pct"/>
          </w:tcPr>
          <w:p w14:paraId="63BA8014" w14:textId="77777777" w:rsidR="007D0CF4" w:rsidRDefault="007D0CF4" w:rsidP="000340E9">
            <w:pPr>
              <w:pStyle w:val="TableText"/>
            </w:pPr>
            <w:r>
              <w:t>Visy</w:t>
            </w:r>
          </w:p>
        </w:tc>
      </w:tr>
      <w:tr w:rsidR="007D0CF4" w14:paraId="47567E87" w14:textId="77777777" w:rsidTr="00730D36">
        <w:trPr>
          <w:cnfStyle w:val="000000010000" w:firstRow="0" w:lastRow="0" w:firstColumn="0" w:lastColumn="0" w:oddVBand="0" w:evenVBand="0" w:oddHBand="0" w:evenHBand="1" w:firstRowFirstColumn="0" w:firstRowLastColumn="0" w:lastRowFirstColumn="0" w:lastRowLastColumn="0"/>
        </w:trPr>
        <w:tc>
          <w:tcPr>
            <w:tcW w:w="2015" w:type="pct"/>
          </w:tcPr>
          <w:p w14:paraId="4997FFBA" w14:textId="77777777" w:rsidR="007D0CF4" w:rsidRDefault="007D0CF4" w:rsidP="000340E9">
            <w:pPr>
              <w:pStyle w:val="TableText"/>
            </w:pPr>
            <w:r w:rsidRPr="00294A77">
              <w:t>Re-processor &amp; re-manufacturer</w:t>
            </w:r>
          </w:p>
        </w:tc>
        <w:tc>
          <w:tcPr>
            <w:tcW w:w="2985" w:type="pct"/>
          </w:tcPr>
          <w:p w14:paraId="673A6C38" w14:textId="77777777" w:rsidR="007D0CF4" w:rsidRDefault="007D0CF4" w:rsidP="000340E9">
            <w:pPr>
              <w:pStyle w:val="TableText"/>
            </w:pPr>
            <w:r>
              <w:t>Cleanaway</w:t>
            </w:r>
          </w:p>
        </w:tc>
      </w:tr>
      <w:tr w:rsidR="007D0CF4" w14:paraId="72598247" w14:textId="77777777" w:rsidTr="00730D36">
        <w:trPr>
          <w:cnfStyle w:val="000000100000" w:firstRow="0" w:lastRow="0" w:firstColumn="0" w:lastColumn="0" w:oddVBand="0" w:evenVBand="0" w:oddHBand="1" w:evenHBand="0" w:firstRowFirstColumn="0" w:firstRowLastColumn="0" w:lastRowFirstColumn="0" w:lastRowLastColumn="0"/>
        </w:trPr>
        <w:tc>
          <w:tcPr>
            <w:tcW w:w="2015" w:type="pct"/>
          </w:tcPr>
          <w:p w14:paraId="5C40E73E" w14:textId="77777777" w:rsidR="007D0CF4" w:rsidRPr="00676A29" w:rsidRDefault="007D0CF4" w:rsidP="000340E9">
            <w:pPr>
              <w:pStyle w:val="TableText"/>
            </w:pPr>
            <w:r>
              <w:t>Re-processor &amp; re-manufacturer</w:t>
            </w:r>
          </w:p>
        </w:tc>
        <w:tc>
          <w:tcPr>
            <w:tcW w:w="2985" w:type="pct"/>
          </w:tcPr>
          <w:p w14:paraId="40F42C6F" w14:textId="77777777" w:rsidR="007D0CF4" w:rsidRPr="00690C69" w:rsidRDefault="007D0CF4" w:rsidP="000340E9">
            <w:pPr>
              <w:pStyle w:val="TableText"/>
            </w:pPr>
            <w:proofErr w:type="spellStart"/>
            <w:r>
              <w:t>Envorinex</w:t>
            </w:r>
            <w:proofErr w:type="spellEnd"/>
          </w:p>
        </w:tc>
      </w:tr>
      <w:tr w:rsidR="007D0CF4" w14:paraId="37AC8FBE" w14:textId="77777777" w:rsidTr="00730D36">
        <w:trPr>
          <w:cnfStyle w:val="000000010000" w:firstRow="0" w:lastRow="0" w:firstColumn="0" w:lastColumn="0" w:oddVBand="0" w:evenVBand="0" w:oddHBand="0" w:evenHBand="1" w:firstRowFirstColumn="0" w:firstRowLastColumn="0" w:lastRowFirstColumn="0" w:lastRowLastColumn="0"/>
        </w:trPr>
        <w:tc>
          <w:tcPr>
            <w:tcW w:w="2015" w:type="pct"/>
          </w:tcPr>
          <w:p w14:paraId="6EE7C378" w14:textId="77777777" w:rsidR="007D0CF4" w:rsidRDefault="007D0CF4" w:rsidP="000340E9">
            <w:pPr>
              <w:pStyle w:val="TableText"/>
            </w:pPr>
            <w:r>
              <w:t>Manufacturer</w:t>
            </w:r>
          </w:p>
        </w:tc>
        <w:tc>
          <w:tcPr>
            <w:tcW w:w="2985" w:type="pct"/>
          </w:tcPr>
          <w:p w14:paraId="4C42BF2A" w14:textId="77777777" w:rsidR="007D0CF4" w:rsidRDefault="007D0CF4" w:rsidP="000340E9">
            <w:pPr>
              <w:pStyle w:val="TableText"/>
            </w:pPr>
            <w:r>
              <w:t xml:space="preserve">Lyondell </w:t>
            </w:r>
            <w:proofErr w:type="spellStart"/>
            <w:r>
              <w:t>Basell</w:t>
            </w:r>
            <w:proofErr w:type="spellEnd"/>
          </w:p>
        </w:tc>
      </w:tr>
      <w:tr w:rsidR="007D0CF4" w14:paraId="5FE260D8" w14:textId="77777777" w:rsidTr="00730D36">
        <w:trPr>
          <w:cnfStyle w:val="000000100000" w:firstRow="0" w:lastRow="0" w:firstColumn="0" w:lastColumn="0" w:oddVBand="0" w:evenVBand="0" w:oddHBand="1" w:evenHBand="0" w:firstRowFirstColumn="0" w:firstRowLastColumn="0" w:lastRowFirstColumn="0" w:lastRowLastColumn="0"/>
        </w:trPr>
        <w:tc>
          <w:tcPr>
            <w:tcW w:w="2015" w:type="pct"/>
          </w:tcPr>
          <w:p w14:paraId="72132B8F" w14:textId="77777777" w:rsidR="007D0CF4" w:rsidRDefault="007D0CF4" w:rsidP="000340E9">
            <w:pPr>
              <w:pStyle w:val="TableText"/>
            </w:pPr>
            <w:r>
              <w:t>Equipment supplier</w:t>
            </w:r>
          </w:p>
        </w:tc>
        <w:tc>
          <w:tcPr>
            <w:tcW w:w="2985" w:type="pct"/>
          </w:tcPr>
          <w:p w14:paraId="647B0E59" w14:textId="77777777" w:rsidR="007D0CF4" w:rsidRDefault="007D0CF4" w:rsidP="000340E9">
            <w:pPr>
              <w:pStyle w:val="TableText"/>
            </w:pPr>
            <w:r>
              <w:t>CEMAC</w:t>
            </w:r>
          </w:p>
        </w:tc>
      </w:tr>
      <w:tr w:rsidR="007D0CF4" w14:paraId="78CE82A4" w14:textId="77777777" w:rsidTr="00730D36">
        <w:trPr>
          <w:cnfStyle w:val="000000010000" w:firstRow="0" w:lastRow="0" w:firstColumn="0" w:lastColumn="0" w:oddVBand="0" w:evenVBand="0" w:oddHBand="0" w:evenHBand="1" w:firstRowFirstColumn="0" w:firstRowLastColumn="0" w:lastRowFirstColumn="0" w:lastRowLastColumn="0"/>
        </w:trPr>
        <w:tc>
          <w:tcPr>
            <w:tcW w:w="2015" w:type="pct"/>
          </w:tcPr>
          <w:p w14:paraId="0AAA299F" w14:textId="77777777" w:rsidR="007D0CF4" w:rsidRDefault="007D0CF4" w:rsidP="000340E9">
            <w:pPr>
              <w:pStyle w:val="TableText"/>
            </w:pPr>
            <w:r>
              <w:t>Trader/exporter</w:t>
            </w:r>
          </w:p>
        </w:tc>
        <w:tc>
          <w:tcPr>
            <w:tcW w:w="2985" w:type="pct"/>
          </w:tcPr>
          <w:p w14:paraId="3D0B627F" w14:textId="77777777" w:rsidR="007D0CF4" w:rsidRDefault="007D0CF4" w:rsidP="000340E9">
            <w:pPr>
              <w:pStyle w:val="TableText"/>
            </w:pPr>
            <w:r>
              <w:t>Oatley Resources</w:t>
            </w:r>
          </w:p>
        </w:tc>
      </w:tr>
    </w:tbl>
    <w:p w14:paraId="3CCC3065" w14:textId="70D95D8A" w:rsidR="007D0CF4" w:rsidRDefault="007D0CF4"/>
    <w:p w14:paraId="5DE66B1F" w14:textId="654495F0" w:rsidR="0073594E" w:rsidRDefault="0073594E"/>
    <w:p w14:paraId="1338FCAB" w14:textId="7C35B46A" w:rsidR="0073594E" w:rsidRDefault="0073594E"/>
    <w:p w14:paraId="33573BB2" w14:textId="144309C5" w:rsidR="0073594E" w:rsidRDefault="0073594E"/>
    <w:p w14:paraId="6ADA8C6D" w14:textId="5A27B987" w:rsidR="0073594E" w:rsidRDefault="0073594E"/>
    <w:p w14:paraId="41054E14" w14:textId="21218E02" w:rsidR="0073594E" w:rsidRDefault="0073594E"/>
    <w:p w14:paraId="1F51A56A" w14:textId="2E51CF84" w:rsidR="0073594E" w:rsidRDefault="0073594E"/>
    <w:p w14:paraId="1392D04D" w14:textId="2A0B48DF" w:rsidR="0073594E" w:rsidRDefault="0073594E"/>
    <w:p w14:paraId="0DF74D89" w14:textId="0BF44B80" w:rsidR="0073594E" w:rsidRDefault="0073594E"/>
    <w:p w14:paraId="394193A8" w14:textId="77777777" w:rsidR="00EB6573" w:rsidRDefault="00EB6573" w:rsidP="00A723C1">
      <w:pPr>
        <w:pStyle w:val="Appendix"/>
        <w:sectPr w:rsidR="00EB6573" w:rsidSect="004069B2">
          <w:pgSz w:w="11900" w:h="16840"/>
          <w:pgMar w:top="1701" w:right="851" w:bottom="1134" w:left="851" w:header="709" w:footer="624" w:gutter="0"/>
          <w:cols w:space="708"/>
          <w:docGrid w:linePitch="360"/>
        </w:sectPr>
      </w:pPr>
      <w:bookmarkStart w:id="1918" w:name="_Ref97287041"/>
    </w:p>
    <w:p w14:paraId="7D822DB3" w14:textId="5421CC22" w:rsidR="00EB6573" w:rsidRDefault="00EB6573" w:rsidP="00A723C1">
      <w:pPr>
        <w:pStyle w:val="Appendix"/>
      </w:pPr>
      <w:bookmarkStart w:id="1919" w:name="_Ref99717016"/>
      <w:r>
        <w:lastRenderedPageBreak/>
        <w:t>Bottle to flake processing flow example</w:t>
      </w:r>
      <w:bookmarkEnd w:id="1919"/>
    </w:p>
    <w:p w14:paraId="2FA10EF1" w14:textId="25157C22" w:rsidR="00EB6573" w:rsidRDefault="00EB6573" w:rsidP="00EB6573">
      <w:r w:rsidRPr="007E321D">
        <w:t>An example of processing equipment flow for processing of bottles to flake is provided in</w:t>
      </w:r>
      <w:r>
        <w:t xml:space="preserve"> </w:t>
      </w:r>
      <w:r>
        <w:fldChar w:fldCharType="begin"/>
      </w:r>
      <w:r>
        <w:instrText xml:space="preserve"> REF _Ref99716911 \h </w:instrText>
      </w:r>
      <w:r>
        <w:fldChar w:fldCharType="separate"/>
      </w:r>
      <w:r w:rsidR="00E17CE5">
        <w:t xml:space="preserve">Figure </w:t>
      </w:r>
      <w:r w:rsidR="00E17CE5">
        <w:rPr>
          <w:noProof/>
        </w:rPr>
        <w:t>5</w:t>
      </w:r>
      <w:r>
        <w:fldChar w:fldCharType="end"/>
      </w:r>
      <w:r w:rsidRPr="007E321D">
        <w:t xml:space="preserve">. It is suitable for food grade PET as well as non-food grade </w:t>
      </w:r>
      <w:r>
        <w:t xml:space="preserve">rigid </w:t>
      </w:r>
      <w:r w:rsidRPr="007E321D">
        <w:t>plastics</w:t>
      </w:r>
      <w:r>
        <w:t xml:space="preserve"> such as</w:t>
      </w:r>
      <w:r w:rsidRPr="007E321D">
        <w:t xml:space="preserve"> PET, HDPE, </w:t>
      </w:r>
      <w:proofErr w:type="gramStart"/>
      <w:r w:rsidRPr="007E321D">
        <w:t>LDPE</w:t>
      </w:r>
      <w:proofErr w:type="gramEnd"/>
      <w:r w:rsidRPr="007E321D">
        <w:t xml:space="preserve"> and PP.</w:t>
      </w:r>
    </w:p>
    <w:p w14:paraId="6B5D0785" w14:textId="5C5320BC" w:rsidR="00EB6573" w:rsidRDefault="00EB6573" w:rsidP="00EB6573">
      <w:pPr>
        <w:pStyle w:val="Caption"/>
        <w:keepNext/>
      </w:pPr>
      <w:bookmarkStart w:id="1920" w:name="_Ref99716911"/>
      <w:r>
        <w:t xml:space="preserve">Figure </w:t>
      </w:r>
      <w:r w:rsidR="00397A54">
        <w:fldChar w:fldCharType="begin"/>
      </w:r>
      <w:r w:rsidR="00397A54">
        <w:instrText xml:space="preserve"> SEQ Figure \* ARABIC </w:instrText>
      </w:r>
      <w:r w:rsidR="00397A54">
        <w:fldChar w:fldCharType="separate"/>
      </w:r>
      <w:r w:rsidR="00E17CE5">
        <w:rPr>
          <w:noProof/>
        </w:rPr>
        <w:t>5</w:t>
      </w:r>
      <w:r w:rsidR="00397A54">
        <w:rPr>
          <w:noProof/>
        </w:rPr>
        <w:fldChar w:fldCharType="end"/>
      </w:r>
      <w:bookmarkEnd w:id="1920"/>
      <w:r>
        <w:t xml:space="preserve"> Separation, size reduction and washing equipment line example</w:t>
      </w:r>
    </w:p>
    <w:p w14:paraId="6AF66762" w14:textId="77777777" w:rsidR="00EB6573" w:rsidRPr="00603168" w:rsidRDefault="00EB6573" w:rsidP="00EB6573">
      <w:pPr>
        <w:jc w:val="center"/>
        <w:rPr>
          <w:lang w:eastAsia="zh-CN"/>
        </w:rPr>
      </w:pPr>
      <w:r>
        <w:rPr>
          <w:rFonts w:cstheme="minorHAnsi"/>
          <w:noProof/>
          <w:lang w:eastAsia="en-AU"/>
        </w:rPr>
        <w:drawing>
          <wp:inline distT="0" distB="0" distL="0" distR="0" wp14:anchorId="4DBEEDB4" wp14:editId="04A9093B">
            <wp:extent cx="6945455" cy="4916384"/>
            <wp:effectExtent l="0" t="0" r="8255" b="0"/>
            <wp:docPr id="49" name="Picture 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agram&#10;&#10;Description automatically generated"/>
                    <pic:cNvPicPr/>
                  </pic:nvPicPr>
                  <pic:blipFill>
                    <a:blip r:embed="rId40" cstate="print"/>
                    <a:stretch>
                      <a:fillRect/>
                    </a:stretch>
                  </pic:blipFill>
                  <pic:spPr>
                    <a:xfrm>
                      <a:off x="0" y="0"/>
                      <a:ext cx="6966195" cy="4931065"/>
                    </a:xfrm>
                    <a:prstGeom prst="rect">
                      <a:avLst/>
                    </a:prstGeom>
                  </pic:spPr>
                </pic:pic>
              </a:graphicData>
            </a:graphic>
          </wp:inline>
        </w:drawing>
      </w:r>
    </w:p>
    <w:p w14:paraId="1BA3E756" w14:textId="16899281" w:rsidR="00EB6573" w:rsidRPr="001D72F1" w:rsidRDefault="00EB6573" w:rsidP="00EB6573">
      <w:pPr>
        <w:rPr>
          <w:sz w:val="18"/>
          <w:szCs w:val="18"/>
        </w:rPr>
      </w:pPr>
      <w:r w:rsidRPr="001D72F1">
        <w:rPr>
          <w:sz w:val="18"/>
          <w:szCs w:val="18"/>
        </w:rPr>
        <w:t>Source: Telford Smith Engineering</w:t>
      </w:r>
    </w:p>
    <w:p w14:paraId="37192A14" w14:textId="77777777" w:rsidR="00EB6573" w:rsidRDefault="00EB6573" w:rsidP="00A723C1">
      <w:pPr>
        <w:pStyle w:val="Appendix"/>
        <w:sectPr w:rsidR="00EB6573" w:rsidSect="00E56BCC">
          <w:pgSz w:w="16840" w:h="11900" w:orient="landscape"/>
          <w:pgMar w:top="851" w:right="1701" w:bottom="851" w:left="1418" w:header="709" w:footer="624" w:gutter="0"/>
          <w:cols w:space="708"/>
          <w:docGrid w:linePitch="360"/>
        </w:sectPr>
      </w:pPr>
    </w:p>
    <w:p w14:paraId="19801891" w14:textId="42AD6DD5" w:rsidR="00EB6573" w:rsidRDefault="00EB6573" w:rsidP="00A723C1">
      <w:pPr>
        <w:pStyle w:val="Appendix"/>
      </w:pPr>
      <w:bookmarkStart w:id="1921" w:name="_Ref99717019"/>
      <w:r>
        <w:lastRenderedPageBreak/>
        <w:t>Optical sorting equipment example</w:t>
      </w:r>
      <w:bookmarkEnd w:id="1921"/>
    </w:p>
    <w:p w14:paraId="0B16F74F" w14:textId="6F5D6B5F" w:rsidR="00EB6573" w:rsidRPr="007E321D" w:rsidRDefault="00F06660" w:rsidP="00EB6573">
      <w:pPr>
        <w:rPr>
          <w:rFonts w:cstheme="minorHAnsi"/>
          <w:szCs w:val="22"/>
          <w:lang w:eastAsia="zh-CN"/>
        </w:rPr>
      </w:pPr>
      <w:r>
        <w:rPr>
          <w:rFonts w:cstheme="minorHAnsi"/>
          <w:szCs w:val="22"/>
          <w:lang w:eastAsia="zh-CN"/>
        </w:rPr>
        <w:fldChar w:fldCharType="begin"/>
      </w:r>
      <w:r>
        <w:rPr>
          <w:rFonts w:cstheme="minorHAnsi"/>
          <w:szCs w:val="22"/>
          <w:lang w:eastAsia="zh-CN"/>
        </w:rPr>
        <w:instrText xml:space="preserve"> REF _Ref99716979 \h </w:instrText>
      </w:r>
      <w:r>
        <w:rPr>
          <w:rFonts w:cstheme="minorHAnsi"/>
          <w:szCs w:val="22"/>
          <w:lang w:eastAsia="zh-CN"/>
        </w:rPr>
      </w:r>
      <w:r>
        <w:rPr>
          <w:rFonts w:cstheme="minorHAnsi"/>
          <w:szCs w:val="22"/>
          <w:lang w:eastAsia="zh-CN"/>
        </w:rPr>
        <w:fldChar w:fldCharType="separate"/>
      </w:r>
      <w:r w:rsidR="00E17CE5">
        <w:t xml:space="preserve">Figure </w:t>
      </w:r>
      <w:r w:rsidR="00E17CE5">
        <w:rPr>
          <w:noProof/>
        </w:rPr>
        <w:t>6</w:t>
      </w:r>
      <w:r>
        <w:rPr>
          <w:rFonts w:cstheme="minorHAnsi"/>
          <w:szCs w:val="22"/>
          <w:lang w:eastAsia="zh-CN"/>
        </w:rPr>
        <w:fldChar w:fldCharType="end"/>
      </w:r>
      <w:r>
        <w:rPr>
          <w:rFonts w:cstheme="minorHAnsi"/>
          <w:szCs w:val="22"/>
          <w:lang w:eastAsia="zh-CN"/>
        </w:rPr>
        <w:t xml:space="preserve"> </w:t>
      </w:r>
      <w:r w:rsidR="00EB6573" w:rsidRPr="007E321D">
        <w:rPr>
          <w:rFonts w:cstheme="minorHAnsi"/>
          <w:szCs w:val="22"/>
          <w:lang w:eastAsia="zh-CN"/>
        </w:rPr>
        <w:t xml:space="preserve">is an example of an optical sorter, the TOMRA AUTOSORT® FLAKE, used to sort PP flake from post-consumer mixed HDPE and PP plastic. It can also be used to sort other polymer types such as PET, </w:t>
      </w:r>
      <w:proofErr w:type="gramStart"/>
      <w:r w:rsidR="00EB6573" w:rsidRPr="007E321D">
        <w:rPr>
          <w:rFonts w:cstheme="minorHAnsi"/>
          <w:szCs w:val="22"/>
          <w:lang w:eastAsia="zh-CN"/>
        </w:rPr>
        <w:t>HDPE</w:t>
      </w:r>
      <w:proofErr w:type="gramEnd"/>
      <w:r w:rsidR="00EB6573" w:rsidRPr="007E321D">
        <w:rPr>
          <w:rFonts w:cstheme="minorHAnsi"/>
          <w:szCs w:val="22"/>
          <w:lang w:eastAsia="zh-CN"/>
        </w:rPr>
        <w:t xml:space="preserve"> and PVC. The machine specifications are:</w:t>
      </w:r>
    </w:p>
    <w:p w14:paraId="0B1A4388" w14:textId="77777777" w:rsidR="00EB6573" w:rsidRPr="007E321D" w:rsidRDefault="00EB6573" w:rsidP="00EB6573">
      <w:pPr>
        <w:pStyle w:val="ListParagraph"/>
        <w:numPr>
          <w:ilvl w:val="0"/>
          <w:numId w:val="97"/>
        </w:numPr>
        <w:rPr>
          <w:rFonts w:cstheme="minorHAnsi"/>
          <w:szCs w:val="22"/>
          <w:lang w:eastAsia="zh-CN"/>
        </w:rPr>
      </w:pPr>
      <w:r w:rsidRPr="007E321D">
        <w:rPr>
          <w:rFonts w:cstheme="minorHAnsi"/>
          <w:szCs w:val="22"/>
          <w:lang w:eastAsia="zh-CN"/>
        </w:rPr>
        <w:t>Width: 1,900mm</w:t>
      </w:r>
    </w:p>
    <w:p w14:paraId="099D63DE" w14:textId="77777777" w:rsidR="00EB6573" w:rsidRPr="007E321D" w:rsidRDefault="00EB6573" w:rsidP="00EB6573">
      <w:pPr>
        <w:pStyle w:val="ListParagraph"/>
        <w:numPr>
          <w:ilvl w:val="0"/>
          <w:numId w:val="97"/>
        </w:numPr>
        <w:rPr>
          <w:rFonts w:cstheme="minorHAnsi"/>
          <w:szCs w:val="22"/>
          <w:lang w:eastAsia="zh-CN"/>
        </w:rPr>
      </w:pPr>
      <w:r w:rsidRPr="007E321D">
        <w:rPr>
          <w:rFonts w:cstheme="minorHAnsi"/>
          <w:szCs w:val="22"/>
          <w:lang w:eastAsia="zh-CN"/>
        </w:rPr>
        <w:t>Length: 2,300mm</w:t>
      </w:r>
    </w:p>
    <w:p w14:paraId="760CFC9C" w14:textId="77777777" w:rsidR="00EB6573" w:rsidRPr="007E321D" w:rsidRDefault="00EB6573" w:rsidP="00EB6573">
      <w:pPr>
        <w:pStyle w:val="ListParagraph"/>
        <w:numPr>
          <w:ilvl w:val="0"/>
          <w:numId w:val="97"/>
        </w:numPr>
        <w:rPr>
          <w:rFonts w:cstheme="minorHAnsi"/>
          <w:szCs w:val="22"/>
          <w:lang w:eastAsia="zh-CN"/>
        </w:rPr>
      </w:pPr>
      <w:r w:rsidRPr="007E321D">
        <w:rPr>
          <w:rFonts w:cstheme="minorHAnsi"/>
          <w:szCs w:val="22"/>
          <w:lang w:eastAsia="zh-CN"/>
        </w:rPr>
        <w:t>Height: 2,000mm</w:t>
      </w:r>
    </w:p>
    <w:p w14:paraId="6B43D904" w14:textId="77777777" w:rsidR="00EB6573" w:rsidRPr="007E321D" w:rsidRDefault="00EB6573" w:rsidP="00EB6573">
      <w:pPr>
        <w:pStyle w:val="ListParagraph"/>
        <w:numPr>
          <w:ilvl w:val="0"/>
          <w:numId w:val="97"/>
        </w:numPr>
        <w:rPr>
          <w:rFonts w:cstheme="minorHAnsi"/>
          <w:szCs w:val="22"/>
          <w:lang w:eastAsia="zh-CN"/>
        </w:rPr>
      </w:pPr>
      <w:r w:rsidRPr="007E321D">
        <w:rPr>
          <w:rFonts w:cstheme="minorHAnsi"/>
          <w:szCs w:val="22"/>
          <w:lang w:eastAsia="zh-CN"/>
        </w:rPr>
        <w:t>Weight: 1,850kg</w:t>
      </w:r>
    </w:p>
    <w:p w14:paraId="24E96178" w14:textId="77777777" w:rsidR="00EB6573" w:rsidRPr="007E321D" w:rsidRDefault="00EB6573" w:rsidP="00EB6573">
      <w:pPr>
        <w:pStyle w:val="ListParagraph"/>
        <w:numPr>
          <w:ilvl w:val="0"/>
          <w:numId w:val="97"/>
        </w:numPr>
        <w:rPr>
          <w:rFonts w:cstheme="minorHAnsi"/>
          <w:szCs w:val="22"/>
          <w:lang w:eastAsia="zh-CN"/>
        </w:rPr>
      </w:pPr>
      <w:r w:rsidRPr="007E321D">
        <w:rPr>
          <w:rFonts w:cstheme="minorHAnsi"/>
          <w:szCs w:val="22"/>
          <w:lang w:eastAsia="zh-CN"/>
        </w:rPr>
        <w:t>Power consumption: 10kW</w:t>
      </w:r>
    </w:p>
    <w:p w14:paraId="284D0B8B" w14:textId="77777777" w:rsidR="00EB6573" w:rsidRPr="007E321D" w:rsidRDefault="00EB6573" w:rsidP="00EB6573">
      <w:pPr>
        <w:pStyle w:val="ListParagraph"/>
        <w:numPr>
          <w:ilvl w:val="0"/>
          <w:numId w:val="97"/>
        </w:numPr>
        <w:rPr>
          <w:rFonts w:cstheme="minorHAnsi"/>
          <w:szCs w:val="22"/>
          <w:lang w:eastAsia="zh-CN"/>
        </w:rPr>
      </w:pPr>
      <w:r w:rsidRPr="007E321D">
        <w:rPr>
          <w:rFonts w:cstheme="minorHAnsi"/>
          <w:szCs w:val="22"/>
          <w:lang w:eastAsia="zh-CN"/>
        </w:rPr>
        <w:t>Flake size range: 4-12mm</w:t>
      </w:r>
    </w:p>
    <w:p w14:paraId="7076A944" w14:textId="5D2C5E1D" w:rsidR="00EB6573" w:rsidRDefault="00EB6573" w:rsidP="003A1A22">
      <w:pPr>
        <w:pStyle w:val="Caption"/>
        <w:keepNext/>
      </w:pPr>
      <w:bookmarkStart w:id="1922" w:name="_Ref99716979"/>
      <w:r>
        <w:t xml:space="preserve">Figure </w:t>
      </w:r>
      <w:r w:rsidR="00397A54">
        <w:fldChar w:fldCharType="begin"/>
      </w:r>
      <w:r w:rsidR="00397A54">
        <w:instrText xml:space="preserve"> SEQ Figure \* ARABIC </w:instrText>
      </w:r>
      <w:r w:rsidR="00397A54">
        <w:fldChar w:fldCharType="separate"/>
      </w:r>
      <w:r w:rsidR="00E17CE5">
        <w:rPr>
          <w:noProof/>
        </w:rPr>
        <w:t>6</w:t>
      </w:r>
      <w:r w:rsidR="00397A54">
        <w:rPr>
          <w:noProof/>
        </w:rPr>
        <w:fldChar w:fldCharType="end"/>
      </w:r>
      <w:bookmarkEnd w:id="1922"/>
      <w:r>
        <w:t xml:space="preserve"> </w:t>
      </w:r>
      <w:r w:rsidRPr="00341643">
        <w:t>Optical sorting equipment example</w:t>
      </w:r>
    </w:p>
    <w:p w14:paraId="2B76EB16" w14:textId="77777777" w:rsidR="00EB6573" w:rsidRDefault="00EB6573" w:rsidP="00EB6573">
      <w:pPr>
        <w:jc w:val="center"/>
        <w:rPr>
          <w:b/>
          <w:bCs/>
          <w:lang w:eastAsia="zh-CN"/>
        </w:rPr>
      </w:pPr>
      <w:r>
        <w:rPr>
          <w:rFonts w:cstheme="minorHAnsi"/>
          <w:noProof/>
          <w:lang w:eastAsia="en-AU"/>
        </w:rPr>
        <w:drawing>
          <wp:inline distT="0" distB="0" distL="0" distR="0" wp14:anchorId="153D9E60" wp14:editId="77F17E5F">
            <wp:extent cx="6475730" cy="4318635"/>
            <wp:effectExtent l="0" t="0" r="1270" b="5715"/>
            <wp:docPr id="50" name="Picture 50" descr="TOMRA Sorting Recycling_Burkasan_Visual_AUTOSORT F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RA Sorting Recycling_Burkasan_Visual_AUTOSORT FLAK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75730" cy="4318635"/>
                    </a:xfrm>
                    <a:prstGeom prst="rect">
                      <a:avLst/>
                    </a:prstGeom>
                    <a:noFill/>
                    <a:ln>
                      <a:noFill/>
                    </a:ln>
                  </pic:spPr>
                </pic:pic>
              </a:graphicData>
            </a:graphic>
          </wp:inline>
        </w:drawing>
      </w:r>
    </w:p>
    <w:p w14:paraId="0C257D1E" w14:textId="77777777" w:rsidR="00EB6573" w:rsidRPr="007E321D" w:rsidRDefault="00EB6573" w:rsidP="00EB6573">
      <w:pPr>
        <w:rPr>
          <w:rFonts w:cstheme="minorHAnsi"/>
          <w:sz w:val="18"/>
          <w:szCs w:val="18"/>
        </w:rPr>
        <w:sectPr w:rsidR="00EB6573" w:rsidRPr="007E321D" w:rsidSect="00135F34">
          <w:pgSz w:w="11900" w:h="16840"/>
          <w:pgMar w:top="1588" w:right="851" w:bottom="1843" w:left="851" w:header="709" w:footer="624" w:gutter="0"/>
          <w:cols w:space="708"/>
          <w:docGrid w:linePitch="360"/>
        </w:sectPr>
      </w:pPr>
      <w:r w:rsidRPr="007E321D">
        <w:rPr>
          <w:rFonts w:cstheme="minorHAnsi"/>
          <w:sz w:val="18"/>
          <w:szCs w:val="18"/>
          <w:lang w:eastAsia="zh-CN"/>
        </w:rPr>
        <w:t>Source: TOMRA</w:t>
      </w:r>
    </w:p>
    <w:p w14:paraId="5FFF2393" w14:textId="547CEA4C" w:rsidR="009D5DFA" w:rsidRDefault="009D5DFA" w:rsidP="00A723C1">
      <w:pPr>
        <w:pStyle w:val="Appendix"/>
      </w:pPr>
      <w:bookmarkStart w:id="1923" w:name="_Ref99717375"/>
      <w:r>
        <w:lastRenderedPageBreak/>
        <w:t>Extrusion processing equipment example</w:t>
      </w:r>
      <w:bookmarkEnd w:id="1923"/>
    </w:p>
    <w:p w14:paraId="6AC61879" w14:textId="0635B8AA" w:rsidR="009D5DFA" w:rsidRDefault="009D5DFA" w:rsidP="009D5DFA">
      <w:r>
        <w:fldChar w:fldCharType="begin"/>
      </w:r>
      <w:r>
        <w:instrText xml:space="preserve"> REF _Ref99717340 \h </w:instrText>
      </w:r>
      <w:r>
        <w:fldChar w:fldCharType="separate"/>
      </w:r>
      <w:r w:rsidR="00E17CE5">
        <w:t xml:space="preserve">Figure </w:t>
      </w:r>
      <w:r w:rsidR="00E17CE5">
        <w:rPr>
          <w:noProof/>
        </w:rPr>
        <w:t>7</w:t>
      </w:r>
      <w:r>
        <w:fldChar w:fldCharType="end"/>
      </w:r>
      <w:r>
        <w:t xml:space="preserve"> </w:t>
      </w:r>
      <w:r w:rsidRPr="007E321D">
        <w:t xml:space="preserve">is an example of an extrusion and pelletising processing line, the EREMA INTAREMA® </w:t>
      </w:r>
      <w:proofErr w:type="spellStart"/>
      <w:r w:rsidRPr="007E321D">
        <w:t>TVEplus</w:t>
      </w:r>
      <w:proofErr w:type="spellEnd"/>
      <w:r w:rsidRPr="007E321D">
        <w:t xml:space="preserve">®, suitable for HDPE, PP and LDPE/LLDPE flake. Material is fed into the machine where it is cut, mixed, heated, dried and pre-compacted before being degassed, </w:t>
      </w:r>
      <w:proofErr w:type="gramStart"/>
      <w:r w:rsidRPr="007E321D">
        <w:t>filtered</w:t>
      </w:r>
      <w:proofErr w:type="gramEnd"/>
      <w:r w:rsidRPr="007E321D">
        <w:t xml:space="preserve"> and extruded into pellets. </w:t>
      </w:r>
    </w:p>
    <w:p w14:paraId="55FFB898" w14:textId="4C9799E6" w:rsidR="009D5DFA" w:rsidRDefault="009D5DFA" w:rsidP="003A1A22">
      <w:pPr>
        <w:pStyle w:val="Caption"/>
        <w:keepNext/>
      </w:pPr>
      <w:bookmarkStart w:id="1924" w:name="_Ref99717340"/>
      <w:r>
        <w:t xml:space="preserve">Figure </w:t>
      </w:r>
      <w:r w:rsidR="00397A54">
        <w:fldChar w:fldCharType="begin"/>
      </w:r>
      <w:r w:rsidR="00397A54">
        <w:instrText xml:space="preserve"> SEQ Figure \* ARABIC </w:instrText>
      </w:r>
      <w:r w:rsidR="00397A54">
        <w:fldChar w:fldCharType="separate"/>
      </w:r>
      <w:r w:rsidR="00E17CE5">
        <w:rPr>
          <w:noProof/>
        </w:rPr>
        <w:t>7</w:t>
      </w:r>
      <w:r w:rsidR="00397A54">
        <w:rPr>
          <w:noProof/>
        </w:rPr>
        <w:fldChar w:fldCharType="end"/>
      </w:r>
      <w:bookmarkEnd w:id="1924"/>
      <w:r>
        <w:t xml:space="preserve"> </w:t>
      </w:r>
      <w:r w:rsidRPr="00910E44">
        <w:t xml:space="preserve">Extrusion </w:t>
      </w:r>
      <w:r>
        <w:t xml:space="preserve">line </w:t>
      </w:r>
      <w:r w:rsidRPr="00910E44">
        <w:t>equipment example</w:t>
      </w:r>
    </w:p>
    <w:p w14:paraId="4B8EF71B" w14:textId="77777777" w:rsidR="009D5DFA" w:rsidRDefault="009D5DFA" w:rsidP="009D5DFA">
      <w:pPr>
        <w:rPr>
          <w:lang w:eastAsia="zh-CN"/>
        </w:rPr>
      </w:pPr>
      <w:r>
        <w:rPr>
          <w:noProof/>
          <w:lang w:eastAsia="en-AU"/>
        </w:rPr>
        <w:drawing>
          <wp:inline distT="0" distB="0" distL="0" distR="0" wp14:anchorId="1C90FE95" wp14:editId="018348D0">
            <wp:extent cx="6475730" cy="1880870"/>
            <wp:effectExtent l="0" t="0" r="1270" b="5080"/>
            <wp:docPr id="52" name="Picture 52" descr="A picture containing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microscope&#10;&#10;Description automatically generated"/>
                    <pic:cNvPicPr/>
                  </pic:nvPicPr>
                  <pic:blipFill>
                    <a:blip r:embed="rId42" cstate="print"/>
                    <a:stretch>
                      <a:fillRect/>
                    </a:stretch>
                  </pic:blipFill>
                  <pic:spPr>
                    <a:xfrm>
                      <a:off x="0" y="0"/>
                      <a:ext cx="6475730" cy="1880870"/>
                    </a:xfrm>
                    <a:prstGeom prst="rect">
                      <a:avLst/>
                    </a:prstGeom>
                  </pic:spPr>
                </pic:pic>
              </a:graphicData>
            </a:graphic>
          </wp:inline>
        </w:drawing>
      </w:r>
    </w:p>
    <w:p w14:paraId="46AAABE3" w14:textId="77777777" w:rsidR="009D5DFA" w:rsidRPr="007E321D" w:rsidRDefault="009D5DFA" w:rsidP="009D5DFA">
      <w:pPr>
        <w:rPr>
          <w:rFonts w:cstheme="minorHAnsi"/>
          <w:sz w:val="18"/>
          <w:szCs w:val="18"/>
        </w:rPr>
      </w:pPr>
      <w:r w:rsidRPr="007E321D">
        <w:rPr>
          <w:rFonts w:cstheme="minorHAnsi"/>
          <w:sz w:val="18"/>
          <w:szCs w:val="18"/>
        </w:rPr>
        <w:t>Source: EREMA</w:t>
      </w:r>
    </w:p>
    <w:p w14:paraId="62DD9C67" w14:textId="77777777" w:rsidR="009D5DFA" w:rsidRPr="00380900" w:rsidRDefault="009D5DFA" w:rsidP="003A1A22"/>
    <w:p w14:paraId="36012566" w14:textId="1B8F355E" w:rsidR="0073594E" w:rsidRPr="00A723C1" w:rsidRDefault="0073594E" w:rsidP="00A723C1">
      <w:pPr>
        <w:pStyle w:val="Appendix"/>
      </w:pPr>
      <w:r w:rsidRPr="00A723C1">
        <w:lastRenderedPageBreak/>
        <w:t>Hazardous chemicals resources</w:t>
      </w:r>
      <w:bookmarkEnd w:id="1918"/>
    </w:p>
    <w:p w14:paraId="183ECFC8" w14:textId="109EBD63" w:rsidR="00775777" w:rsidRDefault="00775777" w:rsidP="0073594E">
      <w:r>
        <w:t xml:space="preserve">The following resources list plastic additives of concern that may be considered hazardous. Plastic additives by polymer type are included in </w:t>
      </w:r>
      <w:r w:rsidR="001440A3">
        <w:fldChar w:fldCharType="begin"/>
      </w:r>
      <w:r w:rsidR="001440A3">
        <w:instrText xml:space="preserve"> REF _Ref97286033 \n \h </w:instrText>
      </w:r>
      <w:r w:rsidR="001440A3">
        <w:fldChar w:fldCharType="separate"/>
      </w:r>
      <w:r w:rsidR="00E17CE5">
        <w:t>Appendix F</w:t>
      </w:r>
      <w:r w:rsidR="001440A3">
        <w:fldChar w:fldCharType="end"/>
      </w:r>
      <w:r>
        <w:t xml:space="preserve">. </w:t>
      </w:r>
    </w:p>
    <w:p w14:paraId="1B08EED4" w14:textId="57FF00D8" w:rsidR="0073594E" w:rsidRPr="00FC74D9" w:rsidRDefault="0073594E" w:rsidP="0073594E">
      <w:pPr>
        <w:rPr>
          <w:b/>
          <w:bCs/>
        </w:rPr>
      </w:pPr>
      <w:r w:rsidRPr="00FC74D9">
        <w:rPr>
          <w:b/>
          <w:bCs/>
        </w:rPr>
        <w:t>The Stockholm Convention on Persistent Organics Pollutants (POPs)</w:t>
      </w:r>
    </w:p>
    <w:p w14:paraId="40BEF8D5" w14:textId="6E08DDBD" w:rsidR="0073594E" w:rsidRDefault="0073594E" w:rsidP="0073594E">
      <w:r>
        <w:t xml:space="preserve">The Stockholm Convention on Persistent Organic Pollutants (POPs) provides a list of POP chemicals and requires POP-containing wastes to be destroyed or managed in an environmentally sound manner. Australia is a party of the Stockholm Convention and last ratified the Stockholm Convention in 2004. Since then, more POPs have been listed and the </w:t>
      </w:r>
      <w:r w:rsidR="00EA0A38">
        <w:t>Department</w:t>
      </w:r>
      <w:r>
        <w:t xml:space="preserve"> works to ensure that these </w:t>
      </w:r>
      <w:proofErr w:type="gramStart"/>
      <w:r>
        <w:t>newly-listed</w:t>
      </w:r>
      <w:proofErr w:type="gramEnd"/>
      <w:r>
        <w:t xml:space="preserve"> POPs are managed according to the Stockholm Convention (however these amendments have not been ratified)</w:t>
      </w:r>
      <w:r>
        <w:rPr>
          <w:rStyle w:val="FootnoteReference"/>
        </w:rPr>
        <w:footnoteReference w:id="60"/>
      </w:r>
      <w:r>
        <w:t xml:space="preserve">. </w:t>
      </w:r>
    </w:p>
    <w:p w14:paraId="795CD798" w14:textId="77777777" w:rsidR="0073594E" w:rsidRDefault="0073594E" w:rsidP="0073594E">
      <w:r>
        <w:t xml:space="preserve">Article 6(1)(d)(iii) of the Stockholm Convention requires that wastes containing POPs </w:t>
      </w:r>
      <w:r w:rsidRPr="00017878">
        <w:t xml:space="preserve">are generally not to be recovered, </w:t>
      </w:r>
      <w:proofErr w:type="gramStart"/>
      <w:r w:rsidRPr="00017878">
        <w:t>recycled</w:t>
      </w:r>
      <w:proofErr w:type="gramEnd"/>
      <w:r w:rsidRPr="00017878">
        <w:t xml:space="preserve"> or reused. </w:t>
      </w:r>
    </w:p>
    <w:p w14:paraId="79C7E8B6" w14:textId="77777777" w:rsidR="0073594E" w:rsidRPr="00FC74D9" w:rsidRDefault="0073594E" w:rsidP="0073594E">
      <w:pPr>
        <w:rPr>
          <w:b/>
          <w:bCs/>
        </w:rPr>
      </w:pPr>
      <w:r w:rsidRPr="00FC74D9">
        <w:rPr>
          <w:b/>
          <w:bCs/>
        </w:rPr>
        <w:t xml:space="preserve">The Rotterdam Convention (Annex III) </w:t>
      </w:r>
    </w:p>
    <w:p w14:paraId="0537901F" w14:textId="77777777" w:rsidR="0073594E" w:rsidRDefault="0073594E" w:rsidP="0073594E">
      <w:r>
        <w:t xml:space="preserve">The Rotterdam Convention on the Prior Informed Consent (PIC) Procedure for Certain Hazardous Chemicals and Pesticides in International Trade (the Rotterdam Convention) covers pesticides and industrial chemicals that have been banned or severely restricted for health or environmental reasons by Parties. The export of these chemicals requires written permission, </w:t>
      </w:r>
      <w:proofErr w:type="gramStart"/>
      <w:r>
        <w:t>i.e.</w:t>
      </w:r>
      <w:proofErr w:type="gramEnd"/>
      <w:r>
        <w:t xml:space="preserve"> PIC. </w:t>
      </w:r>
    </w:p>
    <w:p w14:paraId="3FA0AE6F" w14:textId="77777777" w:rsidR="0073594E" w:rsidRPr="00D440C5" w:rsidRDefault="0073594E" w:rsidP="0073594E">
      <w:pPr>
        <w:rPr>
          <w:b/>
          <w:bCs/>
        </w:rPr>
      </w:pPr>
      <w:r w:rsidRPr="00D440C5">
        <w:rPr>
          <w:b/>
          <w:bCs/>
        </w:rPr>
        <w:t>REACH, EU</w:t>
      </w:r>
      <w:r>
        <w:rPr>
          <w:b/>
          <w:bCs/>
        </w:rPr>
        <w:t xml:space="preserve"> (Annex XIV)</w:t>
      </w:r>
    </w:p>
    <w:p w14:paraId="1250A282" w14:textId="77777777" w:rsidR="0073594E" w:rsidRDefault="0073594E" w:rsidP="0073594E">
      <w:r>
        <w:t xml:space="preserve">Registration, Evaluation, </w:t>
      </w:r>
      <w:proofErr w:type="gramStart"/>
      <w:r>
        <w:t>Authorisation</w:t>
      </w:r>
      <w:proofErr w:type="gramEnd"/>
      <w:r>
        <w:t xml:space="preserve"> and restriction of Chemicals (REACH) is a European Union regulation requiring manufacturers and importers to register chemical substances with the European Chemicals Agency (ECHA). Annex XIV of the REACH regulation lists substances of very high concern (SVHC)</w:t>
      </w:r>
      <w:r>
        <w:rPr>
          <w:rStyle w:val="FootnoteReference"/>
        </w:rPr>
        <w:footnoteReference w:id="61"/>
      </w:r>
      <w:r>
        <w:t xml:space="preserve">. </w:t>
      </w:r>
    </w:p>
    <w:p w14:paraId="3A7701F6" w14:textId="77777777" w:rsidR="0073594E" w:rsidRPr="00FD7F70" w:rsidRDefault="0073594E" w:rsidP="0073594E">
      <w:pPr>
        <w:rPr>
          <w:b/>
          <w:bCs/>
        </w:rPr>
      </w:pPr>
      <w:r w:rsidRPr="00FD7F70">
        <w:rPr>
          <w:b/>
          <w:bCs/>
        </w:rPr>
        <w:t>Restriction of Hazardous Substances (RoHS)</w:t>
      </w:r>
    </w:p>
    <w:p w14:paraId="0292FEB5" w14:textId="77777777" w:rsidR="0073594E" w:rsidRDefault="0073594E" w:rsidP="0073594E">
      <w:r>
        <w:t>The EU RoHS Directive restricts the use of hazardous chemicals found in electrical and electronic products in Europe. The following substances and maximum levels are specified in RoHS:</w:t>
      </w:r>
    </w:p>
    <w:p w14:paraId="5C420C0A" w14:textId="77777777" w:rsidR="0073594E" w:rsidRPr="00FD7F70" w:rsidRDefault="0073594E" w:rsidP="00CE338A">
      <w:pPr>
        <w:numPr>
          <w:ilvl w:val="0"/>
          <w:numId w:val="30"/>
        </w:numPr>
        <w:spacing w:before="0" w:line="351" w:lineRule="atLeast"/>
        <w:ind w:left="714" w:hanging="357"/>
        <w:jc w:val="both"/>
        <w:rPr>
          <w:rFonts w:eastAsia="Times New Roman" w:cstheme="minorHAnsi"/>
          <w:szCs w:val="22"/>
          <w:lang w:eastAsia="en-AU"/>
        </w:rPr>
      </w:pPr>
      <w:r w:rsidRPr="00FD7F70">
        <w:rPr>
          <w:rFonts w:eastAsia="Times New Roman" w:cstheme="minorHAnsi"/>
          <w:szCs w:val="22"/>
          <w:lang w:eastAsia="en-AU"/>
        </w:rPr>
        <w:t>Cadmium (Cd): &lt; 100 ppm</w:t>
      </w:r>
    </w:p>
    <w:p w14:paraId="6CD4D4DE" w14:textId="3B927E9D" w:rsidR="0073594E" w:rsidRPr="00FD7F70" w:rsidRDefault="0073594E" w:rsidP="00CE338A">
      <w:pPr>
        <w:numPr>
          <w:ilvl w:val="0"/>
          <w:numId w:val="30"/>
        </w:numPr>
        <w:spacing w:before="0" w:line="351" w:lineRule="atLeast"/>
        <w:ind w:left="714" w:hanging="357"/>
        <w:jc w:val="both"/>
        <w:rPr>
          <w:rFonts w:eastAsia="Times New Roman" w:cstheme="minorHAnsi"/>
          <w:szCs w:val="22"/>
          <w:lang w:eastAsia="en-AU"/>
        </w:rPr>
      </w:pPr>
      <w:r w:rsidRPr="00FD7F70">
        <w:rPr>
          <w:rFonts w:eastAsia="Times New Roman" w:cstheme="minorHAnsi"/>
          <w:szCs w:val="22"/>
          <w:lang w:eastAsia="en-AU"/>
        </w:rPr>
        <w:t>Lead (Pb): &lt; 1000 ppm</w:t>
      </w:r>
      <w:r w:rsidR="00B42EB7">
        <w:rPr>
          <w:rFonts w:eastAsia="Times New Roman" w:cstheme="minorHAnsi"/>
          <w:szCs w:val="22"/>
          <w:lang w:eastAsia="en-AU"/>
        </w:rPr>
        <w:t xml:space="preserve">  </w:t>
      </w:r>
    </w:p>
    <w:p w14:paraId="3BF73572" w14:textId="77777777" w:rsidR="0073594E" w:rsidRPr="00FD7F70" w:rsidRDefault="0073594E" w:rsidP="00CE338A">
      <w:pPr>
        <w:numPr>
          <w:ilvl w:val="0"/>
          <w:numId w:val="30"/>
        </w:numPr>
        <w:spacing w:before="0" w:line="351" w:lineRule="atLeast"/>
        <w:ind w:left="714" w:hanging="357"/>
        <w:jc w:val="both"/>
        <w:rPr>
          <w:rFonts w:eastAsia="Times New Roman" w:cstheme="minorHAnsi"/>
          <w:szCs w:val="22"/>
          <w:lang w:eastAsia="en-AU"/>
        </w:rPr>
      </w:pPr>
      <w:r w:rsidRPr="00FD7F70">
        <w:rPr>
          <w:rFonts w:eastAsia="Times New Roman" w:cstheme="minorHAnsi"/>
          <w:szCs w:val="22"/>
          <w:lang w:eastAsia="en-AU"/>
        </w:rPr>
        <w:t>Mercury (Hg): &lt; 1000 ppm</w:t>
      </w:r>
    </w:p>
    <w:p w14:paraId="15CA265E" w14:textId="77777777" w:rsidR="0073594E" w:rsidRPr="00FD7F70" w:rsidRDefault="0073594E" w:rsidP="00CE338A">
      <w:pPr>
        <w:numPr>
          <w:ilvl w:val="0"/>
          <w:numId w:val="30"/>
        </w:numPr>
        <w:spacing w:before="0" w:line="351" w:lineRule="atLeast"/>
        <w:ind w:left="714" w:hanging="357"/>
        <w:jc w:val="both"/>
        <w:rPr>
          <w:rFonts w:eastAsia="Times New Roman" w:cstheme="minorHAnsi"/>
          <w:szCs w:val="22"/>
          <w:lang w:eastAsia="en-AU"/>
        </w:rPr>
      </w:pPr>
      <w:r w:rsidRPr="00FD7F70">
        <w:rPr>
          <w:rFonts w:eastAsia="Times New Roman" w:cstheme="minorHAnsi"/>
          <w:szCs w:val="22"/>
          <w:lang w:eastAsia="en-AU"/>
        </w:rPr>
        <w:t>Hexavalent Chromium: (Cr VI) &lt; 1000 ppm</w:t>
      </w:r>
    </w:p>
    <w:p w14:paraId="072E905C" w14:textId="77777777" w:rsidR="0073594E" w:rsidRPr="00FD7F70" w:rsidRDefault="0073594E" w:rsidP="00CE338A">
      <w:pPr>
        <w:numPr>
          <w:ilvl w:val="0"/>
          <w:numId w:val="30"/>
        </w:numPr>
        <w:spacing w:before="0" w:line="351" w:lineRule="atLeast"/>
        <w:ind w:left="714" w:hanging="357"/>
        <w:jc w:val="both"/>
        <w:rPr>
          <w:rFonts w:eastAsia="Times New Roman" w:cstheme="minorHAnsi"/>
          <w:szCs w:val="22"/>
          <w:lang w:eastAsia="en-AU"/>
        </w:rPr>
      </w:pPr>
      <w:r w:rsidRPr="00FD7F70">
        <w:rPr>
          <w:rFonts w:eastAsia="Times New Roman" w:cstheme="minorHAnsi"/>
          <w:szCs w:val="22"/>
          <w:lang w:eastAsia="en-AU"/>
        </w:rPr>
        <w:t>Polybrominated Biphenyls (PBB): &lt; 1000 ppm</w:t>
      </w:r>
    </w:p>
    <w:p w14:paraId="2064D358" w14:textId="77777777" w:rsidR="0073594E" w:rsidRPr="00FD7F70" w:rsidRDefault="0073594E" w:rsidP="00CE338A">
      <w:pPr>
        <w:numPr>
          <w:ilvl w:val="0"/>
          <w:numId w:val="30"/>
        </w:numPr>
        <w:spacing w:before="0" w:line="351" w:lineRule="atLeast"/>
        <w:ind w:left="714" w:hanging="357"/>
        <w:jc w:val="both"/>
        <w:rPr>
          <w:rFonts w:eastAsia="Times New Roman" w:cstheme="minorHAnsi"/>
          <w:szCs w:val="22"/>
          <w:lang w:eastAsia="en-AU"/>
        </w:rPr>
      </w:pPr>
      <w:r w:rsidRPr="00FD7F70">
        <w:rPr>
          <w:rFonts w:eastAsia="Times New Roman" w:cstheme="minorHAnsi"/>
          <w:szCs w:val="22"/>
          <w:lang w:eastAsia="en-AU"/>
        </w:rPr>
        <w:t>Polybrominated Diphenyl Ethers (PBDE): &lt; 1000 ppm</w:t>
      </w:r>
    </w:p>
    <w:p w14:paraId="570C9A1A" w14:textId="77777777" w:rsidR="0073594E" w:rsidRPr="00FD7F70" w:rsidRDefault="0073594E" w:rsidP="00CE338A">
      <w:pPr>
        <w:numPr>
          <w:ilvl w:val="0"/>
          <w:numId w:val="30"/>
        </w:numPr>
        <w:spacing w:before="0" w:line="351" w:lineRule="atLeast"/>
        <w:ind w:left="714" w:hanging="357"/>
        <w:jc w:val="both"/>
        <w:rPr>
          <w:rFonts w:eastAsia="Times New Roman" w:cstheme="minorHAnsi"/>
          <w:szCs w:val="22"/>
          <w:lang w:eastAsia="en-AU"/>
        </w:rPr>
      </w:pPr>
      <w:r w:rsidRPr="00FD7F70">
        <w:rPr>
          <w:rFonts w:eastAsia="Times New Roman" w:cstheme="minorHAnsi"/>
          <w:szCs w:val="22"/>
          <w:lang w:eastAsia="en-AU"/>
        </w:rPr>
        <w:t>Bis(2-Ethylhexyl) phthalate (DEHP): &lt; 1000 ppm</w:t>
      </w:r>
    </w:p>
    <w:p w14:paraId="1980CE0F" w14:textId="77777777" w:rsidR="0073594E" w:rsidRPr="00FD7F70" w:rsidRDefault="0073594E" w:rsidP="00CE338A">
      <w:pPr>
        <w:numPr>
          <w:ilvl w:val="0"/>
          <w:numId w:val="30"/>
        </w:numPr>
        <w:spacing w:before="0" w:line="351" w:lineRule="atLeast"/>
        <w:ind w:left="714" w:hanging="357"/>
        <w:jc w:val="both"/>
        <w:rPr>
          <w:rFonts w:eastAsia="Times New Roman" w:cstheme="minorHAnsi"/>
          <w:szCs w:val="22"/>
          <w:lang w:eastAsia="en-AU"/>
        </w:rPr>
      </w:pPr>
      <w:r w:rsidRPr="00FD7F70">
        <w:rPr>
          <w:rFonts w:eastAsia="Times New Roman" w:cstheme="minorHAnsi"/>
          <w:szCs w:val="22"/>
          <w:lang w:eastAsia="en-AU"/>
        </w:rPr>
        <w:t>Benzyl butyl phthalate (BBP): &lt; 1000 ppm</w:t>
      </w:r>
    </w:p>
    <w:p w14:paraId="7D6DDD87" w14:textId="77777777" w:rsidR="0073594E" w:rsidRPr="00FD7F70" w:rsidRDefault="0073594E" w:rsidP="00CE338A">
      <w:pPr>
        <w:numPr>
          <w:ilvl w:val="0"/>
          <w:numId w:val="30"/>
        </w:numPr>
        <w:spacing w:before="0" w:line="351" w:lineRule="atLeast"/>
        <w:ind w:left="714" w:hanging="357"/>
        <w:jc w:val="both"/>
        <w:rPr>
          <w:rFonts w:eastAsia="Times New Roman" w:cstheme="minorHAnsi"/>
          <w:szCs w:val="22"/>
          <w:lang w:eastAsia="en-AU"/>
        </w:rPr>
      </w:pPr>
      <w:r w:rsidRPr="00FD7F70">
        <w:rPr>
          <w:rFonts w:eastAsia="Times New Roman" w:cstheme="minorHAnsi"/>
          <w:szCs w:val="22"/>
          <w:lang w:eastAsia="en-AU"/>
        </w:rPr>
        <w:t>Dibutyl phthalate (DBP): &lt; 1000 ppm</w:t>
      </w:r>
    </w:p>
    <w:p w14:paraId="7AD87A34" w14:textId="77777777" w:rsidR="0073594E" w:rsidRDefault="0073594E" w:rsidP="00CE338A">
      <w:pPr>
        <w:numPr>
          <w:ilvl w:val="0"/>
          <w:numId w:val="30"/>
        </w:numPr>
        <w:spacing w:before="0" w:line="351" w:lineRule="atLeast"/>
        <w:ind w:left="714" w:hanging="357"/>
        <w:jc w:val="both"/>
        <w:rPr>
          <w:rFonts w:eastAsia="Times New Roman" w:cstheme="minorHAnsi"/>
          <w:szCs w:val="22"/>
          <w:lang w:eastAsia="en-AU"/>
        </w:rPr>
      </w:pPr>
      <w:proofErr w:type="spellStart"/>
      <w:r w:rsidRPr="00FD7F70">
        <w:rPr>
          <w:rFonts w:eastAsia="Times New Roman" w:cstheme="minorHAnsi"/>
          <w:szCs w:val="22"/>
          <w:lang w:eastAsia="en-AU"/>
        </w:rPr>
        <w:t>Diisobutyl</w:t>
      </w:r>
      <w:proofErr w:type="spellEnd"/>
      <w:r w:rsidRPr="00FD7F70">
        <w:rPr>
          <w:rFonts w:eastAsia="Times New Roman" w:cstheme="minorHAnsi"/>
          <w:szCs w:val="22"/>
          <w:lang w:eastAsia="en-AU"/>
        </w:rPr>
        <w:t xml:space="preserve"> phthalate (DIBP): &lt; 1000 ppm</w:t>
      </w:r>
    </w:p>
    <w:p w14:paraId="781730D3" w14:textId="707ACA9A" w:rsidR="00A723C1" w:rsidRDefault="00A723C1" w:rsidP="0073594E">
      <w:pPr>
        <w:rPr>
          <w:b/>
          <w:bCs/>
        </w:rPr>
      </w:pPr>
      <w:r>
        <w:rPr>
          <w:b/>
          <w:bCs/>
        </w:rPr>
        <w:br w:type="page"/>
      </w:r>
    </w:p>
    <w:p w14:paraId="5DD507F6" w14:textId="6853F627" w:rsidR="0073594E" w:rsidRPr="00EF0D2C" w:rsidRDefault="0073594E" w:rsidP="0073594E">
      <w:pPr>
        <w:rPr>
          <w:b/>
          <w:bCs/>
        </w:rPr>
      </w:pPr>
      <w:r w:rsidRPr="00EF0D2C">
        <w:rPr>
          <w:b/>
          <w:bCs/>
        </w:rPr>
        <w:lastRenderedPageBreak/>
        <w:t>Australian Government website</w:t>
      </w:r>
    </w:p>
    <w:p w14:paraId="509F57EF" w14:textId="652F86A8" w:rsidR="0073594E" w:rsidRDefault="0073594E" w:rsidP="0073594E">
      <w:r>
        <w:t xml:space="preserve">The </w:t>
      </w:r>
      <w:r w:rsidR="00EA0A38">
        <w:t xml:space="preserve">Department </w:t>
      </w:r>
      <w:r>
        <w:t>website provides a list of chemicals of concern in plastics, as identified through publicly available, peer reviewed sources</w:t>
      </w:r>
      <w:r>
        <w:rPr>
          <w:rStyle w:val="FootnoteReference"/>
        </w:rPr>
        <w:footnoteReference w:id="62"/>
      </w:r>
      <w:r>
        <w:t>. The list is a priority for future regulatory controls under the new Industrial Chemicals Environmental Management Standard (</w:t>
      </w:r>
      <w:proofErr w:type="spellStart"/>
      <w:r>
        <w:t>IChEMS</w:t>
      </w:r>
      <w:proofErr w:type="spellEnd"/>
      <w:r>
        <w:t xml:space="preserve">). </w:t>
      </w:r>
    </w:p>
    <w:p w14:paraId="0B9F43FC" w14:textId="4A9A567E" w:rsidR="00775777" w:rsidRDefault="003D38C8" w:rsidP="0073594E">
      <w:r>
        <w:fldChar w:fldCharType="begin"/>
      </w:r>
      <w:r>
        <w:instrText xml:space="preserve"> REF _Ref97286033 \n \h </w:instrText>
      </w:r>
      <w:r>
        <w:fldChar w:fldCharType="separate"/>
      </w:r>
      <w:r w:rsidR="00E17CE5">
        <w:t>Appendix F</w:t>
      </w:r>
      <w:r>
        <w:fldChar w:fldCharType="end"/>
      </w:r>
      <w:r>
        <w:t xml:space="preserve"> </w:t>
      </w:r>
      <w:r w:rsidR="0073594E">
        <w:t xml:space="preserve">provides examples of chemicals of concern in plastic and the polymer and products they may be found in. This list is not exhaustive and does not necessary trigger a hazardous waste classification under the Basel Convention. </w:t>
      </w:r>
    </w:p>
    <w:p w14:paraId="15243E4E" w14:textId="43BA31BF" w:rsidR="00775777" w:rsidRDefault="00775777" w:rsidP="0073594E"/>
    <w:p w14:paraId="591350DD" w14:textId="2E003A3E" w:rsidR="00775777" w:rsidRDefault="00775777" w:rsidP="0073594E"/>
    <w:p w14:paraId="59C72E7E" w14:textId="09E40E21" w:rsidR="00775777" w:rsidRDefault="00775777" w:rsidP="0073594E"/>
    <w:p w14:paraId="0CFEC5E2" w14:textId="241A6E86" w:rsidR="00775777" w:rsidRDefault="00775777" w:rsidP="0073594E"/>
    <w:p w14:paraId="250ED2FD" w14:textId="43DD4AC0" w:rsidR="00775777" w:rsidRDefault="00775777" w:rsidP="0073594E"/>
    <w:p w14:paraId="1B8985F0" w14:textId="6FD9E74F" w:rsidR="00775777" w:rsidRDefault="00775777" w:rsidP="0073594E"/>
    <w:p w14:paraId="158BA761" w14:textId="7588FF38" w:rsidR="00775777" w:rsidRDefault="00775777" w:rsidP="0073594E"/>
    <w:p w14:paraId="23B40CDE" w14:textId="3DB1D383" w:rsidR="00775777" w:rsidRDefault="00775777" w:rsidP="0073594E"/>
    <w:p w14:paraId="6A0C2799" w14:textId="4F8B75E4" w:rsidR="00775777" w:rsidRDefault="00775777" w:rsidP="0073594E"/>
    <w:p w14:paraId="343678B5" w14:textId="690A3CDC" w:rsidR="00775777" w:rsidRDefault="00775777" w:rsidP="0073594E"/>
    <w:p w14:paraId="48CDB178" w14:textId="74910DBC" w:rsidR="00775777" w:rsidRDefault="00775777" w:rsidP="0073594E"/>
    <w:p w14:paraId="7BC8D1F1" w14:textId="5CA7A5D4" w:rsidR="00775777" w:rsidRDefault="00775777" w:rsidP="0073594E"/>
    <w:p w14:paraId="2691A330" w14:textId="77D1F730" w:rsidR="00775777" w:rsidRDefault="00775777" w:rsidP="0073594E"/>
    <w:p w14:paraId="4D04EAB1" w14:textId="03D83F6D" w:rsidR="00775777" w:rsidRDefault="00775777" w:rsidP="0073594E"/>
    <w:p w14:paraId="1A05ED33" w14:textId="3A2FA8B3" w:rsidR="00775777" w:rsidRDefault="00775777" w:rsidP="0073594E"/>
    <w:p w14:paraId="51679E50" w14:textId="0CC0E6E8" w:rsidR="00775777" w:rsidRDefault="00775777" w:rsidP="0073594E"/>
    <w:p w14:paraId="5F670FF2" w14:textId="472083F7" w:rsidR="00775777" w:rsidRDefault="00775777" w:rsidP="0073594E"/>
    <w:p w14:paraId="45737A44" w14:textId="4B7E61F0" w:rsidR="00775777" w:rsidRDefault="00775777" w:rsidP="0073594E"/>
    <w:p w14:paraId="4A8007CF" w14:textId="3A1D1C56" w:rsidR="00775777" w:rsidRDefault="00775777" w:rsidP="0073594E"/>
    <w:p w14:paraId="2595E371" w14:textId="35C07520" w:rsidR="00775777" w:rsidRDefault="00775777" w:rsidP="0073594E"/>
    <w:p w14:paraId="335A1648" w14:textId="62089D85" w:rsidR="00775777" w:rsidRDefault="00775777" w:rsidP="0073594E"/>
    <w:p w14:paraId="7F8FE755" w14:textId="1711CBF5" w:rsidR="00775777" w:rsidRDefault="00775777" w:rsidP="0073594E"/>
    <w:p w14:paraId="20CA2AD5" w14:textId="4F9B349E" w:rsidR="00775777" w:rsidRDefault="00775777" w:rsidP="0073594E"/>
    <w:p w14:paraId="103E7F52" w14:textId="5825389F" w:rsidR="00775777" w:rsidRDefault="00775777" w:rsidP="0073594E"/>
    <w:p w14:paraId="26F9FE42" w14:textId="4E1441A1" w:rsidR="00775777" w:rsidRDefault="00775777" w:rsidP="0073594E"/>
    <w:p w14:paraId="7A2694DA" w14:textId="3180CFAC" w:rsidR="00775777" w:rsidRDefault="00775777" w:rsidP="0073594E"/>
    <w:p w14:paraId="35ABC11E" w14:textId="539D1809" w:rsidR="00775777" w:rsidRDefault="00775777" w:rsidP="0073594E"/>
    <w:p w14:paraId="4CAFE304" w14:textId="77777777" w:rsidR="00775777" w:rsidRDefault="00775777" w:rsidP="0073594E"/>
    <w:p w14:paraId="0BFD576D" w14:textId="5F116DD6" w:rsidR="00775777" w:rsidRDefault="00775777" w:rsidP="0073594E">
      <w:r>
        <w:br w:type="page"/>
      </w:r>
    </w:p>
    <w:p w14:paraId="3AAF8C00" w14:textId="77777777" w:rsidR="00775777" w:rsidRDefault="00775777" w:rsidP="0073594E">
      <w:pPr>
        <w:sectPr w:rsidR="00775777" w:rsidSect="00E56BCC">
          <w:pgSz w:w="11900" w:h="16840"/>
          <w:pgMar w:top="1702" w:right="851" w:bottom="1418" w:left="851" w:header="709" w:footer="624" w:gutter="0"/>
          <w:cols w:space="708"/>
          <w:docGrid w:linePitch="360"/>
        </w:sectPr>
      </w:pPr>
    </w:p>
    <w:p w14:paraId="0697A616" w14:textId="7EFF80E3" w:rsidR="00775777" w:rsidRPr="00A723C1" w:rsidRDefault="00775777" w:rsidP="00A723C1">
      <w:pPr>
        <w:pStyle w:val="Appendix"/>
      </w:pPr>
      <w:bookmarkStart w:id="1925" w:name="_Ref97286033"/>
      <w:r w:rsidRPr="00A723C1">
        <w:lastRenderedPageBreak/>
        <w:t>Additives of concern in plastic examples</w:t>
      </w:r>
      <w:bookmarkEnd w:id="1925"/>
    </w:p>
    <w:p w14:paraId="6550A02E" w14:textId="6B400EA6" w:rsidR="00775777" w:rsidRDefault="00680A04" w:rsidP="00775777">
      <w:r>
        <w:fldChar w:fldCharType="begin"/>
      </w:r>
      <w:r>
        <w:instrText xml:space="preserve"> REF _Ref97665054 \h </w:instrText>
      </w:r>
      <w:r>
        <w:fldChar w:fldCharType="separate"/>
      </w:r>
      <w:r w:rsidR="00E17CE5">
        <w:t xml:space="preserve">Table </w:t>
      </w:r>
      <w:r w:rsidR="00E17CE5">
        <w:rPr>
          <w:noProof/>
        </w:rPr>
        <w:t>47</w:t>
      </w:r>
      <w:r>
        <w:fldChar w:fldCharType="end"/>
      </w:r>
      <w:r>
        <w:t xml:space="preserve"> </w:t>
      </w:r>
      <w:r w:rsidR="00775777">
        <w:t xml:space="preserve">provides examples of chemicals of concern in plastic and the polymer and products they may be found in. Resources outlined in </w:t>
      </w:r>
      <w:r w:rsidR="003D38C8">
        <w:fldChar w:fldCharType="begin"/>
      </w:r>
      <w:r w:rsidR="003D38C8">
        <w:instrText xml:space="preserve"> REF _Ref97287041 \n \h </w:instrText>
      </w:r>
      <w:r w:rsidR="003D38C8">
        <w:fldChar w:fldCharType="separate"/>
      </w:r>
      <w:r w:rsidR="00E17CE5">
        <w:t>Appendix A</w:t>
      </w:r>
      <w:r w:rsidR="003D38C8">
        <w:fldChar w:fldCharType="end"/>
      </w:r>
      <w:r w:rsidR="00775777">
        <w:t xml:space="preserve"> </w:t>
      </w:r>
      <w:r w:rsidR="001440A3">
        <w:t xml:space="preserve">were used to compile this list however it is not </w:t>
      </w:r>
      <w:proofErr w:type="gramStart"/>
      <w:r w:rsidR="001440A3">
        <w:t>exhaustive</w:t>
      </w:r>
      <w:proofErr w:type="gramEnd"/>
      <w:r w:rsidR="001440A3">
        <w:t xml:space="preserve"> and these resources update their lists based on the latest research available. </w:t>
      </w:r>
    </w:p>
    <w:p w14:paraId="110F9DC8" w14:textId="584DDB21" w:rsidR="0073594E" w:rsidRDefault="0073594E" w:rsidP="0073594E">
      <w:pPr>
        <w:pStyle w:val="Caption"/>
        <w:keepNext/>
      </w:pPr>
      <w:bookmarkStart w:id="1926" w:name="_Ref97665054"/>
      <w:bookmarkStart w:id="1927" w:name="_Toc97536375"/>
      <w:r>
        <w:t xml:space="preserve">Table </w:t>
      </w:r>
      <w:r w:rsidR="00397A54">
        <w:fldChar w:fldCharType="begin"/>
      </w:r>
      <w:r w:rsidR="00397A54">
        <w:instrText xml:space="preserve"> SEQ Table \* ARABIC </w:instrText>
      </w:r>
      <w:r w:rsidR="00397A54">
        <w:fldChar w:fldCharType="separate"/>
      </w:r>
      <w:r w:rsidR="00E17CE5">
        <w:rPr>
          <w:noProof/>
        </w:rPr>
        <w:t>47</w:t>
      </w:r>
      <w:r w:rsidR="00397A54">
        <w:rPr>
          <w:noProof/>
        </w:rPr>
        <w:fldChar w:fldCharType="end"/>
      </w:r>
      <w:bookmarkEnd w:id="1926"/>
      <w:r>
        <w:t xml:space="preserve"> Additives of concern in plastic</w:t>
      </w:r>
      <w:bookmarkEnd w:id="1927"/>
      <w:r w:rsidR="00775777">
        <w:t xml:space="preserve"> </w:t>
      </w:r>
    </w:p>
    <w:tbl>
      <w:tblPr>
        <w:tblStyle w:val="MRATable"/>
        <w:tblW w:w="5000" w:type="pct"/>
        <w:tblLayout w:type="fixed"/>
        <w:tblLook w:val="04A0" w:firstRow="1" w:lastRow="0" w:firstColumn="1" w:lastColumn="0" w:noHBand="0" w:noVBand="1"/>
      </w:tblPr>
      <w:tblGrid>
        <w:gridCol w:w="2689"/>
        <w:gridCol w:w="1840"/>
        <w:gridCol w:w="1132"/>
        <w:gridCol w:w="2838"/>
        <w:gridCol w:w="3262"/>
        <w:gridCol w:w="3367"/>
      </w:tblGrid>
      <w:tr w:rsidR="00FC1877" w14:paraId="39E4CCBB" w14:textId="77777777" w:rsidTr="00FC1877">
        <w:trPr>
          <w:cnfStyle w:val="100000000000" w:firstRow="1" w:lastRow="0" w:firstColumn="0" w:lastColumn="0" w:oddVBand="0" w:evenVBand="0" w:oddHBand="0" w:evenHBand="0" w:firstRowFirstColumn="0" w:firstRowLastColumn="0" w:lastRowFirstColumn="0" w:lastRowLastColumn="0"/>
          <w:trHeight w:val="250"/>
        </w:trPr>
        <w:tc>
          <w:tcPr>
            <w:tcW w:w="889" w:type="pct"/>
          </w:tcPr>
          <w:p w14:paraId="1F24C971" w14:textId="77777777" w:rsidR="0073594E" w:rsidRPr="00A537C8" w:rsidRDefault="0073594E" w:rsidP="000340E9">
            <w:pPr>
              <w:pStyle w:val="TableText"/>
            </w:pPr>
            <w:r>
              <w:t>Additive</w:t>
            </w:r>
          </w:p>
        </w:tc>
        <w:tc>
          <w:tcPr>
            <w:tcW w:w="608" w:type="pct"/>
          </w:tcPr>
          <w:p w14:paraId="6150A7F9" w14:textId="7604A668" w:rsidR="0073594E" w:rsidRPr="00A537C8" w:rsidRDefault="0073594E" w:rsidP="000340E9">
            <w:pPr>
              <w:pStyle w:val="TableText"/>
            </w:pPr>
            <w:r>
              <w:t>Type/ function</w:t>
            </w:r>
          </w:p>
        </w:tc>
        <w:tc>
          <w:tcPr>
            <w:tcW w:w="374" w:type="pct"/>
          </w:tcPr>
          <w:p w14:paraId="6E48F6F0" w14:textId="77777777" w:rsidR="0073594E" w:rsidRDefault="0073594E" w:rsidP="000340E9">
            <w:pPr>
              <w:pStyle w:val="TableText"/>
            </w:pPr>
            <w:r>
              <w:t>Polymer</w:t>
            </w:r>
          </w:p>
        </w:tc>
        <w:tc>
          <w:tcPr>
            <w:tcW w:w="938" w:type="pct"/>
          </w:tcPr>
          <w:p w14:paraId="00363C38" w14:textId="77777777" w:rsidR="0073594E" w:rsidRDefault="0073594E" w:rsidP="000340E9">
            <w:pPr>
              <w:pStyle w:val="TableText"/>
            </w:pPr>
            <w:r>
              <w:t>Products</w:t>
            </w:r>
          </w:p>
        </w:tc>
        <w:tc>
          <w:tcPr>
            <w:tcW w:w="1078" w:type="pct"/>
          </w:tcPr>
          <w:p w14:paraId="0ABC5101" w14:textId="12E2CFF2" w:rsidR="0073594E" w:rsidRPr="00680A04" w:rsidRDefault="00775777" w:rsidP="000340E9">
            <w:pPr>
              <w:pStyle w:val="TableText"/>
              <w:rPr>
                <w:b w:val="0"/>
              </w:rPr>
            </w:pPr>
            <w:r>
              <w:t>Source/inclusion</w:t>
            </w:r>
          </w:p>
        </w:tc>
        <w:tc>
          <w:tcPr>
            <w:tcW w:w="1113" w:type="pct"/>
          </w:tcPr>
          <w:p w14:paraId="757C3AB3" w14:textId="77777777" w:rsidR="0073594E" w:rsidRDefault="0073594E" w:rsidP="000340E9">
            <w:pPr>
              <w:pStyle w:val="TableText"/>
            </w:pPr>
            <w:r>
              <w:t>Use</w:t>
            </w:r>
          </w:p>
        </w:tc>
      </w:tr>
      <w:tr w:rsidR="00FC1877" w14:paraId="6BEE4E63" w14:textId="77777777" w:rsidTr="00FC1877">
        <w:trPr>
          <w:cnfStyle w:val="000000100000" w:firstRow="0" w:lastRow="0" w:firstColumn="0" w:lastColumn="0" w:oddVBand="0" w:evenVBand="0" w:oddHBand="1" w:evenHBand="0" w:firstRowFirstColumn="0" w:firstRowLastColumn="0" w:lastRowFirstColumn="0" w:lastRowLastColumn="0"/>
        </w:trPr>
        <w:tc>
          <w:tcPr>
            <w:tcW w:w="889" w:type="pct"/>
          </w:tcPr>
          <w:p w14:paraId="198EE466" w14:textId="77777777" w:rsidR="0073594E" w:rsidRPr="009E1F91" w:rsidRDefault="0073594E" w:rsidP="000340E9">
            <w:pPr>
              <w:pStyle w:val="TableText"/>
              <w:rPr>
                <w:sz w:val="20"/>
                <w:szCs w:val="16"/>
              </w:rPr>
            </w:pPr>
            <w:proofErr w:type="spellStart"/>
            <w:r w:rsidRPr="009E1F91">
              <w:rPr>
                <w:sz w:val="20"/>
                <w:szCs w:val="16"/>
              </w:rPr>
              <w:t>Diethylhexyl</w:t>
            </w:r>
            <w:proofErr w:type="spellEnd"/>
            <w:r w:rsidRPr="009E1F91">
              <w:rPr>
                <w:sz w:val="20"/>
                <w:szCs w:val="16"/>
              </w:rPr>
              <w:t xml:space="preserve"> phthalate (DEHP)</w:t>
            </w:r>
          </w:p>
        </w:tc>
        <w:tc>
          <w:tcPr>
            <w:tcW w:w="608" w:type="pct"/>
          </w:tcPr>
          <w:p w14:paraId="19DCD4F4" w14:textId="77777777" w:rsidR="0073594E" w:rsidRPr="009E1F91" w:rsidRDefault="0073594E" w:rsidP="000340E9">
            <w:pPr>
              <w:pStyle w:val="TableText"/>
              <w:rPr>
                <w:sz w:val="20"/>
                <w:szCs w:val="16"/>
              </w:rPr>
            </w:pPr>
            <w:r w:rsidRPr="009E1F91">
              <w:rPr>
                <w:sz w:val="20"/>
                <w:szCs w:val="16"/>
              </w:rPr>
              <w:t>Plasticiser</w:t>
            </w:r>
          </w:p>
        </w:tc>
        <w:tc>
          <w:tcPr>
            <w:tcW w:w="374" w:type="pct"/>
          </w:tcPr>
          <w:p w14:paraId="47E25B73" w14:textId="77777777" w:rsidR="0073594E" w:rsidRPr="009E1F91" w:rsidRDefault="0073594E" w:rsidP="000340E9">
            <w:pPr>
              <w:pStyle w:val="TableText"/>
              <w:rPr>
                <w:sz w:val="20"/>
                <w:szCs w:val="16"/>
              </w:rPr>
            </w:pPr>
            <w:r w:rsidRPr="009E1F91">
              <w:rPr>
                <w:sz w:val="20"/>
                <w:szCs w:val="16"/>
              </w:rPr>
              <w:t>PVC</w:t>
            </w:r>
          </w:p>
        </w:tc>
        <w:tc>
          <w:tcPr>
            <w:tcW w:w="938" w:type="pct"/>
          </w:tcPr>
          <w:p w14:paraId="51DB1734" w14:textId="77777777" w:rsidR="0073594E" w:rsidRPr="009E1F91" w:rsidRDefault="0073594E" w:rsidP="000340E9">
            <w:pPr>
              <w:pStyle w:val="TableText"/>
              <w:rPr>
                <w:sz w:val="20"/>
                <w:szCs w:val="16"/>
              </w:rPr>
            </w:pPr>
            <w:r>
              <w:rPr>
                <w:sz w:val="20"/>
                <w:szCs w:val="16"/>
              </w:rPr>
              <w:t xml:space="preserve">Toys, medical products, building material such as flooring, cables, </w:t>
            </w:r>
            <w:proofErr w:type="gramStart"/>
            <w:r>
              <w:rPr>
                <w:sz w:val="20"/>
                <w:szCs w:val="16"/>
              </w:rPr>
              <w:t>profiles</w:t>
            </w:r>
            <w:proofErr w:type="gramEnd"/>
            <w:r>
              <w:rPr>
                <w:sz w:val="20"/>
                <w:szCs w:val="16"/>
              </w:rPr>
              <w:t xml:space="preserve"> and roofs. </w:t>
            </w:r>
          </w:p>
        </w:tc>
        <w:tc>
          <w:tcPr>
            <w:tcW w:w="1078" w:type="pct"/>
          </w:tcPr>
          <w:p w14:paraId="5D160A38" w14:textId="68ED71D0" w:rsidR="0073594E" w:rsidRPr="009E1F91" w:rsidRDefault="00EA0A38" w:rsidP="000340E9">
            <w:pPr>
              <w:pStyle w:val="TableText"/>
              <w:rPr>
                <w:sz w:val="20"/>
                <w:szCs w:val="16"/>
              </w:rPr>
            </w:pPr>
            <w:r w:rsidRPr="00730D36">
              <w:rPr>
                <w:sz w:val="20"/>
                <w:szCs w:val="20"/>
              </w:rPr>
              <w:t xml:space="preserve">The Department </w:t>
            </w:r>
            <w:r w:rsidR="0073594E" w:rsidRPr="00EA0A38">
              <w:rPr>
                <w:sz w:val="20"/>
                <w:szCs w:val="20"/>
              </w:rPr>
              <w:t>website</w:t>
            </w:r>
            <w:r w:rsidR="0073594E">
              <w:rPr>
                <w:sz w:val="20"/>
                <w:szCs w:val="16"/>
              </w:rPr>
              <w:t>, REACH SVHC</w:t>
            </w:r>
          </w:p>
        </w:tc>
        <w:tc>
          <w:tcPr>
            <w:tcW w:w="1113" w:type="pct"/>
          </w:tcPr>
          <w:p w14:paraId="3192E880" w14:textId="77777777" w:rsidR="0073594E" w:rsidRPr="009E1F91" w:rsidRDefault="0073594E" w:rsidP="000340E9">
            <w:pPr>
              <w:pStyle w:val="TableText"/>
              <w:rPr>
                <w:sz w:val="20"/>
                <w:szCs w:val="16"/>
              </w:rPr>
            </w:pPr>
            <w:r w:rsidRPr="006E61CF">
              <w:rPr>
                <w:sz w:val="20"/>
                <w:szCs w:val="16"/>
                <w:lang w:val="en-GB"/>
              </w:rPr>
              <w:t>Reported by one stakeholder to still being used in PVC products in Australia however it is likely to be phased out in the next year.</w:t>
            </w:r>
          </w:p>
        </w:tc>
      </w:tr>
      <w:tr w:rsidR="00FC1877" w14:paraId="40C8ADF3" w14:textId="77777777" w:rsidTr="00FC1877">
        <w:trPr>
          <w:cnfStyle w:val="000000010000" w:firstRow="0" w:lastRow="0" w:firstColumn="0" w:lastColumn="0" w:oddVBand="0" w:evenVBand="0" w:oddHBand="0" w:evenHBand="1" w:firstRowFirstColumn="0" w:firstRowLastColumn="0" w:lastRowFirstColumn="0" w:lastRowLastColumn="0"/>
        </w:trPr>
        <w:tc>
          <w:tcPr>
            <w:tcW w:w="889" w:type="pct"/>
          </w:tcPr>
          <w:p w14:paraId="30422EA4" w14:textId="77777777" w:rsidR="0073594E" w:rsidRPr="009E1F91" w:rsidRDefault="0073594E" w:rsidP="000340E9">
            <w:pPr>
              <w:pStyle w:val="TableText"/>
              <w:rPr>
                <w:sz w:val="20"/>
                <w:szCs w:val="16"/>
              </w:rPr>
            </w:pPr>
            <w:r w:rsidRPr="009E1F91">
              <w:rPr>
                <w:sz w:val="20"/>
                <w:szCs w:val="16"/>
              </w:rPr>
              <w:t>Dibutyl phthalate (DBP)</w:t>
            </w:r>
          </w:p>
        </w:tc>
        <w:tc>
          <w:tcPr>
            <w:tcW w:w="608" w:type="pct"/>
          </w:tcPr>
          <w:p w14:paraId="76041B06" w14:textId="77777777" w:rsidR="0073594E" w:rsidRPr="009E1F91" w:rsidRDefault="0073594E" w:rsidP="000340E9">
            <w:pPr>
              <w:pStyle w:val="TableText"/>
              <w:rPr>
                <w:sz w:val="20"/>
                <w:szCs w:val="16"/>
              </w:rPr>
            </w:pPr>
            <w:r w:rsidRPr="009E1F91">
              <w:rPr>
                <w:sz w:val="20"/>
                <w:szCs w:val="16"/>
              </w:rPr>
              <w:t>Plasticiser</w:t>
            </w:r>
          </w:p>
        </w:tc>
        <w:tc>
          <w:tcPr>
            <w:tcW w:w="374" w:type="pct"/>
          </w:tcPr>
          <w:p w14:paraId="168DA008" w14:textId="77777777" w:rsidR="0073594E" w:rsidRPr="009E1F91" w:rsidRDefault="0073594E" w:rsidP="000340E9">
            <w:pPr>
              <w:pStyle w:val="TableText"/>
              <w:rPr>
                <w:sz w:val="20"/>
                <w:szCs w:val="16"/>
              </w:rPr>
            </w:pPr>
            <w:r w:rsidRPr="009E1F91">
              <w:rPr>
                <w:sz w:val="20"/>
                <w:szCs w:val="16"/>
              </w:rPr>
              <w:t>PVC</w:t>
            </w:r>
          </w:p>
        </w:tc>
        <w:tc>
          <w:tcPr>
            <w:tcW w:w="938" w:type="pct"/>
          </w:tcPr>
          <w:p w14:paraId="52410748" w14:textId="77777777" w:rsidR="0073594E" w:rsidRPr="009E1F91" w:rsidRDefault="0073594E" w:rsidP="000340E9">
            <w:pPr>
              <w:pStyle w:val="TableText"/>
              <w:rPr>
                <w:sz w:val="20"/>
                <w:szCs w:val="16"/>
              </w:rPr>
            </w:pPr>
            <w:r>
              <w:rPr>
                <w:sz w:val="20"/>
                <w:szCs w:val="16"/>
              </w:rPr>
              <w:t xml:space="preserve">Floor coverings, automotive industry, garden hoses.  </w:t>
            </w:r>
          </w:p>
        </w:tc>
        <w:tc>
          <w:tcPr>
            <w:tcW w:w="1078" w:type="pct"/>
          </w:tcPr>
          <w:p w14:paraId="23C12DB9" w14:textId="78341F96" w:rsidR="0073594E" w:rsidRPr="009E1F91" w:rsidRDefault="00EA0A38" w:rsidP="000340E9">
            <w:pPr>
              <w:pStyle w:val="TableText"/>
              <w:rPr>
                <w:sz w:val="20"/>
                <w:szCs w:val="16"/>
              </w:rPr>
            </w:pPr>
            <w:r w:rsidRPr="000340E9">
              <w:rPr>
                <w:sz w:val="20"/>
                <w:szCs w:val="20"/>
              </w:rPr>
              <w:t xml:space="preserve">The Department </w:t>
            </w:r>
            <w:r w:rsidRPr="00EA0A38">
              <w:rPr>
                <w:sz w:val="20"/>
                <w:szCs w:val="20"/>
              </w:rPr>
              <w:t>website</w:t>
            </w:r>
            <w:r w:rsidR="0073594E">
              <w:rPr>
                <w:sz w:val="20"/>
                <w:szCs w:val="16"/>
              </w:rPr>
              <w:t>, REACH SVHC</w:t>
            </w:r>
          </w:p>
        </w:tc>
        <w:tc>
          <w:tcPr>
            <w:tcW w:w="1113" w:type="pct"/>
          </w:tcPr>
          <w:p w14:paraId="4503E082" w14:textId="77777777" w:rsidR="0073594E" w:rsidRPr="009E1F91" w:rsidRDefault="0073594E" w:rsidP="000340E9">
            <w:pPr>
              <w:pStyle w:val="TableText"/>
              <w:rPr>
                <w:sz w:val="20"/>
                <w:szCs w:val="16"/>
              </w:rPr>
            </w:pPr>
            <w:r>
              <w:rPr>
                <w:sz w:val="20"/>
                <w:szCs w:val="16"/>
              </w:rPr>
              <w:t>Production was terminated but they can still be found in old products and recycled products</w:t>
            </w:r>
            <w:r>
              <w:rPr>
                <w:rStyle w:val="FootnoteReference"/>
                <w:sz w:val="20"/>
                <w:szCs w:val="16"/>
              </w:rPr>
              <w:footnoteReference w:id="63"/>
            </w:r>
            <w:r>
              <w:rPr>
                <w:sz w:val="20"/>
                <w:szCs w:val="16"/>
              </w:rPr>
              <w:t xml:space="preserve">. </w:t>
            </w:r>
          </w:p>
        </w:tc>
      </w:tr>
      <w:tr w:rsidR="00FC1877" w14:paraId="0D473B23" w14:textId="77777777" w:rsidTr="00FC1877">
        <w:trPr>
          <w:cnfStyle w:val="000000100000" w:firstRow="0" w:lastRow="0" w:firstColumn="0" w:lastColumn="0" w:oddVBand="0" w:evenVBand="0" w:oddHBand="1" w:evenHBand="0" w:firstRowFirstColumn="0" w:firstRowLastColumn="0" w:lastRowFirstColumn="0" w:lastRowLastColumn="0"/>
        </w:trPr>
        <w:tc>
          <w:tcPr>
            <w:tcW w:w="889" w:type="pct"/>
          </w:tcPr>
          <w:p w14:paraId="6DC60B22" w14:textId="77777777" w:rsidR="0073594E" w:rsidRPr="009E1F91" w:rsidRDefault="0073594E" w:rsidP="000340E9">
            <w:pPr>
              <w:pStyle w:val="TableText"/>
              <w:rPr>
                <w:sz w:val="20"/>
                <w:szCs w:val="16"/>
              </w:rPr>
            </w:pPr>
            <w:r w:rsidRPr="009E1F91">
              <w:rPr>
                <w:sz w:val="20"/>
                <w:szCs w:val="16"/>
              </w:rPr>
              <w:t>Bisphenol A (BPA)</w:t>
            </w:r>
          </w:p>
        </w:tc>
        <w:tc>
          <w:tcPr>
            <w:tcW w:w="608" w:type="pct"/>
          </w:tcPr>
          <w:p w14:paraId="61A5F89B" w14:textId="77777777" w:rsidR="0073594E" w:rsidRPr="009E1F91" w:rsidRDefault="0073594E" w:rsidP="000340E9">
            <w:pPr>
              <w:pStyle w:val="TableText"/>
              <w:rPr>
                <w:sz w:val="20"/>
                <w:szCs w:val="16"/>
              </w:rPr>
            </w:pPr>
            <w:r w:rsidRPr="009E1F91">
              <w:rPr>
                <w:sz w:val="20"/>
                <w:szCs w:val="16"/>
              </w:rPr>
              <w:t xml:space="preserve">Antioxidant </w:t>
            </w:r>
          </w:p>
        </w:tc>
        <w:tc>
          <w:tcPr>
            <w:tcW w:w="374" w:type="pct"/>
          </w:tcPr>
          <w:p w14:paraId="373F49D2" w14:textId="77777777" w:rsidR="0073594E" w:rsidRDefault="0073594E" w:rsidP="000340E9">
            <w:pPr>
              <w:pStyle w:val="TableText"/>
              <w:rPr>
                <w:sz w:val="20"/>
                <w:szCs w:val="16"/>
              </w:rPr>
            </w:pPr>
            <w:r w:rsidRPr="009E1F91">
              <w:rPr>
                <w:sz w:val="20"/>
                <w:szCs w:val="16"/>
              </w:rPr>
              <w:t>PVC</w:t>
            </w:r>
          </w:p>
          <w:p w14:paraId="11FFCC44" w14:textId="77777777" w:rsidR="0073594E" w:rsidRPr="009E1F91" w:rsidRDefault="0073594E" w:rsidP="000340E9">
            <w:pPr>
              <w:pStyle w:val="TableText"/>
              <w:rPr>
                <w:sz w:val="20"/>
                <w:szCs w:val="16"/>
              </w:rPr>
            </w:pPr>
            <w:r>
              <w:rPr>
                <w:sz w:val="20"/>
                <w:szCs w:val="16"/>
              </w:rPr>
              <w:t>PC</w:t>
            </w:r>
          </w:p>
        </w:tc>
        <w:tc>
          <w:tcPr>
            <w:tcW w:w="938" w:type="pct"/>
          </w:tcPr>
          <w:p w14:paraId="1D4C116A" w14:textId="77777777" w:rsidR="0073594E" w:rsidRPr="009E1F91" w:rsidRDefault="0073594E" w:rsidP="000340E9">
            <w:pPr>
              <w:pStyle w:val="TableText"/>
              <w:rPr>
                <w:sz w:val="20"/>
                <w:szCs w:val="16"/>
              </w:rPr>
            </w:pPr>
            <w:r>
              <w:rPr>
                <w:sz w:val="20"/>
                <w:szCs w:val="16"/>
              </w:rPr>
              <w:t xml:space="preserve">Stretch films for food packaging, infant feeding bottles, plates, mugs, etc. </w:t>
            </w:r>
          </w:p>
        </w:tc>
        <w:tc>
          <w:tcPr>
            <w:tcW w:w="1078" w:type="pct"/>
          </w:tcPr>
          <w:p w14:paraId="0A44D8A4" w14:textId="02ACB455" w:rsidR="0073594E" w:rsidRPr="009E1F91" w:rsidRDefault="00EA0A38" w:rsidP="000340E9">
            <w:pPr>
              <w:pStyle w:val="TableText"/>
              <w:rPr>
                <w:sz w:val="20"/>
                <w:szCs w:val="16"/>
              </w:rPr>
            </w:pPr>
            <w:r w:rsidRPr="000340E9">
              <w:rPr>
                <w:sz w:val="20"/>
                <w:szCs w:val="20"/>
              </w:rPr>
              <w:t xml:space="preserve">The Department </w:t>
            </w:r>
            <w:r w:rsidRPr="00EA0A38">
              <w:rPr>
                <w:sz w:val="20"/>
                <w:szCs w:val="20"/>
              </w:rPr>
              <w:t>website</w:t>
            </w:r>
          </w:p>
        </w:tc>
        <w:tc>
          <w:tcPr>
            <w:tcW w:w="1113" w:type="pct"/>
          </w:tcPr>
          <w:p w14:paraId="0E37C9D9" w14:textId="77777777" w:rsidR="0073594E" w:rsidRPr="009E1F91" w:rsidRDefault="0073594E" w:rsidP="000340E9">
            <w:pPr>
              <w:pStyle w:val="TableText"/>
              <w:rPr>
                <w:sz w:val="20"/>
                <w:szCs w:val="16"/>
              </w:rPr>
            </w:pPr>
            <w:r>
              <w:rPr>
                <w:sz w:val="20"/>
                <w:szCs w:val="16"/>
              </w:rPr>
              <w:t>In 2010, the Aus. Gov. announced a voluntary phase out of BPA use in PC baby bottles</w:t>
            </w:r>
            <w:r>
              <w:rPr>
                <w:rStyle w:val="FootnoteReference"/>
                <w:sz w:val="20"/>
                <w:szCs w:val="16"/>
              </w:rPr>
              <w:footnoteReference w:id="64"/>
            </w:r>
            <w:r>
              <w:rPr>
                <w:sz w:val="20"/>
                <w:szCs w:val="16"/>
              </w:rPr>
              <w:t>.</w:t>
            </w:r>
          </w:p>
        </w:tc>
      </w:tr>
      <w:tr w:rsidR="00FC1877" w14:paraId="7BF52D13" w14:textId="77777777" w:rsidTr="00FC1877">
        <w:trPr>
          <w:cnfStyle w:val="000000010000" w:firstRow="0" w:lastRow="0" w:firstColumn="0" w:lastColumn="0" w:oddVBand="0" w:evenVBand="0" w:oddHBand="0" w:evenHBand="1" w:firstRowFirstColumn="0" w:firstRowLastColumn="0" w:lastRowFirstColumn="0" w:lastRowLastColumn="0"/>
        </w:trPr>
        <w:tc>
          <w:tcPr>
            <w:tcW w:w="889" w:type="pct"/>
          </w:tcPr>
          <w:p w14:paraId="00B47520" w14:textId="77777777" w:rsidR="0073594E" w:rsidRPr="009E1F91" w:rsidRDefault="0073594E" w:rsidP="000340E9">
            <w:pPr>
              <w:pStyle w:val="TableText"/>
              <w:rPr>
                <w:sz w:val="20"/>
                <w:szCs w:val="16"/>
              </w:rPr>
            </w:pPr>
            <w:r w:rsidRPr="009E1F91">
              <w:rPr>
                <w:sz w:val="20"/>
                <w:szCs w:val="16"/>
              </w:rPr>
              <w:t>Nonylphenol (4NP)</w:t>
            </w:r>
          </w:p>
        </w:tc>
        <w:tc>
          <w:tcPr>
            <w:tcW w:w="608" w:type="pct"/>
          </w:tcPr>
          <w:p w14:paraId="25FE0413" w14:textId="77777777" w:rsidR="0073594E" w:rsidRPr="009E1F91" w:rsidRDefault="0073594E" w:rsidP="000340E9">
            <w:pPr>
              <w:pStyle w:val="TableText"/>
              <w:rPr>
                <w:sz w:val="20"/>
                <w:szCs w:val="16"/>
              </w:rPr>
            </w:pPr>
            <w:r w:rsidRPr="009E1F91">
              <w:rPr>
                <w:sz w:val="20"/>
                <w:szCs w:val="16"/>
              </w:rPr>
              <w:t xml:space="preserve">Antioxidant </w:t>
            </w:r>
          </w:p>
        </w:tc>
        <w:tc>
          <w:tcPr>
            <w:tcW w:w="374" w:type="pct"/>
          </w:tcPr>
          <w:p w14:paraId="1A4FCAFF" w14:textId="60BC5ECD" w:rsidR="004B7B57" w:rsidRPr="009E1F91" w:rsidRDefault="0073594E" w:rsidP="00680A04">
            <w:pPr>
              <w:pStyle w:val="TableText"/>
              <w:rPr>
                <w:sz w:val="20"/>
                <w:szCs w:val="16"/>
              </w:rPr>
            </w:pPr>
            <w:r w:rsidRPr="009E1F91">
              <w:rPr>
                <w:sz w:val="20"/>
                <w:szCs w:val="16"/>
              </w:rPr>
              <w:t>PVC</w:t>
            </w:r>
            <w:r w:rsidR="00680A04">
              <w:rPr>
                <w:sz w:val="20"/>
                <w:szCs w:val="16"/>
              </w:rPr>
              <w:t xml:space="preserve">, </w:t>
            </w:r>
            <w:r w:rsidR="0096021C">
              <w:rPr>
                <w:sz w:val="20"/>
                <w:szCs w:val="16"/>
              </w:rPr>
              <w:t>PS</w:t>
            </w:r>
            <w:r w:rsidR="00A77492">
              <w:rPr>
                <w:sz w:val="20"/>
                <w:szCs w:val="16"/>
              </w:rPr>
              <w:t xml:space="preserve"> </w:t>
            </w:r>
          </w:p>
        </w:tc>
        <w:tc>
          <w:tcPr>
            <w:tcW w:w="938" w:type="pct"/>
          </w:tcPr>
          <w:p w14:paraId="022B6302" w14:textId="061A1704" w:rsidR="0073594E" w:rsidRPr="009E1F91" w:rsidRDefault="004E1A62" w:rsidP="000340E9">
            <w:pPr>
              <w:pStyle w:val="TableText"/>
              <w:rPr>
                <w:sz w:val="20"/>
                <w:szCs w:val="16"/>
              </w:rPr>
            </w:pPr>
            <w:r>
              <w:rPr>
                <w:sz w:val="20"/>
                <w:szCs w:val="16"/>
              </w:rPr>
              <w:t>Unknown</w:t>
            </w:r>
          </w:p>
        </w:tc>
        <w:tc>
          <w:tcPr>
            <w:tcW w:w="1078" w:type="pct"/>
          </w:tcPr>
          <w:p w14:paraId="5581EEB2" w14:textId="368ED7A7" w:rsidR="0073594E" w:rsidRPr="009E1F91" w:rsidRDefault="00EA0A38" w:rsidP="000340E9">
            <w:pPr>
              <w:pStyle w:val="TableText"/>
              <w:rPr>
                <w:sz w:val="20"/>
                <w:szCs w:val="16"/>
              </w:rPr>
            </w:pPr>
            <w:r w:rsidRPr="000340E9">
              <w:rPr>
                <w:sz w:val="20"/>
                <w:szCs w:val="20"/>
              </w:rPr>
              <w:t xml:space="preserve">The Department </w:t>
            </w:r>
            <w:r w:rsidRPr="00EA0A38">
              <w:rPr>
                <w:sz w:val="20"/>
                <w:szCs w:val="20"/>
              </w:rPr>
              <w:t>website</w:t>
            </w:r>
          </w:p>
        </w:tc>
        <w:tc>
          <w:tcPr>
            <w:tcW w:w="1113" w:type="pct"/>
          </w:tcPr>
          <w:p w14:paraId="74AF163E" w14:textId="77777777" w:rsidR="0073594E" w:rsidRPr="009E1F91" w:rsidRDefault="0073594E" w:rsidP="000340E9">
            <w:pPr>
              <w:pStyle w:val="TableText"/>
              <w:rPr>
                <w:sz w:val="20"/>
                <w:szCs w:val="16"/>
              </w:rPr>
            </w:pPr>
          </w:p>
        </w:tc>
      </w:tr>
      <w:tr w:rsidR="00FC1877" w14:paraId="1AA15001" w14:textId="77777777" w:rsidTr="00FC1877">
        <w:trPr>
          <w:cnfStyle w:val="000000100000" w:firstRow="0" w:lastRow="0" w:firstColumn="0" w:lastColumn="0" w:oddVBand="0" w:evenVBand="0" w:oddHBand="1" w:evenHBand="0" w:firstRowFirstColumn="0" w:firstRowLastColumn="0" w:lastRowFirstColumn="0" w:lastRowLastColumn="0"/>
        </w:trPr>
        <w:tc>
          <w:tcPr>
            <w:tcW w:w="889" w:type="pct"/>
          </w:tcPr>
          <w:p w14:paraId="07CF291E" w14:textId="77777777" w:rsidR="0073594E" w:rsidRPr="009E1F91" w:rsidRDefault="0073594E" w:rsidP="000340E9">
            <w:pPr>
              <w:pStyle w:val="TableText"/>
              <w:rPr>
                <w:sz w:val="20"/>
                <w:szCs w:val="16"/>
              </w:rPr>
            </w:pPr>
            <w:r w:rsidRPr="009E1F91">
              <w:rPr>
                <w:sz w:val="20"/>
                <w:szCs w:val="16"/>
              </w:rPr>
              <w:t>Nonylphenol (NP)</w:t>
            </w:r>
          </w:p>
        </w:tc>
        <w:tc>
          <w:tcPr>
            <w:tcW w:w="608" w:type="pct"/>
          </w:tcPr>
          <w:p w14:paraId="31691713" w14:textId="77777777" w:rsidR="0073594E" w:rsidRPr="009E1F91" w:rsidRDefault="0073594E" w:rsidP="000340E9">
            <w:pPr>
              <w:pStyle w:val="TableText"/>
              <w:rPr>
                <w:sz w:val="20"/>
                <w:szCs w:val="16"/>
              </w:rPr>
            </w:pPr>
            <w:r w:rsidRPr="009E1F91">
              <w:rPr>
                <w:sz w:val="20"/>
                <w:szCs w:val="16"/>
              </w:rPr>
              <w:t>Antioxidant</w:t>
            </w:r>
          </w:p>
        </w:tc>
        <w:tc>
          <w:tcPr>
            <w:tcW w:w="374" w:type="pct"/>
          </w:tcPr>
          <w:p w14:paraId="4F201FB0" w14:textId="5B92B790" w:rsidR="0073594E" w:rsidRPr="009E1F91" w:rsidRDefault="0073594E" w:rsidP="00680A04">
            <w:pPr>
              <w:pStyle w:val="TableText"/>
              <w:rPr>
                <w:sz w:val="20"/>
                <w:szCs w:val="16"/>
              </w:rPr>
            </w:pPr>
            <w:r w:rsidRPr="009E1F91">
              <w:rPr>
                <w:sz w:val="20"/>
                <w:szCs w:val="16"/>
              </w:rPr>
              <w:t>PVC</w:t>
            </w:r>
            <w:r w:rsidR="00680A04">
              <w:rPr>
                <w:sz w:val="20"/>
                <w:szCs w:val="16"/>
              </w:rPr>
              <w:t xml:space="preserve">, </w:t>
            </w:r>
            <w:r w:rsidR="0096021C">
              <w:rPr>
                <w:sz w:val="20"/>
                <w:szCs w:val="16"/>
              </w:rPr>
              <w:t>PS</w:t>
            </w:r>
          </w:p>
        </w:tc>
        <w:tc>
          <w:tcPr>
            <w:tcW w:w="938" w:type="pct"/>
          </w:tcPr>
          <w:p w14:paraId="1E6C6FAB" w14:textId="1924BB87" w:rsidR="0073594E" w:rsidRPr="009E1F91" w:rsidRDefault="004E1A62" w:rsidP="000340E9">
            <w:pPr>
              <w:pStyle w:val="TableText"/>
              <w:rPr>
                <w:sz w:val="20"/>
                <w:szCs w:val="16"/>
              </w:rPr>
            </w:pPr>
            <w:r>
              <w:rPr>
                <w:sz w:val="20"/>
                <w:szCs w:val="16"/>
              </w:rPr>
              <w:t>Unknown</w:t>
            </w:r>
          </w:p>
        </w:tc>
        <w:tc>
          <w:tcPr>
            <w:tcW w:w="1078" w:type="pct"/>
          </w:tcPr>
          <w:p w14:paraId="4104A699" w14:textId="20F3F30B" w:rsidR="0073594E" w:rsidRPr="009E1F91" w:rsidRDefault="00EA0A38" w:rsidP="000340E9">
            <w:pPr>
              <w:pStyle w:val="TableText"/>
              <w:rPr>
                <w:sz w:val="20"/>
                <w:szCs w:val="16"/>
              </w:rPr>
            </w:pPr>
            <w:r w:rsidRPr="000340E9">
              <w:rPr>
                <w:sz w:val="20"/>
                <w:szCs w:val="20"/>
              </w:rPr>
              <w:t xml:space="preserve">The Department </w:t>
            </w:r>
            <w:r w:rsidRPr="00EA0A38">
              <w:rPr>
                <w:sz w:val="20"/>
                <w:szCs w:val="20"/>
              </w:rPr>
              <w:t>website</w:t>
            </w:r>
          </w:p>
        </w:tc>
        <w:tc>
          <w:tcPr>
            <w:tcW w:w="1113" w:type="pct"/>
          </w:tcPr>
          <w:p w14:paraId="6A780D40" w14:textId="77777777" w:rsidR="0073594E" w:rsidRPr="009E1F91" w:rsidRDefault="0073594E" w:rsidP="000340E9">
            <w:pPr>
              <w:pStyle w:val="TableText"/>
              <w:rPr>
                <w:sz w:val="20"/>
                <w:szCs w:val="16"/>
              </w:rPr>
            </w:pPr>
          </w:p>
        </w:tc>
      </w:tr>
      <w:tr w:rsidR="00FC1877" w14:paraId="3ED43F95" w14:textId="77777777" w:rsidTr="00FC1877">
        <w:trPr>
          <w:cnfStyle w:val="000000010000" w:firstRow="0" w:lastRow="0" w:firstColumn="0" w:lastColumn="0" w:oddVBand="0" w:evenVBand="0" w:oddHBand="0" w:evenHBand="1" w:firstRowFirstColumn="0" w:firstRowLastColumn="0" w:lastRowFirstColumn="0" w:lastRowLastColumn="0"/>
        </w:trPr>
        <w:tc>
          <w:tcPr>
            <w:tcW w:w="889" w:type="pct"/>
          </w:tcPr>
          <w:p w14:paraId="39870497" w14:textId="77777777" w:rsidR="0073594E" w:rsidRPr="009E1F91" w:rsidRDefault="0073594E" w:rsidP="000340E9">
            <w:pPr>
              <w:pStyle w:val="TableText"/>
              <w:rPr>
                <w:sz w:val="20"/>
                <w:szCs w:val="16"/>
              </w:rPr>
            </w:pPr>
            <w:r w:rsidRPr="009E1F91">
              <w:rPr>
                <w:sz w:val="20"/>
                <w:szCs w:val="16"/>
              </w:rPr>
              <w:t>Hexabromocyclododecane (HBC</w:t>
            </w:r>
            <w:r>
              <w:rPr>
                <w:sz w:val="20"/>
                <w:szCs w:val="16"/>
              </w:rPr>
              <w:t>D</w:t>
            </w:r>
            <w:r>
              <w:rPr>
                <w:rStyle w:val="FootnoteReference"/>
                <w:sz w:val="20"/>
                <w:szCs w:val="16"/>
              </w:rPr>
              <w:footnoteReference w:id="65"/>
            </w:r>
            <w:r w:rsidRPr="009E1F91">
              <w:rPr>
                <w:sz w:val="20"/>
                <w:szCs w:val="16"/>
              </w:rPr>
              <w:t>)</w:t>
            </w:r>
          </w:p>
        </w:tc>
        <w:tc>
          <w:tcPr>
            <w:tcW w:w="608" w:type="pct"/>
          </w:tcPr>
          <w:p w14:paraId="0BC7E09D" w14:textId="77777777" w:rsidR="0073594E" w:rsidRPr="009E1F91" w:rsidRDefault="0073594E" w:rsidP="000340E9">
            <w:pPr>
              <w:pStyle w:val="TableText"/>
              <w:rPr>
                <w:sz w:val="20"/>
                <w:szCs w:val="16"/>
              </w:rPr>
            </w:pPr>
            <w:r w:rsidRPr="009E1F91">
              <w:rPr>
                <w:sz w:val="20"/>
                <w:szCs w:val="16"/>
              </w:rPr>
              <w:t>Flame retardant</w:t>
            </w:r>
          </w:p>
        </w:tc>
        <w:tc>
          <w:tcPr>
            <w:tcW w:w="374" w:type="pct"/>
          </w:tcPr>
          <w:p w14:paraId="0E008CA7" w14:textId="77777777" w:rsidR="0073594E" w:rsidRPr="009E1F91" w:rsidRDefault="0073594E" w:rsidP="000340E9">
            <w:pPr>
              <w:pStyle w:val="TableText"/>
              <w:rPr>
                <w:sz w:val="20"/>
                <w:szCs w:val="16"/>
              </w:rPr>
            </w:pPr>
            <w:r w:rsidRPr="009E1F91">
              <w:rPr>
                <w:sz w:val="20"/>
                <w:szCs w:val="16"/>
              </w:rPr>
              <w:t>Nylon</w:t>
            </w:r>
          </w:p>
          <w:p w14:paraId="46209D30" w14:textId="77777777" w:rsidR="0073594E" w:rsidRPr="009E1F91" w:rsidRDefault="0073594E" w:rsidP="000340E9">
            <w:pPr>
              <w:pStyle w:val="TableText"/>
              <w:rPr>
                <w:sz w:val="20"/>
                <w:szCs w:val="16"/>
              </w:rPr>
            </w:pPr>
            <w:r w:rsidRPr="009E1F91">
              <w:rPr>
                <w:sz w:val="20"/>
                <w:szCs w:val="16"/>
              </w:rPr>
              <w:t>PS</w:t>
            </w:r>
            <w:r>
              <w:rPr>
                <w:sz w:val="20"/>
                <w:szCs w:val="16"/>
              </w:rPr>
              <w:t>/EPS</w:t>
            </w:r>
          </w:p>
          <w:p w14:paraId="6C3B0EF4" w14:textId="77777777" w:rsidR="0073594E" w:rsidRPr="009E1F91" w:rsidRDefault="0073594E" w:rsidP="000340E9">
            <w:pPr>
              <w:pStyle w:val="TableText"/>
              <w:rPr>
                <w:sz w:val="20"/>
                <w:szCs w:val="16"/>
              </w:rPr>
            </w:pPr>
            <w:r w:rsidRPr="009E1F91">
              <w:rPr>
                <w:sz w:val="20"/>
                <w:szCs w:val="16"/>
              </w:rPr>
              <w:t>ABS</w:t>
            </w:r>
          </w:p>
          <w:p w14:paraId="30B9A2A6" w14:textId="77777777" w:rsidR="0073594E" w:rsidRPr="009E1F91" w:rsidRDefault="0073594E" w:rsidP="000340E9">
            <w:pPr>
              <w:pStyle w:val="TableText"/>
              <w:rPr>
                <w:sz w:val="20"/>
                <w:szCs w:val="16"/>
              </w:rPr>
            </w:pPr>
            <w:r w:rsidRPr="009E1F91">
              <w:rPr>
                <w:sz w:val="20"/>
                <w:szCs w:val="16"/>
              </w:rPr>
              <w:t>PP</w:t>
            </w:r>
          </w:p>
        </w:tc>
        <w:tc>
          <w:tcPr>
            <w:tcW w:w="938" w:type="pct"/>
          </w:tcPr>
          <w:p w14:paraId="5CA18575" w14:textId="77777777" w:rsidR="0073594E" w:rsidRPr="009E1F91" w:rsidRDefault="0073594E" w:rsidP="000340E9">
            <w:pPr>
              <w:pStyle w:val="TableText"/>
              <w:rPr>
                <w:sz w:val="20"/>
                <w:szCs w:val="16"/>
              </w:rPr>
            </w:pPr>
            <w:r w:rsidRPr="009E1F91">
              <w:rPr>
                <w:sz w:val="20"/>
                <w:szCs w:val="16"/>
              </w:rPr>
              <w:t xml:space="preserve">Mainly used in expanded and extruded PS foam insulation. Less use in textiles, electric &amp; electronic appliances. </w:t>
            </w:r>
          </w:p>
        </w:tc>
        <w:tc>
          <w:tcPr>
            <w:tcW w:w="1078" w:type="pct"/>
          </w:tcPr>
          <w:p w14:paraId="3B89BA76" w14:textId="49BFC184" w:rsidR="0073594E" w:rsidRDefault="00EA0A38" w:rsidP="000340E9">
            <w:pPr>
              <w:pStyle w:val="TableText"/>
              <w:rPr>
                <w:sz w:val="20"/>
                <w:szCs w:val="16"/>
              </w:rPr>
            </w:pPr>
            <w:r w:rsidRPr="000340E9">
              <w:rPr>
                <w:sz w:val="20"/>
                <w:szCs w:val="20"/>
              </w:rPr>
              <w:t xml:space="preserve">The Department </w:t>
            </w:r>
            <w:r w:rsidRPr="00EA0A38">
              <w:rPr>
                <w:sz w:val="20"/>
                <w:szCs w:val="20"/>
              </w:rPr>
              <w:t>website</w:t>
            </w:r>
            <w:r w:rsidR="0073594E">
              <w:rPr>
                <w:sz w:val="20"/>
                <w:szCs w:val="16"/>
              </w:rPr>
              <w:t>,</w:t>
            </w:r>
            <w:r w:rsidR="0073594E">
              <w:rPr>
                <w:rStyle w:val="FootnoteReference"/>
                <w:sz w:val="20"/>
                <w:szCs w:val="16"/>
              </w:rPr>
              <w:t xml:space="preserve"> </w:t>
            </w:r>
          </w:p>
          <w:p w14:paraId="2DC31C5B" w14:textId="77777777" w:rsidR="0073594E" w:rsidRPr="009E1F91" w:rsidRDefault="0073594E" w:rsidP="000340E9">
            <w:pPr>
              <w:pStyle w:val="TableText"/>
              <w:rPr>
                <w:sz w:val="20"/>
                <w:szCs w:val="16"/>
              </w:rPr>
            </w:pPr>
            <w:r>
              <w:rPr>
                <w:sz w:val="20"/>
                <w:szCs w:val="16"/>
              </w:rPr>
              <w:t xml:space="preserve">SC </w:t>
            </w:r>
            <w:r w:rsidRPr="009E1F91">
              <w:rPr>
                <w:sz w:val="20"/>
                <w:szCs w:val="16"/>
              </w:rPr>
              <w:t>Annex A (Elimination)</w:t>
            </w:r>
            <w:r>
              <w:rPr>
                <w:sz w:val="20"/>
                <w:szCs w:val="16"/>
              </w:rPr>
              <w:t>, RC</w:t>
            </w:r>
          </w:p>
        </w:tc>
        <w:tc>
          <w:tcPr>
            <w:tcW w:w="1113" w:type="pct"/>
          </w:tcPr>
          <w:p w14:paraId="3123A095" w14:textId="30F9291D" w:rsidR="0073594E" w:rsidRPr="009E1F91" w:rsidRDefault="0073594E" w:rsidP="000340E9">
            <w:pPr>
              <w:pStyle w:val="TableText"/>
              <w:rPr>
                <w:sz w:val="20"/>
                <w:szCs w:val="16"/>
              </w:rPr>
            </w:pPr>
            <w:r w:rsidRPr="009E1F91">
              <w:rPr>
                <w:sz w:val="20"/>
                <w:szCs w:val="16"/>
              </w:rPr>
              <w:t>Production decreased in the last few years. Alternatives to replace</w:t>
            </w:r>
            <w:r w:rsidR="00680A04">
              <w:rPr>
                <w:sz w:val="20"/>
                <w:szCs w:val="16"/>
              </w:rPr>
              <w:t xml:space="preserve"> </w:t>
            </w:r>
            <w:r w:rsidRPr="009E1F91">
              <w:rPr>
                <w:sz w:val="20"/>
                <w:szCs w:val="16"/>
              </w:rPr>
              <w:t>it in HIPS and textile back-coating</w:t>
            </w:r>
            <w:r w:rsidRPr="009E1F91">
              <w:rPr>
                <w:rStyle w:val="FootnoteReference"/>
                <w:sz w:val="20"/>
                <w:szCs w:val="16"/>
              </w:rPr>
              <w:footnoteReference w:id="66"/>
            </w:r>
            <w:r w:rsidRPr="009E1F91">
              <w:rPr>
                <w:sz w:val="20"/>
                <w:szCs w:val="16"/>
              </w:rPr>
              <w:t>.</w:t>
            </w:r>
          </w:p>
        </w:tc>
      </w:tr>
      <w:tr w:rsidR="00FC1877" w14:paraId="1F86994D" w14:textId="77777777" w:rsidTr="00FC1877">
        <w:trPr>
          <w:cnfStyle w:val="000000100000" w:firstRow="0" w:lastRow="0" w:firstColumn="0" w:lastColumn="0" w:oddVBand="0" w:evenVBand="0" w:oddHBand="1" w:evenHBand="0" w:firstRowFirstColumn="0" w:firstRowLastColumn="0" w:lastRowFirstColumn="0" w:lastRowLastColumn="0"/>
        </w:trPr>
        <w:tc>
          <w:tcPr>
            <w:tcW w:w="889" w:type="pct"/>
          </w:tcPr>
          <w:p w14:paraId="6F980D98" w14:textId="77777777" w:rsidR="0073594E" w:rsidRDefault="0073594E" w:rsidP="000340E9">
            <w:pPr>
              <w:pStyle w:val="TableText"/>
              <w:rPr>
                <w:sz w:val="20"/>
                <w:szCs w:val="16"/>
              </w:rPr>
            </w:pPr>
            <w:proofErr w:type="spellStart"/>
            <w:r w:rsidRPr="009E1F91">
              <w:rPr>
                <w:sz w:val="20"/>
                <w:szCs w:val="16"/>
              </w:rPr>
              <w:lastRenderedPageBreak/>
              <w:t>Decabromodiphenyl</w:t>
            </w:r>
            <w:proofErr w:type="spellEnd"/>
            <w:r w:rsidRPr="009E1F91">
              <w:rPr>
                <w:sz w:val="20"/>
                <w:szCs w:val="16"/>
              </w:rPr>
              <w:t xml:space="preserve"> ether (</w:t>
            </w:r>
            <w:proofErr w:type="spellStart"/>
            <w:r w:rsidRPr="009E1F91">
              <w:rPr>
                <w:sz w:val="20"/>
                <w:szCs w:val="16"/>
              </w:rPr>
              <w:t>decaBDE</w:t>
            </w:r>
            <w:proofErr w:type="spellEnd"/>
            <w:r w:rsidRPr="009E1F91">
              <w:rPr>
                <w:sz w:val="20"/>
                <w:szCs w:val="16"/>
              </w:rPr>
              <w:t>)</w:t>
            </w:r>
          </w:p>
          <w:p w14:paraId="374E7196" w14:textId="77777777" w:rsidR="0073594E" w:rsidRPr="009E1F91" w:rsidRDefault="0073594E" w:rsidP="000340E9">
            <w:pPr>
              <w:pStyle w:val="TableText"/>
              <w:rPr>
                <w:sz w:val="20"/>
                <w:szCs w:val="16"/>
              </w:rPr>
            </w:pPr>
            <w:r>
              <w:rPr>
                <w:sz w:val="20"/>
                <w:szCs w:val="16"/>
              </w:rPr>
              <w:t xml:space="preserve">And other polybrominated diphenyl ethers (PBDEs) including </w:t>
            </w:r>
            <w:proofErr w:type="spellStart"/>
            <w:r>
              <w:rPr>
                <w:sz w:val="20"/>
                <w:szCs w:val="16"/>
              </w:rPr>
              <w:t>pentaBDE</w:t>
            </w:r>
            <w:proofErr w:type="spellEnd"/>
            <w:r>
              <w:rPr>
                <w:sz w:val="20"/>
                <w:szCs w:val="16"/>
              </w:rPr>
              <w:t xml:space="preserve"> &amp; </w:t>
            </w:r>
            <w:proofErr w:type="spellStart"/>
            <w:r>
              <w:rPr>
                <w:sz w:val="20"/>
                <w:szCs w:val="16"/>
              </w:rPr>
              <w:t>octaBDE</w:t>
            </w:r>
            <w:proofErr w:type="spellEnd"/>
            <w:r>
              <w:rPr>
                <w:sz w:val="20"/>
                <w:szCs w:val="16"/>
              </w:rPr>
              <w:t xml:space="preserve">. </w:t>
            </w:r>
          </w:p>
        </w:tc>
        <w:tc>
          <w:tcPr>
            <w:tcW w:w="608" w:type="pct"/>
          </w:tcPr>
          <w:p w14:paraId="57685A96" w14:textId="77777777" w:rsidR="0073594E" w:rsidRPr="009E1F91" w:rsidRDefault="0073594E" w:rsidP="000340E9">
            <w:pPr>
              <w:pStyle w:val="TableText"/>
              <w:rPr>
                <w:sz w:val="20"/>
                <w:szCs w:val="16"/>
              </w:rPr>
            </w:pPr>
            <w:r w:rsidRPr="009E1F91">
              <w:rPr>
                <w:sz w:val="20"/>
                <w:szCs w:val="16"/>
              </w:rPr>
              <w:t xml:space="preserve">Flame retardant </w:t>
            </w:r>
          </w:p>
        </w:tc>
        <w:tc>
          <w:tcPr>
            <w:tcW w:w="374" w:type="pct"/>
          </w:tcPr>
          <w:p w14:paraId="59681730" w14:textId="77777777" w:rsidR="0073594E" w:rsidRPr="009E1F91" w:rsidRDefault="0073594E" w:rsidP="000340E9">
            <w:pPr>
              <w:pStyle w:val="TableText"/>
              <w:rPr>
                <w:sz w:val="20"/>
                <w:szCs w:val="16"/>
              </w:rPr>
            </w:pPr>
            <w:r w:rsidRPr="009E1F91">
              <w:rPr>
                <w:sz w:val="20"/>
                <w:szCs w:val="16"/>
              </w:rPr>
              <w:t>ABS</w:t>
            </w:r>
          </w:p>
          <w:p w14:paraId="094E7F75" w14:textId="77777777" w:rsidR="0073594E" w:rsidRDefault="0073594E" w:rsidP="000340E9">
            <w:pPr>
              <w:pStyle w:val="TableText"/>
              <w:rPr>
                <w:sz w:val="20"/>
                <w:szCs w:val="16"/>
              </w:rPr>
            </w:pPr>
            <w:r w:rsidRPr="009E1F91">
              <w:rPr>
                <w:sz w:val="20"/>
                <w:szCs w:val="16"/>
              </w:rPr>
              <w:t>Nylon</w:t>
            </w:r>
          </w:p>
          <w:p w14:paraId="237C5803" w14:textId="77777777" w:rsidR="0073594E" w:rsidRPr="009E1F91" w:rsidRDefault="0073594E" w:rsidP="000340E9">
            <w:pPr>
              <w:pStyle w:val="TableText"/>
              <w:rPr>
                <w:sz w:val="20"/>
                <w:szCs w:val="16"/>
              </w:rPr>
            </w:pPr>
            <w:r>
              <w:rPr>
                <w:sz w:val="20"/>
                <w:szCs w:val="16"/>
              </w:rPr>
              <w:t>PU foam</w:t>
            </w:r>
          </w:p>
        </w:tc>
        <w:tc>
          <w:tcPr>
            <w:tcW w:w="938" w:type="pct"/>
          </w:tcPr>
          <w:p w14:paraId="744940E1" w14:textId="77777777" w:rsidR="0073594E" w:rsidRPr="009E1F91" w:rsidRDefault="0073594E" w:rsidP="000340E9">
            <w:pPr>
              <w:pStyle w:val="TableText"/>
              <w:rPr>
                <w:sz w:val="20"/>
                <w:szCs w:val="16"/>
              </w:rPr>
            </w:pPr>
            <w:r w:rsidRPr="009E1F91">
              <w:rPr>
                <w:sz w:val="20"/>
                <w:szCs w:val="16"/>
              </w:rPr>
              <w:t>Computer &amp; TV housings, wires, cables, pipes</w:t>
            </w:r>
            <w:r>
              <w:rPr>
                <w:sz w:val="20"/>
                <w:szCs w:val="16"/>
              </w:rPr>
              <w:t xml:space="preserve">, </w:t>
            </w:r>
            <w:r w:rsidRPr="009E1F91">
              <w:rPr>
                <w:sz w:val="20"/>
                <w:szCs w:val="16"/>
              </w:rPr>
              <w:t>carpets</w:t>
            </w:r>
            <w:r>
              <w:rPr>
                <w:sz w:val="20"/>
                <w:szCs w:val="16"/>
              </w:rPr>
              <w:t>, PU foam for building insulation</w:t>
            </w:r>
          </w:p>
        </w:tc>
        <w:tc>
          <w:tcPr>
            <w:tcW w:w="1078" w:type="pct"/>
          </w:tcPr>
          <w:p w14:paraId="394AF71E" w14:textId="45564AA9" w:rsidR="0073594E" w:rsidRPr="009E1F91" w:rsidRDefault="00EA0A38" w:rsidP="000340E9">
            <w:pPr>
              <w:pStyle w:val="TableText"/>
              <w:rPr>
                <w:sz w:val="20"/>
                <w:szCs w:val="16"/>
              </w:rPr>
            </w:pPr>
            <w:r w:rsidRPr="000340E9">
              <w:rPr>
                <w:sz w:val="20"/>
                <w:szCs w:val="20"/>
              </w:rPr>
              <w:t xml:space="preserve">The Department </w:t>
            </w:r>
            <w:r w:rsidRPr="00EA0A38">
              <w:rPr>
                <w:sz w:val="20"/>
                <w:szCs w:val="20"/>
              </w:rPr>
              <w:t>website</w:t>
            </w:r>
            <w:r w:rsidR="0073594E">
              <w:rPr>
                <w:sz w:val="20"/>
                <w:szCs w:val="16"/>
              </w:rPr>
              <w:t xml:space="preserve">, SC </w:t>
            </w:r>
            <w:r w:rsidR="0073594E" w:rsidRPr="009E1F91">
              <w:rPr>
                <w:sz w:val="20"/>
                <w:szCs w:val="16"/>
              </w:rPr>
              <w:t>Annex A (Elimination)</w:t>
            </w:r>
            <w:r w:rsidR="0073594E">
              <w:rPr>
                <w:sz w:val="20"/>
                <w:szCs w:val="16"/>
              </w:rPr>
              <w:t>, REACH SVHC</w:t>
            </w:r>
          </w:p>
        </w:tc>
        <w:tc>
          <w:tcPr>
            <w:tcW w:w="1113" w:type="pct"/>
          </w:tcPr>
          <w:p w14:paraId="0BF70BA6" w14:textId="55D4C430" w:rsidR="0073594E" w:rsidRPr="009E1F91" w:rsidRDefault="0073594E" w:rsidP="000340E9">
            <w:pPr>
              <w:pStyle w:val="TableText"/>
              <w:rPr>
                <w:sz w:val="20"/>
                <w:szCs w:val="16"/>
              </w:rPr>
            </w:pPr>
            <w:proofErr w:type="spellStart"/>
            <w:r>
              <w:rPr>
                <w:sz w:val="20"/>
                <w:szCs w:val="16"/>
              </w:rPr>
              <w:t>decaBDE</w:t>
            </w:r>
            <w:proofErr w:type="spellEnd"/>
            <w:r>
              <w:rPr>
                <w:sz w:val="20"/>
                <w:szCs w:val="16"/>
              </w:rPr>
              <w:t xml:space="preserve"> is s</w:t>
            </w:r>
            <w:r w:rsidRPr="009E1F91">
              <w:rPr>
                <w:sz w:val="20"/>
                <w:szCs w:val="16"/>
              </w:rPr>
              <w:t>till used worldwide</w:t>
            </w:r>
            <w:r>
              <w:rPr>
                <w:sz w:val="20"/>
                <w:szCs w:val="16"/>
              </w:rPr>
              <w:t>.</w:t>
            </w:r>
            <w:r w:rsidR="00EB61A2">
              <w:rPr>
                <w:sz w:val="20"/>
                <w:szCs w:val="16"/>
              </w:rPr>
              <w:t xml:space="preserve"> </w:t>
            </w:r>
            <w:proofErr w:type="spellStart"/>
            <w:r w:rsidR="00EB61A2">
              <w:rPr>
                <w:sz w:val="20"/>
                <w:szCs w:val="16"/>
              </w:rPr>
              <w:t>Decabromodiphenyl</w:t>
            </w:r>
            <w:proofErr w:type="spellEnd"/>
            <w:r w:rsidR="00EB61A2">
              <w:rPr>
                <w:sz w:val="20"/>
                <w:szCs w:val="16"/>
              </w:rPr>
              <w:t xml:space="preserve"> ethane (DBDPE) is used as an alternative to </w:t>
            </w:r>
            <w:proofErr w:type="spellStart"/>
            <w:r w:rsidR="00EB61A2">
              <w:rPr>
                <w:sz w:val="20"/>
                <w:szCs w:val="16"/>
              </w:rPr>
              <w:t>decaBDE</w:t>
            </w:r>
            <w:proofErr w:type="spellEnd"/>
            <w:r w:rsidR="00EB61A2">
              <w:rPr>
                <w:sz w:val="20"/>
                <w:szCs w:val="16"/>
              </w:rPr>
              <w:t xml:space="preserve"> and can be found in similar applications. It may also be considered hazardous</w:t>
            </w:r>
            <w:r w:rsidR="00EB61A2">
              <w:rPr>
                <w:rStyle w:val="FootnoteReference"/>
                <w:sz w:val="20"/>
                <w:szCs w:val="16"/>
              </w:rPr>
              <w:footnoteReference w:id="67"/>
            </w:r>
            <w:r w:rsidR="00EB61A2">
              <w:rPr>
                <w:sz w:val="20"/>
                <w:szCs w:val="16"/>
              </w:rPr>
              <w:t>.</w:t>
            </w:r>
          </w:p>
        </w:tc>
      </w:tr>
      <w:tr w:rsidR="00FC1877" w14:paraId="795C9666" w14:textId="77777777" w:rsidTr="00FC1877">
        <w:trPr>
          <w:cnfStyle w:val="000000010000" w:firstRow="0" w:lastRow="0" w:firstColumn="0" w:lastColumn="0" w:oddVBand="0" w:evenVBand="0" w:oddHBand="0" w:evenHBand="1" w:firstRowFirstColumn="0" w:firstRowLastColumn="0" w:lastRowFirstColumn="0" w:lastRowLastColumn="0"/>
        </w:trPr>
        <w:tc>
          <w:tcPr>
            <w:tcW w:w="889" w:type="pct"/>
          </w:tcPr>
          <w:p w14:paraId="09B3E915" w14:textId="77777777" w:rsidR="0073594E" w:rsidRPr="009E1F91" w:rsidRDefault="0073594E" w:rsidP="000340E9">
            <w:pPr>
              <w:pStyle w:val="TableText"/>
              <w:rPr>
                <w:sz w:val="20"/>
                <w:szCs w:val="16"/>
              </w:rPr>
            </w:pPr>
            <w:r w:rsidRPr="009E1F91">
              <w:rPr>
                <w:sz w:val="20"/>
                <w:szCs w:val="16"/>
              </w:rPr>
              <w:t>Dechlorane Plus</w:t>
            </w:r>
          </w:p>
        </w:tc>
        <w:tc>
          <w:tcPr>
            <w:tcW w:w="608" w:type="pct"/>
          </w:tcPr>
          <w:p w14:paraId="56017064" w14:textId="77777777" w:rsidR="0073594E" w:rsidRPr="009E1F91" w:rsidRDefault="0073594E" w:rsidP="000340E9">
            <w:pPr>
              <w:pStyle w:val="TableText"/>
              <w:rPr>
                <w:sz w:val="20"/>
                <w:szCs w:val="16"/>
              </w:rPr>
            </w:pPr>
            <w:r w:rsidRPr="009E1F91">
              <w:rPr>
                <w:sz w:val="20"/>
                <w:szCs w:val="16"/>
              </w:rPr>
              <w:t>Flame retardant</w:t>
            </w:r>
          </w:p>
        </w:tc>
        <w:tc>
          <w:tcPr>
            <w:tcW w:w="374" w:type="pct"/>
          </w:tcPr>
          <w:p w14:paraId="3FE9CD15" w14:textId="22BEC658" w:rsidR="0073594E" w:rsidRPr="009E1F91" w:rsidRDefault="0073594E" w:rsidP="000340E9">
            <w:pPr>
              <w:pStyle w:val="TableText"/>
              <w:rPr>
                <w:sz w:val="20"/>
                <w:szCs w:val="16"/>
              </w:rPr>
            </w:pPr>
            <w:r w:rsidRPr="009E1F91">
              <w:rPr>
                <w:sz w:val="20"/>
                <w:szCs w:val="16"/>
              </w:rPr>
              <w:t>ABS</w:t>
            </w:r>
            <w:r w:rsidR="00FC1877">
              <w:rPr>
                <w:sz w:val="20"/>
                <w:szCs w:val="16"/>
              </w:rPr>
              <w:t xml:space="preserve">, </w:t>
            </w:r>
            <w:r w:rsidRPr="009E1F91">
              <w:rPr>
                <w:sz w:val="20"/>
                <w:szCs w:val="16"/>
              </w:rPr>
              <w:t>PU</w:t>
            </w:r>
            <w:r w:rsidR="00FC1877">
              <w:rPr>
                <w:sz w:val="20"/>
                <w:szCs w:val="16"/>
              </w:rPr>
              <w:t>,</w:t>
            </w:r>
          </w:p>
          <w:p w14:paraId="0D2F2B38" w14:textId="4571974A" w:rsidR="0073594E" w:rsidRPr="009E1F91" w:rsidRDefault="0073594E" w:rsidP="00680A04">
            <w:pPr>
              <w:pStyle w:val="TableText"/>
              <w:rPr>
                <w:sz w:val="20"/>
                <w:szCs w:val="16"/>
              </w:rPr>
            </w:pPr>
            <w:r w:rsidRPr="009E1F91">
              <w:rPr>
                <w:sz w:val="20"/>
                <w:szCs w:val="16"/>
              </w:rPr>
              <w:t>Nylon</w:t>
            </w:r>
            <w:r w:rsidR="00680A04">
              <w:rPr>
                <w:sz w:val="20"/>
                <w:szCs w:val="16"/>
              </w:rPr>
              <w:t xml:space="preserve">, </w:t>
            </w:r>
            <w:r w:rsidRPr="009E1F91">
              <w:rPr>
                <w:sz w:val="20"/>
                <w:szCs w:val="16"/>
              </w:rPr>
              <w:t>PP</w:t>
            </w:r>
          </w:p>
        </w:tc>
        <w:tc>
          <w:tcPr>
            <w:tcW w:w="938" w:type="pct"/>
          </w:tcPr>
          <w:p w14:paraId="6599B41F" w14:textId="77777777" w:rsidR="0073594E" w:rsidRPr="009E1F91" w:rsidRDefault="0073594E" w:rsidP="000340E9">
            <w:pPr>
              <w:pStyle w:val="TableText"/>
              <w:rPr>
                <w:sz w:val="20"/>
                <w:szCs w:val="16"/>
              </w:rPr>
            </w:pPr>
            <w:r>
              <w:rPr>
                <w:sz w:val="20"/>
                <w:szCs w:val="16"/>
              </w:rPr>
              <w:t xml:space="preserve">Mechanical appliances, electrical &amp; electronic </w:t>
            </w:r>
            <w:proofErr w:type="gramStart"/>
            <w:r>
              <w:rPr>
                <w:sz w:val="20"/>
                <w:szCs w:val="16"/>
              </w:rPr>
              <w:t>products</w:t>
            </w:r>
            <w:proofErr w:type="gramEnd"/>
            <w:r>
              <w:rPr>
                <w:sz w:val="20"/>
                <w:szCs w:val="16"/>
              </w:rPr>
              <w:t xml:space="preserve"> and vehicles. </w:t>
            </w:r>
          </w:p>
        </w:tc>
        <w:tc>
          <w:tcPr>
            <w:tcW w:w="1078" w:type="pct"/>
          </w:tcPr>
          <w:p w14:paraId="549FEC9E" w14:textId="1A7B0F63" w:rsidR="0073594E" w:rsidRPr="009E1F91" w:rsidRDefault="00EA0A38" w:rsidP="000340E9">
            <w:pPr>
              <w:pStyle w:val="TableText"/>
              <w:rPr>
                <w:sz w:val="20"/>
                <w:szCs w:val="16"/>
              </w:rPr>
            </w:pPr>
            <w:r w:rsidRPr="000340E9">
              <w:rPr>
                <w:sz w:val="20"/>
                <w:szCs w:val="20"/>
              </w:rPr>
              <w:t xml:space="preserve">The Department </w:t>
            </w:r>
            <w:r w:rsidRPr="00EA0A38">
              <w:rPr>
                <w:sz w:val="20"/>
                <w:szCs w:val="20"/>
              </w:rPr>
              <w:t>website</w:t>
            </w:r>
            <w:r w:rsidR="0073594E">
              <w:rPr>
                <w:sz w:val="20"/>
                <w:szCs w:val="16"/>
              </w:rPr>
              <w:t xml:space="preserve">, SC proposed for listing </w:t>
            </w:r>
          </w:p>
        </w:tc>
        <w:tc>
          <w:tcPr>
            <w:tcW w:w="1113" w:type="pct"/>
          </w:tcPr>
          <w:p w14:paraId="16453DB2" w14:textId="77777777" w:rsidR="0073594E" w:rsidRPr="009E1F91" w:rsidRDefault="0073594E" w:rsidP="000340E9">
            <w:pPr>
              <w:pStyle w:val="TableText"/>
              <w:rPr>
                <w:sz w:val="20"/>
                <w:szCs w:val="16"/>
              </w:rPr>
            </w:pPr>
          </w:p>
        </w:tc>
      </w:tr>
      <w:tr w:rsidR="00FC1877" w14:paraId="69706F2C" w14:textId="77777777" w:rsidTr="00FC1877">
        <w:trPr>
          <w:cnfStyle w:val="000000100000" w:firstRow="0" w:lastRow="0" w:firstColumn="0" w:lastColumn="0" w:oddVBand="0" w:evenVBand="0" w:oddHBand="1" w:evenHBand="0" w:firstRowFirstColumn="0" w:firstRowLastColumn="0" w:lastRowFirstColumn="0" w:lastRowLastColumn="0"/>
        </w:trPr>
        <w:tc>
          <w:tcPr>
            <w:tcW w:w="889" w:type="pct"/>
          </w:tcPr>
          <w:p w14:paraId="7002C4DB" w14:textId="77777777" w:rsidR="0073594E" w:rsidRPr="009E1F91" w:rsidRDefault="0073594E" w:rsidP="000340E9">
            <w:pPr>
              <w:pStyle w:val="TableText"/>
              <w:rPr>
                <w:sz w:val="20"/>
                <w:szCs w:val="16"/>
              </w:rPr>
            </w:pPr>
            <w:r w:rsidRPr="009E1F91">
              <w:rPr>
                <w:sz w:val="20"/>
                <w:szCs w:val="16"/>
              </w:rPr>
              <w:t>Short-chain chlorinated paraffins (SCCP)</w:t>
            </w:r>
          </w:p>
        </w:tc>
        <w:tc>
          <w:tcPr>
            <w:tcW w:w="608" w:type="pct"/>
          </w:tcPr>
          <w:p w14:paraId="354704DD" w14:textId="77777777" w:rsidR="0073594E" w:rsidRPr="009E1F91" w:rsidRDefault="0073594E" w:rsidP="000340E9">
            <w:pPr>
              <w:pStyle w:val="TableText"/>
              <w:rPr>
                <w:sz w:val="20"/>
                <w:szCs w:val="16"/>
              </w:rPr>
            </w:pPr>
            <w:r w:rsidRPr="009E1F91">
              <w:rPr>
                <w:sz w:val="20"/>
                <w:szCs w:val="16"/>
              </w:rPr>
              <w:t xml:space="preserve">Plasticiser/flame retardant </w:t>
            </w:r>
          </w:p>
        </w:tc>
        <w:tc>
          <w:tcPr>
            <w:tcW w:w="374" w:type="pct"/>
          </w:tcPr>
          <w:p w14:paraId="00925D25" w14:textId="77777777" w:rsidR="0073594E" w:rsidRPr="009E1F91" w:rsidRDefault="0073594E" w:rsidP="000340E9">
            <w:pPr>
              <w:pStyle w:val="TableText"/>
              <w:rPr>
                <w:sz w:val="20"/>
                <w:szCs w:val="16"/>
              </w:rPr>
            </w:pPr>
            <w:r w:rsidRPr="009E1F91">
              <w:rPr>
                <w:sz w:val="20"/>
                <w:szCs w:val="16"/>
              </w:rPr>
              <w:t>PVC</w:t>
            </w:r>
          </w:p>
        </w:tc>
        <w:tc>
          <w:tcPr>
            <w:tcW w:w="938" w:type="pct"/>
          </w:tcPr>
          <w:p w14:paraId="0A0BF32A" w14:textId="77777777" w:rsidR="0073594E" w:rsidRPr="009E1F91" w:rsidRDefault="0073594E" w:rsidP="000340E9">
            <w:pPr>
              <w:pStyle w:val="TableText"/>
              <w:rPr>
                <w:sz w:val="20"/>
                <w:szCs w:val="16"/>
              </w:rPr>
            </w:pPr>
          </w:p>
        </w:tc>
        <w:tc>
          <w:tcPr>
            <w:tcW w:w="1078" w:type="pct"/>
          </w:tcPr>
          <w:p w14:paraId="077C57DF" w14:textId="7E0A0235" w:rsidR="0073594E" w:rsidRPr="009E1F91" w:rsidRDefault="00EA0A38" w:rsidP="000340E9">
            <w:pPr>
              <w:pStyle w:val="TableText"/>
              <w:rPr>
                <w:sz w:val="20"/>
                <w:szCs w:val="16"/>
              </w:rPr>
            </w:pPr>
            <w:r w:rsidRPr="000340E9">
              <w:rPr>
                <w:sz w:val="20"/>
                <w:szCs w:val="20"/>
              </w:rPr>
              <w:t xml:space="preserve">The Department </w:t>
            </w:r>
            <w:r w:rsidRPr="00EA0A38">
              <w:rPr>
                <w:sz w:val="20"/>
                <w:szCs w:val="20"/>
              </w:rPr>
              <w:t>website</w:t>
            </w:r>
            <w:r w:rsidR="0073594E">
              <w:rPr>
                <w:sz w:val="20"/>
                <w:szCs w:val="16"/>
              </w:rPr>
              <w:t xml:space="preserve">, SC </w:t>
            </w:r>
            <w:r w:rsidR="0073594E" w:rsidRPr="009E1F91">
              <w:rPr>
                <w:sz w:val="20"/>
                <w:szCs w:val="16"/>
              </w:rPr>
              <w:t>Annex A (Elimination)</w:t>
            </w:r>
            <w:r w:rsidR="0073594E">
              <w:rPr>
                <w:sz w:val="20"/>
                <w:szCs w:val="16"/>
              </w:rPr>
              <w:t>, RC, REACH SVHC</w:t>
            </w:r>
          </w:p>
        </w:tc>
        <w:tc>
          <w:tcPr>
            <w:tcW w:w="1113" w:type="pct"/>
          </w:tcPr>
          <w:p w14:paraId="4843BB2C" w14:textId="77777777" w:rsidR="0073594E" w:rsidRPr="009E1F91" w:rsidRDefault="0073594E" w:rsidP="000340E9">
            <w:pPr>
              <w:pStyle w:val="TableText"/>
              <w:rPr>
                <w:sz w:val="20"/>
                <w:szCs w:val="16"/>
              </w:rPr>
            </w:pPr>
            <w:r>
              <w:rPr>
                <w:sz w:val="20"/>
                <w:szCs w:val="16"/>
              </w:rPr>
              <w:t>Technically feasible alternatives are commercially available for all known uses</w:t>
            </w:r>
            <w:r>
              <w:rPr>
                <w:rStyle w:val="FootnoteReference"/>
                <w:sz w:val="20"/>
                <w:szCs w:val="16"/>
              </w:rPr>
              <w:footnoteReference w:id="68"/>
            </w:r>
            <w:r>
              <w:rPr>
                <w:sz w:val="20"/>
                <w:szCs w:val="16"/>
              </w:rPr>
              <w:t xml:space="preserve">. </w:t>
            </w:r>
          </w:p>
        </w:tc>
      </w:tr>
      <w:tr w:rsidR="00FC1877" w14:paraId="0CEBD6B7" w14:textId="77777777" w:rsidTr="00FC1877">
        <w:trPr>
          <w:cnfStyle w:val="000000010000" w:firstRow="0" w:lastRow="0" w:firstColumn="0" w:lastColumn="0" w:oddVBand="0" w:evenVBand="0" w:oddHBand="0" w:evenHBand="1" w:firstRowFirstColumn="0" w:firstRowLastColumn="0" w:lastRowFirstColumn="0" w:lastRowLastColumn="0"/>
        </w:trPr>
        <w:tc>
          <w:tcPr>
            <w:tcW w:w="889" w:type="pct"/>
          </w:tcPr>
          <w:p w14:paraId="1965C799" w14:textId="77777777" w:rsidR="0073594E" w:rsidRPr="009E1F91" w:rsidRDefault="0073594E" w:rsidP="000340E9">
            <w:pPr>
              <w:pStyle w:val="TableText"/>
              <w:rPr>
                <w:sz w:val="20"/>
                <w:szCs w:val="16"/>
              </w:rPr>
            </w:pPr>
            <w:r w:rsidRPr="009E1F91">
              <w:rPr>
                <w:sz w:val="20"/>
                <w:szCs w:val="16"/>
              </w:rPr>
              <w:t>Medium-chain chlorinated paraffins (MCCP)</w:t>
            </w:r>
          </w:p>
        </w:tc>
        <w:tc>
          <w:tcPr>
            <w:tcW w:w="608" w:type="pct"/>
          </w:tcPr>
          <w:p w14:paraId="70A6FF89" w14:textId="77777777" w:rsidR="0073594E" w:rsidRPr="009E1F91" w:rsidRDefault="0073594E" w:rsidP="000340E9">
            <w:pPr>
              <w:pStyle w:val="TableText"/>
              <w:rPr>
                <w:sz w:val="20"/>
                <w:szCs w:val="16"/>
              </w:rPr>
            </w:pPr>
            <w:r w:rsidRPr="009E1F91">
              <w:rPr>
                <w:sz w:val="20"/>
                <w:szCs w:val="16"/>
              </w:rPr>
              <w:t xml:space="preserve">Flame retardant </w:t>
            </w:r>
          </w:p>
        </w:tc>
        <w:tc>
          <w:tcPr>
            <w:tcW w:w="374" w:type="pct"/>
          </w:tcPr>
          <w:p w14:paraId="51A62B7F" w14:textId="77777777" w:rsidR="0073594E" w:rsidRPr="009E1F91" w:rsidRDefault="0073594E" w:rsidP="000340E9">
            <w:pPr>
              <w:pStyle w:val="TableText"/>
              <w:rPr>
                <w:sz w:val="20"/>
                <w:szCs w:val="16"/>
              </w:rPr>
            </w:pPr>
            <w:r w:rsidRPr="009E1F91">
              <w:rPr>
                <w:sz w:val="20"/>
                <w:szCs w:val="16"/>
              </w:rPr>
              <w:t>PVC</w:t>
            </w:r>
          </w:p>
        </w:tc>
        <w:tc>
          <w:tcPr>
            <w:tcW w:w="938" w:type="pct"/>
          </w:tcPr>
          <w:p w14:paraId="6EDF835F" w14:textId="77777777" w:rsidR="0073594E" w:rsidRPr="009E1F91" w:rsidRDefault="0073594E" w:rsidP="000340E9">
            <w:pPr>
              <w:pStyle w:val="TableText"/>
              <w:rPr>
                <w:sz w:val="20"/>
                <w:szCs w:val="16"/>
              </w:rPr>
            </w:pPr>
          </w:p>
        </w:tc>
        <w:tc>
          <w:tcPr>
            <w:tcW w:w="1078" w:type="pct"/>
          </w:tcPr>
          <w:p w14:paraId="0FBFC45B" w14:textId="6103A2C3" w:rsidR="0073594E" w:rsidRPr="009E1F91" w:rsidRDefault="00EA0A38" w:rsidP="000340E9">
            <w:pPr>
              <w:pStyle w:val="TableText"/>
              <w:rPr>
                <w:sz w:val="20"/>
                <w:szCs w:val="16"/>
              </w:rPr>
            </w:pPr>
            <w:r w:rsidRPr="000340E9">
              <w:rPr>
                <w:sz w:val="20"/>
                <w:szCs w:val="20"/>
              </w:rPr>
              <w:t xml:space="preserve">The Department </w:t>
            </w:r>
            <w:r w:rsidRPr="00EA0A38">
              <w:rPr>
                <w:sz w:val="20"/>
                <w:szCs w:val="20"/>
              </w:rPr>
              <w:t>website</w:t>
            </w:r>
          </w:p>
        </w:tc>
        <w:tc>
          <w:tcPr>
            <w:tcW w:w="1113" w:type="pct"/>
          </w:tcPr>
          <w:p w14:paraId="4ADC9FD0" w14:textId="77777777" w:rsidR="0073594E" w:rsidRPr="009E1F91" w:rsidRDefault="0073594E" w:rsidP="000340E9">
            <w:pPr>
              <w:pStyle w:val="TableText"/>
              <w:rPr>
                <w:sz w:val="20"/>
                <w:szCs w:val="16"/>
              </w:rPr>
            </w:pPr>
          </w:p>
        </w:tc>
      </w:tr>
      <w:tr w:rsidR="00FC1877" w14:paraId="4BD56AD6" w14:textId="77777777" w:rsidTr="00FC1877">
        <w:trPr>
          <w:cnfStyle w:val="000000100000" w:firstRow="0" w:lastRow="0" w:firstColumn="0" w:lastColumn="0" w:oddVBand="0" w:evenVBand="0" w:oddHBand="1" w:evenHBand="0" w:firstRowFirstColumn="0" w:firstRowLastColumn="0" w:lastRowFirstColumn="0" w:lastRowLastColumn="0"/>
        </w:trPr>
        <w:tc>
          <w:tcPr>
            <w:tcW w:w="889" w:type="pct"/>
          </w:tcPr>
          <w:p w14:paraId="4E98F063" w14:textId="77777777" w:rsidR="0073594E" w:rsidRPr="009E1F91" w:rsidRDefault="0073594E" w:rsidP="000340E9">
            <w:pPr>
              <w:pStyle w:val="TableText"/>
              <w:rPr>
                <w:sz w:val="20"/>
                <w:szCs w:val="16"/>
              </w:rPr>
            </w:pPr>
            <w:r w:rsidRPr="009E1F91">
              <w:rPr>
                <w:sz w:val="20"/>
                <w:szCs w:val="16"/>
              </w:rPr>
              <w:t>UV 328</w:t>
            </w:r>
          </w:p>
        </w:tc>
        <w:tc>
          <w:tcPr>
            <w:tcW w:w="608" w:type="pct"/>
          </w:tcPr>
          <w:p w14:paraId="5C4AF1DC" w14:textId="77777777" w:rsidR="0073594E" w:rsidRPr="009E1F91" w:rsidRDefault="0073594E" w:rsidP="000340E9">
            <w:pPr>
              <w:pStyle w:val="TableText"/>
              <w:rPr>
                <w:sz w:val="20"/>
                <w:szCs w:val="16"/>
              </w:rPr>
            </w:pPr>
            <w:r w:rsidRPr="009E1F91">
              <w:rPr>
                <w:sz w:val="20"/>
                <w:szCs w:val="16"/>
              </w:rPr>
              <w:t>UV stabiliser</w:t>
            </w:r>
          </w:p>
        </w:tc>
        <w:tc>
          <w:tcPr>
            <w:tcW w:w="374" w:type="pct"/>
          </w:tcPr>
          <w:p w14:paraId="5F516B2B" w14:textId="20D15A46" w:rsidR="0073594E" w:rsidRPr="009E1F91" w:rsidRDefault="0073594E" w:rsidP="00680A04">
            <w:pPr>
              <w:pStyle w:val="TableText"/>
              <w:rPr>
                <w:sz w:val="20"/>
                <w:szCs w:val="16"/>
              </w:rPr>
            </w:pPr>
            <w:proofErr w:type="gramStart"/>
            <w:r w:rsidRPr="009E1F91">
              <w:rPr>
                <w:sz w:val="20"/>
                <w:szCs w:val="16"/>
              </w:rPr>
              <w:t>PVC</w:t>
            </w:r>
            <w:r w:rsidR="00680A04">
              <w:rPr>
                <w:sz w:val="20"/>
                <w:szCs w:val="16"/>
              </w:rPr>
              <w:t>,</w:t>
            </w:r>
            <w:r w:rsidRPr="009E1F91">
              <w:rPr>
                <w:sz w:val="20"/>
                <w:szCs w:val="16"/>
              </w:rPr>
              <w:t>PU</w:t>
            </w:r>
            <w:proofErr w:type="gramEnd"/>
            <w:r w:rsidR="00680A04">
              <w:rPr>
                <w:sz w:val="20"/>
                <w:szCs w:val="16"/>
              </w:rPr>
              <w:t xml:space="preserve">, </w:t>
            </w:r>
            <w:r w:rsidRPr="009E1F91">
              <w:rPr>
                <w:sz w:val="20"/>
                <w:szCs w:val="16"/>
              </w:rPr>
              <w:t>ABS</w:t>
            </w:r>
            <w:r w:rsidR="00680A04">
              <w:rPr>
                <w:sz w:val="20"/>
                <w:szCs w:val="16"/>
              </w:rPr>
              <w:t xml:space="preserve">, </w:t>
            </w:r>
            <w:r>
              <w:rPr>
                <w:sz w:val="20"/>
                <w:szCs w:val="16"/>
              </w:rPr>
              <w:t>PC</w:t>
            </w:r>
            <w:r w:rsidR="00680A04">
              <w:rPr>
                <w:sz w:val="20"/>
                <w:szCs w:val="16"/>
              </w:rPr>
              <w:t xml:space="preserve">, </w:t>
            </w:r>
            <w:r>
              <w:rPr>
                <w:sz w:val="20"/>
                <w:szCs w:val="16"/>
              </w:rPr>
              <w:t>Polyolefins</w:t>
            </w:r>
          </w:p>
        </w:tc>
        <w:tc>
          <w:tcPr>
            <w:tcW w:w="938" w:type="pct"/>
          </w:tcPr>
          <w:p w14:paraId="51892896" w14:textId="77777777" w:rsidR="0073594E" w:rsidRPr="009E1F91" w:rsidRDefault="0073594E" w:rsidP="000340E9">
            <w:pPr>
              <w:pStyle w:val="TableText"/>
              <w:rPr>
                <w:sz w:val="20"/>
                <w:szCs w:val="16"/>
              </w:rPr>
            </w:pPr>
            <w:r>
              <w:rPr>
                <w:sz w:val="20"/>
                <w:szCs w:val="16"/>
              </w:rPr>
              <w:t xml:space="preserve">Automotive and industrial plastics. </w:t>
            </w:r>
          </w:p>
        </w:tc>
        <w:tc>
          <w:tcPr>
            <w:tcW w:w="1078" w:type="pct"/>
          </w:tcPr>
          <w:p w14:paraId="15E6E5C6" w14:textId="63880840" w:rsidR="0073594E" w:rsidRPr="009E1F91" w:rsidRDefault="00EA0A38" w:rsidP="000340E9">
            <w:pPr>
              <w:pStyle w:val="TableText"/>
              <w:rPr>
                <w:sz w:val="20"/>
                <w:szCs w:val="16"/>
              </w:rPr>
            </w:pPr>
            <w:r w:rsidRPr="000340E9">
              <w:rPr>
                <w:sz w:val="20"/>
                <w:szCs w:val="20"/>
              </w:rPr>
              <w:t xml:space="preserve">The Department </w:t>
            </w:r>
            <w:r w:rsidRPr="00EA0A38">
              <w:rPr>
                <w:sz w:val="20"/>
                <w:szCs w:val="20"/>
              </w:rPr>
              <w:t>website</w:t>
            </w:r>
            <w:r w:rsidR="0073594E">
              <w:rPr>
                <w:sz w:val="20"/>
                <w:szCs w:val="16"/>
              </w:rPr>
              <w:t>, SC proposed for listing, REACH SVHC</w:t>
            </w:r>
          </w:p>
        </w:tc>
        <w:tc>
          <w:tcPr>
            <w:tcW w:w="1113" w:type="pct"/>
          </w:tcPr>
          <w:p w14:paraId="5609AA41" w14:textId="77777777" w:rsidR="0073594E" w:rsidRPr="009E1F91" w:rsidRDefault="0073594E" w:rsidP="000340E9">
            <w:pPr>
              <w:pStyle w:val="TableText"/>
              <w:rPr>
                <w:sz w:val="20"/>
                <w:szCs w:val="16"/>
              </w:rPr>
            </w:pPr>
          </w:p>
        </w:tc>
      </w:tr>
      <w:tr w:rsidR="00FC1877" w14:paraId="3D400615" w14:textId="77777777" w:rsidTr="00FC1877">
        <w:trPr>
          <w:cnfStyle w:val="000000010000" w:firstRow="0" w:lastRow="0" w:firstColumn="0" w:lastColumn="0" w:oddVBand="0" w:evenVBand="0" w:oddHBand="0" w:evenHBand="1" w:firstRowFirstColumn="0" w:firstRowLastColumn="0" w:lastRowFirstColumn="0" w:lastRowLastColumn="0"/>
        </w:trPr>
        <w:tc>
          <w:tcPr>
            <w:tcW w:w="889" w:type="pct"/>
          </w:tcPr>
          <w:p w14:paraId="55706ACF" w14:textId="77777777" w:rsidR="0073594E" w:rsidRPr="009E1F91" w:rsidRDefault="0073594E" w:rsidP="000340E9">
            <w:pPr>
              <w:pStyle w:val="TableText"/>
              <w:rPr>
                <w:sz w:val="20"/>
                <w:szCs w:val="16"/>
              </w:rPr>
            </w:pPr>
            <w:proofErr w:type="spellStart"/>
            <w:r w:rsidRPr="009E1F91">
              <w:rPr>
                <w:sz w:val="20"/>
                <w:szCs w:val="16"/>
              </w:rPr>
              <w:t>Tetralead</w:t>
            </w:r>
            <w:proofErr w:type="spellEnd"/>
            <w:r w:rsidRPr="009E1F91">
              <w:rPr>
                <w:sz w:val="20"/>
                <w:szCs w:val="16"/>
              </w:rPr>
              <w:t xml:space="preserve"> trioxide sulphate (TTS)</w:t>
            </w:r>
          </w:p>
        </w:tc>
        <w:tc>
          <w:tcPr>
            <w:tcW w:w="608" w:type="pct"/>
          </w:tcPr>
          <w:p w14:paraId="54BE6396" w14:textId="77777777" w:rsidR="0073594E" w:rsidRPr="009E1F91" w:rsidRDefault="0073594E" w:rsidP="000340E9">
            <w:pPr>
              <w:pStyle w:val="TableText"/>
              <w:rPr>
                <w:sz w:val="20"/>
                <w:szCs w:val="16"/>
              </w:rPr>
            </w:pPr>
            <w:r w:rsidRPr="009E1F91">
              <w:rPr>
                <w:sz w:val="20"/>
                <w:szCs w:val="16"/>
              </w:rPr>
              <w:t>Heat stabiliser</w:t>
            </w:r>
          </w:p>
        </w:tc>
        <w:tc>
          <w:tcPr>
            <w:tcW w:w="374" w:type="pct"/>
          </w:tcPr>
          <w:p w14:paraId="26FF49E9" w14:textId="77777777" w:rsidR="0073594E" w:rsidRPr="009E1F91" w:rsidRDefault="0073594E" w:rsidP="000340E9">
            <w:pPr>
              <w:pStyle w:val="TableText"/>
              <w:rPr>
                <w:sz w:val="20"/>
                <w:szCs w:val="16"/>
              </w:rPr>
            </w:pPr>
            <w:r w:rsidRPr="009E1F91">
              <w:rPr>
                <w:sz w:val="20"/>
                <w:szCs w:val="16"/>
              </w:rPr>
              <w:t>PVC</w:t>
            </w:r>
          </w:p>
        </w:tc>
        <w:tc>
          <w:tcPr>
            <w:tcW w:w="938" w:type="pct"/>
          </w:tcPr>
          <w:p w14:paraId="2AC33002" w14:textId="77777777" w:rsidR="0073594E" w:rsidRPr="009E1F91" w:rsidRDefault="0073594E" w:rsidP="000340E9">
            <w:pPr>
              <w:pStyle w:val="TableText"/>
              <w:rPr>
                <w:sz w:val="20"/>
                <w:szCs w:val="16"/>
              </w:rPr>
            </w:pPr>
            <w:r>
              <w:rPr>
                <w:sz w:val="20"/>
                <w:szCs w:val="16"/>
              </w:rPr>
              <w:t xml:space="preserve">PVC wire insulation, rigid and flexible PVC foams. </w:t>
            </w:r>
          </w:p>
        </w:tc>
        <w:tc>
          <w:tcPr>
            <w:tcW w:w="1078" w:type="pct"/>
          </w:tcPr>
          <w:p w14:paraId="1D1597B1" w14:textId="74B1714A" w:rsidR="0073594E" w:rsidRPr="009E1F91" w:rsidRDefault="00EA0A38" w:rsidP="000340E9">
            <w:pPr>
              <w:pStyle w:val="TableText"/>
              <w:rPr>
                <w:sz w:val="20"/>
                <w:szCs w:val="16"/>
              </w:rPr>
            </w:pPr>
            <w:r w:rsidRPr="000340E9">
              <w:rPr>
                <w:sz w:val="20"/>
                <w:szCs w:val="20"/>
              </w:rPr>
              <w:t xml:space="preserve">The Department </w:t>
            </w:r>
            <w:r w:rsidRPr="00EA0A38">
              <w:rPr>
                <w:sz w:val="20"/>
                <w:szCs w:val="20"/>
              </w:rPr>
              <w:t>website</w:t>
            </w:r>
          </w:p>
        </w:tc>
        <w:tc>
          <w:tcPr>
            <w:tcW w:w="1113" w:type="pct"/>
          </w:tcPr>
          <w:p w14:paraId="60692868" w14:textId="77777777" w:rsidR="0073594E" w:rsidRPr="009E1F91" w:rsidRDefault="0073594E" w:rsidP="000340E9">
            <w:pPr>
              <w:pStyle w:val="TableText"/>
              <w:rPr>
                <w:sz w:val="20"/>
                <w:szCs w:val="16"/>
              </w:rPr>
            </w:pPr>
          </w:p>
        </w:tc>
      </w:tr>
      <w:tr w:rsidR="00FC1877" w14:paraId="7AEAEC9B" w14:textId="77777777" w:rsidTr="00FC1877">
        <w:trPr>
          <w:cnfStyle w:val="000000100000" w:firstRow="0" w:lastRow="0" w:firstColumn="0" w:lastColumn="0" w:oddVBand="0" w:evenVBand="0" w:oddHBand="1" w:evenHBand="0" w:firstRowFirstColumn="0" w:firstRowLastColumn="0" w:lastRowFirstColumn="0" w:lastRowLastColumn="0"/>
        </w:trPr>
        <w:tc>
          <w:tcPr>
            <w:tcW w:w="889" w:type="pct"/>
          </w:tcPr>
          <w:p w14:paraId="5C362779" w14:textId="77777777" w:rsidR="0073594E" w:rsidRPr="009E1F91" w:rsidRDefault="0073594E" w:rsidP="000340E9">
            <w:pPr>
              <w:pStyle w:val="TableText"/>
              <w:rPr>
                <w:sz w:val="20"/>
                <w:szCs w:val="16"/>
              </w:rPr>
            </w:pPr>
            <w:r w:rsidRPr="009E1F91">
              <w:rPr>
                <w:sz w:val="20"/>
                <w:szCs w:val="16"/>
              </w:rPr>
              <w:t xml:space="preserve">Lead </w:t>
            </w:r>
            <w:proofErr w:type="spellStart"/>
            <w:r w:rsidRPr="009E1F91">
              <w:rPr>
                <w:sz w:val="20"/>
                <w:szCs w:val="16"/>
              </w:rPr>
              <w:t>distearate</w:t>
            </w:r>
            <w:proofErr w:type="spellEnd"/>
            <w:r w:rsidRPr="009E1F91">
              <w:rPr>
                <w:sz w:val="20"/>
                <w:szCs w:val="16"/>
              </w:rPr>
              <w:t xml:space="preserve"> </w:t>
            </w:r>
            <w:r>
              <w:rPr>
                <w:sz w:val="20"/>
                <w:szCs w:val="16"/>
              </w:rPr>
              <w:t>and other lead-based stabilisers</w:t>
            </w:r>
          </w:p>
        </w:tc>
        <w:tc>
          <w:tcPr>
            <w:tcW w:w="608" w:type="pct"/>
          </w:tcPr>
          <w:p w14:paraId="2495309D" w14:textId="77777777" w:rsidR="0073594E" w:rsidRPr="009E1F91" w:rsidRDefault="0073594E" w:rsidP="000340E9">
            <w:pPr>
              <w:pStyle w:val="TableText"/>
              <w:rPr>
                <w:sz w:val="20"/>
                <w:szCs w:val="16"/>
              </w:rPr>
            </w:pPr>
            <w:r w:rsidRPr="009E1F91">
              <w:rPr>
                <w:sz w:val="20"/>
                <w:szCs w:val="16"/>
              </w:rPr>
              <w:t>Heat stabiliser</w:t>
            </w:r>
          </w:p>
        </w:tc>
        <w:tc>
          <w:tcPr>
            <w:tcW w:w="374" w:type="pct"/>
          </w:tcPr>
          <w:p w14:paraId="0A76C0D8" w14:textId="77777777" w:rsidR="0073594E" w:rsidRPr="009E1F91" w:rsidRDefault="0073594E" w:rsidP="000340E9">
            <w:pPr>
              <w:pStyle w:val="TableText"/>
              <w:rPr>
                <w:sz w:val="20"/>
                <w:szCs w:val="16"/>
              </w:rPr>
            </w:pPr>
            <w:r w:rsidRPr="009E1F91">
              <w:rPr>
                <w:sz w:val="20"/>
                <w:szCs w:val="16"/>
              </w:rPr>
              <w:t>PVC</w:t>
            </w:r>
          </w:p>
        </w:tc>
        <w:tc>
          <w:tcPr>
            <w:tcW w:w="938" w:type="pct"/>
          </w:tcPr>
          <w:p w14:paraId="08D0CEBA" w14:textId="77777777" w:rsidR="0073594E" w:rsidRPr="009E1F91" w:rsidRDefault="0073594E" w:rsidP="000340E9">
            <w:pPr>
              <w:pStyle w:val="TableText"/>
              <w:rPr>
                <w:sz w:val="20"/>
                <w:szCs w:val="16"/>
              </w:rPr>
            </w:pPr>
          </w:p>
        </w:tc>
        <w:tc>
          <w:tcPr>
            <w:tcW w:w="1078" w:type="pct"/>
          </w:tcPr>
          <w:p w14:paraId="4D976825" w14:textId="56540F41" w:rsidR="0073594E" w:rsidRPr="009E1F91" w:rsidRDefault="00EA0A38" w:rsidP="000340E9">
            <w:pPr>
              <w:pStyle w:val="TableText"/>
              <w:rPr>
                <w:sz w:val="20"/>
                <w:szCs w:val="16"/>
              </w:rPr>
            </w:pPr>
            <w:r w:rsidRPr="000340E9">
              <w:rPr>
                <w:sz w:val="20"/>
                <w:szCs w:val="20"/>
              </w:rPr>
              <w:t xml:space="preserve">The Department </w:t>
            </w:r>
            <w:r w:rsidRPr="00EA0A38">
              <w:rPr>
                <w:sz w:val="20"/>
                <w:szCs w:val="20"/>
              </w:rPr>
              <w:t>website</w:t>
            </w:r>
            <w:r w:rsidR="0073594E">
              <w:rPr>
                <w:sz w:val="20"/>
                <w:szCs w:val="16"/>
              </w:rPr>
              <w:t>, REACH SVHC</w:t>
            </w:r>
          </w:p>
        </w:tc>
        <w:tc>
          <w:tcPr>
            <w:tcW w:w="1113" w:type="pct"/>
          </w:tcPr>
          <w:p w14:paraId="44834495" w14:textId="77777777" w:rsidR="0073594E" w:rsidRPr="009E1F91" w:rsidRDefault="0073594E" w:rsidP="000340E9">
            <w:pPr>
              <w:pStyle w:val="TableText"/>
              <w:rPr>
                <w:sz w:val="20"/>
                <w:szCs w:val="16"/>
              </w:rPr>
            </w:pPr>
          </w:p>
        </w:tc>
      </w:tr>
      <w:tr w:rsidR="00FC1877" w14:paraId="2FE893B9" w14:textId="77777777" w:rsidTr="00FC1877">
        <w:trPr>
          <w:cnfStyle w:val="000000010000" w:firstRow="0" w:lastRow="0" w:firstColumn="0" w:lastColumn="0" w:oddVBand="0" w:evenVBand="0" w:oddHBand="0" w:evenHBand="1" w:firstRowFirstColumn="0" w:firstRowLastColumn="0" w:lastRowFirstColumn="0" w:lastRowLastColumn="0"/>
        </w:trPr>
        <w:tc>
          <w:tcPr>
            <w:tcW w:w="889" w:type="pct"/>
          </w:tcPr>
          <w:p w14:paraId="2183E667" w14:textId="77777777" w:rsidR="0073594E" w:rsidRPr="009E1F91" w:rsidRDefault="0073594E" w:rsidP="000340E9">
            <w:pPr>
              <w:pStyle w:val="TableText"/>
              <w:rPr>
                <w:sz w:val="20"/>
                <w:szCs w:val="16"/>
              </w:rPr>
            </w:pPr>
            <w:proofErr w:type="spellStart"/>
            <w:r w:rsidRPr="009E1F91">
              <w:rPr>
                <w:sz w:val="20"/>
                <w:szCs w:val="16"/>
              </w:rPr>
              <w:t>Hexabromodiphenyl</w:t>
            </w:r>
            <w:proofErr w:type="spellEnd"/>
          </w:p>
        </w:tc>
        <w:tc>
          <w:tcPr>
            <w:tcW w:w="608" w:type="pct"/>
          </w:tcPr>
          <w:p w14:paraId="5C2ACD11" w14:textId="77777777" w:rsidR="0073594E" w:rsidRPr="009E1F91" w:rsidRDefault="0073594E" w:rsidP="000340E9">
            <w:pPr>
              <w:pStyle w:val="TableText"/>
              <w:rPr>
                <w:sz w:val="20"/>
                <w:szCs w:val="16"/>
              </w:rPr>
            </w:pPr>
            <w:r w:rsidRPr="009E1F91">
              <w:rPr>
                <w:sz w:val="20"/>
                <w:szCs w:val="16"/>
              </w:rPr>
              <w:t>Flame retardant</w:t>
            </w:r>
          </w:p>
        </w:tc>
        <w:tc>
          <w:tcPr>
            <w:tcW w:w="374" w:type="pct"/>
          </w:tcPr>
          <w:p w14:paraId="7109E23C" w14:textId="77777777" w:rsidR="0073594E" w:rsidRPr="009E1F91" w:rsidRDefault="0073594E" w:rsidP="000340E9">
            <w:pPr>
              <w:pStyle w:val="TableText"/>
              <w:rPr>
                <w:sz w:val="20"/>
                <w:szCs w:val="16"/>
              </w:rPr>
            </w:pPr>
            <w:r>
              <w:rPr>
                <w:sz w:val="20"/>
                <w:szCs w:val="16"/>
              </w:rPr>
              <w:t>Unknown</w:t>
            </w:r>
          </w:p>
        </w:tc>
        <w:tc>
          <w:tcPr>
            <w:tcW w:w="938" w:type="pct"/>
          </w:tcPr>
          <w:p w14:paraId="23390891" w14:textId="77777777" w:rsidR="0073594E" w:rsidRPr="009E1F91" w:rsidRDefault="0073594E" w:rsidP="000340E9">
            <w:pPr>
              <w:pStyle w:val="TableText"/>
              <w:rPr>
                <w:sz w:val="20"/>
                <w:szCs w:val="16"/>
              </w:rPr>
            </w:pPr>
            <w:r w:rsidRPr="009E1F91">
              <w:rPr>
                <w:sz w:val="20"/>
                <w:szCs w:val="16"/>
              </w:rPr>
              <w:t>Plastics and cables</w:t>
            </w:r>
          </w:p>
        </w:tc>
        <w:tc>
          <w:tcPr>
            <w:tcW w:w="1078" w:type="pct"/>
          </w:tcPr>
          <w:p w14:paraId="5E0A6463" w14:textId="77777777" w:rsidR="0073594E" w:rsidRPr="009E1F91" w:rsidRDefault="0073594E" w:rsidP="000340E9">
            <w:pPr>
              <w:pStyle w:val="TableText"/>
              <w:rPr>
                <w:sz w:val="20"/>
                <w:szCs w:val="16"/>
              </w:rPr>
            </w:pPr>
            <w:r w:rsidRPr="009E1F91">
              <w:rPr>
                <w:sz w:val="20"/>
                <w:szCs w:val="16"/>
              </w:rPr>
              <w:t>Annex A (Elimination)</w:t>
            </w:r>
          </w:p>
        </w:tc>
        <w:tc>
          <w:tcPr>
            <w:tcW w:w="1113" w:type="pct"/>
          </w:tcPr>
          <w:p w14:paraId="4FBA0F44" w14:textId="77777777" w:rsidR="0073594E" w:rsidRPr="009E1F91" w:rsidRDefault="0073594E" w:rsidP="000340E9">
            <w:pPr>
              <w:pStyle w:val="TableText"/>
              <w:rPr>
                <w:sz w:val="20"/>
                <w:szCs w:val="16"/>
              </w:rPr>
            </w:pPr>
            <w:r w:rsidRPr="009E1F91">
              <w:rPr>
                <w:sz w:val="20"/>
                <w:szCs w:val="16"/>
              </w:rPr>
              <w:t xml:space="preserve">Mainly in the 1970s. No longer used in most countries. </w:t>
            </w:r>
          </w:p>
        </w:tc>
      </w:tr>
      <w:tr w:rsidR="00FC1877" w14:paraId="59660FC9" w14:textId="77777777" w:rsidTr="00FC1877">
        <w:trPr>
          <w:cnfStyle w:val="000000100000" w:firstRow="0" w:lastRow="0" w:firstColumn="0" w:lastColumn="0" w:oddVBand="0" w:evenVBand="0" w:oddHBand="1" w:evenHBand="0" w:firstRowFirstColumn="0" w:firstRowLastColumn="0" w:lastRowFirstColumn="0" w:lastRowLastColumn="0"/>
        </w:trPr>
        <w:tc>
          <w:tcPr>
            <w:tcW w:w="889" w:type="pct"/>
          </w:tcPr>
          <w:p w14:paraId="0877E8E4" w14:textId="77777777" w:rsidR="0073594E" w:rsidRPr="009E1F91" w:rsidRDefault="0073594E" w:rsidP="000340E9">
            <w:pPr>
              <w:pStyle w:val="TableText"/>
              <w:rPr>
                <w:sz w:val="20"/>
                <w:szCs w:val="16"/>
              </w:rPr>
            </w:pPr>
            <w:proofErr w:type="spellStart"/>
            <w:r>
              <w:rPr>
                <w:sz w:val="20"/>
                <w:szCs w:val="16"/>
              </w:rPr>
              <w:lastRenderedPageBreak/>
              <w:t>Hexabromodiphenyl</w:t>
            </w:r>
            <w:proofErr w:type="spellEnd"/>
            <w:r>
              <w:rPr>
                <w:sz w:val="20"/>
                <w:szCs w:val="16"/>
              </w:rPr>
              <w:t xml:space="preserve"> ether &amp; </w:t>
            </w:r>
            <w:proofErr w:type="spellStart"/>
            <w:r>
              <w:rPr>
                <w:sz w:val="20"/>
                <w:szCs w:val="16"/>
              </w:rPr>
              <w:t>heptabromodiphenyl</w:t>
            </w:r>
            <w:proofErr w:type="spellEnd"/>
            <w:r>
              <w:rPr>
                <w:sz w:val="20"/>
                <w:szCs w:val="16"/>
              </w:rPr>
              <w:t xml:space="preserve"> ether (components of </w:t>
            </w:r>
            <w:proofErr w:type="spellStart"/>
            <w:r>
              <w:rPr>
                <w:sz w:val="20"/>
                <w:szCs w:val="16"/>
              </w:rPr>
              <w:t>octabromodiphenyl</w:t>
            </w:r>
            <w:proofErr w:type="spellEnd"/>
            <w:r>
              <w:rPr>
                <w:sz w:val="20"/>
                <w:szCs w:val="16"/>
              </w:rPr>
              <w:t xml:space="preserve"> ether (</w:t>
            </w:r>
            <w:proofErr w:type="spellStart"/>
            <w:r>
              <w:rPr>
                <w:sz w:val="20"/>
                <w:szCs w:val="16"/>
              </w:rPr>
              <w:t>octaBDE</w:t>
            </w:r>
            <w:proofErr w:type="spellEnd"/>
            <w:r>
              <w:rPr>
                <w:sz w:val="20"/>
                <w:szCs w:val="16"/>
              </w:rPr>
              <w:t>))</w:t>
            </w:r>
          </w:p>
        </w:tc>
        <w:tc>
          <w:tcPr>
            <w:tcW w:w="608" w:type="pct"/>
          </w:tcPr>
          <w:p w14:paraId="7B2E2DA5" w14:textId="77777777" w:rsidR="0073594E" w:rsidRPr="009E1F91" w:rsidRDefault="0073594E" w:rsidP="000340E9">
            <w:pPr>
              <w:pStyle w:val="TableText"/>
              <w:rPr>
                <w:sz w:val="20"/>
                <w:szCs w:val="16"/>
              </w:rPr>
            </w:pPr>
            <w:r>
              <w:rPr>
                <w:sz w:val="20"/>
                <w:szCs w:val="16"/>
              </w:rPr>
              <w:t>Flame retardant</w:t>
            </w:r>
          </w:p>
        </w:tc>
        <w:tc>
          <w:tcPr>
            <w:tcW w:w="374" w:type="pct"/>
          </w:tcPr>
          <w:p w14:paraId="359A0356" w14:textId="77777777" w:rsidR="0073594E" w:rsidRPr="009E1F91" w:rsidRDefault="0073594E" w:rsidP="000340E9">
            <w:pPr>
              <w:pStyle w:val="TableText"/>
              <w:rPr>
                <w:sz w:val="20"/>
                <w:szCs w:val="16"/>
              </w:rPr>
            </w:pPr>
            <w:r>
              <w:rPr>
                <w:sz w:val="20"/>
                <w:szCs w:val="16"/>
              </w:rPr>
              <w:t>ABS</w:t>
            </w:r>
            <w:r>
              <w:rPr>
                <w:rStyle w:val="FootnoteReference"/>
                <w:sz w:val="20"/>
                <w:szCs w:val="16"/>
              </w:rPr>
              <w:footnoteReference w:id="69"/>
            </w:r>
          </w:p>
        </w:tc>
        <w:tc>
          <w:tcPr>
            <w:tcW w:w="938" w:type="pct"/>
          </w:tcPr>
          <w:p w14:paraId="707EBF66" w14:textId="77777777" w:rsidR="0073594E" w:rsidRPr="009E1F91" w:rsidRDefault="0073594E" w:rsidP="000340E9">
            <w:pPr>
              <w:pStyle w:val="TableText"/>
              <w:rPr>
                <w:sz w:val="20"/>
                <w:szCs w:val="16"/>
              </w:rPr>
            </w:pPr>
            <w:r w:rsidRPr="009E1F91">
              <w:rPr>
                <w:sz w:val="20"/>
                <w:szCs w:val="16"/>
              </w:rPr>
              <w:t xml:space="preserve">Computer &amp; TV housings, wires, </w:t>
            </w:r>
            <w:proofErr w:type="gramStart"/>
            <w:r w:rsidRPr="009E1F91">
              <w:rPr>
                <w:sz w:val="20"/>
                <w:szCs w:val="16"/>
              </w:rPr>
              <w:t>cables</w:t>
            </w:r>
            <w:proofErr w:type="gramEnd"/>
            <w:r>
              <w:rPr>
                <w:sz w:val="20"/>
                <w:szCs w:val="16"/>
              </w:rPr>
              <w:t xml:space="preserve"> and others</w:t>
            </w:r>
          </w:p>
        </w:tc>
        <w:tc>
          <w:tcPr>
            <w:tcW w:w="1078" w:type="pct"/>
          </w:tcPr>
          <w:p w14:paraId="49819EFF" w14:textId="77777777" w:rsidR="0073594E" w:rsidRPr="009E1F91" w:rsidRDefault="0073594E" w:rsidP="000340E9">
            <w:pPr>
              <w:pStyle w:val="TableText"/>
              <w:rPr>
                <w:sz w:val="20"/>
                <w:szCs w:val="16"/>
              </w:rPr>
            </w:pPr>
            <w:r>
              <w:rPr>
                <w:sz w:val="20"/>
                <w:szCs w:val="16"/>
              </w:rPr>
              <w:t xml:space="preserve">SC </w:t>
            </w:r>
            <w:r w:rsidRPr="009E1F91">
              <w:rPr>
                <w:sz w:val="20"/>
                <w:szCs w:val="16"/>
              </w:rPr>
              <w:t>Annex A (Elimination)</w:t>
            </w:r>
          </w:p>
        </w:tc>
        <w:tc>
          <w:tcPr>
            <w:tcW w:w="1113" w:type="pct"/>
          </w:tcPr>
          <w:p w14:paraId="0CBD68B1" w14:textId="77777777" w:rsidR="0073594E" w:rsidRPr="009E1F91" w:rsidRDefault="0073594E" w:rsidP="000340E9">
            <w:pPr>
              <w:pStyle w:val="TableText"/>
              <w:rPr>
                <w:sz w:val="20"/>
                <w:szCs w:val="16"/>
              </w:rPr>
            </w:pPr>
            <w:r>
              <w:rPr>
                <w:sz w:val="20"/>
                <w:szCs w:val="16"/>
              </w:rPr>
              <w:t>Unknown</w:t>
            </w:r>
          </w:p>
        </w:tc>
      </w:tr>
      <w:tr w:rsidR="00FC1877" w14:paraId="1D5AE022" w14:textId="77777777" w:rsidTr="00FC1877">
        <w:trPr>
          <w:cnfStyle w:val="000000010000" w:firstRow="0" w:lastRow="0" w:firstColumn="0" w:lastColumn="0" w:oddVBand="0" w:evenVBand="0" w:oddHBand="0" w:evenHBand="1" w:firstRowFirstColumn="0" w:firstRowLastColumn="0" w:lastRowFirstColumn="0" w:lastRowLastColumn="0"/>
        </w:trPr>
        <w:tc>
          <w:tcPr>
            <w:tcW w:w="889" w:type="pct"/>
          </w:tcPr>
          <w:p w14:paraId="3B7888C8" w14:textId="77777777" w:rsidR="0073594E" w:rsidRPr="00597302" w:rsidRDefault="0073594E" w:rsidP="000340E9">
            <w:pPr>
              <w:pStyle w:val="TableText"/>
              <w:rPr>
                <w:sz w:val="20"/>
                <w:szCs w:val="16"/>
              </w:rPr>
            </w:pPr>
            <w:r w:rsidRPr="00597302">
              <w:rPr>
                <w:sz w:val="20"/>
                <w:szCs w:val="16"/>
              </w:rPr>
              <w:t>Polychlorinated biphenyls (PCB)</w:t>
            </w:r>
          </w:p>
        </w:tc>
        <w:tc>
          <w:tcPr>
            <w:tcW w:w="608" w:type="pct"/>
          </w:tcPr>
          <w:p w14:paraId="1A2436AD" w14:textId="77777777" w:rsidR="0073594E" w:rsidRPr="00597302" w:rsidRDefault="0073594E" w:rsidP="000340E9">
            <w:pPr>
              <w:pStyle w:val="TableText"/>
              <w:rPr>
                <w:sz w:val="20"/>
                <w:szCs w:val="16"/>
              </w:rPr>
            </w:pPr>
            <w:r w:rsidRPr="00597302">
              <w:rPr>
                <w:sz w:val="20"/>
                <w:szCs w:val="16"/>
              </w:rPr>
              <w:t>Plasticiser</w:t>
            </w:r>
          </w:p>
        </w:tc>
        <w:tc>
          <w:tcPr>
            <w:tcW w:w="374" w:type="pct"/>
          </w:tcPr>
          <w:p w14:paraId="7A525267" w14:textId="77777777" w:rsidR="0073594E" w:rsidRPr="00597302" w:rsidRDefault="0073594E" w:rsidP="000340E9">
            <w:pPr>
              <w:pStyle w:val="TableText"/>
              <w:rPr>
                <w:sz w:val="20"/>
                <w:szCs w:val="16"/>
              </w:rPr>
            </w:pPr>
            <w:r w:rsidRPr="00597302">
              <w:rPr>
                <w:sz w:val="20"/>
                <w:szCs w:val="16"/>
              </w:rPr>
              <w:t>Unknown</w:t>
            </w:r>
          </w:p>
        </w:tc>
        <w:tc>
          <w:tcPr>
            <w:tcW w:w="938" w:type="pct"/>
          </w:tcPr>
          <w:p w14:paraId="4330252A" w14:textId="77777777" w:rsidR="0073594E" w:rsidRPr="00597302" w:rsidRDefault="0073594E" w:rsidP="000340E9">
            <w:pPr>
              <w:pStyle w:val="TableText"/>
              <w:rPr>
                <w:sz w:val="20"/>
                <w:szCs w:val="16"/>
              </w:rPr>
            </w:pPr>
            <w:r w:rsidRPr="00597302">
              <w:rPr>
                <w:sz w:val="20"/>
                <w:szCs w:val="16"/>
              </w:rPr>
              <w:t>Unknown</w:t>
            </w:r>
          </w:p>
        </w:tc>
        <w:tc>
          <w:tcPr>
            <w:tcW w:w="1078" w:type="pct"/>
          </w:tcPr>
          <w:p w14:paraId="290E9DE4" w14:textId="77777777" w:rsidR="0073594E" w:rsidRPr="00597302" w:rsidRDefault="0073594E" w:rsidP="000340E9">
            <w:pPr>
              <w:pStyle w:val="TableText"/>
              <w:rPr>
                <w:sz w:val="20"/>
                <w:szCs w:val="16"/>
              </w:rPr>
            </w:pPr>
            <w:r w:rsidRPr="00597302">
              <w:rPr>
                <w:sz w:val="20"/>
                <w:szCs w:val="16"/>
              </w:rPr>
              <w:t>SC Annex A (Elimination), RC</w:t>
            </w:r>
          </w:p>
        </w:tc>
        <w:tc>
          <w:tcPr>
            <w:tcW w:w="1113" w:type="pct"/>
          </w:tcPr>
          <w:p w14:paraId="30CC014E" w14:textId="77777777" w:rsidR="0073594E" w:rsidRPr="00597302" w:rsidRDefault="0073594E" w:rsidP="000340E9">
            <w:pPr>
              <w:pStyle w:val="TableText"/>
              <w:rPr>
                <w:sz w:val="20"/>
                <w:szCs w:val="16"/>
              </w:rPr>
            </w:pPr>
            <w:r w:rsidRPr="00597302">
              <w:rPr>
                <w:sz w:val="20"/>
                <w:szCs w:val="16"/>
              </w:rPr>
              <w:t>Manufacture banned in the United States in 1979</w:t>
            </w:r>
            <w:r w:rsidRPr="00597302">
              <w:rPr>
                <w:rStyle w:val="FootnoteReference"/>
                <w:sz w:val="20"/>
                <w:szCs w:val="16"/>
              </w:rPr>
              <w:footnoteReference w:id="70"/>
            </w:r>
            <w:r w:rsidRPr="00597302">
              <w:rPr>
                <w:sz w:val="20"/>
                <w:szCs w:val="16"/>
              </w:rPr>
              <w:t xml:space="preserve">. </w:t>
            </w:r>
          </w:p>
        </w:tc>
      </w:tr>
      <w:tr w:rsidR="00FC1877" w14:paraId="393924B8" w14:textId="77777777" w:rsidTr="00FC1877">
        <w:trPr>
          <w:cnfStyle w:val="000000100000" w:firstRow="0" w:lastRow="0" w:firstColumn="0" w:lastColumn="0" w:oddVBand="0" w:evenVBand="0" w:oddHBand="1" w:evenHBand="0" w:firstRowFirstColumn="0" w:firstRowLastColumn="0" w:lastRowFirstColumn="0" w:lastRowLastColumn="0"/>
        </w:trPr>
        <w:tc>
          <w:tcPr>
            <w:tcW w:w="889" w:type="pct"/>
          </w:tcPr>
          <w:p w14:paraId="6F9F10BF" w14:textId="2273A95B" w:rsidR="0073594E" w:rsidRPr="00E24902" w:rsidRDefault="0073594E" w:rsidP="00FC1877">
            <w:pPr>
              <w:pStyle w:val="TableText"/>
              <w:rPr>
                <w:sz w:val="20"/>
                <w:szCs w:val="16"/>
              </w:rPr>
            </w:pPr>
            <w:r w:rsidRPr="00E24902">
              <w:rPr>
                <w:sz w:val="20"/>
                <w:szCs w:val="16"/>
              </w:rPr>
              <w:t>Polybrominated biphenyls (PBBs) including commercial PBBs</w:t>
            </w:r>
            <w:r w:rsidR="00FC1877">
              <w:rPr>
                <w:sz w:val="20"/>
                <w:szCs w:val="16"/>
              </w:rPr>
              <w:t xml:space="preserve"> (</w:t>
            </w:r>
            <w:proofErr w:type="spellStart"/>
            <w:r w:rsidRPr="00E24902">
              <w:rPr>
                <w:sz w:val="20"/>
                <w:szCs w:val="16"/>
              </w:rPr>
              <w:t>hexaBB</w:t>
            </w:r>
            <w:proofErr w:type="spellEnd"/>
            <w:r w:rsidR="00FC1877">
              <w:rPr>
                <w:sz w:val="20"/>
                <w:szCs w:val="16"/>
              </w:rPr>
              <w:t xml:space="preserve">, </w:t>
            </w:r>
            <w:proofErr w:type="spellStart"/>
            <w:r w:rsidRPr="00E24902">
              <w:rPr>
                <w:sz w:val="20"/>
                <w:szCs w:val="16"/>
              </w:rPr>
              <w:t>octaBB</w:t>
            </w:r>
            <w:proofErr w:type="spellEnd"/>
            <w:r w:rsidR="00FC1877">
              <w:rPr>
                <w:sz w:val="20"/>
                <w:szCs w:val="16"/>
              </w:rPr>
              <w:t xml:space="preserve">, </w:t>
            </w:r>
            <w:proofErr w:type="spellStart"/>
            <w:r w:rsidRPr="00E24902">
              <w:rPr>
                <w:sz w:val="20"/>
                <w:szCs w:val="16"/>
              </w:rPr>
              <w:t>decaBB</w:t>
            </w:r>
            <w:proofErr w:type="spellEnd"/>
            <w:r w:rsidR="00FC1877">
              <w:rPr>
                <w:sz w:val="20"/>
                <w:szCs w:val="16"/>
              </w:rPr>
              <w:t>)</w:t>
            </w:r>
          </w:p>
        </w:tc>
        <w:tc>
          <w:tcPr>
            <w:tcW w:w="608" w:type="pct"/>
          </w:tcPr>
          <w:p w14:paraId="44527476" w14:textId="77777777" w:rsidR="0073594E" w:rsidRPr="00E24902" w:rsidRDefault="0073594E" w:rsidP="000340E9">
            <w:pPr>
              <w:pStyle w:val="TableText"/>
              <w:rPr>
                <w:sz w:val="20"/>
                <w:szCs w:val="16"/>
              </w:rPr>
            </w:pPr>
            <w:r w:rsidRPr="00E24902">
              <w:rPr>
                <w:sz w:val="20"/>
                <w:szCs w:val="16"/>
              </w:rPr>
              <w:t>Flame retardant</w:t>
            </w:r>
          </w:p>
        </w:tc>
        <w:tc>
          <w:tcPr>
            <w:tcW w:w="374" w:type="pct"/>
          </w:tcPr>
          <w:p w14:paraId="2A4A9D1F" w14:textId="77777777" w:rsidR="0073594E" w:rsidRPr="00E24902" w:rsidRDefault="0073594E" w:rsidP="000340E9">
            <w:pPr>
              <w:pStyle w:val="TableText"/>
              <w:rPr>
                <w:sz w:val="20"/>
                <w:szCs w:val="16"/>
              </w:rPr>
            </w:pPr>
            <w:r>
              <w:rPr>
                <w:sz w:val="20"/>
                <w:szCs w:val="16"/>
              </w:rPr>
              <w:t>ABS, foams (unknown polymer)</w:t>
            </w:r>
          </w:p>
        </w:tc>
        <w:tc>
          <w:tcPr>
            <w:tcW w:w="938" w:type="pct"/>
          </w:tcPr>
          <w:p w14:paraId="0B7A8854" w14:textId="77777777" w:rsidR="0073594E" w:rsidRPr="00E24902" w:rsidRDefault="0073594E" w:rsidP="000340E9">
            <w:pPr>
              <w:pStyle w:val="TableText"/>
              <w:rPr>
                <w:sz w:val="20"/>
                <w:szCs w:val="16"/>
              </w:rPr>
            </w:pPr>
            <w:r>
              <w:rPr>
                <w:sz w:val="20"/>
                <w:szCs w:val="16"/>
              </w:rPr>
              <w:t>Textiles, appliances</w:t>
            </w:r>
          </w:p>
        </w:tc>
        <w:tc>
          <w:tcPr>
            <w:tcW w:w="1078" w:type="pct"/>
          </w:tcPr>
          <w:p w14:paraId="76CCBEBA" w14:textId="77777777" w:rsidR="0073594E" w:rsidRPr="00E24902" w:rsidRDefault="0073594E" w:rsidP="000340E9">
            <w:pPr>
              <w:pStyle w:val="TableText"/>
              <w:rPr>
                <w:sz w:val="20"/>
                <w:szCs w:val="16"/>
              </w:rPr>
            </w:pPr>
            <w:r>
              <w:rPr>
                <w:sz w:val="20"/>
                <w:szCs w:val="16"/>
              </w:rPr>
              <w:t xml:space="preserve">SC </w:t>
            </w:r>
            <w:r w:rsidRPr="009E1F91">
              <w:rPr>
                <w:sz w:val="20"/>
                <w:szCs w:val="16"/>
              </w:rPr>
              <w:t>Annex A (Elimination)</w:t>
            </w:r>
            <w:r>
              <w:rPr>
                <w:sz w:val="20"/>
                <w:szCs w:val="16"/>
              </w:rPr>
              <w:t>, RC, REACH SVHC</w:t>
            </w:r>
          </w:p>
        </w:tc>
        <w:tc>
          <w:tcPr>
            <w:tcW w:w="1113" w:type="pct"/>
          </w:tcPr>
          <w:p w14:paraId="27BDD8F6" w14:textId="77777777" w:rsidR="0073594E" w:rsidRPr="00E24902" w:rsidRDefault="0073594E" w:rsidP="000340E9">
            <w:pPr>
              <w:pStyle w:val="TableText"/>
              <w:rPr>
                <w:sz w:val="20"/>
                <w:szCs w:val="16"/>
              </w:rPr>
            </w:pPr>
            <w:r w:rsidRPr="00E24902">
              <w:rPr>
                <w:sz w:val="20"/>
                <w:szCs w:val="16"/>
              </w:rPr>
              <w:t>Banned in the US in 1976</w:t>
            </w:r>
            <w:r w:rsidRPr="00E24902">
              <w:rPr>
                <w:rStyle w:val="FootnoteReference"/>
                <w:sz w:val="20"/>
                <w:szCs w:val="16"/>
              </w:rPr>
              <w:footnoteReference w:id="71"/>
            </w:r>
            <w:r w:rsidRPr="00E24902">
              <w:rPr>
                <w:sz w:val="20"/>
                <w:szCs w:val="16"/>
              </w:rPr>
              <w:t xml:space="preserve">. </w:t>
            </w:r>
          </w:p>
        </w:tc>
      </w:tr>
      <w:tr w:rsidR="00FC1877" w14:paraId="3C1FD685" w14:textId="77777777" w:rsidTr="00FC1877">
        <w:trPr>
          <w:cnfStyle w:val="000000010000" w:firstRow="0" w:lastRow="0" w:firstColumn="0" w:lastColumn="0" w:oddVBand="0" w:evenVBand="0" w:oddHBand="0" w:evenHBand="1" w:firstRowFirstColumn="0" w:firstRowLastColumn="0" w:lastRowFirstColumn="0" w:lastRowLastColumn="0"/>
          <w:trHeight w:val="469"/>
        </w:trPr>
        <w:tc>
          <w:tcPr>
            <w:tcW w:w="889" w:type="pct"/>
          </w:tcPr>
          <w:p w14:paraId="60426808" w14:textId="77777777" w:rsidR="0073594E" w:rsidRPr="00E24902" w:rsidRDefault="0073594E" w:rsidP="000340E9">
            <w:pPr>
              <w:pStyle w:val="TableText"/>
              <w:rPr>
                <w:sz w:val="20"/>
                <w:szCs w:val="16"/>
              </w:rPr>
            </w:pPr>
            <w:r w:rsidRPr="00E24902">
              <w:rPr>
                <w:sz w:val="20"/>
                <w:szCs w:val="16"/>
              </w:rPr>
              <w:t>Benzyl butyl phthalate (BBP)</w:t>
            </w:r>
          </w:p>
        </w:tc>
        <w:tc>
          <w:tcPr>
            <w:tcW w:w="608" w:type="pct"/>
          </w:tcPr>
          <w:p w14:paraId="6E9DD5CB" w14:textId="77777777" w:rsidR="0073594E" w:rsidRPr="00E24902" w:rsidRDefault="0073594E" w:rsidP="000340E9">
            <w:pPr>
              <w:pStyle w:val="TableText"/>
              <w:rPr>
                <w:sz w:val="20"/>
                <w:szCs w:val="16"/>
              </w:rPr>
            </w:pPr>
            <w:r w:rsidRPr="00E24902">
              <w:rPr>
                <w:sz w:val="20"/>
                <w:szCs w:val="16"/>
              </w:rPr>
              <w:t>Plasticiser</w:t>
            </w:r>
          </w:p>
        </w:tc>
        <w:tc>
          <w:tcPr>
            <w:tcW w:w="374" w:type="pct"/>
          </w:tcPr>
          <w:p w14:paraId="381FB340" w14:textId="77777777" w:rsidR="0073594E" w:rsidRPr="00E24902" w:rsidRDefault="0073594E" w:rsidP="000340E9">
            <w:pPr>
              <w:pStyle w:val="TableText"/>
              <w:rPr>
                <w:sz w:val="20"/>
                <w:szCs w:val="16"/>
              </w:rPr>
            </w:pPr>
            <w:r>
              <w:rPr>
                <w:sz w:val="20"/>
                <w:szCs w:val="16"/>
              </w:rPr>
              <w:t>PVC</w:t>
            </w:r>
          </w:p>
        </w:tc>
        <w:tc>
          <w:tcPr>
            <w:tcW w:w="938" w:type="pct"/>
          </w:tcPr>
          <w:p w14:paraId="332C644F" w14:textId="77777777" w:rsidR="0073594E" w:rsidRPr="00E24902" w:rsidRDefault="0073594E" w:rsidP="000340E9">
            <w:pPr>
              <w:pStyle w:val="TableText"/>
              <w:rPr>
                <w:sz w:val="20"/>
                <w:szCs w:val="16"/>
              </w:rPr>
            </w:pPr>
            <w:r>
              <w:rPr>
                <w:sz w:val="20"/>
                <w:szCs w:val="16"/>
              </w:rPr>
              <w:t>Unknown</w:t>
            </w:r>
          </w:p>
        </w:tc>
        <w:tc>
          <w:tcPr>
            <w:tcW w:w="1078" w:type="pct"/>
          </w:tcPr>
          <w:p w14:paraId="4910FE2B" w14:textId="77777777" w:rsidR="0073594E" w:rsidRPr="00E24902" w:rsidRDefault="0073594E" w:rsidP="000340E9">
            <w:pPr>
              <w:pStyle w:val="TableText"/>
              <w:rPr>
                <w:sz w:val="20"/>
                <w:szCs w:val="16"/>
              </w:rPr>
            </w:pPr>
            <w:r>
              <w:rPr>
                <w:sz w:val="20"/>
                <w:szCs w:val="16"/>
              </w:rPr>
              <w:t>REACH SVHC</w:t>
            </w:r>
          </w:p>
        </w:tc>
        <w:tc>
          <w:tcPr>
            <w:tcW w:w="1113" w:type="pct"/>
          </w:tcPr>
          <w:p w14:paraId="2BF39ECD" w14:textId="77777777" w:rsidR="0073594E" w:rsidRPr="00E24902" w:rsidRDefault="0073594E" w:rsidP="000340E9">
            <w:pPr>
              <w:pStyle w:val="TableText"/>
              <w:rPr>
                <w:sz w:val="20"/>
                <w:szCs w:val="16"/>
              </w:rPr>
            </w:pPr>
            <w:r w:rsidRPr="00E73021">
              <w:rPr>
                <w:sz w:val="20"/>
                <w:szCs w:val="16"/>
              </w:rPr>
              <w:t>Production was terminated but they can still be found in old products and recycled products</w:t>
            </w:r>
            <w:bookmarkStart w:id="1928" w:name="_Ref100338320"/>
            <w:r w:rsidRPr="00E73021">
              <w:rPr>
                <w:rStyle w:val="FootnoteReference"/>
                <w:sz w:val="20"/>
                <w:szCs w:val="16"/>
              </w:rPr>
              <w:footnoteReference w:id="72"/>
            </w:r>
            <w:bookmarkEnd w:id="1928"/>
            <w:r w:rsidRPr="00E73021">
              <w:rPr>
                <w:sz w:val="20"/>
                <w:szCs w:val="16"/>
              </w:rPr>
              <w:t xml:space="preserve">. </w:t>
            </w:r>
          </w:p>
        </w:tc>
      </w:tr>
      <w:tr w:rsidR="00FC1877" w14:paraId="619297A6" w14:textId="77777777" w:rsidTr="00FC1877">
        <w:trPr>
          <w:cnfStyle w:val="000000100000" w:firstRow="0" w:lastRow="0" w:firstColumn="0" w:lastColumn="0" w:oddVBand="0" w:evenVBand="0" w:oddHBand="1" w:evenHBand="0" w:firstRowFirstColumn="0" w:firstRowLastColumn="0" w:lastRowFirstColumn="0" w:lastRowLastColumn="0"/>
          <w:trHeight w:val="264"/>
        </w:trPr>
        <w:tc>
          <w:tcPr>
            <w:tcW w:w="889" w:type="pct"/>
          </w:tcPr>
          <w:p w14:paraId="2C758110" w14:textId="77777777" w:rsidR="0073594E" w:rsidRPr="003E48A6" w:rsidRDefault="0073594E" w:rsidP="000340E9">
            <w:pPr>
              <w:pStyle w:val="TableText"/>
              <w:rPr>
                <w:sz w:val="20"/>
                <w:szCs w:val="20"/>
              </w:rPr>
            </w:pPr>
            <w:proofErr w:type="spellStart"/>
            <w:r w:rsidRPr="00D579D1">
              <w:rPr>
                <w:rFonts w:eastAsia="Times New Roman" w:cstheme="minorHAnsi"/>
                <w:sz w:val="20"/>
                <w:szCs w:val="20"/>
                <w:lang w:eastAsia="en-AU"/>
              </w:rPr>
              <w:t>Diisobutyl</w:t>
            </w:r>
            <w:proofErr w:type="spellEnd"/>
            <w:r w:rsidRPr="00D579D1">
              <w:rPr>
                <w:rFonts w:eastAsia="Times New Roman" w:cstheme="minorHAnsi"/>
                <w:sz w:val="20"/>
                <w:szCs w:val="20"/>
                <w:lang w:eastAsia="en-AU"/>
              </w:rPr>
              <w:t xml:space="preserve"> phthalate (DIBP)</w:t>
            </w:r>
          </w:p>
        </w:tc>
        <w:tc>
          <w:tcPr>
            <w:tcW w:w="608" w:type="pct"/>
          </w:tcPr>
          <w:p w14:paraId="32E50700" w14:textId="77777777" w:rsidR="0073594E" w:rsidRPr="00E24902" w:rsidRDefault="0073594E" w:rsidP="000340E9">
            <w:pPr>
              <w:pStyle w:val="TableText"/>
              <w:rPr>
                <w:sz w:val="20"/>
                <w:szCs w:val="16"/>
              </w:rPr>
            </w:pPr>
            <w:r w:rsidRPr="00E24902">
              <w:rPr>
                <w:sz w:val="20"/>
                <w:szCs w:val="16"/>
              </w:rPr>
              <w:t>Plasticiser</w:t>
            </w:r>
          </w:p>
        </w:tc>
        <w:tc>
          <w:tcPr>
            <w:tcW w:w="374" w:type="pct"/>
          </w:tcPr>
          <w:p w14:paraId="174A49B8" w14:textId="77777777" w:rsidR="0073594E" w:rsidRDefault="0073594E" w:rsidP="000340E9">
            <w:pPr>
              <w:pStyle w:val="TableText"/>
              <w:rPr>
                <w:sz w:val="20"/>
                <w:szCs w:val="16"/>
              </w:rPr>
            </w:pPr>
            <w:r>
              <w:rPr>
                <w:sz w:val="20"/>
                <w:szCs w:val="16"/>
              </w:rPr>
              <w:t>PVC</w:t>
            </w:r>
          </w:p>
        </w:tc>
        <w:tc>
          <w:tcPr>
            <w:tcW w:w="938" w:type="pct"/>
          </w:tcPr>
          <w:p w14:paraId="17FACC99" w14:textId="77777777" w:rsidR="0073594E" w:rsidRDefault="0073594E" w:rsidP="000340E9">
            <w:pPr>
              <w:pStyle w:val="TableText"/>
              <w:rPr>
                <w:sz w:val="20"/>
                <w:szCs w:val="16"/>
              </w:rPr>
            </w:pPr>
            <w:r>
              <w:rPr>
                <w:sz w:val="20"/>
                <w:szCs w:val="16"/>
              </w:rPr>
              <w:t>Unknown</w:t>
            </w:r>
          </w:p>
        </w:tc>
        <w:tc>
          <w:tcPr>
            <w:tcW w:w="1078" w:type="pct"/>
          </w:tcPr>
          <w:p w14:paraId="0B87B844" w14:textId="77777777" w:rsidR="0073594E" w:rsidRDefault="0073594E" w:rsidP="000340E9">
            <w:pPr>
              <w:pStyle w:val="TableText"/>
              <w:rPr>
                <w:sz w:val="20"/>
                <w:szCs w:val="16"/>
              </w:rPr>
            </w:pPr>
            <w:r>
              <w:rPr>
                <w:sz w:val="20"/>
                <w:szCs w:val="16"/>
              </w:rPr>
              <w:t>REACH SVHC</w:t>
            </w:r>
          </w:p>
        </w:tc>
        <w:tc>
          <w:tcPr>
            <w:tcW w:w="1113" w:type="pct"/>
          </w:tcPr>
          <w:p w14:paraId="70B4C265" w14:textId="09284687" w:rsidR="0073594E" w:rsidRPr="00E24902" w:rsidRDefault="0073594E" w:rsidP="000340E9">
            <w:pPr>
              <w:pStyle w:val="TableText"/>
              <w:rPr>
                <w:sz w:val="20"/>
                <w:szCs w:val="16"/>
              </w:rPr>
            </w:pPr>
            <w:r w:rsidRPr="00E73021">
              <w:rPr>
                <w:sz w:val="20"/>
                <w:szCs w:val="16"/>
              </w:rPr>
              <w:t>Production was terminated but they can still be found in old products and recycled products</w:t>
            </w:r>
            <w:r w:rsidR="001D72F1">
              <w:rPr>
                <w:sz w:val="20"/>
                <w:szCs w:val="16"/>
              </w:rPr>
              <w:fldChar w:fldCharType="begin"/>
            </w:r>
            <w:r w:rsidR="001D72F1">
              <w:rPr>
                <w:sz w:val="20"/>
                <w:szCs w:val="16"/>
              </w:rPr>
              <w:instrText xml:space="preserve"> NOTEREF _Ref100338320 \f \h </w:instrText>
            </w:r>
            <w:r w:rsidR="001D72F1">
              <w:rPr>
                <w:sz w:val="20"/>
                <w:szCs w:val="16"/>
              </w:rPr>
            </w:r>
            <w:r w:rsidR="001D72F1">
              <w:rPr>
                <w:sz w:val="20"/>
                <w:szCs w:val="16"/>
              </w:rPr>
              <w:fldChar w:fldCharType="separate"/>
            </w:r>
            <w:r w:rsidR="00E17CE5" w:rsidRPr="00E17CE5">
              <w:rPr>
                <w:rStyle w:val="FootnoteReference"/>
              </w:rPr>
              <w:t>71</w:t>
            </w:r>
            <w:r w:rsidR="001D72F1">
              <w:rPr>
                <w:sz w:val="20"/>
                <w:szCs w:val="16"/>
              </w:rPr>
              <w:fldChar w:fldCharType="end"/>
            </w:r>
            <w:r w:rsidRPr="00E73021">
              <w:rPr>
                <w:sz w:val="20"/>
                <w:szCs w:val="16"/>
              </w:rPr>
              <w:t xml:space="preserve">. </w:t>
            </w:r>
          </w:p>
        </w:tc>
      </w:tr>
      <w:tr w:rsidR="00FC1877" w14:paraId="2DAD3A32" w14:textId="77777777" w:rsidTr="00FC1877">
        <w:trPr>
          <w:cnfStyle w:val="000000010000" w:firstRow="0" w:lastRow="0" w:firstColumn="0" w:lastColumn="0" w:oddVBand="0" w:evenVBand="0" w:oddHBand="0" w:evenHBand="1" w:firstRowFirstColumn="0" w:firstRowLastColumn="0" w:lastRowFirstColumn="0" w:lastRowLastColumn="0"/>
          <w:trHeight w:val="264"/>
        </w:trPr>
        <w:tc>
          <w:tcPr>
            <w:tcW w:w="889" w:type="pct"/>
          </w:tcPr>
          <w:p w14:paraId="4FD097FE" w14:textId="77777777" w:rsidR="0073594E" w:rsidRPr="00D579D1" w:rsidRDefault="0073594E" w:rsidP="000340E9">
            <w:pPr>
              <w:pStyle w:val="TableText"/>
              <w:rPr>
                <w:rFonts w:eastAsia="Times New Roman" w:cstheme="minorHAnsi"/>
                <w:sz w:val="20"/>
                <w:szCs w:val="20"/>
                <w:lang w:eastAsia="en-AU"/>
              </w:rPr>
            </w:pPr>
            <w:r w:rsidRPr="00D579D1">
              <w:rPr>
                <w:rFonts w:eastAsia="Times New Roman" w:cstheme="minorHAnsi"/>
                <w:sz w:val="20"/>
                <w:szCs w:val="20"/>
                <w:lang w:eastAsia="en-AU"/>
              </w:rPr>
              <w:t>Cadmium compounds</w:t>
            </w:r>
          </w:p>
        </w:tc>
        <w:tc>
          <w:tcPr>
            <w:tcW w:w="608" w:type="pct"/>
          </w:tcPr>
          <w:p w14:paraId="1063B934" w14:textId="77777777" w:rsidR="0073594E" w:rsidRPr="00E24902" w:rsidRDefault="0073594E" w:rsidP="000340E9">
            <w:pPr>
              <w:pStyle w:val="TableText"/>
              <w:rPr>
                <w:sz w:val="20"/>
                <w:szCs w:val="16"/>
              </w:rPr>
            </w:pPr>
            <w:r>
              <w:rPr>
                <w:sz w:val="20"/>
                <w:szCs w:val="16"/>
              </w:rPr>
              <w:t>Stabiliser</w:t>
            </w:r>
          </w:p>
        </w:tc>
        <w:tc>
          <w:tcPr>
            <w:tcW w:w="374" w:type="pct"/>
          </w:tcPr>
          <w:p w14:paraId="5CC4AFC5" w14:textId="77777777" w:rsidR="0073594E" w:rsidRDefault="0073594E" w:rsidP="000340E9">
            <w:pPr>
              <w:pStyle w:val="TableText"/>
              <w:rPr>
                <w:sz w:val="20"/>
                <w:szCs w:val="16"/>
              </w:rPr>
            </w:pPr>
            <w:r>
              <w:rPr>
                <w:sz w:val="20"/>
                <w:szCs w:val="16"/>
              </w:rPr>
              <w:t>PVC</w:t>
            </w:r>
          </w:p>
        </w:tc>
        <w:tc>
          <w:tcPr>
            <w:tcW w:w="938" w:type="pct"/>
          </w:tcPr>
          <w:p w14:paraId="0097F508" w14:textId="77777777" w:rsidR="0073594E" w:rsidRDefault="0073594E" w:rsidP="000340E9">
            <w:pPr>
              <w:pStyle w:val="TableText"/>
              <w:rPr>
                <w:sz w:val="20"/>
                <w:szCs w:val="16"/>
              </w:rPr>
            </w:pPr>
            <w:r>
              <w:rPr>
                <w:sz w:val="20"/>
                <w:szCs w:val="16"/>
              </w:rPr>
              <w:t>Unknown</w:t>
            </w:r>
          </w:p>
        </w:tc>
        <w:tc>
          <w:tcPr>
            <w:tcW w:w="1078" w:type="pct"/>
          </w:tcPr>
          <w:p w14:paraId="609FECED" w14:textId="77777777" w:rsidR="0073594E" w:rsidRDefault="0073594E" w:rsidP="000340E9">
            <w:pPr>
              <w:pStyle w:val="TableText"/>
              <w:rPr>
                <w:sz w:val="20"/>
                <w:szCs w:val="16"/>
              </w:rPr>
            </w:pPr>
            <w:r>
              <w:rPr>
                <w:sz w:val="20"/>
                <w:szCs w:val="16"/>
              </w:rPr>
              <w:t>REACH SVHC</w:t>
            </w:r>
          </w:p>
        </w:tc>
        <w:tc>
          <w:tcPr>
            <w:tcW w:w="1113" w:type="pct"/>
          </w:tcPr>
          <w:p w14:paraId="725122B4" w14:textId="7D5F6704" w:rsidR="0073594E" w:rsidRPr="00E24902" w:rsidRDefault="0073594E" w:rsidP="000340E9">
            <w:pPr>
              <w:pStyle w:val="TableText"/>
              <w:rPr>
                <w:sz w:val="20"/>
                <w:szCs w:val="16"/>
              </w:rPr>
            </w:pPr>
            <w:r w:rsidRPr="00E73021">
              <w:rPr>
                <w:sz w:val="20"/>
                <w:szCs w:val="16"/>
              </w:rPr>
              <w:t>Production was terminated but they can still be found in old products and recycled products</w:t>
            </w:r>
            <w:r w:rsidR="001D72F1">
              <w:rPr>
                <w:sz w:val="20"/>
                <w:szCs w:val="16"/>
              </w:rPr>
              <w:fldChar w:fldCharType="begin"/>
            </w:r>
            <w:r w:rsidR="001D72F1">
              <w:rPr>
                <w:sz w:val="20"/>
                <w:szCs w:val="16"/>
              </w:rPr>
              <w:instrText xml:space="preserve"> NOTEREF _Ref100338320 \f \h </w:instrText>
            </w:r>
            <w:r w:rsidR="001D72F1">
              <w:rPr>
                <w:sz w:val="20"/>
                <w:szCs w:val="16"/>
              </w:rPr>
            </w:r>
            <w:r w:rsidR="001D72F1">
              <w:rPr>
                <w:sz w:val="20"/>
                <w:szCs w:val="16"/>
              </w:rPr>
              <w:fldChar w:fldCharType="separate"/>
            </w:r>
            <w:r w:rsidR="00E17CE5" w:rsidRPr="00E17CE5">
              <w:rPr>
                <w:rStyle w:val="FootnoteReference"/>
              </w:rPr>
              <w:t>71</w:t>
            </w:r>
            <w:r w:rsidR="001D72F1">
              <w:rPr>
                <w:sz w:val="20"/>
                <w:szCs w:val="16"/>
              </w:rPr>
              <w:fldChar w:fldCharType="end"/>
            </w:r>
            <w:r w:rsidRPr="00E73021">
              <w:rPr>
                <w:sz w:val="20"/>
                <w:szCs w:val="16"/>
              </w:rPr>
              <w:t xml:space="preserve">. </w:t>
            </w:r>
          </w:p>
        </w:tc>
      </w:tr>
    </w:tbl>
    <w:p w14:paraId="699E4BBB" w14:textId="01D08127" w:rsidR="00A723C1" w:rsidRDefault="00A723C1" w:rsidP="0073594E">
      <w:pPr>
        <w:sectPr w:rsidR="00A723C1" w:rsidSect="002408A8">
          <w:pgSz w:w="16840" w:h="11900" w:orient="landscape"/>
          <w:pgMar w:top="1418" w:right="851" w:bottom="1843" w:left="851" w:header="709" w:footer="624" w:gutter="0"/>
          <w:cols w:space="708"/>
          <w:docGrid w:linePitch="360"/>
        </w:sectPr>
      </w:pPr>
    </w:p>
    <w:p w14:paraId="127084B9" w14:textId="0D0899CD" w:rsidR="002D2682" w:rsidRDefault="002D2682" w:rsidP="00BB1090">
      <w:pPr>
        <w:pStyle w:val="Appendix"/>
      </w:pPr>
      <w:bookmarkStart w:id="1929" w:name="_Ref100334173"/>
      <w:bookmarkStart w:id="1930" w:name="_Ref97462322"/>
      <w:r>
        <w:lastRenderedPageBreak/>
        <w:t>Polymer Laboratory Techniques</w:t>
      </w:r>
      <w:bookmarkEnd w:id="1929"/>
      <w:r>
        <w:t xml:space="preserve"> </w:t>
      </w:r>
    </w:p>
    <w:p w14:paraId="35821A1C" w14:textId="4E6A37C8" w:rsidR="002D2682" w:rsidRDefault="002D2682" w:rsidP="003A1A22">
      <w:pPr>
        <w:pStyle w:val="Caption"/>
        <w:keepNext/>
      </w:pPr>
      <w:r>
        <w:t xml:space="preserve">Table </w:t>
      </w:r>
      <w:r w:rsidR="00397A54">
        <w:fldChar w:fldCharType="begin"/>
      </w:r>
      <w:r w:rsidR="00397A54">
        <w:instrText xml:space="preserve"> SEQ Table \* ARABIC </w:instrText>
      </w:r>
      <w:r w:rsidR="00397A54">
        <w:fldChar w:fldCharType="separate"/>
      </w:r>
      <w:r w:rsidR="00E17CE5">
        <w:rPr>
          <w:noProof/>
        </w:rPr>
        <w:t>48</w:t>
      </w:r>
      <w:r w:rsidR="00397A54">
        <w:rPr>
          <w:noProof/>
        </w:rPr>
        <w:fldChar w:fldCharType="end"/>
      </w:r>
      <w:r>
        <w:t xml:space="preserve"> Laboratory techniques related to analysis of polymers and additives</w:t>
      </w:r>
    </w:p>
    <w:tbl>
      <w:tblPr>
        <w:tblStyle w:val="MRATable"/>
        <w:tblW w:w="5000" w:type="pct"/>
        <w:tblLayout w:type="fixed"/>
        <w:tblLook w:val="04A0" w:firstRow="1" w:lastRow="0" w:firstColumn="1" w:lastColumn="0" w:noHBand="0" w:noVBand="1"/>
      </w:tblPr>
      <w:tblGrid>
        <w:gridCol w:w="2239"/>
        <w:gridCol w:w="2449"/>
        <w:gridCol w:w="2599"/>
        <w:gridCol w:w="3283"/>
        <w:gridCol w:w="3283"/>
      </w:tblGrid>
      <w:tr w:rsidR="00B35A2D" w:rsidRPr="00736660" w14:paraId="5D71F33B" w14:textId="77777777" w:rsidTr="00B35A2D">
        <w:trPr>
          <w:cnfStyle w:val="100000000000" w:firstRow="1" w:lastRow="0" w:firstColumn="0" w:lastColumn="0" w:oddVBand="0" w:evenVBand="0" w:oddHBand="0" w:evenHBand="0" w:firstRowFirstColumn="0" w:firstRowLastColumn="0" w:lastRowFirstColumn="0" w:lastRowLastColumn="0"/>
        </w:trPr>
        <w:tc>
          <w:tcPr>
            <w:tcW w:w="808" w:type="pct"/>
          </w:tcPr>
          <w:p w14:paraId="49D99F45" w14:textId="77777777" w:rsidR="002D2682" w:rsidRPr="00736660" w:rsidRDefault="002D2682" w:rsidP="0071553B">
            <w:pPr>
              <w:pStyle w:val="TableText"/>
            </w:pPr>
            <w:r>
              <w:t>Technique</w:t>
            </w:r>
          </w:p>
        </w:tc>
        <w:tc>
          <w:tcPr>
            <w:tcW w:w="884" w:type="pct"/>
          </w:tcPr>
          <w:p w14:paraId="3CBFE8F7" w14:textId="77777777" w:rsidR="002D2682" w:rsidRDefault="002D2682" w:rsidP="0071553B">
            <w:pPr>
              <w:pStyle w:val="TableText"/>
            </w:pPr>
            <w:r>
              <w:t>Purpose/ function</w:t>
            </w:r>
          </w:p>
        </w:tc>
        <w:tc>
          <w:tcPr>
            <w:tcW w:w="938" w:type="pct"/>
          </w:tcPr>
          <w:p w14:paraId="29592FD6" w14:textId="77777777" w:rsidR="002D2682" w:rsidRPr="00736660" w:rsidRDefault="002D2682" w:rsidP="0071553B">
            <w:pPr>
              <w:pStyle w:val="TableText"/>
            </w:pPr>
            <w:r>
              <w:t>Description</w:t>
            </w:r>
          </w:p>
        </w:tc>
        <w:tc>
          <w:tcPr>
            <w:tcW w:w="1185" w:type="pct"/>
          </w:tcPr>
          <w:p w14:paraId="5D8CF1FE" w14:textId="77777777" w:rsidR="002D2682" w:rsidRDefault="002D2682" w:rsidP="0071553B">
            <w:pPr>
              <w:pStyle w:val="TableText"/>
            </w:pPr>
            <w:r>
              <w:t>Procedure</w:t>
            </w:r>
          </w:p>
        </w:tc>
        <w:tc>
          <w:tcPr>
            <w:tcW w:w="1185" w:type="pct"/>
          </w:tcPr>
          <w:p w14:paraId="032C8188" w14:textId="77777777" w:rsidR="002D2682" w:rsidRDefault="002D2682" w:rsidP="0071553B">
            <w:pPr>
              <w:pStyle w:val="TableText"/>
            </w:pPr>
            <w:r>
              <w:t>Examples of relevant standards</w:t>
            </w:r>
          </w:p>
        </w:tc>
      </w:tr>
      <w:tr w:rsidR="002D2682" w:rsidRPr="00736660" w14:paraId="34348885" w14:textId="77777777" w:rsidTr="00B35A2D">
        <w:trPr>
          <w:cnfStyle w:val="000000100000" w:firstRow="0" w:lastRow="0" w:firstColumn="0" w:lastColumn="0" w:oddVBand="0" w:evenVBand="0" w:oddHBand="1" w:evenHBand="0" w:firstRowFirstColumn="0" w:firstRowLastColumn="0" w:lastRowFirstColumn="0" w:lastRowLastColumn="0"/>
        </w:trPr>
        <w:tc>
          <w:tcPr>
            <w:tcW w:w="808" w:type="pct"/>
          </w:tcPr>
          <w:p w14:paraId="778CFA72" w14:textId="77777777" w:rsidR="002D2682" w:rsidRPr="0084725C" w:rsidRDefault="002D2682" w:rsidP="004069B2">
            <w:pPr>
              <w:pStyle w:val="TableText"/>
              <w:rPr>
                <w:sz w:val="20"/>
                <w:szCs w:val="20"/>
              </w:rPr>
            </w:pPr>
            <w:r w:rsidRPr="0084725C">
              <w:rPr>
                <w:sz w:val="20"/>
                <w:szCs w:val="20"/>
              </w:rPr>
              <w:t>Fourier Transform Infrared Spectroscopy (FTIR)</w:t>
            </w:r>
          </w:p>
        </w:tc>
        <w:tc>
          <w:tcPr>
            <w:tcW w:w="884" w:type="pct"/>
          </w:tcPr>
          <w:p w14:paraId="7670DA5A" w14:textId="77777777" w:rsidR="002D2682" w:rsidRPr="0084725C" w:rsidRDefault="002D2682" w:rsidP="004069B2">
            <w:pPr>
              <w:pStyle w:val="TableText"/>
              <w:rPr>
                <w:sz w:val="20"/>
                <w:szCs w:val="20"/>
              </w:rPr>
            </w:pPr>
            <w:r w:rsidRPr="0084725C">
              <w:rPr>
                <w:sz w:val="20"/>
                <w:szCs w:val="20"/>
              </w:rPr>
              <w:t>Polymer identification, detection of surface contamination (</w:t>
            </w:r>
            <w:proofErr w:type="gramStart"/>
            <w:r w:rsidRPr="0084725C">
              <w:rPr>
                <w:sz w:val="20"/>
                <w:szCs w:val="20"/>
              </w:rPr>
              <w:t>e.g.</w:t>
            </w:r>
            <w:proofErr w:type="gramEnd"/>
            <w:r w:rsidRPr="0084725C">
              <w:rPr>
                <w:sz w:val="20"/>
                <w:szCs w:val="20"/>
              </w:rPr>
              <w:t xml:space="preserve"> additives that have migrated to the surface of the polymer) and the composition of copolymers and polymer blends.</w:t>
            </w:r>
          </w:p>
        </w:tc>
        <w:tc>
          <w:tcPr>
            <w:tcW w:w="938" w:type="pct"/>
          </w:tcPr>
          <w:p w14:paraId="6275A11C" w14:textId="77777777" w:rsidR="002D2682" w:rsidRPr="0084725C" w:rsidRDefault="002D2682" w:rsidP="004069B2">
            <w:pPr>
              <w:pStyle w:val="TableText"/>
              <w:rPr>
                <w:sz w:val="20"/>
                <w:szCs w:val="20"/>
              </w:rPr>
            </w:pPr>
            <w:proofErr w:type="gramStart"/>
            <w:r w:rsidRPr="0084725C">
              <w:rPr>
                <w:sz w:val="20"/>
                <w:szCs w:val="20"/>
              </w:rPr>
              <w:t>Usually</w:t>
            </w:r>
            <w:proofErr w:type="gramEnd"/>
            <w:r w:rsidRPr="0084725C">
              <w:rPr>
                <w:sz w:val="20"/>
                <w:szCs w:val="20"/>
              </w:rPr>
              <w:t xml:space="preserve"> the first step in identifying a polymer. Further identification may be aided by DSC or an ash test. </w:t>
            </w:r>
          </w:p>
          <w:p w14:paraId="55B29719" w14:textId="77777777" w:rsidR="002D2682" w:rsidRPr="0084725C" w:rsidRDefault="002D2682" w:rsidP="004069B2">
            <w:pPr>
              <w:pStyle w:val="TableText"/>
              <w:rPr>
                <w:sz w:val="20"/>
                <w:szCs w:val="20"/>
              </w:rPr>
            </w:pPr>
          </w:p>
        </w:tc>
        <w:tc>
          <w:tcPr>
            <w:tcW w:w="1185" w:type="pct"/>
          </w:tcPr>
          <w:p w14:paraId="3F5B7173" w14:textId="77777777" w:rsidR="002D2682" w:rsidRPr="0084725C" w:rsidRDefault="002D2682" w:rsidP="004069B2">
            <w:pPr>
              <w:pStyle w:val="TableText"/>
              <w:rPr>
                <w:sz w:val="20"/>
                <w:szCs w:val="20"/>
              </w:rPr>
            </w:pPr>
            <w:r w:rsidRPr="0084725C">
              <w:rPr>
                <w:sz w:val="20"/>
                <w:szCs w:val="20"/>
              </w:rPr>
              <w:t xml:space="preserve">A plastic material’s absorbance of infrared light at different frequencies produces a "spectral fingerprint” unique to the polymer. This can be compared to spectral scans of known materials to identify the polymer type. </w:t>
            </w:r>
          </w:p>
        </w:tc>
        <w:tc>
          <w:tcPr>
            <w:tcW w:w="1185" w:type="pct"/>
          </w:tcPr>
          <w:p w14:paraId="321C1AAD" w14:textId="77777777" w:rsidR="002D2682" w:rsidRPr="0084725C" w:rsidRDefault="002D2682" w:rsidP="004069B2">
            <w:pPr>
              <w:pStyle w:val="TableText"/>
              <w:rPr>
                <w:sz w:val="20"/>
                <w:szCs w:val="20"/>
              </w:rPr>
            </w:pPr>
            <w:r w:rsidRPr="0084725C">
              <w:rPr>
                <w:sz w:val="20"/>
                <w:szCs w:val="20"/>
              </w:rPr>
              <w:t>ASTM D3677</w:t>
            </w:r>
          </w:p>
          <w:p w14:paraId="7B3826C7" w14:textId="77777777" w:rsidR="002D2682" w:rsidRPr="0084725C" w:rsidRDefault="002D2682" w:rsidP="004069B2">
            <w:pPr>
              <w:pStyle w:val="TableText"/>
              <w:rPr>
                <w:sz w:val="20"/>
                <w:szCs w:val="20"/>
              </w:rPr>
            </w:pPr>
            <w:r w:rsidRPr="0084725C">
              <w:rPr>
                <w:sz w:val="20"/>
                <w:szCs w:val="20"/>
              </w:rPr>
              <w:t>Standard Test Methods for Rubber – Identification by Infrared Spectrophotometry</w:t>
            </w:r>
          </w:p>
        </w:tc>
      </w:tr>
      <w:tr w:rsidR="002D2682" w:rsidRPr="00736660" w14:paraId="2EA649EA" w14:textId="77777777" w:rsidTr="00B35A2D">
        <w:trPr>
          <w:cnfStyle w:val="000000010000" w:firstRow="0" w:lastRow="0" w:firstColumn="0" w:lastColumn="0" w:oddVBand="0" w:evenVBand="0" w:oddHBand="0" w:evenHBand="1" w:firstRowFirstColumn="0" w:firstRowLastColumn="0" w:lastRowFirstColumn="0" w:lastRowLastColumn="0"/>
        </w:trPr>
        <w:tc>
          <w:tcPr>
            <w:tcW w:w="808" w:type="pct"/>
          </w:tcPr>
          <w:p w14:paraId="5E662344" w14:textId="77777777" w:rsidR="002D2682" w:rsidRPr="0084725C" w:rsidRDefault="002D2682" w:rsidP="004069B2">
            <w:pPr>
              <w:pStyle w:val="TableText"/>
              <w:rPr>
                <w:sz w:val="20"/>
                <w:szCs w:val="20"/>
              </w:rPr>
            </w:pPr>
            <w:r w:rsidRPr="0084725C">
              <w:rPr>
                <w:sz w:val="20"/>
                <w:szCs w:val="20"/>
              </w:rPr>
              <w:t xml:space="preserve">Differential Scanning Calorimetry (DSC) </w:t>
            </w:r>
          </w:p>
        </w:tc>
        <w:tc>
          <w:tcPr>
            <w:tcW w:w="884" w:type="pct"/>
          </w:tcPr>
          <w:p w14:paraId="0F63D673" w14:textId="77777777" w:rsidR="002D2682" w:rsidRPr="0084725C" w:rsidRDefault="002D2682" w:rsidP="004069B2">
            <w:pPr>
              <w:pStyle w:val="TableText"/>
              <w:rPr>
                <w:sz w:val="20"/>
                <w:szCs w:val="20"/>
              </w:rPr>
            </w:pPr>
            <w:r w:rsidRPr="0084725C">
              <w:rPr>
                <w:sz w:val="20"/>
                <w:szCs w:val="20"/>
              </w:rPr>
              <w:t>Polymer identification</w:t>
            </w:r>
          </w:p>
        </w:tc>
        <w:tc>
          <w:tcPr>
            <w:tcW w:w="938" w:type="pct"/>
          </w:tcPr>
          <w:p w14:paraId="0426BF17" w14:textId="77777777" w:rsidR="002D2682" w:rsidRPr="0084725C" w:rsidRDefault="002D2682" w:rsidP="004069B2">
            <w:pPr>
              <w:pStyle w:val="TableText"/>
              <w:rPr>
                <w:sz w:val="20"/>
                <w:szCs w:val="20"/>
              </w:rPr>
            </w:pPr>
            <w:r w:rsidRPr="0084725C">
              <w:rPr>
                <w:sz w:val="20"/>
                <w:szCs w:val="20"/>
              </w:rPr>
              <w:t>Determines the glass transition temperature (</w:t>
            </w:r>
            <w:proofErr w:type="spellStart"/>
            <w:r w:rsidRPr="0084725C">
              <w:rPr>
                <w:sz w:val="20"/>
                <w:szCs w:val="20"/>
              </w:rPr>
              <w:t>Tg</w:t>
            </w:r>
            <w:proofErr w:type="spellEnd"/>
            <w:r w:rsidRPr="0084725C">
              <w:rPr>
                <w:sz w:val="20"/>
                <w:szCs w:val="20"/>
              </w:rPr>
              <w:t xml:space="preserve">), crystallisation temperature and melting point (Tm) and other properties to analyse the type of polymer present and purity. These temperatures can be compared against those of virgin plastics. </w:t>
            </w:r>
          </w:p>
        </w:tc>
        <w:tc>
          <w:tcPr>
            <w:tcW w:w="1185" w:type="pct"/>
          </w:tcPr>
          <w:p w14:paraId="5D7D8981" w14:textId="77777777" w:rsidR="002D2682" w:rsidRPr="0084725C" w:rsidRDefault="002D2682" w:rsidP="004069B2">
            <w:pPr>
              <w:pStyle w:val="TableText"/>
              <w:rPr>
                <w:sz w:val="20"/>
                <w:szCs w:val="20"/>
              </w:rPr>
            </w:pPr>
            <w:r w:rsidRPr="0084725C">
              <w:rPr>
                <w:sz w:val="20"/>
                <w:szCs w:val="20"/>
              </w:rPr>
              <w:t xml:space="preserve">The sample is heated at a controlled rate and a plot of heat flow versus temperature is produced. The resulting thermal scan is analysed against a reference library. </w:t>
            </w:r>
          </w:p>
        </w:tc>
        <w:tc>
          <w:tcPr>
            <w:tcW w:w="1185" w:type="pct"/>
          </w:tcPr>
          <w:p w14:paraId="341103E3" w14:textId="77777777" w:rsidR="002D2682" w:rsidRPr="0084725C" w:rsidRDefault="002D2682" w:rsidP="004069B2">
            <w:pPr>
              <w:pStyle w:val="TableText"/>
              <w:rPr>
                <w:sz w:val="20"/>
                <w:szCs w:val="20"/>
              </w:rPr>
            </w:pPr>
            <w:r w:rsidRPr="0084725C">
              <w:rPr>
                <w:sz w:val="20"/>
                <w:szCs w:val="20"/>
              </w:rPr>
              <w:t>ASTM D3418</w:t>
            </w:r>
          </w:p>
          <w:p w14:paraId="0BCEF622" w14:textId="77777777" w:rsidR="002D2682" w:rsidRPr="0084725C" w:rsidRDefault="002D2682" w:rsidP="004069B2">
            <w:pPr>
              <w:pStyle w:val="TableText"/>
              <w:rPr>
                <w:sz w:val="20"/>
                <w:szCs w:val="20"/>
              </w:rPr>
            </w:pPr>
            <w:r w:rsidRPr="0084725C">
              <w:rPr>
                <w:sz w:val="20"/>
                <w:szCs w:val="20"/>
              </w:rPr>
              <w:t xml:space="preserve">Standard Test Method for Transition Temperatures and Enthalpies of Fusion and Crystallisation of Polymers by Differential Scanning Calorimetry, </w:t>
            </w:r>
          </w:p>
          <w:p w14:paraId="1DC52196" w14:textId="77777777" w:rsidR="002D2682" w:rsidRPr="0084725C" w:rsidRDefault="002D2682" w:rsidP="004069B2">
            <w:pPr>
              <w:pStyle w:val="TableText"/>
              <w:rPr>
                <w:sz w:val="20"/>
                <w:szCs w:val="20"/>
              </w:rPr>
            </w:pPr>
            <w:r w:rsidRPr="0084725C">
              <w:rPr>
                <w:sz w:val="20"/>
                <w:szCs w:val="20"/>
              </w:rPr>
              <w:t>ISO 11357 Plastics – Differential scanning calorimetry (DSC)</w:t>
            </w:r>
          </w:p>
        </w:tc>
      </w:tr>
      <w:tr w:rsidR="002D2682" w:rsidRPr="00736660" w14:paraId="48D0EC78" w14:textId="77777777" w:rsidTr="00B35A2D">
        <w:trPr>
          <w:cnfStyle w:val="000000100000" w:firstRow="0" w:lastRow="0" w:firstColumn="0" w:lastColumn="0" w:oddVBand="0" w:evenVBand="0" w:oddHBand="1" w:evenHBand="0" w:firstRowFirstColumn="0" w:firstRowLastColumn="0" w:lastRowFirstColumn="0" w:lastRowLastColumn="0"/>
        </w:trPr>
        <w:tc>
          <w:tcPr>
            <w:tcW w:w="808" w:type="pct"/>
          </w:tcPr>
          <w:p w14:paraId="3C6E685B" w14:textId="77777777" w:rsidR="002D2682" w:rsidRPr="0084725C" w:rsidRDefault="002D2682" w:rsidP="004069B2">
            <w:pPr>
              <w:pStyle w:val="TableText"/>
              <w:rPr>
                <w:sz w:val="20"/>
                <w:szCs w:val="20"/>
              </w:rPr>
            </w:pPr>
            <w:r w:rsidRPr="0084725C">
              <w:rPr>
                <w:sz w:val="20"/>
                <w:szCs w:val="20"/>
              </w:rPr>
              <w:t>Thermo-gravimetric analysis (TGA)</w:t>
            </w:r>
          </w:p>
        </w:tc>
        <w:tc>
          <w:tcPr>
            <w:tcW w:w="884" w:type="pct"/>
          </w:tcPr>
          <w:p w14:paraId="72A6366F" w14:textId="77777777" w:rsidR="002D2682" w:rsidRPr="0084725C" w:rsidRDefault="002D2682" w:rsidP="004069B2">
            <w:pPr>
              <w:pStyle w:val="TableText"/>
              <w:rPr>
                <w:sz w:val="20"/>
                <w:szCs w:val="20"/>
              </w:rPr>
            </w:pPr>
            <w:r w:rsidRPr="0084725C">
              <w:rPr>
                <w:sz w:val="20"/>
                <w:szCs w:val="20"/>
              </w:rPr>
              <w:t>Polymer identification &amp; composition</w:t>
            </w:r>
          </w:p>
        </w:tc>
        <w:tc>
          <w:tcPr>
            <w:tcW w:w="938" w:type="pct"/>
          </w:tcPr>
          <w:p w14:paraId="6D83362F" w14:textId="77777777" w:rsidR="002D2682" w:rsidRPr="0084725C" w:rsidRDefault="002D2682" w:rsidP="004069B2">
            <w:pPr>
              <w:pStyle w:val="TableText"/>
              <w:rPr>
                <w:sz w:val="20"/>
                <w:szCs w:val="20"/>
              </w:rPr>
            </w:pPr>
            <w:r w:rsidRPr="0084725C">
              <w:rPr>
                <w:sz w:val="20"/>
                <w:szCs w:val="20"/>
              </w:rPr>
              <w:t xml:space="preserve">Measures the percent weight loss of a test sample, providing an indication of the composition of the sample. </w:t>
            </w:r>
            <w:proofErr w:type="gramStart"/>
            <w:r w:rsidRPr="0084725C">
              <w:rPr>
                <w:sz w:val="20"/>
                <w:szCs w:val="20"/>
              </w:rPr>
              <w:t>E.g.</w:t>
            </w:r>
            <w:proofErr w:type="gramEnd"/>
            <w:r w:rsidRPr="0084725C">
              <w:rPr>
                <w:sz w:val="20"/>
                <w:szCs w:val="20"/>
              </w:rPr>
              <w:t xml:space="preserve"> PET will have a TGA profile different to PP. </w:t>
            </w:r>
          </w:p>
        </w:tc>
        <w:tc>
          <w:tcPr>
            <w:tcW w:w="1185" w:type="pct"/>
          </w:tcPr>
          <w:p w14:paraId="5DC29EA3" w14:textId="77777777" w:rsidR="002D2682" w:rsidRPr="0084725C" w:rsidRDefault="002D2682" w:rsidP="004069B2">
            <w:pPr>
              <w:pStyle w:val="TableText"/>
              <w:rPr>
                <w:sz w:val="20"/>
                <w:szCs w:val="20"/>
              </w:rPr>
            </w:pPr>
            <w:r w:rsidRPr="0084725C">
              <w:rPr>
                <w:sz w:val="20"/>
                <w:szCs w:val="20"/>
              </w:rPr>
              <w:t>The sample is heated at a controlled rate and a plot of percent weight loss versus temperature is produced.</w:t>
            </w:r>
          </w:p>
          <w:p w14:paraId="0E4CACE8" w14:textId="77777777" w:rsidR="002D2682" w:rsidRPr="0084725C" w:rsidRDefault="002D2682" w:rsidP="004069B2">
            <w:pPr>
              <w:pStyle w:val="TableText"/>
              <w:rPr>
                <w:sz w:val="20"/>
                <w:szCs w:val="20"/>
              </w:rPr>
            </w:pPr>
            <w:r w:rsidRPr="0084725C">
              <w:rPr>
                <w:sz w:val="20"/>
                <w:szCs w:val="20"/>
              </w:rPr>
              <w:t xml:space="preserve">During this process, the plastic’s carbon is burned leaving the oxides (additives) which can be further analysed. </w:t>
            </w:r>
          </w:p>
        </w:tc>
        <w:tc>
          <w:tcPr>
            <w:tcW w:w="1185" w:type="pct"/>
          </w:tcPr>
          <w:p w14:paraId="2E920405" w14:textId="77777777" w:rsidR="002D2682" w:rsidRPr="0084725C" w:rsidRDefault="002D2682" w:rsidP="004069B2">
            <w:pPr>
              <w:pStyle w:val="TableText"/>
              <w:rPr>
                <w:sz w:val="20"/>
                <w:szCs w:val="20"/>
              </w:rPr>
            </w:pPr>
            <w:r w:rsidRPr="0084725C">
              <w:rPr>
                <w:sz w:val="20"/>
                <w:szCs w:val="20"/>
              </w:rPr>
              <w:t xml:space="preserve">ISO 11358 Plastics – Thermogravimetry of polymers, </w:t>
            </w:r>
          </w:p>
          <w:p w14:paraId="32B0EF16" w14:textId="77777777" w:rsidR="002D2682" w:rsidRPr="0084725C" w:rsidRDefault="002D2682" w:rsidP="004069B2">
            <w:pPr>
              <w:pStyle w:val="TableText"/>
              <w:rPr>
                <w:sz w:val="20"/>
                <w:szCs w:val="20"/>
              </w:rPr>
            </w:pPr>
            <w:r w:rsidRPr="0084725C">
              <w:rPr>
                <w:sz w:val="20"/>
                <w:szCs w:val="20"/>
              </w:rPr>
              <w:t>ASTM E1131 Standard Test Method for Compositional Analysis by Thermogravimetry</w:t>
            </w:r>
          </w:p>
        </w:tc>
      </w:tr>
      <w:tr w:rsidR="002D2682" w:rsidRPr="00736660" w14:paraId="2B307E26" w14:textId="77777777" w:rsidTr="00B35A2D">
        <w:trPr>
          <w:cnfStyle w:val="000000010000" w:firstRow="0" w:lastRow="0" w:firstColumn="0" w:lastColumn="0" w:oddVBand="0" w:evenVBand="0" w:oddHBand="0" w:evenHBand="1" w:firstRowFirstColumn="0" w:firstRowLastColumn="0" w:lastRowFirstColumn="0" w:lastRowLastColumn="0"/>
        </w:trPr>
        <w:tc>
          <w:tcPr>
            <w:tcW w:w="808" w:type="pct"/>
          </w:tcPr>
          <w:p w14:paraId="120C8A65" w14:textId="77777777" w:rsidR="002D2682" w:rsidRPr="0084725C" w:rsidRDefault="002D2682" w:rsidP="004069B2">
            <w:pPr>
              <w:pStyle w:val="TableText"/>
              <w:rPr>
                <w:sz w:val="20"/>
                <w:szCs w:val="20"/>
              </w:rPr>
            </w:pPr>
            <w:r w:rsidRPr="0084725C">
              <w:rPr>
                <w:sz w:val="20"/>
                <w:szCs w:val="20"/>
              </w:rPr>
              <w:lastRenderedPageBreak/>
              <w:t>Gas Chromatography (GC) with Mass Spectrometry (MS)</w:t>
            </w:r>
          </w:p>
          <w:p w14:paraId="0625ED28" w14:textId="77777777" w:rsidR="002D2682" w:rsidRPr="0084725C" w:rsidRDefault="002D2682" w:rsidP="004069B2">
            <w:pPr>
              <w:pStyle w:val="TableText"/>
              <w:rPr>
                <w:sz w:val="20"/>
                <w:szCs w:val="20"/>
              </w:rPr>
            </w:pPr>
            <w:r w:rsidRPr="0084725C">
              <w:rPr>
                <w:sz w:val="20"/>
                <w:szCs w:val="20"/>
              </w:rPr>
              <w:t>(Liquid Chromatography (LC) can also be used for liquids)</w:t>
            </w:r>
          </w:p>
        </w:tc>
        <w:tc>
          <w:tcPr>
            <w:tcW w:w="884" w:type="pct"/>
          </w:tcPr>
          <w:p w14:paraId="7807CE4D" w14:textId="77777777" w:rsidR="002D2682" w:rsidRPr="0084725C" w:rsidRDefault="002D2682" w:rsidP="004069B2">
            <w:pPr>
              <w:pStyle w:val="TableText"/>
              <w:rPr>
                <w:sz w:val="20"/>
                <w:szCs w:val="20"/>
              </w:rPr>
            </w:pPr>
            <w:r w:rsidRPr="0084725C">
              <w:rPr>
                <w:sz w:val="20"/>
                <w:szCs w:val="20"/>
              </w:rPr>
              <w:t>Additive analysis (identification and quantification)</w:t>
            </w:r>
          </w:p>
        </w:tc>
        <w:tc>
          <w:tcPr>
            <w:tcW w:w="938" w:type="pct"/>
          </w:tcPr>
          <w:p w14:paraId="5E8257B5" w14:textId="77777777" w:rsidR="002D2682" w:rsidRPr="0084725C" w:rsidRDefault="002D2682" w:rsidP="004069B2">
            <w:pPr>
              <w:pStyle w:val="TableText"/>
              <w:rPr>
                <w:sz w:val="20"/>
                <w:szCs w:val="20"/>
              </w:rPr>
            </w:pPr>
            <w:r w:rsidRPr="0084725C">
              <w:rPr>
                <w:sz w:val="20"/>
                <w:szCs w:val="20"/>
              </w:rPr>
              <w:t xml:space="preserve">GC or LC separates and isolates the gases or liquids, respectively, in the sample from the polymer matrix and MS identifies them. </w:t>
            </w:r>
          </w:p>
        </w:tc>
        <w:tc>
          <w:tcPr>
            <w:tcW w:w="1185" w:type="pct"/>
          </w:tcPr>
          <w:p w14:paraId="496B9EC8" w14:textId="77777777" w:rsidR="002D2682" w:rsidRPr="0084725C" w:rsidRDefault="002D2682" w:rsidP="004069B2">
            <w:pPr>
              <w:pStyle w:val="TableText"/>
              <w:rPr>
                <w:sz w:val="20"/>
                <w:szCs w:val="20"/>
              </w:rPr>
            </w:pPr>
            <w:r w:rsidRPr="0084725C">
              <w:rPr>
                <w:sz w:val="20"/>
                <w:szCs w:val="20"/>
              </w:rPr>
              <w:t xml:space="preserve">The sample is injected into a gas chromatograph to separate the components based on size and/or polarity. The separated molecules are ionised and identified by their mass-to-charge ratio in a mass spectrometer.  </w:t>
            </w:r>
          </w:p>
        </w:tc>
        <w:tc>
          <w:tcPr>
            <w:tcW w:w="1185" w:type="pct"/>
          </w:tcPr>
          <w:p w14:paraId="40B74B4D" w14:textId="77777777" w:rsidR="002D2682" w:rsidRPr="0084725C" w:rsidRDefault="002D2682" w:rsidP="004069B2">
            <w:pPr>
              <w:pStyle w:val="TableText"/>
              <w:rPr>
                <w:sz w:val="20"/>
                <w:szCs w:val="20"/>
              </w:rPr>
            </w:pPr>
            <w:r w:rsidRPr="0084725C">
              <w:rPr>
                <w:sz w:val="20"/>
                <w:szCs w:val="20"/>
              </w:rPr>
              <w:t xml:space="preserve">ASTM D8133 Standard Test Method for Determination of Low Level Phthalates in </w:t>
            </w:r>
            <w:proofErr w:type="gramStart"/>
            <w:r w:rsidRPr="0084725C">
              <w:rPr>
                <w:sz w:val="20"/>
                <w:szCs w:val="20"/>
              </w:rPr>
              <w:t>Poly(</w:t>
            </w:r>
            <w:proofErr w:type="gramEnd"/>
            <w:r w:rsidRPr="0084725C">
              <w:rPr>
                <w:sz w:val="20"/>
                <w:szCs w:val="20"/>
              </w:rPr>
              <w:t xml:space="preserve">Vinyl Chloride) Plastics by Solvent Extraction – Gas Chromatography/ Mass Spectrometry, </w:t>
            </w:r>
          </w:p>
          <w:p w14:paraId="52D0B159" w14:textId="77777777" w:rsidR="002D2682" w:rsidRPr="0084725C" w:rsidRDefault="002D2682" w:rsidP="004069B2">
            <w:pPr>
              <w:pStyle w:val="TableText"/>
              <w:rPr>
                <w:sz w:val="20"/>
                <w:szCs w:val="20"/>
              </w:rPr>
            </w:pPr>
            <w:r w:rsidRPr="0084725C">
              <w:rPr>
                <w:sz w:val="20"/>
                <w:szCs w:val="20"/>
              </w:rPr>
              <w:t xml:space="preserve">ASTM D6953 Standard Test Method for Determination of Antioxidants and </w:t>
            </w:r>
            <w:proofErr w:type="spellStart"/>
            <w:r w:rsidRPr="0084725C">
              <w:rPr>
                <w:sz w:val="20"/>
                <w:szCs w:val="20"/>
              </w:rPr>
              <w:t>Erucamide</w:t>
            </w:r>
            <w:proofErr w:type="spellEnd"/>
            <w:r w:rsidRPr="0084725C">
              <w:rPr>
                <w:sz w:val="20"/>
                <w:szCs w:val="20"/>
              </w:rPr>
              <w:t xml:space="preserve"> Slip Additives in Polyethylene Using Liquid Chromatography </w:t>
            </w:r>
          </w:p>
        </w:tc>
      </w:tr>
      <w:tr w:rsidR="002D2682" w:rsidRPr="009E712F" w14:paraId="27CB23B3" w14:textId="77777777" w:rsidTr="00B35A2D">
        <w:trPr>
          <w:cnfStyle w:val="000000100000" w:firstRow="0" w:lastRow="0" w:firstColumn="0" w:lastColumn="0" w:oddVBand="0" w:evenVBand="0" w:oddHBand="1" w:evenHBand="0" w:firstRowFirstColumn="0" w:firstRowLastColumn="0" w:lastRowFirstColumn="0" w:lastRowLastColumn="0"/>
        </w:trPr>
        <w:tc>
          <w:tcPr>
            <w:tcW w:w="808" w:type="pct"/>
          </w:tcPr>
          <w:p w14:paraId="7E6430F9" w14:textId="77777777" w:rsidR="002D2682" w:rsidRPr="0084725C" w:rsidRDefault="002D2682" w:rsidP="004069B2">
            <w:pPr>
              <w:pStyle w:val="TableText"/>
              <w:rPr>
                <w:sz w:val="20"/>
                <w:szCs w:val="20"/>
              </w:rPr>
            </w:pPr>
            <w:r w:rsidRPr="0084725C">
              <w:rPr>
                <w:sz w:val="20"/>
                <w:szCs w:val="20"/>
              </w:rPr>
              <w:t>High Performance Liquid Chromatography (HPLC)</w:t>
            </w:r>
          </w:p>
        </w:tc>
        <w:tc>
          <w:tcPr>
            <w:tcW w:w="884" w:type="pct"/>
          </w:tcPr>
          <w:p w14:paraId="64B7B0FF" w14:textId="77777777" w:rsidR="002D2682" w:rsidRPr="0084725C" w:rsidRDefault="002D2682" w:rsidP="004069B2">
            <w:pPr>
              <w:spacing w:before="0"/>
              <w:rPr>
                <w:sz w:val="20"/>
                <w:szCs w:val="20"/>
              </w:rPr>
            </w:pPr>
            <w:r w:rsidRPr="0084725C">
              <w:rPr>
                <w:sz w:val="20"/>
                <w:szCs w:val="20"/>
              </w:rPr>
              <w:t>Additive analysis</w:t>
            </w:r>
          </w:p>
        </w:tc>
        <w:tc>
          <w:tcPr>
            <w:tcW w:w="938" w:type="pct"/>
          </w:tcPr>
          <w:p w14:paraId="760E203E" w14:textId="77777777" w:rsidR="002D2682" w:rsidRPr="0084725C" w:rsidRDefault="002D2682" w:rsidP="004069B2">
            <w:pPr>
              <w:spacing w:before="0"/>
              <w:rPr>
                <w:sz w:val="20"/>
                <w:szCs w:val="20"/>
              </w:rPr>
            </w:pPr>
            <w:r w:rsidRPr="0084725C">
              <w:rPr>
                <w:sz w:val="20"/>
                <w:szCs w:val="20"/>
              </w:rPr>
              <w:t xml:space="preserve">Technique to separate liquids in the sample and analyse organic additives. </w:t>
            </w:r>
          </w:p>
        </w:tc>
        <w:tc>
          <w:tcPr>
            <w:tcW w:w="1185" w:type="pct"/>
          </w:tcPr>
          <w:p w14:paraId="16F7E329" w14:textId="77777777" w:rsidR="002D2682" w:rsidRPr="0084725C" w:rsidRDefault="002D2682" w:rsidP="004069B2">
            <w:pPr>
              <w:spacing w:before="0"/>
              <w:rPr>
                <w:sz w:val="20"/>
                <w:szCs w:val="20"/>
              </w:rPr>
            </w:pPr>
            <w:r w:rsidRPr="0084725C">
              <w:rPr>
                <w:sz w:val="20"/>
                <w:szCs w:val="20"/>
              </w:rPr>
              <w:t>The sample mixture flows through a column with a fixed excess of coated support particles that separate the chemical compounds present in the sample. Various detectors can be used to identify the compounds such as MS, fluorescence, etc.</w:t>
            </w:r>
          </w:p>
        </w:tc>
        <w:tc>
          <w:tcPr>
            <w:tcW w:w="1185" w:type="pct"/>
          </w:tcPr>
          <w:p w14:paraId="3ED26074" w14:textId="77777777" w:rsidR="002D2682" w:rsidRPr="0084725C" w:rsidRDefault="002D2682" w:rsidP="004069B2">
            <w:pPr>
              <w:spacing w:before="0"/>
              <w:ind w:left="-46"/>
              <w:rPr>
                <w:sz w:val="20"/>
                <w:szCs w:val="20"/>
              </w:rPr>
            </w:pPr>
            <w:r w:rsidRPr="0084725C">
              <w:rPr>
                <w:sz w:val="20"/>
                <w:szCs w:val="20"/>
              </w:rPr>
              <w:t xml:space="preserve">ASTM D8266 Standard Test Method for Analysis of Bisphenol A by High Performance Liquid Chromatography </w:t>
            </w:r>
          </w:p>
        </w:tc>
      </w:tr>
      <w:tr w:rsidR="002D2682" w:rsidRPr="009E712F" w14:paraId="282AC369" w14:textId="77777777" w:rsidTr="00B35A2D">
        <w:trPr>
          <w:cnfStyle w:val="000000010000" w:firstRow="0" w:lastRow="0" w:firstColumn="0" w:lastColumn="0" w:oddVBand="0" w:evenVBand="0" w:oddHBand="0" w:evenHBand="1" w:firstRowFirstColumn="0" w:firstRowLastColumn="0" w:lastRowFirstColumn="0" w:lastRowLastColumn="0"/>
        </w:trPr>
        <w:tc>
          <w:tcPr>
            <w:tcW w:w="808" w:type="pct"/>
          </w:tcPr>
          <w:p w14:paraId="37255089" w14:textId="77777777" w:rsidR="002D2682" w:rsidRPr="0084725C" w:rsidRDefault="002D2682" w:rsidP="004069B2">
            <w:pPr>
              <w:pStyle w:val="TableText"/>
              <w:rPr>
                <w:sz w:val="20"/>
                <w:szCs w:val="20"/>
              </w:rPr>
            </w:pPr>
            <w:r w:rsidRPr="0084725C">
              <w:rPr>
                <w:sz w:val="20"/>
                <w:szCs w:val="20"/>
              </w:rPr>
              <w:t>Ion chromatography (IC)</w:t>
            </w:r>
          </w:p>
        </w:tc>
        <w:tc>
          <w:tcPr>
            <w:tcW w:w="884" w:type="pct"/>
          </w:tcPr>
          <w:p w14:paraId="2D8F6EB0" w14:textId="77777777" w:rsidR="002D2682" w:rsidRPr="0084725C" w:rsidRDefault="002D2682" w:rsidP="004069B2">
            <w:pPr>
              <w:spacing w:before="0"/>
              <w:rPr>
                <w:sz w:val="20"/>
                <w:szCs w:val="20"/>
              </w:rPr>
            </w:pPr>
            <w:r w:rsidRPr="0084725C">
              <w:rPr>
                <w:sz w:val="20"/>
                <w:szCs w:val="20"/>
              </w:rPr>
              <w:t>Additive analysis (ions such as bromine and chlorine)</w:t>
            </w:r>
          </w:p>
        </w:tc>
        <w:tc>
          <w:tcPr>
            <w:tcW w:w="938" w:type="pct"/>
          </w:tcPr>
          <w:p w14:paraId="72962462" w14:textId="77777777" w:rsidR="002D2682" w:rsidRPr="0084725C" w:rsidRDefault="002D2682" w:rsidP="004069B2">
            <w:pPr>
              <w:spacing w:before="0"/>
              <w:rPr>
                <w:sz w:val="20"/>
                <w:szCs w:val="20"/>
              </w:rPr>
            </w:pPr>
            <w:r w:rsidRPr="0084725C">
              <w:rPr>
                <w:sz w:val="20"/>
                <w:szCs w:val="20"/>
              </w:rPr>
              <w:t xml:space="preserve">Technique to analyse ions (not metals), such as bromine and chlorine. </w:t>
            </w:r>
          </w:p>
        </w:tc>
        <w:tc>
          <w:tcPr>
            <w:tcW w:w="1185" w:type="pct"/>
          </w:tcPr>
          <w:p w14:paraId="04FECAA0" w14:textId="77777777" w:rsidR="002D2682" w:rsidRPr="0084725C" w:rsidRDefault="002D2682" w:rsidP="004069B2">
            <w:pPr>
              <w:spacing w:before="0"/>
              <w:ind w:left="-34"/>
              <w:rPr>
                <w:sz w:val="20"/>
                <w:szCs w:val="20"/>
              </w:rPr>
            </w:pPr>
            <w:r w:rsidRPr="0084725C">
              <w:rPr>
                <w:sz w:val="20"/>
                <w:szCs w:val="20"/>
              </w:rPr>
              <w:t xml:space="preserve">Ion-exchange resins are used to separate atomic and molecular ions for analysis. </w:t>
            </w:r>
          </w:p>
        </w:tc>
        <w:tc>
          <w:tcPr>
            <w:tcW w:w="1185" w:type="pct"/>
          </w:tcPr>
          <w:p w14:paraId="3DB01BE4" w14:textId="77777777" w:rsidR="002D2682" w:rsidRPr="0084725C" w:rsidRDefault="002D2682" w:rsidP="004069B2">
            <w:pPr>
              <w:spacing w:before="0"/>
              <w:ind w:left="-46"/>
              <w:rPr>
                <w:sz w:val="20"/>
                <w:szCs w:val="20"/>
              </w:rPr>
            </w:pPr>
            <w:r w:rsidRPr="0084725C">
              <w:rPr>
                <w:sz w:val="20"/>
                <w:szCs w:val="20"/>
              </w:rPr>
              <w:t>ASTM D8280 Standard Test Method for Determination of the Blooming of Brominated Flame Retardants onto the Surface of Plastic Materials by Ion Chromatography</w:t>
            </w:r>
          </w:p>
        </w:tc>
      </w:tr>
      <w:tr w:rsidR="002D2682" w:rsidRPr="009E712F" w14:paraId="4B3CC26D" w14:textId="77777777" w:rsidTr="00B35A2D">
        <w:trPr>
          <w:cnfStyle w:val="000000100000" w:firstRow="0" w:lastRow="0" w:firstColumn="0" w:lastColumn="0" w:oddVBand="0" w:evenVBand="0" w:oddHBand="1" w:evenHBand="0" w:firstRowFirstColumn="0" w:firstRowLastColumn="0" w:lastRowFirstColumn="0" w:lastRowLastColumn="0"/>
        </w:trPr>
        <w:tc>
          <w:tcPr>
            <w:tcW w:w="808" w:type="pct"/>
          </w:tcPr>
          <w:p w14:paraId="0B9754DC" w14:textId="77777777" w:rsidR="002D2682" w:rsidRPr="0084725C" w:rsidRDefault="002D2682" w:rsidP="004069B2">
            <w:pPr>
              <w:pStyle w:val="TableText"/>
              <w:rPr>
                <w:sz w:val="20"/>
                <w:szCs w:val="20"/>
              </w:rPr>
            </w:pPr>
            <w:r w:rsidRPr="0084725C">
              <w:rPr>
                <w:sz w:val="20"/>
                <w:szCs w:val="20"/>
              </w:rPr>
              <w:t>Atomic absorption spectrometry (AAS)</w:t>
            </w:r>
          </w:p>
        </w:tc>
        <w:tc>
          <w:tcPr>
            <w:tcW w:w="884" w:type="pct"/>
          </w:tcPr>
          <w:p w14:paraId="479F3ADD" w14:textId="77777777" w:rsidR="002D2682" w:rsidRPr="0084725C" w:rsidRDefault="002D2682" w:rsidP="004069B2">
            <w:pPr>
              <w:spacing w:before="0"/>
              <w:rPr>
                <w:sz w:val="20"/>
                <w:szCs w:val="20"/>
              </w:rPr>
            </w:pPr>
            <w:r w:rsidRPr="0084725C">
              <w:rPr>
                <w:sz w:val="20"/>
                <w:szCs w:val="20"/>
              </w:rPr>
              <w:t>Additive analysis (metals)</w:t>
            </w:r>
          </w:p>
        </w:tc>
        <w:tc>
          <w:tcPr>
            <w:tcW w:w="938" w:type="pct"/>
          </w:tcPr>
          <w:p w14:paraId="42A1F9F1" w14:textId="77777777" w:rsidR="002D2682" w:rsidRPr="0084725C" w:rsidRDefault="002D2682" w:rsidP="004069B2">
            <w:pPr>
              <w:spacing w:before="0"/>
              <w:rPr>
                <w:sz w:val="20"/>
                <w:szCs w:val="20"/>
              </w:rPr>
            </w:pPr>
            <w:r w:rsidRPr="0084725C">
              <w:rPr>
                <w:sz w:val="20"/>
                <w:szCs w:val="20"/>
              </w:rPr>
              <w:t xml:space="preserve">Technique to identify and quantify specific metals and heavy metal content. </w:t>
            </w:r>
          </w:p>
        </w:tc>
        <w:tc>
          <w:tcPr>
            <w:tcW w:w="1185" w:type="pct"/>
          </w:tcPr>
          <w:p w14:paraId="5AFE5B3B" w14:textId="77777777" w:rsidR="002D2682" w:rsidRPr="0084725C" w:rsidRDefault="002D2682" w:rsidP="004069B2">
            <w:pPr>
              <w:spacing w:before="0"/>
              <w:rPr>
                <w:sz w:val="20"/>
                <w:szCs w:val="20"/>
              </w:rPr>
            </w:pPr>
            <w:r w:rsidRPr="0084725C">
              <w:rPr>
                <w:sz w:val="20"/>
                <w:szCs w:val="20"/>
              </w:rPr>
              <w:t xml:space="preserve">A light source emitting light at a specific wavelength of electromagnetic radiation passes through the sample. Individual elements will absorb wavelengths differently and these absorbances are measured against standards to identify elements present. </w:t>
            </w:r>
          </w:p>
        </w:tc>
        <w:tc>
          <w:tcPr>
            <w:tcW w:w="1185" w:type="pct"/>
          </w:tcPr>
          <w:p w14:paraId="6AFEC79D" w14:textId="77777777" w:rsidR="002D2682" w:rsidRPr="0084725C" w:rsidRDefault="002D2682" w:rsidP="004069B2">
            <w:pPr>
              <w:spacing w:before="0"/>
              <w:rPr>
                <w:sz w:val="20"/>
                <w:szCs w:val="20"/>
              </w:rPr>
            </w:pPr>
            <w:r w:rsidRPr="0084725C">
              <w:rPr>
                <w:sz w:val="20"/>
                <w:szCs w:val="20"/>
              </w:rPr>
              <w:t>ASTM D4004 Standard Test Methods for Rubber – Determination of Metal Content by Flame AAS Analysis</w:t>
            </w:r>
          </w:p>
        </w:tc>
      </w:tr>
      <w:tr w:rsidR="002D2682" w:rsidRPr="009E712F" w14:paraId="036A6F5E" w14:textId="77777777" w:rsidTr="00B35A2D">
        <w:trPr>
          <w:cnfStyle w:val="000000010000" w:firstRow="0" w:lastRow="0" w:firstColumn="0" w:lastColumn="0" w:oddVBand="0" w:evenVBand="0" w:oddHBand="0" w:evenHBand="1" w:firstRowFirstColumn="0" w:firstRowLastColumn="0" w:lastRowFirstColumn="0" w:lastRowLastColumn="0"/>
        </w:trPr>
        <w:tc>
          <w:tcPr>
            <w:tcW w:w="808" w:type="pct"/>
          </w:tcPr>
          <w:p w14:paraId="74FBBB1E" w14:textId="77777777" w:rsidR="002D2682" w:rsidRPr="0084725C" w:rsidRDefault="002D2682" w:rsidP="004069B2">
            <w:pPr>
              <w:pStyle w:val="TableText"/>
              <w:rPr>
                <w:sz w:val="20"/>
                <w:szCs w:val="20"/>
              </w:rPr>
            </w:pPr>
            <w:r w:rsidRPr="0084725C">
              <w:rPr>
                <w:sz w:val="20"/>
                <w:szCs w:val="20"/>
              </w:rPr>
              <w:lastRenderedPageBreak/>
              <w:t>X-Ray Fluorescence (XRF)</w:t>
            </w:r>
          </w:p>
        </w:tc>
        <w:tc>
          <w:tcPr>
            <w:tcW w:w="884" w:type="pct"/>
          </w:tcPr>
          <w:p w14:paraId="784660D6" w14:textId="77777777" w:rsidR="002D2682" w:rsidRPr="0084725C" w:rsidRDefault="002D2682" w:rsidP="004069B2">
            <w:pPr>
              <w:spacing w:before="0"/>
              <w:rPr>
                <w:sz w:val="20"/>
                <w:szCs w:val="20"/>
              </w:rPr>
            </w:pPr>
            <w:r w:rsidRPr="0084725C">
              <w:rPr>
                <w:sz w:val="20"/>
                <w:szCs w:val="20"/>
              </w:rPr>
              <w:t>Additive analysis (detects bromine and chlorine)</w:t>
            </w:r>
          </w:p>
        </w:tc>
        <w:tc>
          <w:tcPr>
            <w:tcW w:w="938" w:type="pct"/>
          </w:tcPr>
          <w:p w14:paraId="3EFDE428" w14:textId="77777777" w:rsidR="002D2682" w:rsidRPr="0084725C" w:rsidRDefault="002D2682" w:rsidP="004069B2">
            <w:pPr>
              <w:spacing w:before="0"/>
              <w:rPr>
                <w:sz w:val="20"/>
                <w:szCs w:val="20"/>
              </w:rPr>
            </w:pPr>
            <w:r w:rsidRPr="0084725C">
              <w:rPr>
                <w:sz w:val="20"/>
                <w:szCs w:val="20"/>
              </w:rPr>
              <w:t xml:space="preserve">Spectroscopic </w:t>
            </w:r>
            <w:proofErr w:type="spellStart"/>
            <w:r w:rsidRPr="0084725C">
              <w:rPr>
                <w:sz w:val="20"/>
                <w:szCs w:val="20"/>
              </w:rPr>
              <w:t>anslysis</w:t>
            </w:r>
            <w:proofErr w:type="spellEnd"/>
            <w:r w:rsidRPr="0084725C">
              <w:rPr>
                <w:sz w:val="20"/>
                <w:szCs w:val="20"/>
              </w:rPr>
              <w:t xml:space="preserve"> of existing elements from the periodic system. </w:t>
            </w:r>
          </w:p>
          <w:p w14:paraId="2D26BA75" w14:textId="77777777" w:rsidR="002D2682" w:rsidRPr="0084725C" w:rsidRDefault="002D2682" w:rsidP="004069B2">
            <w:pPr>
              <w:spacing w:before="0"/>
              <w:rPr>
                <w:sz w:val="20"/>
                <w:szCs w:val="20"/>
              </w:rPr>
            </w:pPr>
            <w:r w:rsidRPr="0084725C">
              <w:rPr>
                <w:sz w:val="20"/>
                <w:szCs w:val="20"/>
              </w:rPr>
              <w:t>Can be performed with a handheld device or in a laboratory.</w:t>
            </w:r>
          </w:p>
          <w:p w14:paraId="41CBF1DF" w14:textId="77777777" w:rsidR="002D2682" w:rsidRPr="0084725C" w:rsidRDefault="002D2682" w:rsidP="004069B2">
            <w:pPr>
              <w:spacing w:before="0"/>
              <w:rPr>
                <w:sz w:val="20"/>
                <w:szCs w:val="20"/>
              </w:rPr>
            </w:pPr>
          </w:p>
        </w:tc>
        <w:tc>
          <w:tcPr>
            <w:tcW w:w="1185" w:type="pct"/>
          </w:tcPr>
          <w:p w14:paraId="480AC9E8" w14:textId="55F2DDC1" w:rsidR="002D2682" w:rsidRPr="0084725C" w:rsidRDefault="002D2682" w:rsidP="004069B2">
            <w:pPr>
              <w:spacing w:before="0"/>
              <w:ind w:left="95"/>
              <w:rPr>
                <w:sz w:val="20"/>
                <w:szCs w:val="20"/>
              </w:rPr>
            </w:pPr>
            <w:r w:rsidRPr="0084725C">
              <w:rPr>
                <w:sz w:val="20"/>
                <w:szCs w:val="20"/>
              </w:rPr>
              <w:t xml:space="preserve">All elements in the sample are excited simultaneously and the fluorescence radiation emitted is separated and detected based on the characteristic x-rays of different elements. </w:t>
            </w:r>
          </w:p>
        </w:tc>
        <w:tc>
          <w:tcPr>
            <w:tcW w:w="1185" w:type="pct"/>
          </w:tcPr>
          <w:p w14:paraId="60F0B793" w14:textId="77777777" w:rsidR="002D2682" w:rsidRPr="0084725C" w:rsidRDefault="002D2682" w:rsidP="004069B2">
            <w:pPr>
              <w:spacing w:before="0"/>
              <w:ind w:left="95"/>
              <w:rPr>
                <w:sz w:val="20"/>
                <w:szCs w:val="20"/>
              </w:rPr>
            </w:pPr>
            <w:r w:rsidRPr="0084725C">
              <w:rPr>
                <w:sz w:val="20"/>
                <w:szCs w:val="20"/>
              </w:rPr>
              <w:t xml:space="preserve">ASTM F2617 Standard Test Method for Identification and Quantification of Chromium, Bromine, Cadmium, </w:t>
            </w:r>
            <w:proofErr w:type="gramStart"/>
            <w:r w:rsidRPr="0084725C">
              <w:rPr>
                <w:sz w:val="20"/>
                <w:szCs w:val="20"/>
              </w:rPr>
              <w:t>Mercury</w:t>
            </w:r>
            <w:proofErr w:type="gramEnd"/>
            <w:r w:rsidRPr="0084725C">
              <w:rPr>
                <w:sz w:val="20"/>
                <w:szCs w:val="20"/>
              </w:rPr>
              <w:t xml:space="preserve"> and Lead in Polymeric Material Using Energy Dispersive X-ray Spectrometry, </w:t>
            </w:r>
          </w:p>
          <w:p w14:paraId="0DBF6AA2" w14:textId="77777777" w:rsidR="002D2682" w:rsidRPr="0084725C" w:rsidRDefault="002D2682" w:rsidP="004069B2">
            <w:pPr>
              <w:spacing w:before="0"/>
              <w:ind w:left="95"/>
              <w:rPr>
                <w:sz w:val="20"/>
                <w:szCs w:val="20"/>
              </w:rPr>
            </w:pPr>
            <w:r w:rsidRPr="0084725C">
              <w:rPr>
                <w:sz w:val="20"/>
                <w:szCs w:val="20"/>
              </w:rPr>
              <w:t>ASTM D6247 Standard Test Method for Determination of Elemental Content of Polyolefins by Wavelength Dispersive X-ray Fluorescence Spectrometry</w:t>
            </w:r>
          </w:p>
        </w:tc>
      </w:tr>
      <w:tr w:rsidR="002D2682" w:rsidRPr="009E712F" w14:paraId="644E0A06" w14:textId="77777777" w:rsidTr="00B35A2D">
        <w:trPr>
          <w:cnfStyle w:val="000000100000" w:firstRow="0" w:lastRow="0" w:firstColumn="0" w:lastColumn="0" w:oddVBand="0" w:evenVBand="0" w:oddHBand="1" w:evenHBand="0" w:firstRowFirstColumn="0" w:firstRowLastColumn="0" w:lastRowFirstColumn="0" w:lastRowLastColumn="0"/>
        </w:trPr>
        <w:tc>
          <w:tcPr>
            <w:tcW w:w="808" w:type="pct"/>
          </w:tcPr>
          <w:p w14:paraId="253F2A90" w14:textId="77777777" w:rsidR="002D2682" w:rsidRPr="0084725C" w:rsidRDefault="002D2682" w:rsidP="004069B2">
            <w:pPr>
              <w:pStyle w:val="TableText"/>
              <w:rPr>
                <w:sz w:val="20"/>
                <w:szCs w:val="20"/>
              </w:rPr>
            </w:pPr>
            <w:r w:rsidRPr="0084725C">
              <w:rPr>
                <w:sz w:val="20"/>
                <w:szCs w:val="20"/>
              </w:rPr>
              <w:t>X-ray Transmission (XRT)</w:t>
            </w:r>
          </w:p>
        </w:tc>
        <w:tc>
          <w:tcPr>
            <w:tcW w:w="884" w:type="pct"/>
          </w:tcPr>
          <w:p w14:paraId="03509FBF" w14:textId="77777777" w:rsidR="002D2682" w:rsidRPr="0084725C" w:rsidRDefault="002D2682" w:rsidP="004069B2">
            <w:pPr>
              <w:spacing w:before="0"/>
              <w:rPr>
                <w:sz w:val="20"/>
                <w:szCs w:val="20"/>
              </w:rPr>
            </w:pPr>
            <w:r w:rsidRPr="0084725C">
              <w:rPr>
                <w:sz w:val="20"/>
                <w:szCs w:val="20"/>
              </w:rPr>
              <w:t>Additive analysis (</w:t>
            </w:r>
            <w:proofErr w:type="gramStart"/>
            <w:r w:rsidRPr="0084725C">
              <w:rPr>
                <w:sz w:val="20"/>
                <w:szCs w:val="20"/>
              </w:rPr>
              <w:t>e.g.</w:t>
            </w:r>
            <w:proofErr w:type="gramEnd"/>
            <w:r w:rsidRPr="0084725C">
              <w:rPr>
                <w:sz w:val="20"/>
                <w:szCs w:val="20"/>
              </w:rPr>
              <w:t xml:space="preserve"> heavy metals and organic materials)</w:t>
            </w:r>
          </w:p>
        </w:tc>
        <w:tc>
          <w:tcPr>
            <w:tcW w:w="938" w:type="pct"/>
          </w:tcPr>
          <w:p w14:paraId="470D1629" w14:textId="77777777" w:rsidR="002D2682" w:rsidRPr="0084725C" w:rsidRDefault="002D2682" w:rsidP="004069B2">
            <w:pPr>
              <w:spacing w:before="0"/>
              <w:rPr>
                <w:sz w:val="20"/>
                <w:szCs w:val="20"/>
              </w:rPr>
            </w:pPr>
            <w:r w:rsidRPr="0084725C">
              <w:rPr>
                <w:sz w:val="20"/>
                <w:szCs w:val="20"/>
              </w:rPr>
              <w:t xml:space="preserve">Detection of different materials based on atomic particle density. Commonly used in sorting of e-waste plastic to detect BFRs. </w:t>
            </w:r>
          </w:p>
        </w:tc>
        <w:tc>
          <w:tcPr>
            <w:tcW w:w="1185" w:type="pct"/>
          </w:tcPr>
          <w:p w14:paraId="5C181071" w14:textId="77777777" w:rsidR="002D2682" w:rsidRPr="0084725C" w:rsidRDefault="002D2682" w:rsidP="004069B2">
            <w:pPr>
              <w:spacing w:before="0"/>
              <w:ind w:left="95"/>
              <w:rPr>
                <w:sz w:val="20"/>
                <w:szCs w:val="20"/>
              </w:rPr>
            </w:pPr>
            <w:r w:rsidRPr="0084725C">
              <w:rPr>
                <w:sz w:val="20"/>
                <w:szCs w:val="20"/>
              </w:rPr>
              <w:t xml:space="preserve">An X-ray radiation beam penetrates the material and provides spectral absorption information based on the density of the material. </w:t>
            </w:r>
          </w:p>
        </w:tc>
        <w:tc>
          <w:tcPr>
            <w:tcW w:w="1185" w:type="pct"/>
          </w:tcPr>
          <w:p w14:paraId="223B9EF6" w14:textId="77777777" w:rsidR="002D2682" w:rsidRPr="0084725C" w:rsidRDefault="002D2682" w:rsidP="004069B2">
            <w:pPr>
              <w:spacing w:before="0"/>
              <w:ind w:left="95"/>
              <w:rPr>
                <w:sz w:val="20"/>
                <w:szCs w:val="20"/>
              </w:rPr>
            </w:pPr>
            <w:r w:rsidRPr="0084725C">
              <w:rPr>
                <w:sz w:val="20"/>
                <w:szCs w:val="20"/>
              </w:rPr>
              <w:t xml:space="preserve">None identified. </w:t>
            </w:r>
          </w:p>
        </w:tc>
      </w:tr>
      <w:tr w:rsidR="002D2682" w:rsidRPr="009E712F" w14:paraId="2159EE63" w14:textId="77777777" w:rsidTr="00B35A2D">
        <w:trPr>
          <w:cnfStyle w:val="000000010000" w:firstRow="0" w:lastRow="0" w:firstColumn="0" w:lastColumn="0" w:oddVBand="0" w:evenVBand="0" w:oddHBand="0" w:evenHBand="1" w:firstRowFirstColumn="0" w:firstRowLastColumn="0" w:lastRowFirstColumn="0" w:lastRowLastColumn="0"/>
        </w:trPr>
        <w:tc>
          <w:tcPr>
            <w:tcW w:w="808" w:type="pct"/>
          </w:tcPr>
          <w:p w14:paraId="20E36D09" w14:textId="77777777" w:rsidR="002D2682" w:rsidRPr="0084725C" w:rsidRDefault="002D2682" w:rsidP="004069B2">
            <w:pPr>
              <w:pStyle w:val="TableText"/>
              <w:rPr>
                <w:sz w:val="20"/>
                <w:szCs w:val="20"/>
              </w:rPr>
            </w:pPr>
            <w:r w:rsidRPr="0084725C">
              <w:rPr>
                <w:sz w:val="20"/>
                <w:szCs w:val="20"/>
              </w:rPr>
              <w:t>Ash content analysis</w:t>
            </w:r>
          </w:p>
        </w:tc>
        <w:tc>
          <w:tcPr>
            <w:tcW w:w="884" w:type="pct"/>
          </w:tcPr>
          <w:p w14:paraId="4FDAB87A" w14:textId="77777777" w:rsidR="002D2682" w:rsidRPr="0084725C" w:rsidRDefault="002D2682" w:rsidP="004069B2">
            <w:pPr>
              <w:spacing w:before="0"/>
              <w:rPr>
                <w:sz w:val="20"/>
                <w:szCs w:val="20"/>
              </w:rPr>
            </w:pPr>
            <w:r w:rsidRPr="0084725C">
              <w:rPr>
                <w:sz w:val="20"/>
                <w:szCs w:val="20"/>
              </w:rPr>
              <w:t xml:space="preserve">Additive analysis </w:t>
            </w:r>
          </w:p>
        </w:tc>
        <w:tc>
          <w:tcPr>
            <w:tcW w:w="938" w:type="pct"/>
          </w:tcPr>
          <w:p w14:paraId="14E401BB" w14:textId="664B1E07" w:rsidR="002D2682" w:rsidRPr="0084725C" w:rsidRDefault="002D2682" w:rsidP="004069B2">
            <w:pPr>
              <w:spacing w:before="0"/>
              <w:rPr>
                <w:sz w:val="20"/>
                <w:szCs w:val="20"/>
              </w:rPr>
            </w:pPr>
            <w:r w:rsidRPr="0084725C">
              <w:rPr>
                <w:sz w:val="20"/>
                <w:szCs w:val="20"/>
              </w:rPr>
              <w:t xml:space="preserve">Determines the proportion of additives (ash) present in a sample. Further analysis of the ash can identify the additive, </w:t>
            </w:r>
            <w:proofErr w:type="gramStart"/>
            <w:r w:rsidRPr="0084725C">
              <w:rPr>
                <w:sz w:val="20"/>
                <w:szCs w:val="20"/>
              </w:rPr>
              <w:t>e.g.</w:t>
            </w:r>
            <w:proofErr w:type="gramEnd"/>
            <w:r w:rsidRPr="0084725C">
              <w:rPr>
                <w:sz w:val="20"/>
                <w:szCs w:val="20"/>
              </w:rPr>
              <w:t xml:space="preserve"> FTIR or TGA. </w:t>
            </w:r>
          </w:p>
        </w:tc>
        <w:tc>
          <w:tcPr>
            <w:tcW w:w="1185" w:type="pct"/>
          </w:tcPr>
          <w:p w14:paraId="0A231B82" w14:textId="77777777" w:rsidR="002D2682" w:rsidRPr="0084725C" w:rsidRDefault="002D2682" w:rsidP="004069B2">
            <w:pPr>
              <w:spacing w:before="0"/>
              <w:ind w:left="95"/>
              <w:rPr>
                <w:sz w:val="20"/>
                <w:szCs w:val="20"/>
              </w:rPr>
            </w:pPr>
            <w:r w:rsidRPr="0084725C">
              <w:rPr>
                <w:sz w:val="20"/>
                <w:szCs w:val="20"/>
              </w:rPr>
              <w:t xml:space="preserve">The polymer in the sample is burned away leaving an ash residue, expressed as % ash (weight of the ash as a percentage of the weight of the original sample). </w:t>
            </w:r>
          </w:p>
        </w:tc>
        <w:tc>
          <w:tcPr>
            <w:tcW w:w="1185" w:type="pct"/>
          </w:tcPr>
          <w:p w14:paraId="7FE30305" w14:textId="77777777" w:rsidR="002D2682" w:rsidRPr="0084725C" w:rsidRDefault="002D2682" w:rsidP="004069B2">
            <w:pPr>
              <w:spacing w:before="0"/>
              <w:ind w:left="95"/>
              <w:rPr>
                <w:sz w:val="20"/>
                <w:szCs w:val="20"/>
              </w:rPr>
            </w:pPr>
            <w:r w:rsidRPr="0084725C">
              <w:rPr>
                <w:sz w:val="20"/>
                <w:szCs w:val="20"/>
              </w:rPr>
              <w:t xml:space="preserve">ASTM D4574 </w:t>
            </w:r>
          </w:p>
          <w:p w14:paraId="42F7CAE1" w14:textId="77777777" w:rsidR="002D2682" w:rsidRPr="0084725C" w:rsidRDefault="002D2682" w:rsidP="004069B2">
            <w:pPr>
              <w:spacing w:before="0"/>
              <w:ind w:left="95"/>
              <w:rPr>
                <w:sz w:val="20"/>
                <w:szCs w:val="20"/>
              </w:rPr>
            </w:pPr>
            <w:r w:rsidRPr="0084725C">
              <w:rPr>
                <w:sz w:val="20"/>
                <w:szCs w:val="20"/>
              </w:rPr>
              <w:t xml:space="preserve">Standard Test Methods for Rubber Compounding Materials – Determination of Ash Content, </w:t>
            </w:r>
          </w:p>
          <w:p w14:paraId="372F0184" w14:textId="77777777" w:rsidR="002D2682" w:rsidRPr="0084725C" w:rsidRDefault="002D2682" w:rsidP="004069B2">
            <w:pPr>
              <w:spacing w:before="0"/>
              <w:ind w:left="95"/>
              <w:rPr>
                <w:sz w:val="20"/>
                <w:szCs w:val="20"/>
              </w:rPr>
            </w:pPr>
            <w:r w:rsidRPr="0084725C">
              <w:rPr>
                <w:sz w:val="20"/>
                <w:szCs w:val="20"/>
              </w:rPr>
              <w:t xml:space="preserve">ISO 3451 Plastics – Determination of ash  </w:t>
            </w:r>
          </w:p>
        </w:tc>
      </w:tr>
    </w:tbl>
    <w:p w14:paraId="698D0072" w14:textId="77777777" w:rsidR="00B35A2D" w:rsidRDefault="00B35A2D" w:rsidP="00975555">
      <w:pPr>
        <w:sectPr w:rsidR="00B35A2D" w:rsidSect="00E56BCC">
          <w:pgSz w:w="16840" w:h="11900" w:orient="landscape"/>
          <w:pgMar w:top="1418" w:right="1559" w:bottom="851" w:left="1418" w:header="709" w:footer="624" w:gutter="0"/>
          <w:cols w:space="708"/>
          <w:docGrid w:linePitch="360"/>
        </w:sectPr>
      </w:pPr>
    </w:p>
    <w:p w14:paraId="709C2F3C" w14:textId="6C7CFFDC" w:rsidR="00412996" w:rsidRDefault="00412996" w:rsidP="00BB1090">
      <w:pPr>
        <w:pStyle w:val="Appendix"/>
      </w:pPr>
      <w:r>
        <w:lastRenderedPageBreak/>
        <w:t>Hazardous Waste Regulation</w:t>
      </w:r>
      <w:bookmarkEnd w:id="1930"/>
    </w:p>
    <w:p w14:paraId="531146B2" w14:textId="77777777" w:rsidR="00412996" w:rsidRPr="00A723C1" w:rsidRDefault="00412996" w:rsidP="00A723C1">
      <w:pPr>
        <w:rPr>
          <w:b/>
          <w:bCs/>
          <w:color w:val="0078BF" w:themeColor="accent2"/>
          <w:sz w:val="28"/>
          <w:szCs w:val="24"/>
        </w:rPr>
      </w:pPr>
      <w:r w:rsidRPr="00A723C1">
        <w:rPr>
          <w:b/>
          <w:bCs/>
          <w:color w:val="0078BF" w:themeColor="accent2"/>
          <w:sz w:val="28"/>
          <w:szCs w:val="24"/>
        </w:rPr>
        <w:t xml:space="preserve">The Basel Convention </w:t>
      </w:r>
    </w:p>
    <w:p w14:paraId="58D1FA0C" w14:textId="77777777" w:rsidR="00412996" w:rsidRDefault="00412996" w:rsidP="00412996">
      <w:r>
        <w:t xml:space="preserve">The </w:t>
      </w:r>
      <w:r w:rsidRPr="005B3F98">
        <w:t>Basel Convention</w:t>
      </w:r>
      <w:r>
        <w:t xml:space="preserve"> on the Control of Transboundary Movements of Hazardous Wastes and their Disposal (“the Convention”)</w:t>
      </w:r>
      <w:r w:rsidRPr="005B3F98">
        <w:t xml:space="preserve"> is an international treaty</w:t>
      </w:r>
      <w:r>
        <w:t xml:space="preserve"> </w:t>
      </w:r>
      <w:r w:rsidRPr="005B3F98">
        <w:t xml:space="preserve">designed to reduce the movements of hazardous waste between nations, and specifically to prevent transfer of hazardous waste from developed to less developed countries. </w:t>
      </w:r>
      <w:r>
        <w:t>There are 189 parties to the Convention including countries that are OECD members and non-members</w:t>
      </w:r>
      <w:r>
        <w:rPr>
          <w:rStyle w:val="FootnoteReference"/>
        </w:rPr>
        <w:footnoteReference w:id="73"/>
      </w:r>
      <w:r>
        <w:t xml:space="preserve">. </w:t>
      </w:r>
    </w:p>
    <w:p w14:paraId="0A7280F8" w14:textId="77777777" w:rsidR="00412996" w:rsidRDefault="00412996" w:rsidP="00412996">
      <w:r>
        <w:t>Waste covered by the Basel Convention falls into one of two categories:</w:t>
      </w:r>
    </w:p>
    <w:p w14:paraId="65CA5F11" w14:textId="77777777" w:rsidR="00412996" w:rsidRDefault="00412996" w:rsidP="00CE338A">
      <w:pPr>
        <w:pStyle w:val="ListParagraph"/>
        <w:numPr>
          <w:ilvl w:val="0"/>
          <w:numId w:val="12"/>
        </w:numPr>
      </w:pPr>
      <w:r>
        <w:t xml:space="preserve">Hazardous waste </w:t>
      </w:r>
    </w:p>
    <w:p w14:paraId="1FADF920" w14:textId="77777777" w:rsidR="00412996" w:rsidRDefault="00412996" w:rsidP="00CE338A">
      <w:pPr>
        <w:pStyle w:val="ListParagraph"/>
        <w:numPr>
          <w:ilvl w:val="0"/>
          <w:numId w:val="12"/>
        </w:numPr>
      </w:pPr>
      <w:r>
        <w:t xml:space="preserve">Wastes requiring special consideration (also referred to as ‘other wastes’) </w:t>
      </w:r>
    </w:p>
    <w:p w14:paraId="438A01E9" w14:textId="77777777" w:rsidR="00C70580" w:rsidRDefault="00C70580" w:rsidP="00412996">
      <w:r>
        <w:t>Generally, for a waste to be considered hazardous and subject to regulation under the Convention, it must contain a constituent listed in Annex I AND possess a characteristic listed in Annex III. Other annexes help to determine the types of wastes that fall within the scope of the convention.</w:t>
      </w:r>
    </w:p>
    <w:p w14:paraId="7FA982E9" w14:textId="77777777" w:rsidR="00C70580" w:rsidRDefault="00C70580" w:rsidP="00C70580">
      <w:r w:rsidRPr="00BB0865">
        <w:rPr>
          <w:b/>
          <w:bCs/>
        </w:rPr>
        <w:t>Annex I</w:t>
      </w:r>
      <w:r>
        <w:t xml:space="preserve"> of the Convention provides a list of waste streams and hazardous constituents, including but not limited to:</w:t>
      </w:r>
    </w:p>
    <w:p w14:paraId="25101138" w14:textId="77777777" w:rsidR="00C70580" w:rsidRDefault="00C70580" w:rsidP="00C70580">
      <w:pPr>
        <w:pStyle w:val="ListParagraph"/>
        <w:numPr>
          <w:ilvl w:val="0"/>
          <w:numId w:val="13"/>
        </w:numPr>
      </w:pPr>
      <w:r>
        <w:t xml:space="preserve">Clinical </w:t>
      </w:r>
      <w:proofErr w:type="gramStart"/>
      <w:r>
        <w:t>wastes;</w:t>
      </w:r>
      <w:proofErr w:type="gramEnd"/>
    </w:p>
    <w:p w14:paraId="74714C76" w14:textId="77777777" w:rsidR="00C70580" w:rsidRDefault="00C70580" w:rsidP="00C70580">
      <w:pPr>
        <w:pStyle w:val="ListParagraph"/>
        <w:numPr>
          <w:ilvl w:val="0"/>
          <w:numId w:val="13"/>
        </w:numPr>
      </w:pPr>
      <w:r>
        <w:t xml:space="preserve">Waste oils/water, hydrocarbons/water mixtures, </w:t>
      </w:r>
      <w:proofErr w:type="gramStart"/>
      <w:r>
        <w:t>emulsions;</w:t>
      </w:r>
      <w:proofErr w:type="gramEnd"/>
    </w:p>
    <w:p w14:paraId="398F30C5" w14:textId="77777777" w:rsidR="00C70580" w:rsidRDefault="00C70580" w:rsidP="00C70580">
      <w:pPr>
        <w:pStyle w:val="ListParagraph"/>
        <w:numPr>
          <w:ilvl w:val="0"/>
          <w:numId w:val="13"/>
        </w:numPr>
      </w:pPr>
      <w:r>
        <w:t>Wastes from the production, formulation and use of resins, latex, plasticizers, glues/</w:t>
      </w:r>
      <w:proofErr w:type="gramStart"/>
      <w:r>
        <w:t>adhesives;</w:t>
      </w:r>
      <w:proofErr w:type="gramEnd"/>
    </w:p>
    <w:p w14:paraId="454ED09B" w14:textId="77777777" w:rsidR="00C70580" w:rsidRDefault="00C70580" w:rsidP="00C70580">
      <w:pPr>
        <w:pStyle w:val="ListParagraph"/>
        <w:numPr>
          <w:ilvl w:val="0"/>
          <w:numId w:val="13"/>
        </w:numPr>
      </w:pPr>
      <w:r>
        <w:t xml:space="preserve">Wastes resulting from surface treatment of metals and </w:t>
      </w:r>
      <w:proofErr w:type="gramStart"/>
      <w:r>
        <w:t>plastics;</w:t>
      </w:r>
      <w:proofErr w:type="gramEnd"/>
    </w:p>
    <w:p w14:paraId="7BA59861" w14:textId="77777777" w:rsidR="00C70580" w:rsidRDefault="00C70580" w:rsidP="00C70580">
      <w:pPr>
        <w:pStyle w:val="ListParagraph"/>
        <w:numPr>
          <w:ilvl w:val="0"/>
          <w:numId w:val="13"/>
        </w:numPr>
      </w:pPr>
      <w:r>
        <w:t xml:space="preserve">Residues arising from industry waste disposal operations; and </w:t>
      </w:r>
    </w:p>
    <w:p w14:paraId="1AD3CBC9" w14:textId="77777777" w:rsidR="00C70580" w:rsidRDefault="00C70580" w:rsidP="00C70580">
      <w:pPr>
        <w:pStyle w:val="ListParagraph"/>
        <w:numPr>
          <w:ilvl w:val="0"/>
          <w:numId w:val="13"/>
        </w:numPr>
      </w:pPr>
      <w:r>
        <w:t xml:space="preserve">Wastes which contain certain compounds such as copper, zinc, cadmium, mercury, </w:t>
      </w:r>
      <w:proofErr w:type="gramStart"/>
      <w:r>
        <w:t>lead</w:t>
      </w:r>
      <w:proofErr w:type="gramEnd"/>
      <w:r>
        <w:t xml:space="preserve"> and asbestos. </w:t>
      </w:r>
    </w:p>
    <w:p w14:paraId="63E78DCA" w14:textId="77777777" w:rsidR="00C70580" w:rsidRDefault="00C70580" w:rsidP="00C70580">
      <w:r w:rsidRPr="00BB0865">
        <w:rPr>
          <w:b/>
          <w:bCs/>
        </w:rPr>
        <w:t>Annex III</w:t>
      </w:r>
      <w:r>
        <w:t xml:space="preserve"> provides a list of hazardous characteristics</w:t>
      </w:r>
      <w:r>
        <w:rPr>
          <w:rStyle w:val="FootnoteReference"/>
        </w:rPr>
        <w:footnoteReference w:id="74"/>
      </w:r>
      <w:r>
        <w:t>, including but not limited to:</w:t>
      </w:r>
    </w:p>
    <w:p w14:paraId="45376DF3" w14:textId="77777777" w:rsidR="00C70580" w:rsidRDefault="00C70580" w:rsidP="00C70580">
      <w:pPr>
        <w:pStyle w:val="ListParagraph"/>
        <w:numPr>
          <w:ilvl w:val="0"/>
          <w:numId w:val="13"/>
        </w:numPr>
      </w:pPr>
      <w:proofErr w:type="gramStart"/>
      <w:r>
        <w:t>Explosive;</w:t>
      </w:r>
      <w:proofErr w:type="gramEnd"/>
    </w:p>
    <w:p w14:paraId="7A81EEDF" w14:textId="77777777" w:rsidR="00C70580" w:rsidRDefault="00C70580" w:rsidP="00C70580">
      <w:pPr>
        <w:pStyle w:val="ListParagraph"/>
        <w:numPr>
          <w:ilvl w:val="0"/>
          <w:numId w:val="13"/>
        </w:numPr>
      </w:pPr>
      <w:r>
        <w:t>Flammable liquids/</w:t>
      </w:r>
      <w:proofErr w:type="gramStart"/>
      <w:r>
        <w:t>solids;</w:t>
      </w:r>
      <w:proofErr w:type="gramEnd"/>
    </w:p>
    <w:p w14:paraId="65B5DAEB" w14:textId="77777777" w:rsidR="00C70580" w:rsidRDefault="00C70580" w:rsidP="00C70580">
      <w:pPr>
        <w:pStyle w:val="ListParagraph"/>
        <w:numPr>
          <w:ilvl w:val="0"/>
          <w:numId w:val="13"/>
        </w:numPr>
      </w:pPr>
      <w:proofErr w:type="gramStart"/>
      <w:r>
        <w:t>Poisonous;</w:t>
      </w:r>
      <w:proofErr w:type="gramEnd"/>
    </w:p>
    <w:p w14:paraId="0C9C5798" w14:textId="77777777" w:rsidR="00C70580" w:rsidRDefault="00C70580" w:rsidP="00C70580">
      <w:pPr>
        <w:pStyle w:val="ListParagraph"/>
        <w:numPr>
          <w:ilvl w:val="0"/>
          <w:numId w:val="13"/>
        </w:numPr>
      </w:pPr>
      <w:proofErr w:type="gramStart"/>
      <w:r>
        <w:t>Toxic;</w:t>
      </w:r>
      <w:proofErr w:type="gramEnd"/>
    </w:p>
    <w:p w14:paraId="64D91D1C" w14:textId="77777777" w:rsidR="00C70580" w:rsidRDefault="00C70580" w:rsidP="00C70580">
      <w:pPr>
        <w:pStyle w:val="ListParagraph"/>
        <w:numPr>
          <w:ilvl w:val="0"/>
          <w:numId w:val="13"/>
        </w:numPr>
      </w:pPr>
      <w:r>
        <w:t xml:space="preserve">Ecotoxic; and </w:t>
      </w:r>
    </w:p>
    <w:p w14:paraId="1CBCEC8D" w14:textId="77777777" w:rsidR="00C70580" w:rsidRDefault="00C70580" w:rsidP="00C70580">
      <w:r>
        <w:t xml:space="preserve">Infectious substances. </w:t>
      </w:r>
    </w:p>
    <w:p w14:paraId="703B1451" w14:textId="6796BC26" w:rsidR="00412996" w:rsidRPr="00176EBB" w:rsidRDefault="00412996" w:rsidP="00C70580">
      <w:pPr>
        <w:rPr>
          <w:b/>
          <w:bCs/>
        </w:rPr>
      </w:pPr>
      <w:r w:rsidRPr="00176EBB">
        <w:rPr>
          <w:b/>
          <w:bCs/>
        </w:rPr>
        <w:t>Recent amendments regarding waste plastic</w:t>
      </w:r>
    </w:p>
    <w:p w14:paraId="43DCB814" w14:textId="19CF8C07" w:rsidR="00D7063B" w:rsidRDefault="00412996" w:rsidP="00412996">
      <w:r>
        <w:t xml:space="preserve">In 2019, at the Fourteenth Meeting of the Conference of the Parties to the Basel Convention (COP-14), amendments to the Convention were adopted </w:t>
      </w:r>
      <w:r w:rsidR="00D7063B">
        <w:t xml:space="preserve">due </w:t>
      </w:r>
      <w:r>
        <w:t xml:space="preserve">to </w:t>
      </w:r>
      <w:r w:rsidR="00D7063B">
        <w:t>changes to the scope of plastic waste controlled by the Basel Convention</w:t>
      </w:r>
      <w:r w:rsidR="008C0A40">
        <w:rPr>
          <w:rStyle w:val="FootnoteReference"/>
        </w:rPr>
        <w:footnoteReference w:id="75"/>
      </w:r>
      <w:r w:rsidR="00D7063B">
        <w:t xml:space="preserve">. </w:t>
      </w:r>
      <w:r w:rsidR="008C0A40">
        <w:t>Changes were made to three annexes:</w:t>
      </w:r>
    </w:p>
    <w:p w14:paraId="4A3BB5F2" w14:textId="5988F9B7" w:rsidR="008C0A40" w:rsidRDefault="008C0A40" w:rsidP="008C0A40">
      <w:pPr>
        <w:pStyle w:val="ListParagraph"/>
        <w:numPr>
          <w:ilvl w:val="0"/>
          <w:numId w:val="109"/>
        </w:numPr>
      </w:pPr>
      <w:r w:rsidRPr="003A1A22">
        <w:rPr>
          <w:b/>
          <w:bCs/>
        </w:rPr>
        <w:t>Annex II</w:t>
      </w:r>
      <w:r w:rsidR="0085751A">
        <w:t xml:space="preserve"> (waste requiring special consideration</w:t>
      </w:r>
      <w:r w:rsidR="00C70580">
        <w:t xml:space="preserve"> and subject to the control procedure, </w:t>
      </w:r>
      <w:proofErr w:type="gramStart"/>
      <w:r w:rsidR="00C70580">
        <w:t>i.e.</w:t>
      </w:r>
      <w:proofErr w:type="gramEnd"/>
      <w:r w:rsidR="00C70580">
        <w:t xml:space="preserve"> they require notification to be given and they must receive consent for export prior to movement</w:t>
      </w:r>
      <w:r w:rsidR="0085751A">
        <w:t>)</w:t>
      </w:r>
      <w:r>
        <w:t xml:space="preserve">: </w:t>
      </w:r>
      <w:r w:rsidR="0085751A">
        <w:t xml:space="preserve">new entry </w:t>
      </w:r>
      <w:r w:rsidRPr="003A1A22">
        <w:rPr>
          <w:b/>
          <w:bCs/>
        </w:rPr>
        <w:t>Y48</w:t>
      </w:r>
      <w:r w:rsidR="0085751A">
        <w:t xml:space="preserve"> covering all plastic waste except for that covered by entr</w:t>
      </w:r>
      <w:r w:rsidR="00C70580">
        <w:t>ies</w:t>
      </w:r>
      <w:r w:rsidR="0085751A">
        <w:t xml:space="preserve"> A3210</w:t>
      </w:r>
      <w:r w:rsidR="00C70580">
        <w:t xml:space="preserve"> and B3011</w:t>
      </w:r>
      <w:r w:rsidR="0085751A">
        <w:t>;</w:t>
      </w:r>
    </w:p>
    <w:p w14:paraId="17EBDD81" w14:textId="2F29E4FD" w:rsidR="0085751A" w:rsidRDefault="0085751A" w:rsidP="008C0A40">
      <w:pPr>
        <w:pStyle w:val="ListParagraph"/>
        <w:numPr>
          <w:ilvl w:val="0"/>
          <w:numId w:val="109"/>
        </w:numPr>
      </w:pPr>
      <w:r w:rsidRPr="003A1A22">
        <w:rPr>
          <w:b/>
          <w:bCs/>
        </w:rPr>
        <w:lastRenderedPageBreak/>
        <w:t>Annex VIII</w:t>
      </w:r>
      <w:r>
        <w:t xml:space="preserve"> (waste presumed to be hazardous): new entry </w:t>
      </w:r>
      <w:r w:rsidRPr="003A1A22">
        <w:rPr>
          <w:b/>
          <w:bCs/>
        </w:rPr>
        <w:t>A3210</w:t>
      </w:r>
      <w:r>
        <w:t xml:space="preserve"> covering hazardous plastic waste; and</w:t>
      </w:r>
    </w:p>
    <w:p w14:paraId="1B9EFB32" w14:textId="4484B91F" w:rsidR="0085751A" w:rsidRDefault="0085751A" w:rsidP="008C0A40">
      <w:pPr>
        <w:pStyle w:val="ListParagraph"/>
        <w:numPr>
          <w:ilvl w:val="0"/>
          <w:numId w:val="109"/>
        </w:numPr>
      </w:pPr>
      <w:r w:rsidRPr="003A1A22">
        <w:rPr>
          <w:b/>
          <w:bCs/>
        </w:rPr>
        <w:t>Annex IX</w:t>
      </w:r>
      <w:r>
        <w:t xml:space="preserve"> (waste presumed to not be hazardous</w:t>
      </w:r>
      <w:r w:rsidR="00172AD7">
        <w:t xml:space="preserve"> and are prohibited from transboundary movements</w:t>
      </w:r>
      <w:r>
        <w:t xml:space="preserve">): new entry </w:t>
      </w:r>
      <w:r w:rsidRPr="003A1A22">
        <w:rPr>
          <w:b/>
          <w:bCs/>
        </w:rPr>
        <w:t>B3011</w:t>
      </w:r>
      <w:r>
        <w:t xml:space="preserve"> (replacing B3010) covering plastic waste consisting </w:t>
      </w:r>
      <w:r w:rsidR="00172AD7">
        <w:t xml:space="preserve">exclusively </w:t>
      </w:r>
      <w:r>
        <w:t xml:space="preserve">of one non-halogenated polymer or resin, some fluorinated polymers and mixtures of PE, PP and/or PET, that </w:t>
      </w:r>
      <w:r w:rsidR="00C70580">
        <w:t>is</w:t>
      </w:r>
      <w:r>
        <w:t xml:space="preserve"> destined for recycling in an environmentally sound manner and almost free from contamination.  </w:t>
      </w:r>
    </w:p>
    <w:p w14:paraId="63554EE4" w14:textId="77777777" w:rsidR="004560F3" w:rsidRPr="003D38C8" w:rsidRDefault="004560F3" w:rsidP="003D38C8">
      <w:pPr>
        <w:rPr>
          <w:bCs/>
          <w:color w:val="0078BF" w:themeColor="accent2"/>
          <w:sz w:val="28"/>
          <w:szCs w:val="24"/>
        </w:rPr>
      </w:pPr>
      <w:r w:rsidRPr="003D38C8">
        <w:rPr>
          <w:b/>
          <w:bCs/>
          <w:color w:val="0078BF" w:themeColor="accent2"/>
          <w:sz w:val="28"/>
          <w:szCs w:val="24"/>
        </w:rPr>
        <w:t>The Hazardous Waste Act</w:t>
      </w:r>
    </w:p>
    <w:p w14:paraId="5AC07DBB" w14:textId="77777777" w:rsidR="004560F3" w:rsidRPr="00322E02" w:rsidRDefault="004560F3" w:rsidP="004560F3">
      <w:r w:rsidRPr="00322E02">
        <w:t>The HW Act, regulates the export, import and transit of hazardous waste to ensure that hazardous waste is dealt with appropriately so that human beings and the environment, both within and outside Australia, are protected from the harmful effects of the waste</w:t>
      </w:r>
      <w:r w:rsidRPr="00322E02">
        <w:rPr>
          <w:rStyle w:val="FootnoteReference"/>
        </w:rPr>
        <w:footnoteReference w:id="76"/>
      </w:r>
      <w:r w:rsidRPr="00322E02">
        <w:t xml:space="preserve">. The HW Act was developed to ratify into law Australia’s commitment to the Basel Convention. </w:t>
      </w:r>
    </w:p>
    <w:p w14:paraId="25A46745" w14:textId="77777777" w:rsidR="004560F3" w:rsidRPr="00103D29" w:rsidRDefault="004560F3" w:rsidP="004560F3">
      <w:r w:rsidRPr="00103D29">
        <w:t xml:space="preserve">If a party wants to export, </w:t>
      </w:r>
      <w:proofErr w:type="gramStart"/>
      <w:r w:rsidRPr="00103D29">
        <w:t>import</w:t>
      </w:r>
      <w:proofErr w:type="gramEnd"/>
      <w:r w:rsidRPr="00103D29">
        <w:t xml:space="preserve"> or transit hazardous waste, they must apply for a permit. The applicant must provide detailed evidence that the waste will be managed in an environmentally sound manner. </w:t>
      </w:r>
    </w:p>
    <w:p w14:paraId="2F1A90F8" w14:textId="23BF2A9B" w:rsidR="004560F3" w:rsidRDefault="004560F3" w:rsidP="004560F3">
      <w:r w:rsidRPr="00103D29">
        <w:t xml:space="preserve">In June 2021, the </w:t>
      </w:r>
      <w:r w:rsidR="00FB6684">
        <w:t>HW</w:t>
      </w:r>
      <w:r w:rsidRPr="00103D29">
        <w:t xml:space="preserve"> Act 1989 was amended to give effect to the amendments relating to plastic waste in the Basel Convention. Principally, plastic waste listed in Annex II now became subject to transboundary movement controls</w:t>
      </w:r>
      <w:r w:rsidRPr="00103D29">
        <w:rPr>
          <w:rStyle w:val="FootnoteReference"/>
        </w:rPr>
        <w:footnoteReference w:id="77"/>
      </w:r>
      <w:r w:rsidRPr="00103D29">
        <w:t>.</w:t>
      </w:r>
      <w:r>
        <w:t xml:space="preserve"> </w:t>
      </w:r>
    </w:p>
    <w:p w14:paraId="293837D6" w14:textId="77777777" w:rsidR="004560F3" w:rsidRPr="00103D29" w:rsidRDefault="004560F3" w:rsidP="004560F3">
      <w:r w:rsidRPr="00103D29">
        <w:t>The HW Act classifies waste as hazardous if:</w:t>
      </w:r>
    </w:p>
    <w:p w14:paraId="6CC2D9FE" w14:textId="08364E8C" w:rsidR="004560F3" w:rsidRPr="00103D29" w:rsidRDefault="004560F3" w:rsidP="00CE338A">
      <w:pPr>
        <w:pStyle w:val="ListParagraph"/>
        <w:numPr>
          <w:ilvl w:val="0"/>
          <w:numId w:val="14"/>
        </w:numPr>
      </w:pPr>
      <w:r w:rsidRPr="00103D29">
        <w:t>It is listed as hazardous in the Basel Convention or in the Organisation for Economic Co-operation and Development (OECD) Regulations</w:t>
      </w:r>
      <w:r w:rsidR="00F16D30">
        <w:rPr>
          <w:rStyle w:val="FootnoteReference"/>
        </w:rPr>
        <w:footnoteReference w:id="78"/>
      </w:r>
      <w:r w:rsidRPr="00103D29">
        <w:t>;</w:t>
      </w:r>
    </w:p>
    <w:p w14:paraId="0A31C988" w14:textId="77777777" w:rsidR="004560F3" w:rsidRPr="00103D29" w:rsidRDefault="004560F3" w:rsidP="00CE338A">
      <w:pPr>
        <w:pStyle w:val="ListParagraph"/>
        <w:numPr>
          <w:ilvl w:val="0"/>
          <w:numId w:val="14"/>
        </w:numPr>
      </w:pPr>
      <w:r w:rsidRPr="00103D29">
        <w:t>It is household waste</w:t>
      </w:r>
      <w:r w:rsidRPr="00103D29">
        <w:rPr>
          <w:rStyle w:val="FootnoteReference"/>
        </w:rPr>
        <w:footnoteReference w:id="79"/>
      </w:r>
      <w:r w:rsidRPr="00103D29">
        <w:t xml:space="preserve">; </w:t>
      </w:r>
    </w:p>
    <w:p w14:paraId="330D1B62" w14:textId="77777777" w:rsidR="004560F3" w:rsidRPr="00103D29" w:rsidRDefault="004560F3" w:rsidP="00CE338A">
      <w:pPr>
        <w:pStyle w:val="ListParagraph"/>
        <w:numPr>
          <w:ilvl w:val="0"/>
          <w:numId w:val="14"/>
        </w:numPr>
      </w:pPr>
      <w:r w:rsidRPr="00103D29">
        <w:t>It consists of residues arising from the incineration of household waste; or</w:t>
      </w:r>
    </w:p>
    <w:p w14:paraId="18E04231" w14:textId="77777777" w:rsidR="004560F3" w:rsidRPr="00103D29" w:rsidRDefault="004560F3" w:rsidP="00CE338A">
      <w:pPr>
        <w:pStyle w:val="ListParagraph"/>
        <w:numPr>
          <w:ilvl w:val="0"/>
          <w:numId w:val="14"/>
        </w:numPr>
      </w:pPr>
      <w:r w:rsidRPr="00103D29">
        <w:t xml:space="preserve">It is plastic waste, including mixtures of such wastes, covered by Annex II of the Basel Convention </w:t>
      </w:r>
    </w:p>
    <w:p w14:paraId="17304F0D" w14:textId="77777777" w:rsidR="004560F3" w:rsidRDefault="004560F3" w:rsidP="003D38C8">
      <w:r w:rsidRPr="003D38C8">
        <w:rPr>
          <w:b/>
          <w:bCs/>
          <w:color w:val="0078BF" w:themeColor="accent2"/>
          <w:sz w:val="28"/>
          <w:szCs w:val="24"/>
        </w:rPr>
        <w:t>Application of the Basel Convention and Hazardous Waste Act</w:t>
      </w:r>
    </w:p>
    <w:p w14:paraId="33556051" w14:textId="627ACD7C" w:rsidR="004560F3" w:rsidRDefault="004560F3" w:rsidP="004560F3">
      <w:r>
        <w:t xml:space="preserve">Classification of waste as hazardous for the purposes of export (HW Act/Basel Convention) cannot rely purely on the polymer type alone. While most of the polymer types included in the scope of this project are not considered hazardous according to the HW Act/Basel Convention, it is the application that may classify it as hazardous based on it containing hazardous characteristics or constituents, </w:t>
      </w:r>
      <w:proofErr w:type="gramStart"/>
      <w:r>
        <w:t>e.g.</w:t>
      </w:r>
      <w:proofErr w:type="gramEnd"/>
      <w:r>
        <w:t xml:space="preserve"> medical waste, electronic waste, vehicle waste and textile waste. The source application of the waste plastic often determines the risk of the waste plastic containing hazardous characteristics or constituents.  </w:t>
      </w:r>
    </w:p>
    <w:p w14:paraId="1C1E2A10" w14:textId="71BA5892" w:rsidR="00DE3252" w:rsidRDefault="00DE3252" w:rsidP="00412996">
      <w:r>
        <w:t>The below table aims to identify whether plastic waste may be considered hazardous under the Basel Convention and the HW Act based on the polymer type and the application or product type (based on knowledge of commonly used hazardous additives). Note: it is not an exhaustive list and may not include all instances.</w:t>
      </w:r>
    </w:p>
    <w:p w14:paraId="576EF0D6" w14:textId="77777777" w:rsidR="00532E2B" w:rsidRDefault="00532E2B" w:rsidP="00DE3252">
      <w:pPr>
        <w:pStyle w:val="Caption"/>
        <w:keepNext/>
        <w:sectPr w:rsidR="00532E2B" w:rsidSect="00866C37">
          <w:pgSz w:w="11900" w:h="16840"/>
          <w:pgMar w:top="1560" w:right="851" w:bottom="1418" w:left="1134" w:header="709" w:footer="624" w:gutter="0"/>
          <w:cols w:space="708"/>
          <w:docGrid w:linePitch="360"/>
        </w:sectPr>
      </w:pPr>
    </w:p>
    <w:p w14:paraId="790C76BA" w14:textId="208ACD70" w:rsidR="00DE3252" w:rsidRDefault="00DE3252" w:rsidP="00DE3252">
      <w:pPr>
        <w:pStyle w:val="Caption"/>
        <w:keepNext/>
      </w:pPr>
      <w:bookmarkStart w:id="1931" w:name="_Toc97536376"/>
      <w:r>
        <w:lastRenderedPageBreak/>
        <w:t xml:space="preserve">Table </w:t>
      </w:r>
      <w:r w:rsidR="00397A54">
        <w:fldChar w:fldCharType="begin"/>
      </w:r>
      <w:r w:rsidR="00397A54">
        <w:instrText xml:space="preserve"> SEQ Table \* ARABIC </w:instrText>
      </w:r>
      <w:r w:rsidR="00397A54">
        <w:fldChar w:fldCharType="separate"/>
      </w:r>
      <w:r w:rsidR="00E17CE5">
        <w:rPr>
          <w:noProof/>
        </w:rPr>
        <w:t>49</w:t>
      </w:r>
      <w:r w:rsidR="00397A54">
        <w:rPr>
          <w:noProof/>
        </w:rPr>
        <w:fldChar w:fldCharType="end"/>
      </w:r>
      <w:r>
        <w:t xml:space="preserve"> Guide to determining if waste plastic may be considered hazardous</w:t>
      </w:r>
      <w:bookmarkEnd w:id="1931"/>
    </w:p>
    <w:tbl>
      <w:tblPr>
        <w:tblStyle w:val="MRATable"/>
        <w:tblpPr w:leftFromText="180" w:rightFromText="180" w:vertAnchor="text" w:tblpY="1"/>
        <w:tblOverlap w:val="never"/>
        <w:tblW w:w="5000" w:type="pct"/>
        <w:tblLayout w:type="fixed"/>
        <w:tblLook w:val="04A0" w:firstRow="1" w:lastRow="0" w:firstColumn="1" w:lastColumn="0" w:noHBand="0" w:noVBand="1"/>
      </w:tblPr>
      <w:tblGrid>
        <w:gridCol w:w="1697"/>
        <w:gridCol w:w="2551"/>
        <w:gridCol w:w="3827"/>
        <w:gridCol w:w="2693"/>
        <w:gridCol w:w="4360"/>
      </w:tblGrid>
      <w:tr w:rsidR="00F465A9" w14:paraId="6BEF1DB4" w14:textId="77777777" w:rsidTr="00F465A9">
        <w:trPr>
          <w:cnfStyle w:val="100000000000" w:firstRow="1" w:lastRow="0" w:firstColumn="0" w:lastColumn="0" w:oddVBand="0" w:evenVBand="0" w:oddHBand="0" w:evenHBand="0" w:firstRowFirstColumn="0" w:firstRowLastColumn="0" w:lastRowFirstColumn="0" w:lastRowLastColumn="0"/>
        </w:trPr>
        <w:tc>
          <w:tcPr>
            <w:tcW w:w="561" w:type="pct"/>
          </w:tcPr>
          <w:p w14:paraId="6E33BD2C" w14:textId="77777777" w:rsidR="00DE3252" w:rsidRPr="00A537C8" w:rsidRDefault="00DE3252" w:rsidP="000340E9">
            <w:pPr>
              <w:pStyle w:val="TableText"/>
            </w:pPr>
            <w:r>
              <w:t>Polymer type</w:t>
            </w:r>
          </w:p>
        </w:tc>
        <w:tc>
          <w:tcPr>
            <w:tcW w:w="843" w:type="pct"/>
          </w:tcPr>
          <w:p w14:paraId="51ED27B6" w14:textId="3732A73E" w:rsidR="00DE3252" w:rsidRPr="00A537C8" w:rsidRDefault="00DE3252" w:rsidP="000340E9">
            <w:pPr>
              <w:pStyle w:val="TableText"/>
            </w:pPr>
            <w:r>
              <w:t>Controlled by the HW Act/</w:t>
            </w:r>
            <w:r w:rsidR="00945A17">
              <w:t xml:space="preserve"> </w:t>
            </w:r>
            <w:r>
              <w:t>Basel Convention</w:t>
            </w:r>
          </w:p>
        </w:tc>
        <w:tc>
          <w:tcPr>
            <w:tcW w:w="1265" w:type="pct"/>
          </w:tcPr>
          <w:p w14:paraId="12194C28" w14:textId="77777777" w:rsidR="00DE3252" w:rsidRPr="00A537C8" w:rsidRDefault="00DE3252" w:rsidP="000340E9">
            <w:pPr>
              <w:pStyle w:val="TableText"/>
            </w:pPr>
            <w:r>
              <w:t>Common application areas</w:t>
            </w:r>
          </w:p>
        </w:tc>
        <w:tc>
          <w:tcPr>
            <w:tcW w:w="890" w:type="pct"/>
          </w:tcPr>
          <w:p w14:paraId="6F8B689B" w14:textId="77777777" w:rsidR="00DE3252" w:rsidRPr="00A537C8" w:rsidRDefault="00DE3252" w:rsidP="000340E9">
            <w:pPr>
              <w:pStyle w:val="TableText"/>
            </w:pPr>
            <w:r>
              <w:t>Product types / examples</w:t>
            </w:r>
          </w:p>
        </w:tc>
        <w:tc>
          <w:tcPr>
            <w:tcW w:w="1441" w:type="pct"/>
          </w:tcPr>
          <w:p w14:paraId="5238E67D" w14:textId="77777777" w:rsidR="00DE3252" w:rsidRDefault="00DE3252" w:rsidP="000340E9">
            <w:pPr>
              <w:pStyle w:val="TableText"/>
            </w:pPr>
            <w:r>
              <w:t>Risk based on common use of potentially hazardous additives</w:t>
            </w:r>
          </w:p>
        </w:tc>
      </w:tr>
      <w:tr w:rsidR="00F465A9" w:rsidRPr="006E61CF" w14:paraId="2DE6D559" w14:textId="77777777" w:rsidTr="00F465A9">
        <w:trPr>
          <w:cnfStyle w:val="000000100000" w:firstRow="0" w:lastRow="0" w:firstColumn="0" w:lastColumn="0" w:oddVBand="0" w:evenVBand="0" w:oddHBand="1" w:evenHBand="0" w:firstRowFirstColumn="0" w:firstRowLastColumn="0" w:lastRowFirstColumn="0" w:lastRowLastColumn="0"/>
        </w:trPr>
        <w:tc>
          <w:tcPr>
            <w:tcW w:w="561" w:type="pct"/>
            <w:vMerge w:val="restart"/>
          </w:tcPr>
          <w:p w14:paraId="4F53697E" w14:textId="77777777" w:rsidR="00DE3252" w:rsidRPr="006E61CF" w:rsidRDefault="00DE3252" w:rsidP="000340E9">
            <w:pPr>
              <w:pStyle w:val="TableText"/>
              <w:rPr>
                <w:sz w:val="20"/>
                <w:szCs w:val="20"/>
              </w:rPr>
            </w:pPr>
            <w:r w:rsidRPr="006E61CF">
              <w:rPr>
                <w:sz w:val="20"/>
                <w:szCs w:val="20"/>
              </w:rPr>
              <w:t>PET</w:t>
            </w:r>
          </w:p>
        </w:tc>
        <w:tc>
          <w:tcPr>
            <w:tcW w:w="843" w:type="pct"/>
            <w:vMerge w:val="restart"/>
          </w:tcPr>
          <w:p w14:paraId="4E02DE37" w14:textId="68088B6F" w:rsidR="00DE3252" w:rsidRPr="006E61CF" w:rsidRDefault="00DE3252" w:rsidP="000340E9">
            <w:pPr>
              <w:pStyle w:val="TableText"/>
              <w:rPr>
                <w:sz w:val="20"/>
                <w:szCs w:val="20"/>
              </w:rPr>
            </w:pPr>
            <w:r w:rsidRPr="006E61CF">
              <w:rPr>
                <w:sz w:val="20"/>
                <w:szCs w:val="20"/>
              </w:rPr>
              <w:t>No*</w:t>
            </w:r>
            <w:r w:rsidR="00446DC9">
              <w:rPr>
                <w:sz w:val="20"/>
                <w:szCs w:val="20"/>
              </w:rPr>
              <w:t xml:space="preserve"> (unless hazardous)</w:t>
            </w:r>
          </w:p>
        </w:tc>
        <w:tc>
          <w:tcPr>
            <w:tcW w:w="1265" w:type="pct"/>
          </w:tcPr>
          <w:p w14:paraId="5F13BCD8" w14:textId="77777777" w:rsidR="00DE3252" w:rsidRPr="006E61CF" w:rsidRDefault="00DE3252" w:rsidP="000340E9">
            <w:pPr>
              <w:pStyle w:val="TableText"/>
              <w:rPr>
                <w:sz w:val="20"/>
                <w:szCs w:val="20"/>
              </w:rPr>
            </w:pPr>
            <w:r w:rsidRPr="006E61CF">
              <w:rPr>
                <w:sz w:val="20"/>
                <w:szCs w:val="20"/>
              </w:rPr>
              <w:t>Other application area (40.8%)</w:t>
            </w:r>
          </w:p>
        </w:tc>
        <w:tc>
          <w:tcPr>
            <w:tcW w:w="890" w:type="pct"/>
          </w:tcPr>
          <w:p w14:paraId="134094A5" w14:textId="77777777" w:rsidR="00DE3252" w:rsidRPr="006E61CF" w:rsidRDefault="00DE3252" w:rsidP="000340E9">
            <w:pPr>
              <w:spacing w:before="0"/>
              <w:rPr>
                <w:sz w:val="20"/>
                <w:szCs w:val="20"/>
              </w:rPr>
            </w:pPr>
            <w:r w:rsidRPr="006E61CF">
              <w:rPr>
                <w:sz w:val="20"/>
                <w:szCs w:val="20"/>
              </w:rPr>
              <w:t>Clothing &amp; textiles</w:t>
            </w:r>
          </w:p>
          <w:p w14:paraId="2F93402E" w14:textId="77777777" w:rsidR="00DE3252" w:rsidRPr="006E61CF" w:rsidRDefault="00DE3252" w:rsidP="000340E9">
            <w:pPr>
              <w:pStyle w:val="TableText"/>
              <w:rPr>
                <w:sz w:val="20"/>
                <w:szCs w:val="20"/>
              </w:rPr>
            </w:pPr>
            <w:r w:rsidRPr="006E61CF">
              <w:rPr>
                <w:sz w:val="20"/>
                <w:szCs w:val="20"/>
              </w:rPr>
              <w:t>Strapping</w:t>
            </w:r>
          </w:p>
        </w:tc>
        <w:tc>
          <w:tcPr>
            <w:tcW w:w="1441" w:type="pct"/>
          </w:tcPr>
          <w:p w14:paraId="3F11EE11" w14:textId="769EAD7A" w:rsidR="00DE3252" w:rsidRPr="006E61CF" w:rsidRDefault="00FC1877" w:rsidP="000340E9">
            <w:pPr>
              <w:pStyle w:val="TableText"/>
              <w:rPr>
                <w:sz w:val="20"/>
                <w:szCs w:val="20"/>
              </w:rPr>
            </w:pPr>
            <w:r>
              <w:rPr>
                <w:sz w:val="20"/>
                <w:szCs w:val="20"/>
              </w:rPr>
              <w:t>-</w:t>
            </w:r>
          </w:p>
        </w:tc>
      </w:tr>
      <w:tr w:rsidR="00F465A9" w:rsidRPr="006E61CF" w14:paraId="45DF2B5C" w14:textId="77777777" w:rsidTr="00F465A9">
        <w:trPr>
          <w:cnfStyle w:val="000000010000" w:firstRow="0" w:lastRow="0" w:firstColumn="0" w:lastColumn="0" w:oddVBand="0" w:evenVBand="0" w:oddHBand="0" w:evenHBand="1" w:firstRowFirstColumn="0" w:firstRowLastColumn="0" w:lastRowFirstColumn="0" w:lastRowLastColumn="0"/>
        </w:trPr>
        <w:tc>
          <w:tcPr>
            <w:tcW w:w="561" w:type="pct"/>
            <w:vMerge/>
          </w:tcPr>
          <w:p w14:paraId="0B9382A3" w14:textId="77777777" w:rsidR="00DE3252" w:rsidRPr="006E61CF" w:rsidRDefault="00DE3252" w:rsidP="000340E9">
            <w:pPr>
              <w:pStyle w:val="TableText"/>
              <w:rPr>
                <w:sz w:val="20"/>
                <w:szCs w:val="20"/>
              </w:rPr>
            </w:pPr>
          </w:p>
        </w:tc>
        <w:tc>
          <w:tcPr>
            <w:tcW w:w="843" w:type="pct"/>
            <w:vMerge/>
          </w:tcPr>
          <w:p w14:paraId="35076FBF" w14:textId="77777777" w:rsidR="00DE3252" w:rsidRPr="006E61CF" w:rsidRDefault="00DE3252" w:rsidP="000340E9">
            <w:pPr>
              <w:pStyle w:val="TableText"/>
              <w:rPr>
                <w:sz w:val="20"/>
                <w:szCs w:val="20"/>
              </w:rPr>
            </w:pPr>
          </w:p>
        </w:tc>
        <w:tc>
          <w:tcPr>
            <w:tcW w:w="1265" w:type="pct"/>
          </w:tcPr>
          <w:p w14:paraId="7956C5A1" w14:textId="52D26471" w:rsidR="00DE3252" w:rsidRPr="006E61CF" w:rsidRDefault="00DF53A4" w:rsidP="000340E9">
            <w:pPr>
              <w:pStyle w:val="TableText"/>
              <w:rPr>
                <w:sz w:val="20"/>
                <w:szCs w:val="20"/>
              </w:rPr>
            </w:pPr>
            <w:r>
              <w:rPr>
                <w:sz w:val="20"/>
                <w:szCs w:val="20"/>
              </w:rPr>
              <w:t>Household</w:t>
            </w:r>
            <w:r w:rsidRPr="006E61CF">
              <w:rPr>
                <w:sz w:val="20"/>
                <w:szCs w:val="20"/>
              </w:rPr>
              <w:t xml:space="preserve"> </w:t>
            </w:r>
            <w:r w:rsidR="00DE3252" w:rsidRPr="006E61CF">
              <w:rPr>
                <w:sz w:val="20"/>
                <w:szCs w:val="20"/>
              </w:rPr>
              <w:t>packaging (32.9%)</w:t>
            </w:r>
          </w:p>
        </w:tc>
        <w:tc>
          <w:tcPr>
            <w:tcW w:w="890" w:type="pct"/>
          </w:tcPr>
          <w:p w14:paraId="10E8AA20" w14:textId="77777777" w:rsidR="00DE3252" w:rsidRPr="006E61CF" w:rsidRDefault="00DE3252" w:rsidP="000340E9">
            <w:pPr>
              <w:spacing w:before="0"/>
              <w:rPr>
                <w:sz w:val="20"/>
                <w:szCs w:val="20"/>
              </w:rPr>
            </w:pPr>
            <w:r w:rsidRPr="006E61CF">
              <w:rPr>
                <w:sz w:val="20"/>
                <w:szCs w:val="20"/>
              </w:rPr>
              <w:t>Bottles</w:t>
            </w:r>
          </w:p>
          <w:p w14:paraId="48D3522F" w14:textId="77777777" w:rsidR="00DE3252" w:rsidRPr="006E61CF" w:rsidRDefault="00DE3252" w:rsidP="000340E9">
            <w:pPr>
              <w:spacing w:before="0"/>
              <w:rPr>
                <w:sz w:val="20"/>
                <w:szCs w:val="20"/>
              </w:rPr>
            </w:pPr>
            <w:r w:rsidRPr="006E61CF">
              <w:rPr>
                <w:sz w:val="20"/>
                <w:szCs w:val="20"/>
              </w:rPr>
              <w:t xml:space="preserve">Food packaging </w:t>
            </w:r>
          </w:p>
        </w:tc>
        <w:tc>
          <w:tcPr>
            <w:tcW w:w="1441" w:type="pct"/>
          </w:tcPr>
          <w:p w14:paraId="6E04B6A1" w14:textId="17D580E4" w:rsidR="00DE3252" w:rsidRPr="006E61CF" w:rsidRDefault="00FC1877" w:rsidP="000340E9">
            <w:pPr>
              <w:pStyle w:val="TableText"/>
              <w:rPr>
                <w:sz w:val="20"/>
                <w:szCs w:val="20"/>
              </w:rPr>
            </w:pPr>
            <w:r>
              <w:rPr>
                <w:sz w:val="20"/>
                <w:szCs w:val="20"/>
              </w:rPr>
              <w:t>-</w:t>
            </w:r>
          </w:p>
        </w:tc>
      </w:tr>
      <w:tr w:rsidR="00F465A9" w:rsidRPr="006E61CF" w14:paraId="3D019296" w14:textId="77777777" w:rsidTr="00F465A9">
        <w:trPr>
          <w:cnfStyle w:val="000000100000" w:firstRow="0" w:lastRow="0" w:firstColumn="0" w:lastColumn="0" w:oddVBand="0" w:evenVBand="0" w:oddHBand="1" w:evenHBand="0" w:firstRowFirstColumn="0" w:firstRowLastColumn="0" w:lastRowFirstColumn="0" w:lastRowLastColumn="0"/>
        </w:trPr>
        <w:tc>
          <w:tcPr>
            <w:tcW w:w="561" w:type="pct"/>
            <w:vMerge/>
          </w:tcPr>
          <w:p w14:paraId="1D8F3F6B" w14:textId="77777777" w:rsidR="00DE3252" w:rsidRPr="006E61CF" w:rsidRDefault="00DE3252" w:rsidP="000340E9">
            <w:pPr>
              <w:pStyle w:val="TableText"/>
              <w:rPr>
                <w:sz w:val="20"/>
                <w:szCs w:val="20"/>
              </w:rPr>
            </w:pPr>
          </w:p>
        </w:tc>
        <w:tc>
          <w:tcPr>
            <w:tcW w:w="843" w:type="pct"/>
            <w:vMerge/>
          </w:tcPr>
          <w:p w14:paraId="1B809AEE" w14:textId="77777777" w:rsidR="00DE3252" w:rsidRPr="006E61CF" w:rsidRDefault="00DE3252" w:rsidP="000340E9">
            <w:pPr>
              <w:pStyle w:val="TableText"/>
              <w:rPr>
                <w:sz w:val="20"/>
                <w:szCs w:val="20"/>
              </w:rPr>
            </w:pPr>
          </w:p>
        </w:tc>
        <w:tc>
          <w:tcPr>
            <w:tcW w:w="1265" w:type="pct"/>
          </w:tcPr>
          <w:p w14:paraId="2FC452A3" w14:textId="77777777" w:rsidR="00DE3252" w:rsidRPr="006E61CF" w:rsidRDefault="00DE3252" w:rsidP="000340E9">
            <w:pPr>
              <w:pStyle w:val="TableText"/>
              <w:rPr>
                <w:sz w:val="20"/>
                <w:szCs w:val="20"/>
              </w:rPr>
            </w:pPr>
            <w:r w:rsidRPr="006E61CF">
              <w:rPr>
                <w:sz w:val="20"/>
                <w:szCs w:val="20"/>
              </w:rPr>
              <w:t>Unidentified applications (13.7%)</w:t>
            </w:r>
          </w:p>
        </w:tc>
        <w:tc>
          <w:tcPr>
            <w:tcW w:w="890" w:type="pct"/>
          </w:tcPr>
          <w:p w14:paraId="19A2F735" w14:textId="77777777" w:rsidR="00DE3252" w:rsidRPr="006E61CF" w:rsidRDefault="00DE3252" w:rsidP="000340E9">
            <w:pPr>
              <w:pStyle w:val="TableText"/>
              <w:rPr>
                <w:sz w:val="20"/>
                <w:szCs w:val="20"/>
              </w:rPr>
            </w:pPr>
            <w:r w:rsidRPr="006E61CF">
              <w:rPr>
                <w:sz w:val="20"/>
                <w:szCs w:val="20"/>
              </w:rPr>
              <w:t>Unknown</w:t>
            </w:r>
          </w:p>
        </w:tc>
        <w:tc>
          <w:tcPr>
            <w:tcW w:w="1441" w:type="pct"/>
          </w:tcPr>
          <w:p w14:paraId="1BF26461" w14:textId="7919DB20" w:rsidR="00DE3252" w:rsidRPr="006E61CF" w:rsidRDefault="00FC1877" w:rsidP="000340E9">
            <w:pPr>
              <w:pStyle w:val="TableText"/>
              <w:rPr>
                <w:sz w:val="20"/>
                <w:szCs w:val="20"/>
              </w:rPr>
            </w:pPr>
            <w:r>
              <w:rPr>
                <w:sz w:val="20"/>
                <w:szCs w:val="20"/>
              </w:rPr>
              <w:t>-</w:t>
            </w:r>
          </w:p>
        </w:tc>
      </w:tr>
      <w:tr w:rsidR="00F465A9" w:rsidRPr="006E61CF" w14:paraId="237808FD" w14:textId="77777777" w:rsidTr="00F465A9">
        <w:trPr>
          <w:cnfStyle w:val="000000010000" w:firstRow="0" w:lastRow="0" w:firstColumn="0" w:lastColumn="0" w:oddVBand="0" w:evenVBand="0" w:oddHBand="0" w:evenHBand="1" w:firstRowFirstColumn="0" w:firstRowLastColumn="0" w:lastRowFirstColumn="0" w:lastRowLastColumn="0"/>
          <w:trHeight w:val="20"/>
        </w:trPr>
        <w:tc>
          <w:tcPr>
            <w:tcW w:w="561" w:type="pct"/>
            <w:vMerge/>
          </w:tcPr>
          <w:p w14:paraId="00616AEC" w14:textId="77777777" w:rsidR="00DE3252" w:rsidRPr="006E61CF" w:rsidRDefault="00DE3252" w:rsidP="000340E9">
            <w:pPr>
              <w:pStyle w:val="TableText"/>
              <w:rPr>
                <w:sz w:val="20"/>
                <w:szCs w:val="20"/>
              </w:rPr>
            </w:pPr>
          </w:p>
        </w:tc>
        <w:tc>
          <w:tcPr>
            <w:tcW w:w="843" w:type="pct"/>
            <w:vMerge/>
          </w:tcPr>
          <w:p w14:paraId="344F9ED3" w14:textId="77777777" w:rsidR="00DE3252" w:rsidRPr="006E61CF" w:rsidRDefault="00DE3252" w:rsidP="000340E9">
            <w:pPr>
              <w:pStyle w:val="TableText"/>
              <w:rPr>
                <w:sz w:val="20"/>
                <w:szCs w:val="20"/>
              </w:rPr>
            </w:pPr>
          </w:p>
        </w:tc>
        <w:tc>
          <w:tcPr>
            <w:tcW w:w="1265" w:type="pct"/>
          </w:tcPr>
          <w:p w14:paraId="6D8CDC3E" w14:textId="77777777" w:rsidR="00DE3252" w:rsidRPr="006E61CF" w:rsidRDefault="00DE3252" w:rsidP="000340E9">
            <w:pPr>
              <w:pStyle w:val="TableText"/>
              <w:rPr>
                <w:sz w:val="20"/>
                <w:szCs w:val="20"/>
              </w:rPr>
            </w:pPr>
            <w:r w:rsidRPr="006E61CF">
              <w:rPr>
                <w:sz w:val="20"/>
                <w:szCs w:val="20"/>
              </w:rPr>
              <w:t>Built environment (7.4%)</w:t>
            </w:r>
          </w:p>
        </w:tc>
        <w:tc>
          <w:tcPr>
            <w:tcW w:w="890" w:type="pct"/>
          </w:tcPr>
          <w:p w14:paraId="4FEA2BB6" w14:textId="77777777" w:rsidR="00DE3252" w:rsidRPr="006E61CF" w:rsidRDefault="00DE3252" w:rsidP="000340E9">
            <w:pPr>
              <w:spacing w:before="0"/>
              <w:rPr>
                <w:sz w:val="20"/>
                <w:szCs w:val="20"/>
              </w:rPr>
            </w:pPr>
            <w:r w:rsidRPr="006E61CF">
              <w:rPr>
                <w:sz w:val="20"/>
                <w:szCs w:val="20"/>
              </w:rPr>
              <w:t>Carpets</w:t>
            </w:r>
          </w:p>
        </w:tc>
        <w:tc>
          <w:tcPr>
            <w:tcW w:w="1441" w:type="pct"/>
          </w:tcPr>
          <w:p w14:paraId="659BC240" w14:textId="040C8D6E" w:rsidR="00DE3252" w:rsidRPr="006E61CF" w:rsidRDefault="00FC1877" w:rsidP="000340E9">
            <w:pPr>
              <w:pStyle w:val="TableText"/>
              <w:rPr>
                <w:sz w:val="20"/>
                <w:szCs w:val="20"/>
              </w:rPr>
            </w:pPr>
            <w:r>
              <w:rPr>
                <w:sz w:val="20"/>
                <w:szCs w:val="20"/>
              </w:rPr>
              <w:t>-</w:t>
            </w:r>
          </w:p>
        </w:tc>
      </w:tr>
      <w:tr w:rsidR="00F465A9" w:rsidRPr="006E61CF" w14:paraId="4C1C9503" w14:textId="77777777" w:rsidTr="00F465A9">
        <w:trPr>
          <w:cnfStyle w:val="000000100000" w:firstRow="0" w:lastRow="0" w:firstColumn="0" w:lastColumn="0" w:oddVBand="0" w:evenVBand="0" w:oddHBand="1" w:evenHBand="0" w:firstRowFirstColumn="0" w:firstRowLastColumn="0" w:lastRowFirstColumn="0" w:lastRowLastColumn="0"/>
        </w:trPr>
        <w:tc>
          <w:tcPr>
            <w:tcW w:w="561" w:type="pct"/>
            <w:vMerge/>
          </w:tcPr>
          <w:p w14:paraId="4EFD8F6D" w14:textId="77777777" w:rsidR="00DE3252" w:rsidRPr="006E61CF" w:rsidRDefault="00DE3252" w:rsidP="000340E9">
            <w:pPr>
              <w:pStyle w:val="TableText"/>
              <w:rPr>
                <w:sz w:val="20"/>
                <w:szCs w:val="20"/>
              </w:rPr>
            </w:pPr>
          </w:p>
        </w:tc>
        <w:tc>
          <w:tcPr>
            <w:tcW w:w="843" w:type="pct"/>
            <w:vMerge/>
          </w:tcPr>
          <w:p w14:paraId="7074274E" w14:textId="77777777" w:rsidR="00DE3252" w:rsidRPr="006E61CF" w:rsidRDefault="00DE3252" w:rsidP="000340E9">
            <w:pPr>
              <w:pStyle w:val="TableText"/>
              <w:rPr>
                <w:sz w:val="20"/>
                <w:szCs w:val="20"/>
              </w:rPr>
            </w:pPr>
          </w:p>
        </w:tc>
        <w:tc>
          <w:tcPr>
            <w:tcW w:w="1265" w:type="pct"/>
          </w:tcPr>
          <w:p w14:paraId="3314CBF4" w14:textId="6C642894" w:rsidR="00DE3252" w:rsidRPr="006E61CF" w:rsidRDefault="00DE3252" w:rsidP="000340E9">
            <w:pPr>
              <w:pStyle w:val="TableText"/>
              <w:rPr>
                <w:sz w:val="20"/>
                <w:szCs w:val="20"/>
              </w:rPr>
            </w:pPr>
            <w:r w:rsidRPr="006E61CF">
              <w:rPr>
                <w:sz w:val="20"/>
                <w:szCs w:val="20"/>
              </w:rPr>
              <w:t xml:space="preserve">Agriculture, automotive </w:t>
            </w:r>
            <w:proofErr w:type="gramStart"/>
            <w:r w:rsidRPr="006E61CF">
              <w:rPr>
                <w:sz w:val="20"/>
                <w:szCs w:val="20"/>
              </w:rPr>
              <w:t xml:space="preserve">&amp; </w:t>
            </w:r>
            <w:r w:rsidR="00DF53A4" w:rsidRPr="00BB1090">
              <w:t xml:space="preserve"> </w:t>
            </w:r>
            <w:r w:rsidR="00DF53A4" w:rsidRPr="00730D36">
              <w:rPr>
                <w:sz w:val="20"/>
                <w:szCs w:val="20"/>
              </w:rPr>
              <w:t>commercial</w:t>
            </w:r>
            <w:proofErr w:type="gramEnd"/>
            <w:r w:rsidR="00DF53A4" w:rsidRPr="00730D36">
              <w:rPr>
                <w:sz w:val="20"/>
                <w:szCs w:val="20"/>
              </w:rPr>
              <w:t xml:space="preserve"> and industrial </w:t>
            </w:r>
            <w:r w:rsidRPr="00DF53A4">
              <w:rPr>
                <w:sz w:val="20"/>
                <w:szCs w:val="20"/>
              </w:rPr>
              <w:t>packaging (5.3%)</w:t>
            </w:r>
          </w:p>
        </w:tc>
        <w:tc>
          <w:tcPr>
            <w:tcW w:w="890" w:type="pct"/>
          </w:tcPr>
          <w:p w14:paraId="3FE129C8" w14:textId="77777777" w:rsidR="00DE3252" w:rsidRPr="006E61CF" w:rsidRDefault="00DE3252" w:rsidP="000340E9">
            <w:pPr>
              <w:spacing w:before="0"/>
              <w:rPr>
                <w:sz w:val="20"/>
                <w:szCs w:val="20"/>
              </w:rPr>
            </w:pPr>
          </w:p>
        </w:tc>
        <w:tc>
          <w:tcPr>
            <w:tcW w:w="1441" w:type="pct"/>
          </w:tcPr>
          <w:p w14:paraId="3C0CA4D7" w14:textId="15DED2C2" w:rsidR="00DE3252" w:rsidRPr="006E61CF" w:rsidRDefault="00FC1877" w:rsidP="000340E9">
            <w:pPr>
              <w:pStyle w:val="TableText"/>
              <w:rPr>
                <w:sz w:val="20"/>
                <w:szCs w:val="20"/>
              </w:rPr>
            </w:pPr>
            <w:r>
              <w:rPr>
                <w:sz w:val="20"/>
                <w:szCs w:val="20"/>
              </w:rPr>
              <w:t>-</w:t>
            </w:r>
          </w:p>
        </w:tc>
      </w:tr>
      <w:tr w:rsidR="00F465A9" w:rsidRPr="006E61CF" w14:paraId="6EF98B88" w14:textId="77777777" w:rsidTr="00F465A9">
        <w:trPr>
          <w:cnfStyle w:val="000000010000" w:firstRow="0" w:lastRow="0" w:firstColumn="0" w:lastColumn="0" w:oddVBand="0" w:evenVBand="0" w:oddHBand="0" w:evenHBand="1" w:firstRowFirstColumn="0" w:firstRowLastColumn="0" w:lastRowFirstColumn="0" w:lastRowLastColumn="0"/>
        </w:trPr>
        <w:tc>
          <w:tcPr>
            <w:tcW w:w="561" w:type="pct"/>
            <w:vMerge w:val="restart"/>
          </w:tcPr>
          <w:p w14:paraId="7F8D63CF" w14:textId="77777777" w:rsidR="00DE3252" w:rsidRPr="006E61CF" w:rsidRDefault="00DE3252" w:rsidP="000340E9">
            <w:pPr>
              <w:pStyle w:val="TableText"/>
              <w:rPr>
                <w:sz w:val="20"/>
                <w:szCs w:val="20"/>
              </w:rPr>
            </w:pPr>
            <w:r w:rsidRPr="006E61CF">
              <w:rPr>
                <w:sz w:val="20"/>
                <w:szCs w:val="20"/>
              </w:rPr>
              <w:t>HDPE</w:t>
            </w:r>
          </w:p>
        </w:tc>
        <w:tc>
          <w:tcPr>
            <w:tcW w:w="843" w:type="pct"/>
            <w:vMerge w:val="restart"/>
          </w:tcPr>
          <w:p w14:paraId="6E3B0697" w14:textId="483AC41A" w:rsidR="00DE3252" w:rsidRPr="006E61CF" w:rsidRDefault="00DE3252" w:rsidP="000340E9">
            <w:pPr>
              <w:pStyle w:val="TableText"/>
              <w:rPr>
                <w:sz w:val="20"/>
                <w:szCs w:val="20"/>
              </w:rPr>
            </w:pPr>
            <w:r w:rsidRPr="006E61CF">
              <w:rPr>
                <w:sz w:val="20"/>
                <w:szCs w:val="20"/>
              </w:rPr>
              <w:t>No*</w:t>
            </w:r>
            <w:r w:rsidR="00446DC9">
              <w:rPr>
                <w:sz w:val="20"/>
                <w:szCs w:val="20"/>
              </w:rPr>
              <w:t xml:space="preserve"> (unless hazardous)</w:t>
            </w:r>
          </w:p>
        </w:tc>
        <w:tc>
          <w:tcPr>
            <w:tcW w:w="1265" w:type="pct"/>
          </w:tcPr>
          <w:p w14:paraId="6978BB93" w14:textId="59759453" w:rsidR="00DE3252" w:rsidRPr="006E61CF" w:rsidRDefault="00DF53A4" w:rsidP="000340E9">
            <w:pPr>
              <w:pStyle w:val="TableText"/>
              <w:rPr>
                <w:sz w:val="20"/>
                <w:szCs w:val="20"/>
              </w:rPr>
            </w:pPr>
            <w:r>
              <w:rPr>
                <w:sz w:val="20"/>
                <w:szCs w:val="20"/>
              </w:rPr>
              <w:t>Household</w:t>
            </w:r>
            <w:r w:rsidRPr="006E61CF">
              <w:rPr>
                <w:sz w:val="20"/>
                <w:szCs w:val="20"/>
              </w:rPr>
              <w:t xml:space="preserve"> </w:t>
            </w:r>
            <w:r w:rsidR="00DE3252" w:rsidRPr="006E61CF">
              <w:rPr>
                <w:sz w:val="20"/>
                <w:szCs w:val="20"/>
              </w:rPr>
              <w:t>packaging (35.0%)</w:t>
            </w:r>
          </w:p>
        </w:tc>
        <w:tc>
          <w:tcPr>
            <w:tcW w:w="890" w:type="pct"/>
          </w:tcPr>
          <w:p w14:paraId="57C0E5D2" w14:textId="77777777" w:rsidR="00DE3252" w:rsidRPr="006E61CF" w:rsidRDefault="00DE3252" w:rsidP="000340E9">
            <w:pPr>
              <w:spacing w:before="0"/>
              <w:rPr>
                <w:sz w:val="20"/>
                <w:szCs w:val="20"/>
              </w:rPr>
            </w:pPr>
            <w:r w:rsidRPr="006E61CF">
              <w:rPr>
                <w:sz w:val="20"/>
                <w:szCs w:val="20"/>
              </w:rPr>
              <w:t>Packaging film</w:t>
            </w:r>
          </w:p>
          <w:p w14:paraId="1E3D86F4" w14:textId="77777777" w:rsidR="00DE3252" w:rsidRPr="006E61CF" w:rsidRDefault="00DE3252" w:rsidP="000340E9">
            <w:pPr>
              <w:spacing w:before="0"/>
              <w:rPr>
                <w:sz w:val="20"/>
                <w:szCs w:val="20"/>
              </w:rPr>
            </w:pPr>
            <w:r w:rsidRPr="006E61CF">
              <w:rPr>
                <w:sz w:val="20"/>
                <w:szCs w:val="20"/>
              </w:rPr>
              <w:t>Bottles (</w:t>
            </w:r>
            <w:proofErr w:type="gramStart"/>
            <w:r w:rsidRPr="006E61CF">
              <w:rPr>
                <w:sz w:val="20"/>
                <w:szCs w:val="20"/>
              </w:rPr>
              <w:t>e.g.</w:t>
            </w:r>
            <w:proofErr w:type="gramEnd"/>
            <w:r w:rsidRPr="006E61CF">
              <w:rPr>
                <w:sz w:val="20"/>
                <w:szCs w:val="20"/>
              </w:rPr>
              <w:t xml:space="preserve"> milk)</w:t>
            </w:r>
          </w:p>
          <w:p w14:paraId="396EF411" w14:textId="77777777" w:rsidR="00DE3252" w:rsidRPr="006E61CF" w:rsidRDefault="00DE3252" w:rsidP="000340E9">
            <w:pPr>
              <w:spacing w:before="0"/>
              <w:rPr>
                <w:sz w:val="20"/>
                <w:szCs w:val="20"/>
              </w:rPr>
            </w:pPr>
            <w:r w:rsidRPr="006E61CF">
              <w:rPr>
                <w:sz w:val="20"/>
                <w:szCs w:val="20"/>
              </w:rPr>
              <w:t>Tubs/containers</w:t>
            </w:r>
          </w:p>
          <w:p w14:paraId="7095F735" w14:textId="77777777" w:rsidR="00DE3252" w:rsidRPr="006E61CF" w:rsidRDefault="00DE3252" w:rsidP="000340E9">
            <w:pPr>
              <w:pStyle w:val="TableText"/>
              <w:rPr>
                <w:sz w:val="20"/>
                <w:szCs w:val="20"/>
              </w:rPr>
            </w:pPr>
            <w:r w:rsidRPr="006E61CF">
              <w:rPr>
                <w:sz w:val="20"/>
                <w:szCs w:val="20"/>
              </w:rPr>
              <w:t>Household goods</w:t>
            </w:r>
          </w:p>
        </w:tc>
        <w:tc>
          <w:tcPr>
            <w:tcW w:w="1441" w:type="pct"/>
          </w:tcPr>
          <w:p w14:paraId="44398D96" w14:textId="79CE67BB" w:rsidR="00DE3252" w:rsidRPr="006E61CF" w:rsidRDefault="00FC1877" w:rsidP="000340E9">
            <w:pPr>
              <w:pStyle w:val="TableText"/>
              <w:rPr>
                <w:sz w:val="20"/>
                <w:szCs w:val="20"/>
              </w:rPr>
            </w:pPr>
            <w:r>
              <w:rPr>
                <w:sz w:val="20"/>
                <w:szCs w:val="20"/>
              </w:rPr>
              <w:t>-</w:t>
            </w:r>
          </w:p>
        </w:tc>
      </w:tr>
      <w:tr w:rsidR="00F465A9" w:rsidRPr="006E61CF" w14:paraId="4FC7779C" w14:textId="77777777" w:rsidTr="00F465A9">
        <w:trPr>
          <w:cnfStyle w:val="000000100000" w:firstRow="0" w:lastRow="0" w:firstColumn="0" w:lastColumn="0" w:oddVBand="0" w:evenVBand="0" w:oddHBand="1" w:evenHBand="0" w:firstRowFirstColumn="0" w:firstRowLastColumn="0" w:lastRowFirstColumn="0" w:lastRowLastColumn="0"/>
        </w:trPr>
        <w:tc>
          <w:tcPr>
            <w:tcW w:w="561" w:type="pct"/>
            <w:vMerge/>
          </w:tcPr>
          <w:p w14:paraId="766ACAA7" w14:textId="77777777" w:rsidR="00DE3252" w:rsidRPr="006E61CF" w:rsidRDefault="00DE3252" w:rsidP="000340E9">
            <w:pPr>
              <w:pStyle w:val="TableText"/>
              <w:rPr>
                <w:sz w:val="20"/>
                <w:szCs w:val="20"/>
              </w:rPr>
            </w:pPr>
          </w:p>
        </w:tc>
        <w:tc>
          <w:tcPr>
            <w:tcW w:w="843" w:type="pct"/>
            <w:vMerge/>
          </w:tcPr>
          <w:p w14:paraId="79ED5862" w14:textId="77777777" w:rsidR="00DE3252" w:rsidRPr="006E61CF" w:rsidRDefault="00DE3252" w:rsidP="000340E9">
            <w:pPr>
              <w:pStyle w:val="TableText"/>
              <w:rPr>
                <w:sz w:val="20"/>
                <w:szCs w:val="20"/>
              </w:rPr>
            </w:pPr>
          </w:p>
        </w:tc>
        <w:tc>
          <w:tcPr>
            <w:tcW w:w="1265" w:type="pct"/>
          </w:tcPr>
          <w:p w14:paraId="2164A136" w14:textId="0EC816FC" w:rsidR="00DE3252" w:rsidRPr="00DF53A4" w:rsidRDefault="00DF53A4" w:rsidP="000340E9">
            <w:pPr>
              <w:pStyle w:val="TableText"/>
              <w:rPr>
                <w:sz w:val="20"/>
                <w:szCs w:val="20"/>
              </w:rPr>
            </w:pPr>
            <w:r w:rsidRPr="00730D36">
              <w:rPr>
                <w:sz w:val="20"/>
                <w:szCs w:val="20"/>
              </w:rPr>
              <w:t xml:space="preserve">Commercial and </w:t>
            </w:r>
            <w:proofErr w:type="gramStart"/>
            <w:r w:rsidRPr="00730D36">
              <w:rPr>
                <w:sz w:val="20"/>
                <w:szCs w:val="20"/>
              </w:rPr>
              <w:t xml:space="preserve">industrial </w:t>
            </w:r>
            <w:r w:rsidR="00DE3252" w:rsidRPr="00DF53A4">
              <w:rPr>
                <w:sz w:val="20"/>
                <w:szCs w:val="20"/>
              </w:rPr>
              <w:t xml:space="preserve"> packaging</w:t>
            </w:r>
            <w:proofErr w:type="gramEnd"/>
            <w:r w:rsidR="00DE3252" w:rsidRPr="00DF53A4">
              <w:rPr>
                <w:sz w:val="20"/>
                <w:szCs w:val="20"/>
              </w:rPr>
              <w:t xml:space="preserve"> (20.5%)</w:t>
            </w:r>
          </w:p>
        </w:tc>
        <w:tc>
          <w:tcPr>
            <w:tcW w:w="890" w:type="pct"/>
          </w:tcPr>
          <w:p w14:paraId="2C8966F7" w14:textId="77777777" w:rsidR="00DE3252" w:rsidRPr="006E61CF" w:rsidRDefault="00DE3252" w:rsidP="000340E9">
            <w:pPr>
              <w:spacing w:before="0"/>
              <w:rPr>
                <w:sz w:val="20"/>
                <w:szCs w:val="20"/>
              </w:rPr>
            </w:pPr>
            <w:r w:rsidRPr="006E61CF">
              <w:rPr>
                <w:sz w:val="20"/>
                <w:szCs w:val="20"/>
              </w:rPr>
              <w:t>Industrial film</w:t>
            </w:r>
          </w:p>
          <w:p w14:paraId="2E3FDD1C" w14:textId="77777777" w:rsidR="00DE3252" w:rsidRPr="006E61CF" w:rsidRDefault="00DE3252" w:rsidP="000340E9">
            <w:pPr>
              <w:pStyle w:val="TableText"/>
              <w:rPr>
                <w:sz w:val="20"/>
                <w:szCs w:val="20"/>
              </w:rPr>
            </w:pPr>
            <w:r w:rsidRPr="006E61CF">
              <w:rPr>
                <w:sz w:val="20"/>
                <w:szCs w:val="20"/>
              </w:rPr>
              <w:t>Gasoline tanks</w:t>
            </w:r>
          </w:p>
        </w:tc>
        <w:tc>
          <w:tcPr>
            <w:tcW w:w="1441" w:type="pct"/>
          </w:tcPr>
          <w:p w14:paraId="63124AAB" w14:textId="1DB1824B" w:rsidR="00DE3252" w:rsidRPr="006E61CF" w:rsidRDefault="00FC1877" w:rsidP="000340E9">
            <w:pPr>
              <w:pStyle w:val="TableText"/>
              <w:rPr>
                <w:sz w:val="20"/>
                <w:szCs w:val="20"/>
              </w:rPr>
            </w:pPr>
            <w:r>
              <w:rPr>
                <w:sz w:val="20"/>
                <w:szCs w:val="20"/>
              </w:rPr>
              <w:t>-</w:t>
            </w:r>
          </w:p>
        </w:tc>
      </w:tr>
      <w:tr w:rsidR="00F465A9" w:rsidRPr="006E61CF" w14:paraId="30762547" w14:textId="77777777" w:rsidTr="00F465A9">
        <w:trPr>
          <w:cnfStyle w:val="000000010000" w:firstRow="0" w:lastRow="0" w:firstColumn="0" w:lastColumn="0" w:oddVBand="0" w:evenVBand="0" w:oddHBand="0" w:evenHBand="1" w:firstRowFirstColumn="0" w:firstRowLastColumn="0" w:lastRowFirstColumn="0" w:lastRowLastColumn="0"/>
        </w:trPr>
        <w:tc>
          <w:tcPr>
            <w:tcW w:w="561" w:type="pct"/>
            <w:vMerge/>
          </w:tcPr>
          <w:p w14:paraId="32446E52" w14:textId="77777777" w:rsidR="00DE3252" w:rsidRPr="006E61CF" w:rsidRDefault="00DE3252" w:rsidP="000340E9">
            <w:pPr>
              <w:pStyle w:val="TableText"/>
              <w:rPr>
                <w:sz w:val="20"/>
                <w:szCs w:val="20"/>
              </w:rPr>
            </w:pPr>
          </w:p>
        </w:tc>
        <w:tc>
          <w:tcPr>
            <w:tcW w:w="843" w:type="pct"/>
            <w:vMerge/>
          </w:tcPr>
          <w:p w14:paraId="064900AE" w14:textId="77777777" w:rsidR="00DE3252" w:rsidRPr="006E61CF" w:rsidRDefault="00DE3252" w:rsidP="000340E9">
            <w:pPr>
              <w:pStyle w:val="TableText"/>
              <w:rPr>
                <w:sz w:val="20"/>
                <w:szCs w:val="20"/>
              </w:rPr>
            </w:pPr>
          </w:p>
        </w:tc>
        <w:tc>
          <w:tcPr>
            <w:tcW w:w="1265" w:type="pct"/>
          </w:tcPr>
          <w:p w14:paraId="39ABD23A" w14:textId="77777777" w:rsidR="00DE3252" w:rsidRPr="006E61CF" w:rsidRDefault="00DE3252" w:rsidP="000340E9">
            <w:pPr>
              <w:pStyle w:val="TableText"/>
              <w:rPr>
                <w:sz w:val="20"/>
                <w:szCs w:val="20"/>
              </w:rPr>
            </w:pPr>
            <w:r w:rsidRPr="006E61CF">
              <w:rPr>
                <w:sz w:val="20"/>
                <w:szCs w:val="20"/>
              </w:rPr>
              <w:t>Other application area (19.0%)</w:t>
            </w:r>
          </w:p>
        </w:tc>
        <w:tc>
          <w:tcPr>
            <w:tcW w:w="890" w:type="pct"/>
          </w:tcPr>
          <w:p w14:paraId="0FACCBB2" w14:textId="77777777" w:rsidR="00DE3252" w:rsidRPr="006E61CF" w:rsidRDefault="00DE3252" w:rsidP="000340E9">
            <w:pPr>
              <w:spacing w:before="0"/>
              <w:rPr>
                <w:sz w:val="20"/>
                <w:szCs w:val="20"/>
              </w:rPr>
            </w:pPr>
            <w:r w:rsidRPr="006E61CF">
              <w:rPr>
                <w:sz w:val="20"/>
                <w:szCs w:val="20"/>
              </w:rPr>
              <w:t>Toys</w:t>
            </w:r>
          </w:p>
          <w:p w14:paraId="730F3038" w14:textId="77777777" w:rsidR="00DE3252" w:rsidRPr="006E61CF" w:rsidRDefault="00DE3252" w:rsidP="000340E9">
            <w:pPr>
              <w:spacing w:before="0"/>
              <w:rPr>
                <w:sz w:val="20"/>
                <w:szCs w:val="20"/>
              </w:rPr>
            </w:pPr>
            <w:r w:rsidRPr="006E61CF">
              <w:rPr>
                <w:sz w:val="20"/>
                <w:szCs w:val="20"/>
              </w:rPr>
              <w:t>Seating</w:t>
            </w:r>
          </w:p>
          <w:p w14:paraId="28B9DC44" w14:textId="77777777" w:rsidR="00DE3252" w:rsidRPr="006E61CF" w:rsidRDefault="00DE3252" w:rsidP="000340E9">
            <w:pPr>
              <w:pStyle w:val="TableText"/>
              <w:rPr>
                <w:sz w:val="20"/>
                <w:szCs w:val="20"/>
              </w:rPr>
            </w:pPr>
            <w:r w:rsidRPr="006E61CF">
              <w:rPr>
                <w:sz w:val="20"/>
                <w:szCs w:val="20"/>
              </w:rPr>
              <w:t>Cable insulation</w:t>
            </w:r>
          </w:p>
        </w:tc>
        <w:tc>
          <w:tcPr>
            <w:tcW w:w="1441" w:type="pct"/>
          </w:tcPr>
          <w:p w14:paraId="7D43E35B" w14:textId="63A75A11" w:rsidR="00DE3252" w:rsidRPr="006E61CF" w:rsidRDefault="00FC1877" w:rsidP="000340E9">
            <w:pPr>
              <w:pStyle w:val="TableText"/>
              <w:rPr>
                <w:sz w:val="20"/>
                <w:szCs w:val="20"/>
              </w:rPr>
            </w:pPr>
            <w:r>
              <w:rPr>
                <w:sz w:val="20"/>
                <w:szCs w:val="20"/>
              </w:rPr>
              <w:t>-</w:t>
            </w:r>
          </w:p>
        </w:tc>
      </w:tr>
      <w:tr w:rsidR="00F465A9" w:rsidRPr="006E61CF" w14:paraId="3264CE0F" w14:textId="77777777" w:rsidTr="00F465A9">
        <w:trPr>
          <w:cnfStyle w:val="000000100000" w:firstRow="0" w:lastRow="0" w:firstColumn="0" w:lastColumn="0" w:oddVBand="0" w:evenVBand="0" w:oddHBand="1" w:evenHBand="0" w:firstRowFirstColumn="0" w:firstRowLastColumn="0" w:lastRowFirstColumn="0" w:lastRowLastColumn="0"/>
        </w:trPr>
        <w:tc>
          <w:tcPr>
            <w:tcW w:w="561" w:type="pct"/>
            <w:vMerge/>
          </w:tcPr>
          <w:p w14:paraId="3F80DB27" w14:textId="77777777" w:rsidR="00DE3252" w:rsidRPr="006E61CF" w:rsidRDefault="00DE3252" w:rsidP="000340E9">
            <w:pPr>
              <w:pStyle w:val="TableText"/>
              <w:rPr>
                <w:sz w:val="20"/>
                <w:szCs w:val="20"/>
              </w:rPr>
            </w:pPr>
          </w:p>
        </w:tc>
        <w:tc>
          <w:tcPr>
            <w:tcW w:w="843" w:type="pct"/>
            <w:vMerge/>
          </w:tcPr>
          <w:p w14:paraId="4D643026" w14:textId="77777777" w:rsidR="00DE3252" w:rsidRPr="006E61CF" w:rsidRDefault="00DE3252" w:rsidP="000340E9">
            <w:pPr>
              <w:pStyle w:val="TableText"/>
              <w:rPr>
                <w:sz w:val="20"/>
                <w:szCs w:val="20"/>
              </w:rPr>
            </w:pPr>
          </w:p>
        </w:tc>
        <w:tc>
          <w:tcPr>
            <w:tcW w:w="1265" w:type="pct"/>
          </w:tcPr>
          <w:p w14:paraId="1797F880" w14:textId="77777777" w:rsidR="00DE3252" w:rsidRPr="006E61CF" w:rsidRDefault="00DE3252" w:rsidP="000340E9">
            <w:pPr>
              <w:pStyle w:val="TableText"/>
              <w:rPr>
                <w:sz w:val="20"/>
                <w:szCs w:val="20"/>
              </w:rPr>
            </w:pPr>
            <w:r w:rsidRPr="006E61CF">
              <w:rPr>
                <w:sz w:val="20"/>
                <w:szCs w:val="20"/>
              </w:rPr>
              <w:t>Built environment (13.1%)</w:t>
            </w:r>
          </w:p>
        </w:tc>
        <w:tc>
          <w:tcPr>
            <w:tcW w:w="890" w:type="pct"/>
          </w:tcPr>
          <w:p w14:paraId="3C25000C" w14:textId="77777777" w:rsidR="00DE3252" w:rsidRPr="006E61CF" w:rsidRDefault="00DE3252" w:rsidP="000340E9">
            <w:pPr>
              <w:spacing w:before="0"/>
              <w:rPr>
                <w:sz w:val="20"/>
                <w:szCs w:val="20"/>
              </w:rPr>
            </w:pPr>
            <w:r w:rsidRPr="006E61CF">
              <w:rPr>
                <w:sz w:val="20"/>
                <w:szCs w:val="20"/>
              </w:rPr>
              <w:t>Pipes</w:t>
            </w:r>
          </w:p>
          <w:p w14:paraId="727F9304" w14:textId="77777777" w:rsidR="00DE3252" w:rsidRPr="006E61CF" w:rsidRDefault="00DE3252" w:rsidP="000340E9">
            <w:pPr>
              <w:pStyle w:val="TableText"/>
              <w:rPr>
                <w:sz w:val="20"/>
                <w:szCs w:val="20"/>
              </w:rPr>
            </w:pPr>
            <w:r w:rsidRPr="006E61CF">
              <w:rPr>
                <w:sz w:val="20"/>
                <w:szCs w:val="20"/>
              </w:rPr>
              <w:t>Shipping containers</w:t>
            </w:r>
          </w:p>
        </w:tc>
        <w:tc>
          <w:tcPr>
            <w:tcW w:w="1441" w:type="pct"/>
          </w:tcPr>
          <w:p w14:paraId="2337E54F" w14:textId="483610C5" w:rsidR="00DE3252" w:rsidRPr="006E61CF" w:rsidRDefault="00FC1877" w:rsidP="000340E9">
            <w:pPr>
              <w:pStyle w:val="TableText"/>
              <w:rPr>
                <w:sz w:val="20"/>
                <w:szCs w:val="20"/>
              </w:rPr>
            </w:pPr>
            <w:r>
              <w:rPr>
                <w:sz w:val="20"/>
                <w:szCs w:val="20"/>
              </w:rPr>
              <w:t>-</w:t>
            </w:r>
          </w:p>
        </w:tc>
      </w:tr>
      <w:tr w:rsidR="00F465A9" w:rsidRPr="006E61CF" w14:paraId="328C0690" w14:textId="77777777" w:rsidTr="00F465A9">
        <w:trPr>
          <w:cnfStyle w:val="000000010000" w:firstRow="0" w:lastRow="0" w:firstColumn="0" w:lastColumn="0" w:oddVBand="0" w:evenVBand="0" w:oddHBand="0" w:evenHBand="1" w:firstRowFirstColumn="0" w:firstRowLastColumn="0" w:lastRowFirstColumn="0" w:lastRowLastColumn="0"/>
        </w:trPr>
        <w:tc>
          <w:tcPr>
            <w:tcW w:w="561" w:type="pct"/>
            <w:vMerge/>
          </w:tcPr>
          <w:p w14:paraId="6041DE6D" w14:textId="77777777" w:rsidR="00DE3252" w:rsidRPr="006E61CF" w:rsidRDefault="00DE3252" w:rsidP="000340E9">
            <w:pPr>
              <w:pStyle w:val="TableText"/>
              <w:rPr>
                <w:sz w:val="20"/>
                <w:szCs w:val="20"/>
              </w:rPr>
            </w:pPr>
          </w:p>
        </w:tc>
        <w:tc>
          <w:tcPr>
            <w:tcW w:w="843" w:type="pct"/>
            <w:vMerge/>
          </w:tcPr>
          <w:p w14:paraId="59FEF8A7" w14:textId="77777777" w:rsidR="00DE3252" w:rsidRPr="006E61CF" w:rsidRDefault="00DE3252" w:rsidP="000340E9">
            <w:pPr>
              <w:pStyle w:val="TableText"/>
              <w:rPr>
                <w:sz w:val="20"/>
                <w:szCs w:val="20"/>
              </w:rPr>
            </w:pPr>
          </w:p>
        </w:tc>
        <w:tc>
          <w:tcPr>
            <w:tcW w:w="1265" w:type="pct"/>
          </w:tcPr>
          <w:p w14:paraId="2595FE94" w14:textId="77777777" w:rsidR="00DE3252" w:rsidRPr="006E61CF" w:rsidRDefault="00DE3252" w:rsidP="000340E9">
            <w:pPr>
              <w:pStyle w:val="TableText"/>
              <w:rPr>
                <w:sz w:val="20"/>
                <w:szCs w:val="20"/>
              </w:rPr>
            </w:pPr>
            <w:r w:rsidRPr="006E61CF">
              <w:rPr>
                <w:sz w:val="20"/>
                <w:szCs w:val="20"/>
              </w:rPr>
              <w:t>Agriculture, automotive, electrical, unidentified applications (12.4%)</w:t>
            </w:r>
          </w:p>
        </w:tc>
        <w:tc>
          <w:tcPr>
            <w:tcW w:w="890" w:type="pct"/>
          </w:tcPr>
          <w:p w14:paraId="06543A6D" w14:textId="77777777" w:rsidR="00DE3252" w:rsidRPr="006E61CF" w:rsidRDefault="00DE3252" w:rsidP="000340E9">
            <w:pPr>
              <w:spacing w:before="0"/>
              <w:rPr>
                <w:sz w:val="20"/>
                <w:szCs w:val="20"/>
              </w:rPr>
            </w:pPr>
          </w:p>
        </w:tc>
        <w:tc>
          <w:tcPr>
            <w:tcW w:w="1441" w:type="pct"/>
          </w:tcPr>
          <w:p w14:paraId="68522616" w14:textId="53F62DA8" w:rsidR="00DE3252" w:rsidRPr="006E61CF" w:rsidRDefault="00FC1877" w:rsidP="000340E9">
            <w:pPr>
              <w:pStyle w:val="TableText"/>
              <w:rPr>
                <w:sz w:val="20"/>
                <w:szCs w:val="20"/>
              </w:rPr>
            </w:pPr>
            <w:r>
              <w:rPr>
                <w:sz w:val="20"/>
                <w:szCs w:val="20"/>
              </w:rPr>
              <w:t>-</w:t>
            </w:r>
          </w:p>
        </w:tc>
      </w:tr>
      <w:tr w:rsidR="00F465A9" w:rsidRPr="006E61CF" w14:paraId="19AE2548" w14:textId="77777777" w:rsidTr="00F465A9">
        <w:trPr>
          <w:cnfStyle w:val="000000100000" w:firstRow="0" w:lastRow="0" w:firstColumn="0" w:lastColumn="0" w:oddVBand="0" w:evenVBand="0" w:oddHBand="1" w:evenHBand="0" w:firstRowFirstColumn="0" w:firstRowLastColumn="0" w:lastRowFirstColumn="0" w:lastRowLastColumn="0"/>
        </w:trPr>
        <w:tc>
          <w:tcPr>
            <w:tcW w:w="561" w:type="pct"/>
            <w:vMerge w:val="restart"/>
          </w:tcPr>
          <w:p w14:paraId="40E4A3B8" w14:textId="77777777" w:rsidR="00DE3252" w:rsidRPr="006E61CF" w:rsidRDefault="00DE3252" w:rsidP="000340E9">
            <w:pPr>
              <w:pStyle w:val="TableText"/>
              <w:rPr>
                <w:sz w:val="20"/>
                <w:szCs w:val="20"/>
              </w:rPr>
            </w:pPr>
            <w:r w:rsidRPr="006E61CF">
              <w:rPr>
                <w:sz w:val="20"/>
                <w:szCs w:val="20"/>
              </w:rPr>
              <w:t>PVC</w:t>
            </w:r>
          </w:p>
        </w:tc>
        <w:tc>
          <w:tcPr>
            <w:tcW w:w="843" w:type="pct"/>
            <w:vMerge w:val="restart"/>
          </w:tcPr>
          <w:p w14:paraId="77B759AA" w14:textId="3F93C0E0" w:rsidR="001B156F" w:rsidRDefault="00DE3252" w:rsidP="000340E9">
            <w:pPr>
              <w:pStyle w:val="TableText"/>
              <w:rPr>
                <w:sz w:val="20"/>
                <w:szCs w:val="20"/>
              </w:rPr>
            </w:pPr>
            <w:r w:rsidRPr="006E61CF">
              <w:rPr>
                <w:sz w:val="20"/>
                <w:szCs w:val="20"/>
              </w:rPr>
              <w:t>Classified as a waste requiring special consideration in the Basel Convention</w:t>
            </w:r>
            <w:r w:rsidR="00143E4D">
              <w:rPr>
                <w:sz w:val="20"/>
                <w:szCs w:val="20"/>
              </w:rPr>
              <w:t>**</w:t>
            </w:r>
            <w:r w:rsidRPr="006E61CF">
              <w:rPr>
                <w:sz w:val="20"/>
                <w:szCs w:val="20"/>
              </w:rPr>
              <w:t xml:space="preserve">. </w:t>
            </w:r>
            <w:r w:rsidR="001B156F">
              <w:rPr>
                <w:sz w:val="20"/>
                <w:szCs w:val="20"/>
              </w:rPr>
              <w:t xml:space="preserve">Can </w:t>
            </w:r>
            <w:r w:rsidR="00143E4D">
              <w:rPr>
                <w:sz w:val="20"/>
                <w:szCs w:val="20"/>
              </w:rPr>
              <w:t xml:space="preserve">also </w:t>
            </w:r>
            <w:r w:rsidR="001B156F">
              <w:rPr>
                <w:sz w:val="20"/>
                <w:szCs w:val="20"/>
              </w:rPr>
              <w:lastRenderedPageBreak/>
              <w:t xml:space="preserve">be </w:t>
            </w:r>
            <w:r w:rsidR="00143E4D">
              <w:rPr>
                <w:sz w:val="20"/>
                <w:szCs w:val="20"/>
              </w:rPr>
              <w:t xml:space="preserve">classified as </w:t>
            </w:r>
            <w:r w:rsidR="001B156F">
              <w:rPr>
                <w:sz w:val="20"/>
                <w:szCs w:val="20"/>
              </w:rPr>
              <w:t>hazardous if it has hazardous additives.</w:t>
            </w:r>
          </w:p>
          <w:p w14:paraId="225B2C7D" w14:textId="77777777" w:rsidR="00143E4D" w:rsidRDefault="00143E4D" w:rsidP="000340E9">
            <w:pPr>
              <w:pStyle w:val="TableText"/>
              <w:rPr>
                <w:sz w:val="20"/>
                <w:szCs w:val="20"/>
              </w:rPr>
            </w:pPr>
          </w:p>
          <w:p w14:paraId="1E69A8C8" w14:textId="5E979895" w:rsidR="00DE3252" w:rsidRPr="006E61CF" w:rsidRDefault="00DE3252" w:rsidP="000340E9">
            <w:pPr>
              <w:pStyle w:val="TableText"/>
              <w:rPr>
                <w:sz w:val="20"/>
                <w:szCs w:val="20"/>
              </w:rPr>
            </w:pPr>
            <w:r w:rsidRPr="006E61CF">
              <w:rPr>
                <w:sz w:val="20"/>
                <w:szCs w:val="20"/>
              </w:rPr>
              <w:t>Considered a hazardous waste in the HW Act</w:t>
            </w:r>
            <w:r w:rsidR="001B156F">
              <w:rPr>
                <w:sz w:val="20"/>
                <w:szCs w:val="20"/>
              </w:rPr>
              <w:t xml:space="preserve"> except when exported to OECD countries that </w:t>
            </w:r>
            <w:proofErr w:type="gramStart"/>
            <w:r w:rsidR="001B156F">
              <w:rPr>
                <w:sz w:val="20"/>
                <w:szCs w:val="20"/>
              </w:rPr>
              <w:t>don’t</w:t>
            </w:r>
            <w:proofErr w:type="gramEnd"/>
            <w:r w:rsidR="001B156F">
              <w:rPr>
                <w:sz w:val="20"/>
                <w:szCs w:val="20"/>
              </w:rPr>
              <w:t xml:space="preserve"> control PVC</w:t>
            </w:r>
            <w:r w:rsidRPr="006E61CF">
              <w:rPr>
                <w:sz w:val="20"/>
                <w:szCs w:val="20"/>
              </w:rPr>
              <w:t xml:space="preserve">. </w:t>
            </w:r>
          </w:p>
        </w:tc>
        <w:tc>
          <w:tcPr>
            <w:tcW w:w="1265" w:type="pct"/>
          </w:tcPr>
          <w:p w14:paraId="567CB973" w14:textId="77777777" w:rsidR="00DE3252" w:rsidRPr="006E61CF" w:rsidRDefault="00DE3252" w:rsidP="000340E9">
            <w:pPr>
              <w:pStyle w:val="TableText"/>
              <w:rPr>
                <w:sz w:val="20"/>
                <w:szCs w:val="20"/>
              </w:rPr>
            </w:pPr>
            <w:r w:rsidRPr="006E61CF">
              <w:rPr>
                <w:sz w:val="20"/>
                <w:szCs w:val="20"/>
              </w:rPr>
              <w:lastRenderedPageBreak/>
              <w:t>Built environment (67.6%)</w:t>
            </w:r>
          </w:p>
        </w:tc>
        <w:tc>
          <w:tcPr>
            <w:tcW w:w="890" w:type="pct"/>
          </w:tcPr>
          <w:p w14:paraId="09E364D8" w14:textId="77777777" w:rsidR="00DE3252" w:rsidRPr="006E61CF" w:rsidRDefault="00DE3252" w:rsidP="000340E9">
            <w:pPr>
              <w:spacing w:before="0"/>
              <w:rPr>
                <w:sz w:val="20"/>
                <w:szCs w:val="20"/>
              </w:rPr>
            </w:pPr>
            <w:r w:rsidRPr="006E61CF">
              <w:rPr>
                <w:sz w:val="20"/>
                <w:szCs w:val="20"/>
              </w:rPr>
              <w:t>Piping</w:t>
            </w:r>
          </w:p>
          <w:p w14:paraId="73A073CE" w14:textId="77777777" w:rsidR="00DE3252" w:rsidRPr="006E61CF" w:rsidRDefault="00DE3252" w:rsidP="000340E9">
            <w:pPr>
              <w:spacing w:before="0"/>
              <w:rPr>
                <w:sz w:val="20"/>
                <w:szCs w:val="20"/>
              </w:rPr>
            </w:pPr>
            <w:r w:rsidRPr="006E61CF">
              <w:rPr>
                <w:sz w:val="20"/>
                <w:szCs w:val="20"/>
              </w:rPr>
              <w:t>Flooring</w:t>
            </w:r>
          </w:p>
          <w:p w14:paraId="6D878EA8" w14:textId="77777777" w:rsidR="00DE3252" w:rsidRPr="006E61CF" w:rsidRDefault="00DE3252" w:rsidP="000340E9">
            <w:pPr>
              <w:spacing w:before="0"/>
              <w:rPr>
                <w:sz w:val="20"/>
                <w:szCs w:val="20"/>
              </w:rPr>
            </w:pPr>
            <w:r w:rsidRPr="006E61CF">
              <w:rPr>
                <w:sz w:val="20"/>
                <w:szCs w:val="20"/>
              </w:rPr>
              <w:t>Window frames</w:t>
            </w:r>
          </w:p>
          <w:p w14:paraId="0478C7BC" w14:textId="77777777" w:rsidR="00DE3252" w:rsidRPr="006E61CF" w:rsidRDefault="00DE3252" w:rsidP="000340E9">
            <w:pPr>
              <w:pStyle w:val="TableText"/>
              <w:rPr>
                <w:sz w:val="20"/>
                <w:szCs w:val="20"/>
              </w:rPr>
            </w:pPr>
            <w:r w:rsidRPr="006E61CF">
              <w:rPr>
                <w:sz w:val="20"/>
                <w:szCs w:val="20"/>
              </w:rPr>
              <w:t>Roof sheeting</w:t>
            </w:r>
          </w:p>
        </w:tc>
        <w:tc>
          <w:tcPr>
            <w:tcW w:w="1441" w:type="pct"/>
          </w:tcPr>
          <w:p w14:paraId="28931EC9" w14:textId="77777777" w:rsidR="00DE3252" w:rsidRPr="006E61CF" w:rsidRDefault="00DE3252" w:rsidP="00CE338A">
            <w:pPr>
              <w:pStyle w:val="ListParagraph"/>
              <w:numPr>
                <w:ilvl w:val="2"/>
                <w:numId w:val="17"/>
              </w:numPr>
              <w:spacing w:before="0"/>
              <w:ind w:left="486"/>
              <w:rPr>
                <w:sz w:val="20"/>
                <w:szCs w:val="20"/>
              </w:rPr>
            </w:pPr>
            <w:r w:rsidRPr="006E61CF">
              <w:rPr>
                <w:sz w:val="20"/>
                <w:szCs w:val="20"/>
              </w:rPr>
              <w:t xml:space="preserve">May contain phthalate plasticisers of concern, such as DEHP and DBP, which may possess hazardous characteristics contained in Annex III. </w:t>
            </w:r>
          </w:p>
          <w:p w14:paraId="2F10D44C" w14:textId="77777777" w:rsidR="00DE3252" w:rsidRPr="006E61CF" w:rsidRDefault="00DE3252" w:rsidP="00CE338A">
            <w:pPr>
              <w:pStyle w:val="ListParagraph"/>
              <w:numPr>
                <w:ilvl w:val="2"/>
                <w:numId w:val="17"/>
              </w:numPr>
              <w:spacing w:before="0"/>
              <w:ind w:left="486"/>
              <w:rPr>
                <w:sz w:val="20"/>
                <w:szCs w:val="20"/>
              </w:rPr>
            </w:pPr>
            <w:r w:rsidRPr="006E61CF">
              <w:rPr>
                <w:sz w:val="20"/>
                <w:szCs w:val="20"/>
              </w:rPr>
              <w:lastRenderedPageBreak/>
              <w:t>May contain antioxidants of concern such as BPA, 4NP, NP.</w:t>
            </w:r>
          </w:p>
          <w:p w14:paraId="33AD21D4" w14:textId="77777777" w:rsidR="00DE3252" w:rsidRPr="006E61CF" w:rsidRDefault="00DE3252" w:rsidP="00CE338A">
            <w:pPr>
              <w:pStyle w:val="ListParagraph"/>
              <w:numPr>
                <w:ilvl w:val="2"/>
                <w:numId w:val="17"/>
              </w:numPr>
              <w:spacing w:before="0"/>
              <w:ind w:left="486"/>
              <w:rPr>
                <w:sz w:val="20"/>
                <w:szCs w:val="20"/>
              </w:rPr>
            </w:pPr>
            <w:r w:rsidRPr="006E61CF">
              <w:rPr>
                <w:sz w:val="20"/>
                <w:szCs w:val="20"/>
              </w:rPr>
              <w:t xml:space="preserve">May contain flame retardants of concern, such as SCCP, MCCP. </w:t>
            </w:r>
          </w:p>
          <w:p w14:paraId="13F7A107" w14:textId="77777777" w:rsidR="00DE3252" w:rsidRPr="006E61CF" w:rsidRDefault="00DE3252" w:rsidP="00CE338A">
            <w:pPr>
              <w:pStyle w:val="ListParagraph"/>
              <w:numPr>
                <w:ilvl w:val="2"/>
                <w:numId w:val="17"/>
              </w:numPr>
              <w:spacing w:before="0"/>
              <w:ind w:left="486"/>
              <w:rPr>
                <w:sz w:val="20"/>
                <w:szCs w:val="20"/>
              </w:rPr>
            </w:pPr>
            <w:r w:rsidRPr="006E61CF">
              <w:rPr>
                <w:sz w:val="20"/>
                <w:szCs w:val="20"/>
              </w:rPr>
              <w:t>May container stabilisers of concern, such as UV 328</w:t>
            </w:r>
            <w:r>
              <w:rPr>
                <w:sz w:val="20"/>
                <w:szCs w:val="20"/>
              </w:rPr>
              <w:t xml:space="preserve"> and lead stabilisers</w:t>
            </w:r>
            <w:r w:rsidRPr="006E61CF">
              <w:rPr>
                <w:sz w:val="20"/>
                <w:szCs w:val="20"/>
              </w:rPr>
              <w:t xml:space="preserve">. </w:t>
            </w:r>
          </w:p>
          <w:p w14:paraId="1DE9494F" w14:textId="77777777" w:rsidR="00DE3252" w:rsidRPr="006E61CF" w:rsidRDefault="00DE3252" w:rsidP="000340E9">
            <w:pPr>
              <w:spacing w:before="0"/>
              <w:rPr>
                <w:sz w:val="20"/>
                <w:szCs w:val="20"/>
              </w:rPr>
            </w:pPr>
            <w:r w:rsidRPr="006E61CF">
              <w:rPr>
                <w:sz w:val="20"/>
                <w:szCs w:val="20"/>
              </w:rPr>
              <w:t xml:space="preserve">Note: chemicals of concern are only hazardous if they possess hazardous characteristics contained in Annex III of the Basel Convention. </w:t>
            </w:r>
          </w:p>
        </w:tc>
      </w:tr>
      <w:tr w:rsidR="00F465A9" w:rsidRPr="006E61CF" w14:paraId="7DF68357" w14:textId="77777777" w:rsidTr="00F465A9">
        <w:trPr>
          <w:cnfStyle w:val="000000010000" w:firstRow="0" w:lastRow="0" w:firstColumn="0" w:lastColumn="0" w:oddVBand="0" w:evenVBand="0" w:oddHBand="0" w:evenHBand="1" w:firstRowFirstColumn="0" w:firstRowLastColumn="0" w:lastRowFirstColumn="0" w:lastRowLastColumn="0"/>
        </w:trPr>
        <w:tc>
          <w:tcPr>
            <w:tcW w:w="561" w:type="pct"/>
            <w:vMerge/>
          </w:tcPr>
          <w:p w14:paraId="48D8FCDE" w14:textId="77777777" w:rsidR="00DE3252" w:rsidRPr="006E61CF" w:rsidRDefault="00DE3252" w:rsidP="000340E9">
            <w:pPr>
              <w:pStyle w:val="TableText"/>
              <w:rPr>
                <w:sz w:val="20"/>
                <w:szCs w:val="20"/>
              </w:rPr>
            </w:pPr>
          </w:p>
        </w:tc>
        <w:tc>
          <w:tcPr>
            <w:tcW w:w="843" w:type="pct"/>
            <w:vMerge/>
          </w:tcPr>
          <w:p w14:paraId="4769B5F4" w14:textId="77777777" w:rsidR="00DE3252" w:rsidRPr="006E61CF" w:rsidRDefault="00DE3252" w:rsidP="000340E9">
            <w:pPr>
              <w:pStyle w:val="TableText"/>
              <w:rPr>
                <w:sz w:val="20"/>
                <w:szCs w:val="20"/>
              </w:rPr>
            </w:pPr>
          </w:p>
        </w:tc>
        <w:tc>
          <w:tcPr>
            <w:tcW w:w="1265" w:type="pct"/>
          </w:tcPr>
          <w:p w14:paraId="3D761B4C" w14:textId="77777777" w:rsidR="00DE3252" w:rsidRPr="006E61CF" w:rsidRDefault="00DE3252" w:rsidP="000340E9">
            <w:pPr>
              <w:pStyle w:val="TableText"/>
              <w:rPr>
                <w:sz w:val="20"/>
                <w:szCs w:val="20"/>
              </w:rPr>
            </w:pPr>
            <w:r w:rsidRPr="006E61CF">
              <w:rPr>
                <w:sz w:val="20"/>
                <w:szCs w:val="20"/>
              </w:rPr>
              <w:t>Other application area (9.3%)</w:t>
            </w:r>
          </w:p>
        </w:tc>
        <w:tc>
          <w:tcPr>
            <w:tcW w:w="890" w:type="pct"/>
          </w:tcPr>
          <w:p w14:paraId="7701FB49" w14:textId="77777777" w:rsidR="00DE3252" w:rsidRPr="006E61CF" w:rsidRDefault="00DE3252" w:rsidP="000340E9">
            <w:pPr>
              <w:pStyle w:val="TableText"/>
              <w:rPr>
                <w:sz w:val="20"/>
                <w:szCs w:val="20"/>
              </w:rPr>
            </w:pPr>
            <w:r w:rsidRPr="006E61CF">
              <w:rPr>
                <w:sz w:val="20"/>
                <w:szCs w:val="20"/>
              </w:rPr>
              <w:t xml:space="preserve">Medical devices such as IV bags, oxygen masks and tubing (flexible PVC). </w:t>
            </w:r>
          </w:p>
          <w:p w14:paraId="22122711" w14:textId="77777777" w:rsidR="00DE3252" w:rsidRPr="006E61CF" w:rsidRDefault="00DE3252" w:rsidP="000340E9">
            <w:pPr>
              <w:pStyle w:val="TableText"/>
              <w:rPr>
                <w:sz w:val="20"/>
                <w:szCs w:val="20"/>
              </w:rPr>
            </w:pPr>
          </w:p>
        </w:tc>
        <w:tc>
          <w:tcPr>
            <w:tcW w:w="1441" w:type="pct"/>
          </w:tcPr>
          <w:p w14:paraId="2D718148" w14:textId="77777777" w:rsidR="00DE3252" w:rsidRPr="006E61CF" w:rsidRDefault="00DE3252" w:rsidP="00CE338A">
            <w:pPr>
              <w:pStyle w:val="ListParagraph"/>
              <w:numPr>
                <w:ilvl w:val="0"/>
                <w:numId w:val="18"/>
              </w:numPr>
              <w:spacing w:before="0"/>
              <w:ind w:left="486"/>
              <w:rPr>
                <w:sz w:val="20"/>
                <w:szCs w:val="20"/>
              </w:rPr>
            </w:pPr>
            <w:r w:rsidRPr="006E61CF">
              <w:rPr>
                <w:sz w:val="20"/>
                <w:szCs w:val="20"/>
              </w:rPr>
              <w:t xml:space="preserve">Clinical and related wastes are included in Annex VIII as common waste streams presumed to be hazardous, although they can be proven not to be. </w:t>
            </w:r>
          </w:p>
          <w:p w14:paraId="76797348" w14:textId="77777777" w:rsidR="00DE3252" w:rsidRPr="006E61CF" w:rsidRDefault="00DE3252" w:rsidP="00CE338A">
            <w:pPr>
              <w:pStyle w:val="ListParagraph"/>
              <w:numPr>
                <w:ilvl w:val="0"/>
                <w:numId w:val="18"/>
              </w:numPr>
              <w:spacing w:before="0"/>
              <w:ind w:left="486"/>
              <w:rPr>
                <w:sz w:val="20"/>
                <w:szCs w:val="20"/>
              </w:rPr>
            </w:pPr>
            <w:r w:rsidRPr="006E61CF">
              <w:rPr>
                <w:sz w:val="20"/>
                <w:szCs w:val="20"/>
              </w:rPr>
              <w:t xml:space="preserve">May contain phthalate plasticisers of concern, such as DEHP and DBP. </w:t>
            </w:r>
          </w:p>
          <w:p w14:paraId="2C487FFA" w14:textId="77777777" w:rsidR="00DE3252" w:rsidRPr="006E61CF" w:rsidRDefault="00DE3252" w:rsidP="00CE338A">
            <w:pPr>
              <w:pStyle w:val="ListParagraph"/>
              <w:numPr>
                <w:ilvl w:val="0"/>
                <w:numId w:val="18"/>
              </w:numPr>
              <w:spacing w:before="0"/>
              <w:ind w:left="486"/>
              <w:rPr>
                <w:sz w:val="20"/>
                <w:szCs w:val="20"/>
              </w:rPr>
            </w:pPr>
            <w:r w:rsidRPr="006E61CF">
              <w:rPr>
                <w:sz w:val="20"/>
                <w:szCs w:val="20"/>
              </w:rPr>
              <w:t>May contain antioxidants of concern such as BPA, 4NP, NP.</w:t>
            </w:r>
          </w:p>
          <w:p w14:paraId="7462662B" w14:textId="77777777" w:rsidR="00DE3252" w:rsidRPr="006E61CF" w:rsidRDefault="00DE3252" w:rsidP="000340E9">
            <w:pPr>
              <w:spacing w:before="0"/>
              <w:rPr>
                <w:sz w:val="20"/>
                <w:szCs w:val="20"/>
              </w:rPr>
            </w:pPr>
            <w:r w:rsidRPr="006E61CF">
              <w:rPr>
                <w:sz w:val="20"/>
                <w:szCs w:val="20"/>
              </w:rPr>
              <w:t>Note: chemicals of concern are only hazardous if they possess hazardous characteristics contained in Annex III of the Basel Convention.</w:t>
            </w:r>
          </w:p>
        </w:tc>
      </w:tr>
      <w:tr w:rsidR="00F465A9" w:rsidRPr="006E61CF" w14:paraId="3DEE6CC6" w14:textId="77777777" w:rsidTr="00F465A9">
        <w:trPr>
          <w:cnfStyle w:val="000000100000" w:firstRow="0" w:lastRow="0" w:firstColumn="0" w:lastColumn="0" w:oddVBand="0" w:evenVBand="0" w:oddHBand="1" w:evenHBand="0" w:firstRowFirstColumn="0" w:firstRowLastColumn="0" w:lastRowFirstColumn="0" w:lastRowLastColumn="0"/>
        </w:trPr>
        <w:tc>
          <w:tcPr>
            <w:tcW w:w="561" w:type="pct"/>
            <w:vMerge/>
          </w:tcPr>
          <w:p w14:paraId="7519AD65" w14:textId="77777777" w:rsidR="00DE3252" w:rsidRPr="006E61CF" w:rsidRDefault="00DE3252" w:rsidP="000340E9">
            <w:pPr>
              <w:pStyle w:val="TableText"/>
              <w:rPr>
                <w:sz w:val="20"/>
                <w:szCs w:val="20"/>
              </w:rPr>
            </w:pPr>
          </w:p>
        </w:tc>
        <w:tc>
          <w:tcPr>
            <w:tcW w:w="843" w:type="pct"/>
            <w:vMerge/>
          </w:tcPr>
          <w:p w14:paraId="751DE137" w14:textId="77777777" w:rsidR="00DE3252" w:rsidRPr="006E61CF" w:rsidRDefault="00DE3252" w:rsidP="000340E9">
            <w:pPr>
              <w:pStyle w:val="TableText"/>
              <w:rPr>
                <w:sz w:val="20"/>
                <w:szCs w:val="20"/>
              </w:rPr>
            </w:pPr>
          </w:p>
        </w:tc>
        <w:tc>
          <w:tcPr>
            <w:tcW w:w="1265" w:type="pct"/>
          </w:tcPr>
          <w:p w14:paraId="1655FFFB" w14:textId="77777777" w:rsidR="00DE3252" w:rsidRPr="006E61CF" w:rsidRDefault="00DE3252" w:rsidP="000340E9">
            <w:pPr>
              <w:pStyle w:val="TableText"/>
              <w:rPr>
                <w:sz w:val="20"/>
                <w:szCs w:val="20"/>
              </w:rPr>
            </w:pPr>
            <w:r w:rsidRPr="006E61CF">
              <w:rPr>
                <w:sz w:val="20"/>
                <w:szCs w:val="20"/>
              </w:rPr>
              <w:t>Electrical &amp; electronic (9.1%)</w:t>
            </w:r>
          </w:p>
        </w:tc>
        <w:tc>
          <w:tcPr>
            <w:tcW w:w="890" w:type="pct"/>
          </w:tcPr>
          <w:p w14:paraId="7C4A038A" w14:textId="77777777" w:rsidR="00DE3252" w:rsidRPr="006E61CF" w:rsidRDefault="00DE3252" w:rsidP="000340E9">
            <w:pPr>
              <w:spacing w:before="0"/>
              <w:rPr>
                <w:sz w:val="20"/>
                <w:szCs w:val="20"/>
              </w:rPr>
            </w:pPr>
            <w:r w:rsidRPr="006E61CF">
              <w:rPr>
                <w:sz w:val="20"/>
                <w:szCs w:val="20"/>
              </w:rPr>
              <w:t>Cabling insulation</w:t>
            </w:r>
          </w:p>
          <w:p w14:paraId="3E76D0A6" w14:textId="77777777" w:rsidR="00DE3252" w:rsidRPr="006E61CF" w:rsidRDefault="00DE3252" w:rsidP="000340E9">
            <w:pPr>
              <w:pStyle w:val="TableText"/>
              <w:rPr>
                <w:sz w:val="20"/>
                <w:szCs w:val="20"/>
              </w:rPr>
            </w:pPr>
          </w:p>
        </w:tc>
        <w:tc>
          <w:tcPr>
            <w:tcW w:w="1441" w:type="pct"/>
          </w:tcPr>
          <w:p w14:paraId="6F2F5288" w14:textId="77777777" w:rsidR="00DE3252" w:rsidRPr="006E61CF" w:rsidRDefault="00DE3252" w:rsidP="00CE338A">
            <w:pPr>
              <w:pStyle w:val="ListParagraph"/>
              <w:numPr>
                <w:ilvl w:val="0"/>
                <w:numId w:val="19"/>
              </w:numPr>
              <w:spacing w:before="0"/>
              <w:ind w:left="486"/>
              <w:rPr>
                <w:sz w:val="20"/>
                <w:szCs w:val="20"/>
              </w:rPr>
            </w:pPr>
            <w:r w:rsidRPr="006E61CF">
              <w:rPr>
                <w:sz w:val="20"/>
                <w:szCs w:val="20"/>
              </w:rPr>
              <w:t>May contain phthalate plasticisers of concern, such as DEHP and DBP</w:t>
            </w:r>
          </w:p>
          <w:p w14:paraId="057E30A2" w14:textId="77777777" w:rsidR="00DE3252" w:rsidRPr="006E61CF" w:rsidRDefault="00DE3252" w:rsidP="00CE338A">
            <w:pPr>
              <w:pStyle w:val="ListParagraph"/>
              <w:numPr>
                <w:ilvl w:val="0"/>
                <w:numId w:val="19"/>
              </w:numPr>
              <w:spacing w:before="0"/>
              <w:ind w:left="486"/>
              <w:rPr>
                <w:sz w:val="20"/>
                <w:szCs w:val="20"/>
              </w:rPr>
            </w:pPr>
            <w:r w:rsidRPr="006E61CF">
              <w:rPr>
                <w:sz w:val="20"/>
                <w:szCs w:val="20"/>
              </w:rPr>
              <w:t>May contain antioxidants of concern such as BPA, 4NP, NP.</w:t>
            </w:r>
          </w:p>
          <w:p w14:paraId="551C68D4" w14:textId="77777777" w:rsidR="00DE3252" w:rsidRPr="006E61CF" w:rsidRDefault="00DE3252" w:rsidP="000340E9">
            <w:pPr>
              <w:spacing w:before="0"/>
              <w:ind w:left="126"/>
              <w:rPr>
                <w:sz w:val="20"/>
                <w:szCs w:val="20"/>
              </w:rPr>
            </w:pPr>
            <w:r w:rsidRPr="006E61CF">
              <w:rPr>
                <w:sz w:val="20"/>
                <w:szCs w:val="20"/>
              </w:rPr>
              <w:t>Note: chemicals of concern are only hazardous if they possess hazardous characteristics contained in Annex III of the Basel Convention.</w:t>
            </w:r>
          </w:p>
        </w:tc>
      </w:tr>
      <w:tr w:rsidR="00F465A9" w:rsidRPr="006E61CF" w14:paraId="2A956F2B" w14:textId="77777777" w:rsidTr="00F465A9">
        <w:trPr>
          <w:cnfStyle w:val="000000010000" w:firstRow="0" w:lastRow="0" w:firstColumn="0" w:lastColumn="0" w:oddVBand="0" w:evenVBand="0" w:oddHBand="0" w:evenHBand="1" w:firstRowFirstColumn="0" w:firstRowLastColumn="0" w:lastRowFirstColumn="0" w:lastRowLastColumn="0"/>
        </w:trPr>
        <w:tc>
          <w:tcPr>
            <w:tcW w:w="561" w:type="pct"/>
            <w:vMerge/>
          </w:tcPr>
          <w:p w14:paraId="7ECFC703" w14:textId="77777777" w:rsidR="00DE3252" w:rsidRPr="006E61CF" w:rsidRDefault="00DE3252" w:rsidP="000340E9">
            <w:pPr>
              <w:pStyle w:val="TableText"/>
              <w:rPr>
                <w:sz w:val="20"/>
                <w:szCs w:val="20"/>
              </w:rPr>
            </w:pPr>
          </w:p>
        </w:tc>
        <w:tc>
          <w:tcPr>
            <w:tcW w:w="843" w:type="pct"/>
            <w:vMerge/>
          </w:tcPr>
          <w:p w14:paraId="0412AB30" w14:textId="77777777" w:rsidR="00DE3252" w:rsidRPr="006E61CF" w:rsidRDefault="00DE3252" w:rsidP="000340E9">
            <w:pPr>
              <w:pStyle w:val="TableText"/>
              <w:rPr>
                <w:sz w:val="20"/>
                <w:szCs w:val="20"/>
              </w:rPr>
            </w:pPr>
          </w:p>
        </w:tc>
        <w:tc>
          <w:tcPr>
            <w:tcW w:w="1265" w:type="pct"/>
          </w:tcPr>
          <w:p w14:paraId="5B3E15E5" w14:textId="2D268B6D" w:rsidR="00DE3252" w:rsidRPr="006E61CF" w:rsidRDefault="00DF53A4" w:rsidP="000340E9">
            <w:pPr>
              <w:pStyle w:val="TableText"/>
              <w:rPr>
                <w:sz w:val="20"/>
                <w:szCs w:val="20"/>
              </w:rPr>
            </w:pPr>
            <w:r>
              <w:rPr>
                <w:sz w:val="20"/>
                <w:szCs w:val="20"/>
              </w:rPr>
              <w:t>Household</w:t>
            </w:r>
            <w:r w:rsidRPr="006E61CF">
              <w:rPr>
                <w:sz w:val="20"/>
                <w:szCs w:val="20"/>
              </w:rPr>
              <w:t xml:space="preserve"> </w:t>
            </w:r>
            <w:r w:rsidR="00DE3252" w:rsidRPr="006E61CF">
              <w:rPr>
                <w:sz w:val="20"/>
                <w:szCs w:val="20"/>
              </w:rPr>
              <w:t>packaging (5.1%)</w:t>
            </w:r>
          </w:p>
        </w:tc>
        <w:tc>
          <w:tcPr>
            <w:tcW w:w="890" w:type="pct"/>
          </w:tcPr>
          <w:p w14:paraId="77DADAA3" w14:textId="77777777" w:rsidR="00DE3252" w:rsidRPr="006E61CF" w:rsidRDefault="00DE3252" w:rsidP="000340E9">
            <w:pPr>
              <w:pStyle w:val="TableText"/>
              <w:rPr>
                <w:sz w:val="20"/>
                <w:szCs w:val="20"/>
              </w:rPr>
            </w:pPr>
            <w:r w:rsidRPr="006E61CF">
              <w:rPr>
                <w:sz w:val="20"/>
                <w:szCs w:val="20"/>
              </w:rPr>
              <w:t>Containers</w:t>
            </w:r>
          </w:p>
        </w:tc>
        <w:tc>
          <w:tcPr>
            <w:tcW w:w="1441" w:type="pct"/>
          </w:tcPr>
          <w:p w14:paraId="2202A75D" w14:textId="77777777" w:rsidR="00DE3252" w:rsidRPr="006E61CF" w:rsidRDefault="00DE3252" w:rsidP="00CE338A">
            <w:pPr>
              <w:pStyle w:val="TableText"/>
              <w:numPr>
                <w:ilvl w:val="0"/>
                <w:numId w:val="20"/>
              </w:numPr>
              <w:ind w:left="486"/>
              <w:rPr>
                <w:sz w:val="20"/>
                <w:szCs w:val="20"/>
              </w:rPr>
            </w:pPr>
            <w:r w:rsidRPr="006E61CF">
              <w:rPr>
                <w:sz w:val="20"/>
                <w:szCs w:val="20"/>
              </w:rPr>
              <w:t>May contain antioxidants of concern such as BPA, 4NP, NP.</w:t>
            </w:r>
          </w:p>
          <w:p w14:paraId="5ADB4FE8" w14:textId="77777777" w:rsidR="00DE3252" w:rsidRPr="006E61CF" w:rsidRDefault="00DE3252" w:rsidP="000340E9">
            <w:pPr>
              <w:pStyle w:val="TableText"/>
              <w:rPr>
                <w:sz w:val="20"/>
                <w:szCs w:val="20"/>
              </w:rPr>
            </w:pPr>
            <w:r w:rsidRPr="006E61CF">
              <w:rPr>
                <w:sz w:val="20"/>
                <w:szCs w:val="20"/>
              </w:rPr>
              <w:lastRenderedPageBreak/>
              <w:t>Note: chemicals of concern are only hazardous if they possess hazardous characteristics contained in Annex III of the Basel Convention.</w:t>
            </w:r>
          </w:p>
        </w:tc>
      </w:tr>
      <w:tr w:rsidR="00F465A9" w:rsidRPr="006E61CF" w14:paraId="064923FD" w14:textId="77777777" w:rsidTr="00F465A9">
        <w:trPr>
          <w:cnfStyle w:val="000000100000" w:firstRow="0" w:lastRow="0" w:firstColumn="0" w:lastColumn="0" w:oddVBand="0" w:evenVBand="0" w:oddHBand="1" w:evenHBand="0" w:firstRowFirstColumn="0" w:firstRowLastColumn="0" w:lastRowFirstColumn="0" w:lastRowLastColumn="0"/>
        </w:trPr>
        <w:tc>
          <w:tcPr>
            <w:tcW w:w="561" w:type="pct"/>
            <w:vMerge/>
          </w:tcPr>
          <w:p w14:paraId="41D69013" w14:textId="77777777" w:rsidR="00DE3252" w:rsidRPr="006E61CF" w:rsidRDefault="00DE3252" w:rsidP="000340E9">
            <w:pPr>
              <w:pStyle w:val="TableText"/>
              <w:rPr>
                <w:sz w:val="20"/>
                <w:szCs w:val="20"/>
              </w:rPr>
            </w:pPr>
          </w:p>
        </w:tc>
        <w:tc>
          <w:tcPr>
            <w:tcW w:w="843" w:type="pct"/>
            <w:vMerge/>
          </w:tcPr>
          <w:p w14:paraId="5F61FF5E" w14:textId="77777777" w:rsidR="00DE3252" w:rsidRPr="006E61CF" w:rsidRDefault="00DE3252" w:rsidP="000340E9">
            <w:pPr>
              <w:pStyle w:val="TableText"/>
              <w:rPr>
                <w:sz w:val="20"/>
                <w:szCs w:val="20"/>
              </w:rPr>
            </w:pPr>
          </w:p>
        </w:tc>
        <w:tc>
          <w:tcPr>
            <w:tcW w:w="1265" w:type="pct"/>
          </w:tcPr>
          <w:p w14:paraId="4D8EAA84" w14:textId="77777777" w:rsidR="00DE3252" w:rsidRPr="006E61CF" w:rsidRDefault="00DE3252" w:rsidP="000340E9">
            <w:pPr>
              <w:pStyle w:val="TableText"/>
              <w:rPr>
                <w:sz w:val="20"/>
                <w:szCs w:val="20"/>
              </w:rPr>
            </w:pPr>
            <w:r w:rsidRPr="006E61CF">
              <w:rPr>
                <w:sz w:val="20"/>
                <w:szCs w:val="20"/>
              </w:rPr>
              <w:t>Automotive &amp; unidentified applications (8.9%)</w:t>
            </w:r>
          </w:p>
        </w:tc>
        <w:tc>
          <w:tcPr>
            <w:tcW w:w="890" w:type="pct"/>
          </w:tcPr>
          <w:p w14:paraId="75305CF9" w14:textId="77777777" w:rsidR="00DE3252" w:rsidRPr="006E61CF" w:rsidRDefault="00DE3252" w:rsidP="000340E9">
            <w:pPr>
              <w:pStyle w:val="TableText"/>
              <w:rPr>
                <w:sz w:val="20"/>
                <w:szCs w:val="20"/>
              </w:rPr>
            </w:pPr>
          </w:p>
        </w:tc>
        <w:tc>
          <w:tcPr>
            <w:tcW w:w="1441" w:type="pct"/>
          </w:tcPr>
          <w:p w14:paraId="5B6BA02F" w14:textId="77777777" w:rsidR="00DE3252" w:rsidRPr="006E61CF" w:rsidRDefault="00DE3252" w:rsidP="00CE338A">
            <w:pPr>
              <w:pStyle w:val="TableText"/>
              <w:numPr>
                <w:ilvl w:val="0"/>
                <w:numId w:val="21"/>
              </w:numPr>
              <w:ind w:left="486"/>
              <w:rPr>
                <w:sz w:val="20"/>
                <w:szCs w:val="20"/>
              </w:rPr>
            </w:pPr>
            <w:r w:rsidRPr="006E61CF">
              <w:rPr>
                <w:sz w:val="20"/>
                <w:szCs w:val="20"/>
              </w:rPr>
              <w:t>May contain antioxidants of concern such as BPA, 4NP, NP.</w:t>
            </w:r>
          </w:p>
          <w:p w14:paraId="4AED2249" w14:textId="77777777" w:rsidR="00DE3252" w:rsidRPr="006E61CF" w:rsidRDefault="00DE3252" w:rsidP="000340E9">
            <w:pPr>
              <w:pStyle w:val="TableText"/>
              <w:ind w:left="126"/>
              <w:rPr>
                <w:sz w:val="20"/>
                <w:szCs w:val="20"/>
              </w:rPr>
            </w:pPr>
            <w:r w:rsidRPr="006E61CF">
              <w:rPr>
                <w:sz w:val="20"/>
                <w:szCs w:val="20"/>
              </w:rPr>
              <w:t>Note: chemicals of concern are only hazardous if they possess hazardous characteristics contained in Annex III of the Basel Convention.</w:t>
            </w:r>
          </w:p>
        </w:tc>
      </w:tr>
      <w:tr w:rsidR="00F465A9" w:rsidRPr="006E61CF" w14:paraId="66E3C54B" w14:textId="77777777" w:rsidTr="00F465A9">
        <w:trPr>
          <w:cnfStyle w:val="000000010000" w:firstRow="0" w:lastRow="0" w:firstColumn="0" w:lastColumn="0" w:oddVBand="0" w:evenVBand="0" w:oddHBand="0" w:evenHBand="1" w:firstRowFirstColumn="0" w:firstRowLastColumn="0" w:lastRowFirstColumn="0" w:lastRowLastColumn="0"/>
        </w:trPr>
        <w:tc>
          <w:tcPr>
            <w:tcW w:w="561" w:type="pct"/>
            <w:vMerge w:val="restart"/>
          </w:tcPr>
          <w:p w14:paraId="3EF64FBE" w14:textId="77777777" w:rsidR="00DE3252" w:rsidRPr="006E61CF" w:rsidRDefault="00DE3252" w:rsidP="000340E9">
            <w:pPr>
              <w:pStyle w:val="TableText"/>
              <w:rPr>
                <w:sz w:val="20"/>
                <w:szCs w:val="20"/>
              </w:rPr>
            </w:pPr>
            <w:r w:rsidRPr="006E61CF">
              <w:rPr>
                <w:sz w:val="20"/>
                <w:szCs w:val="20"/>
              </w:rPr>
              <w:t>LDPE/ LLDPE</w:t>
            </w:r>
          </w:p>
        </w:tc>
        <w:tc>
          <w:tcPr>
            <w:tcW w:w="843" w:type="pct"/>
            <w:vMerge w:val="restart"/>
          </w:tcPr>
          <w:p w14:paraId="0A5DF3A9" w14:textId="15F84445" w:rsidR="00DE3252" w:rsidRPr="006E61CF" w:rsidRDefault="00DE3252" w:rsidP="000340E9">
            <w:pPr>
              <w:pStyle w:val="TableText"/>
              <w:rPr>
                <w:sz w:val="20"/>
                <w:szCs w:val="20"/>
              </w:rPr>
            </w:pPr>
            <w:r w:rsidRPr="006E61CF">
              <w:rPr>
                <w:sz w:val="20"/>
                <w:szCs w:val="20"/>
              </w:rPr>
              <w:t>No*</w:t>
            </w:r>
            <w:r w:rsidR="00446DC9">
              <w:rPr>
                <w:sz w:val="20"/>
                <w:szCs w:val="20"/>
              </w:rPr>
              <w:t xml:space="preserve"> (unless hazardous)</w:t>
            </w:r>
          </w:p>
        </w:tc>
        <w:tc>
          <w:tcPr>
            <w:tcW w:w="1265" w:type="pct"/>
          </w:tcPr>
          <w:p w14:paraId="51594062" w14:textId="3ABFB22F" w:rsidR="00DE3252" w:rsidRPr="006E61CF" w:rsidRDefault="00DF53A4" w:rsidP="000340E9">
            <w:pPr>
              <w:pStyle w:val="TableText"/>
              <w:rPr>
                <w:sz w:val="20"/>
                <w:szCs w:val="20"/>
              </w:rPr>
            </w:pPr>
            <w:r>
              <w:rPr>
                <w:sz w:val="20"/>
                <w:szCs w:val="20"/>
              </w:rPr>
              <w:t>Household</w:t>
            </w:r>
            <w:r w:rsidRPr="006E61CF">
              <w:rPr>
                <w:sz w:val="20"/>
                <w:szCs w:val="20"/>
              </w:rPr>
              <w:t xml:space="preserve"> </w:t>
            </w:r>
            <w:r w:rsidR="00DE3252" w:rsidRPr="006E61CF">
              <w:rPr>
                <w:sz w:val="20"/>
                <w:szCs w:val="20"/>
              </w:rPr>
              <w:t>packaging (36.1%)</w:t>
            </w:r>
          </w:p>
        </w:tc>
        <w:tc>
          <w:tcPr>
            <w:tcW w:w="890" w:type="pct"/>
          </w:tcPr>
          <w:p w14:paraId="6807CCF6" w14:textId="77777777" w:rsidR="00DE3252" w:rsidRPr="006E61CF" w:rsidRDefault="00DE3252" w:rsidP="000340E9">
            <w:pPr>
              <w:spacing w:before="0"/>
              <w:rPr>
                <w:sz w:val="20"/>
                <w:szCs w:val="20"/>
              </w:rPr>
            </w:pPr>
            <w:r w:rsidRPr="006E61CF">
              <w:rPr>
                <w:sz w:val="20"/>
                <w:szCs w:val="20"/>
              </w:rPr>
              <w:t>Packaging film</w:t>
            </w:r>
          </w:p>
          <w:p w14:paraId="0E4EDFA6" w14:textId="77777777" w:rsidR="00DE3252" w:rsidRPr="006E61CF" w:rsidRDefault="00DE3252" w:rsidP="000340E9">
            <w:pPr>
              <w:spacing w:before="0"/>
              <w:rPr>
                <w:sz w:val="20"/>
                <w:szCs w:val="20"/>
              </w:rPr>
            </w:pPr>
            <w:r w:rsidRPr="006E61CF">
              <w:rPr>
                <w:sz w:val="20"/>
                <w:szCs w:val="20"/>
              </w:rPr>
              <w:t>Lids</w:t>
            </w:r>
          </w:p>
          <w:p w14:paraId="02E69476" w14:textId="77777777" w:rsidR="00DE3252" w:rsidRPr="006E61CF" w:rsidRDefault="00DE3252" w:rsidP="000340E9">
            <w:pPr>
              <w:pStyle w:val="TableText"/>
              <w:rPr>
                <w:sz w:val="20"/>
                <w:szCs w:val="20"/>
              </w:rPr>
            </w:pPr>
            <w:r w:rsidRPr="006E61CF">
              <w:rPr>
                <w:sz w:val="20"/>
                <w:szCs w:val="20"/>
              </w:rPr>
              <w:t>Flexible containers</w:t>
            </w:r>
          </w:p>
        </w:tc>
        <w:tc>
          <w:tcPr>
            <w:tcW w:w="1441" w:type="pct"/>
          </w:tcPr>
          <w:p w14:paraId="62DA2C56" w14:textId="5102F148" w:rsidR="00DE3252" w:rsidRPr="006E61CF" w:rsidRDefault="00FC1877" w:rsidP="000340E9">
            <w:pPr>
              <w:pStyle w:val="TableText"/>
              <w:rPr>
                <w:sz w:val="20"/>
                <w:szCs w:val="20"/>
              </w:rPr>
            </w:pPr>
            <w:r>
              <w:rPr>
                <w:sz w:val="20"/>
                <w:szCs w:val="20"/>
              </w:rPr>
              <w:t>-</w:t>
            </w:r>
          </w:p>
        </w:tc>
      </w:tr>
      <w:tr w:rsidR="00F465A9" w:rsidRPr="006E61CF" w14:paraId="63B2016B" w14:textId="77777777" w:rsidTr="00F465A9">
        <w:trPr>
          <w:cnfStyle w:val="000000100000" w:firstRow="0" w:lastRow="0" w:firstColumn="0" w:lastColumn="0" w:oddVBand="0" w:evenVBand="0" w:oddHBand="1" w:evenHBand="0" w:firstRowFirstColumn="0" w:firstRowLastColumn="0" w:lastRowFirstColumn="0" w:lastRowLastColumn="0"/>
        </w:trPr>
        <w:tc>
          <w:tcPr>
            <w:tcW w:w="561" w:type="pct"/>
            <w:vMerge/>
          </w:tcPr>
          <w:p w14:paraId="4B14CE39" w14:textId="77777777" w:rsidR="00DE3252" w:rsidRPr="006E61CF" w:rsidRDefault="00DE3252" w:rsidP="000340E9">
            <w:pPr>
              <w:pStyle w:val="TableText"/>
              <w:rPr>
                <w:sz w:val="20"/>
                <w:szCs w:val="20"/>
              </w:rPr>
            </w:pPr>
          </w:p>
        </w:tc>
        <w:tc>
          <w:tcPr>
            <w:tcW w:w="843" w:type="pct"/>
            <w:vMerge/>
          </w:tcPr>
          <w:p w14:paraId="783843D6" w14:textId="77777777" w:rsidR="00DE3252" w:rsidRPr="006E61CF" w:rsidRDefault="00DE3252" w:rsidP="000340E9">
            <w:pPr>
              <w:pStyle w:val="TableText"/>
              <w:rPr>
                <w:sz w:val="20"/>
                <w:szCs w:val="20"/>
              </w:rPr>
            </w:pPr>
          </w:p>
        </w:tc>
        <w:tc>
          <w:tcPr>
            <w:tcW w:w="1265" w:type="pct"/>
          </w:tcPr>
          <w:p w14:paraId="218F4E7F" w14:textId="672389E4" w:rsidR="00DE3252" w:rsidRPr="00DF53A4" w:rsidRDefault="00DF53A4" w:rsidP="000340E9">
            <w:pPr>
              <w:pStyle w:val="TableText"/>
              <w:rPr>
                <w:sz w:val="20"/>
                <w:szCs w:val="20"/>
              </w:rPr>
            </w:pPr>
            <w:r w:rsidRPr="00730D36">
              <w:rPr>
                <w:sz w:val="20"/>
                <w:szCs w:val="20"/>
              </w:rPr>
              <w:t xml:space="preserve">Commercial and industrial </w:t>
            </w:r>
            <w:r w:rsidR="00DE3252" w:rsidRPr="00DF53A4">
              <w:rPr>
                <w:sz w:val="20"/>
                <w:szCs w:val="20"/>
              </w:rPr>
              <w:t>packaging (34.9%)</w:t>
            </w:r>
          </w:p>
        </w:tc>
        <w:tc>
          <w:tcPr>
            <w:tcW w:w="890" w:type="pct"/>
          </w:tcPr>
          <w:p w14:paraId="11C32B64" w14:textId="77777777" w:rsidR="00DE3252" w:rsidRPr="006E61CF" w:rsidRDefault="00DE3252" w:rsidP="000340E9">
            <w:pPr>
              <w:spacing w:before="0"/>
              <w:rPr>
                <w:sz w:val="20"/>
                <w:szCs w:val="20"/>
              </w:rPr>
            </w:pPr>
            <w:r w:rsidRPr="006E61CF">
              <w:rPr>
                <w:sz w:val="20"/>
                <w:szCs w:val="20"/>
              </w:rPr>
              <w:t>Packaging film</w:t>
            </w:r>
          </w:p>
          <w:p w14:paraId="07645939" w14:textId="77777777" w:rsidR="00DE3252" w:rsidRPr="006E61CF" w:rsidRDefault="00DE3252" w:rsidP="000340E9">
            <w:pPr>
              <w:pStyle w:val="TableText"/>
              <w:rPr>
                <w:sz w:val="20"/>
                <w:szCs w:val="20"/>
              </w:rPr>
            </w:pPr>
          </w:p>
        </w:tc>
        <w:tc>
          <w:tcPr>
            <w:tcW w:w="1441" w:type="pct"/>
          </w:tcPr>
          <w:p w14:paraId="2FBF9488" w14:textId="12628ECE" w:rsidR="00DE3252" w:rsidRPr="006E61CF" w:rsidRDefault="00FC1877" w:rsidP="000340E9">
            <w:pPr>
              <w:pStyle w:val="TableText"/>
              <w:rPr>
                <w:sz w:val="20"/>
                <w:szCs w:val="20"/>
              </w:rPr>
            </w:pPr>
            <w:r>
              <w:rPr>
                <w:sz w:val="20"/>
                <w:szCs w:val="20"/>
              </w:rPr>
              <w:t>-</w:t>
            </w:r>
          </w:p>
        </w:tc>
      </w:tr>
      <w:tr w:rsidR="00F465A9" w:rsidRPr="006E61CF" w14:paraId="2C952558" w14:textId="77777777" w:rsidTr="00F465A9">
        <w:trPr>
          <w:cnfStyle w:val="000000010000" w:firstRow="0" w:lastRow="0" w:firstColumn="0" w:lastColumn="0" w:oddVBand="0" w:evenVBand="0" w:oddHBand="0" w:evenHBand="1" w:firstRowFirstColumn="0" w:firstRowLastColumn="0" w:lastRowFirstColumn="0" w:lastRowLastColumn="0"/>
        </w:trPr>
        <w:tc>
          <w:tcPr>
            <w:tcW w:w="561" w:type="pct"/>
            <w:vMerge/>
          </w:tcPr>
          <w:p w14:paraId="3EED41CF" w14:textId="77777777" w:rsidR="00DE3252" w:rsidRPr="006E61CF" w:rsidRDefault="00DE3252" w:rsidP="000340E9">
            <w:pPr>
              <w:pStyle w:val="TableText"/>
              <w:rPr>
                <w:sz w:val="20"/>
                <w:szCs w:val="20"/>
              </w:rPr>
            </w:pPr>
          </w:p>
        </w:tc>
        <w:tc>
          <w:tcPr>
            <w:tcW w:w="843" w:type="pct"/>
            <w:vMerge/>
          </w:tcPr>
          <w:p w14:paraId="2F02772B" w14:textId="77777777" w:rsidR="00DE3252" w:rsidRPr="006E61CF" w:rsidRDefault="00DE3252" w:rsidP="000340E9">
            <w:pPr>
              <w:pStyle w:val="TableText"/>
              <w:rPr>
                <w:sz w:val="20"/>
                <w:szCs w:val="20"/>
              </w:rPr>
            </w:pPr>
          </w:p>
        </w:tc>
        <w:tc>
          <w:tcPr>
            <w:tcW w:w="1265" w:type="pct"/>
          </w:tcPr>
          <w:p w14:paraId="0CA285B7" w14:textId="77777777" w:rsidR="00DE3252" w:rsidRPr="006E61CF" w:rsidRDefault="00DE3252" w:rsidP="000340E9">
            <w:pPr>
              <w:pStyle w:val="TableText"/>
              <w:rPr>
                <w:sz w:val="20"/>
                <w:szCs w:val="20"/>
              </w:rPr>
            </w:pPr>
            <w:r w:rsidRPr="006E61CF">
              <w:rPr>
                <w:sz w:val="20"/>
                <w:szCs w:val="20"/>
              </w:rPr>
              <w:t>Agriculture (12.8%)</w:t>
            </w:r>
          </w:p>
        </w:tc>
        <w:tc>
          <w:tcPr>
            <w:tcW w:w="890" w:type="pct"/>
          </w:tcPr>
          <w:p w14:paraId="51F06FD5" w14:textId="77777777" w:rsidR="00DE3252" w:rsidRPr="006E61CF" w:rsidRDefault="00DE3252" w:rsidP="000340E9">
            <w:pPr>
              <w:spacing w:before="0"/>
              <w:rPr>
                <w:sz w:val="20"/>
                <w:szCs w:val="20"/>
              </w:rPr>
            </w:pPr>
            <w:r w:rsidRPr="006E61CF">
              <w:rPr>
                <w:sz w:val="20"/>
                <w:szCs w:val="20"/>
              </w:rPr>
              <w:t>Irrigation pipes</w:t>
            </w:r>
          </w:p>
          <w:p w14:paraId="0FFF1A9E" w14:textId="77777777" w:rsidR="00DE3252" w:rsidRPr="006E61CF" w:rsidRDefault="00DE3252" w:rsidP="000340E9">
            <w:pPr>
              <w:pStyle w:val="TableText"/>
              <w:rPr>
                <w:sz w:val="20"/>
                <w:szCs w:val="20"/>
              </w:rPr>
            </w:pPr>
          </w:p>
        </w:tc>
        <w:tc>
          <w:tcPr>
            <w:tcW w:w="1441" w:type="pct"/>
          </w:tcPr>
          <w:p w14:paraId="48ACE9E1" w14:textId="34E01BF3" w:rsidR="00DE3252" w:rsidRPr="006E61CF" w:rsidRDefault="00FC1877" w:rsidP="000340E9">
            <w:pPr>
              <w:pStyle w:val="TableText"/>
              <w:rPr>
                <w:sz w:val="20"/>
                <w:szCs w:val="20"/>
              </w:rPr>
            </w:pPr>
            <w:r>
              <w:rPr>
                <w:sz w:val="20"/>
                <w:szCs w:val="20"/>
              </w:rPr>
              <w:t>-</w:t>
            </w:r>
          </w:p>
        </w:tc>
      </w:tr>
      <w:tr w:rsidR="00F465A9" w:rsidRPr="006E61CF" w14:paraId="2852C4FC" w14:textId="77777777" w:rsidTr="00F465A9">
        <w:trPr>
          <w:cnfStyle w:val="000000100000" w:firstRow="0" w:lastRow="0" w:firstColumn="0" w:lastColumn="0" w:oddVBand="0" w:evenVBand="0" w:oddHBand="1" w:evenHBand="0" w:firstRowFirstColumn="0" w:firstRowLastColumn="0" w:lastRowFirstColumn="0" w:lastRowLastColumn="0"/>
        </w:trPr>
        <w:tc>
          <w:tcPr>
            <w:tcW w:w="561" w:type="pct"/>
            <w:vMerge/>
          </w:tcPr>
          <w:p w14:paraId="70C67B2E" w14:textId="77777777" w:rsidR="00DE3252" w:rsidRPr="006E61CF" w:rsidRDefault="00DE3252" w:rsidP="000340E9">
            <w:pPr>
              <w:pStyle w:val="TableText"/>
              <w:rPr>
                <w:sz w:val="20"/>
                <w:szCs w:val="20"/>
              </w:rPr>
            </w:pPr>
          </w:p>
        </w:tc>
        <w:tc>
          <w:tcPr>
            <w:tcW w:w="843" w:type="pct"/>
            <w:vMerge/>
          </w:tcPr>
          <w:p w14:paraId="0970883A" w14:textId="77777777" w:rsidR="00DE3252" w:rsidRPr="006E61CF" w:rsidRDefault="00DE3252" w:rsidP="000340E9">
            <w:pPr>
              <w:pStyle w:val="TableText"/>
              <w:rPr>
                <w:sz w:val="20"/>
                <w:szCs w:val="20"/>
              </w:rPr>
            </w:pPr>
          </w:p>
        </w:tc>
        <w:tc>
          <w:tcPr>
            <w:tcW w:w="1265" w:type="pct"/>
          </w:tcPr>
          <w:p w14:paraId="3D26DDEE" w14:textId="77777777" w:rsidR="00DE3252" w:rsidRPr="006E61CF" w:rsidRDefault="00DE3252" w:rsidP="000340E9">
            <w:pPr>
              <w:pStyle w:val="TableText"/>
              <w:rPr>
                <w:sz w:val="20"/>
                <w:szCs w:val="20"/>
              </w:rPr>
            </w:pPr>
            <w:r w:rsidRPr="006E61CF">
              <w:rPr>
                <w:sz w:val="20"/>
                <w:szCs w:val="20"/>
              </w:rPr>
              <w:t>Other application area (6.8%)</w:t>
            </w:r>
          </w:p>
        </w:tc>
        <w:tc>
          <w:tcPr>
            <w:tcW w:w="890" w:type="pct"/>
          </w:tcPr>
          <w:p w14:paraId="171CCA88" w14:textId="77777777" w:rsidR="00DE3252" w:rsidRPr="006E61CF" w:rsidRDefault="00DE3252" w:rsidP="000340E9">
            <w:pPr>
              <w:spacing w:before="0"/>
              <w:rPr>
                <w:sz w:val="20"/>
                <w:szCs w:val="20"/>
              </w:rPr>
            </w:pPr>
            <w:r w:rsidRPr="006E61CF">
              <w:rPr>
                <w:sz w:val="20"/>
                <w:szCs w:val="20"/>
              </w:rPr>
              <w:t>Toys</w:t>
            </w:r>
          </w:p>
          <w:p w14:paraId="4692796E" w14:textId="77777777" w:rsidR="00DE3252" w:rsidRPr="006E61CF" w:rsidRDefault="00DE3252" w:rsidP="000340E9">
            <w:pPr>
              <w:spacing w:before="0"/>
              <w:rPr>
                <w:sz w:val="20"/>
                <w:szCs w:val="20"/>
              </w:rPr>
            </w:pPr>
            <w:r w:rsidRPr="006E61CF">
              <w:rPr>
                <w:sz w:val="20"/>
                <w:szCs w:val="20"/>
              </w:rPr>
              <w:t>Tubing</w:t>
            </w:r>
          </w:p>
          <w:p w14:paraId="7C49495F" w14:textId="77777777" w:rsidR="00DE3252" w:rsidRPr="006E61CF" w:rsidRDefault="00DE3252" w:rsidP="000340E9">
            <w:pPr>
              <w:pStyle w:val="TableText"/>
              <w:rPr>
                <w:sz w:val="20"/>
                <w:szCs w:val="20"/>
              </w:rPr>
            </w:pPr>
            <w:r w:rsidRPr="006E61CF">
              <w:rPr>
                <w:sz w:val="20"/>
                <w:szCs w:val="20"/>
              </w:rPr>
              <w:t>Vehicle dashboards</w:t>
            </w:r>
          </w:p>
        </w:tc>
        <w:tc>
          <w:tcPr>
            <w:tcW w:w="1441" w:type="pct"/>
          </w:tcPr>
          <w:p w14:paraId="2290CE9B" w14:textId="2BAE9F3B" w:rsidR="00DE3252" w:rsidRPr="006E61CF" w:rsidRDefault="00FC1877" w:rsidP="000340E9">
            <w:pPr>
              <w:pStyle w:val="TableText"/>
              <w:rPr>
                <w:sz w:val="20"/>
                <w:szCs w:val="20"/>
              </w:rPr>
            </w:pPr>
            <w:r>
              <w:rPr>
                <w:sz w:val="20"/>
                <w:szCs w:val="20"/>
              </w:rPr>
              <w:t>-</w:t>
            </w:r>
          </w:p>
        </w:tc>
      </w:tr>
      <w:tr w:rsidR="00F465A9" w:rsidRPr="006E61CF" w14:paraId="6FB4797E" w14:textId="77777777" w:rsidTr="00F465A9">
        <w:trPr>
          <w:cnfStyle w:val="000000010000" w:firstRow="0" w:lastRow="0" w:firstColumn="0" w:lastColumn="0" w:oddVBand="0" w:evenVBand="0" w:oddHBand="0" w:evenHBand="1" w:firstRowFirstColumn="0" w:firstRowLastColumn="0" w:lastRowFirstColumn="0" w:lastRowLastColumn="0"/>
        </w:trPr>
        <w:tc>
          <w:tcPr>
            <w:tcW w:w="561" w:type="pct"/>
            <w:vMerge/>
          </w:tcPr>
          <w:p w14:paraId="0A5BC5A0" w14:textId="77777777" w:rsidR="00DE3252" w:rsidRPr="006E61CF" w:rsidRDefault="00DE3252" w:rsidP="000340E9">
            <w:pPr>
              <w:pStyle w:val="TableText"/>
              <w:rPr>
                <w:sz w:val="20"/>
                <w:szCs w:val="20"/>
              </w:rPr>
            </w:pPr>
          </w:p>
        </w:tc>
        <w:tc>
          <w:tcPr>
            <w:tcW w:w="843" w:type="pct"/>
            <w:vMerge/>
          </w:tcPr>
          <w:p w14:paraId="7DB948F0" w14:textId="77777777" w:rsidR="00DE3252" w:rsidRPr="006E61CF" w:rsidRDefault="00DE3252" w:rsidP="000340E9">
            <w:pPr>
              <w:pStyle w:val="TableText"/>
              <w:rPr>
                <w:sz w:val="20"/>
                <w:szCs w:val="20"/>
              </w:rPr>
            </w:pPr>
          </w:p>
        </w:tc>
        <w:tc>
          <w:tcPr>
            <w:tcW w:w="1265" w:type="pct"/>
          </w:tcPr>
          <w:p w14:paraId="483019C5" w14:textId="77777777" w:rsidR="00DE3252" w:rsidRPr="006E61CF" w:rsidRDefault="00DE3252" w:rsidP="000340E9">
            <w:pPr>
              <w:pStyle w:val="TableText"/>
              <w:rPr>
                <w:sz w:val="20"/>
                <w:szCs w:val="20"/>
              </w:rPr>
            </w:pPr>
            <w:r w:rsidRPr="006E61CF">
              <w:rPr>
                <w:sz w:val="20"/>
                <w:szCs w:val="20"/>
              </w:rPr>
              <w:t>Built environment, electrical &amp; unidentified applications (9.4%)</w:t>
            </w:r>
          </w:p>
        </w:tc>
        <w:tc>
          <w:tcPr>
            <w:tcW w:w="890" w:type="pct"/>
          </w:tcPr>
          <w:p w14:paraId="78597AB2" w14:textId="77777777" w:rsidR="00DE3252" w:rsidRPr="006E61CF" w:rsidRDefault="00DE3252" w:rsidP="000340E9">
            <w:pPr>
              <w:spacing w:before="0"/>
              <w:rPr>
                <w:sz w:val="20"/>
                <w:szCs w:val="20"/>
              </w:rPr>
            </w:pPr>
          </w:p>
        </w:tc>
        <w:tc>
          <w:tcPr>
            <w:tcW w:w="1441" w:type="pct"/>
          </w:tcPr>
          <w:p w14:paraId="1BC50098" w14:textId="3DCE009D" w:rsidR="00DE3252" w:rsidRPr="006E61CF" w:rsidRDefault="00FC1877" w:rsidP="000340E9">
            <w:pPr>
              <w:pStyle w:val="TableText"/>
              <w:rPr>
                <w:sz w:val="20"/>
                <w:szCs w:val="20"/>
              </w:rPr>
            </w:pPr>
            <w:r>
              <w:rPr>
                <w:sz w:val="20"/>
                <w:szCs w:val="20"/>
              </w:rPr>
              <w:t>-</w:t>
            </w:r>
          </w:p>
        </w:tc>
      </w:tr>
      <w:tr w:rsidR="00F465A9" w:rsidRPr="006E61CF" w14:paraId="64B584D1" w14:textId="77777777" w:rsidTr="00F465A9">
        <w:trPr>
          <w:cnfStyle w:val="000000100000" w:firstRow="0" w:lastRow="0" w:firstColumn="0" w:lastColumn="0" w:oddVBand="0" w:evenVBand="0" w:oddHBand="1" w:evenHBand="0" w:firstRowFirstColumn="0" w:firstRowLastColumn="0" w:lastRowFirstColumn="0" w:lastRowLastColumn="0"/>
        </w:trPr>
        <w:tc>
          <w:tcPr>
            <w:tcW w:w="561" w:type="pct"/>
            <w:vMerge w:val="restart"/>
          </w:tcPr>
          <w:p w14:paraId="79A5D267" w14:textId="77777777" w:rsidR="00DE3252" w:rsidRPr="006E61CF" w:rsidRDefault="00DE3252" w:rsidP="000340E9">
            <w:pPr>
              <w:pStyle w:val="TableText"/>
              <w:rPr>
                <w:sz w:val="20"/>
                <w:szCs w:val="20"/>
              </w:rPr>
            </w:pPr>
            <w:r w:rsidRPr="006E61CF">
              <w:rPr>
                <w:sz w:val="20"/>
                <w:szCs w:val="20"/>
              </w:rPr>
              <w:t>PP</w:t>
            </w:r>
          </w:p>
        </w:tc>
        <w:tc>
          <w:tcPr>
            <w:tcW w:w="843" w:type="pct"/>
            <w:vMerge w:val="restart"/>
          </w:tcPr>
          <w:p w14:paraId="6985AE87" w14:textId="12C949A4" w:rsidR="00DE3252" w:rsidRPr="006E61CF" w:rsidRDefault="00DE3252" w:rsidP="000340E9">
            <w:pPr>
              <w:pStyle w:val="TableText"/>
              <w:rPr>
                <w:sz w:val="20"/>
                <w:szCs w:val="20"/>
              </w:rPr>
            </w:pPr>
            <w:r w:rsidRPr="006E61CF">
              <w:rPr>
                <w:sz w:val="20"/>
                <w:szCs w:val="20"/>
              </w:rPr>
              <w:t>No*</w:t>
            </w:r>
            <w:r w:rsidR="00446DC9">
              <w:rPr>
                <w:sz w:val="20"/>
                <w:szCs w:val="20"/>
              </w:rPr>
              <w:t xml:space="preserve"> (unless hazardous)</w:t>
            </w:r>
          </w:p>
        </w:tc>
        <w:tc>
          <w:tcPr>
            <w:tcW w:w="1265" w:type="pct"/>
          </w:tcPr>
          <w:p w14:paraId="48856DA6" w14:textId="596DE158" w:rsidR="00DE3252" w:rsidRPr="006E61CF" w:rsidRDefault="00DF53A4" w:rsidP="000340E9">
            <w:pPr>
              <w:pStyle w:val="TableText"/>
              <w:rPr>
                <w:sz w:val="20"/>
                <w:szCs w:val="20"/>
              </w:rPr>
            </w:pPr>
            <w:r>
              <w:rPr>
                <w:sz w:val="20"/>
                <w:szCs w:val="20"/>
              </w:rPr>
              <w:t>Household</w:t>
            </w:r>
            <w:r w:rsidRPr="006E61CF">
              <w:rPr>
                <w:sz w:val="20"/>
                <w:szCs w:val="20"/>
              </w:rPr>
              <w:t xml:space="preserve"> </w:t>
            </w:r>
            <w:r w:rsidR="00DE3252" w:rsidRPr="006E61CF">
              <w:rPr>
                <w:sz w:val="20"/>
                <w:szCs w:val="20"/>
              </w:rPr>
              <w:t>packaging (34.8%)</w:t>
            </w:r>
          </w:p>
        </w:tc>
        <w:tc>
          <w:tcPr>
            <w:tcW w:w="890" w:type="pct"/>
          </w:tcPr>
          <w:p w14:paraId="41CC55C4" w14:textId="77777777" w:rsidR="00DE3252" w:rsidRPr="006E61CF" w:rsidRDefault="00DE3252" w:rsidP="000340E9">
            <w:pPr>
              <w:spacing w:before="0"/>
              <w:rPr>
                <w:sz w:val="20"/>
                <w:szCs w:val="20"/>
              </w:rPr>
            </w:pPr>
            <w:r w:rsidRPr="006E61CF">
              <w:rPr>
                <w:sz w:val="20"/>
                <w:szCs w:val="20"/>
              </w:rPr>
              <w:t>Food packaging</w:t>
            </w:r>
          </w:p>
          <w:p w14:paraId="57031F96" w14:textId="77777777" w:rsidR="00DE3252" w:rsidRPr="006E61CF" w:rsidRDefault="00DE3252" w:rsidP="000340E9">
            <w:pPr>
              <w:spacing w:before="0"/>
              <w:rPr>
                <w:sz w:val="20"/>
                <w:szCs w:val="20"/>
              </w:rPr>
            </w:pPr>
            <w:r w:rsidRPr="006E61CF">
              <w:rPr>
                <w:sz w:val="20"/>
                <w:szCs w:val="20"/>
              </w:rPr>
              <w:t>Packaging films</w:t>
            </w:r>
          </w:p>
          <w:p w14:paraId="2DDFA019" w14:textId="77777777" w:rsidR="00DE3252" w:rsidRPr="006E61CF" w:rsidRDefault="00DE3252" w:rsidP="000340E9">
            <w:pPr>
              <w:pStyle w:val="TableText"/>
              <w:rPr>
                <w:sz w:val="20"/>
                <w:szCs w:val="20"/>
              </w:rPr>
            </w:pPr>
          </w:p>
        </w:tc>
        <w:tc>
          <w:tcPr>
            <w:tcW w:w="1441" w:type="pct"/>
          </w:tcPr>
          <w:p w14:paraId="770DBA6B" w14:textId="2E158ED2" w:rsidR="00DE3252" w:rsidRPr="006E61CF" w:rsidRDefault="00FC1877" w:rsidP="000340E9">
            <w:pPr>
              <w:pStyle w:val="TableText"/>
              <w:rPr>
                <w:sz w:val="20"/>
                <w:szCs w:val="20"/>
              </w:rPr>
            </w:pPr>
            <w:r>
              <w:rPr>
                <w:sz w:val="20"/>
                <w:szCs w:val="20"/>
              </w:rPr>
              <w:t>-</w:t>
            </w:r>
          </w:p>
        </w:tc>
      </w:tr>
      <w:tr w:rsidR="00F465A9" w:rsidRPr="006E61CF" w14:paraId="76537D27" w14:textId="77777777" w:rsidTr="00F465A9">
        <w:trPr>
          <w:cnfStyle w:val="000000010000" w:firstRow="0" w:lastRow="0" w:firstColumn="0" w:lastColumn="0" w:oddVBand="0" w:evenVBand="0" w:oddHBand="0" w:evenHBand="1" w:firstRowFirstColumn="0" w:firstRowLastColumn="0" w:lastRowFirstColumn="0" w:lastRowLastColumn="0"/>
        </w:trPr>
        <w:tc>
          <w:tcPr>
            <w:tcW w:w="561" w:type="pct"/>
            <w:vMerge/>
          </w:tcPr>
          <w:p w14:paraId="22B54023" w14:textId="77777777" w:rsidR="00DE3252" w:rsidRPr="006E61CF" w:rsidRDefault="00DE3252" w:rsidP="000340E9">
            <w:pPr>
              <w:pStyle w:val="TableText"/>
              <w:rPr>
                <w:sz w:val="20"/>
                <w:szCs w:val="20"/>
              </w:rPr>
            </w:pPr>
          </w:p>
        </w:tc>
        <w:tc>
          <w:tcPr>
            <w:tcW w:w="843" w:type="pct"/>
            <w:vMerge/>
          </w:tcPr>
          <w:p w14:paraId="1E6A3C02" w14:textId="77777777" w:rsidR="00DE3252" w:rsidRPr="006E61CF" w:rsidRDefault="00DE3252" w:rsidP="000340E9">
            <w:pPr>
              <w:pStyle w:val="TableText"/>
              <w:rPr>
                <w:sz w:val="20"/>
                <w:szCs w:val="20"/>
              </w:rPr>
            </w:pPr>
          </w:p>
        </w:tc>
        <w:tc>
          <w:tcPr>
            <w:tcW w:w="1265" w:type="pct"/>
          </w:tcPr>
          <w:p w14:paraId="6C8CE287" w14:textId="77777777" w:rsidR="00DE3252" w:rsidRPr="006E61CF" w:rsidRDefault="00DE3252" w:rsidP="000340E9">
            <w:pPr>
              <w:pStyle w:val="TableText"/>
              <w:rPr>
                <w:sz w:val="20"/>
                <w:szCs w:val="20"/>
              </w:rPr>
            </w:pPr>
            <w:r w:rsidRPr="006E61CF">
              <w:rPr>
                <w:sz w:val="20"/>
                <w:szCs w:val="20"/>
              </w:rPr>
              <w:t>Other application areas (25.1%)</w:t>
            </w:r>
          </w:p>
        </w:tc>
        <w:tc>
          <w:tcPr>
            <w:tcW w:w="890" w:type="pct"/>
          </w:tcPr>
          <w:p w14:paraId="73DB5205" w14:textId="77777777" w:rsidR="00DE3252" w:rsidRPr="006E61CF" w:rsidRDefault="00DE3252" w:rsidP="000340E9">
            <w:pPr>
              <w:spacing w:before="0"/>
              <w:rPr>
                <w:sz w:val="20"/>
                <w:szCs w:val="20"/>
              </w:rPr>
            </w:pPr>
            <w:r w:rsidRPr="006E61CF">
              <w:rPr>
                <w:sz w:val="20"/>
                <w:szCs w:val="20"/>
              </w:rPr>
              <w:t>Electrical components</w:t>
            </w:r>
          </w:p>
          <w:p w14:paraId="3FE6891F" w14:textId="77777777" w:rsidR="00DE3252" w:rsidRPr="006E61CF" w:rsidRDefault="00DE3252" w:rsidP="000340E9">
            <w:pPr>
              <w:spacing w:before="0"/>
              <w:rPr>
                <w:sz w:val="20"/>
                <w:szCs w:val="20"/>
              </w:rPr>
            </w:pPr>
            <w:r w:rsidRPr="006E61CF">
              <w:rPr>
                <w:sz w:val="20"/>
                <w:szCs w:val="20"/>
              </w:rPr>
              <w:t>Carpet pile &amp; backing</w:t>
            </w:r>
          </w:p>
          <w:p w14:paraId="0A27351E" w14:textId="77777777" w:rsidR="00DE3252" w:rsidRPr="006E61CF" w:rsidRDefault="00DE3252" w:rsidP="000340E9">
            <w:pPr>
              <w:pStyle w:val="TableText"/>
              <w:rPr>
                <w:sz w:val="20"/>
                <w:szCs w:val="20"/>
              </w:rPr>
            </w:pPr>
            <w:r w:rsidRPr="006E61CF">
              <w:rPr>
                <w:sz w:val="20"/>
                <w:szCs w:val="20"/>
              </w:rPr>
              <w:t>Drainage goods</w:t>
            </w:r>
          </w:p>
        </w:tc>
        <w:tc>
          <w:tcPr>
            <w:tcW w:w="1441" w:type="pct"/>
          </w:tcPr>
          <w:p w14:paraId="1D2D84FC" w14:textId="433117E1" w:rsidR="00DE3252" w:rsidRPr="006E61CF" w:rsidRDefault="00FC1877" w:rsidP="000340E9">
            <w:pPr>
              <w:pStyle w:val="TableText"/>
              <w:rPr>
                <w:sz w:val="20"/>
                <w:szCs w:val="20"/>
              </w:rPr>
            </w:pPr>
            <w:r>
              <w:rPr>
                <w:sz w:val="20"/>
                <w:szCs w:val="20"/>
              </w:rPr>
              <w:t>-</w:t>
            </w:r>
          </w:p>
        </w:tc>
      </w:tr>
      <w:tr w:rsidR="00F465A9" w:rsidRPr="006E61CF" w14:paraId="3FFB1128" w14:textId="77777777" w:rsidTr="00F465A9">
        <w:trPr>
          <w:cnfStyle w:val="000000100000" w:firstRow="0" w:lastRow="0" w:firstColumn="0" w:lastColumn="0" w:oddVBand="0" w:evenVBand="0" w:oddHBand="1" w:evenHBand="0" w:firstRowFirstColumn="0" w:firstRowLastColumn="0" w:lastRowFirstColumn="0" w:lastRowLastColumn="0"/>
        </w:trPr>
        <w:tc>
          <w:tcPr>
            <w:tcW w:w="561" w:type="pct"/>
            <w:vMerge/>
          </w:tcPr>
          <w:p w14:paraId="7BF5378D" w14:textId="77777777" w:rsidR="00DE3252" w:rsidRPr="006E61CF" w:rsidRDefault="00DE3252" w:rsidP="000340E9">
            <w:pPr>
              <w:pStyle w:val="TableText"/>
              <w:rPr>
                <w:sz w:val="20"/>
                <w:szCs w:val="20"/>
              </w:rPr>
            </w:pPr>
          </w:p>
        </w:tc>
        <w:tc>
          <w:tcPr>
            <w:tcW w:w="843" w:type="pct"/>
            <w:vMerge/>
          </w:tcPr>
          <w:p w14:paraId="09611C21" w14:textId="77777777" w:rsidR="00DE3252" w:rsidRPr="006E61CF" w:rsidRDefault="00DE3252" w:rsidP="000340E9">
            <w:pPr>
              <w:pStyle w:val="TableText"/>
              <w:rPr>
                <w:sz w:val="20"/>
                <w:szCs w:val="20"/>
              </w:rPr>
            </w:pPr>
          </w:p>
        </w:tc>
        <w:tc>
          <w:tcPr>
            <w:tcW w:w="1265" w:type="pct"/>
          </w:tcPr>
          <w:p w14:paraId="6D80D3DC" w14:textId="77777777" w:rsidR="00DE3252" w:rsidRPr="006E61CF" w:rsidRDefault="00DE3252" w:rsidP="000340E9">
            <w:pPr>
              <w:pStyle w:val="TableText"/>
              <w:rPr>
                <w:sz w:val="20"/>
                <w:szCs w:val="20"/>
              </w:rPr>
            </w:pPr>
            <w:r w:rsidRPr="006E61CF">
              <w:rPr>
                <w:sz w:val="20"/>
                <w:szCs w:val="20"/>
              </w:rPr>
              <w:t>Automotive (16.8%)</w:t>
            </w:r>
          </w:p>
        </w:tc>
        <w:tc>
          <w:tcPr>
            <w:tcW w:w="890" w:type="pct"/>
          </w:tcPr>
          <w:p w14:paraId="024C8FC5" w14:textId="77777777" w:rsidR="00DE3252" w:rsidRPr="006E61CF" w:rsidRDefault="00DE3252" w:rsidP="000340E9">
            <w:pPr>
              <w:pStyle w:val="TableText"/>
              <w:rPr>
                <w:sz w:val="20"/>
                <w:szCs w:val="20"/>
              </w:rPr>
            </w:pPr>
            <w:r w:rsidRPr="006E61CF">
              <w:rPr>
                <w:sz w:val="20"/>
                <w:szCs w:val="20"/>
              </w:rPr>
              <w:t>Automotive body components</w:t>
            </w:r>
          </w:p>
        </w:tc>
        <w:tc>
          <w:tcPr>
            <w:tcW w:w="1441" w:type="pct"/>
          </w:tcPr>
          <w:p w14:paraId="4E341AF5" w14:textId="77777777" w:rsidR="00DE3252" w:rsidRPr="006E61CF" w:rsidRDefault="00DE3252" w:rsidP="00C6343F">
            <w:pPr>
              <w:pStyle w:val="TableText"/>
              <w:numPr>
                <w:ilvl w:val="5"/>
                <w:numId w:val="111"/>
              </w:numPr>
              <w:ind w:left="448"/>
              <w:rPr>
                <w:sz w:val="20"/>
                <w:szCs w:val="20"/>
              </w:rPr>
            </w:pPr>
            <w:r w:rsidRPr="006E61CF">
              <w:rPr>
                <w:sz w:val="20"/>
                <w:szCs w:val="20"/>
              </w:rPr>
              <w:t>E-waste and automotive plastics may contain phthalate plasticisers and flame retardants</w:t>
            </w:r>
            <w:bookmarkStart w:id="1932" w:name="_Ref100574189"/>
            <w:r w:rsidRPr="006E61CF">
              <w:rPr>
                <w:rStyle w:val="FootnoteReference"/>
                <w:sz w:val="20"/>
                <w:szCs w:val="20"/>
              </w:rPr>
              <w:footnoteReference w:id="80"/>
            </w:r>
            <w:bookmarkEnd w:id="1932"/>
            <w:r w:rsidRPr="006E61CF">
              <w:rPr>
                <w:sz w:val="20"/>
                <w:szCs w:val="20"/>
              </w:rPr>
              <w:t>.</w:t>
            </w:r>
          </w:p>
        </w:tc>
      </w:tr>
      <w:tr w:rsidR="00F465A9" w:rsidRPr="006E61CF" w14:paraId="1EFB691F" w14:textId="77777777" w:rsidTr="00F465A9">
        <w:trPr>
          <w:cnfStyle w:val="000000010000" w:firstRow="0" w:lastRow="0" w:firstColumn="0" w:lastColumn="0" w:oddVBand="0" w:evenVBand="0" w:oddHBand="0" w:evenHBand="1" w:firstRowFirstColumn="0" w:firstRowLastColumn="0" w:lastRowFirstColumn="0" w:lastRowLastColumn="0"/>
        </w:trPr>
        <w:tc>
          <w:tcPr>
            <w:tcW w:w="561" w:type="pct"/>
            <w:vMerge/>
          </w:tcPr>
          <w:p w14:paraId="1DCE0872" w14:textId="77777777" w:rsidR="00DE3252" w:rsidRPr="006E61CF" w:rsidRDefault="00DE3252" w:rsidP="000340E9">
            <w:pPr>
              <w:pStyle w:val="TableText"/>
              <w:rPr>
                <w:sz w:val="20"/>
                <w:szCs w:val="20"/>
              </w:rPr>
            </w:pPr>
          </w:p>
        </w:tc>
        <w:tc>
          <w:tcPr>
            <w:tcW w:w="843" w:type="pct"/>
            <w:vMerge/>
          </w:tcPr>
          <w:p w14:paraId="0426B9E3" w14:textId="77777777" w:rsidR="00DE3252" w:rsidRPr="006E61CF" w:rsidRDefault="00DE3252" w:rsidP="000340E9">
            <w:pPr>
              <w:pStyle w:val="TableText"/>
              <w:rPr>
                <w:sz w:val="20"/>
                <w:szCs w:val="20"/>
              </w:rPr>
            </w:pPr>
          </w:p>
        </w:tc>
        <w:tc>
          <w:tcPr>
            <w:tcW w:w="1265" w:type="pct"/>
          </w:tcPr>
          <w:p w14:paraId="5CB5DCFB" w14:textId="77777777" w:rsidR="00DE3252" w:rsidRPr="006E61CF" w:rsidRDefault="00DE3252" w:rsidP="000340E9">
            <w:pPr>
              <w:pStyle w:val="TableText"/>
              <w:rPr>
                <w:sz w:val="20"/>
                <w:szCs w:val="20"/>
              </w:rPr>
            </w:pPr>
            <w:r w:rsidRPr="006E61CF">
              <w:rPr>
                <w:sz w:val="20"/>
                <w:szCs w:val="20"/>
              </w:rPr>
              <w:t>Unidentified applications (10.8%)</w:t>
            </w:r>
          </w:p>
        </w:tc>
        <w:tc>
          <w:tcPr>
            <w:tcW w:w="890" w:type="pct"/>
          </w:tcPr>
          <w:p w14:paraId="47EB66C5" w14:textId="77777777" w:rsidR="00DE3252" w:rsidRPr="006E61CF" w:rsidRDefault="00DE3252" w:rsidP="000340E9">
            <w:pPr>
              <w:pStyle w:val="TableText"/>
              <w:rPr>
                <w:sz w:val="20"/>
                <w:szCs w:val="20"/>
              </w:rPr>
            </w:pPr>
          </w:p>
        </w:tc>
        <w:tc>
          <w:tcPr>
            <w:tcW w:w="1441" w:type="pct"/>
          </w:tcPr>
          <w:p w14:paraId="2CD26863" w14:textId="62314570" w:rsidR="00DE3252" w:rsidRPr="006E61CF" w:rsidRDefault="00FC1877" w:rsidP="003D38C8">
            <w:pPr>
              <w:pStyle w:val="TableText"/>
              <w:rPr>
                <w:sz w:val="20"/>
                <w:szCs w:val="20"/>
              </w:rPr>
            </w:pPr>
            <w:r>
              <w:rPr>
                <w:sz w:val="20"/>
                <w:szCs w:val="20"/>
              </w:rPr>
              <w:t>-</w:t>
            </w:r>
          </w:p>
        </w:tc>
      </w:tr>
      <w:tr w:rsidR="00F465A9" w:rsidRPr="006E61CF" w14:paraId="2DDBFD17" w14:textId="77777777" w:rsidTr="00F465A9">
        <w:trPr>
          <w:cnfStyle w:val="000000100000" w:firstRow="0" w:lastRow="0" w:firstColumn="0" w:lastColumn="0" w:oddVBand="0" w:evenVBand="0" w:oddHBand="1" w:evenHBand="0" w:firstRowFirstColumn="0" w:firstRowLastColumn="0" w:lastRowFirstColumn="0" w:lastRowLastColumn="0"/>
        </w:trPr>
        <w:tc>
          <w:tcPr>
            <w:tcW w:w="561" w:type="pct"/>
            <w:vMerge/>
          </w:tcPr>
          <w:p w14:paraId="2DFC84DB" w14:textId="77777777" w:rsidR="00DE3252" w:rsidRPr="006E61CF" w:rsidRDefault="00DE3252" w:rsidP="000340E9">
            <w:pPr>
              <w:pStyle w:val="TableText"/>
              <w:rPr>
                <w:sz w:val="20"/>
                <w:szCs w:val="20"/>
              </w:rPr>
            </w:pPr>
          </w:p>
        </w:tc>
        <w:tc>
          <w:tcPr>
            <w:tcW w:w="843" w:type="pct"/>
            <w:vMerge/>
          </w:tcPr>
          <w:p w14:paraId="4B81A10C" w14:textId="77777777" w:rsidR="00DE3252" w:rsidRPr="006E61CF" w:rsidRDefault="00DE3252" w:rsidP="000340E9">
            <w:pPr>
              <w:pStyle w:val="TableText"/>
              <w:rPr>
                <w:sz w:val="20"/>
                <w:szCs w:val="20"/>
              </w:rPr>
            </w:pPr>
          </w:p>
        </w:tc>
        <w:tc>
          <w:tcPr>
            <w:tcW w:w="1265" w:type="pct"/>
          </w:tcPr>
          <w:p w14:paraId="470C1AE2" w14:textId="076AD897" w:rsidR="00DE3252" w:rsidRPr="006E61CF" w:rsidRDefault="00DE3252" w:rsidP="000340E9">
            <w:pPr>
              <w:pStyle w:val="TableText"/>
              <w:rPr>
                <w:sz w:val="20"/>
                <w:szCs w:val="20"/>
              </w:rPr>
            </w:pPr>
            <w:r w:rsidRPr="006E61CF">
              <w:rPr>
                <w:sz w:val="20"/>
                <w:szCs w:val="20"/>
              </w:rPr>
              <w:t>Agriculture, built environment, electrical &amp;</w:t>
            </w:r>
            <w:r w:rsidR="00DF53A4" w:rsidRPr="00730D36">
              <w:rPr>
                <w:sz w:val="20"/>
                <w:szCs w:val="20"/>
              </w:rPr>
              <w:t xml:space="preserve"> commercial and industrial </w:t>
            </w:r>
            <w:r w:rsidRPr="00DF53A4">
              <w:rPr>
                <w:sz w:val="20"/>
                <w:szCs w:val="20"/>
              </w:rPr>
              <w:t>packaging</w:t>
            </w:r>
            <w:r w:rsidRPr="006E61CF">
              <w:rPr>
                <w:sz w:val="20"/>
                <w:szCs w:val="20"/>
              </w:rPr>
              <w:t xml:space="preserve"> (12.6%)</w:t>
            </w:r>
          </w:p>
        </w:tc>
        <w:tc>
          <w:tcPr>
            <w:tcW w:w="890" w:type="pct"/>
          </w:tcPr>
          <w:p w14:paraId="36701B8E" w14:textId="77777777" w:rsidR="00DE3252" w:rsidRPr="006E61CF" w:rsidRDefault="00DE3252" w:rsidP="000340E9">
            <w:pPr>
              <w:pStyle w:val="TableText"/>
              <w:rPr>
                <w:sz w:val="20"/>
                <w:szCs w:val="20"/>
              </w:rPr>
            </w:pPr>
          </w:p>
        </w:tc>
        <w:tc>
          <w:tcPr>
            <w:tcW w:w="1441" w:type="pct"/>
          </w:tcPr>
          <w:p w14:paraId="05DDED0F" w14:textId="53B6D041" w:rsidR="00DE3252" w:rsidRPr="006E61CF" w:rsidRDefault="00DE3252" w:rsidP="00CE338A">
            <w:pPr>
              <w:pStyle w:val="TableText"/>
              <w:numPr>
                <w:ilvl w:val="0"/>
                <w:numId w:val="22"/>
              </w:numPr>
              <w:ind w:left="448"/>
              <w:rPr>
                <w:sz w:val="20"/>
                <w:szCs w:val="20"/>
              </w:rPr>
            </w:pPr>
            <w:r w:rsidRPr="006E61CF">
              <w:rPr>
                <w:sz w:val="20"/>
                <w:szCs w:val="20"/>
              </w:rPr>
              <w:t>E-waste and automotive plastics may contain phthalate plasticisers and flame retardants</w:t>
            </w:r>
            <w:r w:rsidR="00945A17">
              <w:fldChar w:fldCharType="begin"/>
            </w:r>
            <w:r w:rsidR="00945A17">
              <w:rPr>
                <w:sz w:val="20"/>
                <w:szCs w:val="20"/>
              </w:rPr>
              <w:instrText xml:space="preserve"> NOTEREF _Ref100574189 \f \h </w:instrText>
            </w:r>
            <w:r w:rsidR="00945A17">
              <w:fldChar w:fldCharType="separate"/>
            </w:r>
            <w:r w:rsidR="00945A17" w:rsidRPr="00945A17">
              <w:rPr>
                <w:rStyle w:val="FootnoteReference"/>
              </w:rPr>
              <w:t>79</w:t>
            </w:r>
            <w:r w:rsidR="00945A17">
              <w:fldChar w:fldCharType="end"/>
            </w:r>
            <w:r w:rsidRPr="006E61CF">
              <w:rPr>
                <w:sz w:val="20"/>
                <w:szCs w:val="20"/>
              </w:rPr>
              <w:t>.</w:t>
            </w:r>
          </w:p>
        </w:tc>
      </w:tr>
      <w:tr w:rsidR="00F465A9" w:rsidRPr="006E61CF" w14:paraId="68AC6371" w14:textId="77777777" w:rsidTr="00F465A9">
        <w:trPr>
          <w:cnfStyle w:val="000000010000" w:firstRow="0" w:lastRow="0" w:firstColumn="0" w:lastColumn="0" w:oddVBand="0" w:evenVBand="0" w:oddHBand="0" w:evenHBand="1" w:firstRowFirstColumn="0" w:firstRowLastColumn="0" w:lastRowFirstColumn="0" w:lastRowLastColumn="0"/>
        </w:trPr>
        <w:tc>
          <w:tcPr>
            <w:tcW w:w="561" w:type="pct"/>
            <w:vMerge w:val="restart"/>
          </w:tcPr>
          <w:p w14:paraId="6B892E60" w14:textId="77777777" w:rsidR="00DE3252" w:rsidRPr="006E61CF" w:rsidRDefault="00DE3252" w:rsidP="000340E9">
            <w:pPr>
              <w:pStyle w:val="TableText"/>
              <w:rPr>
                <w:sz w:val="20"/>
                <w:szCs w:val="20"/>
              </w:rPr>
            </w:pPr>
            <w:r w:rsidRPr="006E61CF">
              <w:rPr>
                <w:sz w:val="20"/>
                <w:szCs w:val="20"/>
              </w:rPr>
              <w:t>PS</w:t>
            </w:r>
          </w:p>
        </w:tc>
        <w:tc>
          <w:tcPr>
            <w:tcW w:w="843" w:type="pct"/>
            <w:vMerge w:val="restart"/>
          </w:tcPr>
          <w:p w14:paraId="08C4FC9C" w14:textId="2E3F6CE6" w:rsidR="00DE3252" w:rsidRPr="006E61CF" w:rsidRDefault="00DE3252" w:rsidP="000340E9">
            <w:pPr>
              <w:pStyle w:val="TableText"/>
              <w:rPr>
                <w:sz w:val="20"/>
                <w:szCs w:val="20"/>
              </w:rPr>
            </w:pPr>
            <w:r w:rsidRPr="006E61CF">
              <w:rPr>
                <w:sz w:val="20"/>
                <w:szCs w:val="20"/>
              </w:rPr>
              <w:t>No*</w:t>
            </w:r>
            <w:r w:rsidR="003B3E65">
              <w:rPr>
                <w:sz w:val="20"/>
                <w:szCs w:val="20"/>
              </w:rPr>
              <w:t xml:space="preserve"> (unless hazardous)</w:t>
            </w:r>
          </w:p>
        </w:tc>
        <w:tc>
          <w:tcPr>
            <w:tcW w:w="1265" w:type="pct"/>
          </w:tcPr>
          <w:p w14:paraId="081B9729" w14:textId="77777777" w:rsidR="00DE3252" w:rsidRPr="006E61CF" w:rsidRDefault="00DE3252" w:rsidP="000340E9">
            <w:pPr>
              <w:pStyle w:val="TableText"/>
              <w:rPr>
                <w:sz w:val="20"/>
                <w:szCs w:val="20"/>
              </w:rPr>
            </w:pPr>
            <w:r w:rsidRPr="006E61CF">
              <w:rPr>
                <w:sz w:val="20"/>
                <w:szCs w:val="20"/>
              </w:rPr>
              <w:t>Electronic &amp; electronic (52.8%)</w:t>
            </w:r>
          </w:p>
        </w:tc>
        <w:tc>
          <w:tcPr>
            <w:tcW w:w="890" w:type="pct"/>
          </w:tcPr>
          <w:p w14:paraId="2582B2FF" w14:textId="77777777" w:rsidR="00DE3252" w:rsidRPr="006E61CF" w:rsidRDefault="00DE3252" w:rsidP="000340E9">
            <w:pPr>
              <w:pStyle w:val="TableText"/>
              <w:rPr>
                <w:sz w:val="20"/>
                <w:szCs w:val="20"/>
              </w:rPr>
            </w:pPr>
            <w:r w:rsidRPr="006E61CF">
              <w:rPr>
                <w:sz w:val="20"/>
                <w:szCs w:val="20"/>
              </w:rPr>
              <w:t>Electrical appliances</w:t>
            </w:r>
          </w:p>
        </w:tc>
        <w:tc>
          <w:tcPr>
            <w:tcW w:w="1441" w:type="pct"/>
          </w:tcPr>
          <w:p w14:paraId="2219B5D5" w14:textId="77510467" w:rsidR="00DE3252" w:rsidRPr="006E61CF" w:rsidRDefault="00DE3252" w:rsidP="00CE338A">
            <w:pPr>
              <w:pStyle w:val="TableText"/>
              <w:numPr>
                <w:ilvl w:val="0"/>
                <w:numId w:val="23"/>
              </w:numPr>
              <w:ind w:left="448"/>
              <w:rPr>
                <w:sz w:val="20"/>
                <w:szCs w:val="20"/>
              </w:rPr>
            </w:pPr>
            <w:r w:rsidRPr="006E61CF">
              <w:rPr>
                <w:sz w:val="20"/>
                <w:szCs w:val="20"/>
              </w:rPr>
              <w:t>E-waste and automotive plastics may contain phthalate plasticisers and flame retardants</w:t>
            </w:r>
            <w:r w:rsidR="00945A17">
              <w:rPr>
                <w:sz w:val="20"/>
                <w:szCs w:val="20"/>
              </w:rPr>
              <w:fldChar w:fldCharType="begin"/>
            </w:r>
            <w:r w:rsidR="00945A17">
              <w:rPr>
                <w:sz w:val="20"/>
                <w:szCs w:val="20"/>
              </w:rPr>
              <w:instrText xml:space="preserve"> NOTEREF _Ref100574189 \f \h </w:instrText>
            </w:r>
            <w:r w:rsidR="00945A17">
              <w:rPr>
                <w:sz w:val="20"/>
                <w:szCs w:val="20"/>
              </w:rPr>
            </w:r>
            <w:r w:rsidR="00945A17">
              <w:rPr>
                <w:sz w:val="20"/>
                <w:szCs w:val="20"/>
              </w:rPr>
              <w:fldChar w:fldCharType="separate"/>
            </w:r>
            <w:r w:rsidR="00945A17" w:rsidRPr="00945A17">
              <w:rPr>
                <w:rStyle w:val="FootnoteReference"/>
              </w:rPr>
              <w:t>79</w:t>
            </w:r>
            <w:r w:rsidR="00945A17">
              <w:rPr>
                <w:sz w:val="20"/>
                <w:szCs w:val="20"/>
              </w:rPr>
              <w:fldChar w:fldCharType="end"/>
            </w:r>
            <w:r w:rsidRPr="006E61CF">
              <w:rPr>
                <w:sz w:val="20"/>
                <w:szCs w:val="20"/>
              </w:rPr>
              <w:t>.</w:t>
            </w:r>
          </w:p>
          <w:p w14:paraId="4F617402" w14:textId="77777777" w:rsidR="00DE3252" w:rsidRPr="006E61CF" w:rsidRDefault="00DE3252" w:rsidP="00CE338A">
            <w:pPr>
              <w:pStyle w:val="TableText"/>
              <w:numPr>
                <w:ilvl w:val="0"/>
                <w:numId w:val="23"/>
              </w:numPr>
              <w:ind w:left="448"/>
              <w:rPr>
                <w:sz w:val="20"/>
                <w:szCs w:val="20"/>
              </w:rPr>
            </w:pPr>
            <w:r w:rsidRPr="006E61CF">
              <w:rPr>
                <w:sz w:val="20"/>
                <w:szCs w:val="20"/>
              </w:rPr>
              <w:t>May contain antioxidants of concern such as BPA, 4NP, NP.</w:t>
            </w:r>
          </w:p>
        </w:tc>
      </w:tr>
      <w:tr w:rsidR="00F465A9" w:rsidRPr="006E61CF" w14:paraId="74E94CC5" w14:textId="77777777" w:rsidTr="00F465A9">
        <w:trPr>
          <w:cnfStyle w:val="000000100000" w:firstRow="0" w:lastRow="0" w:firstColumn="0" w:lastColumn="0" w:oddVBand="0" w:evenVBand="0" w:oddHBand="1" w:evenHBand="0" w:firstRowFirstColumn="0" w:firstRowLastColumn="0" w:lastRowFirstColumn="0" w:lastRowLastColumn="0"/>
        </w:trPr>
        <w:tc>
          <w:tcPr>
            <w:tcW w:w="561" w:type="pct"/>
            <w:vMerge/>
          </w:tcPr>
          <w:p w14:paraId="386FC36A" w14:textId="77777777" w:rsidR="00DE3252" w:rsidRPr="006E61CF" w:rsidRDefault="00DE3252" w:rsidP="000340E9">
            <w:pPr>
              <w:pStyle w:val="TableText"/>
              <w:rPr>
                <w:sz w:val="20"/>
                <w:szCs w:val="20"/>
              </w:rPr>
            </w:pPr>
          </w:p>
        </w:tc>
        <w:tc>
          <w:tcPr>
            <w:tcW w:w="843" w:type="pct"/>
            <w:vMerge/>
          </w:tcPr>
          <w:p w14:paraId="32A8796C" w14:textId="77777777" w:rsidR="00DE3252" w:rsidRPr="006E61CF" w:rsidRDefault="00DE3252" w:rsidP="000340E9">
            <w:pPr>
              <w:pStyle w:val="TableText"/>
              <w:rPr>
                <w:sz w:val="20"/>
                <w:szCs w:val="20"/>
              </w:rPr>
            </w:pPr>
          </w:p>
        </w:tc>
        <w:tc>
          <w:tcPr>
            <w:tcW w:w="1265" w:type="pct"/>
          </w:tcPr>
          <w:p w14:paraId="0446FBC1" w14:textId="2903C404" w:rsidR="00DE3252" w:rsidRPr="006E61CF" w:rsidRDefault="00DF53A4" w:rsidP="000340E9">
            <w:pPr>
              <w:pStyle w:val="TableText"/>
              <w:rPr>
                <w:sz w:val="20"/>
                <w:szCs w:val="20"/>
              </w:rPr>
            </w:pPr>
            <w:r>
              <w:rPr>
                <w:sz w:val="20"/>
                <w:szCs w:val="20"/>
              </w:rPr>
              <w:t>Household</w:t>
            </w:r>
            <w:r w:rsidRPr="006E61CF">
              <w:rPr>
                <w:sz w:val="20"/>
                <w:szCs w:val="20"/>
              </w:rPr>
              <w:t xml:space="preserve"> </w:t>
            </w:r>
            <w:r w:rsidR="00DE3252" w:rsidRPr="006E61CF">
              <w:rPr>
                <w:sz w:val="20"/>
                <w:szCs w:val="20"/>
              </w:rPr>
              <w:t>packaging (23.0%)</w:t>
            </w:r>
          </w:p>
        </w:tc>
        <w:tc>
          <w:tcPr>
            <w:tcW w:w="890" w:type="pct"/>
          </w:tcPr>
          <w:p w14:paraId="3234D496" w14:textId="77777777" w:rsidR="00DE3252" w:rsidRPr="006E61CF" w:rsidRDefault="00DE3252" w:rsidP="000340E9">
            <w:pPr>
              <w:spacing w:before="0"/>
              <w:rPr>
                <w:sz w:val="20"/>
                <w:szCs w:val="20"/>
              </w:rPr>
            </w:pPr>
            <w:r w:rsidRPr="006E61CF">
              <w:rPr>
                <w:sz w:val="20"/>
                <w:szCs w:val="20"/>
              </w:rPr>
              <w:t>Packaging</w:t>
            </w:r>
          </w:p>
          <w:p w14:paraId="2FCC3E2F" w14:textId="77777777" w:rsidR="00DE3252" w:rsidRPr="006E61CF" w:rsidRDefault="00DE3252" w:rsidP="000340E9">
            <w:pPr>
              <w:spacing w:before="0"/>
              <w:rPr>
                <w:sz w:val="20"/>
                <w:szCs w:val="20"/>
              </w:rPr>
            </w:pPr>
            <w:r w:rsidRPr="006E61CF">
              <w:rPr>
                <w:sz w:val="20"/>
                <w:szCs w:val="20"/>
              </w:rPr>
              <w:t>Dairy product containers</w:t>
            </w:r>
          </w:p>
        </w:tc>
        <w:tc>
          <w:tcPr>
            <w:tcW w:w="1441" w:type="pct"/>
          </w:tcPr>
          <w:p w14:paraId="497A53AF" w14:textId="77777777" w:rsidR="00DE3252" w:rsidRPr="006E61CF" w:rsidRDefault="00DE3252" w:rsidP="00CE338A">
            <w:pPr>
              <w:pStyle w:val="ListParagraph"/>
              <w:numPr>
                <w:ilvl w:val="2"/>
                <w:numId w:val="17"/>
              </w:numPr>
              <w:spacing w:before="0"/>
              <w:ind w:left="486"/>
              <w:rPr>
                <w:sz w:val="20"/>
                <w:szCs w:val="20"/>
              </w:rPr>
            </w:pPr>
            <w:r w:rsidRPr="006E61CF">
              <w:rPr>
                <w:sz w:val="20"/>
                <w:szCs w:val="20"/>
              </w:rPr>
              <w:t>May contain antioxidants of concern such as BPA, 4NP, NP.</w:t>
            </w:r>
          </w:p>
        </w:tc>
      </w:tr>
      <w:tr w:rsidR="00F465A9" w:rsidRPr="006E61CF" w14:paraId="56B7ED6C" w14:textId="77777777" w:rsidTr="00F465A9">
        <w:trPr>
          <w:cnfStyle w:val="000000010000" w:firstRow="0" w:lastRow="0" w:firstColumn="0" w:lastColumn="0" w:oddVBand="0" w:evenVBand="0" w:oddHBand="0" w:evenHBand="1" w:firstRowFirstColumn="0" w:firstRowLastColumn="0" w:lastRowFirstColumn="0" w:lastRowLastColumn="0"/>
        </w:trPr>
        <w:tc>
          <w:tcPr>
            <w:tcW w:w="561" w:type="pct"/>
            <w:vMerge/>
          </w:tcPr>
          <w:p w14:paraId="3533067F" w14:textId="77777777" w:rsidR="00DE3252" w:rsidRPr="006E61CF" w:rsidRDefault="00DE3252" w:rsidP="000340E9">
            <w:pPr>
              <w:pStyle w:val="TableText"/>
              <w:rPr>
                <w:sz w:val="20"/>
                <w:szCs w:val="20"/>
              </w:rPr>
            </w:pPr>
          </w:p>
        </w:tc>
        <w:tc>
          <w:tcPr>
            <w:tcW w:w="843" w:type="pct"/>
            <w:vMerge/>
          </w:tcPr>
          <w:p w14:paraId="018D0364" w14:textId="77777777" w:rsidR="00DE3252" w:rsidRPr="006E61CF" w:rsidRDefault="00DE3252" w:rsidP="000340E9">
            <w:pPr>
              <w:pStyle w:val="TableText"/>
              <w:rPr>
                <w:sz w:val="20"/>
                <w:szCs w:val="20"/>
              </w:rPr>
            </w:pPr>
          </w:p>
        </w:tc>
        <w:tc>
          <w:tcPr>
            <w:tcW w:w="1265" w:type="pct"/>
          </w:tcPr>
          <w:p w14:paraId="19C7D139" w14:textId="77777777" w:rsidR="00DE3252" w:rsidRPr="006E61CF" w:rsidRDefault="00DE3252" w:rsidP="000340E9">
            <w:pPr>
              <w:pStyle w:val="TableText"/>
              <w:rPr>
                <w:sz w:val="20"/>
                <w:szCs w:val="20"/>
              </w:rPr>
            </w:pPr>
            <w:r w:rsidRPr="006E61CF">
              <w:rPr>
                <w:sz w:val="20"/>
                <w:szCs w:val="20"/>
              </w:rPr>
              <w:t>Other application area (11.9%)</w:t>
            </w:r>
          </w:p>
        </w:tc>
        <w:tc>
          <w:tcPr>
            <w:tcW w:w="890" w:type="pct"/>
          </w:tcPr>
          <w:p w14:paraId="21B22C89" w14:textId="77777777" w:rsidR="00DE3252" w:rsidRPr="006E61CF" w:rsidRDefault="00DE3252" w:rsidP="000340E9">
            <w:pPr>
              <w:spacing w:before="0"/>
              <w:rPr>
                <w:sz w:val="20"/>
                <w:szCs w:val="20"/>
              </w:rPr>
            </w:pPr>
            <w:r w:rsidRPr="006E61CF">
              <w:rPr>
                <w:sz w:val="20"/>
                <w:szCs w:val="20"/>
              </w:rPr>
              <w:t>Coat hangers</w:t>
            </w:r>
          </w:p>
          <w:p w14:paraId="4B6344EB" w14:textId="77777777" w:rsidR="00DE3252" w:rsidRPr="006E61CF" w:rsidRDefault="00DE3252" w:rsidP="000340E9">
            <w:pPr>
              <w:pStyle w:val="TableText"/>
              <w:rPr>
                <w:sz w:val="20"/>
                <w:szCs w:val="20"/>
              </w:rPr>
            </w:pPr>
          </w:p>
        </w:tc>
        <w:tc>
          <w:tcPr>
            <w:tcW w:w="1441" w:type="pct"/>
          </w:tcPr>
          <w:p w14:paraId="3A57D5F5" w14:textId="77777777" w:rsidR="00DE3252" w:rsidRPr="006E61CF" w:rsidRDefault="00DE3252" w:rsidP="00CE338A">
            <w:pPr>
              <w:pStyle w:val="ListParagraph"/>
              <w:numPr>
                <w:ilvl w:val="2"/>
                <w:numId w:val="17"/>
              </w:numPr>
              <w:spacing w:before="0"/>
              <w:ind w:left="486"/>
              <w:rPr>
                <w:sz w:val="20"/>
                <w:szCs w:val="20"/>
              </w:rPr>
            </w:pPr>
            <w:r w:rsidRPr="006E61CF">
              <w:rPr>
                <w:sz w:val="20"/>
                <w:szCs w:val="20"/>
              </w:rPr>
              <w:t>May contain antioxidants of concern such as BPA, 4NP, NP.</w:t>
            </w:r>
          </w:p>
        </w:tc>
      </w:tr>
      <w:tr w:rsidR="00F465A9" w:rsidRPr="006E61CF" w14:paraId="639E8BC1" w14:textId="77777777" w:rsidTr="00F465A9">
        <w:trPr>
          <w:cnfStyle w:val="000000100000" w:firstRow="0" w:lastRow="0" w:firstColumn="0" w:lastColumn="0" w:oddVBand="0" w:evenVBand="0" w:oddHBand="1" w:evenHBand="0" w:firstRowFirstColumn="0" w:firstRowLastColumn="0" w:lastRowFirstColumn="0" w:lastRowLastColumn="0"/>
        </w:trPr>
        <w:tc>
          <w:tcPr>
            <w:tcW w:w="561" w:type="pct"/>
            <w:vMerge/>
          </w:tcPr>
          <w:p w14:paraId="691C24C5" w14:textId="77777777" w:rsidR="00DE3252" w:rsidRPr="006E61CF" w:rsidRDefault="00DE3252" w:rsidP="000340E9">
            <w:pPr>
              <w:pStyle w:val="TableText"/>
              <w:rPr>
                <w:sz w:val="20"/>
                <w:szCs w:val="20"/>
              </w:rPr>
            </w:pPr>
          </w:p>
        </w:tc>
        <w:tc>
          <w:tcPr>
            <w:tcW w:w="843" w:type="pct"/>
            <w:vMerge/>
          </w:tcPr>
          <w:p w14:paraId="77BB7FEA" w14:textId="77777777" w:rsidR="00DE3252" w:rsidRPr="006E61CF" w:rsidRDefault="00DE3252" w:rsidP="000340E9">
            <w:pPr>
              <w:pStyle w:val="TableText"/>
              <w:rPr>
                <w:sz w:val="20"/>
                <w:szCs w:val="20"/>
              </w:rPr>
            </w:pPr>
          </w:p>
        </w:tc>
        <w:tc>
          <w:tcPr>
            <w:tcW w:w="1265" w:type="pct"/>
          </w:tcPr>
          <w:p w14:paraId="6F2738DA" w14:textId="77777777" w:rsidR="00DE3252" w:rsidRPr="006E61CF" w:rsidRDefault="00DE3252" w:rsidP="000340E9">
            <w:pPr>
              <w:pStyle w:val="TableText"/>
              <w:rPr>
                <w:sz w:val="20"/>
                <w:szCs w:val="20"/>
              </w:rPr>
            </w:pPr>
            <w:r w:rsidRPr="006E61CF">
              <w:rPr>
                <w:sz w:val="20"/>
                <w:szCs w:val="20"/>
              </w:rPr>
              <w:t>Built environment (11.1%)</w:t>
            </w:r>
          </w:p>
        </w:tc>
        <w:tc>
          <w:tcPr>
            <w:tcW w:w="890" w:type="pct"/>
          </w:tcPr>
          <w:p w14:paraId="4EBD0558" w14:textId="77777777" w:rsidR="00DE3252" w:rsidRPr="006E61CF" w:rsidRDefault="00DE3252" w:rsidP="000340E9">
            <w:pPr>
              <w:pStyle w:val="TableText"/>
              <w:rPr>
                <w:sz w:val="20"/>
                <w:szCs w:val="20"/>
              </w:rPr>
            </w:pPr>
          </w:p>
        </w:tc>
        <w:tc>
          <w:tcPr>
            <w:tcW w:w="1441" w:type="pct"/>
          </w:tcPr>
          <w:p w14:paraId="6E0226FC" w14:textId="1F0510C9" w:rsidR="00DE3252" w:rsidRPr="00730D36" w:rsidRDefault="00DE3252" w:rsidP="00CE338A">
            <w:pPr>
              <w:pStyle w:val="ListParagraph"/>
              <w:numPr>
                <w:ilvl w:val="2"/>
                <w:numId w:val="17"/>
              </w:numPr>
              <w:spacing w:before="0"/>
              <w:ind w:left="486"/>
              <w:rPr>
                <w:sz w:val="20"/>
                <w:szCs w:val="20"/>
              </w:rPr>
            </w:pPr>
            <w:r w:rsidRPr="006E61CF">
              <w:rPr>
                <w:sz w:val="20"/>
                <w:szCs w:val="20"/>
              </w:rPr>
              <w:t>May contain antioxidants of concern such as BPA, 4NP, NP</w:t>
            </w:r>
            <w:r w:rsidR="00D1004D">
              <w:rPr>
                <w:sz w:val="20"/>
                <w:szCs w:val="20"/>
              </w:rPr>
              <w:t>.</w:t>
            </w:r>
          </w:p>
        </w:tc>
      </w:tr>
      <w:tr w:rsidR="00F465A9" w:rsidRPr="006E61CF" w14:paraId="1B1B1877" w14:textId="77777777" w:rsidTr="00F465A9">
        <w:trPr>
          <w:cnfStyle w:val="000000010000" w:firstRow="0" w:lastRow="0" w:firstColumn="0" w:lastColumn="0" w:oddVBand="0" w:evenVBand="0" w:oddHBand="0" w:evenHBand="1" w:firstRowFirstColumn="0" w:firstRowLastColumn="0" w:lastRowFirstColumn="0" w:lastRowLastColumn="0"/>
        </w:trPr>
        <w:tc>
          <w:tcPr>
            <w:tcW w:w="561" w:type="pct"/>
            <w:vMerge/>
          </w:tcPr>
          <w:p w14:paraId="54644ED8" w14:textId="77777777" w:rsidR="00DE3252" w:rsidRPr="006E61CF" w:rsidRDefault="00DE3252" w:rsidP="000340E9">
            <w:pPr>
              <w:pStyle w:val="TableText"/>
              <w:rPr>
                <w:sz w:val="20"/>
                <w:szCs w:val="20"/>
              </w:rPr>
            </w:pPr>
          </w:p>
        </w:tc>
        <w:tc>
          <w:tcPr>
            <w:tcW w:w="843" w:type="pct"/>
            <w:vMerge/>
          </w:tcPr>
          <w:p w14:paraId="2731853E" w14:textId="77777777" w:rsidR="00DE3252" w:rsidRPr="006E61CF" w:rsidRDefault="00DE3252" w:rsidP="000340E9">
            <w:pPr>
              <w:pStyle w:val="TableText"/>
              <w:rPr>
                <w:sz w:val="20"/>
                <w:szCs w:val="20"/>
              </w:rPr>
            </w:pPr>
          </w:p>
        </w:tc>
        <w:tc>
          <w:tcPr>
            <w:tcW w:w="1265" w:type="pct"/>
          </w:tcPr>
          <w:p w14:paraId="31D16E05" w14:textId="77777777" w:rsidR="00DE3252" w:rsidRPr="006E61CF" w:rsidRDefault="00DE3252" w:rsidP="000340E9">
            <w:pPr>
              <w:pStyle w:val="TableText"/>
              <w:rPr>
                <w:sz w:val="20"/>
                <w:szCs w:val="20"/>
              </w:rPr>
            </w:pPr>
            <w:r w:rsidRPr="006E61CF">
              <w:rPr>
                <w:sz w:val="20"/>
                <w:szCs w:val="20"/>
              </w:rPr>
              <w:t>Agriculture &amp; unidentified applications (1.1%)</w:t>
            </w:r>
          </w:p>
        </w:tc>
        <w:tc>
          <w:tcPr>
            <w:tcW w:w="890" w:type="pct"/>
          </w:tcPr>
          <w:p w14:paraId="4A768F21" w14:textId="77777777" w:rsidR="00DE3252" w:rsidRPr="006E61CF" w:rsidRDefault="00DE3252" w:rsidP="000340E9">
            <w:pPr>
              <w:pStyle w:val="TableText"/>
              <w:rPr>
                <w:sz w:val="20"/>
                <w:szCs w:val="20"/>
              </w:rPr>
            </w:pPr>
          </w:p>
        </w:tc>
        <w:tc>
          <w:tcPr>
            <w:tcW w:w="1441" w:type="pct"/>
          </w:tcPr>
          <w:p w14:paraId="415DD29C" w14:textId="77777777" w:rsidR="00DE3252" w:rsidRPr="006E61CF" w:rsidRDefault="00DE3252" w:rsidP="00CE338A">
            <w:pPr>
              <w:pStyle w:val="ListParagraph"/>
              <w:numPr>
                <w:ilvl w:val="2"/>
                <w:numId w:val="17"/>
              </w:numPr>
              <w:spacing w:before="0"/>
              <w:ind w:left="486"/>
              <w:rPr>
                <w:sz w:val="20"/>
                <w:szCs w:val="20"/>
              </w:rPr>
            </w:pPr>
            <w:r w:rsidRPr="006E61CF">
              <w:rPr>
                <w:sz w:val="20"/>
                <w:szCs w:val="20"/>
              </w:rPr>
              <w:t>May contain antioxidants of concern such as BPA, 4NP, NP.</w:t>
            </w:r>
          </w:p>
          <w:p w14:paraId="47657A8C" w14:textId="77777777" w:rsidR="00DE3252" w:rsidRPr="006E61CF" w:rsidRDefault="00DE3252" w:rsidP="00CE338A">
            <w:pPr>
              <w:pStyle w:val="ListParagraph"/>
              <w:numPr>
                <w:ilvl w:val="2"/>
                <w:numId w:val="17"/>
              </w:numPr>
              <w:spacing w:before="0"/>
              <w:ind w:left="486"/>
              <w:rPr>
                <w:sz w:val="20"/>
                <w:szCs w:val="20"/>
              </w:rPr>
            </w:pPr>
            <w:r w:rsidRPr="006E61CF">
              <w:rPr>
                <w:sz w:val="20"/>
                <w:szCs w:val="20"/>
              </w:rPr>
              <w:t>May contain flame retardants of concern, such as HBCD.</w:t>
            </w:r>
          </w:p>
        </w:tc>
      </w:tr>
      <w:tr w:rsidR="00F465A9" w:rsidRPr="006E61CF" w14:paraId="49D5B253" w14:textId="77777777" w:rsidTr="00F465A9">
        <w:trPr>
          <w:cnfStyle w:val="000000100000" w:firstRow="0" w:lastRow="0" w:firstColumn="0" w:lastColumn="0" w:oddVBand="0" w:evenVBand="0" w:oddHBand="1" w:evenHBand="0" w:firstRowFirstColumn="0" w:firstRowLastColumn="0" w:lastRowFirstColumn="0" w:lastRowLastColumn="0"/>
        </w:trPr>
        <w:tc>
          <w:tcPr>
            <w:tcW w:w="561" w:type="pct"/>
            <w:vMerge w:val="restart"/>
          </w:tcPr>
          <w:p w14:paraId="79864B45" w14:textId="77777777" w:rsidR="00DE3252" w:rsidRPr="006E61CF" w:rsidRDefault="00DE3252" w:rsidP="000340E9">
            <w:pPr>
              <w:pStyle w:val="TableText"/>
              <w:rPr>
                <w:sz w:val="20"/>
                <w:szCs w:val="20"/>
              </w:rPr>
            </w:pPr>
            <w:r w:rsidRPr="006E61CF">
              <w:rPr>
                <w:sz w:val="20"/>
                <w:szCs w:val="20"/>
              </w:rPr>
              <w:t>EPS</w:t>
            </w:r>
          </w:p>
        </w:tc>
        <w:tc>
          <w:tcPr>
            <w:tcW w:w="843" w:type="pct"/>
            <w:vMerge w:val="restart"/>
          </w:tcPr>
          <w:p w14:paraId="30027F31" w14:textId="77777777" w:rsidR="00DE3252" w:rsidRPr="006E61CF" w:rsidRDefault="00DE3252" w:rsidP="000340E9">
            <w:pPr>
              <w:pStyle w:val="TableText"/>
              <w:rPr>
                <w:sz w:val="20"/>
                <w:szCs w:val="20"/>
              </w:rPr>
            </w:pPr>
          </w:p>
        </w:tc>
        <w:tc>
          <w:tcPr>
            <w:tcW w:w="1265" w:type="pct"/>
          </w:tcPr>
          <w:p w14:paraId="6AD64EA5" w14:textId="77777777" w:rsidR="00DE3252" w:rsidRPr="006E61CF" w:rsidRDefault="00DE3252" w:rsidP="000340E9">
            <w:pPr>
              <w:spacing w:before="0"/>
              <w:rPr>
                <w:sz w:val="20"/>
                <w:szCs w:val="20"/>
              </w:rPr>
            </w:pPr>
            <w:r w:rsidRPr="006E61CF">
              <w:rPr>
                <w:sz w:val="20"/>
                <w:szCs w:val="20"/>
              </w:rPr>
              <w:t>Built environment (41.0%)</w:t>
            </w:r>
          </w:p>
        </w:tc>
        <w:tc>
          <w:tcPr>
            <w:tcW w:w="890" w:type="pct"/>
          </w:tcPr>
          <w:p w14:paraId="3A93F399" w14:textId="77777777" w:rsidR="00DE3252" w:rsidRPr="006E61CF" w:rsidRDefault="00DE3252" w:rsidP="000340E9">
            <w:pPr>
              <w:pStyle w:val="TableText"/>
              <w:rPr>
                <w:sz w:val="20"/>
                <w:szCs w:val="20"/>
              </w:rPr>
            </w:pPr>
          </w:p>
        </w:tc>
        <w:tc>
          <w:tcPr>
            <w:tcW w:w="1441" w:type="pct"/>
          </w:tcPr>
          <w:p w14:paraId="58F4FE89" w14:textId="005E1106" w:rsidR="00DE3252" w:rsidRPr="00D1004D" w:rsidRDefault="00D1004D" w:rsidP="00CE338A">
            <w:pPr>
              <w:pStyle w:val="TableText"/>
              <w:numPr>
                <w:ilvl w:val="0"/>
                <w:numId w:val="28"/>
              </w:numPr>
              <w:ind w:left="456"/>
              <w:rPr>
                <w:sz w:val="20"/>
                <w:szCs w:val="20"/>
              </w:rPr>
            </w:pPr>
            <w:r w:rsidRPr="004C10D0">
              <w:rPr>
                <w:rFonts w:cstheme="minorHAnsi"/>
                <w:color w:val="000000"/>
                <w:sz w:val="20"/>
                <w:szCs w:val="20"/>
              </w:rPr>
              <w:t>EPS waste</w:t>
            </w:r>
            <w:r w:rsidRPr="006E61CF">
              <w:rPr>
                <w:rFonts w:cstheme="minorHAnsi"/>
                <w:color w:val="000000"/>
                <w:sz w:val="20"/>
                <w:szCs w:val="20"/>
              </w:rPr>
              <w:t xml:space="preserve"> sourced from refurbished or demolished buildings may contain brominated flame retardant</w:t>
            </w:r>
            <w:r w:rsidR="00F859E3">
              <w:rPr>
                <w:rFonts w:cstheme="minorHAnsi"/>
                <w:color w:val="000000"/>
                <w:sz w:val="20"/>
                <w:szCs w:val="20"/>
              </w:rPr>
              <w:t>s of concern, such as</w:t>
            </w:r>
            <w:r w:rsidRPr="006E61CF">
              <w:rPr>
                <w:rFonts w:cstheme="minorHAnsi"/>
                <w:color w:val="000000"/>
                <w:sz w:val="20"/>
                <w:szCs w:val="20"/>
              </w:rPr>
              <w:t xml:space="preserve"> HBCD. </w:t>
            </w:r>
            <w:r w:rsidRPr="00D579D1">
              <w:rPr>
                <w:rFonts w:cstheme="minorHAnsi"/>
                <w:color w:val="000000"/>
                <w:sz w:val="20"/>
                <w:szCs w:val="20"/>
              </w:rPr>
              <w:t xml:space="preserve">HBCD </w:t>
            </w:r>
            <w:proofErr w:type="gramStart"/>
            <w:r w:rsidRPr="00D579D1">
              <w:rPr>
                <w:rFonts w:cstheme="minorHAnsi"/>
                <w:color w:val="000000"/>
                <w:sz w:val="20"/>
                <w:szCs w:val="20"/>
              </w:rPr>
              <w:t>can’t</w:t>
            </w:r>
            <w:proofErr w:type="gramEnd"/>
            <w:r w:rsidRPr="00D579D1">
              <w:rPr>
                <w:rFonts w:cstheme="minorHAnsi"/>
                <w:color w:val="000000"/>
                <w:sz w:val="20"/>
                <w:szCs w:val="20"/>
              </w:rPr>
              <w:t xml:space="preserve"> be recycled </w:t>
            </w:r>
            <w:r w:rsidRPr="00D579D1">
              <w:rPr>
                <w:rFonts w:cstheme="minorHAnsi"/>
                <w:color w:val="000000"/>
                <w:sz w:val="20"/>
                <w:szCs w:val="20"/>
              </w:rPr>
              <w:lastRenderedPageBreak/>
              <w:t>under the Stockholm Convention</w:t>
            </w:r>
            <w:r w:rsidRPr="006E61CF">
              <w:rPr>
                <w:rFonts w:cstheme="minorHAnsi"/>
                <w:color w:val="000000"/>
                <w:sz w:val="20"/>
                <w:szCs w:val="20"/>
              </w:rPr>
              <w:t xml:space="preserve"> and PS containing HBCD may not be suitable for recycling or export</w:t>
            </w:r>
            <w:r w:rsidR="00945A17">
              <w:rPr>
                <w:rFonts w:cstheme="minorHAnsi"/>
                <w:color w:val="000000"/>
                <w:sz w:val="20"/>
                <w:szCs w:val="20"/>
              </w:rPr>
              <w:fldChar w:fldCharType="begin"/>
            </w:r>
            <w:r w:rsidR="00945A17">
              <w:rPr>
                <w:rFonts w:cstheme="minorHAnsi"/>
                <w:color w:val="000000"/>
                <w:sz w:val="20"/>
                <w:szCs w:val="20"/>
              </w:rPr>
              <w:instrText xml:space="preserve"> NOTEREF _Ref100574189 \f \h </w:instrText>
            </w:r>
            <w:r w:rsidR="00945A17">
              <w:rPr>
                <w:rFonts w:cstheme="minorHAnsi"/>
                <w:color w:val="000000"/>
                <w:sz w:val="20"/>
                <w:szCs w:val="20"/>
              </w:rPr>
            </w:r>
            <w:r w:rsidR="00945A17">
              <w:rPr>
                <w:rFonts w:cstheme="minorHAnsi"/>
                <w:color w:val="000000"/>
                <w:sz w:val="20"/>
                <w:szCs w:val="20"/>
              </w:rPr>
              <w:fldChar w:fldCharType="separate"/>
            </w:r>
            <w:r w:rsidR="00945A17" w:rsidRPr="00945A17">
              <w:rPr>
                <w:rStyle w:val="FootnoteReference"/>
              </w:rPr>
              <w:t>79</w:t>
            </w:r>
            <w:r w:rsidR="00945A17">
              <w:rPr>
                <w:rFonts w:cstheme="minorHAnsi"/>
                <w:color w:val="000000"/>
                <w:sz w:val="20"/>
                <w:szCs w:val="20"/>
              </w:rPr>
              <w:fldChar w:fldCharType="end"/>
            </w:r>
            <w:r>
              <w:rPr>
                <w:rFonts w:cstheme="minorHAnsi"/>
                <w:color w:val="000000"/>
                <w:sz w:val="20"/>
                <w:szCs w:val="20"/>
              </w:rPr>
              <w:t xml:space="preserve">. </w:t>
            </w:r>
          </w:p>
        </w:tc>
      </w:tr>
      <w:tr w:rsidR="00F465A9" w:rsidRPr="006E61CF" w14:paraId="1E883C63" w14:textId="77777777" w:rsidTr="00F465A9">
        <w:trPr>
          <w:cnfStyle w:val="000000010000" w:firstRow="0" w:lastRow="0" w:firstColumn="0" w:lastColumn="0" w:oddVBand="0" w:evenVBand="0" w:oddHBand="0" w:evenHBand="1" w:firstRowFirstColumn="0" w:firstRowLastColumn="0" w:lastRowFirstColumn="0" w:lastRowLastColumn="0"/>
        </w:trPr>
        <w:tc>
          <w:tcPr>
            <w:tcW w:w="561" w:type="pct"/>
            <w:vMerge/>
          </w:tcPr>
          <w:p w14:paraId="2626EADA" w14:textId="77777777" w:rsidR="00DE3252" w:rsidRPr="006E61CF" w:rsidRDefault="00DE3252" w:rsidP="000340E9">
            <w:pPr>
              <w:pStyle w:val="TableText"/>
              <w:rPr>
                <w:sz w:val="20"/>
                <w:szCs w:val="20"/>
              </w:rPr>
            </w:pPr>
          </w:p>
        </w:tc>
        <w:tc>
          <w:tcPr>
            <w:tcW w:w="843" w:type="pct"/>
            <w:vMerge/>
          </w:tcPr>
          <w:p w14:paraId="3E0C78B9" w14:textId="77777777" w:rsidR="00DE3252" w:rsidRPr="006E61CF" w:rsidRDefault="00DE3252" w:rsidP="000340E9">
            <w:pPr>
              <w:pStyle w:val="TableText"/>
              <w:rPr>
                <w:sz w:val="20"/>
                <w:szCs w:val="20"/>
              </w:rPr>
            </w:pPr>
          </w:p>
        </w:tc>
        <w:tc>
          <w:tcPr>
            <w:tcW w:w="1265" w:type="pct"/>
          </w:tcPr>
          <w:p w14:paraId="7F802EA4" w14:textId="77777777" w:rsidR="00DE3252" w:rsidRPr="006E61CF" w:rsidRDefault="00DE3252" w:rsidP="000340E9">
            <w:pPr>
              <w:spacing w:before="0"/>
              <w:rPr>
                <w:sz w:val="20"/>
                <w:szCs w:val="20"/>
              </w:rPr>
            </w:pPr>
            <w:r w:rsidRPr="006E61CF">
              <w:rPr>
                <w:sz w:val="20"/>
                <w:szCs w:val="20"/>
              </w:rPr>
              <w:t>Electrical &amp; Electronic (28.5%)</w:t>
            </w:r>
          </w:p>
        </w:tc>
        <w:tc>
          <w:tcPr>
            <w:tcW w:w="890" w:type="pct"/>
          </w:tcPr>
          <w:p w14:paraId="738A36D2" w14:textId="77777777" w:rsidR="00DE3252" w:rsidRPr="006E61CF" w:rsidRDefault="00DE3252" w:rsidP="000340E9">
            <w:pPr>
              <w:pStyle w:val="TableText"/>
              <w:rPr>
                <w:sz w:val="20"/>
                <w:szCs w:val="20"/>
              </w:rPr>
            </w:pPr>
          </w:p>
        </w:tc>
        <w:tc>
          <w:tcPr>
            <w:tcW w:w="1441" w:type="pct"/>
          </w:tcPr>
          <w:p w14:paraId="18661033" w14:textId="0265C438" w:rsidR="00DE3252" w:rsidRPr="006E61CF" w:rsidRDefault="00DE3252" w:rsidP="00C6343F">
            <w:pPr>
              <w:pStyle w:val="TableText"/>
              <w:numPr>
                <w:ilvl w:val="5"/>
                <w:numId w:val="111"/>
              </w:numPr>
              <w:ind w:left="456"/>
              <w:rPr>
                <w:sz w:val="20"/>
                <w:szCs w:val="20"/>
              </w:rPr>
            </w:pPr>
            <w:r w:rsidRPr="006E61CF">
              <w:rPr>
                <w:sz w:val="20"/>
                <w:szCs w:val="20"/>
              </w:rPr>
              <w:t>E-waste and automotive plastics may contain phthalate plasticisers and flame retardants</w:t>
            </w:r>
            <w:r w:rsidR="00945A17">
              <w:rPr>
                <w:sz w:val="20"/>
                <w:szCs w:val="20"/>
              </w:rPr>
              <w:fldChar w:fldCharType="begin"/>
            </w:r>
            <w:r w:rsidR="00945A17">
              <w:rPr>
                <w:sz w:val="20"/>
                <w:szCs w:val="20"/>
              </w:rPr>
              <w:instrText xml:space="preserve"> NOTEREF _Ref100574189 \f \h </w:instrText>
            </w:r>
            <w:r w:rsidR="00945A17">
              <w:rPr>
                <w:sz w:val="20"/>
                <w:szCs w:val="20"/>
              </w:rPr>
            </w:r>
            <w:r w:rsidR="00945A17">
              <w:rPr>
                <w:sz w:val="20"/>
                <w:szCs w:val="20"/>
              </w:rPr>
              <w:fldChar w:fldCharType="separate"/>
            </w:r>
            <w:r w:rsidR="00945A17" w:rsidRPr="00945A17">
              <w:rPr>
                <w:rStyle w:val="FootnoteReference"/>
              </w:rPr>
              <w:t>79</w:t>
            </w:r>
            <w:r w:rsidR="00945A17">
              <w:rPr>
                <w:sz w:val="20"/>
                <w:szCs w:val="20"/>
              </w:rPr>
              <w:fldChar w:fldCharType="end"/>
            </w:r>
            <w:r w:rsidRPr="006E61CF">
              <w:rPr>
                <w:sz w:val="20"/>
                <w:szCs w:val="20"/>
              </w:rPr>
              <w:t>.</w:t>
            </w:r>
          </w:p>
        </w:tc>
      </w:tr>
      <w:tr w:rsidR="00F465A9" w:rsidRPr="006E61CF" w14:paraId="257D3AA3" w14:textId="77777777" w:rsidTr="00F465A9">
        <w:trPr>
          <w:cnfStyle w:val="000000100000" w:firstRow="0" w:lastRow="0" w:firstColumn="0" w:lastColumn="0" w:oddVBand="0" w:evenVBand="0" w:oddHBand="1" w:evenHBand="0" w:firstRowFirstColumn="0" w:firstRowLastColumn="0" w:lastRowFirstColumn="0" w:lastRowLastColumn="0"/>
        </w:trPr>
        <w:tc>
          <w:tcPr>
            <w:tcW w:w="561" w:type="pct"/>
            <w:vMerge/>
          </w:tcPr>
          <w:p w14:paraId="6B815CDB" w14:textId="77777777" w:rsidR="00DE3252" w:rsidRPr="006E61CF" w:rsidRDefault="00DE3252" w:rsidP="000340E9">
            <w:pPr>
              <w:pStyle w:val="TableText"/>
              <w:rPr>
                <w:sz w:val="20"/>
                <w:szCs w:val="20"/>
              </w:rPr>
            </w:pPr>
          </w:p>
        </w:tc>
        <w:tc>
          <w:tcPr>
            <w:tcW w:w="843" w:type="pct"/>
            <w:vMerge/>
          </w:tcPr>
          <w:p w14:paraId="5CD434EB" w14:textId="77777777" w:rsidR="00DE3252" w:rsidRPr="006E61CF" w:rsidRDefault="00DE3252" w:rsidP="000340E9">
            <w:pPr>
              <w:pStyle w:val="TableText"/>
              <w:rPr>
                <w:sz w:val="20"/>
                <w:szCs w:val="20"/>
              </w:rPr>
            </w:pPr>
          </w:p>
        </w:tc>
        <w:tc>
          <w:tcPr>
            <w:tcW w:w="1265" w:type="pct"/>
          </w:tcPr>
          <w:p w14:paraId="53FF02D9" w14:textId="61B1399C" w:rsidR="00DE3252" w:rsidRPr="00DF53A4" w:rsidRDefault="00DF53A4" w:rsidP="000340E9">
            <w:pPr>
              <w:spacing w:before="0"/>
              <w:rPr>
                <w:sz w:val="20"/>
                <w:szCs w:val="20"/>
              </w:rPr>
            </w:pPr>
            <w:r w:rsidRPr="00730D36">
              <w:rPr>
                <w:sz w:val="20"/>
                <w:szCs w:val="20"/>
              </w:rPr>
              <w:t xml:space="preserve">Commercial and industrial </w:t>
            </w:r>
            <w:r w:rsidR="00DE3252" w:rsidRPr="00DF53A4">
              <w:rPr>
                <w:sz w:val="20"/>
                <w:szCs w:val="20"/>
              </w:rPr>
              <w:t>packaging (14.5%)</w:t>
            </w:r>
          </w:p>
        </w:tc>
        <w:tc>
          <w:tcPr>
            <w:tcW w:w="890" w:type="pct"/>
          </w:tcPr>
          <w:p w14:paraId="791D12C0" w14:textId="77777777" w:rsidR="00DE3252" w:rsidRPr="006E61CF" w:rsidRDefault="00DE3252" w:rsidP="000340E9">
            <w:pPr>
              <w:pStyle w:val="TableText"/>
              <w:rPr>
                <w:sz w:val="20"/>
                <w:szCs w:val="20"/>
              </w:rPr>
            </w:pPr>
          </w:p>
        </w:tc>
        <w:tc>
          <w:tcPr>
            <w:tcW w:w="1441" w:type="pct"/>
          </w:tcPr>
          <w:p w14:paraId="6B653A5F" w14:textId="35A7D9B1" w:rsidR="00DE3252" w:rsidRPr="006E61CF" w:rsidRDefault="00FC1877" w:rsidP="003D38C8">
            <w:pPr>
              <w:pStyle w:val="TableText"/>
              <w:rPr>
                <w:sz w:val="20"/>
                <w:szCs w:val="20"/>
              </w:rPr>
            </w:pPr>
            <w:r>
              <w:rPr>
                <w:sz w:val="20"/>
                <w:szCs w:val="20"/>
              </w:rPr>
              <w:t>-</w:t>
            </w:r>
          </w:p>
        </w:tc>
      </w:tr>
      <w:tr w:rsidR="00F465A9" w:rsidRPr="006E61CF" w14:paraId="4CC481A1" w14:textId="77777777" w:rsidTr="00F465A9">
        <w:trPr>
          <w:cnfStyle w:val="000000010000" w:firstRow="0" w:lastRow="0" w:firstColumn="0" w:lastColumn="0" w:oddVBand="0" w:evenVBand="0" w:oddHBand="0" w:evenHBand="1" w:firstRowFirstColumn="0" w:firstRowLastColumn="0" w:lastRowFirstColumn="0" w:lastRowLastColumn="0"/>
        </w:trPr>
        <w:tc>
          <w:tcPr>
            <w:tcW w:w="561" w:type="pct"/>
            <w:vMerge/>
          </w:tcPr>
          <w:p w14:paraId="503F36E3" w14:textId="77777777" w:rsidR="00DE3252" w:rsidRPr="006E61CF" w:rsidRDefault="00DE3252" w:rsidP="000340E9">
            <w:pPr>
              <w:pStyle w:val="TableText"/>
              <w:rPr>
                <w:sz w:val="20"/>
                <w:szCs w:val="20"/>
              </w:rPr>
            </w:pPr>
          </w:p>
        </w:tc>
        <w:tc>
          <w:tcPr>
            <w:tcW w:w="843" w:type="pct"/>
            <w:vMerge/>
          </w:tcPr>
          <w:p w14:paraId="24297ABB" w14:textId="77777777" w:rsidR="00DE3252" w:rsidRPr="006E61CF" w:rsidRDefault="00DE3252" w:rsidP="000340E9">
            <w:pPr>
              <w:pStyle w:val="TableText"/>
              <w:rPr>
                <w:sz w:val="20"/>
                <w:szCs w:val="20"/>
              </w:rPr>
            </w:pPr>
          </w:p>
        </w:tc>
        <w:tc>
          <w:tcPr>
            <w:tcW w:w="1265" w:type="pct"/>
          </w:tcPr>
          <w:p w14:paraId="665630B9" w14:textId="66FC0863" w:rsidR="00DE3252" w:rsidRPr="006E61CF" w:rsidRDefault="00DF53A4" w:rsidP="000340E9">
            <w:pPr>
              <w:pStyle w:val="TableText"/>
              <w:rPr>
                <w:sz w:val="20"/>
                <w:szCs w:val="20"/>
              </w:rPr>
            </w:pPr>
            <w:r>
              <w:rPr>
                <w:sz w:val="20"/>
                <w:szCs w:val="20"/>
              </w:rPr>
              <w:t>Household</w:t>
            </w:r>
            <w:r w:rsidRPr="006E61CF">
              <w:rPr>
                <w:sz w:val="20"/>
                <w:szCs w:val="20"/>
              </w:rPr>
              <w:t xml:space="preserve"> </w:t>
            </w:r>
            <w:r w:rsidR="00DE3252" w:rsidRPr="006E61CF">
              <w:rPr>
                <w:sz w:val="20"/>
                <w:szCs w:val="20"/>
              </w:rPr>
              <w:t>packaging (11.2%)</w:t>
            </w:r>
          </w:p>
        </w:tc>
        <w:tc>
          <w:tcPr>
            <w:tcW w:w="890" w:type="pct"/>
          </w:tcPr>
          <w:p w14:paraId="13980C6A" w14:textId="77777777" w:rsidR="00DE3252" w:rsidRPr="006E61CF" w:rsidRDefault="00DE3252" w:rsidP="000340E9">
            <w:pPr>
              <w:pStyle w:val="TableText"/>
              <w:rPr>
                <w:sz w:val="20"/>
                <w:szCs w:val="20"/>
              </w:rPr>
            </w:pPr>
          </w:p>
        </w:tc>
        <w:tc>
          <w:tcPr>
            <w:tcW w:w="1441" w:type="pct"/>
          </w:tcPr>
          <w:p w14:paraId="4B2104DD" w14:textId="6F67F5AB" w:rsidR="00DE3252" w:rsidRPr="006E61CF" w:rsidRDefault="00FC1877" w:rsidP="003D38C8">
            <w:pPr>
              <w:pStyle w:val="TableText"/>
              <w:rPr>
                <w:sz w:val="20"/>
                <w:szCs w:val="20"/>
              </w:rPr>
            </w:pPr>
            <w:r>
              <w:rPr>
                <w:sz w:val="20"/>
                <w:szCs w:val="20"/>
              </w:rPr>
              <w:t>-</w:t>
            </w:r>
          </w:p>
        </w:tc>
      </w:tr>
      <w:tr w:rsidR="00F465A9" w:rsidRPr="006E61CF" w14:paraId="6BBF03B3" w14:textId="77777777" w:rsidTr="00F465A9">
        <w:trPr>
          <w:cnfStyle w:val="000000100000" w:firstRow="0" w:lastRow="0" w:firstColumn="0" w:lastColumn="0" w:oddVBand="0" w:evenVBand="0" w:oddHBand="1" w:evenHBand="0" w:firstRowFirstColumn="0" w:firstRowLastColumn="0" w:lastRowFirstColumn="0" w:lastRowLastColumn="0"/>
        </w:trPr>
        <w:tc>
          <w:tcPr>
            <w:tcW w:w="561" w:type="pct"/>
            <w:vMerge/>
          </w:tcPr>
          <w:p w14:paraId="29ADD42F" w14:textId="77777777" w:rsidR="00DE3252" w:rsidRPr="006E61CF" w:rsidRDefault="00DE3252" w:rsidP="000340E9">
            <w:pPr>
              <w:pStyle w:val="TableText"/>
              <w:rPr>
                <w:sz w:val="20"/>
                <w:szCs w:val="20"/>
              </w:rPr>
            </w:pPr>
          </w:p>
        </w:tc>
        <w:tc>
          <w:tcPr>
            <w:tcW w:w="843" w:type="pct"/>
            <w:vMerge/>
          </w:tcPr>
          <w:p w14:paraId="0CB1C89F" w14:textId="77777777" w:rsidR="00DE3252" w:rsidRPr="006E61CF" w:rsidRDefault="00DE3252" w:rsidP="000340E9">
            <w:pPr>
              <w:pStyle w:val="TableText"/>
              <w:rPr>
                <w:sz w:val="20"/>
                <w:szCs w:val="20"/>
              </w:rPr>
            </w:pPr>
          </w:p>
        </w:tc>
        <w:tc>
          <w:tcPr>
            <w:tcW w:w="1265" w:type="pct"/>
          </w:tcPr>
          <w:p w14:paraId="1B6A426C" w14:textId="77777777" w:rsidR="00DE3252" w:rsidRPr="006E61CF" w:rsidRDefault="00DE3252" w:rsidP="000340E9">
            <w:pPr>
              <w:pStyle w:val="TableText"/>
              <w:rPr>
                <w:sz w:val="20"/>
                <w:szCs w:val="20"/>
              </w:rPr>
            </w:pPr>
            <w:r w:rsidRPr="006E61CF">
              <w:rPr>
                <w:sz w:val="20"/>
                <w:szCs w:val="20"/>
              </w:rPr>
              <w:t>Other application area &amp; unidentified applications (4.8%)</w:t>
            </w:r>
          </w:p>
        </w:tc>
        <w:tc>
          <w:tcPr>
            <w:tcW w:w="890" w:type="pct"/>
          </w:tcPr>
          <w:p w14:paraId="5682E7B9" w14:textId="77777777" w:rsidR="00DE3252" w:rsidRPr="006E61CF" w:rsidRDefault="00DE3252" w:rsidP="000340E9">
            <w:pPr>
              <w:pStyle w:val="TableText"/>
              <w:rPr>
                <w:sz w:val="20"/>
                <w:szCs w:val="20"/>
              </w:rPr>
            </w:pPr>
          </w:p>
        </w:tc>
        <w:tc>
          <w:tcPr>
            <w:tcW w:w="1441" w:type="pct"/>
          </w:tcPr>
          <w:p w14:paraId="770090C6" w14:textId="3AEC2CFF" w:rsidR="00DE3252" w:rsidRPr="006E61CF" w:rsidRDefault="00FC1877" w:rsidP="003D38C8">
            <w:pPr>
              <w:pStyle w:val="TableText"/>
              <w:rPr>
                <w:sz w:val="20"/>
                <w:szCs w:val="20"/>
              </w:rPr>
            </w:pPr>
            <w:r>
              <w:rPr>
                <w:sz w:val="20"/>
                <w:szCs w:val="20"/>
              </w:rPr>
              <w:t>-</w:t>
            </w:r>
          </w:p>
        </w:tc>
      </w:tr>
      <w:tr w:rsidR="00F465A9" w:rsidRPr="006E61CF" w14:paraId="33744F6A" w14:textId="77777777" w:rsidTr="00F465A9">
        <w:trPr>
          <w:cnfStyle w:val="000000010000" w:firstRow="0" w:lastRow="0" w:firstColumn="0" w:lastColumn="0" w:oddVBand="0" w:evenVBand="0" w:oddHBand="0" w:evenHBand="1" w:firstRowFirstColumn="0" w:firstRowLastColumn="0" w:lastRowFirstColumn="0" w:lastRowLastColumn="0"/>
        </w:trPr>
        <w:tc>
          <w:tcPr>
            <w:tcW w:w="561" w:type="pct"/>
          </w:tcPr>
          <w:p w14:paraId="19FDC8F7" w14:textId="77777777" w:rsidR="00DE3252" w:rsidRPr="006E61CF" w:rsidRDefault="00DE3252" w:rsidP="000340E9">
            <w:pPr>
              <w:pStyle w:val="TableText"/>
              <w:rPr>
                <w:sz w:val="20"/>
                <w:szCs w:val="20"/>
              </w:rPr>
            </w:pPr>
            <w:r w:rsidRPr="006E61CF">
              <w:rPr>
                <w:sz w:val="20"/>
                <w:szCs w:val="20"/>
              </w:rPr>
              <w:t>HIPS</w:t>
            </w:r>
          </w:p>
        </w:tc>
        <w:tc>
          <w:tcPr>
            <w:tcW w:w="843" w:type="pct"/>
          </w:tcPr>
          <w:p w14:paraId="3813649A" w14:textId="78CE20CB" w:rsidR="00DE3252" w:rsidRPr="006E61CF" w:rsidRDefault="003B3E65" w:rsidP="000340E9">
            <w:pPr>
              <w:pStyle w:val="TableText"/>
              <w:rPr>
                <w:sz w:val="20"/>
                <w:szCs w:val="20"/>
              </w:rPr>
            </w:pPr>
            <w:r>
              <w:rPr>
                <w:sz w:val="20"/>
                <w:szCs w:val="20"/>
              </w:rPr>
              <w:t>No* (unless hazardous)</w:t>
            </w:r>
          </w:p>
        </w:tc>
        <w:tc>
          <w:tcPr>
            <w:tcW w:w="1265" w:type="pct"/>
          </w:tcPr>
          <w:p w14:paraId="5B073C9D" w14:textId="77777777" w:rsidR="00DE3252" w:rsidRPr="006E61CF" w:rsidRDefault="00DE3252" w:rsidP="000340E9">
            <w:pPr>
              <w:spacing w:before="0"/>
              <w:rPr>
                <w:sz w:val="20"/>
                <w:szCs w:val="20"/>
              </w:rPr>
            </w:pPr>
            <w:r w:rsidRPr="006E61CF">
              <w:rPr>
                <w:sz w:val="20"/>
                <w:szCs w:val="20"/>
              </w:rPr>
              <w:t xml:space="preserve">Application data not available but examples include: </w:t>
            </w:r>
          </w:p>
          <w:p w14:paraId="3FAD369D" w14:textId="77777777" w:rsidR="00DE3252" w:rsidRPr="006E61CF" w:rsidRDefault="00DE3252" w:rsidP="000340E9">
            <w:pPr>
              <w:spacing w:before="0"/>
              <w:rPr>
                <w:sz w:val="20"/>
                <w:szCs w:val="20"/>
              </w:rPr>
            </w:pPr>
            <w:r w:rsidRPr="006E61CF">
              <w:rPr>
                <w:sz w:val="20"/>
                <w:szCs w:val="20"/>
              </w:rPr>
              <w:t>Automotive</w:t>
            </w:r>
          </w:p>
          <w:p w14:paraId="73150E3B" w14:textId="77777777" w:rsidR="00DE3252" w:rsidRPr="006E61CF" w:rsidRDefault="00DE3252" w:rsidP="000340E9">
            <w:pPr>
              <w:pStyle w:val="TableText"/>
              <w:rPr>
                <w:sz w:val="20"/>
                <w:szCs w:val="20"/>
              </w:rPr>
            </w:pPr>
            <w:r w:rsidRPr="006E61CF">
              <w:rPr>
                <w:sz w:val="20"/>
                <w:szCs w:val="20"/>
              </w:rPr>
              <w:t>Electrical product casings</w:t>
            </w:r>
          </w:p>
        </w:tc>
        <w:tc>
          <w:tcPr>
            <w:tcW w:w="890" w:type="pct"/>
          </w:tcPr>
          <w:p w14:paraId="09CFEE8A" w14:textId="77777777" w:rsidR="00DE3252" w:rsidRPr="006E61CF" w:rsidRDefault="00DE3252" w:rsidP="000340E9">
            <w:pPr>
              <w:pStyle w:val="TableText"/>
              <w:rPr>
                <w:sz w:val="20"/>
                <w:szCs w:val="20"/>
              </w:rPr>
            </w:pPr>
          </w:p>
        </w:tc>
        <w:tc>
          <w:tcPr>
            <w:tcW w:w="1441" w:type="pct"/>
          </w:tcPr>
          <w:p w14:paraId="08FED66A" w14:textId="72C499D4" w:rsidR="00DE3252" w:rsidRPr="006E61CF" w:rsidRDefault="00DE3252" w:rsidP="00C6343F">
            <w:pPr>
              <w:pStyle w:val="TableText"/>
              <w:numPr>
                <w:ilvl w:val="5"/>
                <w:numId w:val="111"/>
              </w:numPr>
              <w:ind w:left="456"/>
              <w:rPr>
                <w:sz w:val="20"/>
                <w:szCs w:val="20"/>
              </w:rPr>
            </w:pPr>
            <w:r w:rsidRPr="006E61CF">
              <w:rPr>
                <w:sz w:val="20"/>
                <w:szCs w:val="20"/>
              </w:rPr>
              <w:t>E-waste and automotive plastics may contain phthalate plasticisers and flame retardants</w:t>
            </w:r>
            <w:r w:rsidR="00945A17">
              <w:rPr>
                <w:sz w:val="20"/>
                <w:szCs w:val="20"/>
              </w:rPr>
              <w:fldChar w:fldCharType="begin"/>
            </w:r>
            <w:r w:rsidR="00945A17">
              <w:rPr>
                <w:sz w:val="20"/>
                <w:szCs w:val="20"/>
              </w:rPr>
              <w:instrText xml:space="preserve"> NOTEREF _Ref100574189 \f \h </w:instrText>
            </w:r>
            <w:r w:rsidR="00945A17">
              <w:rPr>
                <w:sz w:val="20"/>
                <w:szCs w:val="20"/>
              </w:rPr>
            </w:r>
            <w:r w:rsidR="00945A17">
              <w:rPr>
                <w:sz w:val="20"/>
                <w:szCs w:val="20"/>
              </w:rPr>
              <w:fldChar w:fldCharType="separate"/>
            </w:r>
            <w:r w:rsidR="00945A17" w:rsidRPr="00945A17">
              <w:rPr>
                <w:rStyle w:val="FootnoteReference"/>
              </w:rPr>
              <w:t>79</w:t>
            </w:r>
            <w:r w:rsidR="00945A17">
              <w:rPr>
                <w:sz w:val="20"/>
                <w:szCs w:val="20"/>
              </w:rPr>
              <w:fldChar w:fldCharType="end"/>
            </w:r>
            <w:r w:rsidRPr="006E61CF">
              <w:rPr>
                <w:sz w:val="20"/>
                <w:szCs w:val="20"/>
              </w:rPr>
              <w:t>.</w:t>
            </w:r>
          </w:p>
        </w:tc>
      </w:tr>
      <w:tr w:rsidR="00F465A9" w:rsidRPr="006E61CF" w14:paraId="51BD05B4" w14:textId="77777777" w:rsidTr="00F465A9">
        <w:trPr>
          <w:cnfStyle w:val="000000100000" w:firstRow="0" w:lastRow="0" w:firstColumn="0" w:lastColumn="0" w:oddVBand="0" w:evenVBand="0" w:oddHBand="1" w:evenHBand="0" w:firstRowFirstColumn="0" w:firstRowLastColumn="0" w:lastRowFirstColumn="0" w:lastRowLastColumn="0"/>
        </w:trPr>
        <w:tc>
          <w:tcPr>
            <w:tcW w:w="561" w:type="pct"/>
            <w:vMerge w:val="restart"/>
          </w:tcPr>
          <w:p w14:paraId="1017641C" w14:textId="77777777" w:rsidR="00DE3252" w:rsidRPr="006E61CF" w:rsidRDefault="00DE3252" w:rsidP="000340E9">
            <w:pPr>
              <w:pStyle w:val="TableText"/>
              <w:rPr>
                <w:sz w:val="20"/>
                <w:szCs w:val="20"/>
              </w:rPr>
            </w:pPr>
            <w:r w:rsidRPr="006E61CF">
              <w:rPr>
                <w:sz w:val="20"/>
                <w:szCs w:val="20"/>
              </w:rPr>
              <w:t>ABS</w:t>
            </w:r>
          </w:p>
        </w:tc>
        <w:tc>
          <w:tcPr>
            <w:tcW w:w="843" w:type="pct"/>
            <w:vMerge w:val="restart"/>
          </w:tcPr>
          <w:p w14:paraId="6C684E66" w14:textId="02FBAA09" w:rsidR="00DE3252" w:rsidRPr="006E61CF" w:rsidRDefault="00DE3252" w:rsidP="000340E9">
            <w:pPr>
              <w:pStyle w:val="TableText"/>
              <w:rPr>
                <w:sz w:val="20"/>
                <w:szCs w:val="20"/>
              </w:rPr>
            </w:pPr>
            <w:r w:rsidRPr="006E61CF">
              <w:rPr>
                <w:sz w:val="20"/>
                <w:szCs w:val="20"/>
              </w:rPr>
              <w:t>No*</w:t>
            </w:r>
            <w:r w:rsidR="004C20C5">
              <w:rPr>
                <w:sz w:val="20"/>
                <w:szCs w:val="20"/>
              </w:rPr>
              <w:t xml:space="preserve"> (unless hazardous)</w:t>
            </w:r>
          </w:p>
        </w:tc>
        <w:tc>
          <w:tcPr>
            <w:tcW w:w="1265" w:type="pct"/>
          </w:tcPr>
          <w:p w14:paraId="7894A326" w14:textId="77777777" w:rsidR="00DE3252" w:rsidRPr="006E61CF" w:rsidRDefault="00DE3252" w:rsidP="000340E9">
            <w:pPr>
              <w:pStyle w:val="TableText"/>
              <w:rPr>
                <w:sz w:val="20"/>
                <w:szCs w:val="20"/>
              </w:rPr>
            </w:pPr>
            <w:r w:rsidRPr="006E61CF">
              <w:rPr>
                <w:sz w:val="20"/>
                <w:szCs w:val="20"/>
              </w:rPr>
              <w:t>Automotive (55.6%)</w:t>
            </w:r>
          </w:p>
        </w:tc>
        <w:tc>
          <w:tcPr>
            <w:tcW w:w="890" w:type="pct"/>
          </w:tcPr>
          <w:p w14:paraId="7943F1FF" w14:textId="77777777" w:rsidR="00DE3252" w:rsidRPr="006E61CF" w:rsidRDefault="00DE3252" w:rsidP="000340E9">
            <w:pPr>
              <w:spacing w:before="0"/>
              <w:rPr>
                <w:sz w:val="20"/>
                <w:szCs w:val="20"/>
              </w:rPr>
            </w:pPr>
            <w:r w:rsidRPr="006E61CF">
              <w:rPr>
                <w:sz w:val="20"/>
                <w:szCs w:val="20"/>
              </w:rPr>
              <w:t>Automobile component parts</w:t>
            </w:r>
          </w:p>
          <w:p w14:paraId="3EA7B3F4" w14:textId="77777777" w:rsidR="00DE3252" w:rsidRPr="006E61CF" w:rsidRDefault="00DE3252" w:rsidP="000340E9">
            <w:pPr>
              <w:pStyle w:val="TableText"/>
              <w:rPr>
                <w:sz w:val="20"/>
                <w:szCs w:val="20"/>
              </w:rPr>
            </w:pPr>
          </w:p>
        </w:tc>
        <w:tc>
          <w:tcPr>
            <w:tcW w:w="1441" w:type="pct"/>
          </w:tcPr>
          <w:p w14:paraId="42AF7C45" w14:textId="4982280D" w:rsidR="00DE3252" w:rsidRPr="006E61CF" w:rsidRDefault="00DE3252" w:rsidP="00CE338A">
            <w:pPr>
              <w:pStyle w:val="ListParagraph"/>
              <w:numPr>
                <w:ilvl w:val="0"/>
                <w:numId w:val="16"/>
              </w:numPr>
              <w:spacing w:before="0"/>
              <w:ind w:left="456"/>
              <w:contextualSpacing/>
              <w:rPr>
                <w:sz w:val="20"/>
                <w:szCs w:val="20"/>
              </w:rPr>
            </w:pPr>
            <w:r w:rsidRPr="006E61CF">
              <w:rPr>
                <w:sz w:val="20"/>
                <w:szCs w:val="20"/>
              </w:rPr>
              <w:t xml:space="preserve">Automotive plastics may contain phthalate plasticisers and flame retardants, such as HBCD, </w:t>
            </w:r>
            <w:proofErr w:type="spellStart"/>
            <w:r w:rsidRPr="006E61CF">
              <w:rPr>
                <w:sz w:val="20"/>
                <w:szCs w:val="20"/>
              </w:rPr>
              <w:t>decaBDE</w:t>
            </w:r>
            <w:proofErr w:type="spellEnd"/>
            <w:r w:rsidRPr="006E61CF">
              <w:rPr>
                <w:sz w:val="20"/>
                <w:szCs w:val="20"/>
              </w:rPr>
              <w:t xml:space="preserve"> and Dechlorane Plus</w:t>
            </w:r>
            <w:r w:rsidR="00945A17">
              <w:rPr>
                <w:sz w:val="20"/>
                <w:szCs w:val="20"/>
              </w:rPr>
              <w:fldChar w:fldCharType="begin"/>
            </w:r>
            <w:r w:rsidR="00945A17">
              <w:rPr>
                <w:sz w:val="20"/>
                <w:szCs w:val="20"/>
              </w:rPr>
              <w:instrText xml:space="preserve"> NOTEREF _Ref100574189 \f \h </w:instrText>
            </w:r>
            <w:r w:rsidR="00945A17">
              <w:rPr>
                <w:sz w:val="20"/>
                <w:szCs w:val="20"/>
              </w:rPr>
            </w:r>
            <w:r w:rsidR="00945A17">
              <w:rPr>
                <w:sz w:val="20"/>
                <w:szCs w:val="20"/>
              </w:rPr>
              <w:fldChar w:fldCharType="separate"/>
            </w:r>
            <w:r w:rsidR="00945A17" w:rsidRPr="00945A17">
              <w:rPr>
                <w:rStyle w:val="FootnoteReference"/>
              </w:rPr>
              <w:t>79</w:t>
            </w:r>
            <w:r w:rsidR="00945A17">
              <w:rPr>
                <w:sz w:val="20"/>
                <w:szCs w:val="20"/>
              </w:rPr>
              <w:fldChar w:fldCharType="end"/>
            </w:r>
            <w:r w:rsidRPr="006E61CF">
              <w:rPr>
                <w:sz w:val="20"/>
                <w:szCs w:val="20"/>
              </w:rPr>
              <w:t>.</w:t>
            </w:r>
          </w:p>
          <w:p w14:paraId="613F3ABB" w14:textId="77777777" w:rsidR="00DE3252" w:rsidRPr="006E61CF" w:rsidRDefault="00DE3252" w:rsidP="00CE338A">
            <w:pPr>
              <w:pStyle w:val="ListParagraph"/>
              <w:numPr>
                <w:ilvl w:val="0"/>
                <w:numId w:val="16"/>
              </w:numPr>
              <w:spacing w:before="0"/>
              <w:ind w:left="456"/>
              <w:contextualSpacing/>
              <w:rPr>
                <w:sz w:val="20"/>
                <w:szCs w:val="20"/>
              </w:rPr>
            </w:pPr>
            <w:r w:rsidRPr="006E61CF">
              <w:rPr>
                <w:sz w:val="20"/>
                <w:szCs w:val="20"/>
              </w:rPr>
              <w:t xml:space="preserve">May contain stabiliser additives of concern, such as UV328. </w:t>
            </w:r>
          </w:p>
        </w:tc>
      </w:tr>
      <w:tr w:rsidR="00F465A9" w:rsidRPr="006E61CF" w14:paraId="1A3AA853" w14:textId="77777777" w:rsidTr="00F465A9">
        <w:trPr>
          <w:cnfStyle w:val="000000010000" w:firstRow="0" w:lastRow="0" w:firstColumn="0" w:lastColumn="0" w:oddVBand="0" w:evenVBand="0" w:oddHBand="0" w:evenHBand="1" w:firstRowFirstColumn="0" w:firstRowLastColumn="0" w:lastRowFirstColumn="0" w:lastRowLastColumn="0"/>
        </w:trPr>
        <w:tc>
          <w:tcPr>
            <w:tcW w:w="561" w:type="pct"/>
            <w:vMerge/>
          </w:tcPr>
          <w:p w14:paraId="5B90A833" w14:textId="77777777" w:rsidR="00DE3252" w:rsidRPr="006E61CF" w:rsidRDefault="00DE3252" w:rsidP="000340E9">
            <w:pPr>
              <w:pStyle w:val="TableText"/>
              <w:rPr>
                <w:sz w:val="20"/>
                <w:szCs w:val="20"/>
              </w:rPr>
            </w:pPr>
          </w:p>
        </w:tc>
        <w:tc>
          <w:tcPr>
            <w:tcW w:w="843" w:type="pct"/>
            <w:vMerge/>
          </w:tcPr>
          <w:p w14:paraId="57919640" w14:textId="77777777" w:rsidR="00DE3252" w:rsidRPr="006E61CF" w:rsidRDefault="00DE3252" w:rsidP="000340E9">
            <w:pPr>
              <w:pStyle w:val="TableText"/>
              <w:rPr>
                <w:sz w:val="20"/>
                <w:szCs w:val="20"/>
              </w:rPr>
            </w:pPr>
          </w:p>
        </w:tc>
        <w:tc>
          <w:tcPr>
            <w:tcW w:w="1265" w:type="pct"/>
          </w:tcPr>
          <w:p w14:paraId="073DFA68" w14:textId="77777777" w:rsidR="00DE3252" w:rsidRPr="006E61CF" w:rsidRDefault="00DE3252" w:rsidP="000340E9">
            <w:pPr>
              <w:pStyle w:val="TableText"/>
              <w:rPr>
                <w:sz w:val="20"/>
                <w:szCs w:val="20"/>
              </w:rPr>
            </w:pPr>
            <w:r w:rsidRPr="006E61CF">
              <w:rPr>
                <w:sz w:val="20"/>
                <w:szCs w:val="20"/>
              </w:rPr>
              <w:t>Electrical &amp; electronic (25.6%)</w:t>
            </w:r>
          </w:p>
        </w:tc>
        <w:tc>
          <w:tcPr>
            <w:tcW w:w="890" w:type="pct"/>
          </w:tcPr>
          <w:p w14:paraId="6FBC237F" w14:textId="77777777" w:rsidR="00DE3252" w:rsidRPr="006E61CF" w:rsidRDefault="00DE3252" w:rsidP="000340E9">
            <w:pPr>
              <w:spacing w:before="0"/>
              <w:rPr>
                <w:sz w:val="20"/>
                <w:szCs w:val="20"/>
              </w:rPr>
            </w:pPr>
            <w:r w:rsidRPr="006E61CF">
              <w:rPr>
                <w:sz w:val="20"/>
                <w:szCs w:val="20"/>
              </w:rPr>
              <w:t>Electronic appliances</w:t>
            </w:r>
          </w:p>
          <w:p w14:paraId="1FAAB66D" w14:textId="77777777" w:rsidR="00DE3252" w:rsidRPr="006E61CF" w:rsidRDefault="00DE3252" w:rsidP="000340E9">
            <w:pPr>
              <w:spacing w:before="0"/>
              <w:rPr>
                <w:sz w:val="20"/>
                <w:szCs w:val="20"/>
              </w:rPr>
            </w:pPr>
            <w:r w:rsidRPr="006E61CF">
              <w:rPr>
                <w:sz w:val="20"/>
                <w:szCs w:val="20"/>
              </w:rPr>
              <w:t>Electrical products</w:t>
            </w:r>
          </w:p>
          <w:p w14:paraId="73252DAA" w14:textId="77777777" w:rsidR="00DE3252" w:rsidRPr="006E61CF" w:rsidRDefault="00DE3252" w:rsidP="000340E9">
            <w:pPr>
              <w:pStyle w:val="TableText"/>
              <w:rPr>
                <w:sz w:val="20"/>
                <w:szCs w:val="20"/>
              </w:rPr>
            </w:pPr>
          </w:p>
        </w:tc>
        <w:tc>
          <w:tcPr>
            <w:tcW w:w="1441" w:type="pct"/>
          </w:tcPr>
          <w:p w14:paraId="7455CA31" w14:textId="2C701FB5" w:rsidR="00DE3252" w:rsidRPr="006E61CF" w:rsidRDefault="00DE3252" w:rsidP="00CE338A">
            <w:pPr>
              <w:pStyle w:val="ListParagraph"/>
              <w:numPr>
                <w:ilvl w:val="0"/>
                <w:numId w:val="16"/>
              </w:numPr>
              <w:spacing w:before="0"/>
              <w:ind w:left="456"/>
              <w:contextualSpacing/>
              <w:rPr>
                <w:sz w:val="20"/>
                <w:szCs w:val="20"/>
              </w:rPr>
            </w:pPr>
            <w:r w:rsidRPr="006E61CF">
              <w:rPr>
                <w:sz w:val="20"/>
                <w:szCs w:val="20"/>
              </w:rPr>
              <w:t xml:space="preserve">E-waste plastics may contain phthalate plasticisers and flame retardants, such as HBCD, </w:t>
            </w:r>
            <w:proofErr w:type="spellStart"/>
            <w:r w:rsidRPr="006E61CF">
              <w:rPr>
                <w:sz w:val="20"/>
                <w:szCs w:val="20"/>
              </w:rPr>
              <w:t>decaBDE</w:t>
            </w:r>
            <w:proofErr w:type="spellEnd"/>
            <w:r w:rsidRPr="006E61CF">
              <w:rPr>
                <w:sz w:val="20"/>
                <w:szCs w:val="20"/>
              </w:rPr>
              <w:t xml:space="preserve"> and Dechlorane Plus</w:t>
            </w:r>
            <w:r w:rsidR="00945A17">
              <w:rPr>
                <w:sz w:val="20"/>
                <w:szCs w:val="20"/>
              </w:rPr>
              <w:fldChar w:fldCharType="begin"/>
            </w:r>
            <w:r w:rsidR="00945A17">
              <w:rPr>
                <w:sz w:val="20"/>
                <w:szCs w:val="20"/>
              </w:rPr>
              <w:instrText xml:space="preserve"> NOTEREF _Ref100574189 \f \h </w:instrText>
            </w:r>
            <w:r w:rsidR="00945A17">
              <w:rPr>
                <w:sz w:val="20"/>
                <w:szCs w:val="20"/>
              </w:rPr>
            </w:r>
            <w:r w:rsidR="00945A17">
              <w:rPr>
                <w:sz w:val="20"/>
                <w:szCs w:val="20"/>
              </w:rPr>
              <w:fldChar w:fldCharType="separate"/>
            </w:r>
            <w:r w:rsidR="00945A17" w:rsidRPr="00945A17">
              <w:rPr>
                <w:rStyle w:val="FootnoteReference"/>
              </w:rPr>
              <w:t>79</w:t>
            </w:r>
            <w:r w:rsidR="00945A17">
              <w:rPr>
                <w:sz w:val="20"/>
                <w:szCs w:val="20"/>
              </w:rPr>
              <w:fldChar w:fldCharType="end"/>
            </w:r>
            <w:r w:rsidRPr="006E61CF">
              <w:rPr>
                <w:sz w:val="20"/>
                <w:szCs w:val="20"/>
              </w:rPr>
              <w:t>.</w:t>
            </w:r>
          </w:p>
        </w:tc>
      </w:tr>
      <w:tr w:rsidR="00F465A9" w:rsidRPr="006E61CF" w14:paraId="03DBCEE3" w14:textId="77777777" w:rsidTr="00F465A9">
        <w:trPr>
          <w:cnfStyle w:val="000000100000" w:firstRow="0" w:lastRow="0" w:firstColumn="0" w:lastColumn="0" w:oddVBand="0" w:evenVBand="0" w:oddHBand="1" w:evenHBand="0" w:firstRowFirstColumn="0" w:firstRowLastColumn="0" w:lastRowFirstColumn="0" w:lastRowLastColumn="0"/>
        </w:trPr>
        <w:tc>
          <w:tcPr>
            <w:tcW w:w="561" w:type="pct"/>
            <w:vMerge/>
          </w:tcPr>
          <w:p w14:paraId="575828A1" w14:textId="77777777" w:rsidR="00DE3252" w:rsidRPr="006E61CF" w:rsidRDefault="00DE3252" w:rsidP="000340E9">
            <w:pPr>
              <w:pStyle w:val="TableText"/>
              <w:rPr>
                <w:sz w:val="20"/>
                <w:szCs w:val="20"/>
              </w:rPr>
            </w:pPr>
          </w:p>
        </w:tc>
        <w:tc>
          <w:tcPr>
            <w:tcW w:w="843" w:type="pct"/>
            <w:vMerge/>
          </w:tcPr>
          <w:p w14:paraId="6C1B9655" w14:textId="77777777" w:rsidR="00DE3252" w:rsidRPr="006E61CF" w:rsidRDefault="00DE3252" w:rsidP="000340E9">
            <w:pPr>
              <w:pStyle w:val="TableText"/>
              <w:rPr>
                <w:sz w:val="20"/>
                <w:szCs w:val="20"/>
              </w:rPr>
            </w:pPr>
          </w:p>
        </w:tc>
        <w:tc>
          <w:tcPr>
            <w:tcW w:w="1265" w:type="pct"/>
          </w:tcPr>
          <w:p w14:paraId="79631FA7" w14:textId="77777777" w:rsidR="00DE3252" w:rsidRPr="006E61CF" w:rsidRDefault="00DE3252" w:rsidP="000340E9">
            <w:pPr>
              <w:pStyle w:val="TableText"/>
              <w:rPr>
                <w:sz w:val="20"/>
                <w:szCs w:val="20"/>
              </w:rPr>
            </w:pPr>
            <w:r w:rsidRPr="006E61CF">
              <w:rPr>
                <w:sz w:val="20"/>
                <w:szCs w:val="20"/>
              </w:rPr>
              <w:t>Other application area (11.7%)</w:t>
            </w:r>
          </w:p>
        </w:tc>
        <w:tc>
          <w:tcPr>
            <w:tcW w:w="890" w:type="pct"/>
          </w:tcPr>
          <w:p w14:paraId="6AC255B5" w14:textId="77777777" w:rsidR="00DE3252" w:rsidRPr="006E61CF" w:rsidRDefault="00DE3252" w:rsidP="000340E9">
            <w:pPr>
              <w:spacing w:before="0"/>
              <w:rPr>
                <w:sz w:val="20"/>
                <w:szCs w:val="20"/>
              </w:rPr>
            </w:pPr>
            <w:r w:rsidRPr="006E61CF">
              <w:rPr>
                <w:sz w:val="20"/>
                <w:szCs w:val="20"/>
              </w:rPr>
              <w:t>Toys</w:t>
            </w:r>
          </w:p>
          <w:p w14:paraId="3C5EED53" w14:textId="77777777" w:rsidR="00DE3252" w:rsidRPr="006E61CF" w:rsidRDefault="00DE3252" w:rsidP="000340E9">
            <w:pPr>
              <w:pStyle w:val="TableText"/>
              <w:rPr>
                <w:sz w:val="20"/>
                <w:szCs w:val="20"/>
              </w:rPr>
            </w:pPr>
            <w:r w:rsidRPr="006E61CF">
              <w:rPr>
                <w:sz w:val="20"/>
                <w:szCs w:val="20"/>
              </w:rPr>
              <w:t>Musical instruments</w:t>
            </w:r>
          </w:p>
        </w:tc>
        <w:tc>
          <w:tcPr>
            <w:tcW w:w="1441" w:type="pct"/>
          </w:tcPr>
          <w:p w14:paraId="20C36A90" w14:textId="77777777" w:rsidR="00DE3252" w:rsidRPr="006E61CF" w:rsidRDefault="00DE3252" w:rsidP="00CE338A">
            <w:pPr>
              <w:pStyle w:val="TableText"/>
              <w:numPr>
                <w:ilvl w:val="0"/>
                <w:numId w:val="27"/>
              </w:numPr>
              <w:ind w:left="456"/>
              <w:rPr>
                <w:sz w:val="20"/>
                <w:szCs w:val="20"/>
              </w:rPr>
            </w:pPr>
            <w:r w:rsidRPr="006E61CF">
              <w:rPr>
                <w:sz w:val="20"/>
                <w:szCs w:val="20"/>
              </w:rPr>
              <w:t>May contain stabiliser additives of concern, such as UV328.</w:t>
            </w:r>
          </w:p>
        </w:tc>
      </w:tr>
      <w:tr w:rsidR="00F465A9" w:rsidRPr="006E61CF" w14:paraId="1FB2E77A" w14:textId="77777777" w:rsidTr="00F465A9">
        <w:trPr>
          <w:cnfStyle w:val="000000010000" w:firstRow="0" w:lastRow="0" w:firstColumn="0" w:lastColumn="0" w:oddVBand="0" w:evenVBand="0" w:oddHBand="0" w:evenHBand="1" w:firstRowFirstColumn="0" w:firstRowLastColumn="0" w:lastRowFirstColumn="0" w:lastRowLastColumn="0"/>
        </w:trPr>
        <w:tc>
          <w:tcPr>
            <w:tcW w:w="561" w:type="pct"/>
            <w:vMerge/>
          </w:tcPr>
          <w:p w14:paraId="229C9343" w14:textId="77777777" w:rsidR="00DE3252" w:rsidRPr="006E61CF" w:rsidRDefault="00DE3252" w:rsidP="000340E9">
            <w:pPr>
              <w:pStyle w:val="TableText"/>
              <w:rPr>
                <w:sz w:val="20"/>
                <w:szCs w:val="20"/>
              </w:rPr>
            </w:pPr>
          </w:p>
        </w:tc>
        <w:tc>
          <w:tcPr>
            <w:tcW w:w="843" w:type="pct"/>
            <w:vMerge/>
          </w:tcPr>
          <w:p w14:paraId="6BCA3F0A" w14:textId="77777777" w:rsidR="00DE3252" w:rsidRPr="006E61CF" w:rsidRDefault="00DE3252" w:rsidP="000340E9">
            <w:pPr>
              <w:pStyle w:val="TableText"/>
              <w:rPr>
                <w:sz w:val="20"/>
                <w:szCs w:val="20"/>
              </w:rPr>
            </w:pPr>
          </w:p>
        </w:tc>
        <w:tc>
          <w:tcPr>
            <w:tcW w:w="1265" w:type="pct"/>
          </w:tcPr>
          <w:p w14:paraId="48E14A55" w14:textId="6DDA9B53" w:rsidR="00DE3252" w:rsidRPr="006E61CF" w:rsidRDefault="00DF53A4" w:rsidP="000340E9">
            <w:pPr>
              <w:pStyle w:val="TableText"/>
              <w:rPr>
                <w:sz w:val="20"/>
                <w:szCs w:val="20"/>
              </w:rPr>
            </w:pPr>
            <w:r>
              <w:rPr>
                <w:sz w:val="20"/>
                <w:szCs w:val="20"/>
              </w:rPr>
              <w:t>Household</w:t>
            </w:r>
            <w:r w:rsidRPr="006E61CF">
              <w:rPr>
                <w:sz w:val="20"/>
                <w:szCs w:val="20"/>
              </w:rPr>
              <w:t xml:space="preserve"> </w:t>
            </w:r>
            <w:r w:rsidR="00DE3252" w:rsidRPr="006E61CF">
              <w:rPr>
                <w:sz w:val="20"/>
                <w:szCs w:val="20"/>
              </w:rPr>
              <w:t>packaging (5.1%)</w:t>
            </w:r>
          </w:p>
        </w:tc>
        <w:tc>
          <w:tcPr>
            <w:tcW w:w="890" w:type="pct"/>
          </w:tcPr>
          <w:p w14:paraId="05ED87B5" w14:textId="77777777" w:rsidR="00DE3252" w:rsidRPr="006E61CF" w:rsidRDefault="00DE3252" w:rsidP="000340E9">
            <w:pPr>
              <w:pStyle w:val="TableText"/>
              <w:rPr>
                <w:sz w:val="20"/>
                <w:szCs w:val="20"/>
              </w:rPr>
            </w:pPr>
          </w:p>
        </w:tc>
        <w:tc>
          <w:tcPr>
            <w:tcW w:w="1441" w:type="pct"/>
          </w:tcPr>
          <w:p w14:paraId="047BE2A8" w14:textId="77777777" w:rsidR="00DE3252" w:rsidRPr="006E61CF" w:rsidRDefault="00DE3252" w:rsidP="000340E9">
            <w:pPr>
              <w:pStyle w:val="TableText"/>
              <w:ind w:left="456"/>
              <w:rPr>
                <w:sz w:val="20"/>
                <w:szCs w:val="20"/>
              </w:rPr>
            </w:pPr>
          </w:p>
        </w:tc>
      </w:tr>
      <w:tr w:rsidR="00F465A9" w:rsidRPr="006E61CF" w14:paraId="4ECA77B5" w14:textId="77777777" w:rsidTr="00F465A9">
        <w:trPr>
          <w:cnfStyle w:val="000000100000" w:firstRow="0" w:lastRow="0" w:firstColumn="0" w:lastColumn="0" w:oddVBand="0" w:evenVBand="0" w:oddHBand="1" w:evenHBand="0" w:firstRowFirstColumn="0" w:firstRowLastColumn="0" w:lastRowFirstColumn="0" w:lastRowLastColumn="0"/>
        </w:trPr>
        <w:tc>
          <w:tcPr>
            <w:tcW w:w="561" w:type="pct"/>
            <w:vMerge/>
          </w:tcPr>
          <w:p w14:paraId="2D66FFC0" w14:textId="77777777" w:rsidR="00DE3252" w:rsidRPr="006E61CF" w:rsidRDefault="00DE3252" w:rsidP="000340E9">
            <w:pPr>
              <w:pStyle w:val="TableText"/>
              <w:rPr>
                <w:sz w:val="20"/>
                <w:szCs w:val="20"/>
              </w:rPr>
            </w:pPr>
          </w:p>
        </w:tc>
        <w:tc>
          <w:tcPr>
            <w:tcW w:w="843" w:type="pct"/>
            <w:vMerge/>
          </w:tcPr>
          <w:p w14:paraId="636E26B7" w14:textId="77777777" w:rsidR="00DE3252" w:rsidRPr="006E61CF" w:rsidRDefault="00DE3252" w:rsidP="000340E9">
            <w:pPr>
              <w:pStyle w:val="TableText"/>
              <w:rPr>
                <w:sz w:val="20"/>
                <w:szCs w:val="20"/>
              </w:rPr>
            </w:pPr>
          </w:p>
        </w:tc>
        <w:tc>
          <w:tcPr>
            <w:tcW w:w="1265" w:type="pct"/>
          </w:tcPr>
          <w:p w14:paraId="13D01CA4" w14:textId="77777777" w:rsidR="00DE3252" w:rsidRPr="006E61CF" w:rsidRDefault="00DE3252" w:rsidP="000340E9">
            <w:pPr>
              <w:pStyle w:val="TableText"/>
              <w:rPr>
                <w:sz w:val="20"/>
                <w:szCs w:val="20"/>
              </w:rPr>
            </w:pPr>
            <w:r w:rsidRPr="006E61CF">
              <w:rPr>
                <w:sz w:val="20"/>
                <w:szCs w:val="20"/>
              </w:rPr>
              <w:t>Built environment &amp; unidentified applications (2.0%)</w:t>
            </w:r>
          </w:p>
        </w:tc>
        <w:tc>
          <w:tcPr>
            <w:tcW w:w="890" w:type="pct"/>
          </w:tcPr>
          <w:p w14:paraId="31E7711B" w14:textId="77777777" w:rsidR="00DE3252" w:rsidRPr="006E61CF" w:rsidRDefault="00DE3252" w:rsidP="000340E9">
            <w:pPr>
              <w:pStyle w:val="TableText"/>
              <w:rPr>
                <w:sz w:val="20"/>
                <w:szCs w:val="20"/>
              </w:rPr>
            </w:pPr>
          </w:p>
        </w:tc>
        <w:tc>
          <w:tcPr>
            <w:tcW w:w="1441" w:type="pct"/>
          </w:tcPr>
          <w:p w14:paraId="16EAF520" w14:textId="77777777" w:rsidR="00DE3252" w:rsidRPr="006E61CF" w:rsidRDefault="00DE3252" w:rsidP="00CE338A">
            <w:pPr>
              <w:pStyle w:val="TableText"/>
              <w:numPr>
                <w:ilvl w:val="0"/>
                <w:numId w:val="26"/>
              </w:numPr>
              <w:ind w:left="456"/>
              <w:rPr>
                <w:sz w:val="20"/>
                <w:szCs w:val="20"/>
              </w:rPr>
            </w:pPr>
            <w:r w:rsidRPr="006E61CF">
              <w:rPr>
                <w:sz w:val="20"/>
                <w:szCs w:val="20"/>
              </w:rPr>
              <w:t>May contain stabiliser additives of concern, such as UV328.</w:t>
            </w:r>
          </w:p>
        </w:tc>
      </w:tr>
      <w:tr w:rsidR="00F465A9" w:rsidRPr="006E61CF" w14:paraId="612D0B9F" w14:textId="77777777" w:rsidTr="00F465A9">
        <w:trPr>
          <w:cnfStyle w:val="000000010000" w:firstRow="0" w:lastRow="0" w:firstColumn="0" w:lastColumn="0" w:oddVBand="0" w:evenVBand="0" w:oddHBand="0" w:evenHBand="1" w:firstRowFirstColumn="0" w:firstRowLastColumn="0" w:lastRowFirstColumn="0" w:lastRowLastColumn="0"/>
        </w:trPr>
        <w:tc>
          <w:tcPr>
            <w:tcW w:w="561" w:type="pct"/>
          </w:tcPr>
          <w:p w14:paraId="485F459A" w14:textId="67590045" w:rsidR="00DE3252" w:rsidRPr="006E61CF" w:rsidRDefault="00DE3252" w:rsidP="000340E9">
            <w:pPr>
              <w:pStyle w:val="TableText"/>
              <w:rPr>
                <w:sz w:val="20"/>
                <w:szCs w:val="20"/>
              </w:rPr>
            </w:pPr>
            <w:r w:rsidRPr="006E61CF">
              <w:rPr>
                <w:sz w:val="20"/>
                <w:szCs w:val="20"/>
              </w:rPr>
              <w:t>Ac</w:t>
            </w:r>
            <w:r>
              <w:rPr>
                <w:sz w:val="20"/>
                <w:szCs w:val="20"/>
              </w:rPr>
              <w:t>r</w:t>
            </w:r>
            <w:r w:rsidRPr="006E61CF">
              <w:rPr>
                <w:sz w:val="20"/>
                <w:szCs w:val="20"/>
              </w:rPr>
              <w:t>ylic or Polymethyl Methacrylate (PMMA)</w:t>
            </w:r>
          </w:p>
        </w:tc>
        <w:tc>
          <w:tcPr>
            <w:tcW w:w="843" w:type="pct"/>
          </w:tcPr>
          <w:p w14:paraId="09FDFF8A" w14:textId="5764CA94" w:rsidR="00DE3252" w:rsidRPr="006E61CF" w:rsidRDefault="003B3E65" w:rsidP="000340E9">
            <w:pPr>
              <w:pStyle w:val="TableText"/>
              <w:rPr>
                <w:sz w:val="20"/>
                <w:szCs w:val="20"/>
              </w:rPr>
            </w:pPr>
            <w:r>
              <w:rPr>
                <w:sz w:val="20"/>
                <w:szCs w:val="20"/>
              </w:rPr>
              <w:t>No* (unless hazardous)</w:t>
            </w:r>
          </w:p>
        </w:tc>
        <w:tc>
          <w:tcPr>
            <w:tcW w:w="1265" w:type="pct"/>
          </w:tcPr>
          <w:p w14:paraId="03D65FA2" w14:textId="768A9413" w:rsidR="00DE3252" w:rsidRPr="006E61CF" w:rsidRDefault="00DE3252" w:rsidP="00643426">
            <w:pPr>
              <w:spacing w:before="0"/>
              <w:rPr>
                <w:sz w:val="20"/>
                <w:szCs w:val="20"/>
              </w:rPr>
            </w:pPr>
            <w:r w:rsidRPr="006E61CF">
              <w:rPr>
                <w:sz w:val="20"/>
                <w:szCs w:val="20"/>
              </w:rPr>
              <w:t xml:space="preserve">Application data not available but examples include: </w:t>
            </w:r>
          </w:p>
        </w:tc>
        <w:tc>
          <w:tcPr>
            <w:tcW w:w="890" w:type="pct"/>
          </w:tcPr>
          <w:p w14:paraId="521F795B" w14:textId="77777777" w:rsidR="00DE3252" w:rsidRPr="006E61CF" w:rsidRDefault="00DE3252" w:rsidP="000340E9">
            <w:pPr>
              <w:spacing w:before="0"/>
              <w:rPr>
                <w:sz w:val="20"/>
                <w:szCs w:val="20"/>
              </w:rPr>
            </w:pPr>
            <w:r w:rsidRPr="006E61CF">
              <w:rPr>
                <w:sz w:val="20"/>
                <w:szCs w:val="20"/>
              </w:rPr>
              <w:t>Mainly used in sheet form as plexiglass: car windows, phone screens</w:t>
            </w:r>
          </w:p>
        </w:tc>
        <w:tc>
          <w:tcPr>
            <w:tcW w:w="1441" w:type="pct"/>
          </w:tcPr>
          <w:p w14:paraId="1C7F780B" w14:textId="38872182" w:rsidR="00DE3252" w:rsidRPr="006E61CF" w:rsidRDefault="00FC1877" w:rsidP="003D38C8">
            <w:pPr>
              <w:pStyle w:val="TableText"/>
              <w:rPr>
                <w:sz w:val="20"/>
                <w:szCs w:val="20"/>
              </w:rPr>
            </w:pPr>
            <w:r>
              <w:rPr>
                <w:sz w:val="20"/>
                <w:szCs w:val="20"/>
              </w:rPr>
              <w:t>-</w:t>
            </w:r>
          </w:p>
        </w:tc>
      </w:tr>
      <w:tr w:rsidR="00F465A9" w:rsidRPr="006E61CF" w14:paraId="588FE2F7" w14:textId="77777777" w:rsidTr="00F465A9">
        <w:trPr>
          <w:cnfStyle w:val="000000100000" w:firstRow="0" w:lastRow="0" w:firstColumn="0" w:lastColumn="0" w:oddVBand="0" w:evenVBand="0" w:oddHBand="1" w:evenHBand="0" w:firstRowFirstColumn="0" w:firstRowLastColumn="0" w:lastRowFirstColumn="0" w:lastRowLastColumn="0"/>
        </w:trPr>
        <w:tc>
          <w:tcPr>
            <w:tcW w:w="561" w:type="pct"/>
            <w:vMerge w:val="restart"/>
          </w:tcPr>
          <w:p w14:paraId="1823B37F" w14:textId="02F075F4" w:rsidR="00DE3252" w:rsidRPr="006E61CF" w:rsidRDefault="00DE3252" w:rsidP="000340E9">
            <w:pPr>
              <w:pStyle w:val="TableText"/>
              <w:rPr>
                <w:sz w:val="20"/>
                <w:szCs w:val="20"/>
              </w:rPr>
            </w:pPr>
            <w:r w:rsidRPr="006E61CF">
              <w:rPr>
                <w:sz w:val="20"/>
                <w:szCs w:val="20"/>
              </w:rPr>
              <w:t>Nylon</w:t>
            </w:r>
          </w:p>
        </w:tc>
        <w:tc>
          <w:tcPr>
            <w:tcW w:w="843" w:type="pct"/>
            <w:vMerge w:val="restart"/>
          </w:tcPr>
          <w:p w14:paraId="2CA9D5B8" w14:textId="50BC7884" w:rsidR="00DE3252" w:rsidRPr="006E61CF" w:rsidRDefault="000E5394" w:rsidP="000340E9">
            <w:pPr>
              <w:pStyle w:val="TableText"/>
              <w:rPr>
                <w:sz w:val="20"/>
                <w:szCs w:val="20"/>
              </w:rPr>
            </w:pPr>
            <w:r>
              <w:rPr>
                <w:sz w:val="20"/>
                <w:szCs w:val="20"/>
              </w:rPr>
              <w:t xml:space="preserve">No* (unless hazardous) </w:t>
            </w:r>
          </w:p>
        </w:tc>
        <w:tc>
          <w:tcPr>
            <w:tcW w:w="1265" w:type="pct"/>
          </w:tcPr>
          <w:p w14:paraId="0A78D1BC" w14:textId="77777777" w:rsidR="00DE3252" w:rsidRPr="006E61CF" w:rsidRDefault="00DE3252" w:rsidP="000340E9">
            <w:pPr>
              <w:pStyle w:val="TableText"/>
              <w:rPr>
                <w:sz w:val="20"/>
                <w:szCs w:val="20"/>
              </w:rPr>
            </w:pPr>
            <w:r w:rsidRPr="006E61CF">
              <w:rPr>
                <w:sz w:val="20"/>
                <w:szCs w:val="20"/>
              </w:rPr>
              <w:t>Other application area (61.2%)</w:t>
            </w:r>
          </w:p>
        </w:tc>
        <w:tc>
          <w:tcPr>
            <w:tcW w:w="890" w:type="pct"/>
          </w:tcPr>
          <w:p w14:paraId="5812BD43" w14:textId="77777777" w:rsidR="00DE3252" w:rsidRPr="006E61CF" w:rsidRDefault="00DE3252" w:rsidP="000340E9">
            <w:pPr>
              <w:pStyle w:val="TableText"/>
              <w:rPr>
                <w:sz w:val="20"/>
                <w:szCs w:val="20"/>
              </w:rPr>
            </w:pPr>
            <w:r>
              <w:rPr>
                <w:sz w:val="20"/>
                <w:szCs w:val="20"/>
              </w:rPr>
              <w:t xml:space="preserve">Textiles such as carpet and clothing. </w:t>
            </w:r>
          </w:p>
        </w:tc>
        <w:tc>
          <w:tcPr>
            <w:tcW w:w="1441" w:type="pct"/>
          </w:tcPr>
          <w:p w14:paraId="61F3945F" w14:textId="77777777" w:rsidR="00DE3252" w:rsidRPr="006E61CF" w:rsidRDefault="00DE3252" w:rsidP="00CE338A">
            <w:pPr>
              <w:pStyle w:val="TableText"/>
              <w:numPr>
                <w:ilvl w:val="0"/>
                <w:numId w:val="24"/>
              </w:numPr>
              <w:ind w:left="456"/>
              <w:rPr>
                <w:sz w:val="20"/>
                <w:szCs w:val="20"/>
              </w:rPr>
            </w:pPr>
            <w:r w:rsidRPr="006E61CF">
              <w:rPr>
                <w:sz w:val="20"/>
                <w:szCs w:val="20"/>
              </w:rPr>
              <w:t xml:space="preserve">Textiles and electronic appliances may contain flame retardants of concern, such as HBCD and </w:t>
            </w:r>
            <w:proofErr w:type="spellStart"/>
            <w:r w:rsidRPr="006E61CF">
              <w:rPr>
                <w:sz w:val="20"/>
                <w:szCs w:val="20"/>
              </w:rPr>
              <w:t>decaBDE</w:t>
            </w:r>
            <w:proofErr w:type="spellEnd"/>
            <w:r w:rsidRPr="006E61CF">
              <w:rPr>
                <w:sz w:val="20"/>
                <w:szCs w:val="20"/>
              </w:rPr>
              <w:t>.</w:t>
            </w:r>
          </w:p>
        </w:tc>
      </w:tr>
      <w:tr w:rsidR="00F465A9" w:rsidRPr="006E61CF" w14:paraId="265CCCCD" w14:textId="77777777" w:rsidTr="00F465A9">
        <w:trPr>
          <w:cnfStyle w:val="000000010000" w:firstRow="0" w:lastRow="0" w:firstColumn="0" w:lastColumn="0" w:oddVBand="0" w:evenVBand="0" w:oddHBand="0" w:evenHBand="1" w:firstRowFirstColumn="0" w:firstRowLastColumn="0" w:lastRowFirstColumn="0" w:lastRowLastColumn="0"/>
        </w:trPr>
        <w:tc>
          <w:tcPr>
            <w:tcW w:w="561" w:type="pct"/>
            <w:vMerge/>
          </w:tcPr>
          <w:p w14:paraId="2303117F" w14:textId="77777777" w:rsidR="00DE3252" w:rsidRPr="006E61CF" w:rsidRDefault="00DE3252" w:rsidP="000340E9">
            <w:pPr>
              <w:pStyle w:val="TableText"/>
              <w:rPr>
                <w:sz w:val="20"/>
                <w:szCs w:val="20"/>
              </w:rPr>
            </w:pPr>
          </w:p>
        </w:tc>
        <w:tc>
          <w:tcPr>
            <w:tcW w:w="843" w:type="pct"/>
            <w:vMerge/>
          </w:tcPr>
          <w:p w14:paraId="47C300F7" w14:textId="77777777" w:rsidR="00DE3252" w:rsidRPr="006E61CF" w:rsidRDefault="00DE3252" w:rsidP="000340E9">
            <w:pPr>
              <w:pStyle w:val="TableText"/>
              <w:rPr>
                <w:sz w:val="20"/>
                <w:szCs w:val="20"/>
              </w:rPr>
            </w:pPr>
          </w:p>
        </w:tc>
        <w:tc>
          <w:tcPr>
            <w:tcW w:w="1265" w:type="pct"/>
          </w:tcPr>
          <w:p w14:paraId="1F08D6AE" w14:textId="77777777" w:rsidR="00DE3252" w:rsidRPr="006E61CF" w:rsidRDefault="00DE3252" w:rsidP="000340E9">
            <w:pPr>
              <w:pStyle w:val="TableText"/>
              <w:rPr>
                <w:sz w:val="20"/>
                <w:szCs w:val="20"/>
              </w:rPr>
            </w:pPr>
            <w:r w:rsidRPr="006E61CF">
              <w:rPr>
                <w:sz w:val="20"/>
                <w:szCs w:val="20"/>
              </w:rPr>
              <w:t>Built environment (13.9%)</w:t>
            </w:r>
          </w:p>
        </w:tc>
        <w:tc>
          <w:tcPr>
            <w:tcW w:w="890" w:type="pct"/>
          </w:tcPr>
          <w:p w14:paraId="3120879C" w14:textId="77777777" w:rsidR="00DE3252" w:rsidRPr="006E61CF" w:rsidRDefault="00DE3252" w:rsidP="000340E9">
            <w:pPr>
              <w:pStyle w:val="TableText"/>
              <w:rPr>
                <w:sz w:val="20"/>
                <w:szCs w:val="20"/>
              </w:rPr>
            </w:pPr>
            <w:r>
              <w:rPr>
                <w:sz w:val="20"/>
                <w:szCs w:val="20"/>
              </w:rPr>
              <w:t>Pipes, u</w:t>
            </w:r>
            <w:r w:rsidRPr="006E61CF">
              <w:rPr>
                <w:sz w:val="20"/>
                <w:szCs w:val="20"/>
              </w:rPr>
              <w:t xml:space="preserve">sed in the rail industry as clips to hold tracks down and pads under tracks. </w:t>
            </w:r>
          </w:p>
        </w:tc>
        <w:tc>
          <w:tcPr>
            <w:tcW w:w="1441" w:type="pct"/>
          </w:tcPr>
          <w:p w14:paraId="47FF4091" w14:textId="32A69C24" w:rsidR="00DE3252" w:rsidRPr="006E61CF" w:rsidRDefault="00FC1877" w:rsidP="003D38C8">
            <w:pPr>
              <w:pStyle w:val="TableText"/>
              <w:rPr>
                <w:sz w:val="20"/>
                <w:szCs w:val="20"/>
              </w:rPr>
            </w:pPr>
            <w:r>
              <w:rPr>
                <w:sz w:val="20"/>
                <w:szCs w:val="20"/>
              </w:rPr>
              <w:t>-</w:t>
            </w:r>
          </w:p>
        </w:tc>
      </w:tr>
      <w:tr w:rsidR="00F465A9" w:rsidRPr="006E61CF" w14:paraId="6AC9B93A" w14:textId="77777777" w:rsidTr="00F465A9">
        <w:trPr>
          <w:cnfStyle w:val="000000100000" w:firstRow="0" w:lastRow="0" w:firstColumn="0" w:lastColumn="0" w:oddVBand="0" w:evenVBand="0" w:oddHBand="1" w:evenHBand="0" w:firstRowFirstColumn="0" w:firstRowLastColumn="0" w:lastRowFirstColumn="0" w:lastRowLastColumn="0"/>
        </w:trPr>
        <w:tc>
          <w:tcPr>
            <w:tcW w:w="561" w:type="pct"/>
            <w:vMerge/>
          </w:tcPr>
          <w:p w14:paraId="51298AF2" w14:textId="77777777" w:rsidR="00DE3252" w:rsidRPr="006E61CF" w:rsidRDefault="00DE3252" w:rsidP="000340E9">
            <w:pPr>
              <w:pStyle w:val="TableText"/>
              <w:rPr>
                <w:sz w:val="20"/>
                <w:szCs w:val="20"/>
              </w:rPr>
            </w:pPr>
          </w:p>
        </w:tc>
        <w:tc>
          <w:tcPr>
            <w:tcW w:w="843" w:type="pct"/>
            <w:vMerge/>
          </w:tcPr>
          <w:p w14:paraId="41C441C7" w14:textId="77777777" w:rsidR="00DE3252" w:rsidRPr="006E61CF" w:rsidRDefault="00DE3252" w:rsidP="000340E9">
            <w:pPr>
              <w:pStyle w:val="TableText"/>
              <w:rPr>
                <w:sz w:val="20"/>
                <w:szCs w:val="20"/>
              </w:rPr>
            </w:pPr>
          </w:p>
        </w:tc>
        <w:tc>
          <w:tcPr>
            <w:tcW w:w="1265" w:type="pct"/>
          </w:tcPr>
          <w:p w14:paraId="211C3D4C" w14:textId="77777777" w:rsidR="00DE3252" w:rsidRPr="006E61CF" w:rsidRDefault="00DE3252" w:rsidP="000340E9">
            <w:pPr>
              <w:pStyle w:val="TableText"/>
              <w:rPr>
                <w:sz w:val="20"/>
                <w:szCs w:val="20"/>
              </w:rPr>
            </w:pPr>
            <w:r w:rsidRPr="006E61CF">
              <w:rPr>
                <w:sz w:val="20"/>
                <w:szCs w:val="20"/>
              </w:rPr>
              <w:t>Automotive (12.7%)</w:t>
            </w:r>
          </w:p>
        </w:tc>
        <w:tc>
          <w:tcPr>
            <w:tcW w:w="890" w:type="pct"/>
          </w:tcPr>
          <w:p w14:paraId="53684375" w14:textId="77777777" w:rsidR="00DE3252" w:rsidRPr="006E61CF" w:rsidRDefault="00DE3252" w:rsidP="000340E9">
            <w:pPr>
              <w:pStyle w:val="TableText"/>
              <w:rPr>
                <w:sz w:val="20"/>
                <w:szCs w:val="20"/>
              </w:rPr>
            </w:pPr>
          </w:p>
        </w:tc>
        <w:tc>
          <w:tcPr>
            <w:tcW w:w="1441" w:type="pct"/>
          </w:tcPr>
          <w:p w14:paraId="61F0B7D8" w14:textId="77777777" w:rsidR="00DE3252" w:rsidRPr="006E61CF" w:rsidRDefault="00DE3252" w:rsidP="00C6343F">
            <w:pPr>
              <w:pStyle w:val="TableText"/>
              <w:numPr>
                <w:ilvl w:val="5"/>
                <w:numId w:val="111"/>
              </w:numPr>
              <w:ind w:left="456"/>
              <w:rPr>
                <w:sz w:val="20"/>
                <w:szCs w:val="20"/>
              </w:rPr>
            </w:pPr>
            <w:r w:rsidRPr="006E61CF">
              <w:rPr>
                <w:sz w:val="20"/>
                <w:szCs w:val="20"/>
              </w:rPr>
              <w:t xml:space="preserve">May contain flame retardants of concern, such as HBCD and </w:t>
            </w:r>
            <w:proofErr w:type="spellStart"/>
            <w:r w:rsidRPr="006E61CF">
              <w:rPr>
                <w:sz w:val="20"/>
                <w:szCs w:val="20"/>
              </w:rPr>
              <w:t>decaBDE</w:t>
            </w:r>
            <w:proofErr w:type="spellEnd"/>
            <w:r w:rsidRPr="006E61CF">
              <w:rPr>
                <w:rStyle w:val="FootnoteReference"/>
                <w:sz w:val="20"/>
                <w:szCs w:val="20"/>
              </w:rPr>
              <w:t>.</w:t>
            </w:r>
          </w:p>
        </w:tc>
      </w:tr>
      <w:tr w:rsidR="00F465A9" w:rsidRPr="006E61CF" w14:paraId="1948F58A" w14:textId="77777777" w:rsidTr="00F465A9">
        <w:trPr>
          <w:cnfStyle w:val="000000010000" w:firstRow="0" w:lastRow="0" w:firstColumn="0" w:lastColumn="0" w:oddVBand="0" w:evenVBand="0" w:oddHBand="0" w:evenHBand="1" w:firstRowFirstColumn="0" w:firstRowLastColumn="0" w:lastRowFirstColumn="0" w:lastRowLastColumn="0"/>
        </w:trPr>
        <w:tc>
          <w:tcPr>
            <w:tcW w:w="561" w:type="pct"/>
            <w:vMerge/>
          </w:tcPr>
          <w:p w14:paraId="57D3C527" w14:textId="77777777" w:rsidR="00DE3252" w:rsidRPr="006E61CF" w:rsidRDefault="00DE3252" w:rsidP="000340E9">
            <w:pPr>
              <w:pStyle w:val="TableText"/>
              <w:rPr>
                <w:sz w:val="20"/>
                <w:szCs w:val="20"/>
              </w:rPr>
            </w:pPr>
          </w:p>
        </w:tc>
        <w:tc>
          <w:tcPr>
            <w:tcW w:w="843" w:type="pct"/>
            <w:vMerge/>
          </w:tcPr>
          <w:p w14:paraId="723F5656" w14:textId="77777777" w:rsidR="00DE3252" w:rsidRPr="006E61CF" w:rsidRDefault="00DE3252" w:rsidP="000340E9">
            <w:pPr>
              <w:pStyle w:val="TableText"/>
              <w:rPr>
                <w:sz w:val="20"/>
                <w:szCs w:val="20"/>
              </w:rPr>
            </w:pPr>
          </w:p>
        </w:tc>
        <w:tc>
          <w:tcPr>
            <w:tcW w:w="1265" w:type="pct"/>
          </w:tcPr>
          <w:p w14:paraId="02E01409" w14:textId="77777777" w:rsidR="00DE3252" w:rsidRPr="006E61CF" w:rsidRDefault="00DE3252" w:rsidP="000340E9">
            <w:pPr>
              <w:pStyle w:val="TableText"/>
              <w:rPr>
                <w:sz w:val="20"/>
                <w:szCs w:val="20"/>
              </w:rPr>
            </w:pPr>
            <w:r w:rsidRPr="006E61CF">
              <w:rPr>
                <w:sz w:val="20"/>
                <w:szCs w:val="20"/>
              </w:rPr>
              <w:t>Unidentified applications (10.1%)</w:t>
            </w:r>
          </w:p>
        </w:tc>
        <w:tc>
          <w:tcPr>
            <w:tcW w:w="890" w:type="pct"/>
          </w:tcPr>
          <w:p w14:paraId="696D5B3C" w14:textId="77777777" w:rsidR="00DE3252" w:rsidRPr="006E61CF" w:rsidRDefault="00DE3252" w:rsidP="000340E9">
            <w:pPr>
              <w:pStyle w:val="TableText"/>
              <w:rPr>
                <w:sz w:val="20"/>
                <w:szCs w:val="20"/>
              </w:rPr>
            </w:pPr>
          </w:p>
        </w:tc>
        <w:tc>
          <w:tcPr>
            <w:tcW w:w="1441" w:type="pct"/>
          </w:tcPr>
          <w:p w14:paraId="2351EEF5" w14:textId="0CF66015" w:rsidR="00DE3252" w:rsidRPr="006E61CF" w:rsidRDefault="00FC1877" w:rsidP="003D38C8">
            <w:pPr>
              <w:pStyle w:val="TableText"/>
              <w:rPr>
                <w:sz w:val="20"/>
                <w:szCs w:val="20"/>
              </w:rPr>
            </w:pPr>
            <w:r>
              <w:rPr>
                <w:sz w:val="20"/>
                <w:szCs w:val="20"/>
              </w:rPr>
              <w:t>-</w:t>
            </w:r>
          </w:p>
        </w:tc>
      </w:tr>
      <w:tr w:rsidR="00F465A9" w:rsidRPr="006E61CF" w14:paraId="0649398E" w14:textId="77777777" w:rsidTr="00F465A9">
        <w:trPr>
          <w:cnfStyle w:val="000000100000" w:firstRow="0" w:lastRow="0" w:firstColumn="0" w:lastColumn="0" w:oddVBand="0" w:evenVBand="0" w:oddHBand="1" w:evenHBand="0" w:firstRowFirstColumn="0" w:firstRowLastColumn="0" w:lastRowFirstColumn="0" w:lastRowLastColumn="0"/>
        </w:trPr>
        <w:tc>
          <w:tcPr>
            <w:tcW w:w="561" w:type="pct"/>
            <w:vMerge/>
          </w:tcPr>
          <w:p w14:paraId="1F005C04" w14:textId="77777777" w:rsidR="00DE3252" w:rsidRPr="006E61CF" w:rsidRDefault="00DE3252" w:rsidP="000340E9">
            <w:pPr>
              <w:pStyle w:val="TableText"/>
              <w:rPr>
                <w:sz w:val="20"/>
                <w:szCs w:val="20"/>
              </w:rPr>
            </w:pPr>
          </w:p>
        </w:tc>
        <w:tc>
          <w:tcPr>
            <w:tcW w:w="843" w:type="pct"/>
            <w:vMerge/>
          </w:tcPr>
          <w:p w14:paraId="6BD6D7B9" w14:textId="77777777" w:rsidR="00DE3252" w:rsidRPr="006E61CF" w:rsidRDefault="00DE3252" w:rsidP="000340E9">
            <w:pPr>
              <w:pStyle w:val="TableText"/>
              <w:rPr>
                <w:sz w:val="20"/>
                <w:szCs w:val="20"/>
              </w:rPr>
            </w:pPr>
          </w:p>
        </w:tc>
        <w:tc>
          <w:tcPr>
            <w:tcW w:w="1265" w:type="pct"/>
          </w:tcPr>
          <w:p w14:paraId="2C1EBEFB" w14:textId="7685A56D" w:rsidR="00DE3252" w:rsidRPr="006E61CF" w:rsidRDefault="00DE3252" w:rsidP="000340E9">
            <w:pPr>
              <w:pStyle w:val="TableText"/>
              <w:rPr>
                <w:sz w:val="20"/>
                <w:szCs w:val="20"/>
              </w:rPr>
            </w:pPr>
            <w:r w:rsidRPr="006E61CF">
              <w:rPr>
                <w:sz w:val="20"/>
                <w:szCs w:val="20"/>
              </w:rPr>
              <w:t xml:space="preserve">Agriculture &amp; </w:t>
            </w:r>
            <w:r w:rsidR="00DF53A4">
              <w:rPr>
                <w:sz w:val="20"/>
                <w:szCs w:val="20"/>
              </w:rPr>
              <w:t>household</w:t>
            </w:r>
            <w:r w:rsidR="00DF53A4" w:rsidRPr="006E61CF">
              <w:rPr>
                <w:sz w:val="20"/>
                <w:szCs w:val="20"/>
              </w:rPr>
              <w:t xml:space="preserve"> </w:t>
            </w:r>
            <w:r w:rsidRPr="006E61CF">
              <w:rPr>
                <w:sz w:val="20"/>
                <w:szCs w:val="20"/>
              </w:rPr>
              <w:t>packaging (2.2%)</w:t>
            </w:r>
          </w:p>
        </w:tc>
        <w:tc>
          <w:tcPr>
            <w:tcW w:w="890" w:type="pct"/>
          </w:tcPr>
          <w:p w14:paraId="329176E1" w14:textId="77777777" w:rsidR="00DE3252" w:rsidRPr="006E61CF" w:rsidRDefault="00DE3252" w:rsidP="000340E9">
            <w:pPr>
              <w:pStyle w:val="TableText"/>
              <w:rPr>
                <w:sz w:val="20"/>
                <w:szCs w:val="20"/>
              </w:rPr>
            </w:pPr>
          </w:p>
        </w:tc>
        <w:tc>
          <w:tcPr>
            <w:tcW w:w="1441" w:type="pct"/>
          </w:tcPr>
          <w:p w14:paraId="118A6B76" w14:textId="27E802E8" w:rsidR="00DE3252" w:rsidRPr="006E61CF" w:rsidRDefault="00FC1877" w:rsidP="003D38C8">
            <w:pPr>
              <w:pStyle w:val="TableText"/>
              <w:rPr>
                <w:sz w:val="20"/>
                <w:szCs w:val="20"/>
              </w:rPr>
            </w:pPr>
            <w:r>
              <w:rPr>
                <w:sz w:val="20"/>
                <w:szCs w:val="20"/>
              </w:rPr>
              <w:t>-</w:t>
            </w:r>
          </w:p>
        </w:tc>
      </w:tr>
      <w:tr w:rsidR="00F465A9" w:rsidRPr="006E61CF" w14:paraId="4119774B" w14:textId="77777777" w:rsidTr="00F465A9">
        <w:trPr>
          <w:cnfStyle w:val="000000010000" w:firstRow="0" w:lastRow="0" w:firstColumn="0" w:lastColumn="0" w:oddVBand="0" w:evenVBand="0" w:oddHBand="0" w:evenHBand="1" w:firstRowFirstColumn="0" w:firstRowLastColumn="0" w:lastRowFirstColumn="0" w:lastRowLastColumn="0"/>
        </w:trPr>
        <w:tc>
          <w:tcPr>
            <w:tcW w:w="561" w:type="pct"/>
            <w:vMerge w:val="restart"/>
          </w:tcPr>
          <w:p w14:paraId="4231AC17" w14:textId="27A8FDDF" w:rsidR="00DE3252" w:rsidRPr="006E61CF" w:rsidRDefault="00DE3252" w:rsidP="000340E9">
            <w:pPr>
              <w:pStyle w:val="TableText"/>
              <w:rPr>
                <w:sz w:val="20"/>
                <w:szCs w:val="20"/>
              </w:rPr>
            </w:pPr>
            <w:r w:rsidRPr="006E61CF">
              <w:rPr>
                <w:sz w:val="20"/>
                <w:szCs w:val="20"/>
              </w:rPr>
              <w:t>PU</w:t>
            </w:r>
          </w:p>
        </w:tc>
        <w:tc>
          <w:tcPr>
            <w:tcW w:w="843" w:type="pct"/>
            <w:vMerge w:val="restart"/>
          </w:tcPr>
          <w:p w14:paraId="4BBCDB3C" w14:textId="27337B05" w:rsidR="004C20C5" w:rsidRDefault="00DE3252" w:rsidP="000340E9">
            <w:pPr>
              <w:pStyle w:val="TableText"/>
              <w:rPr>
                <w:sz w:val="20"/>
                <w:szCs w:val="20"/>
              </w:rPr>
            </w:pPr>
            <w:r>
              <w:rPr>
                <w:sz w:val="20"/>
                <w:szCs w:val="20"/>
              </w:rPr>
              <w:t>No</w:t>
            </w:r>
            <w:r w:rsidR="004C20C5">
              <w:rPr>
                <w:sz w:val="20"/>
                <w:szCs w:val="20"/>
              </w:rPr>
              <w:t>* (unless hazardous)</w:t>
            </w:r>
          </w:p>
          <w:p w14:paraId="06A3CE58" w14:textId="6968373E" w:rsidR="00DE3252" w:rsidRDefault="004C20C5" w:rsidP="000340E9">
            <w:pPr>
              <w:pStyle w:val="TableText"/>
              <w:rPr>
                <w:sz w:val="20"/>
                <w:szCs w:val="20"/>
              </w:rPr>
            </w:pPr>
            <w:r>
              <w:rPr>
                <w:sz w:val="20"/>
                <w:szCs w:val="20"/>
              </w:rPr>
              <w:t xml:space="preserve">Note: </w:t>
            </w:r>
            <w:r w:rsidR="00DE3252">
              <w:rPr>
                <w:sz w:val="20"/>
                <w:szCs w:val="20"/>
              </w:rPr>
              <w:t>PU is generally not destined for R3 operations</w:t>
            </w:r>
            <w:r w:rsidR="00C732BF">
              <w:rPr>
                <w:rStyle w:val="FootnoteReference"/>
                <w:sz w:val="20"/>
                <w:szCs w:val="20"/>
              </w:rPr>
              <w:footnoteReference w:id="81"/>
            </w:r>
            <w:r w:rsidR="00DE3252">
              <w:rPr>
                <w:sz w:val="20"/>
                <w:szCs w:val="20"/>
              </w:rPr>
              <w:t xml:space="preserve">, therefore it </w:t>
            </w:r>
            <w:r w:rsidR="00D6028C">
              <w:rPr>
                <w:sz w:val="20"/>
                <w:szCs w:val="20"/>
              </w:rPr>
              <w:t xml:space="preserve">may be </w:t>
            </w:r>
            <w:r w:rsidR="00DE3252">
              <w:rPr>
                <w:sz w:val="20"/>
                <w:szCs w:val="20"/>
              </w:rPr>
              <w:t xml:space="preserve">controlled. </w:t>
            </w:r>
          </w:p>
          <w:p w14:paraId="552FAD3B" w14:textId="77777777" w:rsidR="00DE3252" w:rsidRPr="006E61CF" w:rsidRDefault="00DE3252" w:rsidP="000340E9">
            <w:pPr>
              <w:pStyle w:val="TableText"/>
              <w:rPr>
                <w:sz w:val="20"/>
                <w:szCs w:val="20"/>
              </w:rPr>
            </w:pPr>
          </w:p>
        </w:tc>
        <w:tc>
          <w:tcPr>
            <w:tcW w:w="1265" w:type="pct"/>
          </w:tcPr>
          <w:p w14:paraId="2115912B" w14:textId="77777777" w:rsidR="00DE3252" w:rsidRPr="006E61CF" w:rsidRDefault="00DE3252" w:rsidP="000340E9">
            <w:pPr>
              <w:pStyle w:val="TableText"/>
              <w:rPr>
                <w:sz w:val="20"/>
                <w:szCs w:val="20"/>
              </w:rPr>
            </w:pPr>
            <w:r w:rsidRPr="006E61CF">
              <w:rPr>
                <w:sz w:val="20"/>
                <w:szCs w:val="20"/>
              </w:rPr>
              <w:t>Other (40.0%)</w:t>
            </w:r>
          </w:p>
        </w:tc>
        <w:tc>
          <w:tcPr>
            <w:tcW w:w="890" w:type="pct"/>
          </w:tcPr>
          <w:p w14:paraId="536EE534" w14:textId="77777777" w:rsidR="00DE3252" w:rsidRPr="006E61CF" w:rsidRDefault="00DE3252" w:rsidP="000340E9">
            <w:pPr>
              <w:spacing w:before="0"/>
              <w:rPr>
                <w:sz w:val="20"/>
                <w:szCs w:val="20"/>
              </w:rPr>
            </w:pPr>
            <w:r w:rsidRPr="006E61CF">
              <w:rPr>
                <w:sz w:val="20"/>
                <w:szCs w:val="20"/>
              </w:rPr>
              <w:t>Mattresses</w:t>
            </w:r>
          </w:p>
          <w:p w14:paraId="605BD9C6" w14:textId="77777777" w:rsidR="00DE3252" w:rsidRPr="006E61CF" w:rsidRDefault="00DE3252" w:rsidP="000340E9">
            <w:pPr>
              <w:spacing w:before="0"/>
              <w:rPr>
                <w:sz w:val="20"/>
                <w:szCs w:val="20"/>
              </w:rPr>
            </w:pPr>
            <w:r w:rsidRPr="006E61CF">
              <w:rPr>
                <w:sz w:val="20"/>
                <w:szCs w:val="20"/>
              </w:rPr>
              <w:t>Highchairs</w:t>
            </w:r>
          </w:p>
          <w:p w14:paraId="3EBE719F" w14:textId="77777777" w:rsidR="00DE3252" w:rsidRPr="006E61CF" w:rsidRDefault="00DE3252" w:rsidP="000340E9">
            <w:pPr>
              <w:pStyle w:val="TableText"/>
              <w:rPr>
                <w:sz w:val="20"/>
                <w:szCs w:val="20"/>
              </w:rPr>
            </w:pPr>
            <w:r w:rsidRPr="006E61CF">
              <w:rPr>
                <w:sz w:val="20"/>
                <w:szCs w:val="20"/>
              </w:rPr>
              <w:t>Upholstered furniture</w:t>
            </w:r>
          </w:p>
        </w:tc>
        <w:tc>
          <w:tcPr>
            <w:tcW w:w="1441" w:type="pct"/>
          </w:tcPr>
          <w:p w14:paraId="2B19C1CC" w14:textId="77777777" w:rsidR="00DE3252" w:rsidRPr="006E61CF" w:rsidRDefault="00DE3252" w:rsidP="00CE338A">
            <w:pPr>
              <w:pStyle w:val="TableText"/>
              <w:numPr>
                <w:ilvl w:val="0"/>
                <w:numId w:val="25"/>
              </w:numPr>
              <w:ind w:left="456"/>
              <w:rPr>
                <w:sz w:val="20"/>
                <w:szCs w:val="20"/>
              </w:rPr>
            </w:pPr>
            <w:r w:rsidRPr="006E61CF">
              <w:rPr>
                <w:sz w:val="20"/>
                <w:szCs w:val="20"/>
              </w:rPr>
              <w:t xml:space="preserve">May contain stabiliser additives of concern, such as UV 328. </w:t>
            </w:r>
          </w:p>
          <w:p w14:paraId="162C6B34" w14:textId="25EF897F" w:rsidR="00DE3252" w:rsidRPr="006E61CF" w:rsidRDefault="00DE3252" w:rsidP="00CE338A">
            <w:pPr>
              <w:pStyle w:val="TableText"/>
              <w:numPr>
                <w:ilvl w:val="0"/>
                <w:numId w:val="25"/>
              </w:numPr>
              <w:ind w:left="456"/>
              <w:rPr>
                <w:sz w:val="20"/>
                <w:szCs w:val="20"/>
              </w:rPr>
            </w:pPr>
            <w:r w:rsidRPr="006E61CF">
              <w:rPr>
                <w:sz w:val="20"/>
                <w:szCs w:val="20"/>
              </w:rPr>
              <w:t xml:space="preserve">May contain flame retardants of concern, such as </w:t>
            </w:r>
            <w:r w:rsidR="00514138">
              <w:rPr>
                <w:sz w:val="20"/>
                <w:szCs w:val="20"/>
              </w:rPr>
              <w:t xml:space="preserve">HBCD, </w:t>
            </w:r>
            <w:r w:rsidRPr="006E61CF">
              <w:rPr>
                <w:sz w:val="20"/>
                <w:szCs w:val="20"/>
              </w:rPr>
              <w:t xml:space="preserve">Dechlorane Plus, </w:t>
            </w:r>
            <w:proofErr w:type="spellStart"/>
            <w:r w:rsidRPr="006E61CF">
              <w:rPr>
                <w:sz w:val="20"/>
                <w:szCs w:val="20"/>
              </w:rPr>
              <w:t>decaBDE</w:t>
            </w:r>
            <w:proofErr w:type="spellEnd"/>
            <w:r w:rsidRPr="006E61CF">
              <w:rPr>
                <w:sz w:val="20"/>
                <w:szCs w:val="20"/>
              </w:rPr>
              <w:t xml:space="preserve">. </w:t>
            </w:r>
          </w:p>
        </w:tc>
      </w:tr>
      <w:tr w:rsidR="00F465A9" w:rsidRPr="006E61CF" w14:paraId="35048F96" w14:textId="77777777" w:rsidTr="00F465A9">
        <w:trPr>
          <w:cnfStyle w:val="000000100000" w:firstRow="0" w:lastRow="0" w:firstColumn="0" w:lastColumn="0" w:oddVBand="0" w:evenVBand="0" w:oddHBand="1" w:evenHBand="0" w:firstRowFirstColumn="0" w:firstRowLastColumn="0" w:lastRowFirstColumn="0" w:lastRowLastColumn="0"/>
        </w:trPr>
        <w:tc>
          <w:tcPr>
            <w:tcW w:w="561" w:type="pct"/>
            <w:vMerge/>
          </w:tcPr>
          <w:p w14:paraId="09024414" w14:textId="77777777" w:rsidR="00DE3252" w:rsidRPr="006E61CF" w:rsidRDefault="00DE3252" w:rsidP="000340E9">
            <w:pPr>
              <w:pStyle w:val="TableText"/>
              <w:rPr>
                <w:sz w:val="20"/>
                <w:szCs w:val="20"/>
              </w:rPr>
            </w:pPr>
          </w:p>
        </w:tc>
        <w:tc>
          <w:tcPr>
            <w:tcW w:w="843" w:type="pct"/>
            <w:vMerge/>
          </w:tcPr>
          <w:p w14:paraId="36FA5FD9" w14:textId="77777777" w:rsidR="00DE3252" w:rsidRPr="006E61CF" w:rsidRDefault="00DE3252" w:rsidP="000340E9">
            <w:pPr>
              <w:pStyle w:val="TableText"/>
              <w:rPr>
                <w:sz w:val="20"/>
                <w:szCs w:val="20"/>
              </w:rPr>
            </w:pPr>
          </w:p>
        </w:tc>
        <w:tc>
          <w:tcPr>
            <w:tcW w:w="1265" w:type="pct"/>
          </w:tcPr>
          <w:p w14:paraId="3E3BE498" w14:textId="77777777" w:rsidR="00DE3252" w:rsidRPr="006E61CF" w:rsidRDefault="00DE3252" w:rsidP="000340E9">
            <w:pPr>
              <w:pStyle w:val="TableText"/>
              <w:rPr>
                <w:sz w:val="20"/>
                <w:szCs w:val="20"/>
              </w:rPr>
            </w:pPr>
            <w:r w:rsidRPr="006E61CF">
              <w:rPr>
                <w:sz w:val="20"/>
                <w:szCs w:val="20"/>
              </w:rPr>
              <w:t>Built environment (28.8%)</w:t>
            </w:r>
          </w:p>
        </w:tc>
        <w:tc>
          <w:tcPr>
            <w:tcW w:w="890" w:type="pct"/>
          </w:tcPr>
          <w:p w14:paraId="1ABD701D" w14:textId="77777777" w:rsidR="00DE3252" w:rsidRPr="006E61CF" w:rsidRDefault="00DE3252" w:rsidP="000340E9">
            <w:pPr>
              <w:pStyle w:val="TableText"/>
              <w:rPr>
                <w:sz w:val="20"/>
                <w:szCs w:val="20"/>
              </w:rPr>
            </w:pPr>
          </w:p>
        </w:tc>
        <w:tc>
          <w:tcPr>
            <w:tcW w:w="1441" w:type="pct"/>
          </w:tcPr>
          <w:p w14:paraId="7082DAA7" w14:textId="77777777" w:rsidR="00DE3252" w:rsidRPr="006E61CF" w:rsidRDefault="00DE3252" w:rsidP="00CE338A">
            <w:pPr>
              <w:pStyle w:val="TableText"/>
              <w:numPr>
                <w:ilvl w:val="0"/>
                <w:numId w:val="25"/>
              </w:numPr>
              <w:ind w:left="456"/>
              <w:rPr>
                <w:sz w:val="20"/>
                <w:szCs w:val="20"/>
              </w:rPr>
            </w:pPr>
            <w:r w:rsidRPr="006E61CF">
              <w:rPr>
                <w:sz w:val="20"/>
                <w:szCs w:val="20"/>
              </w:rPr>
              <w:t xml:space="preserve">May contain stabiliser additives of concern, such as UV 328. </w:t>
            </w:r>
          </w:p>
          <w:p w14:paraId="670B3BDE" w14:textId="77777777" w:rsidR="00DE3252" w:rsidRPr="006E61CF" w:rsidRDefault="00DE3252" w:rsidP="00CE338A">
            <w:pPr>
              <w:pStyle w:val="TableText"/>
              <w:numPr>
                <w:ilvl w:val="0"/>
                <w:numId w:val="25"/>
              </w:numPr>
              <w:ind w:left="456"/>
              <w:rPr>
                <w:sz w:val="20"/>
                <w:szCs w:val="20"/>
              </w:rPr>
            </w:pPr>
            <w:r w:rsidRPr="006E61CF">
              <w:rPr>
                <w:sz w:val="20"/>
                <w:szCs w:val="20"/>
              </w:rPr>
              <w:t xml:space="preserve">May contain flame retardants of concern, such as Dechlorane Plus, </w:t>
            </w:r>
            <w:proofErr w:type="spellStart"/>
            <w:r w:rsidRPr="006E61CF">
              <w:rPr>
                <w:sz w:val="20"/>
                <w:szCs w:val="20"/>
              </w:rPr>
              <w:t>decaBDE</w:t>
            </w:r>
            <w:proofErr w:type="spellEnd"/>
            <w:r w:rsidRPr="006E61CF">
              <w:rPr>
                <w:sz w:val="20"/>
                <w:szCs w:val="20"/>
              </w:rPr>
              <w:t>.</w:t>
            </w:r>
          </w:p>
        </w:tc>
      </w:tr>
      <w:tr w:rsidR="00F465A9" w:rsidRPr="006E61CF" w14:paraId="14304582" w14:textId="77777777" w:rsidTr="00F465A9">
        <w:trPr>
          <w:cnfStyle w:val="000000010000" w:firstRow="0" w:lastRow="0" w:firstColumn="0" w:lastColumn="0" w:oddVBand="0" w:evenVBand="0" w:oddHBand="0" w:evenHBand="1" w:firstRowFirstColumn="0" w:firstRowLastColumn="0" w:lastRowFirstColumn="0" w:lastRowLastColumn="0"/>
        </w:trPr>
        <w:tc>
          <w:tcPr>
            <w:tcW w:w="561" w:type="pct"/>
            <w:vMerge/>
          </w:tcPr>
          <w:p w14:paraId="0B054277" w14:textId="77777777" w:rsidR="00DE3252" w:rsidRPr="006E61CF" w:rsidRDefault="00DE3252" w:rsidP="000340E9">
            <w:pPr>
              <w:pStyle w:val="TableText"/>
              <w:rPr>
                <w:sz w:val="20"/>
                <w:szCs w:val="20"/>
              </w:rPr>
            </w:pPr>
          </w:p>
        </w:tc>
        <w:tc>
          <w:tcPr>
            <w:tcW w:w="843" w:type="pct"/>
            <w:vMerge/>
          </w:tcPr>
          <w:p w14:paraId="63D381F4" w14:textId="77777777" w:rsidR="00DE3252" w:rsidRPr="006E61CF" w:rsidRDefault="00DE3252" w:rsidP="000340E9">
            <w:pPr>
              <w:pStyle w:val="TableText"/>
              <w:rPr>
                <w:sz w:val="20"/>
                <w:szCs w:val="20"/>
              </w:rPr>
            </w:pPr>
          </w:p>
        </w:tc>
        <w:tc>
          <w:tcPr>
            <w:tcW w:w="1265" w:type="pct"/>
          </w:tcPr>
          <w:p w14:paraId="442D6CB8" w14:textId="77777777" w:rsidR="00DE3252" w:rsidRPr="006E61CF" w:rsidRDefault="00DE3252" w:rsidP="000340E9">
            <w:pPr>
              <w:pStyle w:val="TableText"/>
              <w:rPr>
                <w:sz w:val="20"/>
                <w:szCs w:val="20"/>
              </w:rPr>
            </w:pPr>
            <w:r w:rsidRPr="006E61CF">
              <w:rPr>
                <w:sz w:val="20"/>
                <w:szCs w:val="20"/>
              </w:rPr>
              <w:t>Automotive (27.8%)</w:t>
            </w:r>
          </w:p>
        </w:tc>
        <w:tc>
          <w:tcPr>
            <w:tcW w:w="890" w:type="pct"/>
          </w:tcPr>
          <w:p w14:paraId="1DB0AB15" w14:textId="77777777" w:rsidR="00DE3252" w:rsidRPr="006E61CF" w:rsidRDefault="00DE3252" w:rsidP="000340E9">
            <w:pPr>
              <w:pStyle w:val="TableText"/>
              <w:rPr>
                <w:sz w:val="20"/>
                <w:szCs w:val="20"/>
              </w:rPr>
            </w:pPr>
            <w:r w:rsidRPr="006E61CF">
              <w:rPr>
                <w:sz w:val="20"/>
                <w:szCs w:val="20"/>
              </w:rPr>
              <w:t>Car seats</w:t>
            </w:r>
          </w:p>
        </w:tc>
        <w:tc>
          <w:tcPr>
            <w:tcW w:w="1441" w:type="pct"/>
          </w:tcPr>
          <w:p w14:paraId="1DA00F1C" w14:textId="0E653EC8" w:rsidR="00DE3252" w:rsidRPr="006E61CF" w:rsidRDefault="00DE3252" w:rsidP="00C6343F">
            <w:pPr>
              <w:pStyle w:val="TableText"/>
              <w:numPr>
                <w:ilvl w:val="5"/>
                <w:numId w:val="111"/>
              </w:numPr>
              <w:ind w:left="456"/>
              <w:rPr>
                <w:sz w:val="20"/>
                <w:szCs w:val="20"/>
              </w:rPr>
            </w:pPr>
            <w:r w:rsidRPr="006E61CF">
              <w:rPr>
                <w:sz w:val="20"/>
                <w:szCs w:val="20"/>
              </w:rPr>
              <w:t>Automotive plastics may contain phthalate plasticisers and flame retardants</w:t>
            </w:r>
            <w:r>
              <w:rPr>
                <w:sz w:val="20"/>
                <w:szCs w:val="20"/>
              </w:rPr>
              <w:t xml:space="preserve"> of concern,</w:t>
            </w:r>
            <w:r w:rsidRPr="006E61CF">
              <w:rPr>
                <w:sz w:val="20"/>
                <w:szCs w:val="20"/>
              </w:rPr>
              <w:t xml:space="preserve"> such as Dechlorane Plus, decaBDE</w:t>
            </w:r>
            <w:r w:rsidR="00945A17">
              <w:rPr>
                <w:sz w:val="20"/>
                <w:szCs w:val="20"/>
              </w:rPr>
              <w:fldChar w:fldCharType="begin"/>
            </w:r>
            <w:r w:rsidR="00945A17">
              <w:rPr>
                <w:sz w:val="20"/>
                <w:szCs w:val="20"/>
              </w:rPr>
              <w:instrText xml:space="preserve"> NOTEREF _Ref100574189 \f \h </w:instrText>
            </w:r>
            <w:r w:rsidR="00945A17">
              <w:rPr>
                <w:sz w:val="20"/>
                <w:szCs w:val="20"/>
              </w:rPr>
            </w:r>
            <w:r w:rsidR="00945A17">
              <w:rPr>
                <w:sz w:val="20"/>
                <w:szCs w:val="20"/>
              </w:rPr>
              <w:fldChar w:fldCharType="separate"/>
            </w:r>
            <w:r w:rsidR="00945A17" w:rsidRPr="00945A17">
              <w:rPr>
                <w:rStyle w:val="FootnoteReference"/>
              </w:rPr>
              <w:t>79</w:t>
            </w:r>
            <w:r w:rsidR="00945A17">
              <w:rPr>
                <w:sz w:val="20"/>
                <w:szCs w:val="20"/>
              </w:rPr>
              <w:fldChar w:fldCharType="end"/>
            </w:r>
            <w:r w:rsidRPr="006E61CF">
              <w:rPr>
                <w:sz w:val="20"/>
                <w:szCs w:val="20"/>
              </w:rPr>
              <w:t>.</w:t>
            </w:r>
          </w:p>
          <w:p w14:paraId="20706DC8" w14:textId="77777777" w:rsidR="00DE3252" w:rsidRPr="00FC2524" w:rsidRDefault="00DE3252" w:rsidP="00C6343F">
            <w:pPr>
              <w:pStyle w:val="TableText"/>
              <w:numPr>
                <w:ilvl w:val="5"/>
                <w:numId w:val="111"/>
              </w:numPr>
              <w:ind w:left="456"/>
              <w:rPr>
                <w:sz w:val="20"/>
                <w:szCs w:val="20"/>
              </w:rPr>
            </w:pPr>
            <w:r w:rsidRPr="006E61CF">
              <w:rPr>
                <w:sz w:val="20"/>
                <w:szCs w:val="20"/>
              </w:rPr>
              <w:t xml:space="preserve">May contain stabiliser additives of concern, such as UV 328. </w:t>
            </w:r>
          </w:p>
        </w:tc>
      </w:tr>
      <w:tr w:rsidR="00F465A9" w:rsidRPr="006E61CF" w14:paraId="6189B7CF" w14:textId="77777777" w:rsidTr="00F465A9">
        <w:trPr>
          <w:cnfStyle w:val="000000100000" w:firstRow="0" w:lastRow="0" w:firstColumn="0" w:lastColumn="0" w:oddVBand="0" w:evenVBand="0" w:oddHBand="1" w:evenHBand="0" w:firstRowFirstColumn="0" w:firstRowLastColumn="0" w:lastRowFirstColumn="0" w:lastRowLastColumn="0"/>
        </w:trPr>
        <w:tc>
          <w:tcPr>
            <w:tcW w:w="561" w:type="pct"/>
            <w:vMerge/>
          </w:tcPr>
          <w:p w14:paraId="1AE75A61" w14:textId="77777777" w:rsidR="00DE3252" w:rsidRPr="006E61CF" w:rsidRDefault="00DE3252" w:rsidP="000340E9">
            <w:pPr>
              <w:pStyle w:val="TableText"/>
              <w:rPr>
                <w:sz w:val="20"/>
                <w:szCs w:val="20"/>
              </w:rPr>
            </w:pPr>
          </w:p>
        </w:tc>
        <w:tc>
          <w:tcPr>
            <w:tcW w:w="843" w:type="pct"/>
            <w:vMerge/>
          </w:tcPr>
          <w:p w14:paraId="38830006" w14:textId="77777777" w:rsidR="00DE3252" w:rsidRPr="006E61CF" w:rsidRDefault="00DE3252" w:rsidP="000340E9">
            <w:pPr>
              <w:pStyle w:val="TableText"/>
              <w:rPr>
                <w:sz w:val="20"/>
                <w:szCs w:val="20"/>
              </w:rPr>
            </w:pPr>
          </w:p>
        </w:tc>
        <w:tc>
          <w:tcPr>
            <w:tcW w:w="1265" w:type="pct"/>
          </w:tcPr>
          <w:p w14:paraId="14A4B648" w14:textId="77777777" w:rsidR="00DE3252" w:rsidRPr="006E61CF" w:rsidRDefault="00DE3252" w:rsidP="000340E9">
            <w:pPr>
              <w:pStyle w:val="TableText"/>
              <w:rPr>
                <w:sz w:val="20"/>
                <w:szCs w:val="20"/>
              </w:rPr>
            </w:pPr>
            <w:r w:rsidRPr="006E61CF">
              <w:rPr>
                <w:sz w:val="20"/>
                <w:szCs w:val="20"/>
              </w:rPr>
              <w:t>Unidentified applications (2.2%)</w:t>
            </w:r>
          </w:p>
        </w:tc>
        <w:tc>
          <w:tcPr>
            <w:tcW w:w="890" w:type="pct"/>
          </w:tcPr>
          <w:p w14:paraId="0DF1A24E" w14:textId="77777777" w:rsidR="00DE3252" w:rsidRPr="006E61CF" w:rsidRDefault="00DE3252" w:rsidP="000340E9">
            <w:pPr>
              <w:pStyle w:val="TableText"/>
              <w:rPr>
                <w:sz w:val="20"/>
                <w:szCs w:val="20"/>
              </w:rPr>
            </w:pPr>
          </w:p>
        </w:tc>
        <w:tc>
          <w:tcPr>
            <w:tcW w:w="1441" w:type="pct"/>
          </w:tcPr>
          <w:p w14:paraId="09EC3C04" w14:textId="77777777" w:rsidR="00DE3252" w:rsidRPr="006E61CF" w:rsidRDefault="00DE3252" w:rsidP="00CE338A">
            <w:pPr>
              <w:pStyle w:val="TableText"/>
              <w:numPr>
                <w:ilvl w:val="0"/>
                <w:numId w:val="25"/>
              </w:numPr>
              <w:ind w:left="456"/>
              <w:rPr>
                <w:sz w:val="20"/>
                <w:szCs w:val="20"/>
              </w:rPr>
            </w:pPr>
            <w:r w:rsidRPr="006E61CF">
              <w:rPr>
                <w:sz w:val="20"/>
                <w:szCs w:val="20"/>
              </w:rPr>
              <w:t>May contain stabiliser additives of concern, such as UV 328.</w:t>
            </w:r>
          </w:p>
          <w:p w14:paraId="46C72957" w14:textId="77777777" w:rsidR="00DE3252" w:rsidRPr="006E61CF" w:rsidRDefault="00DE3252" w:rsidP="00CE338A">
            <w:pPr>
              <w:pStyle w:val="TableText"/>
              <w:numPr>
                <w:ilvl w:val="0"/>
                <w:numId w:val="25"/>
              </w:numPr>
              <w:ind w:left="456"/>
              <w:rPr>
                <w:sz w:val="20"/>
                <w:szCs w:val="20"/>
              </w:rPr>
            </w:pPr>
            <w:r w:rsidRPr="006E61CF">
              <w:rPr>
                <w:sz w:val="20"/>
                <w:szCs w:val="20"/>
              </w:rPr>
              <w:t xml:space="preserve">May contain flame retardants of concern, such as Dechlorane Plus, </w:t>
            </w:r>
            <w:proofErr w:type="spellStart"/>
            <w:r w:rsidRPr="006E61CF">
              <w:rPr>
                <w:sz w:val="20"/>
                <w:szCs w:val="20"/>
              </w:rPr>
              <w:t>decaBDE</w:t>
            </w:r>
            <w:proofErr w:type="spellEnd"/>
            <w:r w:rsidRPr="006E61CF">
              <w:rPr>
                <w:sz w:val="20"/>
                <w:szCs w:val="20"/>
              </w:rPr>
              <w:t>.</w:t>
            </w:r>
          </w:p>
        </w:tc>
      </w:tr>
      <w:tr w:rsidR="00F465A9" w:rsidRPr="006E61CF" w14:paraId="4921AF32" w14:textId="77777777" w:rsidTr="00F465A9">
        <w:trPr>
          <w:cnfStyle w:val="000000010000" w:firstRow="0" w:lastRow="0" w:firstColumn="0" w:lastColumn="0" w:oddVBand="0" w:evenVBand="0" w:oddHBand="0" w:evenHBand="1" w:firstRowFirstColumn="0" w:firstRowLastColumn="0" w:lastRowFirstColumn="0" w:lastRowLastColumn="0"/>
        </w:trPr>
        <w:tc>
          <w:tcPr>
            <w:tcW w:w="561" w:type="pct"/>
            <w:vMerge/>
          </w:tcPr>
          <w:p w14:paraId="7B5D6BCB" w14:textId="77777777" w:rsidR="00DE3252" w:rsidRPr="006E61CF" w:rsidRDefault="00DE3252" w:rsidP="000340E9">
            <w:pPr>
              <w:pStyle w:val="TableText"/>
              <w:rPr>
                <w:sz w:val="20"/>
                <w:szCs w:val="20"/>
              </w:rPr>
            </w:pPr>
          </w:p>
        </w:tc>
        <w:tc>
          <w:tcPr>
            <w:tcW w:w="843" w:type="pct"/>
            <w:vMerge/>
          </w:tcPr>
          <w:p w14:paraId="49FD44A7" w14:textId="77777777" w:rsidR="00DE3252" w:rsidRPr="006E61CF" w:rsidRDefault="00DE3252" w:rsidP="000340E9">
            <w:pPr>
              <w:pStyle w:val="TableText"/>
              <w:rPr>
                <w:sz w:val="20"/>
                <w:szCs w:val="20"/>
              </w:rPr>
            </w:pPr>
          </w:p>
        </w:tc>
        <w:tc>
          <w:tcPr>
            <w:tcW w:w="1265" w:type="pct"/>
          </w:tcPr>
          <w:p w14:paraId="143FA8E4" w14:textId="77777777" w:rsidR="00DE3252" w:rsidRPr="006E61CF" w:rsidRDefault="00DE3252" w:rsidP="000340E9">
            <w:pPr>
              <w:pStyle w:val="TableText"/>
              <w:rPr>
                <w:sz w:val="20"/>
                <w:szCs w:val="20"/>
              </w:rPr>
            </w:pPr>
            <w:r w:rsidRPr="006E61CF">
              <w:rPr>
                <w:sz w:val="20"/>
                <w:szCs w:val="20"/>
              </w:rPr>
              <w:t>Electrical &amp; electronic (1.2%)</w:t>
            </w:r>
          </w:p>
        </w:tc>
        <w:tc>
          <w:tcPr>
            <w:tcW w:w="890" w:type="pct"/>
          </w:tcPr>
          <w:p w14:paraId="693EEDB8" w14:textId="77777777" w:rsidR="00DE3252" w:rsidRPr="006E61CF" w:rsidRDefault="00DE3252" w:rsidP="000340E9">
            <w:pPr>
              <w:pStyle w:val="TableText"/>
              <w:rPr>
                <w:sz w:val="20"/>
                <w:szCs w:val="20"/>
              </w:rPr>
            </w:pPr>
          </w:p>
        </w:tc>
        <w:tc>
          <w:tcPr>
            <w:tcW w:w="1441" w:type="pct"/>
          </w:tcPr>
          <w:p w14:paraId="2E32A335" w14:textId="63295F73" w:rsidR="00DE3252" w:rsidRPr="006E61CF" w:rsidRDefault="00DE3252" w:rsidP="00C6343F">
            <w:pPr>
              <w:pStyle w:val="TableText"/>
              <w:numPr>
                <w:ilvl w:val="4"/>
                <w:numId w:val="111"/>
              </w:numPr>
              <w:ind w:left="456"/>
              <w:rPr>
                <w:sz w:val="20"/>
                <w:szCs w:val="20"/>
              </w:rPr>
            </w:pPr>
            <w:r w:rsidRPr="006E61CF">
              <w:rPr>
                <w:sz w:val="20"/>
                <w:szCs w:val="20"/>
              </w:rPr>
              <w:t>E-waste plastics may contain phthalate plasticisers and flame retardants of concern, such as Dechlorane Plus, decaBDE</w:t>
            </w:r>
            <w:r w:rsidR="00FE50C9">
              <w:rPr>
                <w:sz w:val="20"/>
                <w:szCs w:val="20"/>
              </w:rPr>
              <w:fldChar w:fldCharType="begin"/>
            </w:r>
            <w:r w:rsidR="00FE50C9">
              <w:rPr>
                <w:sz w:val="20"/>
                <w:szCs w:val="20"/>
              </w:rPr>
              <w:instrText xml:space="preserve"> NOTEREF _Ref100574189 \f \h </w:instrText>
            </w:r>
            <w:r w:rsidR="00FE50C9">
              <w:rPr>
                <w:sz w:val="20"/>
                <w:szCs w:val="20"/>
              </w:rPr>
            </w:r>
            <w:r w:rsidR="00FE50C9">
              <w:rPr>
                <w:sz w:val="20"/>
                <w:szCs w:val="20"/>
              </w:rPr>
              <w:fldChar w:fldCharType="separate"/>
            </w:r>
            <w:r w:rsidR="00FE50C9" w:rsidRPr="00FE50C9">
              <w:rPr>
                <w:rStyle w:val="FootnoteReference"/>
              </w:rPr>
              <w:t>79</w:t>
            </w:r>
            <w:r w:rsidR="00FE50C9">
              <w:rPr>
                <w:sz w:val="20"/>
                <w:szCs w:val="20"/>
              </w:rPr>
              <w:fldChar w:fldCharType="end"/>
            </w:r>
            <w:r w:rsidRPr="006E61CF">
              <w:rPr>
                <w:sz w:val="20"/>
                <w:szCs w:val="20"/>
              </w:rPr>
              <w:t>.</w:t>
            </w:r>
          </w:p>
          <w:p w14:paraId="67ABE94A" w14:textId="77777777" w:rsidR="00DE3252" w:rsidRPr="00FC2524" w:rsidRDefault="00DE3252" w:rsidP="00C6343F">
            <w:pPr>
              <w:pStyle w:val="TableText"/>
              <w:numPr>
                <w:ilvl w:val="4"/>
                <w:numId w:val="111"/>
              </w:numPr>
              <w:ind w:left="456"/>
              <w:rPr>
                <w:sz w:val="20"/>
                <w:szCs w:val="20"/>
              </w:rPr>
            </w:pPr>
            <w:r w:rsidRPr="006E61CF">
              <w:rPr>
                <w:sz w:val="20"/>
                <w:szCs w:val="20"/>
              </w:rPr>
              <w:t xml:space="preserve">May contain stabiliser additives of concern, such as UV 328. </w:t>
            </w:r>
          </w:p>
        </w:tc>
      </w:tr>
      <w:tr w:rsidR="00F465A9" w:rsidRPr="006E61CF" w14:paraId="144AD9F0" w14:textId="77777777" w:rsidTr="00F465A9">
        <w:trPr>
          <w:cnfStyle w:val="000000100000" w:firstRow="0" w:lastRow="0" w:firstColumn="0" w:lastColumn="0" w:oddVBand="0" w:evenVBand="0" w:oddHBand="1" w:evenHBand="0" w:firstRowFirstColumn="0" w:firstRowLastColumn="0" w:lastRowFirstColumn="0" w:lastRowLastColumn="0"/>
        </w:trPr>
        <w:tc>
          <w:tcPr>
            <w:tcW w:w="561" w:type="pct"/>
          </w:tcPr>
          <w:p w14:paraId="2C4AFFE9" w14:textId="77777777" w:rsidR="00DE3252" w:rsidRPr="006E61CF" w:rsidRDefault="00DE3252" w:rsidP="000340E9">
            <w:pPr>
              <w:pStyle w:val="TableText"/>
              <w:rPr>
                <w:sz w:val="20"/>
                <w:szCs w:val="20"/>
              </w:rPr>
            </w:pPr>
            <w:r w:rsidRPr="006E61CF">
              <w:rPr>
                <w:sz w:val="20"/>
                <w:szCs w:val="20"/>
              </w:rPr>
              <w:t>PC</w:t>
            </w:r>
          </w:p>
        </w:tc>
        <w:tc>
          <w:tcPr>
            <w:tcW w:w="843" w:type="pct"/>
          </w:tcPr>
          <w:p w14:paraId="544852F4" w14:textId="1F604A9E" w:rsidR="00DE3252" w:rsidRPr="006E61CF" w:rsidRDefault="00DE3252" w:rsidP="000340E9">
            <w:pPr>
              <w:pStyle w:val="TableText"/>
              <w:rPr>
                <w:sz w:val="20"/>
                <w:szCs w:val="20"/>
              </w:rPr>
            </w:pPr>
            <w:r w:rsidRPr="006E61CF">
              <w:rPr>
                <w:sz w:val="20"/>
                <w:szCs w:val="20"/>
              </w:rPr>
              <w:t>No*</w:t>
            </w:r>
            <w:r w:rsidR="004C20C5">
              <w:rPr>
                <w:sz w:val="20"/>
                <w:szCs w:val="20"/>
              </w:rPr>
              <w:t xml:space="preserve"> (unless hazardous)</w:t>
            </w:r>
          </w:p>
        </w:tc>
        <w:tc>
          <w:tcPr>
            <w:tcW w:w="1265" w:type="pct"/>
          </w:tcPr>
          <w:p w14:paraId="75A33527" w14:textId="77777777" w:rsidR="00DE3252" w:rsidRPr="006E61CF" w:rsidRDefault="00DE3252" w:rsidP="000340E9">
            <w:pPr>
              <w:spacing w:before="0"/>
              <w:rPr>
                <w:sz w:val="20"/>
                <w:szCs w:val="20"/>
              </w:rPr>
            </w:pPr>
            <w:r w:rsidRPr="006E61CF">
              <w:rPr>
                <w:sz w:val="20"/>
                <w:szCs w:val="20"/>
              </w:rPr>
              <w:t xml:space="preserve">Application data not available but examples include: </w:t>
            </w:r>
          </w:p>
          <w:p w14:paraId="113B0332" w14:textId="77777777" w:rsidR="00DE3252" w:rsidRPr="006E61CF" w:rsidRDefault="00DE3252" w:rsidP="000340E9">
            <w:pPr>
              <w:spacing w:before="0"/>
              <w:rPr>
                <w:sz w:val="20"/>
                <w:szCs w:val="20"/>
              </w:rPr>
            </w:pPr>
            <w:r w:rsidRPr="006E61CF">
              <w:rPr>
                <w:sz w:val="20"/>
                <w:szCs w:val="20"/>
              </w:rPr>
              <w:t>Electrical &amp; electronics</w:t>
            </w:r>
          </w:p>
          <w:p w14:paraId="1FF6498B" w14:textId="77777777" w:rsidR="00DE3252" w:rsidRPr="006E61CF" w:rsidRDefault="00DE3252" w:rsidP="000340E9">
            <w:pPr>
              <w:pStyle w:val="TableText"/>
              <w:rPr>
                <w:sz w:val="20"/>
                <w:szCs w:val="20"/>
              </w:rPr>
            </w:pPr>
            <w:r w:rsidRPr="006E61CF">
              <w:rPr>
                <w:sz w:val="20"/>
                <w:szCs w:val="20"/>
              </w:rPr>
              <w:t>Automotive (as PC/ABS alloy)</w:t>
            </w:r>
          </w:p>
        </w:tc>
        <w:tc>
          <w:tcPr>
            <w:tcW w:w="890" w:type="pct"/>
          </w:tcPr>
          <w:p w14:paraId="46700BB3" w14:textId="2EB7C923" w:rsidR="00DE3252" w:rsidRPr="006E61CF" w:rsidRDefault="00DE3252" w:rsidP="000340E9">
            <w:pPr>
              <w:spacing w:before="0"/>
              <w:rPr>
                <w:sz w:val="20"/>
                <w:szCs w:val="20"/>
              </w:rPr>
            </w:pPr>
            <w:r w:rsidRPr="006E61CF">
              <w:rPr>
                <w:sz w:val="20"/>
                <w:szCs w:val="20"/>
              </w:rPr>
              <w:t>Electronic applications such as phone sc</w:t>
            </w:r>
            <w:r w:rsidR="00643426">
              <w:rPr>
                <w:sz w:val="20"/>
                <w:szCs w:val="20"/>
              </w:rPr>
              <w:t>r</w:t>
            </w:r>
            <w:r w:rsidRPr="006E61CF">
              <w:rPr>
                <w:sz w:val="20"/>
                <w:szCs w:val="20"/>
              </w:rPr>
              <w:t>eens</w:t>
            </w:r>
          </w:p>
          <w:p w14:paraId="537DA054" w14:textId="77777777" w:rsidR="00DE3252" w:rsidRPr="006E61CF" w:rsidRDefault="00DE3252" w:rsidP="000340E9">
            <w:pPr>
              <w:spacing w:before="0"/>
              <w:rPr>
                <w:sz w:val="20"/>
                <w:szCs w:val="20"/>
              </w:rPr>
            </w:pPr>
            <w:r w:rsidRPr="006E61CF">
              <w:rPr>
                <w:sz w:val="20"/>
                <w:szCs w:val="20"/>
              </w:rPr>
              <w:t>Construction products (</w:t>
            </w:r>
            <w:proofErr w:type="gramStart"/>
            <w:r w:rsidRPr="006E61CF">
              <w:rPr>
                <w:sz w:val="20"/>
                <w:szCs w:val="20"/>
              </w:rPr>
              <w:t>e.g.</w:t>
            </w:r>
            <w:proofErr w:type="gramEnd"/>
            <w:r w:rsidRPr="006E61CF">
              <w:rPr>
                <w:sz w:val="20"/>
                <w:szCs w:val="20"/>
              </w:rPr>
              <w:t xml:space="preserve"> for glazing and sound walls)</w:t>
            </w:r>
          </w:p>
          <w:p w14:paraId="157C893D" w14:textId="77777777" w:rsidR="00DE3252" w:rsidRPr="006E61CF" w:rsidRDefault="00DE3252" w:rsidP="000340E9">
            <w:pPr>
              <w:spacing w:before="0"/>
              <w:rPr>
                <w:sz w:val="20"/>
                <w:szCs w:val="20"/>
              </w:rPr>
            </w:pPr>
            <w:r w:rsidRPr="006E61CF">
              <w:rPr>
                <w:sz w:val="20"/>
                <w:szCs w:val="20"/>
              </w:rPr>
              <w:t>CDs and DVDs</w:t>
            </w:r>
          </w:p>
          <w:p w14:paraId="65A9B104" w14:textId="77777777" w:rsidR="00DE3252" w:rsidRPr="006E61CF" w:rsidRDefault="00DE3252" w:rsidP="000340E9">
            <w:pPr>
              <w:pStyle w:val="TableText"/>
              <w:rPr>
                <w:sz w:val="20"/>
                <w:szCs w:val="20"/>
              </w:rPr>
            </w:pPr>
            <w:r w:rsidRPr="006E61CF">
              <w:rPr>
                <w:sz w:val="20"/>
                <w:szCs w:val="20"/>
              </w:rPr>
              <w:t>Automotive, aircraft and railway parts</w:t>
            </w:r>
          </w:p>
        </w:tc>
        <w:tc>
          <w:tcPr>
            <w:tcW w:w="1441" w:type="pct"/>
          </w:tcPr>
          <w:p w14:paraId="39F8C7B6" w14:textId="77777777" w:rsidR="00DE3252" w:rsidRPr="006E61CF" w:rsidRDefault="00DE3252" w:rsidP="00C6343F">
            <w:pPr>
              <w:pStyle w:val="ListParagraph"/>
              <w:numPr>
                <w:ilvl w:val="5"/>
                <w:numId w:val="111"/>
              </w:numPr>
              <w:spacing w:before="0"/>
              <w:ind w:left="456"/>
              <w:rPr>
                <w:sz w:val="20"/>
                <w:szCs w:val="20"/>
              </w:rPr>
            </w:pPr>
            <w:r w:rsidRPr="006E61CF">
              <w:rPr>
                <w:sz w:val="20"/>
                <w:szCs w:val="20"/>
              </w:rPr>
              <w:t>PC contains BPA which is listed as a chemical of concern in plastics</w:t>
            </w:r>
            <w:r>
              <w:rPr>
                <w:sz w:val="20"/>
                <w:szCs w:val="20"/>
              </w:rPr>
              <w:t>***</w:t>
            </w:r>
            <w:r w:rsidRPr="006E61CF">
              <w:rPr>
                <w:sz w:val="20"/>
                <w:szCs w:val="20"/>
              </w:rPr>
              <w:t xml:space="preserve">. </w:t>
            </w:r>
          </w:p>
          <w:p w14:paraId="1812621E" w14:textId="33713983" w:rsidR="00DE3252" w:rsidRPr="006E61CF" w:rsidRDefault="00DE3252" w:rsidP="00C6343F">
            <w:pPr>
              <w:pStyle w:val="ListParagraph"/>
              <w:numPr>
                <w:ilvl w:val="5"/>
                <w:numId w:val="111"/>
              </w:numPr>
              <w:spacing w:before="0"/>
              <w:ind w:left="456"/>
              <w:rPr>
                <w:sz w:val="20"/>
                <w:szCs w:val="20"/>
              </w:rPr>
            </w:pPr>
            <w:r w:rsidRPr="006E61CF">
              <w:rPr>
                <w:sz w:val="20"/>
                <w:szCs w:val="20"/>
              </w:rPr>
              <w:t>E-waste and automotive plastics may contain phthalate plasticisers and flame retardants</w:t>
            </w:r>
            <w:r w:rsidR="00FE50C9">
              <w:rPr>
                <w:sz w:val="20"/>
                <w:szCs w:val="20"/>
              </w:rPr>
              <w:fldChar w:fldCharType="begin"/>
            </w:r>
            <w:r w:rsidR="00FE50C9">
              <w:rPr>
                <w:sz w:val="20"/>
                <w:szCs w:val="20"/>
              </w:rPr>
              <w:instrText xml:space="preserve"> NOTEREF _Ref100574189 \f \h </w:instrText>
            </w:r>
            <w:r w:rsidR="00FE50C9">
              <w:rPr>
                <w:sz w:val="20"/>
                <w:szCs w:val="20"/>
              </w:rPr>
            </w:r>
            <w:r w:rsidR="00FE50C9">
              <w:rPr>
                <w:sz w:val="20"/>
                <w:szCs w:val="20"/>
              </w:rPr>
              <w:fldChar w:fldCharType="separate"/>
            </w:r>
            <w:r w:rsidR="00FE50C9" w:rsidRPr="00FE50C9">
              <w:rPr>
                <w:rStyle w:val="FootnoteReference"/>
              </w:rPr>
              <w:t>79</w:t>
            </w:r>
            <w:r w:rsidR="00FE50C9">
              <w:rPr>
                <w:sz w:val="20"/>
                <w:szCs w:val="20"/>
              </w:rPr>
              <w:fldChar w:fldCharType="end"/>
            </w:r>
            <w:r w:rsidRPr="006E61CF">
              <w:rPr>
                <w:sz w:val="20"/>
                <w:szCs w:val="20"/>
              </w:rPr>
              <w:t>.</w:t>
            </w:r>
          </w:p>
        </w:tc>
      </w:tr>
    </w:tbl>
    <w:p w14:paraId="16979924" w14:textId="77777777" w:rsidR="00DE3252" w:rsidRPr="00C21376" w:rsidRDefault="00DE3252" w:rsidP="00F465A9">
      <w:pPr>
        <w:spacing w:before="0" w:line="259" w:lineRule="auto"/>
        <w:rPr>
          <w:sz w:val="18"/>
          <w:szCs w:val="18"/>
        </w:rPr>
      </w:pPr>
      <w:r>
        <w:rPr>
          <w:sz w:val="18"/>
          <w:szCs w:val="18"/>
        </w:rPr>
        <w:br w:type="textWrapping" w:clear="all"/>
        <w:t>*</w:t>
      </w:r>
      <w:r w:rsidRPr="00D64DFB">
        <w:rPr>
          <w:sz w:val="18"/>
          <w:szCs w:val="18"/>
        </w:rPr>
        <w:t xml:space="preserve">Listed in Annex IX List B (B3011) as a waste not considered hazardous and exempted from Annex II Y48 as a waste requiring special consideration. This is provided the waste does not contain Annex I material to an extent causing them to exhibit an Annex III characteristic and provided the waste is destined for recycling in an environmentally sound manner and almost free from </w:t>
      </w:r>
      <w:r w:rsidRPr="00C21376">
        <w:rPr>
          <w:sz w:val="18"/>
          <w:szCs w:val="18"/>
        </w:rPr>
        <w:t xml:space="preserve">contamination and other types of waste. </w:t>
      </w:r>
    </w:p>
    <w:p w14:paraId="50DAC275" w14:textId="77777777" w:rsidR="00DE3252" w:rsidRPr="00694A8A" w:rsidRDefault="00DE3252" w:rsidP="00F465A9">
      <w:pPr>
        <w:spacing w:before="0" w:line="259" w:lineRule="auto"/>
        <w:rPr>
          <w:sz w:val="18"/>
          <w:szCs w:val="18"/>
        </w:rPr>
      </w:pPr>
      <w:r w:rsidRPr="00C21376">
        <w:rPr>
          <w:sz w:val="18"/>
          <w:szCs w:val="18"/>
        </w:rPr>
        <w:t>**Listed in A</w:t>
      </w:r>
      <w:r>
        <w:rPr>
          <w:sz w:val="18"/>
          <w:szCs w:val="18"/>
        </w:rPr>
        <w:t>n</w:t>
      </w:r>
      <w:r w:rsidRPr="00C21376">
        <w:rPr>
          <w:sz w:val="18"/>
          <w:szCs w:val="18"/>
        </w:rPr>
        <w:t xml:space="preserve">nex II Categories of wastes requiring special consideration: Y48 Plastic waste.  The waste may be considered hazardous if it contains Annex I material to an extent causing them to exhibit an Annex III characteristic. </w:t>
      </w:r>
    </w:p>
    <w:p w14:paraId="1E3AAD9D" w14:textId="2E5634E7" w:rsidR="00340A38" w:rsidRDefault="00DE3252" w:rsidP="00F465A9">
      <w:pPr>
        <w:pStyle w:val="Default"/>
      </w:pPr>
      <w:r>
        <w:rPr>
          <w:sz w:val="16"/>
          <w:szCs w:val="16"/>
        </w:rPr>
        <w:t>***</w:t>
      </w:r>
      <w:r w:rsidRPr="00D579D1">
        <w:rPr>
          <w:sz w:val="18"/>
          <w:szCs w:val="18"/>
        </w:rPr>
        <w:t>Leaching of BPA in PC recycling was identified in desktop research as a major issue</w:t>
      </w:r>
      <w:bookmarkStart w:id="1933" w:name="_Ref100574517"/>
      <w:r w:rsidRPr="00D579D1">
        <w:rPr>
          <w:rStyle w:val="FootnoteReference"/>
          <w:sz w:val="18"/>
          <w:szCs w:val="18"/>
        </w:rPr>
        <w:footnoteReference w:id="82"/>
      </w:r>
      <w:bookmarkEnd w:id="1933"/>
      <w:r w:rsidRPr="00D579D1">
        <w:rPr>
          <w:sz w:val="18"/>
          <w:szCs w:val="18"/>
        </w:rPr>
        <w:t>. It was found that small amounts of BPA were released during the use phase and large amounts released as they break down</w:t>
      </w:r>
      <w:r w:rsidR="00FE50C9">
        <w:rPr>
          <w:sz w:val="18"/>
          <w:szCs w:val="18"/>
        </w:rPr>
        <w:fldChar w:fldCharType="begin"/>
      </w:r>
      <w:r w:rsidR="00FE50C9">
        <w:rPr>
          <w:sz w:val="18"/>
          <w:szCs w:val="18"/>
        </w:rPr>
        <w:instrText xml:space="preserve"> NOTEREF _Ref100574517 \f \h </w:instrText>
      </w:r>
      <w:r w:rsidR="00FE50C9">
        <w:rPr>
          <w:sz w:val="18"/>
          <w:szCs w:val="18"/>
        </w:rPr>
      </w:r>
      <w:r w:rsidR="00FE50C9">
        <w:rPr>
          <w:sz w:val="18"/>
          <w:szCs w:val="18"/>
        </w:rPr>
        <w:fldChar w:fldCharType="separate"/>
      </w:r>
      <w:r w:rsidR="00FE50C9" w:rsidRPr="00FE50C9">
        <w:rPr>
          <w:rStyle w:val="FootnoteReference"/>
        </w:rPr>
        <w:t>81</w:t>
      </w:r>
      <w:r w:rsidR="00FE50C9">
        <w:rPr>
          <w:sz w:val="18"/>
          <w:szCs w:val="18"/>
        </w:rPr>
        <w:fldChar w:fldCharType="end"/>
      </w:r>
      <w:r w:rsidRPr="00D579D1">
        <w:rPr>
          <w:sz w:val="18"/>
          <w:szCs w:val="18"/>
        </w:rPr>
        <w:t>. Some stakeholders questioned the legitimacy of concerns around BPA and how much leaching occurs.</w:t>
      </w:r>
    </w:p>
    <w:p w14:paraId="561A3342" w14:textId="46E043B2" w:rsidR="00340A38" w:rsidRDefault="00340A38" w:rsidP="00412996">
      <w:pPr>
        <w:sectPr w:rsidR="00340A38" w:rsidSect="00945A17">
          <w:pgSz w:w="16840" w:h="11900" w:orient="landscape"/>
          <w:pgMar w:top="1418" w:right="851" w:bottom="851" w:left="851" w:header="709" w:footer="624" w:gutter="0"/>
          <w:cols w:space="708"/>
          <w:docGrid w:linePitch="360"/>
        </w:sectPr>
      </w:pPr>
    </w:p>
    <w:p w14:paraId="79D3562D" w14:textId="77777777" w:rsidR="00DC469F" w:rsidRPr="00DC469F" w:rsidRDefault="00352803" w:rsidP="00730D36">
      <w:pPr>
        <w:pStyle w:val="Appendix"/>
        <w:numPr>
          <w:ilvl w:val="0"/>
          <w:numId w:val="0"/>
        </w:numPr>
      </w:pPr>
      <w:r>
        <w:rPr>
          <w:noProof/>
        </w:rPr>
        <w:lastRenderedPageBreak/>
        <w:drawing>
          <wp:anchor distT="0" distB="0" distL="114300" distR="114300" simplePos="0" relativeHeight="251658251" behindDoc="0" locked="0" layoutInCell="1" allowOverlap="1" wp14:anchorId="11EB669C" wp14:editId="0ECC279F">
            <wp:simplePos x="0" y="0"/>
            <wp:positionH relativeFrom="column">
              <wp:posOffset>-75733</wp:posOffset>
            </wp:positionH>
            <wp:positionV relativeFrom="paragraph">
              <wp:posOffset>8748395</wp:posOffset>
            </wp:positionV>
            <wp:extent cx="3306967" cy="577516"/>
            <wp:effectExtent l="0" t="0" r="0" b="0"/>
            <wp:wrapNone/>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06967" cy="577516"/>
                    </a:xfrm>
                    <a:prstGeom prst="rect">
                      <a:avLst/>
                    </a:prstGeom>
                  </pic:spPr>
                </pic:pic>
              </a:graphicData>
            </a:graphic>
            <wp14:sizeRelH relativeFrom="page">
              <wp14:pctWidth>0</wp14:pctWidth>
            </wp14:sizeRelH>
            <wp14:sizeRelV relativeFrom="page">
              <wp14:pctHeight>0</wp14:pctHeight>
            </wp14:sizeRelV>
          </wp:anchor>
        </w:drawing>
      </w:r>
      <w:r w:rsidR="00CF0392">
        <w:rPr>
          <w:noProof/>
        </w:rPr>
        <mc:AlternateContent>
          <mc:Choice Requires="wps">
            <w:drawing>
              <wp:anchor distT="0" distB="0" distL="114300" distR="114300" simplePos="0" relativeHeight="251658248" behindDoc="0" locked="0" layoutInCell="1" allowOverlap="1" wp14:anchorId="4918B409" wp14:editId="53BF9CBA">
                <wp:simplePos x="0" y="0"/>
                <wp:positionH relativeFrom="page">
                  <wp:posOffset>720090</wp:posOffset>
                </wp:positionH>
                <wp:positionV relativeFrom="page">
                  <wp:posOffset>6552565</wp:posOffset>
                </wp:positionV>
                <wp:extent cx="3600000" cy="1800000"/>
                <wp:effectExtent l="0" t="0" r="6985" b="3810"/>
                <wp:wrapNone/>
                <wp:docPr id="12" name="Text Box 12"/>
                <wp:cNvGraphicFramePr/>
                <a:graphic xmlns:a="http://schemas.openxmlformats.org/drawingml/2006/main">
                  <a:graphicData uri="http://schemas.microsoft.com/office/word/2010/wordprocessingShape">
                    <wps:wsp>
                      <wps:cNvSpPr txBox="1"/>
                      <wps:spPr>
                        <a:xfrm>
                          <a:off x="0" y="0"/>
                          <a:ext cx="3600000" cy="1800000"/>
                        </a:xfrm>
                        <a:prstGeom prst="rect">
                          <a:avLst/>
                        </a:prstGeom>
                        <a:noFill/>
                        <a:ln w="6350">
                          <a:noFill/>
                        </a:ln>
                      </wps:spPr>
                      <wps:txbx>
                        <w:txbxContent>
                          <w:p w14:paraId="09614A4E" w14:textId="77777777" w:rsidR="00D978CE" w:rsidRPr="00CF0392" w:rsidRDefault="00D978CE" w:rsidP="00CF0392">
                            <w:pPr>
                              <w:rPr>
                                <w:b/>
                                <w:color w:val="FFFFFF"/>
                              </w:rPr>
                            </w:pPr>
                            <w:r>
                              <w:rPr>
                                <w:b/>
                                <w:color w:val="FFFFFF"/>
                              </w:rPr>
                              <w:t>MRA Consulting Group</w:t>
                            </w:r>
                          </w:p>
                          <w:p w14:paraId="746C36AC" w14:textId="77777777" w:rsidR="00D978CE" w:rsidRPr="00CF0392" w:rsidRDefault="00D978CE" w:rsidP="00CF0392">
                            <w:pPr>
                              <w:rPr>
                                <w:color w:val="FFFFFF"/>
                              </w:rPr>
                            </w:pPr>
                            <w:r w:rsidRPr="00CF0392">
                              <w:rPr>
                                <w:color w:val="FFFFFF"/>
                              </w:rPr>
                              <w:t>Suite 408 Henry Lawson Building</w:t>
                            </w:r>
                            <w:r w:rsidRPr="00CF0392">
                              <w:rPr>
                                <w:color w:val="FFFFFF"/>
                              </w:rPr>
                              <w:br/>
                              <w:t>19 Roseby Street</w:t>
                            </w:r>
                            <w:r w:rsidRPr="00CF0392">
                              <w:rPr>
                                <w:color w:val="FFFFFF"/>
                              </w:rPr>
                              <w:br/>
                              <w:t>Drummoyne NSW 2047</w:t>
                            </w:r>
                          </w:p>
                          <w:p w14:paraId="767A685B" w14:textId="77777777" w:rsidR="00D978CE" w:rsidRPr="00CF0392" w:rsidRDefault="00D978CE" w:rsidP="00CF0392">
                            <w:pPr>
                              <w:rPr>
                                <w:color w:val="FFFFFF"/>
                              </w:rPr>
                            </w:pPr>
                            <w:r w:rsidRPr="00CF0392">
                              <w:rPr>
                                <w:color w:val="FFFFFF"/>
                              </w:rPr>
                              <w:t xml:space="preserve">+61 2 8541 6169 </w:t>
                            </w:r>
                            <w:r w:rsidRPr="00CF0392">
                              <w:rPr>
                                <w:color w:val="FFFFFF"/>
                              </w:rPr>
                              <w:br/>
                            </w:r>
                            <w:hyperlink r:id="rId43" w:history="1">
                              <w:r w:rsidRPr="00CF0392">
                                <w:rPr>
                                  <w:rStyle w:val="Hyperlink"/>
                                  <w:color w:val="FFFFFF"/>
                                </w:rPr>
                                <w:t>info@mraconsulting.com.au</w:t>
                              </w:r>
                            </w:hyperlink>
                            <w:r w:rsidRPr="00CF0392">
                              <w:rPr>
                                <w:color w:val="FFFFFF"/>
                              </w:rPr>
                              <w:br/>
                            </w:r>
                            <w:hyperlink r:id="rId44" w:history="1">
                              <w:r w:rsidRPr="00CF0392">
                                <w:rPr>
                                  <w:rStyle w:val="Hyperlink"/>
                                  <w:color w:val="FFFFFF"/>
                                </w:rPr>
                                <w:t>mraconsulting.com.au</w:t>
                              </w:r>
                            </w:hyperlink>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8B409" id="Text Box 12" o:spid="_x0000_s1027" type="#_x0000_t202" style="position:absolute;margin-left:56.7pt;margin-top:515.95pt;width:283.45pt;height:141.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" filled="f" stroked="f" strokeweight=".5pt">
                <v:textbox inset="0,0,0,0">
                  <w:txbxContent>
                    <w:p w14:paraId="09614A4E" w14:textId="77777777" w:rsidR="00D978CE" w:rsidRPr="00CF0392" w:rsidRDefault="00D978CE" w:rsidP="00CF0392">
                      <w:pPr>
                        <w:rPr>
                          <w:b/>
                          <w:color w:val="FFFFFF"/>
                        </w:rPr>
                      </w:pPr>
                      <w:r>
                        <w:rPr>
                          <w:b/>
                          <w:color w:val="FFFFFF"/>
                        </w:rPr>
                        <w:t>MRA Consulting Group</w:t>
                      </w:r>
                    </w:p>
                    <w:p w14:paraId="746C36AC" w14:textId="77777777" w:rsidR="00D978CE" w:rsidRPr="00CF0392" w:rsidRDefault="00D978CE" w:rsidP="00CF0392">
                      <w:pPr>
                        <w:rPr>
                          <w:color w:val="FFFFFF"/>
                        </w:rPr>
                      </w:pPr>
                      <w:r w:rsidRPr="00CF0392">
                        <w:rPr>
                          <w:color w:val="FFFFFF"/>
                        </w:rPr>
                        <w:t>Suite 408 Henry Lawson Building</w:t>
                      </w:r>
                      <w:r w:rsidRPr="00CF0392">
                        <w:rPr>
                          <w:color w:val="FFFFFF"/>
                        </w:rPr>
                        <w:br/>
                        <w:t>19 Roseby Street</w:t>
                      </w:r>
                      <w:r w:rsidRPr="00CF0392">
                        <w:rPr>
                          <w:color w:val="FFFFFF"/>
                        </w:rPr>
                        <w:br/>
                        <w:t>Drummoyne NSW 2047</w:t>
                      </w:r>
                    </w:p>
                    <w:p w14:paraId="767A685B" w14:textId="77777777" w:rsidR="00D978CE" w:rsidRPr="00CF0392" w:rsidRDefault="00D978CE" w:rsidP="00CF0392">
                      <w:pPr>
                        <w:rPr>
                          <w:color w:val="FFFFFF"/>
                        </w:rPr>
                      </w:pPr>
                      <w:r w:rsidRPr="00CF0392">
                        <w:rPr>
                          <w:color w:val="FFFFFF"/>
                        </w:rPr>
                        <w:t xml:space="preserve">+61 2 8541 6169 </w:t>
                      </w:r>
                      <w:r w:rsidRPr="00CF0392">
                        <w:rPr>
                          <w:color w:val="FFFFFF"/>
                        </w:rPr>
                        <w:br/>
                      </w:r>
                      <w:hyperlink r:id="rId45" w:history="1">
                        <w:r w:rsidRPr="00CF0392">
                          <w:rPr>
                            <w:rStyle w:val="Hyperlink"/>
                            <w:color w:val="FFFFFF"/>
                          </w:rPr>
                          <w:t>info@mraconsulting.com.au</w:t>
                        </w:r>
                      </w:hyperlink>
                      <w:r w:rsidRPr="00CF0392">
                        <w:rPr>
                          <w:color w:val="FFFFFF"/>
                        </w:rPr>
                        <w:br/>
                      </w:r>
                      <w:hyperlink r:id="rId46" w:history="1">
                        <w:r w:rsidRPr="00CF0392">
                          <w:rPr>
                            <w:rStyle w:val="Hyperlink"/>
                            <w:color w:val="FFFFFF"/>
                          </w:rPr>
                          <w:t>mraconsulting.com.au</w:t>
                        </w:r>
                      </w:hyperlink>
                    </w:p>
                  </w:txbxContent>
                </v:textbox>
                <w10:wrap anchorx="page" anchory="page"/>
              </v:shape>
            </w:pict>
          </mc:Fallback>
        </mc:AlternateContent>
      </w:r>
      <w:r w:rsidR="00E93453" w:rsidRPr="00E93453">
        <w:rPr>
          <w:noProof/>
        </w:rPr>
        <w:drawing>
          <wp:anchor distT="0" distB="0" distL="114300" distR="114300" simplePos="0" relativeHeight="251658246" behindDoc="1" locked="0" layoutInCell="1" allowOverlap="1" wp14:anchorId="78EC7524" wp14:editId="2256E3A9">
            <wp:simplePos x="0" y="0"/>
            <wp:positionH relativeFrom="page">
              <wp:posOffset>5040630</wp:posOffset>
            </wp:positionH>
            <wp:positionV relativeFrom="page">
              <wp:posOffset>9541510</wp:posOffset>
            </wp:positionV>
            <wp:extent cx="1800000" cy="691200"/>
            <wp:effectExtent l="0" t="0" r="381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R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0000" cy="691200"/>
                    </a:xfrm>
                    <a:prstGeom prst="rect">
                      <a:avLst/>
                    </a:prstGeom>
                  </pic:spPr>
                </pic:pic>
              </a:graphicData>
            </a:graphic>
            <wp14:sizeRelH relativeFrom="margin">
              <wp14:pctWidth>0</wp14:pctWidth>
            </wp14:sizeRelH>
            <wp14:sizeRelV relativeFrom="margin">
              <wp14:pctHeight>0</wp14:pctHeight>
            </wp14:sizeRelV>
          </wp:anchor>
        </w:drawing>
      </w:r>
      <w:r w:rsidR="00E93453" w:rsidRPr="00E93453">
        <w:rPr>
          <w:noProof/>
        </w:rPr>
        <mc:AlternateContent>
          <mc:Choice Requires="wps">
            <w:drawing>
              <wp:anchor distT="0" distB="0" distL="114300" distR="114300" simplePos="0" relativeHeight="251658240" behindDoc="1" locked="0" layoutInCell="1" allowOverlap="1" wp14:anchorId="7A688E5A" wp14:editId="182A093C">
                <wp:simplePos x="0" y="0"/>
                <wp:positionH relativeFrom="page">
                  <wp:align>left</wp:align>
                </wp:positionH>
                <wp:positionV relativeFrom="page">
                  <wp:align>top</wp:align>
                </wp:positionV>
                <wp:extent cx="7560000" cy="9072000"/>
                <wp:effectExtent l="0" t="0" r="0" b="0"/>
                <wp:wrapNone/>
                <wp:docPr id="15" name="Rectangle 15"/>
                <wp:cNvGraphicFramePr/>
                <a:graphic xmlns:a="http://schemas.openxmlformats.org/drawingml/2006/main">
                  <a:graphicData uri="http://schemas.microsoft.com/office/word/2010/wordprocessingShape">
                    <wps:wsp>
                      <wps:cNvSpPr/>
                      <wps:spPr>
                        <a:xfrm>
                          <a:off x="0" y="0"/>
                          <a:ext cx="7560000" cy="9072000"/>
                        </a:xfrm>
                        <a:prstGeom prst="rect">
                          <a:avLst/>
                        </a:prstGeom>
                        <a:gradFill>
                          <a:gsLst>
                            <a:gs pos="0">
                              <a:schemeClr val="accent5">
                                <a:lumMod val="20000"/>
                                <a:lumOff val="80000"/>
                              </a:schemeClr>
                            </a:gs>
                            <a:gs pos="30000">
                              <a:schemeClr val="accent4"/>
                            </a:gs>
                            <a:gs pos="60000">
                              <a:schemeClr val="accent2"/>
                            </a:gs>
                            <a:gs pos="100000">
                              <a:schemeClr val="tx2"/>
                            </a:gs>
                          </a:gsLst>
                          <a:lin ang="7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3BC44" id="Rectangle 15" o:spid="_x0000_s1026" style="position:absolute;margin-left:0;margin-top:0;width:595.3pt;height:714.3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" fillcolor="#e6f5fd [664]" stroked="f" strokeweight="1pt">
                <v:fill color2="#002c56 [3215]" angle="330" colors="0 #e6f6fd;19661f #00bdf2;39322f #0078bf;1 #002c56" focus="100%" type="gradient">
                  <o:fill v:ext="view" type="gradientUnscaled"/>
                </v:fill>
                <w10:wrap anchorx="page" anchory="page"/>
              </v:rect>
            </w:pict>
          </mc:Fallback>
        </mc:AlternateContent>
      </w:r>
      <w:r w:rsidR="00E93453" w:rsidRPr="00E93453">
        <w:rPr>
          <w:noProof/>
        </w:rPr>
        <mc:AlternateContent>
          <mc:Choice Requires="wps">
            <w:drawing>
              <wp:anchor distT="0" distB="0" distL="114300" distR="114300" simplePos="0" relativeHeight="251658245" behindDoc="1" locked="0" layoutInCell="1" allowOverlap="1" wp14:anchorId="1FB10410" wp14:editId="64F5954E">
                <wp:simplePos x="0" y="0"/>
                <wp:positionH relativeFrom="page">
                  <wp:posOffset>0</wp:posOffset>
                </wp:positionH>
                <wp:positionV relativeFrom="page">
                  <wp:align>bottom</wp:align>
                </wp:positionV>
                <wp:extent cx="7560000" cy="1620000"/>
                <wp:effectExtent l="0" t="0" r="0" b="5715"/>
                <wp:wrapNone/>
                <wp:docPr id="14" name="Rectangle 14"/>
                <wp:cNvGraphicFramePr/>
                <a:graphic xmlns:a="http://schemas.openxmlformats.org/drawingml/2006/main">
                  <a:graphicData uri="http://schemas.microsoft.com/office/word/2010/wordprocessingShape">
                    <wps:wsp>
                      <wps:cNvSpPr/>
                      <wps:spPr>
                        <a:xfrm>
                          <a:off x="0" y="0"/>
                          <a:ext cx="7560000" cy="1620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C6D15" id="Rectangle 14" o:spid="_x0000_s1026" style="position:absolute;margin-left:0;margin-top:0;width:595.3pt;height:127.55pt;z-index:-251658235;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" stroked="f" strokeweight="1pt">
                <w10:wrap anchorx="page" anchory="page"/>
              </v:rect>
            </w:pict>
          </mc:Fallback>
        </mc:AlternateContent>
      </w:r>
    </w:p>
    <w:sectPr w:rsidR="00DC469F" w:rsidRPr="00DC469F" w:rsidSect="00480726">
      <w:pgSz w:w="11900" w:h="16840"/>
      <w:pgMar w:top="1418" w:right="851" w:bottom="1843" w:left="851"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7AFFE" w14:textId="77777777" w:rsidR="00AF20E0" w:rsidRDefault="00AF20E0" w:rsidP="003D2EDC">
      <w:r>
        <w:separator/>
      </w:r>
    </w:p>
    <w:p w14:paraId="43178162" w14:textId="77777777" w:rsidR="00AF20E0" w:rsidRDefault="00AF20E0"/>
    <w:p w14:paraId="77CB6BD5" w14:textId="77777777" w:rsidR="00AF20E0" w:rsidRDefault="00AF20E0"/>
    <w:p w14:paraId="51F4C569" w14:textId="77777777" w:rsidR="00AF20E0" w:rsidRDefault="00AF20E0"/>
  </w:endnote>
  <w:endnote w:type="continuationSeparator" w:id="0">
    <w:p w14:paraId="3DCDD226" w14:textId="77777777" w:rsidR="00AF20E0" w:rsidRDefault="00AF20E0" w:rsidP="003D2EDC">
      <w:r>
        <w:continuationSeparator/>
      </w:r>
    </w:p>
    <w:p w14:paraId="1C03CE4E" w14:textId="77777777" w:rsidR="00AF20E0" w:rsidRDefault="00AF20E0"/>
    <w:p w14:paraId="590E3949" w14:textId="77777777" w:rsidR="00AF20E0" w:rsidRDefault="00AF20E0"/>
    <w:p w14:paraId="11B89325" w14:textId="77777777" w:rsidR="00AF20E0" w:rsidRDefault="00AF20E0"/>
  </w:endnote>
  <w:endnote w:type="continuationNotice" w:id="1">
    <w:p w14:paraId="7FF8AB3D" w14:textId="77777777" w:rsidR="00AF20E0" w:rsidRDefault="00AF20E0">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NewRomanPSMT">
    <w:altName w:val="Klee One"/>
    <w:panose1 w:val="00000000000000000000"/>
    <w:charset w:val="80"/>
    <w:family w:val="auto"/>
    <w:notTrueType/>
    <w:pitch w:val="default"/>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NewPSMT">
    <w:altName w:val="Courier New"/>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duitITCSt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2241947"/>
      <w:docPartObj>
        <w:docPartGallery w:val="Page Numbers (Bottom of Page)"/>
        <w:docPartUnique/>
      </w:docPartObj>
    </w:sdtPr>
    <w:sdtEndPr>
      <w:rPr>
        <w:rStyle w:val="PageNumber"/>
      </w:rPr>
    </w:sdtEndPr>
    <w:sdtContent>
      <w:p w14:paraId="3E34BB68" w14:textId="77777777" w:rsidR="00D978CE" w:rsidRDefault="00D978CE" w:rsidP="00FB494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84221711"/>
      <w:docPartObj>
        <w:docPartGallery w:val="Page Numbers (Bottom of Page)"/>
        <w:docPartUnique/>
      </w:docPartObj>
    </w:sdtPr>
    <w:sdtEndPr>
      <w:rPr>
        <w:rStyle w:val="PageNumber"/>
      </w:rPr>
    </w:sdtEndPr>
    <w:sdtContent>
      <w:p w14:paraId="08064A05" w14:textId="77777777" w:rsidR="00D978CE" w:rsidRDefault="00D978CE" w:rsidP="003D2EDC">
        <w:pPr>
          <w:pStyle w:val="Footer"/>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524EFF" w14:textId="77777777" w:rsidR="00D978CE" w:rsidRDefault="00D978CE" w:rsidP="003D2E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12211536"/>
      <w:docPartObj>
        <w:docPartGallery w:val="Page Numbers (Bottom of Page)"/>
        <w:docPartUnique/>
      </w:docPartObj>
    </w:sdtPr>
    <w:sdtEndPr>
      <w:rPr>
        <w:rStyle w:val="PageNumber"/>
      </w:rPr>
    </w:sdtEndPr>
    <w:sdtContent>
      <w:p w14:paraId="5E4C2518" w14:textId="77777777" w:rsidR="00D978CE" w:rsidRDefault="00D978CE" w:rsidP="00FC3673">
        <w:pPr>
          <w:pStyle w:val="Footer"/>
          <w:framePr w:wrap="none" w:vAnchor="text" w:hAnchor="margin" w:xAlign="right" w:y="1"/>
          <w:rPr>
            <w:rStyle w:val="PageNumber"/>
          </w:rPr>
        </w:pPr>
        <w:r w:rsidRPr="00FB494B">
          <w:rPr>
            <w:rStyle w:val="PageNumber"/>
          </w:rPr>
          <w:fldChar w:fldCharType="begin"/>
        </w:r>
        <w:r w:rsidRPr="00FB494B">
          <w:rPr>
            <w:rStyle w:val="PageNumber"/>
          </w:rPr>
          <w:instrText xml:space="preserve"> PAGE </w:instrText>
        </w:r>
        <w:r w:rsidRPr="00FB494B">
          <w:rPr>
            <w:rStyle w:val="PageNumber"/>
          </w:rPr>
          <w:fldChar w:fldCharType="separate"/>
        </w:r>
        <w:r w:rsidRPr="00FB494B">
          <w:rPr>
            <w:rStyle w:val="PageNumber"/>
            <w:noProof/>
          </w:rPr>
          <w:t>4</w:t>
        </w:r>
        <w:r w:rsidRPr="00FB494B">
          <w:rPr>
            <w:rStyle w:val="PageNumber"/>
          </w:rPr>
          <w:fldChar w:fldCharType="end"/>
        </w:r>
      </w:p>
    </w:sdtContent>
  </w:sdt>
  <w:p w14:paraId="2A37ECC7" w14:textId="1AD44DB2" w:rsidR="00D978CE" w:rsidRPr="00FB494B" w:rsidRDefault="00FF656A" w:rsidP="00FB494B">
    <w:pPr>
      <w:pStyle w:val="Footer"/>
      <w:ind w:right="360"/>
    </w:pPr>
    <w:r w:rsidRPr="00FB494B">
      <w:rPr>
        <w:noProof/>
      </w:rPr>
      <mc:AlternateContent>
        <mc:Choice Requires="wps">
          <w:drawing>
            <wp:anchor distT="0" distB="0" distL="114300" distR="114300" simplePos="0" relativeHeight="251658241" behindDoc="0" locked="0" layoutInCell="1" allowOverlap="1" wp14:anchorId="458AF27E" wp14:editId="7E8597F9">
              <wp:simplePos x="0" y="0"/>
              <wp:positionH relativeFrom="page">
                <wp:align>left</wp:align>
              </wp:positionH>
              <wp:positionV relativeFrom="bottomMargin">
                <wp:align>top</wp:align>
              </wp:positionV>
              <wp:extent cx="10692000"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10692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BECFFD6" id="Straight Connector 17" o:spid="_x0000_s1026" style="position:absolute;z-index:251658241;visibility:visible;mso-wrap-style:square;mso-width-percent:0;mso-height-percent:0;mso-wrap-distance-left:9pt;mso-wrap-distance-top:0;mso-wrap-distance-right:9pt;mso-wrap-distance-bottom:0;mso-position-horizontal:left;mso-position-horizontal-relative:page;mso-position-vertical:top;mso-position-vertical-relative:bottom-margin-area;mso-width-percent:0;mso-height-percent:0;mso-width-relative:page;mso-height-relative:margin" from="0,0" to="84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" strokecolor="#002c56 [3213]" strokeweight=".25pt">
              <v:stroke joinstyle="miter"/>
              <w10:wrap anchorx="page" anchory="margin"/>
            </v:line>
          </w:pict>
        </mc:Fallback>
      </mc:AlternateContent>
    </w:r>
    <w:r w:rsidR="00D978CE">
      <w:rPr>
        <w:noProof/>
      </w:rPr>
      <w:drawing>
        <wp:anchor distT="0" distB="0" distL="114300" distR="114300" simplePos="0" relativeHeight="251658242" behindDoc="1" locked="0" layoutInCell="1" allowOverlap="1" wp14:anchorId="6624213E" wp14:editId="131C360C">
          <wp:simplePos x="0" y="0"/>
          <wp:positionH relativeFrom="page">
            <wp:align>right</wp:align>
          </wp:positionH>
          <wp:positionV relativeFrom="page">
            <wp:align>bottom</wp:align>
          </wp:positionV>
          <wp:extent cx="3780000" cy="3780000"/>
          <wp:effectExtent l="0" t="0" r="508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 Stroke.jpg"/>
                  <pic:cNvPicPr/>
                </pic:nvPicPr>
                <pic:blipFill>
                  <a:blip r:embed="rId1">
                    <a:extLst>
                      <a:ext uri="{28A0092B-C50C-407E-A947-70E740481C1C}">
                        <a14:useLocalDpi xmlns:a14="http://schemas.microsoft.com/office/drawing/2010/main" val="0"/>
                      </a:ext>
                    </a:extLst>
                  </a:blip>
                  <a:stretch>
                    <a:fillRect/>
                  </a:stretch>
                </pic:blipFill>
                <pic:spPr>
                  <a:xfrm>
                    <a:off x="0" y="0"/>
                    <a:ext cx="3780000" cy="3780000"/>
                  </a:xfrm>
                  <a:prstGeom prst="rect">
                    <a:avLst/>
                  </a:prstGeom>
                </pic:spPr>
              </pic:pic>
            </a:graphicData>
          </a:graphic>
          <wp14:sizeRelH relativeFrom="margin">
            <wp14:pctWidth>0</wp14:pctWidth>
          </wp14:sizeRelH>
          <wp14:sizeRelV relativeFrom="margin">
            <wp14:pctHeight>0</wp14:pctHeight>
          </wp14:sizeRelV>
        </wp:anchor>
      </w:drawing>
    </w:r>
    <w:r w:rsidR="00C725B3">
      <w:t xml:space="preserve">Department of Agriculture, </w:t>
    </w:r>
    <w:proofErr w:type="gramStart"/>
    <w:r w:rsidR="00C725B3">
      <w:t>Water</w:t>
    </w:r>
    <w:proofErr w:type="gramEnd"/>
    <w:r w:rsidR="00C725B3">
      <w:t xml:space="preserve"> and the Environment </w:t>
    </w:r>
    <w:r w:rsidR="00D978CE" w:rsidRPr="00FB494B">
      <w:t xml:space="preserve">/ </w:t>
    </w:r>
    <w:r w:rsidR="00C725B3">
      <w:t xml:space="preserve">Waste Plastics </w:t>
    </w:r>
    <w:r w:rsidR="00A96784">
      <w:t xml:space="preserve">Export </w:t>
    </w:r>
    <w:r w:rsidR="00C725B3">
      <w:t>Processing Requirements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17333943"/>
      <w:docPartObj>
        <w:docPartGallery w:val="Page Numbers (Bottom of Page)"/>
        <w:docPartUnique/>
      </w:docPartObj>
    </w:sdtPr>
    <w:sdtEndPr>
      <w:rPr>
        <w:rStyle w:val="PageNumber"/>
      </w:rPr>
    </w:sdtEndPr>
    <w:sdtContent>
      <w:p w14:paraId="4D3CABB4" w14:textId="77777777" w:rsidR="00D978CE" w:rsidRPr="00FB494B" w:rsidRDefault="00D978CE" w:rsidP="00FC3673">
        <w:pPr>
          <w:pStyle w:val="Footer"/>
          <w:framePr w:wrap="none" w:vAnchor="text" w:hAnchor="margin" w:xAlign="right" w:y="1"/>
          <w:rPr>
            <w:rStyle w:val="PageNumber"/>
          </w:rPr>
        </w:pPr>
        <w:r w:rsidRPr="00FB494B">
          <w:rPr>
            <w:rStyle w:val="PageNumber"/>
          </w:rPr>
          <w:fldChar w:fldCharType="begin"/>
        </w:r>
        <w:r w:rsidRPr="00FB494B">
          <w:rPr>
            <w:rStyle w:val="PageNumber"/>
          </w:rPr>
          <w:instrText xml:space="preserve"> PAGE </w:instrText>
        </w:r>
        <w:r w:rsidRPr="00FB494B">
          <w:rPr>
            <w:rStyle w:val="PageNumber"/>
          </w:rPr>
          <w:fldChar w:fldCharType="separate"/>
        </w:r>
        <w:r w:rsidRPr="00FB494B">
          <w:rPr>
            <w:rStyle w:val="PageNumber"/>
            <w:noProof/>
          </w:rPr>
          <w:t>3</w:t>
        </w:r>
        <w:r w:rsidRPr="00FB494B">
          <w:rPr>
            <w:rStyle w:val="PageNumber"/>
          </w:rPr>
          <w:fldChar w:fldCharType="end"/>
        </w:r>
      </w:p>
    </w:sdtContent>
  </w:sdt>
  <w:p w14:paraId="2B93EE56" w14:textId="77777777" w:rsidR="00D978CE" w:rsidRPr="00FB494B" w:rsidRDefault="00D978CE" w:rsidP="003D2EDC">
    <w:pPr>
      <w:pStyle w:val="Footer"/>
      <w:ind w:right="360"/>
    </w:pPr>
    <w:r w:rsidRPr="00FB494B">
      <w:rPr>
        <w:noProof/>
      </w:rPr>
      <mc:AlternateContent>
        <mc:Choice Requires="wps">
          <w:drawing>
            <wp:anchor distT="0" distB="0" distL="114300" distR="114300" simplePos="0" relativeHeight="251658240" behindDoc="0" locked="0" layoutInCell="1" allowOverlap="1" wp14:anchorId="3C521AC3" wp14:editId="34D991B8">
              <wp:simplePos x="0" y="0"/>
              <wp:positionH relativeFrom="page">
                <wp:posOffset>720090</wp:posOffset>
              </wp:positionH>
              <wp:positionV relativeFrom="page">
                <wp:posOffset>9792970</wp:posOffset>
              </wp:positionV>
              <wp:extent cx="6120000" cy="0"/>
              <wp:effectExtent l="0" t="0" r="14605" b="12700"/>
              <wp:wrapNone/>
              <wp:docPr id="10" name="Straight Connector 10"/>
              <wp:cNvGraphicFramePr/>
              <a:graphic xmlns:a="http://schemas.openxmlformats.org/drawingml/2006/main">
                <a:graphicData uri="http://schemas.microsoft.com/office/word/2010/wordprocessingShape">
                  <wps:wsp>
                    <wps:cNvCnPr/>
                    <wps:spPr>
                      <a:xfrm>
                        <a:off x="0" y="0"/>
                        <a:ext cx="6120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53E96A" id="Straight Connector 10"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56.7pt,771.1pt" to="538.6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" strokecolor="#002c56 [3213]" strokeweight=".25pt">
              <v:stroke joinstyle="miter"/>
              <w10:wrap anchorx="page" anchory="page"/>
            </v:line>
          </w:pict>
        </mc:Fallback>
      </mc:AlternateContent>
    </w:r>
    <w:r w:rsidRPr="00FB494B">
      <w:t xml:space="preserve"> Counselling and Discipline Policy / Policy Number / Version Number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13816675"/>
      <w:docPartObj>
        <w:docPartGallery w:val="Page Numbers (Bottom of Page)"/>
        <w:docPartUnique/>
      </w:docPartObj>
    </w:sdtPr>
    <w:sdtEndPr>
      <w:rPr>
        <w:rStyle w:val="PageNumber"/>
      </w:rPr>
    </w:sdtEndPr>
    <w:sdtContent>
      <w:p w14:paraId="56CB798B" w14:textId="77777777" w:rsidR="000368ED" w:rsidRDefault="000368ED" w:rsidP="00FC3673">
        <w:pPr>
          <w:pStyle w:val="Footer"/>
          <w:framePr w:wrap="none" w:vAnchor="text" w:hAnchor="margin" w:xAlign="right" w:y="1"/>
          <w:rPr>
            <w:rStyle w:val="PageNumber"/>
          </w:rPr>
        </w:pPr>
        <w:r w:rsidRPr="00FB494B">
          <w:rPr>
            <w:rStyle w:val="PageNumber"/>
          </w:rPr>
          <w:fldChar w:fldCharType="begin"/>
        </w:r>
        <w:r w:rsidRPr="00FB494B">
          <w:rPr>
            <w:rStyle w:val="PageNumber"/>
          </w:rPr>
          <w:instrText xml:space="preserve"> PAGE </w:instrText>
        </w:r>
        <w:r w:rsidRPr="00FB494B">
          <w:rPr>
            <w:rStyle w:val="PageNumber"/>
          </w:rPr>
          <w:fldChar w:fldCharType="separate"/>
        </w:r>
        <w:r w:rsidRPr="00FB494B">
          <w:rPr>
            <w:rStyle w:val="PageNumber"/>
            <w:noProof/>
          </w:rPr>
          <w:t>4</w:t>
        </w:r>
        <w:r w:rsidRPr="00FB494B">
          <w:rPr>
            <w:rStyle w:val="PageNumber"/>
          </w:rPr>
          <w:fldChar w:fldCharType="end"/>
        </w:r>
      </w:p>
    </w:sdtContent>
  </w:sdt>
  <w:p w14:paraId="5702AD99" w14:textId="168B9202" w:rsidR="000368ED" w:rsidRPr="00FB494B" w:rsidRDefault="000368ED" w:rsidP="00FB494B">
    <w:pPr>
      <w:pStyle w:val="Footer"/>
      <w:ind w:right="360"/>
    </w:pPr>
    <w:r>
      <w:rPr>
        <w:noProof/>
      </w:rPr>
      <w:drawing>
        <wp:anchor distT="0" distB="0" distL="114300" distR="114300" simplePos="0" relativeHeight="251658245" behindDoc="1" locked="0" layoutInCell="1" allowOverlap="1" wp14:anchorId="048E8810" wp14:editId="6B068375">
          <wp:simplePos x="0" y="0"/>
          <wp:positionH relativeFrom="page">
            <wp:align>right</wp:align>
          </wp:positionH>
          <wp:positionV relativeFrom="page">
            <wp:align>bottom</wp:align>
          </wp:positionV>
          <wp:extent cx="3780000" cy="3780000"/>
          <wp:effectExtent l="0" t="0" r="508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 Stroke.jpg"/>
                  <pic:cNvPicPr/>
                </pic:nvPicPr>
                <pic:blipFill>
                  <a:blip r:embed="rId1">
                    <a:extLst>
                      <a:ext uri="{28A0092B-C50C-407E-A947-70E740481C1C}">
                        <a14:useLocalDpi xmlns:a14="http://schemas.microsoft.com/office/drawing/2010/main" val="0"/>
                      </a:ext>
                    </a:extLst>
                  </a:blip>
                  <a:stretch>
                    <a:fillRect/>
                  </a:stretch>
                </pic:blipFill>
                <pic:spPr>
                  <a:xfrm>
                    <a:off x="0" y="0"/>
                    <a:ext cx="3780000" cy="3780000"/>
                  </a:xfrm>
                  <a:prstGeom prst="rect">
                    <a:avLst/>
                  </a:prstGeom>
                </pic:spPr>
              </pic:pic>
            </a:graphicData>
          </a:graphic>
          <wp14:sizeRelH relativeFrom="margin">
            <wp14:pctWidth>0</wp14:pctWidth>
          </wp14:sizeRelH>
          <wp14:sizeRelV relativeFrom="margin">
            <wp14:pctHeight>0</wp14:pctHeight>
          </wp14:sizeRelV>
        </wp:anchor>
      </w:drawing>
    </w:r>
    <w:r>
      <w:t xml:space="preserve">Department of Agriculture, </w:t>
    </w:r>
    <w:proofErr w:type="gramStart"/>
    <w:r>
      <w:t>Water</w:t>
    </w:r>
    <w:proofErr w:type="gramEnd"/>
    <w:r>
      <w:t xml:space="preserve"> and the Environment </w:t>
    </w:r>
    <w:r w:rsidRPr="00FB494B">
      <w:t xml:space="preserve">/ </w:t>
    </w:r>
    <w:r>
      <w:t>Waste Plastics Processing Requirements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EDACC" w14:textId="77777777" w:rsidR="00AF20E0" w:rsidRPr="00FF5FFA" w:rsidRDefault="00AF20E0" w:rsidP="003D38C8">
      <w:pPr>
        <w:pStyle w:val="Footer"/>
      </w:pPr>
    </w:p>
  </w:footnote>
  <w:footnote w:type="continuationSeparator" w:id="0">
    <w:p w14:paraId="172BCAD9" w14:textId="77777777" w:rsidR="00AF20E0" w:rsidRDefault="00AF20E0">
      <w:r>
        <w:continuationSeparator/>
      </w:r>
    </w:p>
  </w:footnote>
  <w:footnote w:type="continuationNotice" w:id="1">
    <w:p w14:paraId="6F7E7628" w14:textId="77777777" w:rsidR="00AF20E0" w:rsidRDefault="00AF20E0">
      <w:pPr>
        <w:spacing w:before="0"/>
      </w:pPr>
    </w:p>
  </w:footnote>
  <w:footnote w:id="2">
    <w:p w14:paraId="1F2E756D" w14:textId="77777777" w:rsidR="008A59E4" w:rsidRPr="00E861C3" w:rsidRDefault="008A59E4" w:rsidP="00B17C13">
      <w:pPr>
        <w:pStyle w:val="FootnoteText"/>
        <w:rPr>
          <w:lang w:val="en-GB"/>
        </w:rPr>
      </w:pPr>
      <w:r>
        <w:rPr>
          <w:rStyle w:val="FootnoteReference"/>
        </w:rPr>
        <w:footnoteRef/>
      </w:r>
      <w:r>
        <w:t xml:space="preserve"> </w:t>
      </w:r>
      <w:r>
        <w:rPr>
          <w:lang w:val="en-GB"/>
        </w:rPr>
        <w:t xml:space="preserve">HBCD is also used as an acronym for Hexachlorobutadiene (also listed in the Stockholm Convention). </w:t>
      </w:r>
    </w:p>
  </w:footnote>
  <w:footnote w:id="3">
    <w:p w14:paraId="69B802D7" w14:textId="53D56F07" w:rsidR="007D0CF4" w:rsidRPr="00AD0394" w:rsidRDefault="007D0CF4" w:rsidP="007D0CF4">
      <w:pPr>
        <w:pStyle w:val="FootnoteText"/>
        <w:rPr>
          <w:lang w:val="en-GB"/>
        </w:rPr>
      </w:pPr>
      <w:r>
        <w:rPr>
          <w:rStyle w:val="FootnoteReference"/>
        </w:rPr>
        <w:footnoteRef/>
      </w:r>
      <w:r>
        <w:t xml:space="preserve"> </w:t>
      </w:r>
      <w:r w:rsidR="00EA0A38" w:rsidRPr="000340E9">
        <w:t xml:space="preserve">The Department </w:t>
      </w:r>
      <w:r>
        <w:rPr>
          <w:lang w:val="en-GB"/>
        </w:rPr>
        <w:t xml:space="preserve">Hazardous waste permits website: </w:t>
      </w:r>
      <w:hyperlink r:id="rId1" w:history="1">
        <w:r w:rsidRPr="00BD1B3F">
          <w:rPr>
            <w:rStyle w:val="Hyperlink"/>
            <w:lang w:val="en-GB"/>
          </w:rPr>
          <w:t>https://www.awe.gov.au/environment/protection/hazardous-waste/permits</w:t>
        </w:r>
      </w:hyperlink>
      <w:r>
        <w:rPr>
          <w:lang w:val="en-GB"/>
        </w:rPr>
        <w:t xml:space="preserve"> </w:t>
      </w:r>
    </w:p>
  </w:footnote>
  <w:footnote w:id="4">
    <w:p w14:paraId="6FF55D4D" w14:textId="173ADD0D" w:rsidR="00D1467D" w:rsidRPr="003A1A22" w:rsidRDefault="00D1467D">
      <w:pPr>
        <w:pStyle w:val="FootnoteText"/>
        <w:rPr>
          <w:lang w:val="en-GB"/>
        </w:rPr>
      </w:pPr>
      <w:r>
        <w:rPr>
          <w:rStyle w:val="FootnoteReference"/>
        </w:rPr>
        <w:footnoteRef/>
      </w:r>
      <w:r>
        <w:t xml:space="preserve"> </w:t>
      </w:r>
      <w:r>
        <w:rPr>
          <w:lang w:val="en-GB"/>
        </w:rPr>
        <w:t>The Basel Convention states: “In relation to “almost free from contamination and other types of waste”, international and national specifications may offer a point of reference”.</w:t>
      </w:r>
    </w:p>
  </w:footnote>
  <w:footnote w:id="5">
    <w:p w14:paraId="0232923E" w14:textId="3554BBF7" w:rsidR="009B4D21" w:rsidRPr="00BB1090" w:rsidRDefault="009B4D21">
      <w:pPr>
        <w:pStyle w:val="FootnoteText"/>
        <w:rPr>
          <w:lang w:val="en-GB"/>
        </w:rPr>
      </w:pPr>
      <w:r>
        <w:rPr>
          <w:rStyle w:val="FootnoteReference"/>
        </w:rPr>
        <w:footnoteRef/>
      </w:r>
      <w:r>
        <w:t xml:space="preserve"> </w:t>
      </w:r>
      <w:r w:rsidR="006E2987">
        <w:t xml:space="preserve">The </w:t>
      </w:r>
      <w:r>
        <w:rPr>
          <w:lang w:val="en-GB"/>
        </w:rPr>
        <w:t xml:space="preserve">Plastic Rules </w:t>
      </w:r>
      <w:r w:rsidR="006E2987">
        <w:rPr>
          <w:lang w:val="en-GB"/>
        </w:rPr>
        <w:t>2021</w:t>
      </w:r>
      <w:r>
        <w:rPr>
          <w:lang w:val="en-GB"/>
        </w:rPr>
        <w:t xml:space="preserve">– </w:t>
      </w:r>
      <w:r w:rsidR="006E2987">
        <w:rPr>
          <w:lang w:val="en-GB"/>
        </w:rPr>
        <w:t>E</w:t>
      </w:r>
      <w:r>
        <w:rPr>
          <w:lang w:val="en-GB"/>
        </w:rPr>
        <w:t xml:space="preserve">xplanatory </w:t>
      </w:r>
      <w:r w:rsidR="006E2987">
        <w:rPr>
          <w:lang w:val="en-GB"/>
        </w:rPr>
        <w:t>S</w:t>
      </w:r>
      <w:r>
        <w:rPr>
          <w:lang w:val="en-GB"/>
        </w:rPr>
        <w:t xml:space="preserve">tatement </w:t>
      </w:r>
    </w:p>
  </w:footnote>
  <w:footnote w:id="6">
    <w:p w14:paraId="440AD66D" w14:textId="0A432626" w:rsidR="00612A46" w:rsidRPr="003A1A22" w:rsidRDefault="00612A46">
      <w:pPr>
        <w:pStyle w:val="FootnoteText"/>
        <w:rPr>
          <w:lang w:val="en-GB"/>
        </w:rPr>
      </w:pPr>
      <w:r>
        <w:rPr>
          <w:rStyle w:val="FootnoteReference"/>
        </w:rPr>
        <w:footnoteRef/>
      </w:r>
      <w:r>
        <w:t xml:space="preserve"> </w:t>
      </w:r>
      <w:r>
        <w:rPr>
          <w:lang w:val="en-GB"/>
        </w:rPr>
        <w:t>Technical guidelines on the environmentally sound management of plastic wastes (draft, October 2021) author unknown.</w:t>
      </w:r>
    </w:p>
  </w:footnote>
  <w:footnote w:id="7">
    <w:p w14:paraId="1966204A" w14:textId="243AFA73" w:rsidR="00D505DC" w:rsidRPr="003A1A22" w:rsidRDefault="00D505DC">
      <w:pPr>
        <w:pStyle w:val="FootnoteText"/>
        <w:rPr>
          <w:lang w:val="en-GB"/>
        </w:rPr>
      </w:pPr>
      <w:r>
        <w:rPr>
          <w:rStyle w:val="FootnoteReference"/>
        </w:rPr>
        <w:footnoteRef/>
      </w:r>
      <w:r>
        <w:t xml:space="preserve"> </w:t>
      </w:r>
      <w:r>
        <w:rPr>
          <w:lang w:val="en-GB"/>
        </w:rPr>
        <w:t xml:space="preserve">Induction sensors may also be used to separate stainless steel and composites however this technology was not reported to be commonly used. </w:t>
      </w:r>
    </w:p>
  </w:footnote>
  <w:footnote w:id="8">
    <w:p w14:paraId="7F2D99B2" w14:textId="79E41845" w:rsidR="009B7D91" w:rsidRPr="00616642" w:rsidRDefault="009B7D91" w:rsidP="003A1A22">
      <w:pPr>
        <w:spacing w:before="0"/>
      </w:pPr>
      <w:r>
        <w:rPr>
          <w:rStyle w:val="FootnoteReference"/>
        </w:rPr>
        <w:footnoteRef/>
      </w:r>
      <w:r w:rsidRPr="009B7D91">
        <w:rPr>
          <w:sz w:val="20"/>
          <w:szCs w:val="20"/>
        </w:rPr>
        <w:t xml:space="preserve"> </w:t>
      </w:r>
      <w:r w:rsidRPr="003A1A22">
        <w:rPr>
          <w:sz w:val="20"/>
          <w:szCs w:val="20"/>
        </w:rPr>
        <w:t>Optical sorters use infrared lasers and sensors to identify the colour and type of material (polymer) based on absorption of light. A jet of compressed air separates the material.</w:t>
      </w:r>
      <w:r w:rsidR="00616642" w:rsidRPr="00616642">
        <w:rPr>
          <w:sz w:val="20"/>
          <w:szCs w:val="20"/>
        </w:rPr>
        <w:t xml:space="preserve"> MRFs may use several optical sorters (between 1 and 6) or manually sorting may be performed. The number of optical sorters is generally dependent on the number of plastic categories being sorted and throughput, e.g. sorting natural and coloured PET and HDPE from mixed plastics may require five optical sorters: one machine to separate clear PET, one machine to separate coloured PET, and so on. These separated products are then baled for transport.</w:t>
      </w:r>
    </w:p>
  </w:footnote>
  <w:footnote w:id="9">
    <w:p w14:paraId="7B618B7D" w14:textId="77777777" w:rsidR="00612A46" w:rsidRPr="004828C8" w:rsidRDefault="00612A46" w:rsidP="00612A46">
      <w:pPr>
        <w:pStyle w:val="FootnoteText"/>
        <w:rPr>
          <w:lang w:val="en-GB"/>
        </w:rPr>
      </w:pPr>
      <w:r>
        <w:rPr>
          <w:rStyle w:val="FootnoteReference"/>
        </w:rPr>
        <w:footnoteRef/>
      </w:r>
      <w:r>
        <w:t xml:space="preserve"> </w:t>
      </w:r>
      <w:r>
        <w:rPr>
          <w:lang w:val="en-GB"/>
        </w:rPr>
        <w:t xml:space="preserve">Waste Plastics Industry Standards (2021) MRA Consulting. </w:t>
      </w:r>
    </w:p>
  </w:footnote>
  <w:footnote w:id="10">
    <w:p w14:paraId="6522E50F" w14:textId="77777777" w:rsidR="00F35307" w:rsidRPr="00603168" w:rsidRDefault="00F35307" w:rsidP="00F35307">
      <w:pPr>
        <w:pStyle w:val="FootnoteText"/>
        <w:rPr>
          <w:lang w:val="en-GB"/>
        </w:rPr>
      </w:pPr>
      <w:r>
        <w:rPr>
          <w:rStyle w:val="FootnoteReference"/>
        </w:rPr>
        <w:footnoteRef/>
      </w:r>
      <w:r>
        <w:t xml:space="preserve"> </w:t>
      </w:r>
      <w:r>
        <w:rPr>
          <w:lang w:val="en-GB"/>
        </w:rPr>
        <w:t>Technical guidelines on the environmentally sound management of plastic wastes (draft, October 2021) author unknown.</w:t>
      </w:r>
    </w:p>
  </w:footnote>
  <w:footnote w:id="11">
    <w:p w14:paraId="4AE91BDA" w14:textId="41BD9F42" w:rsidR="00FA339E" w:rsidRPr="003A1A22" w:rsidRDefault="00FA339E">
      <w:pPr>
        <w:pStyle w:val="FootnoteText"/>
        <w:rPr>
          <w:lang w:val="en-GB"/>
        </w:rPr>
      </w:pPr>
      <w:r>
        <w:rPr>
          <w:rStyle w:val="FootnoteReference"/>
        </w:rPr>
        <w:footnoteRef/>
      </w:r>
      <w:r>
        <w:t xml:space="preserve"> </w:t>
      </w:r>
      <w:r w:rsidRPr="00C27FE1">
        <w:t xml:space="preserve">A floatation/sink washing step separates materials by density: PET and PVC sinks while polyolefins (HDPE/LDPE/PP including plastic film and bottle caps) float. Separation of plastics with close density values, such as PVC and PET, can be </w:t>
      </w:r>
      <w:r>
        <w:t>achieved</w:t>
      </w:r>
      <w:r w:rsidRPr="00C27FE1">
        <w:t xml:space="preserve"> by modifying the density/salt content of the separation liquid.</w:t>
      </w:r>
    </w:p>
  </w:footnote>
  <w:footnote w:id="12">
    <w:p w14:paraId="7834D572" w14:textId="77777777" w:rsidR="00D26134" w:rsidRPr="00F0772F" w:rsidRDefault="00D26134" w:rsidP="00D26134">
      <w:pPr>
        <w:pStyle w:val="FootnoteText"/>
        <w:rPr>
          <w:lang w:val="en-GB"/>
        </w:rPr>
      </w:pPr>
      <w:r>
        <w:rPr>
          <w:rStyle w:val="FootnoteReference"/>
        </w:rPr>
        <w:footnoteRef/>
      </w:r>
      <w:r>
        <w:t xml:space="preserve"> </w:t>
      </w:r>
      <w:r>
        <w:rPr>
          <w:lang w:val="en-GB"/>
        </w:rPr>
        <w:t>Plastic infrastructure analysis update (2019) prepared by Envisage Works for the Department of the Environment and Energy.</w:t>
      </w:r>
    </w:p>
  </w:footnote>
  <w:footnote w:id="13">
    <w:p w14:paraId="6B8BF7EF" w14:textId="77777777" w:rsidR="00B641CD" w:rsidRPr="000033EB" w:rsidRDefault="00B641CD" w:rsidP="00B641CD">
      <w:pPr>
        <w:pStyle w:val="FootnoteText"/>
        <w:rPr>
          <w:lang w:val="en-GB"/>
        </w:rPr>
      </w:pPr>
      <w:r>
        <w:rPr>
          <w:rStyle w:val="FootnoteReference"/>
        </w:rPr>
        <w:footnoteRef/>
      </w:r>
      <w:r>
        <w:t xml:space="preserve"> </w:t>
      </w:r>
      <w:r>
        <w:rPr>
          <w:lang w:val="en-GB"/>
        </w:rPr>
        <w:t xml:space="preserve">An overview of chemical additives present in plastics: Migration, release, fate and environmental impact during their use, disposal and recycling (2018) Hahladakis et al., Journal of Hazardous Materials. </w:t>
      </w:r>
    </w:p>
  </w:footnote>
  <w:footnote w:id="14">
    <w:p w14:paraId="7C28F1F9" w14:textId="77777777" w:rsidR="00C13D48" w:rsidRPr="00F96682" w:rsidRDefault="00C13D48" w:rsidP="00C13D48">
      <w:pPr>
        <w:pStyle w:val="FootnoteText"/>
        <w:rPr>
          <w:lang w:val="en-GB"/>
        </w:rPr>
      </w:pPr>
      <w:r>
        <w:rPr>
          <w:rStyle w:val="FootnoteReference"/>
        </w:rPr>
        <w:footnoteRef/>
      </w:r>
      <w:r>
        <w:t xml:space="preserve"> </w:t>
      </w:r>
      <w:r>
        <w:rPr>
          <w:lang w:val="en-GB"/>
        </w:rPr>
        <w:t>Technical guidelines on the environmentally sound management of plastic wastes (draft, October 2021) author unknown.</w:t>
      </w:r>
    </w:p>
  </w:footnote>
  <w:footnote w:id="15">
    <w:p w14:paraId="0331FD55" w14:textId="77777777" w:rsidR="00E86F1A" w:rsidRPr="00BD0A8B" w:rsidRDefault="00E86F1A" w:rsidP="00E86F1A">
      <w:pPr>
        <w:pStyle w:val="FootnoteText"/>
        <w:rPr>
          <w:lang w:val="en-GB"/>
        </w:rPr>
      </w:pPr>
      <w:r>
        <w:rPr>
          <w:rStyle w:val="FootnoteReference"/>
        </w:rPr>
        <w:footnoteRef/>
      </w:r>
      <w:r>
        <w:t xml:space="preserve"> </w:t>
      </w:r>
      <w:r>
        <w:rPr>
          <w:lang w:val="en-GB"/>
        </w:rPr>
        <w:t xml:space="preserve">For example, post-industrial </w:t>
      </w:r>
      <w:r w:rsidRPr="00C27FE1">
        <w:t>PVC piping from the ground contaminated with dirt.</w:t>
      </w:r>
    </w:p>
  </w:footnote>
  <w:footnote w:id="16">
    <w:p w14:paraId="2D6B8D5D" w14:textId="77777777" w:rsidR="00F46E8E" w:rsidRPr="00DA5973" w:rsidRDefault="00F46E8E" w:rsidP="00F46E8E">
      <w:pPr>
        <w:pStyle w:val="FootnoteText"/>
        <w:rPr>
          <w:lang w:val="en-GB"/>
        </w:rPr>
      </w:pPr>
      <w:r>
        <w:rPr>
          <w:rStyle w:val="FootnoteReference"/>
        </w:rPr>
        <w:footnoteRef/>
      </w:r>
      <w:r>
        <w:t xml:space="preserve"> Recycling is defined </w:t>
      </w:r>
      <w:r>
        <w:rPr>
          <w:lang w:val="en-GB"/>
        </w:rPr>
        <w:t>as ‘recycling/reclamation of organic substances that are not used as solvents’ (</w:t>
      </w:r>
      <w:r>
        <w:t xml:space="preserve">in </w:t>
      </w:r>
      <w:r>
        <w:rPr>
          <w:lang w:val="en-GB"/>
        </w:rPr>
        <w:t xml:space="preserve">Annex IV Section B R3). </w:t>
      </w:r>
    </w:p>
  </w:footnote>
  <w:footnote w:id="17">
    <w:p w14:paraId="2F0C7E15" w14:textId="77777777" w:rsidR="00734690" w:rsidRPr="000340E9" w:rsidRDefault="00734690" w:rsidP="00734690">
      <w:pPr>
        <w:pStyle w:val="FootnoteText"/>
        <w:rPr>
          <w:lang w:val="en-GB"/>
        </w:rPr>
      </w:pPr>
      <w:r>
        <w:rPr>
          <w:rStyle w:val="FootnoteReference"/>
        </w:rPr>
        <w:footnoteRef/>
      </w:r>
      <w:r>
        <w:t xml:space="preserve"> </w:t>
      </w:r>
      <w:r>
        <w:rPr>
          <w:lang w:val="en-GB"/>
        </w:rPr>
        <w:t>Technical guidelines on the environmentally sound management of plastic wastes (draft, October 2021) author unknown.</w:t>
      </w:r>
    </w:p>
  </w:footnote>
  <w:footnote w:id="18">
    <w:p w14:paraId="4AF3B048" w14:textId="4A4463FF" w:rsidR="00920A25" w:rsidRPr="00111F9D" w:rsidRDefault="00920A25" w:rsidP="00920A25">
      <w:pPr>
        <w:pStyle w:val="FootnoteText"/>
        <w:rPr>
          <w:lang w:val="en-GB"/>
        </w:rPr>
      </w:pPr>
      <w:r>
        <w:rPr>
          <w:rStyle w:val="FootnoteReference"/>
        </w:rPr>
        <w:footnoteRef/>
      </w:r>
      <w:r>
        <w:t xml:space="preserve"> </w:t>
      </w:r>
      <w:r w:rsidR="00672BBD">
        <w:t xml:space="preserve">As stated in Section </w:t>
      </w:r>
      <w:r w:rsidR="00672BBD">
        <w:fldChar w:fldCharType="begin"/>
      </w:r>
      <w:r w:rsidR="00672BBD">
        <w:instrText xml:space="preserve"> REF _Ref99720201 \n \h </w:instrText>
      </w:r>
      <w:r w:rsidR="00672BBD">
        <w:fldChar w:fldCharType="separate"/>
      </w:r>
      <w:r w:rsidR="00672BBD">
        <w:t>2.3.4</w:t>
      </w:r>
      <w:r w:rsidR="00672BBD">
        <w:fldChar w:fldCharType="end"/>
      </w:r>
      <w:r w:rsidR="00672BBD">
        <w:t xml:space="preserve">: </w:t>
      </w:r>
      <w:r>
        <w:rPr>
          <w:szCs w:val="22"/>
        </w:rPr>
        <w:t xml:space="preserve">Where further processing and pelletisation is part of the remanufacturer’s manufacturing process line, the flake input may be </w:t>
      </w:r>
      <w:r w:rsidR="00284155">
        <w:rPr>
          <w:szCs w:val="22"/>
        </w:rPr>
        <w:t>considered “capable of remanufacture”</w:t>
      </w:r>
      <w:r>
        <w:rPr>
          <w:szCs w:val="22"/>
        </w:rPr>
        <w:t xml:space="preserve"> (despite</w:t>
      </w:r>
      <w:r w:rsidR="00284155">
        <w:rPr>
          <w:szCs w:val="22"/>
        </w:rPr>
        <w:t xml:space="preserve"> requiring pelletisation prior to </w:t>
      </w:r>
      <w:r>
        <w:rPr>
          <w:szCs w:val="22"/>
        </w:rPr>
        <w:t>remanufacture)</w:t>
      </w:r>
      <w:r w:rsidR="00284155">
        <w:rPr>
          <w:szCs w:val="22"/>
        </w:rPr>
        <w:t xml:space="preserve"> as it meets the remanufacturers input specifications</w:t>
      </w:r>
      <w:r w:rsidR="00992A55">
        <w:rPr>
          <w:szCs w:val="22"/>
        </w:rPr>
        <w:t xml:space="preserve">. </w:t>
      </w:r>
      <w:r w:rsidR="00284155">
        <w:rPr>
          <w:szCs w:val="22"/>
        </w:rPr>
        <w:t xml:space="preserve">This is </w:t>
      </w:r>
      <w:r>
        <w:rPr>
          <w:szCs w:val="22"/>
        </w:rPr>
        <w:t xml:space="preserve">opposed to flake exported for further processing and pelletisation at </w:t>
      </w:r>
      <w:r w:rsidR="009F36CB">
        <w:rPr>
          <w:szCs w:val="22"/>
        </w:rPr>
        <w:t xml:space="preserve">one </w:t>
      </w:r>
      <w:r>
        <w:rPr>
          <w:szCs w:val="22"/>
        </w:rPr>
        <w:t xml:space="preserve">facility </w:t>
      </w:r>
      <w:r w:rsidR="009F36CB">
        <w:rPr>
          <w:szCs w:val="22"/>
        </w:rPr>
        <w:t xml:space="preserve">before </w:t>
      </w:r>
      <w:r w:rsidR="00284155">
        <w:rPr>
          <w:szCs w:val="22"/>
        </w:rPr>
        <w:t>being transported</w:t>
      </w:r>
      <w:r w:rsidR="009F36CB">
        <w:rPr>
          <w:szCs w:val="22"/>
        </w:rPr>
        <w:t xml:space="preserve"> to a different facility</w:t>
      </w:r>
      <w:r w:rsidR="001B1765">
        <w:rPr>
          <w:szCs w:val="22"/>
        </w:rPr>
        <w:t>/country</w:t>
      </w:r>
      <w:r w:rsidR="009F36CB">
        <w:rPr>
          <w:szCs w:val="22"/>
        </w:rPr>
        <w:t xml:space="preserve"> for </w:t>
      </w:r>
      <w:r>
        <w:rPr>
          <w:szCs w:val="22"/>
        </w:rPr>
        <w:t>remanufactur</w:t>
      </w:r>
      <w:r w:rsidR="009F36CB">
        <w:rPr>
          <w:szCs w:val="22"/>
        </w:rPr>
        <w:t xml:space="preserve">e. </w:t>
      </w:r>
      <w:r w:rsidR="00992A55">
        <w:rPr>
          <w:szCs w:val="22"/>
        </w:rPr>
        <w:t xml:space="preserve">Evidence </w:t>
      </w:r>
      <w:r w:rsidR="001B1765">
        <w:rPr>
          <w:szCs w:val="22"/>
        </w:rPr>
        <w:t xml:space="preserve">is </w:t>
      </w:r>
      <w:r w:rsidR="00992A55">
        <w:rPr>
          <w:szCs w:val="22"/>
        </w:rPr>
        <w:t xml:space="preserve">required outlining the manufacturing process line (including pelletisation equipment) and input specification. </w:t>
      </w:r>
    </w:p>
  </w:footnote>
  <w:footnote w:id="19">
    <w:p w14:paraId="118DA762" w14:textId="77777777" w:rsidR="00E3461E" w:rsidRPr="0067074B" w:rsidRDefault="00E3461E" w:rsidP="00E3461E">
      <w:pPr>
        <w:pStyle w:val="FootnoteText"/>
        <w:rPr>
          <w:lang w:val="en-GB"/>
        </w:rPr>
      </w:pPr>
      <w:r>
        <w:rPr>
          <w:rStyle w:val="FootnoteReference"/>
        </w:rPr>
        <w:footnoteRef/>
      </w:r>
      <w:r>
        <w:t xml:space="preserve"> </w:t>
      </w:r>
      <w:r>
        <w:rPr>
          <w:lang w:val="en-GB"/>
        </w:rPr>
        <w:t xml:space="preserve">Australian Plastic Flows and Fates Study 2019-20 (2021) prepared by Envisage Works for the Department of Agriculture, Water and the Environment. </w:t>
      </w:r>
    </w:p>
  </w:footnote>
  <w:footnote w:id="20">
    <w:p w14:paraId="4CF7B34E" w14:textId="35712014" w:rsidR="00573044" w:rsidRPr="003A1A22" w:rsidRDefault="00573044">
      <w:pPr>
        <w:pStyle w:val="FootnoteText"/>
        <w:rPr>
          <w:lang w:val="en-GB"/>
        </w:rPr>
      </w:pPr>
      <w:r>
        <w:rPr>
          <w:rStyle w:val="FootnoteReference"/>
        </w:rPr>
        <w:footnoteRef/>
      </w:r>
      <w:r>
        <w:t xml:space="preserve"> As stated in Section </w:t>
      </w:r>
      <w:r>
        <w:fldChar w:fldCharType="begin"/>
      </w:r>
      <w:r>
        <w:instrText xml:space="preserve"> REF _Ref99720201 \n \h </w:instrText>
      </w:r>
      <w:r>
        <w:fldChar w:fldCharType="separate"/>
      </w:r>
      <w:r>
        <w:t>2.3.4</w:t>
      </w:r>
      <w:r>
        <w:fldChar w:fldCharType="end"/>
      </w:r>
      <w:r>
        <w:t xml:space="preserve">: </w:t>
      </w:r>
      <w:r>
        <w:rPr>
          <w:szCs w:val="22"/>
        </w:rPr>
        <w:t>Where further processing and pelletisation is part of the remanufacturer’s manufacturing process line, the flake input may be considered “capable of remanufacture” (despite requiring pelletisation prior to remanufacture) as it meets the remanufacturers input specifications. This is opposed to flake exported for further processing and pelletisation at one facility before being transported to a different facility/country for remanufacture. Evidence is required outlining the manufacturing process line (including pelletisation equipment) and input specification.</w:t>
      </w:r>
    </w:p>
  </w:footnote>
  <w:footnote w:id="21">
    <w:p w14:paraId="44F6C452" w14:textId="77777777" w:rsidR="00483B2B" w:rsidRPr="0067074B" w:rsidRDefault="00483B2B" w:rsidP="00483B2B">
      <w:pPr>
        <w:pStyle w:val="FootnoteText"/>
        <w:rPr>
          <w:lang w:val="en-GB"/>
        </w:rPr>
      </w:pPr>
      <w:r>
        <w:rPr>
          <w:rStyle w:val="FootnoteReference"/>
        </w:rPr>
        <w:footnoteRef/>
      </w:r>
      <w:r>
        <w:t xml:space="preserve"> </w:t>
      </w:r>
      <w:r>
        <w:rPr>
          <w:lang w:val="en-GB"/>
        </w:rPr>
        <w:t xml:space="preserve">Australian Plastic Flows and Fates Study 2019-20 (2021) prepared by Envisage Works for the Department of Agriculture, Water and the Environment. </w:t>
      </w:r>
    </w:p>
  </w:footnote>
  <w:footnote w:id="22">
    <w:p w14:paraId="20590213" w14:textId="178372F4" w:rsidR="00573044" w:rsidRPr="003A1A22" w:rsidRDefault="00573044">
      <w:pPr>
        <w:pStyle w:val="FootnoteText"/>
        <w:rPr>
          <w:lang w:val="en-GB"/>
        </w:rPr>
      </w:pPr>
      <w:r>
        <w:rPr>
          <w:rStyle w:val="FootnoteReference"/>
        </w:rPr>
        <w:footnoteRef/>
      </w:r>
      <w:r>
        <w:t xml:space="preserve"> As stated in Section </w:t>
      </w:r>
      <w:r>
        <w:fldChar w:fldCharType="begin"/>
      </w:r>
      <w:r>
        <w:instrText xml:space="preserve"> REF _Ref99720201 \n \h </w:instrText>
      </w:r>
      <w:r>
        <w:fldChar w:fldCharType="separate"/>
      </w:r>
      <w:r>
        <w:t>2.3.4</w:t>
      </w:r>
      <w:r>
        <w:fldChar w:fldCharType="end"/>
      </w:r>
      <w:r>
        <w:t xml:space="preserve">: </w:t>
      </w:r>
      <w:r>
        <w:rPr>
          <w:szCs w:val="22"/>
        </w:rPr>
        <w:t>Where further processing and pelletisation is part of the remanufacturer’s manufacturing process line, the flake input may be considered “capable of remanufacture” (despite requiring pelletisation prior to remanufacture) as it meets the remanufacturers input specifications. This is opposed to flake exported for further processing and pelletisation at one facility before being transported to a different facility/country for remanufacture. Evidence is required outlining the manufacturing process line (including pelletisation equipment) and input specification.</w:t>
      </w:r>
    </w:p>
  </w:footnote>
  <w:footnote w:id="23">
    <w:p w14:paraId="7B8218BF" w14:textId="1DD57461" w:rsidR="006F14AF" w:rsidRPr="00730D36" w:rsidRDefault="006F14AF">
      <w:pPr>
        <w:pStyle w:val="FootnoteText"/>
        <w:rPr>
          <w:lang w:val="en-GB"/>
        </w:rPr>
      </w:pPr>
      <w:r>
        <w:rPr>
          <w:rStyle w:val="FootnoteReference"/>
        </w:rPr>
        <w:footnoteRef/>
      </w:r>
      <w:r>
        <w:t xml:space="preserve"> Schuyler Q, Walton A, and Farbotko C., PVC recycling in Australia: Current status, barriers, and opportunities (2022) CSIRO.</w:t>
      </w:r>
    </w:p>
  </w:footnote>
  <w:footnote w:id="24">
    <w:p w14:paraId="63C4AB5A" w14:textId="60478D62" w:rsidR="00373CFE" w:rsidRPr="00730D36" w:rsidRDefault="00373CFE">
      <w:pPr>
        <w:pStyle w:val="FootnoteText"/>
        <w:rPr>
          <w:lang w:val="en-GB"/>
        </w:rPr>
      </w:pPr>
      <w:r>
        <w:rPr>
          <w:rStyle w:val="FootnoteReference"/>
        </w:rPr>
        <w:footnoteRef/>
      </w:r>
      <w:r>
        <w:t xml:space="preserve"> Article: </w:t>
      </w:r>
      <w:r>
        <w:rPr>
          <w:lang w:val="en-GB"/>
        </w:rPr>
        <w:t xml:space="preserve">Saving PVC from landfill (2022), Annabel Boyer. </w:t>
      </w:r>
      <w:hyperlink r:id="rId2" w:history="1">
        <w:r w:rsidRPr="00AB3507">
          <w:rPr>
            <w:rStyle w:val="Hyperlink"/>
            <w:lang w:val="en-GB"/>
          </w:rPr>
          <w:t>https://ecos.csiro.au/pvc-recycling/</w:t>
        </w:r>
      </w:hyperlink>
    </w:p>
  </w:footnote>
  <w:footnote w:id="25">
    <w:p w14:paraId="555CDBA9" w14:textId="77777777" w:rsidR="004138D9" w:rsidRPr="0067074B" w:rsidRDefault="004138D9" w:rsidP="004138D9">
      <w:pPr>
        <w:pStyle w:val="FootnoteText"/>
        <w:rPr>
          <w:lang w:val="en-GB"/>
        </w:rPr>
      </w:pPr>
      <w:r>
        <w:rPr>
          <w:rStyle w:val="FootnoteReference"/>
        </w:rPr>
        <w:footnoteRef/>
      </w:r>
      <w:r>
        <w:t xml:space="preserve"> </w:t>
      </w:r>
      <w:r>
        <w:rPr>
          <w:lang w:val="en-GB"/>
        </w:rPr>
        <w:t xml:space="preserve">Australian Plastic Flows and Fates Study 2019-20 (2021) prepared by Envisage Works for the Department of Agriculture, Water and the Environment. </w:t>
      </w:r>
    </w:p>
  </w:footnote>
  <w:footnote w:id="26">
    <w:p w14:paraId="29966028" w14:textId="0D861464" w:rsidR="00E431D9" w:rsidRPr="00730D36" w:rsidRDefault="00E431D9" w:rsidP="00E431D9">
      <w:pPr>
        <w:pStyle w:val="FootnoteText"/>
        <w:rPr>
          <w:lang w:val="en-GB"/>
        </w:rPr>
      </w:pPr>
      <w:r>
        <w:rPr>
          <w:rStyle w:val="FootnoteReference"/>
        </w:rPr>
        <w:footnoteRef/>
      </w:r>
      <w:r>
        <w:t xml:space="preserve"> Article: </w:t>
      </w:r>
      <w:r>
        <w:rPr>
          <w:lang w:val="en-GB"/>
        </w:rPr>
        <w:t xml:space="preserve">Saving PVC from landfill (2022), Annabel Boyer. </w:t>
      </w:r>
      <w:hyperlink r:id="rId3" w:history="1">
        <w:r w:rsidRPr="00AB3507">
          <w:rPr>
            <w:rStyle w:val="Hyperlink"/>
            <w:lang w:val="en-GB"/>
          </w:rPr>
          <w:t>https://ecos.csiro.au/pvc-recycling/</w:t>
        </w:r>
      </w:hyperlink>
      <w:r>
        <w:rPr>
          <w:lang w:val="en-GB"/>
        </w:rPr>
        <w:t xml:space="preserve"> </w:t>
      </w:r>
    </w:p>
  </w:footnote>
  <w:footnote w:id="27">
    <w:p w14:paraId="5D1F930A" w14:textId="39FC8FE9" w:rsidR="00573044" w:rsidRPr="003A1A22" w:rsidRDefault="00573044">
      <w:pPr>
        <w:pStyle w:val="FootnoteText"/>
        <w:rPr>
          <w:lang w:val="en-GB"/>
        </w:rPr>
      </w:pPr>
      <w:r>
        <w:rPr>
          <w:rStyle w:val="FootnoteReference"/>
        </w:rPr>
        <w:footnoteRef/>
      </w:r>
      <w:r>
        <w:t xml:space="preserve"> As stated in Section </w:t>
      </w:r>
      <w:r>
        <w:fldChar w:fldCharType="begin"/>
      </w:r>
      <w:r>
        <w:instrText xml:space="preserve"> REF _Ref99720201 \n \h </w:instrText>
      </w:r>
      <w:r>
        <w:fldChar w:fldCharType="separate"/>
      </w:r>
      <w:r>
        <w:t>2.3.4</w:t>
      </w:r>
      <w:r>
        <w:fldChar w:fldCharType="end"/>
      </w:r>
      <w:r>
        <w:t xml:space="preserve">: </w:t>
      </w:r>
      <w:r>
        <w:rPr>
          <w:szCs w:val="22"/>
        </w:rPr>
        <w:t>Where further processing and pelletisation is part of the remanufacturer’s manufacturing process line, the flake input may be considered “capable of remanufacture” (despite requiring pelletisation prior to remanufacture) as it meets the remanufacturers input specifications. This is opposed to flake exported for further processing and pelletisation at one facility before being transported to a different facility/country for remanufacture. Evidence is required outlining the manufacturing process line (including pelletisation equipment) and input specification.</w:t>
      </w:r>
    </w:p>
  </w:footnote>
  <w:footnote w:id="28">
    <w:p w14:paraId="2CB31A89" w14:textId="77777777" w:rsidR="003D229B" w:rsidRPr="0067074B" w:rsidRDefault="003D229B" w:rsidP="003D229B">
      <w:pPr>
        <w:pStyle w:val="FootnoteText"/>
        <w:rPr>
          <w:lang w:val="en-GB"/>
        </w:rPr>
      </w:pPr>
      <w:r>
        <w:rPr>
          <w:rStyle w:val="FootnoteReference"/>
        </w:rPr>
        <w:footnoteRef/>
      </w:r>
      <w:r>
        <w:t xml:space="preserve"> </w:t>
      </w:r>
      <w:r>
        <w:rPr>
          <w:lang w:val="en-GB"/>
        </w:rPr>
        <w:t xml:space="preserve">Australian Plastic Flows and Fates Study 2019-20 (2021) prepared by Envisage Works for the Department of Agriculture, Water and the Environment. </w:t>
      </w:r>
    </w:p>
  </w:footnote>
  <w:footnote w:id="29">
    <w:p w14:paraId="4019B741" w14:textId="7EEFAF11" w:rsidR="00573044" w:rsidRPr="003A1A22" w:rsidRDefault="00573044">
      <w:pPr>
        <w:pStyle w:val="FootnoteText"/>
        <w:rPr>
          <w:lang w:val="en-GB"/>
        </w:rPr>
      </w:pPr>
      <w:r>
        <w:rPr>
          <w:rStyle w:val="FootnoteReference"/>
        </w:rPr>
        <w:footnoteRef/>
      </w:r>
      <w:r>
        <w:t xml:space="preserve"> As stated in Section </w:t>
      </w:r>
      <w:r>
        <w:fldChar w:fldCharType="begin"/>
      </w:r>
      <w:r>
        <w:instrText xml:space="preserve"> REF _Ref99720201 \n \h </w:instrText>
      </w:r>
      <w:r>
        <w:fldChar w:fldCharType="separate"/>
      </w:r>
      <w:r>
        <w:t>2.3.4</w:t>
      </w:r>
      <w:r>
        <w:fldChar w:fldCharType="end"/>
      </w:r>
      <w:r>
        <w:t xml:space="preserve">: </w:t>
      </w:r>
      <w:r>
        <w:rPr>
          <w:szCs w:val="22"/>
        </w:rPr>
        <w:t>Where further processing and pelletisation is part of the remanufacturer’s manufacturing process line, the flake input may be considered “capable of remanufacture” (despite requiring pelletisation prior to remanufacture) as it meets the remanufacturers input specifications. This is opposed to flake exported for further processing and pelletisation at one facility before being transported to a different facility/country for remanufacture. Evidence is required outlining the manufacturing process line (including pelletisation equipment) and input specification.</w:t>
      </w:r>
    </w:p>
  </w:footnote>
  <w:footnote w:id="30">
    <w:p w14:paraId="38201395" w14:textId="77777777" w:rsidR="00E67720" w:rsidRPr="0067074B" w:rsidRDefault="00E67720" w:rsidP="00E67720">
      <w:pPr>
        <w:pStyle w:val="FootnoteText"/>
        <w:rPr>
          <w:lang w:val="en-GB"/>
        </w:rPr>
      </w:pPr>
      <w:r>
        <w:rPr>
          <w:rStyle w:val="FootnoteReference"/>
        </w:rPr>
        <w:footnoteRef/>
      </w:r>
      <w:r>
        <w:t xml:space="preserve"> </w:t>
      </w:r>
      <w:r>
        <w:rPr>
          <w:lang w:val="en-GB"/>
        </w:rPr>
        <w:t xml:space="preserve">Australian Plastic Flows and Fates Study 2019-20 (2021) prepared by Envisage Works for the Department of Agriculture, Water and the Environment. </w:t>
      </w:r>
    </w:p>
  </w:footnote>
  <w:footnote w:id="31">
    <w:p w14:paraId="404D14E0" w14:textId="77F69465" w:rsidR="008A76B6" w:rsidRDefault="008A76B6" w:rsidP="008A76B6">
      <w:pPr>
        <w:pStyle w:val="FootnoteText"/>
      </w:pPr>
      <w:r>
        <w:rPr>
          <w:rStyle w:val="FootnoteReference"/>
        </w:rPr>
        <w:footnoteRef/>
      </w:r>
      <w:r>
        <w:t xml:space="preserve"> </w:t>
      </w:r>
      <w:r w:rsidR="003D4056">
        <w:t xml:space="preserve">Expanded Polystyrene Australia website: </w:t>
      </w:r>
      <w:hyperlink r:id="rId4" w:history="1">
        <w:r w:rsidR="003D4056" w:rsidRPr="00AB3507">
          <w:rPr>
            <w:rStyle w:val="Hyperlink"/>
          </w:rPr>
          <w:t>http://epsa.org.au/about-eps/eps-recycling/</w:t>
        </w:r>
      </w:hyperlink>
      <w:r>
        <w:t xml:space="preserve"> </w:t>
      </w:r>
    </w:p>
  </w:footnote>
  <w:footnote w:id="32">
    <w:p w14:paraId="6B68BAF4" w14:textId="7F1F912D" w:rsidR="00573044" w:rsidRPr="003A1A22" w:rsidRDefault="00573044">
      <w:pPr>
        <w:pStyle w:val="FootnoteText"/>
        <w:rPr>
          <w:lang w:val="en-GB"/>
        </w:rPr>
      </w:pPr>
      <w:r>
        <w:rPr>
          <w:rStyle w:val="FootnoteReference"/>
        </w:rPr>
        <w:footnoteRef/>
      </w:r>
      <w:r>
        <w:t xml:space="preserve"> As stated in Section </w:t>
      </w:r>
      <w:r>
        <w:fldChar w:fldCharType="begin"/>
      </w:r>
      <w:r>
        <w:instrText xml:space="preserve"> REF _Ref99720201 \n \h </w:instrText>
      </w:r>
      <w:r>
        <w:fldChar w:fldCharType="separate"/>
      </w:r>
      <w:r>
        <w:t>2.3.4</w:t>
      </w:r>
      <w:r>
        <w:fldChar w:fldCharType="end"/>
      </w:r>
      <w:r>
        <w:t xml:space="preserve">: </w:t>
      </w:r>
      <w:r>
        <w:rPr>
          <w:szCs w:val="22"/>
        </w:rPr>
        <w:t>Where further processing and pelletisation is part of the remanufacturer’s manufacturing process line, the flake input may be considered “capable of remanufacture” (despite requiring pelletisation prior to remanufacture) as it meets the remanufacturers input specifications. This is opposed to flake exported for further processing and pelletisation at one facility before being transported to a different facility/country for remanufacture. Evidence is required outlining the manufacturing process line (including pelletisation equipment) and input specification.</w:t>
      </w:r>
    </w:p>
  </w:footnote>
  <w:footnote w:id="33">
    <w:p w14:paraId="5682593F" w14:textId="3F9B934F" w:rsidR="00340033" w:rsidRDefault="00340033" w:rsidP="00340033">
      <w:pPr>
        <w:pStyle w:val="FootnoteText"/>
      </w:pPr>
      <w:r>
        <w:rPr>
          <w:rStyle w:val="FootnoteReference"/>
        </w:rPr>
        <w:footnoteRef/>
      </w:r>
      <w:r w:rsidR="003D4056">
        <w:t xml:space="preserve"> Expanded Polystyrene Australia website:</w:t>
      </w:r>
      <w:r>
        <w:t xml:space="preserve"> </w:t>
      </w:r>
      <w:hyperlink r:id="rId5" w:history="1">
        <w:r w:rsidRPr="00717EE6">
          <w:rPr>
            <w:rStyle w:val="Hyperlink"/>
          </w:rPr>
          <w:t>http://epsa.org.au/about-eps/eps-recycling/</w:t>
        </w:r>
      </w:hyperlink>
      <w:r>
        <w:t xml:space="preserve"> </w:t>
      </w:r>
    </w:p>
    <w:p w14:paraId="61A6BC1F" w14:textId="77777777" w:rsidR="00340033" w:rsidRDefault="00340033" w:rsidP="00340033">
      <w:pPr>
        <w:pStyle w:val="FootnoteText"/>
      </w:pPr>
      <w:r>
        <w:t xml:space="preserve"> </w:t>
      </w:r>
    </w:p>
  </w:footnote>
  <w:footnote w:id="34">
    <w:p w14:paraId="39C72085" w14:textId="77777777" w:rsidR="00C41CF6" w:rsidRPr="0067074B" w:rsidRDefault="00C41CF6" w:rsidP="00C41CF6">
      <w:pPr>
        <w:pStyle w:val="FootnoteText"/>
        <w:rPr>
          <w:lang w:val="en-GB"/>
        </w:rPr>
      </w:pPr>
      <w:r>
        <w:rPr>
          <w:rStyle w:val="FootnoteReference"/>
        </w:rPr>
        <w:footnoteRef/>
      </w:r>
      <w:r>
        <w:t xml:space="preserve"> </w:t>
      </w:r>
      <w:r>
        <w:rPr>
          <w:lang w:val="en-GB"/>
        </w:rPr>
        <w:t xml:space="preserve">Australian Plastic Flows and Fates Study 2019-20 (2021) prepared by Envisage Works for the Department of Agriculture, Water and the Environment. </w:t>
      </w:r>
    </w:p>
  </w:footnote>
  <w:footnote w:id="35">
    <w:p w14:paraId="2A4CA982" w14:textId="252C74C0" w:rsidR="00573044" w:rsidRPr="003A1A22" w:rsidRDefault="00573044">
      <w:pPr>
        <w:pStyle w:val="FootnoteText"/>
        <w:rPr>
          <w:lang w:val="en-GB"/>
        </w:rPr>
      </w:pPr>
      <w:r>
        <w:rPr>
          <w:rStyle w:val="FootnoteReference"/>
        </w:rPr>
        <w:footnoteRef/>
      </w:r>
      <w:r>
        <w:t xml:space="preserve"> As stated in Section </w:t>
      </w:r>
      <w:r>
        <w:fldChar w:fldCharType="begin"/>
      </w:r>
      <w:r>
        <w:instrText xml:space="preserve"> REF _Ref99720201 \n \h </w:instrText>
      </w:r>
      <w:r>
        <w:fldChar w:fldCharType="separate"/>
      </w:r>
      <w:r>
        <w:t>2.3.4</w:t>
      </w:r>
      <w:r>
        <w:fldChar w:fldCharType="end"/>
      </w:r>
      <w:r>
        <w:t xml:space="preserve">: </w:t>
      </w:r>
      <w:r>
        <w:rPr>
          <w:szCs w:val="22"/>
        </w:rPr>
        <w:t>Where further processing and pelletisation is part of the remanufacturer’s manufacturing process line, the flake input may be considered “capable of remanufacture” (despite requiring pelletisation prior to remanufacture) as it meets the remanufacturers input specifications. This is opposed to flake exported for further processing and pelletisation at one facility before being transported to a different facility/country for remanufacture. Evidence is required outlining the manufacturing process line (including pelletisation equipment) and input specification.</w:t>
      </w:r>
    </w:p>
  </w:footnote>
  <w:footnote w:id="36">
    <w:p w14:paraId="4EE34A78" w14:textId="77777777" w:rsidR="00DB24C3" w:rsidRPr="0067074B" w:rsidRDefault="00DB24C3" w:rsidP="00DB24C3">
      <w:pPr>
        <w:pStyle w:val="FootnoteText"/>
        <w:rPr>
          <w:lang w:val="en-GB"/>
        </w:rPr>
      </w:pPr>
      <w:r>
        <w:rPr>
          <w:rStyle w:val="FootnoteReference"/>
        </w:rPr>
        <w:footnoteRef/>
      </w:r>
      <w:r>
        <w:t xml:space="preserve"> </w:t>
      </w:r>
      <w:r>
        <w:rPr>
          <w:lang w:val="en-GB"/>
        </w:rPr>
        <w:t xml:space="preserve">Australian Plastic Flows and Fates Study 2019-20 (2021) prepared by Envisage Works for the Department of Agriculture, Water and the Environment. </w:t>
      </w:r>
    </w:p>
  </w:footnote>
  <w:footnote w:id="37">
    <w:p w14:paraId="688B5792" w14:textId="6BB7E853" w:rsidR="00FC55DC" w:rsidRPr="00B775AB" w:rsidRDefault="00FC55DC" w:rsidP="00FC55DC">
      <w:pPr>
        <w:pStyle w:val="FootnoteText"/>
        <w:rPr>
          <w:lang w:val="en-GB"/>
        </w:rPr>
      </w:pPr>
      <w:r>
        <w:rPr>
          <w:rStyle w:val="FootnoteReference"/>
        </w:rPr>
        <w:footnoteRef/>
      </w:r>
      <w:r>
        <w:t xml:space="preserve"> </w:t>
      </w:r>
      <w:r w:rsidR="00F56DCA">
        <w:t xml:space="preserve">Sheppard et al., Reprocessing postconsumer polyurethane foam using carbamate exchange catalysis and twin-screw extrusion (2020) ACS Cent. Sci. 6, 6, 921-927.  </w:t>
      </w:r>
    </w:p>
  </w:footnote>
  <w:footnote w:id="38">
    <w:p w14:paraId="44AB7C2B" w14:textId="0C768F21" w:rsidR="00FC55DC" w:rsidRPr="00F71282" w:rsidRDefault="00FC55DC" w:rsidP="00FC55DC">
      <w:pPr>
        <w:pStyle w:val="FootnoteText"/>
        <w:rPr>
          <w:lang w:val="en-GB"/>
        </w:rPr>
      </w:pPr>
      <w:r>
        <w:rPr>
          <w:rStyle w:val="FootnoteReference"/>
        </w:rPr>
        <w:footnoteRef/>
      </w:r>
      <w:r>
        <w:t xml:space="preserve"> </w:t>
      </w:r>
      <w:r w:rsidR="00F56DCA">
        <w:t>Gama et al., Polyurethane Foams: Past, Present and Future (2018) Materials (Basel) 11(10): 1841.</w:t>
      </w:r>
      <w:hyperlink r:id="rId6" w:history="1"/>
      <w:r>
        <w:t xml:space="preserve"> </w:t>
      </w:r>
    </w:p>
  </w:footnote>
  <w:footnote w:id="39">
    <w:p w14:paraId="207C6CA9" w14:textId="5FDB2D26" w:rsidR="0060730D" w:rsidRPr="00BC5F5B" w:rsidRDefault="0060730D" w:rsidP="0060730D">
      <w:pPr>
        <w:pStyle w:val="FootnoteText"/>
        <w:rPr>
          <w:lang w:val="en-GB"/>
        </w:rPr>
      </w:pPr>
      <w:r>
        <w:rPr>
          <w:rStyle w:val="FootnoteReference"/>
        </w:rPr>
        <w:footnoteRef/>
      </w:r>
      <w:r>
        <w:t xml:space="preserve"> </w:t>
      </w:r>
      <w:r w:rsidR="00D12710">
        <w:t xml:space="preserve">Interfloor website: </w:t>
      </w:r>
      <w:hyperlink r:id="rId7" w:history="1">
        <w:r w:rsidR="00D12710" w:rsidRPr="00AB3507">
          <w:rPr>
            <w:rStyle w:val="Hyperlink"/>
          </w:rPr>
          <w:t>https://www.interfloor.com/underlay-manufacturing/</w:t>
        </w:r>
      </w:hyperlink>
      <w:r>
        <w:t xml:space="preserve"> </w:t>
      </w:r>
    </w:p>
  </w:footnote>
  <w:footnote w:id="40">
    <w:p w14:paraId="38FF7C92" w14:textId="77777777" w:rsidR="00733BD7" w:rsidRPr="0067074B" w:rsidRDefault="00733BD7" w:rsidP="00733BD7">
      <w:pPr>
        <w:pStyle w:val="FootnoteText"/>
        <w:rPr>
          <w:lang w:val="en-GB"/>
        </w:rPr>
      </w:pPr>
      <w:r>
        <w:rPr>
          <w:rStyle w:val="FootnoteReference"/>
        </w:rPr>
        <w:footnoteRef/>
      </w:r>
      <w:r>
        <w:t xml:space="preserve"> </w:t>
      </w:r>
      <w:r>
        <w:rPr>
          <w:lang w:val="en-GB"/>
        </w:rPr>
        <w:t xml:space="preserve">Australian Plastic Flows and Fates Study 2019-20 (2021) prepared by Envisage Works for the Department of Agriculture, Water and the Environment. </w:t>
      </w:r>
    </w:p>
  </w:footnote>
  <w:footnote w:id="41">
    <w:p w14:paraId="71BCB940" w14:textId="77777777" w:rsidR="00941BE9" w:rsidRDefault="00941BE9" w:rsidP="00941BE9">
      <w:pPr>
        <w:pStyle w:val="FootnoteText"/>
      </w:pPr>
      <w:r>
        <w:rPr>
          <w:rStyle w:val="FootnoteReference"/>
        </w:rPr>
        <w:footnoteRef/>
      </w:r>
      <w:r>
        <w:t xml:space="preserve"> </w:t>
      </w:r>
      <w:r>
        <w:rPr>
          <w:lang w:val="en-GB"/>
        </w:rPr>
        <w:t>Technical guidelines on the environmentally sound management of plastic wastes (draft, October 2021) author unknown.</w:t>
      </w:r>
    </w:p>
  </w:footnote>
  <w:footnote w:id="42">
    <w:p w14:paraId="3070972E" w14:textId="3673C4B8" w:rsidR="00573044" w:rsidRPr="003A1A22" w:rsidRDefault="00573044">
      <w:pPr>
        <w:pStyle w:val="FootnoteText"/>
        <w:rPr>
          <w:lang w:val="en-GB"/>
        </w:rPr>
      </w:pPr>
      <w:r>
        <w:rPr>
          <w:rStyle w:val="FootnoteReference"/>
        </w:rPr>
        <w:footnoteRef/>
      </w:r>
      <w:r>
        <w:t xml:space="preserve"> As stated in Section </w:t>
      </w:r>
      <w:r>
        <w:fldChar w:fldCharType="begin"/>
      </w:r>
      <w:r>
        <w:instrText xml:space="preserve"> REF _Ref99720201 \n \h </w:instrText>
      </w:r>
      <w:r>
        <w:fldChar w:fldCharType="separate"/>
      </w:r>
      <w:r>
        <w:t>2.3.4</w:t>
      </w:r>
      <w:r>
        <w:fldChar w:fldCharType="end"/>
      </w:r>
      <w:r>
        <w:t xml:space="preserve">: </w:t>
      </w:r>
      <w:r>
        <w:rPr>
          <w:szCs w:val="22"/>
        </w:rPr>
        <w:t>Where further processing and pelletisation is part of the remanufacturer’s manufacturing process line, the flake input may be considered “capable of remanufacture” (despite requiring pelletisation prior to remanufacture) as it meets the remanufacturers input specifications. This is opposed to flake exported for further processing and pelletisation at one facility before being transported to a different facility/country for remanufacture. Evidence is required outlining the manufacturing process line (including pelletisation equipment) and input specification.</w:t>
      </w:r>
    </w:p>
  </w:footnote>
  <w:footnote w:id="43">
    <w:p w14:paraId="796EF595" w14:textId="77777777" w:rsidR="002E35F1" w:rsidRDefault="002E35F1" w:rsidP="00514138">
      <w:pPr>
        <w:pStyle w:val="FootnoteText"/>
      </w:pPr>
      <w:r>
        <w:rPr>
          <w:rStyle w:val="FootnoteReference"/>
        </w:rPr>
        <w:footnoteRef/>
      </w:r>
      <w:r>
        <w:t xml:space="preserve"> Impacts of Brominated Flame Retardants on WEEE recycling 2020, Sofies. </w:t>
      </w:r>
    </w:p>
  </w:footnote>
  <w:footnote w:id="44">
    <w:p w14:paraId="44C2CC8F" w14:textId="77777777" w:rsidR="00BB3E8A" w:rsidRPr="0067074B" w:rsidRDefault="00BB3E8A" w:rsidP="00733BD7">
      <w:pPr>
        <w:pStyle w:val="FootnoteText"/>
        <w:rPr>
          <w:lang w:val="en-GB"/>
        </w:rPr>
      </w:pPr>
      <w:r>
        <w:rPr>
          <w:rStyle w:val="FootnoteReference"/>
        </w:rPr>
        <w:footnoteRef/>
      </w:r>
      <w:r>
        <w:t xml:space="preserve"> </w:t>
      </w:r>
      <w:r>
        <w:rPr>
          <w:lang w:val="en-GB"/>
        </w:rPr>
        <w:t xml:space="preserve">Australian Plastic Flows and Fates Study 2019-20 (2021) prepared by Envisage Works for the Department of Agriculture, Water and the Environment. </w:t>
      </w:r>
    </w:p>
  </w:footnote>
  <w:footnote w:id="45">
    <w:p w14:paraId="6ED5DB77" w14:textId="33356975" w:rsidR="00573044" w:rsidRPr="003A1A22" w:rsidRDefault="00573044">
      <w:pPr>
        <w:pStyle w:val="FootnoteText"/>
        <w:rPr>
          <w:lang w:val="en-GB"/>
        </w:rPr>
      </w:pPr>
      <w:r>
        <w:rPr>
          <w:rStyle w:val="FootnoteReference"/>
        </w:rPr>
        <w:footnoteRef/>
      </w:r>
      <w:r>
        <w:t xml:space="preserve"> As stated in Section </w:t>
      </w:r>
      <w:r>
        <w:fldChar w:fldCharType="begin"/>
      </w:r>
      <w:r>
        <w:instrText xml:space="preserve"> REF _Ref99720201 \n \h </w:instrText>
      </w:r>
      <w:r>
        <w:fldChar w:fldCharType="separate"/>
      </w:r>
      <w:r>
        <w:t>2.3.4</w:t>
      </w:r>
      <w:r>
        <w:fldChar w:fldCharType="end"/>
      </w:r>
      <w:r>
        <w:t xml:space="preserve">: </w:t>
      </w:r>
      <w:r>
        <w:rPr>
          <w:szCs w:val="22"/>
        </w:rPr>
        <w:t>Where further processing and pelletisation is part of the remanufacturer’s manufacturing process line, the flake input may be considered “capable of remanufacture” (despite requiring pelletisation prior to remanufacture) as it meets the remanufacturers input specifications. This is opposed to flake exported for further processing and pelletisation at one facility before being transported to a different facility/country for remanufacture. Evidence is required outlining the manufacturing process line (including pelletisation equipment) and input specification.</w:t>
      </w:r>
    </w:p>
  </w:footnote>
  <w:footnote w:id="46">
    <w:p w14:paraId="0D9FF288" w14:textId="77777777" w:rsidR="00A94140" w:rsidRDefault="00A94140" w:rsidP="000B5596">
      <w:pPr>
        <w:pStyle w:val="FootnoteText"/>
      </w:pPr>
      <w:r>
        <w:rPr>
          <w:rStyle w:val="FootnoteReference"/>
        </w:rPr>
        <w:footnoteRef/>
      </w:r>
      <w:r>
        <w:t xml:space="preserve"> Impacts of Brominated Flame Retardants on WEEE recycling 2020, Sofies. </w:t>
      </w:r>
    </w:p>
  </w:footnote>
  <w:footnote w:id="47">
    <w:p w14:paraId="7229CC61" w14:textId="4186C427" w:rsidR="00573044" w:rsidRPr="003A1A22" w:rsidRDefault="00573044">
      <w:pPr>
        <w:pStyle w:val="FootnoteText"/>
        <w:rPr>
          <w:lang w:val="en-GB"/>
        </w:rPr>
      </w:pPr>
      <w:r>
        <w:rPr>
          <w:rStyle w:val="FootnoteReference"/>
        </w:rPr>
        <w:footnoteRef/>
      </w:r>
      <w:r>
        <w:t xml:space="preserve"> As stated in Section </w:t>
      </w:r>
      <w:r>
        <w:fldChar w:fldCharType="begin"/>
      </w:r>
      <w:r>
        <w:instrText xml:space="preserve"> REF _Ref99720201 \n \h </w:instrText>
      </w:r>
      <w:r>
        <w:fldChar w:fldCharType="separate"/>
      </w:r>
      <w:r>
        <w:t>2.3.4</w:t>
      </w:r>
      <w:r>
        <w:fldChar w:fldCharType="end"/>
      </w:r>
      <w:r>
        <w:t xml:space="preserve">: </w:t>
      </w:r>
      <w:r>
        <w:rPr>
          <w:szCs w:val="22"/>
        </w:rPr>
        <w:t>Where further processing and pelletisation is part of the remanufacturer’s manufacturing process line, the flake input may be considered “capable of remanufacture” (despite requiring pelletisation prior to remanufacture) as it meets the remanufacturers input specifications. This is opposed to flake exported for further processing and pelletisation at one facility before being transported to a different facility/country for remanufacture. Evidence is required outlining the manufacturing process line (including pelletisation equipment) and input specification.</w:t>
      </w:r>
    </w:p>
  </w:footnote>
  <w:footnote w:id="48">
    <w:p w14:paraId="13C86BCC" w14:textId="77777777" w:rsidR="00FB5598" w:rsidRDefault="00FB5598" w:rsidP="00FB5598">
      <w:pPr>
        <w:pStyle w:val="FootnoteText"/>
      </w:pPr>
      <w:r>
        <w:rPr>
          <w:rStyle w:val="FootnoteReference"/>
        </w:rPr>
        <w:footnoteRef/>
      </w:r>
      <w:r>
        <w:t xml:space="preserve"> </w:t>
      </w:r>
      <w:r>
        <w:rPr>
          <w:lang w:val="en-GB"/>
        </w:rPr>
        <w:t>Technical guidelines on the environmentally sound management of plastic wastes (draft, October 2021) author unknown.</w:t>
      </w:r>
    </w:p>
  </w:footnote>
  <w:footnote w:id="49">
    <w:p w14:paraId="0ADC25B6" w14:textId="008A43D6" w:rsidR="00FB5598" w:rsidRDefault="00FB5598" w:rsidP="00FB5598">
      <w:pPr>
        <w:pStyle w:val="FootnoteText"/>
      </w:pPr>
      <w:r>
        <w:rPr>
          <w:rStyle w:val="FootnoteReference"/>
        </w:rPr>
        <w:footnoteRef/>
      </w:r>
      <w:r>
        <w:t xml:space="preserve"> </w:t>
      </w:r>
      <w:r w:rsidR="00D12710">
        <w:t xml:space="preserve">Aquafil website: </w:t>
      </w:r>
      <w:hyperlink r:id="rId8" w:anchor="econyl-01" w:history="1">
        <w:r w:rsidR="00D12710" w:rsidRPr="00AB3507">
          <w:rPr>
            <w:rStyle w:val="Hyperlink"/>
          </w:rPr>
          <w:t>https://www.aquafil.com/sustainability/econyl/#econyl-01</w:t>
        </w:r>
      </w:hyperlink>
      <w:r>
        <w:t xml:space="preserve"> </w:t>
      </w:r>
    </w:p>
  </w:footnote>
  <w:footnote w:id="50">
    <w:p w14:paraId="61A89059" w14:textId="588003C0" w:rsidR="00573044" w:rsidRPr="003A1A22" w:rsidRDefault="00573044">
      <w:pPr>
        <w:pStyle w:val="FootnoteText"/>
        <w:rPr>
          <w:lang w:val="en-GB"/>
        </w:rPr>
      </w:pPr>
      <w:r>
        <w:rPr>
          <w:rStyle w:val="FootnoteReference"/>
        </w:rPr>
        <w:footnoteRef/>
      </w:r>
      <w:r>
        <w:t xml:space="preserve"> As stated in Section </w:t>
      </w:r>
      <w:r>
        <w:fldChar w:fldCharType="begin"/>
      </w:r>
      <w:r>
        <w:instrText xml:space="preserve"> REF _Ref99720201 \n \h </w:instrText>
      </w:r>
      <w:r>
        <w:fldChar w:fldCharType="separate"/>
      </w:r>
      <w:r>
        <w:t>2.3.4</w:t>
      </w:r>
      <w:r>
        <w:fldChar w:fldCharType="end"/>
      </w:r>
      <w:r>
        <w:t xml:space="preserve">: </w:t>
      </w:r>
      <w:r>
        <w:rPr>
          <w:szCs w:val="22"/>
        </w:rPr>
        <w:t>Where further processing and pelletisation is part of the remanufacturer’s manufacturing process line, the flake input may be considered “capable of remanufacture” (despite requiring pelletisation prior to remanufacture) as it meets the remanufacturers input specifications. This is opposed to flake exported for further processing and pelletisation at one facility before being transported to a different facility/country for remanufacture. Evidence is required outlining the manufacturing process line (including pelletisation equipment) and input specification.</w:t>
      </w:r>
    </w:p>
  </w:footnote>
  <w:footnote w:id="51">
    <w:p w14:paraId="1855000B" w14:textId="77777777" w:rsidR="00FB5598" w:rsidRPr="0067074B" w:rsidRDefault="00FB5598" w:rsidP="00FB5598">
      <w:pPr>
        <w:pStyle w:val="FootnoteText"/>
        <w:rPr>
          <w:lang w:val="en-GB"/>
        </w:rPr>
      </w:pPr>
      <w:r>
        <w:rPr>
          <w:rStyle w:val="FootnoteReference"/>
        </w:rPr>
        <w:footnoteRef/>
      </w:r>
      <w:r>
        <w:t xml:space="preserve"> </w:t>
      </w:r>
      <w:r>
        <w:rPr>
          <w:lang w:val="en-GB"/>
        </w:rPr>
        <w:t xml:space="preserve">Australian Plastic Flows and Fates Study 2019-20 (2021) prepared by Envisage Works for the Department of Agriculture, Water and the Environment. </w:t>
      </w:r>
    </w:p>
  </w:footnote>
  <w:footnote w:id="52">
    <w:p w14:paraId="7CB2FA2F" w14:textId="77777777" w:rsidR="00D82513" w:rsidRPr="00270C77" w:rsidRDefault="00D82513" w:rsidP="00D82513">
      <w:pPr>
        <w:pStyle w:val="FootnoteText"/>
        <w:rPr>
          <w:lang w:val="en-GB"/>
        </w:rPr>
      </w:pPr>
      <w:r>
        <w:rPr>
          <w:rStyle w:val="FootnoteReference"/>
        </w:rPr>
        <w:footnoteRef/>
      </w:r>
      <w:r>
        <w:t xml:space="preserve"> </w:t>
      </w:r>
      <w:r>
        <w:rPr>
          <w:lang w:val="en-GB"/>
        </w:rPr>
        <w:t xml:space="preserve">Hazardous Waste in Australia (2021) prepared by Blue Environment for the Department of Agriculture, Water and the Environment. </w:t>
      </w:r>
    </w:p>
  </w:footnote>
  <w:footnote w:id="53">
    <w:p w14:paraId="5AF6A7D5" w14:textId="77777777" w:rsidR="00957B49" w:rsidRPr="000340E9" w:rsidRDefault="00957B49" w:rsidP="00957B49">
      <w:pPr>
        <w:pStyle w:val="FootnoteText"/>
        <w:rPr>
          <w:lang w:val="en-GB"/>
        </w:rPr>
      </w:pPr>
      <w:r>
        <w:rPr>
          <w:rStyle w:val="FootnoteReference"/>
        </w:rPr>
        <w:footnoteRef/>
      </w:r>
      <w:r>
        <w:t xml:space="preserve"> </w:t>
      </w:r>
      <w:r>
        <w:rPr>
          <w:lang w:val="en-GB"/>
        </w:rPr>
        <w:t xml:space="preserve">Study on the Impacts of Brominated Flame Retardants on the Recycling of WEEE plastics in Europe (2020) Sofies. </w:t>
      </w:r>
    </w:p>
  </w:footnote>
  <w:footnote w:id="54">
    <w:p w14:paraId="6375B8B6" w14:textId="27F3C8D1" w:rsidR="003F70A9" w:rsidRPr="00BB1090" w:rsidRDefault="003F70A9">
      <w:pPr>
        <w:pStyle w:val="FootnoteText"/>
        <w:rPr>
          <w:lang w:val="en-GB"/>
        </w:rPr>
      </w:pPr>
      <w:r>
        <w:rPr>
          <w:rStyle w:val="FootnoteReference"/>
        </w:rPr>
        <w:footnoteRef/>
      </w:r>
      <w:r>
        <w:t xml:space="preserve"> </w:t>
      </w:r>
      <w:r>
        <w:rPr>
          <w:lang w:val="en-GB"/>
        </w:rPr>
        <w:t>Study on the Impacts of Brominated Flame Retardants on the Recycling of WEEE plastics in Europe (2020) Sofies.</w:t>
      </w:r>
    </w:p>
  </w:footnote>
  <w:footnote w:id="55">
    <w:p w14:paraId="0C5429F6" w14:textId="28249145" w:rsidR="007D6397" w:rsidRPr="00BB1090" w:rsidRDefault="007D6397">
      <w:pPr>
        <w:pStyle w:val="FootnoteText"/>
        <w:rPr>
          <w:lang w:val="en-GB"/>
        </w:rPr>
      </w:pPr>
      <w:r>
        <w:rPr>
          <w:rStyle w:val="FootnoteReference"/>
        </w:rPr>
        <w:footnoteRef/>
      </w:r>
      <w:r>
        <w:t xml:space="preserve"> </w:t>
      </w:r>
      <w:r>
        <w:rPr>
          <w:lang w:val="en-GB"/>
        </w:rPr>
        <w:t>Study on the Impacts of Brominated Flame Retardants on the Recycling of WEEE plastics in Europe (2020) Sofies.</w:t>
      </w:r>
    </w:p>
  </w:footnote>
  <w:footnote w:id="56">
    <w:p w14:paraId="78B71C2E" w14:textId="412A563E" w:rsidR="00EE6D5D" w:rsidRPr="00BB1090" w:rsidRDefault="00EE6D5D" w:rsidP="00BB1090">
      <w:pPr>
        <w:rPr>
          <w:sz w:val="24"/>
          <w:szCs w:val="22"/>
        </w:rPr>
      </w:pPr>
      <w:r>
        <w:rPr>
          <w:rStyle w:val="FootnoteReference"/>
        </w:rPr>
        <w:footnoteRef/>
      </w:r>
      <w:r>
        <w:t xml:space="preserve"> </w:t>
      </w:r>
      <w:r w:rsidRPr="00BB1090">
        <w:rPr>
          <w:sz w:val="20"/>
          <w:szCs w:val="20"/>
        </w:rPr>
        <w:t xml:space="preserve">Environmental Pollutants in Post-Consumer Plastics (2021) Norwegian Environment Agency. </w:t>
      </w:r>
    </w:p>
  </w:footnote>
  <w:footnote w:id="57">
    <w:p w14:paraId="02242443" w14:textId="58C99761" w:rsidR="00CD4699" w:rsidRPr="00BB1090" w:rsidRDefault="00CD4699">
      <w:pPr>
        <w:pStyle w:val="FootnoteText"/>
        <w:rPr>
          <w:lang w:val="en-GB"/>
        </w:rPr>
      </w:pPr>
      <w:r>
        <w:rPr>
          <w:rStyle w:val="FootnoteReference"/>
        </w:rPr>
        <w:footnoteRef/>
      </w:r>
      <w:r>
        <w:t xml:space="preserve"> </w:t>
      </w:r>
      <w:r>
        <w:rPr>
          <w:lang w:val="en-GB"/>
        </w:rPr>
        <w:t>Soo, V.K. et al., Comparative Study of End-of-Life Vehicle Recycling in Australia and Belgium (2017) The 24</w:t>
      </w:r>
      <w:r w:rsidRPr="00BB1090">
        <w:rPr>
          <w:vertAlign w:val="superscript"/>
          <w:lang w:val="en-GB"/>
        </w:rPr>
        <w:t>th</w:t>
      </w:r>
      <w:r>
        <w:rPr>
          <w:lang w:val="en-GB"/>
        </w:rPr>
        <w:t xml:space="preserve"> CIRP Conference on Life Cycle Engineering. </w:t>
      </w:r>
    </w:p>
  </w:footnote>
  <w:footnote w:id="58">
    <w:p w14:paraId="32331449" w14:textId="77777777" w:rsidR="008938B7" w:rsidRDefault="008938B7" w:rsidP="008938B7">
      <w:pPr>
        <w:pStyle w:val="FootnoteText"/>
      </w:pPr>
      <w:r>
        <w:rPr>
          <w:rStyle w:val="FootnoteReference"/>
        </w:rPr>
        <w:footnoteRef/>
      </w:r>
      <w:r>
        <w:t xml:space="preserve"> </w:t>
      </w:r>
      <w:r>
        <w:rPr>
          <w:lang w:val="en-GB"/>
        </w:rPr>
        <w:t>Plastic infrastructure analysis update (2019) prepared by Envisage Works for the Department of the Environment and Energy.</w:t>
      </w:r>
    </w:p>
  </w:footnote>
  <w:footnote w:id="59">
    <w:p w14:paraId="0AE666F0" w14:textId="1CB0B91F" w:rsidR="0021202F" w:rsidRPr="00730D36" w:rsidRDefault="0021202F">
      <w:pPr>
        <w:pStyle w:val="FootnoteText"/>
        <w:rPr>
          <w:lang w:val="en-GB"/>
        </w:rPr>
      </w:pPr>
      <w:r>
        <w:rPr>
          <w:rStyle w:val="FootnoteReference"/>
        </w:rPr>
        <w:footnoteRef/>
      </w:r>
      <w:r>
        <w:t xml:space="preserve"> </w:t>
      </w:r>
      <w:r>
        <w:rPr>
          <w:lang w:val="en-GB"/>
        </w:rPr>
        <w:t xml:space="preserve">Estimated by stakeholder. </w:t>
      </w:r>
    </w:p>
  </w:footnote>
  <w:footnote w:id="60">
    <w:p w14:paraId="78CC2E48" w14:textId="54002197" w:rsidR="0073594E" w:rsidRPr="00705E40" w:rsidRDefault="0073594E" w:rsidP="0073594E">
      <w:pPr>
        <w:pStyle w:val="FootnoteText"/>
        <w:rPr>
          <w:lang w:val="en-GB"/>
        </w:rPr>
      </w:pPr>
      <w:r>
        <w:rPr>
          <w:rStyle w:val="FootnoteReference"/>
        </w:rPr>
        <w:footnoteRef/>
      </w:r>
      <w:r>
        <w:t xml:space="preserve"> </w:t>
      </w:r>
      <w:r w:rsidR="00EA0A38" w:rsidRPr="000340E9">
        <w:t xml:space="preserve">The Department </w:t>
      </w:r>
      <w:r>
        <w:t xml:space="preserve">website, Stockholm Convention on Persistent Organic Pollutants (POPs): </w:t>
      </w:r>
      <w:hyperlink r:id="rId9" w:anchor="which-pops-has-australia-ratified" w:history="1">
        <w:r w:rsidRPr="00F827BD">
          <w:rPr>
            <w:rStyle w:val="Hyperlink"/>
          </w:rPr>
          <w:t>https://www.awe.gov.au/environment/protection/chemicals-management/international-agreements/stockholm-convention#which-pops-has-australia-ratified</w:t>
        </w:r>
      </w:hyperlink>
      <w:r>
        <w:t xml:space="preserve"> </w:t>
      </w:r>
    </w:p>
  </w:footnote>
  <w:footnote w:id="61">
    <w:p w14:paraId="4C1868D5" w14:textId="77777777" w:rsidR="0073594E" w:rsidRPr="00D440C5" w:rsidRDefault="0073594E" w:rsidP="0073594E">
      <w:pPr>
        <w:pStyle w:val="FootnoteText"/>
        <w:rPr>
          <w:lang w:val="en-GB"/>
        </w:rPr>
      </w:pPr>
      <w:r>
        <w:rPr>
          <w:rStyle w:val="FootnoteReference"/>
        </w:rPr>
        <w:footnoteRef/>
      </w:r>
      <w:r>
        <w:t xml:space="preserve"> </w:t>
      </w:r>
      <w:r>
        <w:rPr>
          <w:lang w:val="en-GB"/>
        </w:rPr>
        <w:t xml:space="preserve">ECHA website: </w:t>
      </w:r>
      <w:hyperlink r:id="rId10" w:history="1">
        <w:r w:rsidRPr="00BD1B3F">
          <w:rPr>
            <w:rStyle w:val="Hyperlink"/>
            <w:lang w:val="en-GB"/>
          </w:rPr>
          <w:t>https://echa.europa.eu/authorisation-list</w:t>
        </w:r>
      </w:hyperlink>
      <w:r>
        <w:rPr>
          <w:lang w:val="en-GB"/>
        </w:rPr>
        <w:t xml:space="preserve"> </w:t>
      </w:r>
    </w:p>
  </w:footnote>
  <w:footnote w:id="62">
    <w:p w14:paraId="5F7A83C6" w14:textId="24159179" w:rsidR="0073594E" w:rsidRPr="005C2DD0" w:rsidRDefault="0073594E" w:rsidP="0073594E">
      <w:pPr>
        <w:pStyle w:val="FootnoteText"/>
        <w:rPr>
          <w:lang w:val="en-GB"/>
        </w:rPr>
      </w:pPr>
      <w:r>
        <w:rPr>
          <w:rStyle w:val="FootnoteReference"/>
        </w:rPr>
        <w:footnoteRef/>
      </w:r>
      <w:r>
        <w:t xml:space="preserve"> </w:t>
      </w:r>
      <w:r w:rsidR="00EA0A38" w:rsidRPr="000340E9">
        <w:t xml:space="preserve">The Department </w:t>
      </w:r>
      <w:r>
        <w:rPr>
          <w:lang w:val="en-GB"/>
        </w:rPr>
        <w:t xml:space="preserve">website, Chemicals of concern in plastics: </w:t>
      </w:r>
      <w:hyperlink r:id="rId11" w:history="1">
        <w:r w:rsidRPr="00F827BD">
          <w:rPr>
            <w:rStyle w:val="Hyperlink"/>
            <w:lang w:val="en-GB"/>
          </w:rPr>
          <w:t>https://www.awe.gov.au/environment/protection/chemicals-management/chemicals-of-concern-plastics</w:t>
        </w:r>
      </w:hyperlink>
      <w:r>
        <w:rPr>
          <w:lang w:val="en-GB"/>
        </w:rPr>
        <w:t xml:space="preserve"> </w:t>
      </w:r>
    </w:p>
  </w:footnote>
  <w:footnote w:id="63">
    <w:p w14:paraId="7A1E3F4F" w14:textId="77777777" w:rsidR="0073594E" w:rsidRPr="00514DFA" w:rsidRDefault="0073594E" w:rsidP="0073594E">
      <w:pPr>
        <w:pStyle w:val="FootnoteText"/>
        <w:rPr>
          <w:lang w:val="en-GB"/>
        </w:rPr>
      </w:pPr>
      <w:r>
        <w:rPr>
          <w:rStyle w:val="FootnoteReference"/>
        </w:rPr>
        <w:footnoteRef/>
      </w:r>
      <w:r>
        <w:t xml:space="preserve"> </w:t>
      </w:r>
      <w:r>
        <w:rPr>
          <w:lang w:val="en-GB"/>
        </w:rPr>
        <w:t>Technical guidelines on the environmentally sound management of plastic wastes (draft, October 2021) author unknown.</w:t>
      </w:r>
    </w:p>
  </w:footnote>
  <w:footnote w:id="64">
    <w:p w14:paraId="756FA79E" w14:textId="77777777" w:rsidR="0073594E" w:rsidRPr="00DC600B" w:rsidRDefault="0073594E" w:rsidP="0073594E">
      <w:pPr>
        <w:pStyle w:val="FootnoteText"/>
        <w:rPr>
          <w:lang w:val="en-GB"/>
        </w:rPr>
      </w:pPr>
      <w:r>
        <w:rPr>
          <w:rStyle w:val="FootnoteReference"/>
        </w:rPr>
        <w:footnoteRef/>
      </w:r>
      <w:r>
        <w:t xml:space="preserve"> Food Standards Australia New Zealand website: </w:t>
      </w:r>
      <w:hyperlink r:id="rId12" w:history="1">
        <w:r w:rsidRPr="00F827BD">
          <w:rPr>
            <w:rStyle w:val="Hyperlink"/>
          </w:rPr>
          <w:t>https://www.foodstandards.gov.au/consumer/chemicals/bpa/Pages/default.aspx</w:t>
        </w:r>
      </w:hyperlink>
      <w:r>
        <w:t xml:space="preserve"> </w:t>
      </w:r>
    </w:p>
  </w:footnote>
  <w:footnote w:id="65">
    <w:p w14:paraId="577E4438" w14:textId="77777777" w:rsidR="0073594E" w:rsidRPr="00E861C3" w:rsidRDefault="0073594E" w:rsidP="0073594E">
      <w:pPr>
        <w:pStyle w:val="FootnoteText"/>
        <w:rPr>
          <w:lang w:val="en-GB"/>
        </w:rPr>
      </w:pPr>
      <w:r>
        <w:rPr>
          <w:rStyle w:val="FootnoteReference"/>
        </w:rPr>
        <w:footnoteRef/>
      </w:r>
      <w:r>
        <w:t xml:space="preserve"> </w:t>
      </w:r>
      <w:r>
        <w:rPr>
          <w:lang w:val="en-GB"/>
        </w:rPr>
        <w:t xml:space="preserve">HBCD is also used as an acronym for Hexachlorobutadiene (also listed in the Stockholm Convention). </w:t>
      </w:r>
    </w:p>
  </w:footnote>
  <w:footnote w:id="66">
    <w:p w14:paraId="220C00DF" w14:textId="77777777" w:rsidR="0073594E" w:rsidRPr="009E1F91" w:rsidRDefault="0073594E" w:rsidP="0073594E">
      <w:pPr>
        <w:pStyle w:val="FootnoteText"/>
        <w:rPr>
          <w:lang w:val="en-GB"/>
        </w:rPr>
      </w:pPr>
      <w:r>
        <w:rPr>
          <w:rStyle w:val="FootnoteReference"/>
        </w:rPr>
        <w:footnoteRef/>
      </w:r>
      <w:r>
        <w:t xml:space="preserve"> </w:t>
      </w:r>
      <w:r>
        <w:rPr>
          <w:lang w:val="en-GB"/>
        </w:rPr>
        <w:t xml:space="preserve">Stockholm Convention website: </w:t>
      </w:r>
      <w:hyperlink r:id="rId13" w:history="1">
        <w:r w:rsidRPr="00F827BD">
          <w:rPr>
            <w:rStyle w:val="Hyperlink"/>
            <w:lang w:val="en-GB"/>
          </w:rPr>
          <w:t>http://chm.pops.int/TheConvention/ThePOPs/AllPOPs/tabid/2509/Default.aspx</w:t>
        </w:r>
      </w:hyperlink>
      <w:r>
        <w:rPr>
          <w:lang w:val="en-GB"/>
        </w:rPr>
        <w:t xml:space="preserve"> </w:t>
      </w:r>
    </w:p>
  </w:footnote>
  <w:footnote w:id="67">
    <w:p w14:paraId="6281EE57" w14:textId="7034021C" w:rsidR="00EB61A2" w:rsidRPr="00BB1090" w:rsidRDefault="00EB61A2">
      <w:pPr>
        <w:pStyle w:val="FootnoteText"/>
        <w:rPr>
          <w:lang w:val="en-GB"/>
        </w:rPr>
      </w:pPr>
      <w:r>
        <w:rPr>
          <w:rStyle w:val="FootnoteReference"/>
        </w:rPr>
        <w:footnoteRef/>
      </w:r>
      <w:r>
        <w:t xml:space="preserve"> </w:t>
      </w:r>
      <w:r w:rsidRPr="001D72F1">
        <w:t>Environmental Pollutants in Post-Consumer Plastics (2021) Norwegian Environment Agency.</w:t>
      </w:r>
    </w:p>
  </w:footnote>
  <w:footnote w:id="68">
    <w:p w14:paraId="418A2D66" w14:textId="77777777" w:rsidR="0073594E" w:rsidRPr="00FD4375" w:rsidRDefault="0073594E" w:rsidP="0073594E">
      <w:pPr>
        <w:pStyle w:val="FootnoteText"/>
        <w:rPr>
          <w:lang w:val="en-GB"/>
        </w:rPr>
      </w:pPr>
      <w:r>
        <w:rPr>
          <w:rStyle w:val="FootnoteReference"/>
        </w:rPr>
        <w:footnoteRef/>
      </w:r>
      <w:r>
        <w:t xml:space="preserve"> Stockholm Convention website: </w:t>
      </w:r>
      <w:r w:rsidRPr="00FD4375">
        <w:t>http://chm.pops.int/TheConvention/ThePOPs/AllPOPs/tabid/2509/Default.aspx</w:t>
      </w:r>
    </w:p>
  </w:footnote>
  <w:footnote w:id="69">
    <w:p w14:paraId="6CFC7958" w14:textId="77777777" w:rsidR="0073594E" w:rsidRPr="00AB71E1" w:rsidRDefault="0073594E" w:rsidP="0073594E">
      <w:pPr>
        <w:pStyle w:val="FootnoteText"/>
        <w:rPr>
          <w:lang w:val="en-GB"/>
        </w:rPr>
      </w:pPr>
      <w:r>
        <w:rPr>
          <w:rStyle w:val="FootnoteReference"/>
        </w:rPr>
        <w:footnoteRef/>
      </w:r>
      <w:r>
        <w:t xml:space="preserve"> </w:t>
      </w:r>
      <w:r>
        <w:rPr>
          <w:lang w:val="en-GB"/>
        </w:rPr>
        <w:t xml:space="preserve">Diphenyl ether, octabromo derivative: summary risk assessment report (2003) European Commission Joint Research Centre: </w:t>
      </w:r>
      <w:hyperlink r:id="rId14" w:history="1">
        <w:r w:rsidRPr="00F827BD">
          <w:rPr>
            <w:rStyle w:val="Hyperlink"/>
            <w:lang w:val="en-GB"/>
          </w:rPr>
          <w:t>https://echa.europa.eu/documents/10162/01e59081-67a9-473b-8093-4df8bf646ee5</w:t>
        </w:r>
      </w:hyperlink>
      <w:r>
        <w:rPr>
          <w:lang w:val="en-GB"/>
        </w:rPr>
        <w:t xml:space="preserve"> </w:t>
      </w:r>
    </w:p>
  </w:footnote>
  <w:footnote w:id="70">
    <w:p w14:paraId="2CC81643" w14:textId="2C1B1318" w:rsidR="0073594E" w:rsidRPr="00C84DBD" w:rsidRDefault="0073594E" w:rsidP="0073594E">
      <w:pPr>
        <w:pStyle w:val="FootnoteText"/>
        <w:rPr>
          <w:lang w:val="en-GB"/>
        </w:rPr>
      </w:pPr>
      <w:r>
        <w:rPr>
          <w:rStyle w:val="FootnoteReference"/>
        </w:rPr>
        <w:footnoteRef/>
      </w:r>
      <w:r>
        <w:t xml:space="preserve"> PCBs </w:t>
      </w:r>
      <w:r>
        <w:rPr>
          <w:lang w:val="en-GB"/>
        </w:rPr>
        <w:t>(2011)</w:t>
      </w:r>
      <w:r w:rsidRPr="00C84DBD">
        <w:rPr>
          <w:lang w:val="en-GB"/>
        </w:rPr>
        <w:t xml:space="preserve"> </w:t>
      </w:r>
      <w:r>
        <w:rPr>
          <w:lang w:val="en-GB"/>
        </w:rPr>
        <w:t xml:space="preserve">K. von Stackelberg in </w:t>
      </w:r>
      <w:r w:rsidR="00A723C1">
        <w:rPr>
          <w:lang w:val="en-GB"/>
        </w:rPr>
        <w:t>Encyclopaedia</w:t>
      </w:r>
      <w:r>
        <w:rPr>
          <w:lang w:val="en-GB"/>
        </w:rPr>
        <w:t xml:space="preserve"> of Environmental Health: </w:t>
      </w:r>
      <w:hyperlink r:id="rId15" w:history="1">
        <w:r w:rsidRPr="00F827BD">
          <w:rPr>
            <w:rStyle w:val="Hyperlink"/>
            <w:lang w:val="en-GB"/>
          </w:rPr>
          <w:t>https://www.sciencedirect.com/topics/earth-and-planetary-sciences/polychlorinated-biphenyl</w:t>
        </w:r>
      </w:hyperlink>
      <w:r>
        <w:rPr>
          <w:lang w:val="en-GB"/>
        </w:rPr>
        <w:t xml:space="preserve"> </w:t>
      </w:r>
    </w:p>
  </w:footnote>
  <w:footnote w:id="71">
    <w:p w14:paraId="130AD465" w14:textId="77777777" w:rsidR="0073594E" w:rsidRPr="00593CD8" w:rsidRDefault="0073594E" w:rsidP="0073594E">
      <w:pPr>
        <w:pStyle w:val="FootnoteText"/>
        <w:rPr>
          <w:lang w:val="en-GB"/>
        </w:rPr>
      </w:pPr>
      <w:r>
        <w:rPr>
          <w:rStyle w:val="FootnoteReference"/>
        </w:rPr>
        <w:footnoteRef/>
      </w:r>
      <w:r>
        <w:t xml:space="preserve"> </w:t>
      </w:r>
      <w:r>
        <w:rPr>
          <w:lang w:val="en-GB"/>
        </w:rPr>
        <w:t xml:space="preserve">Technical Fact Sheet - PBBs (2017) US EPA. </w:t>
      </w:r>
    </w:p>
  </w:footnote>
  <w:footnote w:id="72">
    <w:p w14:paraId="2182E82E" w14:textId="77777777" w:rsidR="0073594E" w:rsidRPr="00514DFA" w:rsidRDefault="0073594E" w:rsidP="0073594E">
      <w:pPr>
        <w:pStyle w:val="FootnoteText"/>
        <w:rPr>
          <w:lang w:val="en-GB"/>
        </w:rPr>
      </w:pPr>
      <w:r>
        <w:rPr>
          <w:rStyle w:val="FootnoteReference"/>
        </w:rPr>
        <w:footnoteRef/>
      </w:r>
      <w:r>
        <w:t xml:space="preserve"> </w:t>
      </w:r>
      <w:r>
        <w:rPr>
          <w:lang w:val="en-GB"/>
        </w:rPr>
        <w:t>Technical guidelines on the environmentally sound management of plastic wastes (draft, October 2021) author unknown.</w:t>
      </w:r>
    </w:p>
  </w:footnote>
  <w:footnote w:id="73">
    <w:p w14:paraId="097436BE" w14:textId="5B724FAD" w:rsidR="00412996" w:rsidRPr="00C81DE0" w:rsidRDefault="00412996" w:rsidP="00412996">
      <w:pPr>
        <w:pStyle w:val="FootnoteText"/>
        <w:rPr>
          <w:lang w:val="en-GB"/>
        </w:rPr>
      </w:pPr>
      <w:r>
        <w:rPr>
          <w:rStyle w:val="FootnoteReference"/>
        </w:rPr>
        <w:footnoteRef/>
      </w:r>
      <w:r>
        <w:t xml:space="preserve"> </w:t>
      </w:r>
      <w:r w:rsidR="008C0A40">
        <w:t xml:space="preserve">Basel Convention webpage: </w:t>
      </w:r>
      <w:hyperlink r:id="rId16" w:history="1">
        <w:r w:rsidR="008C0A40" w:rsidRPr="00BA4EEA">
          <w:rPr>
            <w:rStyle w:val="Hyperlink"/>
          </w:rPr>
          <w:t>http://www.basel.int/?tabid=4499</w:t>
        </w:r>
      </w:hyperlink>
      <w:r>
        <w:t xml:space="preserve"> </w:t>
      </w:r>
    </w:p>
  </w:footnote>
  <w:footnote w:id="74">
    <w:p w14:paraId="1853F2CF" w14:textId="77777777" w:rsidR="00C70580" w:rsidRPr="00AB5D73" w:rsidRDefault="00C70580" w:rsidP="00C70580">
      <w:pPr>
        <w:pStyle w:val="FootnoteText"/>
        <w:rPr>
          <w:lang w:val="en-GB"/>
        </w:rPr>
      </w:pPr>
      <w:r>
        <w:rPr>
          <w:rStyle w:val="FootnoteReference"/>
        </w:rPr>
        <w:footnoteRef/>
      </w:r>
      <w:r>
        <w:t xml:space="preserve"> Parliament of Australia, Bills Digest No. 75, 2020-21, </w:t>
      </w:r>
      <w:hyperlink r:id="rId17" w:history="1">
        <w:r w:rsidRPr="00B17779">
          <w:rPr>
            <w:rStyle w:val="Hyperlink"/>
          </w:rPr>
          <w:t>https://www.aph.gov.au/Parliamentary_Business/Bills_Legislation/bd/bd2021a/21bd075</w:t>
        </w:r>
      </w:hyperlink>
      <w:r>
        <w:t xml:space="preserve"> </w:t>
      </w:r>
    </w:p>
  </w:footnote>
  <w:footnote w:id="75">
    <w:p w14:paraId="29748507" w14:textId="17511306" w:rsidR="008C0A40" w:rsidRPr="003A1A22" w:rsidRDefault="008C0A40">
      <w:pPr>
        <w:pStyle w:val="FootnoteText"/>
        <w:rPr>
          <w:lang w:val="en-GB"/>
        </w:rPr>
      </w:pPr>
      <w:r>
        <w:rPr>
          <w:rStyle w:val="FootnoteReference"/>
        </w:rPr>
        <w:footnoteRef/>
      </w:r>
      <w:r>
        <w:t xml:space="preserve"> Basel Convention webpage:</w:t>
      </w:r>
      <w:r w:rsidRPr="008C0A40">
        <w:t xml:space="preserve"> </w:t>
      </w:r>
      <w:hyperlink r:id="rId18" w:history="1">
        <w:r w:rsidRPr="00BA4EEA">
          <w:rPr>
            <w:rStyle w:val="Hyperlink"/>
          </w:rPr>
          <w:t>http://www.basel.int/Implementation/Plasticwaste/PlasticWasteAmendments/FAQs/tabid/8427/Default.aspx</w:t>
        </w:r>
      </w:hyperlink>
      <w:r>
        <w:t xml:space="preserve"> </w:t>
      </w:r>
    </w:p>
  </w:footnote>
  <w:footnote w:id="76">
    <w:p w14:paraId="61181D5C" w14:textId="77777777" w:rsidR="004560F3" w:rsidRPr="00DE331B" w:rsidRDefault="004560F3" w:rsidP="004560F3">
      <w:pPr>
        <w:pStyle w:val="FootnoteText"/>
        <w:tabs>
          <w:tab w:val="left" w:pos="2327"/>
        </w:tabs>
        <w:rPr>
          <w:lang w:val="en-GB"/>
        </w:rPr>
      </w:pPr>
      <w:r>
        <w:rPr>
          <w:rStyle w:val="FootnoteReference"/>
        </w:rPr>
        <w:footnoteRef/>
      </w:r>
      <w:r>
        <w:t xml:space="preserve"> </w:t>
      </w:r>
      <w:hyperlink r:id="rId19" w:anchor=":~:text=The%20main%20purpose%20of%20the,Australia%2C%20are%20protected%20from%20the" w:history="1">
        <w:r w:rsidRPr="00AD4BE3">
          <w:rPr>
            <w:rStyle w:val="Hyperlink"/>
          </w:rPr>
          <w:t>https://www.awe.gov.au/environment/protection/hazardous-waste/about#:~:text=The%20main%20purpose%20of%20the,Australia%2C%20are%20protected%20from%20the</w:t>
        </w:r>
      </w:hyperlink>
      <w:r>
        <w:t xml:space="preserve"> </w:t>
      </w:r>
    </w:p>
  </w:footnote>
  <w:footnote w:id="77">
    <w:p w14:paraId="752B328D" w14:textId="77777777" w:rsidR="004560F3" w:rsidRPr="00EB1F40" w:rsidRDefault="004560F3" w:rsidP="004560F3">
      <w:pPr>
        <w:pStyle w:val="FootnoteText"/>
        <w:rPr>
          <w:lang w:val="en-GB"/>
        </w:rPr>
      </w:pPr>
      <w:r>
        <w:rPr>
          <w:rStyle w:val="FootnoteReference"/>
        </w:rPr>
        <w:footnoteRef/>
      </w:r>
      <w:r>
        <w:t xml:space="preserve"> </w:t>
      </w:r>
      <w:hyperlink r:id="rId20" w:history="1">
        <w:r w:rsidRPr="00B17779">
          <w:rPr>
            <w:rStyle w:val="Hyperlink"/>
          </w:rPr>
          <w:t>https://www.aph.gov.au/Parliamentary_Business/Bills_Legislation/Bills_Search_Results/Result?bId=r6685</w:t>
        </w:r>
      </w:hyperlink>
      <w:r>
        <w:t xml:space="preserve"> </w:t>
      </w:r>
    </w:p>
  </w:footnote>
  <w:footnote w:id="78">
    <w:p w14:paraId="2580C561" w14:textId="57B6CA86" w:rsidR="007B0CC6" w:rsidRDefault="00F16D30">
      <w:pPr>
        <w:pStyle w:val="FootnoteText"/>
      </w:pPr>
      <w:r>
        <w:rPr>
          <w:rStyle w:val="FootnoteReference"/>
        </w:rPr>
        <w:footnoteRef/>
      </w:r>
      <w:r>
        <w:t xml:space="preserve"> </w:t>
      </w:r>
      <w:r w:rsidR="00445EC8">
        <w:t>OECD regulations</w:t>
      </w:r>
      <w:r w:rsidR="007B0CC6">
        <w:t xml:space="preserve"> are between OECD countries and consist of a different hazardous waste classification and different controls to the Basel Convention. Refer to the following webpage for additional information:</w:t>
      </w:r>
    </w:p>
    <w:p w14:paraId="266FF61A" w14:textId="6E60864F" w:rsidR="00F16D30" w:rsidRPr="003A1A22" w:rsidRDefault="00397A54">
      <w:pPr>
        <w:pStyle w:val="FootnoteText"/>
        <w:rPr>
          <w:lang w:val="en-GB"/>
        </w:rPr>
      </w:pPr>
      <w:hyperlink r:id="rId21" w:history="1">
        <w:r w:rsidR="007B0CC6" w:rsidRPr="00BA4EEA">
          <w:rPr>
            <w:rStyle w:val="Hyperlink"/>
            <w:lang w:val="en-GB"/>
          </w:rPr>
          <w:t>https://www.oecd.org/environment/waste/information-controls-for-transboundary-movements-of-non-hazardous-plastic-waste.pdf</w:t>
        </w:r>
      </w:hyperlink>
      <w:r w:rsidR="007B0CC6">
        <w:rPr>
          <w:lang w:val="en-GB"/>
        </w:rPr>
        <w:t xml:space="preserve"> </w:t>
      </w:r>
    </w:p>
  </w:footnote>
  <w:footnote w:id="79">
    <w:p w14:paraId="153F4D27" w14:textId="77777777" w:rsidR="004560F3" w:rsidRPr="00322E02" w:rsidRDefault="004560F3" w:rsidP="004560F3">
      <w:pPr>
        <w:pStyle w:val="FootnoteText"/>
        <w:rPr>
          <w:lang w:val="en-GB"/>
        </w:rPr>
      </w:pPr>
      <w:r>
        <w:rPr>
          <w:rStyle w:val="FootnoteReference"/>
        </w:rPr>
        <w:footnoteRef/>
      </w:r>
      <w:r>
        <w:t xml:space="preserve"> </w:t>
      </w:r>
      <w:r>
        <w:rPr>
          <w:lang w:val="en-GB"/>
        </w:rPr>
        <w:t>From the Hazardous Waste Act</w:t>
      </w:r>
      <w:r w:rsidRPr="00322E02">
        <w:rPr>
          <w:lang w:val="en-GB"/>
        </w:rPr>
        <w:t>: “</w:t>
      </w:r>
      <w:r w:rsidRPr="00322E02">
        <w:rPr>
          <w:color w:val="000000"/>
          <w:shd w:val="clear" w:color="auto" w:fill="FFFFFF"/>
        </w:rPr>
        <w:t>For the purposes of the definition of </w:t>
      </w:r>
      <w:r w:rsidRPr="00322E02">
        <w:rPr>
          <w:b/>
          <w:bCs/>
          <w:i/>
          <w:iCs/>
          <w:color w:val="000000"/>
          <w:shd w:val="clear" w:color="auto" w:fill="FFFFFF"/>
        </w:rPr>
        <w:t>household waste</w:t>
      </w:r>
      <w:r w:rsidRPr="00322E02">
        <w:rPr>
          <w:color w:val="000000"/>
          <w:shd w:val="clear" w:color="auto" w:fill="FFFFFF"/>
        </w:rPr>
        <w:t> in section 4 of the Act, </w:t>
      </w:r>
      <w:r w:rsidRPr="00322E02">
        <w:rPr>
          <w:b/>
          <w:bCs/>
          <w:i/>
          <w:iCs/>
          <w:color w:val="000000"/>
          <w:shd w:val="clear" w:color="auto" w:fill="FFFFFF"/>
        </w:rPr>
        <w:t>household waste</w:t>
      </w:r>
      <w:r w:rsidRPr="00322E02">
        <w:rPr>
          <w:color w:val="000000"/>
          <w:shd w:val="clear" w:color="auto" w:fill="FFFFFF"/>
        </w:rPr>
        <w:t> does not include waste listed in Annex IX (List B) to the Basel Convention, unless the waste is mixed with other waste listed in Annex IX (List B) to that Convention.</w:t>
      </w:r>
      <w:r>
        <w:rPr>
          <w:color w:val="000000"/>
          <w:shd w:val="clear" w:color="auto" w:fill="FFFFFF"/>
        </w:rPr>
        <w:t>”</w:t>
      </w:r>
    </w:p>
  </w:footnote>
  <w:footnote w:id="80">
    <w:p w14:paraId="4A84B19A" w14:textId="7A7A3C04" w:rsidR="00DE3252" w:rsidRPr="00161D5D" w:rsidRDefault="00DE3252" w:rsidP="00DE3252">
      <w:pPr>
        <w:pStyle w:val="FootnoteText"/>
        <w:rPr>
          <w:lang w:val="en-GB"/>
        </w:rPr>
      </w:pPr>
      <w:r>
        <w:rPr>
          <w:rStyle w:val="FootnoteReference"/>
        </w:rPr>
        <w:footnoteRef/>
      </w:r>
      <w:r>
        <w:t xml:space="preserve"> </w:t>
      </w:r>
      <w:r w:rsidR="00D61BDF" w:rsidRPr="000340E9">
        <w:t xml:space="preserve">The Department </w:t>
      </w:r>
      <w:r w:rsidR="00D61BDF">
        <w:rPr>
          <w:lang w:val="en-GB"/>
        </w:rPr>
        <w:t>website:</w:t>
      </w:r>
      <w:r w:rsidR="00D61BDF" w:rsidDel="00EA0A38">
        <w:rPr>
          <w:lang w:val="en-GB"/>
        </w:rPr>
        <w:t xml:space="preserve"> </w:t>
      </w:r>
      <w:r w:rsidR="00D61BDF">
        <w:rPr>
          <w:lang w:val="en-GB"/>
        </w:rPr>
        <w:t xml:space="preserve">Export of waste plastics </w:t>
      </w:r>
      <w:hyperlink r:id="rId22" w:history="1">
        <w:r w:rsidRPr="00161D5D">
          <w:rPr>
            <w:rStyle w:val="Hyperlink"/>
          </w:rPr>
          <w:t>https://www.awe.gov.au/environment/protection/waste/exports/plastic</w:t>
        </w:r>
      </w:hyperlink>
      <w:r>
        <w:rPr>
          <w:rStyle w:val="Hyperlink"/>
        </w:rPr>
        <w:t xml:space="preserve"> </w:t>
      </w:r>
    </w:p>
  </w:footnote>
  <w:footnote w:id="81">
    <w:p w14:paraId="2F66CA20" w14:textId="1C98A0D0" w:rsidR="00C732BF" w:rsidRPr="00BB1090" w:rsidRDefault="00C732BF">
      <w:pPr>
        <w:pStyle w:val="FootnoteText"/>
        <w:rPr>
          <w:lang w:val="en-GB"/>
        </w:rPr>
      </w:pPr>
      <w:r>
        <w:rPr>
          <w:rStyle w:val="FootnoteReference"/>
        </w:rPr>
        <w:footnoteRef/>
      </w:r>
      <w:r>
        <w:t xml:space="preserve"> </w:t>
      </w:r>
      <w:r>
        <w:rPr>
          <w:lang w:val="en-GB"/>
        </w:rPr>
        <w:t>Technical guidelines on the environmentally sound management of plastic wastes (draft, October 2021) author unknown.</w:t>
      </w:r>
    </w:p>
  </w:footnote>
  <w:footnote w:id="82">
    <w:p w14:paraId="472BA98E" w14:textId="77777777" w:rsidR="00DE3252" w:rsidRPr="009175A4" w:rsidRDefault="00DE3252" w:rsidP="00DE3252">
      <w:pPr>
        <w:pStyle w:val="FootnoteText"/>
        <w:rPr>
          <w:b/>
          <w:bCs/>
        </w:rPr>
      </w:pPr>
      <w:r>
        <w:rPr>
          <w:rStyle w:val="FootnoteReference"/>
        </w:rPr>
        <w:footnoteRef/>
      </w:r>
      <w:r>
        <w:t xml:space="preserve"> </w:t>
      </w:r>
      <w:hyperlink r:id="rId23" w:history="1">
        <w:r w:rsidRPr="00014B97">
          <w:rPr>
            <w:rStyle w:val="Hyperlink"/>
          </w:rPr>
          <w:t>https://phys.org/news/2016-06-recycle-polycarbonates-bpa-leaching.html</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10EDC" w14:textId="77777777" w:rsidR="00D978CE" w:rsidRDefault="00D978CE">
    <w:pPr>
      <w:pStyle w:val="Header"/>
    </w:pPr>
    <w:r>
      <w:rPr>
        <w:noProof/>
      </w:rPr>
      <w:drawing>
        <wp:anchor distT="0" distB="0" distL="114300" distR="114300" simplePos="0" relativeHeight="251658243" behindDoc="1" locked="0" layoutInCell="1" allowOverlap="1" wp14:anchorId="046FC436" wp14:editId="4EC70EAD">
          <wp:simplePos x="0" y="0"/>
          <wp:positionH relativeFrom="margin">
            <wp:align>right</wp:align>
          </wp:positionH>
          <wp:positionV relativeFrom="page">
            <wp:posOffset>360045</wp:posOffset>
          </wp:positionV>
          <wp:extent cx="1350000" cy="51840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R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0000" cy="51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5623"/>
    <w:multiLevelType w:val="hybridMultilevel"/>
    <w:tmpl w:val="F2E61002"/>
    <w:lvl w:ilvl="0" w:tplc="8338A004">
      <w:start w:val="1"/>
      <w:numFmt w:val="decimal"/>
      <w:lvlText w:val="%1"/>
      <w:lvlJc w:val="left"/>
      <w:pPr>
        <w:ind w:left="720" w:hanging="360"/>
      </w:pPr>
      <w:rPr>
        <w:rFonts w:asciiTheme="minorHAnsi" w:eastAsia="TimesNewRomanPSMT" w:hAnsiTheme="minorHAnsi" w:cstheme="minorHAns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2E23AC"/>
    <w:multiLevelType w:val="hybridMultilevel"/>
    <w:tmpl w:val="18E8E752"/>
    <w:lvl w:ilvl="0" w:tplc="C478DE98">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032469"/>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0F46CF"/>
    <w:multiLevelType w:val="multilevel"/>
    <w:tmpl w:val="5B5C4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3312CB"/>
    <w:multiLevelType w:val="hybridMultilevel"/>
    <w:tmpl w:val="7954E8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ABA443B"/>
    <w:multiLevelType w:val="hybridMultilevel"/>
    <w:tmpl w:val="675464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0644FB"/>
    <w:multiLevelType w:val="hybridMultilevel"/>
    <w:tmpl w:val="81A88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182E51"/>
    <w:multiLevelType w:val="hybridMultilevel"/>
    <w:tmpl w:val="EE224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B863D2"/>
    <w:multiLevelType w:val="hybridMultilevel"/>
    <w:tmpl w:val="E9ECA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B41485"/>
    <w:multiLevelType w:val="multilevel"/>
    <w:tmpl w:val="DBAE3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180036"/>
    <w:multiLevelType w:val="hybridMultilevel"/>
    <w:tmpl w:val="DCB80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013301"/>
    <w:multiLevelType w:val="hybridMultilevel"/>
    <w:tmpl w:val="ABB25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4E3E22"/>
    <w:multiLevelType w:val="hybridMultilevel"/>
    <w:tmpl w:val="97BEDC3C"/>
    <w:lvl w:ilvl="0" w:tplc="6DBA0618">
      <w:start w:val="7"/>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9AF0F7C"/>
    <w:multiLevelType w:val="hybridMultilevel"/>
    <w:tmpl w:val="612AE7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A4F0D21"/>
    <w:multiLevelType w:val="hybridMultilevel"/>
    <w:tmpl w:val="5BB81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AB95F52"/>
    <w:multiLevelType w:val="hybridMultilevel"/>
    <w:tmpl w:val="9F5CF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FD44687"/>
    <w:multiLevelType w:val="hybridMultilevel"/>
    <w:tmpl w:val="5B74DC96"/>
    <w:lvl w:ilvl="0" w:tplc="EB2C99B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09A7C77"/>
    <w:multiLevelType w:val="hybridMultilevel"/>
    <w:tmpl w:val="7C30C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10C740A"/>
    <w:multiLevelType w:val="hybridMultilevel"/>
    <w:tmpl w:val="EB00E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1D75B5D"/>
    <w:multiLevelType w:val="hybridMultilevel"/>
    <w:tmpl w:val="05A00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2914B8D"/>
    <w:multiLevelType w:val="hybridMultilevel"/>
    <w:tmpl w:val="C6346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518457E"/>
    <w:multiLevelType w:val="hybridMultilevel"/>
    <w:tmpl w:val="4A1EDC66"/>
    <w:lvl w:ilvl="0" w:tplc="7FEE5884">
      <w:numFmt w:val="bullet"/>
      <w:lvlText w:val="-"/>
      <w:lvlJc w:val="left"/>
      <w:pPr>
        <w:ind w:left="720" w:hanging="360"/>
      </w:pPr>
      <w:rPr>
        <w:rFonts w:ascii="CourierNewPSMT" w:eastAsiaTheme="minorHAnsi" w:hAnsi="CourierNewPSMT" w:cs="CourierNewPSMT"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5F43AE6"/>
    <w:multiLevelType w:val="hybridMultilevel"/>
    <w:tmpl w:val="EA984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6B35EB0"/>
    <w:multiLevelType w:val="hybridMultilevel"/>
    <w:tmpl w:val="8A50C1DE"/>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24" w15:restartNumberingAfterBreak="0">
    <w:nsid w:val="29DF08AB"/>
    <w:multiLevelType w:val="hybridMultilevel"/>
    <w:tmpl w:val="D66A44CC"/>
    <w:lvl w:ilvl="0" w:tplc="9EC68CE4">
      <w:start w:val="1"/>
      <w:numFmt w:val="decimal"/>
      <w:pStyle w:val="ListParagraph"/>
      <w:lvlText w:val="%1."/>
      <w:lvlJc w:val="left"/>
      <w:pPr>
        <w:ind w:left="6947" w:hanging="284"/>
      </w:pPr>
      <w:rPr>
        <w:rFonts w:asciiTheme="minorHAnsi" w:eastAsiaTheme="minorHAnsi" w:hAnsiTheme="minorHAnsi" w:cstheme="minorBidi"/>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5" w15:restartNumberingAfterBreak="0">
    <w:nsid w:val="2D0D1782"/>
    <w:multiLevelType w:val="hybridMultilevel"/>
    <w:tmpl w:val="0EC88F94"/>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6" w15:restartNumberingAfterBreak="0">
    <w:nsid w:val="2D8B6382"/>
    <w:multiLevelType w:val="multilevel"/>
    <w:tmpl w:val="6A466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EC90402"/>
    <w:multiLevelType w:val="hybridMultilevel"/>
    <w:tmpl w:val="3F1A4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F451F09"/>
    <w:multiLevelType w:val="multilevel"/>
    <w:tmpl w:val="10BECD84"/>
    <w:lvl w:ilvl="0">
      <w:start w:val="1"/>
      <w:numFmt w:val="decimal"/>
      <w:lvlText w:val="%1."/>
      <w:lvlJc w:val="left"/>
      <w:pPr>
        <w:ind w:left="720" w:hanging="360"/>
      </w:pPr>
      <w:rPr>
        <w:rFonts w:hint="default"/>
      </w:rPr>
    </w:lvl>
    <w:lvl w:ilvl="1">
      <w:start w:val="2"/>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2F952FD3"/>
    <w:multiLevelType w:val="hybridMultilevel"/>
    <w:tmpl w:val="3CBEA918"/>
    <w:lvl w:ilvl="0" w:tplc="C90AFF72">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FBD1310"/>
    <w:multiLevelType w:val="hybridMultilevel"/>
    <w:tmpl w:val="B50E6B06"/>
    <w:lvl w:ilvl="0" w:tplc="126E50F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FF752DD"/>
    <w:multiLevelType w:val="hybridMultilevel"/>
    <w:tmpl w:val="4650FF46"/>
    <w:lvl w:ilvl="0" w:tplc="0C090001">
      <w:start w:val="1"/>
      <w:numFmt w:val="bullet"/>
      <w:lvlText w:val=""/>
      <w:lvlJc w:val="left"/>
      <w:pPr>
        <w:ind w:left="720" w:hanging="360"/>
      </w:pPr>
      <w:rPr>
        <w:rFonts w:ascii="Symbol" w:hAnsi="Symbo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102483C"/>
    <w:multiLevelType w:val="hybridMultilevel"/>
    <w:tmpl w:val="01C66C92"/>
    <w:lvl w:ilvl="0" w:tplc="F93626DE">
      <w:start w:val="1"/>
      <w:numFmt w:val="decimal"/>
      <w:lvlText w:val="%1"/>
      <w:lvlJc w:val="left"/>
      <w:pPr>
        <w:ind w:left="720" w:hanging="360"/>
      </w:pPr>
      <w:rPr>
        <w:rFonts w:ascii="Arial" w:eastAsiaTheme="minorHAnsi" w:hAnsi="Arial" w:cs="Arial"/>
        <w:sz w:val="2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01">
      <w:start w:val="1"/>
      <w:numFmt w:val="bullet"/>
      <w:lvlText w:val=""/>
      <w:lvlJc w:val="left"/>
      <w:pPr>
        <w:ind w:left="720" w:hanging="360"/>
      </w:pPr>
      <w:rPr>
        <w:rFonts w:ascii="Symbol" w:hAnsi="Symbol" w:hint="default"/>
      </w:rPr>
    </w:lvl>
    <w:lvl w:ilvl="5" w:tplc="0C090001">
      <w:start w:val="1"/>
      <w:numFmt w:val="bullet"/>
      <w:lvlText w:val=""/>
      <w:lvlJc w:val="left"/>
      <w:pPr>
        <w:ind w:left="720" w:hanging="360"/>
      </w:pPr>
      <w:rPr>
        <w:rFonts w:ascii="Symbol" w:hAnsi="Symbol" w:hint="default"/>
      </w:rPr>
    </w:lvl>
    <w:lvl w:ilvl="6" w:tplc="0C090001">
      <w:start w:val="1"/>
      <w:numFmt w:val="bullet"/>
      <w:lvlText w:val=""/>
      <w:lvlJc w:val="left"/>
      <w:pPr>
        <w:ind w:left="720" w:hanging="360"/>
      </w:pPr>
      <w:rPr>
        <w:rFonts w:ascii="Symbol" w:hAnsi="Symbol" w:hint="default"/>
      </w:rPr>
    </w:lvl>
    <w:lvl w:ilvl="7" w:tplc="6CEAC652">
      <w:start w:val="1"/>
      <w:numFmt w:val="decimal"/>
      <w:lvlText w:val="(%8)"/>
      <w:lvlJc w:val="left"/>
      <w:pPr>
        <w:ind w:left="5760" w:hanging="360"/>
      </w:pPr>
      <w:rPr>
        <w:rFonts w:hint="default"/>
      </w:rPr>
    </w:lvl>
    <w:lvl w:ilvl="8" w:tplc="ACACDA2A">
      <w:start w:val="44"/>
      <w:numFmt w:val="bullet"/>
      <w:lvlText w:val="-"/>
      <w:lvlJc w:val="left"/>
      <w:pPr>
        <w:ind w:left="6660" w:hanging="360"/>
      </w:pPr>
      <w:rPr>
        <w:rFonts w:ascii="Arial" w:eastAsiaTheme="minorHAnsi" w:hAnsi="Arial" w:cs="Arial" w:hint="default"/>
      </w:rPr>
    </w:lvl>
  </w:abstractNum>
  <w:abstractNum w:abstractNumId="33" w15:restartNumberingAfterBreak="0">
    <w:nsid w:val="330E5677"/>
    <w:multiLevelType w:val="hybridMultilevel"/>
    <w:tmpl w:val="A4E6B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33401F8"/>
    <w:multiLevelType w:val="multilevel"/>
    <w:tmpl w:val="7D64D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4D17A41"/>
    <w:multiLevelType w:val="hybridMultilevel"/>
    <w:tmpl w:val="B8147A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5275935"/>
    <w:multiLevelType w:val="hybridMultilevel"/>
    <w:tmpl w:val="2FB46A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6797193"/>
    <w:multiLevelType w:val="hybridMultilevel"/>
    <w:tmpl w:val="7A405E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A4D65D3"/>
    <w:multiLevelType w:val="hybridMultilevel"/>
    <w:tmpl w:val="870078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A8825BB"/>
    <w:multiLevelType w:val="hybridMultilevel"/>
    <w:tmpl w:val="C1CAE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AC7301D"/>
    <w:multiLevelType w:val="multilevel"/>
    <w:tmpl w:val="2026B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F542F28"/>
    <w:multiLevelType w:val="hybridMultilevel"/>
    <w:tmpl w:val="689EE1A0"/>
    <w:lvl w:ilvl="0" w:tplc="62B401DA">
      <w:start w:val="65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1767EA0"/>
    <w:multiLevelType w:val="hybridMultilevel"/>
    <w:tmpl w:val="E2348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2113B45"/>
    <w:multiLevelType w:val="multilevel"/>
    <w:tmpl w:val="2048D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29B075E"/>
    <w:multiLevelType w:val="hybridMultilevel"/>
    <w:tmpl w:val="A3403580"/>
    <w:lvl w:ilvl="0" w:tplc="FAF4EC32">
      <w:start w:val="1"/>
      <w:numFmt w:val="lowerLetter"/>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31369E3"/>
    <w:multiLevelType w:val="hybridMultilevel"/>
    <w:tmpl w:val="0E263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4B6460C"/>
    <w:multiLevelType w:val="hybridMultilevel"/>
    <w:tmpl w:val="0AC69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50E7434"/>
    <w:multiLevelType w:val="hybridMultilevel"/>
    <w:tmpl w:val="2C40EA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5A768CB"/>
    <w:multiLevelType w:val="hybridMultilevel"/>
    <w:tmpl w:val="F1D2A604"/>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49" w15:restartNumberingAfterBreak="0">
    <w:nsid w:val="461C62AF"/>
    <w:multiLevelType w:val="hybridMultilevel"/>
    <w:tmpl w:val="6CE4C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6BD06D5"/>
    <w:multiLevelType w:val="hybridMultilevel"/>
    <w:tmpl w:val="89002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9631622"/>
    <w:multiLevelType w:val="hybridMultilevel"/>
    <w:tmpl w:val="90582778"/>
    <w:lvl w:ilvl="0" w:tplc="A476D52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9905092"/>
    <w:multiLevelType w:val="hybridMultilevel"/>
    <w:tmpl w:val="8F4018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A597CD9"/>
    <w:multiLevelType w:val="hybridMultilevel"/>
    <w:tmpl w:val="BBE4B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B7A51CA"/>
    <w:multiLevelType w:val="hybridMultilevel"/>
    <w:tmpl w:val="6122C4E2"/>
    <w:lvl w:ilvl="0" w:tplc="8B301A3A">
      <w:start w:val="1"/>
      <w:numFmt w:val="lowerLetter"/>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55" w15:restartNumberingAfterBreak="0">
    <w:nsid w:val="4C871B67"/>
    <w:multiLevelType w:val="multilevel"/>
    <w:tmpl w:val="A1303C8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bC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6" w15:restartNumberingAfterBreak="0">
    <w:nsid w:val="4DAC7E6D"/>
    <w:multiLevelType w:val="hybridMultilevel"/>
    <w:tmpl w:val="DFF8B6A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7" w15:restartNumberingAfterBreak="0">
    <w:nsid w:val="4EC94643"/>
    <w:multiLevelType w:val="multilevel"/>
    <w:tmpl w:val="9446D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F1E76D6"/>
    <w:multiLevelType w:val="hybridMultilevel"/>
    <w:tmpl w:val="CBAAD49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4FEB3D5E"/>
    <w:multiLevelType w:val="hybridMultilevel"/>
    <w:tmpl w:val="268AE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0077095"/>
    <w:multiLevelType w:val="hybridMultilevel"/>
    <w:tmpl w:val="4B58F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0911EC4"/>
    <w:multiLevelType w:val="hybridMultilevel"/>
    <w:tmpl w:val="FE08F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1864139"/>
    <w:multiLevelType w:val="hybridMultilevel"/>
    <w:tmpl w:val="CC1CF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3604AD9"/>
    <w:multiLevelType w:val="hybridMultilevel"/>
    <w:tmpl w:val="74BA8EC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53966E1C"/>
    <w:multiLevelType w:val="hybridMultilevel"/>
    <w:tmpl w:val="6FEC3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3BB655F"/>
    <w:multiLevelType w:val="hybridMultilevel"/>
    <w:tmpl w:val="D3249E14"/>
    <w:lvl w:ilvl="0" w:tplc="6DBA0618">
      <w:start w:val="7"/>
      <w:numFmt w:val="bullet"/>
      <w:lvlText w:val="-"/>
      <w:lvlJc w:val="left"/>
      <w:pPr>
        <w:ind w:left="720" w:hanging="360"/>
      </w:pPr>
      <w:rPr>
        <w:rFonts w:ascii="Calibri" w:eastAsiaTheme="minorHAnsi" w:hAnsi="Calibri" w:cstheme="minorBidi" w:hint="default"/>
      </w:rPr>
    </w:lvl>
    <w:lvl w:ilvl="1" w:tplc="0C090001">
      <w:start w:val="1"/>
      <w:numFmt w:val="bullet"/>
      <w:lvlText w:val=""/>
      <w:lvlJc w:val="left"/>
      <w:pPr>
        <w:ind w:left="1440" w:hanging="360"/>
      </w:pPr>
      <w:rPr>
        <w:rFonts w:ascii="Symbol" w:hAnsi="Symbol" w:cs="Symbol"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66" w15:restartNumberingAfterBreak="0">
    <w:nsid w:val="54D95B8C"/>
    <w:multiLevelType w:val="hybridMultilevel"/>
    <w:tmpl w:val="94FE5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7785BFA"/>
    <w:multiLevelType w:val="hybridMultilevel"/>
    <w:tmpl w:val="B450EFF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85D2861"/>
    <w:multiLevelType w:val="hybridMultilevel"/>
    <w:tmpl w:val="7E340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9" w15:restartNumberingAfterBreak="0">
    <w:nsid w:val="59362D67"/>
    <w:multiLevelType w:val="multilevel"/>
    <w:tmpl w:val="CA104DB8"/>
    <w:lvl w:ilvl="0">
      <w:start w:val="1"/>
      <w:numFmt w:val="decimal"/>
      <w:pStyle w:val="NumberedParagraphLevel2"/>
      <w:lvlText w:val="%1)"/>
      <w:lvlJc w:val="left"/>
      <w:pPr>
        <w:ind w:left="340" w:hanging="360"/>
      </w:pPr>
      <w:rPr>
        <w:rFonts w:hint="default"/>
      </w:rPr>
    </w:lvl>
    <w:lvl w:ilvl="1">
      <w:start w:val="1"/>
      <w:numFmt w:val="lowerLetter"/>
      <w:pStyle w:val="NumberedParagraphLevel2"/>
      <w:lvlText w:val="%2)"/>
      <w:lvlJc w:val="left"/>
      <w:pPr>
        <w:ind w:left="680" w:hanging="340"/>
      </w:pPr>
      <w:rPr>
        <w:rFonts w:hint="default"/>
      </w:rPr>
    </w:lvl>
    <w:lvl w:ilvl="2">
      <w:start w:val="1"/>
      <w:numFmt w:val="lowerRoman"/>
      <w:lvlText w:val="%3)"/>
      <w:lvlJc w:val="left"/>
      <w:pPr>
        <w:ind w:left="1060" w:hanging="360"/>
      </w:pPr>
      <w:rPr>
        <w:rFonts w:hint="default"/>
      </w:rPr>
    </w:lvl>
    <w:lvl w:ilvl="3">
      <w:start w:val="1"/>
      <w:numFmt w:val="decimal"/>
      <w:lvlText w:val="(%4)"/>
      <w:lvlJc w:val="left"/>
      <w:pPr>
        <w:ind w:left="1420" w:hanging="360"/>
      </w:pPr>
      <w:rPr>
        <w:rFonts w:hint="default"/>
      </w:rPr>
    </w:lvl>
    <w:lvl w:ilvl="4">
      <w:start w:val="1"/>
      <w:numFmt w:val="lowerLetter"/>
      <w:lvlText w:val="(%5)"/>
      <w:lvlJc w:val="left"/>
      <w:pPr>
        <w:ind w:left="1780" w:hanging="360"/>
      </w:pPr>
      <w:rPr>
        <w:rFonts w:hint="default"/>
      </w:rPr>
    </w:lvl>
    <w:lvl w:ilvl="5">
      <w:start w:val="1"/>
      <w:numFmt w:val="lowerRoman"/>
      <w:lvlText w:val="(%6)"/>
      <w:lvlJc w:val="left"/>
      <w:pPr>
        <w:ind w:left="2140" w:hanging="360"/>
      </w:pPr>
      <w:rPr>
        <w:rFonts w:hint="default"/>
      </w:rPr>
    </w:lvl>
    <w:lvl w:ilvl="6">
      <w:start w:val="1"/>
      <w:numFmt w:val="decimal"/>
      <w:lvlText w:val="%7."/>
      <w:lvlJc w:val="left"/>
      <w:pPr>
        <w:ind w:left="2500" w:hanging="360"/>
      </w:pPr>
      <w:rPr>
        <w:rFonts w:hint="default"/>
      </w:rPr>
    </w:lvl>
    <w:lvl w:ilvl="7">
      <w:start w:val="1"/>
      <w:numFmt w:val="lowerLetter"/>
      <w:lvlText w:val="%8."/>
      <w:lvlJc w:val="left"/>
      <w:pPr>
        <w:ind w:left="2860" w:hanging="360"/>
      </w:pPr>
      <w:rPr>
        <w:rFonts w:hint="default"/>
      </w:rPr>
    </w:lvl>
    <w:lvl w:ilvl="8">
      <w:start w:val="1"/>
      <w:numFmt w:val="lowerRoman"/>
      <w:lvlText w:val="%9."/>
      <w:lvlJc w:val="left"/>
      <w:pPr>
        <w:ind w:left="3220" w:hanging="360"/>
      </w:pPr>
      <w:rPr>
        <w:rFonts w:hint="default"/>
      </w:rPr>
    </w:lvl>
  </w:abstractNum>
  <w:abstractNum w:abstractNumId="70" w15:restartNumberingAfterBreak="0">
    <w:nsid w:val="59444480"/>
    <w:multiLevelType w:val="hybridMultilevel"/>
    <w:tmpl w:val="AB2C3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AAD5D97"/>
    <w:multiLevelType w:val="hybridMultilevel"/>
    <w:tmpl w:val="699E2838"/>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72" w15:restartNumberingAfterBreak="0">
    <w:nsid w:val="5C417B3C"/>
    <w:multiLevelType w:val="hybridMultilevel"/>
    <w:tmpl w:val="AFA4C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C8D652A"/>
    <w:multiLevelType w:val="hybridMultilevel"/>
    <w:tmpl w:val="01C66C92"/>
    <w:lvl w:ilvl="0" w:tplc="FFFFFFFF">
      <w:start w:val="1"/>
      <w:numFmt w:val="decimal"/>
      <w:lvlText w:val="%1"/>
      <w:lvlJc w:val="left"/>
      <w:pPr>
        <w:ind w:left="720" w:hanging="360"/>
      </w:pPr>
      <w:rPr>
        <w:rFonts w:ascii="Arial" w:eastAsiaTheme="minorHAnsi" w:hAnsi="Arial" w:cs="Arial"/>
        <w:sz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bullet"/>
      <w:lvlText w:val=""/>
      <w:lvlJc w:val="left"/>
      <w:pPr>
        <w:ind w:left="720" w:hanging="360"/>
      </w:pPr>
      <w:rPr>
        <w:rFonts w:ascii="Symbol" w:hAnsi="Symbol" w:hint="default"/>
      </w:rPr>
    </w:lvl>
    <w:lvl w:ilvl="5" w:tplc="FFFFFFFF">
      <w:start w:val="1"/>
      <w:numFmt w:val="bullet"/>
      <w:lvlText w:val=""/>
      <w:lvlJc w:val="left"/>
      <w:pPr>
        <w:ind w:left="720" w:hanging="360"/>
      </w:pPr>
      <w:rPr>
        <w:rFonts w:ascii="Symbol" w:hAnsi="Symbol" w:hint="default"/>
      </w:rPr>
    </w:lvl>
    <w:lvl w:ilvl="6" w:tplc="FFFFFFFF">
      <w:start w:val="1"/>
      <w:numFmt w:val="bullet"/>
      <w:lvlText w:val=""/>
      <w:lvlJc w:val="left"/>
      <w:pPr>
        <w:ind w:left="720" w:hanging="360"/>
      </w:pPr>
      <w:rPr>
        <w:rFonts w:ascii="Symbol" w:hAnsi="Symbol" w:hint="default"/>
      </w:rPr>
    </w:lvl>
    <w:lvl w:ilvl="7" w:tplc="FFFFFFFF">
      <w:start w:val="1"/>
      <w:numFmt w:val="decimal"/>
      <w:lvlText w:val="(%8)"/>
      <w:lvlJc w:val="left"/>
      <w:pPr>
        <w:ind w:left="5760" w:hanging="360"/>
      </w:pPr>
      <w:rPr>
        <w:rFonts w:hint="default"/>
      </w:rPr>
    </w:lvl>
    <w:lvl w:ilvl="8" w:tplc="FFFFFFFF">
      <w:start w:val="44"/>
      <w:numFmt w:val="bullet"/>
      <w:lvlText w:val="-"/>
      <w:lvlJc w:val="left"/>
      <w:pPr>
        <w:ind w:left="6660" w:hanging="360"/>
      </w:pPr>
      <w:rPr>
        <w:rFonts w:ascii="Arial" w:eastAsiaTheme="minorHAnsi" w:hAnsi="Arial" w:cs="Arial" w:hint="default"/>
      </w:rPr>
    </w:lvl>
  </w:abstractNum>
  <w:abstractNum w:abstractNumId="74" w15:restartNumberingAfterBreak="0">
    <w:nsid w:val="5CB257CC"/>
    <w:multiLevelType w:val="hybridMultilevel"/>
    <w:tmpl w:val="92DC76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DC808BA"/>
    <w:multiLevelType w:val="hybridMultilevel"/>
    <w:tmpl w:val="3CEA6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5E1226E7"/>
    <w:multiLevelType w:val="hybridMultilevel"/>
    <w:tmpl w:val="302091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14C7E5D"/>
    <w:multiLevelType w:val="hybridMultilevel"/>
    <w:tmpl w:val="1FB2449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1622D09"/>
    <w:multiLevelType w:val="hybridMultilevel"/>
    <w:tmpl w:val="C320595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9" w15:restartNumberingAfterBreak="0">
    <w:nsid w:val="62884378"/>
    <w:multiLevelType w:val="hybridMultilevel"/>
    <w:tmpl w:val="BB728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349346D"/>
    <w:multiLevelType w:val="hybridMultilevel"/>
    <w:tmpl w:val="67BAE4F2"/>
    <w:lvl w:ilvl="0" w:tplc="99444A10">
      <w:start w:val="1"/>
      <w:numFmt w:val="upperLetter"/>
      <w:pStyle w:val="Appendix"/>
      <w:lvlText w:val="Appendix %1"/>
      <w:lvlJc w:val="left"/>
      <w:pPr>
        <w:ind w:left="6870" w:hanging="77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651B0628"/>
    <w:multiLevelType w:val="hybridMultilevel"/>
    <w:tmpl w:val="3AFC5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6551240D"/>
    <w:multiLevelType w:val="hybridMultilevel"/>
    <w:tmpl w:val="5A3C2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65E25F98"/>
    <w:multiLevelType w:val="hybridMultilevel"/>
    <w:tmpl w:val="5DD63338"/>
    <w:lvl w:ilvl="0" w:tplc="0C090001">
      <w:start w:val="1"/>
      <w:numFmt w:val="bullet"/>
      <w:lvlText w:val=""/>
      <w:lvlJc w:val="left"/>
      <w:pPr>
        <w:ind w:left="720" w:hanging="360"/>
      </w:pPr>
      <w:rPr>
        <w:rFonts w:ascii="Symbol" w:hAnsi="Symbo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66E479F0"/>
    <w:multiLevelType w:val="hybridMultilevel"/>
    <w:tmpl w:val="1ECE2B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67420A21"/>
    <w:multiLevelType w:val="hybridMultilevel"/>
    <w:tmpl w:val="FEEA2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675B643A"/>
    <w:multiLevelType w:val="hybridMultilevel"/>
    <w:tmpl w:val="B4828B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84F78F8"/>
    <w:multiLevelType w:val="hybridMultilevel"/>
    <w:tmpl w:val="E7B22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688215C2"/>
    <w:multiLevelType w:val="hybridMultilevel"/>
    <w:tmpl w:val="465818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694427E3"/>
    <w:multiLevelType w:val="hybridMultilevel"/>
    <w:tmpl w:val="26C4A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6A074C62"/>
    <w:multiLevelType w:val="hybridMultilevel"/>
    <w:tmpl w:val="07C2E39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1" w15:restartNumberingAfterBreak="0">
    <w:nsid w:val="6ACC6A4B"/>
    <w:multiLevelType w:val="hybridMultilevel"/>
    <w:tmpl w:val="2F949BA4"/>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6ACD05FD"/>
    <w:multiLevelType w:val="hybridMultilevel"/>
    <w:tmpl w:val="C05AC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B515AC0"/>
    <w:multiLevelType w:val="hybridMultilevel"/>
    <w:tmpl w:val="5D5AC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6C05537F"/>
    <w:multiLevelType w:val="hybridMultilevel"/>
    <w:tmpl w:val="BAA6E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6F3F1578"/>
    <w:multiLevelType w:val="hybridMultilevel"/>
    <w:tmpl w:val="E92CC09E"/>
    <w:lvl w:ilvl="0" w:tplc="F52EAB7C">
      <w:numFmt w:val="bullet"/>
      <w:pStyle w:val="ListParagraphLevel2"/>
      <w:lvlText w:val="–"/>
      <w:lvlJc w:val="left"/>
      <w:pPr>
        <w:ind w:left="644" w:hanging="360"/>
      </w:pPr>
      <w:rPr>
        <w:rFonts w:ascii="Arial" w:eastAsiaTheme="minorHAnsi" w:hAnsi="Arial"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6" w15:restartNumberingAfterBreak="0">
    <w:nsid w:val="6F49229B"/>
    <w:multiLevelType w:val="hybridMultilevel"/>
    <w:tmpl w:val="5A3E8654"/>
    <w:lvl w:ilvl="0" w:tplc="AEE64CFA">
      <w:start w:val="1"/>
      <w:numFmt w:val="decimal"/>
      <w:pStyle w:val="NumberedParagraph"/>
      <w:lvlText w:val="%1."/>
      <w:lvlJc w:val="left"/>
      <w:pPr>
        <w:ind w:left="340" w:hanging="340"/>
      </w:pPr>
      <w:rPr>
        <w:rFonts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7" w15:restartNumberingAfterBreak="0">
    <w:nsid w:val="72AB6343"/>
    <w:multiLevelType w:val="hybridMultilevel"/>
    <w:tmpl w:val="66E26D06"/>
    <w:lvl w:ilvl="0" w:tplc="FFFFFFFF">
      <w:start w:val="1"/>
      <w:numFmt w:val="lowerLetter"/>
      <w:lvlText w:val="(%1)"/>
      <w:lvlJc w:val="left"/>
      <w:pPr>
        <w:ind w:left="720" w:hanging="360"/>
      </w:pPr>
      <w:rPr>
        <w:rFonts w:asciiTheme="minorHAnsi" w:eastAsiaTheme="minorHAnsi" w:hAnsiTheme="minorHAnsi" w:cstheme="minorBidi"/>
      </w:rPr>
    </w:lvl>
    <w:lvl w:ilvl="1" w:tplc="0C09001B">
      <w:start w:val="1"/>
      <w:numFmt w:val="lowerRoman"/>
      <w:lvlText w:val="%2."/>
      <w:lvlJc w:val="right"/>
      <w:pPr>
        <w:ind w:left="23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74BF04EC"/>
    <w:multiLevelType w:val="hybridMultilevel"/>
    <w:tmpl w:val="3B246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769746DF"/>
    <w:multiLevelType w:val="hybridMultilevel"/>
    <w:tmpl w:val="5B86B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775F3BBF"/>
    <w:multiLevelType w:val="hybridMultilevel"/>
    <w:tmpl w:val="88BC001C"/>
    <w:lvl w:ilvl="0" w:tplc="FFFFFFFF">
      <w:start w:val="1"/>
      <w:numFmt w:val="lowerLetter"/>
      <w:lvlText w:val="(%1)"/>
      <w:lvlJc w:val="left"/>
      <w:pPr>
        <w:ind w:left="720" w:hanging="360"/>
      </w:pPr>
      <w:rPr>
        <w:rFonts w:asciiTheme="minorHAnsi" w:eastAsiaTheme="minorHAnsi" w:hAnsiTheme="minorHAnsi" w:cstheme="minorBidi"/>
      </w:rPr>
    </w:lvl>
    <w:lvl w:ilvl="1" w:tplc="46268394">
      <w:start w:val="1"/>
      <w:numFmt w:val="lowerRoman"/>
      <w:lvlText w:val="(%2)"/>
      <w:lvlJc w:val="left"/>
      <w:pPr>
        <w:ind w:left="2340" w:hanging="360"/>
      </w:pPr>
      <w:rPr>
        <w:rFonts w:asciiTheme="minorHAnsi" w:eastAsiaTheme="minorHAnsi" w:hAnsiTheme="minorHAnsi" w:cstheme="minorBidi"/>
      </w:rPr>
    </w:lvl>
    <w:lvl w:ilvl="2" w:tplc="0C090001">
      <w:start w:val="1"/>
      <w:numFmt w:val="bullet"/>
      <w:lvlText w:val=""/>
      <w:lvlJc w:val="left"/>
      <w:pPr>
        <w:ind w:left="72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7B79123A"/>
    <w:multiLevelType w:val="hybridMultilevel"/>
    <w:tmpl w:val="C2969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7CCD1797"/>
    <w:multiLevelType w:val="hybridMultilevel"/>
    <w:tmpl w:val="02049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7EF5469F"/>
    <w:multiLevelType w:val="hybridMultilevel"/>
    <w:tmpl w:val="F86625E8"/>
    <w:lvl w:ilvl="0" w:tplc="0C090001">
      <w:start w:val="1"/>
      <w:numFmt w:val="bullet"/>
      <w:lvlText w:val=""/>
      <w:lvlJc w:val="left"/>
      <w:pPr>
        <w:ind w:left="988" w:hanging="284"/>
      </w:pPr>
      <w:rPr>
        <w:rFonts w:ascii="Symbol" w:hAnsi="Symbol" w:hint="default"/>
      </w:rPr>
    </w:lvl>
    <w:lvl w:ilvl="1" w:tplc="FFFFFFFF">
      <w:start w:val="1"/>
      <w:numFmt w:val="bullet"/>
      <w:lvlText w:val="o"/>
      <w:lvlJc w:val="left"/>
      <w:pPr>
        <w:ind w:left="-4519" w:hanging="360"/>
      </w:pPr>
      <w:rPr>
        <w:rFonts w:ascii="Courier New" w:hAnsi="Courier New" w:cs="Courier New" w:hint="default"/>
      </w:rPr>
    </w:lvl>
    <w:lvl w:ilvl="2" w:tplc="FFFFFFFF" w:tentative="1">
      <w:start w:val="1"/>
      <w:numFmt w:val="bullet"/>
      <w:lvlText w:val=""/>
      <w:lvlJc w:val="left"/>
      <w:pPr>
        <w:ind w:left="-3799" w:hanging="360"/>
      </w:pPr>
      <w:rPr>
        <w:rFonts w:ascii="Wingdings" w:hAnsi="Wingdings" w:hint="default"/>
      </w:rPr>
    </w:lvl>
    <w:lvl w:ilvl="3" w:tplc="FFFFFFFF" w:tentative="1">
      <w:start w:val="1"/>
      <w:numFmt w:val="bullet"/>
      <w:lvlText w:val=""/>
      <w:lvlJc w:val="left"/>
      <w:pPr>
        <w:ind w:left="-3079" w:hanging="360"/>
      </w:pPr>
      <w:rPr>
        <w:rFonts w:ascii="Symbol" w:hAnsi="Symbol" w:hint="default"/>
      </w:rPr>
    </w:lvl>
    <w:lvl w:ilvl="4" w:tplc="FFFFFFFF" w:tentative="1">
      <w:start w:val="1"/>
      <w:numFmt w:val="bullet"/>
      <w:lvlText w:val="o"/>
      <w:lvlJc w:val="left"/>
      <w:pPr>
        <w:ind w:left="-2359" w:hanging="360"/>
      </w:pPr>
      <w:rPr>
        <w:rFonts w:ascii="Courier New" w:hAnsi="Courier New" w:cs="Courier New" w:hint="default"/>
      </w:rPr>
    </w:lvl>
    <w:lvl w:ilvl="5" w:tplc="FFFFFFFF" w:tentative="1">
      <w:start w:val="1"/>
      <w:numFmt w:val="bullet"/>
      <w:lvlText w:val=""/>
      <w:lvlJc w:val="left"/>
      <w:pPr>
        <w:ind w:left="-1639" w:hanging="360"/>
      </w:pPr>
      <w:rPr>
        <w:rFonts w:ascii="Wingdings" w:hAnsi="Wingdings" w:hint="default"/>
      </w:rPr>
    </w:lvl>
    <w:lvl w:ilvl="6" w:tplc="FFFFFFFF" w:tentative="1">
      <w:start w:val="1"/>
      <w:numFmt w:val="bullet"/>
      <w:lvlText w:val=""/>
      <w:lvlJc w:val="left"/>
      <w:pPr>
        <w:ind w:left="-919" w:hanging="360"/>
      </w:pPr>
      <w:rPr>
        <w:rFonts w:ascii="Symbol" w:hAnsi="Symbol" w:hint="default"/>
      </w:rPr>
    </w:lvl>
    <w:lvl w:ilvl="7" w:tplc="FFFFFFFF" w:tentative="1">
      <w:start w:val="1"/>
      <w:numFmt w:val="bullet"/>
      <w:lvlText w:val="o"/>
      <w:lvlJc w:val="left"/>
      <w:pPr>
        <w:ind w:left="-199" w:hanging="360"/>
      </w:pPr>
      <w:rPr>
        <w:rFonts w:ascii="Courier New" w:hAnsi="Courier New" w:cs="Courier New" w:hint="default"/>
      </w:rPr>
    </w:lvl>
    <w:lvl w:ilvl="8" w:tplc="FFFFFFFF" w:tentative="1">
      <w:start w:val="1"/>
      <w:numFmt w:val="bullet"/>
      <w:lvlText w:val=""/>
      <w:lvlJc w:val="left"/>
      <w:pPr>
        <w:ind w:left="521" w:hanging="360"/>
      </w:pPr>
      <w:rPr>
        <w:rFonts w:ascii="Wingdings" w:hAnsi="Wingdings" w:hint="default"/>
      </w:rPr>
    </w:lvl>
  </w:abstractNum>
  <w:abstractNum w:abstractNumId="104" w15:restartNumberingAfterBreak="0">
    <w:nsid w:val="7F63486C"/>
    <w:multiLevelType w:val="hybridMultilevel"/>
    <w:tmpl w:val="0FE42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2"/>
  </w:num>
  <w:num w:numId="3">
    <w:abstractNumId w:val="96"/>
  </w:num>
  <w:num w:numId="4">
    <w:abstractNumId w:val="95"/>
  </w:num>
  <w:num w:numId="5">
    <w:abstractNumId w:val="69"/>
  </w:num>
  <w:num w:numId="6">
    <w:abstractNumId w:val="55"/>
  </w:num>
  <w:num w:numId="7">
    <w:abstractNumId w:val="80"/>
  </w:num>
  <w:num w:numId="8">
    <w:abstractNumId w:val="32"/>
  </w:num>
  <w:num w:numId="9">
    <w:abstractNumId w:val="50"/>
  </w:num>
  <w:num w:numId="10">
    <w:abstractNumId w:val="25"/>
  </w:num>
  <w:num w:numId="11">
    <w:abstractNumId w:val="82"/>
  </w:num>
  <w:num w:numId="12">
    <w:abstractNumId w:val="58"/>
  </w:num>
  <w:num w:numId="13">
    <w:abstractNumId w:val="47"/>
  </w:num>
  <w:num w:numId="14">
    <w:abstractNumId w:val="81"/>
  </w:num>
  <w:num w:numId="15">
    <w:abstractNumId w:val="18"/>
  </w:num>
  <w:num w:numId="16">
    <w:abstractNumId w:val="92"/>
  </w:num>
  <w:num w:numId="17">
    <w:abstractNumId w:val="36"/>
  </w:num>
  <w:num w:numId="18">
    <w:abstractNumId w:val="98"/>
  </w:num>
  <w:num w:numId="19">
    <w:abstractNumId w:val="72"/>
  </w:num>
  <w:num w:numId="20">
    <w:abstractNumId w:val="6"/>
  </w:num>
  <w:num w:numId="21">
    <w:abstractNumId w:val="7"/>
  </w:num>
  <w:num w:numId="22">
    <w:abstractNumId w:val="10"/>
  </w:num>
  <w:num w:numId="23">
    <w:abstractNumId w:val="20"/>
  </w:num>
  <w:num w:numId="24">
    <w:abstractNumId w:val="61"/>
  </w:num>
  <w:num w:numId="25">
    <w:abstractNumId w:val="94"/>
  </w:num>
  <w:num w:numId="26">
    <w:abstractNumId w:val="8"/>
  </w:num>
  <w:num w:numId="27">
    <w:abstractNumId w:val="84"/>
  </w:num>
  <w:num w:numId="28">
    <w:abstractNumId w:val="46"/>
  </w:num>
  <w:num w:numId="29">
    <w:abstractNumId w:val="74"/>
  </w:num>
  <w:num w:numId="30">
    <w:abstractNumId w:val="59"/>
  </w:num>
  <w:num w:numId="31">
    <w:abstractNumId w:val="66"/>
  </w:num>
  <w:num w:numId="32">
    <w:abstractNumId w:val="70"/>
  </w:num>
  <w:num w:numId="33">
    <w:abstractNumId w:val="54"/>
  </w:num>
  <w:num w:numId="34">
    <w:abstractNumId w:val="23"/>
  </w:num>
  <w:num w:numId="35">
    <w:abstractNumId w:val="71"/>
  </w:num>
  <w:num w:numId="36">
    <w:abstractNumId w:val="19"/>
  </w:num>
  <w:num w:numId="37">
    <w:abstractNumId w:val="48"/>
  </w:num>
  <w:num w:numId="38">
    <w:abstractNumId w:val="56"/>
  </w:num>
  <w:num w:numId="39">
    <w:abstractNumId w:val="35"/>
  </w:num>
  <w:num w:numId="40">
    <w:abstractNumId w:val="78"/>
  </w:num>
  <w:num w:numId="41">
    <w:abstractNumId w:val="33"/>
  </w:num>
  <w:num w:numId="42">
    <w:abstractNumId w:val="38"/>
  </w:num>
  <w:num w:numId="43">
    <w:abstractNumId w:val="28"/>
  </w:num>
  <w:num w:numId="44">
    <w:abstractNumId w:val="48"/>
  </w:num>
  <w:num w:numId="45">
    <w:abstractNumId w:val="56"/>
  </w:num>
  <w:num w:numId="46">
    <w:abstractNumId w:val="35"/>
  </w:num>
  <w:num w:numId="47">
    <w:abstractNumId w:val="4"/>
  </w:num>
  <w:num w:numId="48">
    <w:abstractNumId w:val="15"/>
  </w:num>
  <w:num w:numId="49">
    <w:abstractNumId w:val="42"/>
  </w:num>
  <w:num w:numId="50">
    <w:abstractNumId w:val="4"/>
  </w:num>
  <w:num w:numId="51">
    <w:abstractNumId w:val="67"/>
  </w:num>
  <w:num w:numId="52">
    <w:abstractNumId w:val="37"/>
  </w:num>
  <w:num w:numId="53">
    <w:abstractNumId w:val="13"/>
  </w:num>
  <w:num w:numId="54">
    <w:abstractNumId w:val="53"/>
  </w:num>
  <w:num w:numId="55">
    <w:abstractNumId w:val="49"/>
  </w:num>
  <w:num w:numId="56">
    <w:abstractNumId w:val="44"/>
  </w:num>
  <w:num w:numId="57">
    <w:abstractNumId w:val="97"/>
  </w:num>
  <w:num w:numId="58">
    <w:abstractNumId w:val="100"/>
  </w:num>
  <w:num w:numId="59">
    <w:abstractNumId w:val="79"/>
  </w:num>
  <w:num w:numId="60">
    <w:abstractNumId w:val="101"/>
  </w:num>
  <w:num w:numId="61">
    <w:abstractNumId w:val="62"/>
  </w:num>
  <w:num w:numId="62">
    <w:abstractNumId w:val="39"/>
  </w:num>
  <w:num w:numId="63">
    <w:abstractNumId w:val="83"/>
  </w:num>
  <w:num w:numId="64">
    <w:abstractNumId w:val="89"/>
  </w:num>
  <w:num w:numId="65">
    <w:abstractNumId w:val="22"/>
  </w:num>
  <w:num w:numId="66">
    <w:abstractNumId w:val="16"/>
  </w:num>
  <w:num w:numId="67">
    <w:abstractNumId w:val="31"/>
  </w:num>
  <w:num w:numId="68">
    <w:abstractNumId w:val="99"/>
  </w:num>
  <w:num w:numId="69">
    <w:abstractNumId w:val="103"/>
  </w:num>
  <w:num w:numId="70">
    <w:abstractNumId w:val="5"/>
  </w:num>
  <w:num w:numId="71">
    <w:abstractNumId w:val="64"/>
  </w:num>
  <w:num w:numId="72">
    <w:abstractNumId w:val="52"/>
  </w:num>
  <w:num w:numId="73">
    <w:abstractNumId w:val="85"/>
  </w:num>
  <w:num w:numId="74">
    <w:abstractNumId w:val="102"/>
  </w:num>
  <w:num w:numId="75">
    <w:abstractNumId w:val="63"/>
  </w:num>
  <w:num w:numId="76">
    <w:abstractNumId w:val="77"/>
  </w:num>
  <w:num w:numId="77">
    <w:abstractNumId w:val="90"/>
  </w:num>
  <w:num w:numId="78">
    <w:abstractNumId w:val="68"/>
  </w:num>
  <w:num w:numId="79">
    <w:abstractNumId w:val="24"/>
  </w:num>
  <w:num w:numId="80">
    <w:abstractNumId w:val="76"/>
  </w:num>
  <w:num w:numId="81">
    <w:abstractNumId w:val="93"/>
  </w:num>
  <w:num w:numId="82">
    <w:abstractNumId w:val="41"/>
  </w:num>
  <w:num w:numId="83">
    <w:abstractNumId w:val="43"/>
  </w:num>
  <w:num w:numId="84">
    <w:abstractNumId w:val="3"/>
  </w:num>
  <w:num w:numId="85">
    <w:abstractNumId w:val="9"/>
  </w:num>
  <w:num w:numId="86">
    <w:abstractNumId w:val="57"/>
  </w:num>
  <w:num w:numId="87">
    <w:abstractNumId w:val="40"/>
  </w:num>
  <w:num w:numId="88">
    <w:abstractNumId w:val="34"/>
  </w:num>
  <w:num w:numId="89">
    <w:abstractNumId w:val="26"/>
  </w:num>
  <w:num w:numId="90">
    <w:abstractNumId w:val="1"/>
  </w:num>
  <w:num w:numId="91">
    <w:abstractNumId w:val="29"/>
  </w:num>
  <w:num w:numId="92">
    <w:abstractNumId w:val="0"/>
  </w:num>
  <w:num w:numId="93">
    <w:abstractNumId w:val="60"/>
  </w:num>
  <w:num w:numId="94">
    <w:abstractNumId w:val="104"/>
  </w:num>
  <w:num w:numId="95">
    <w:abstractNumId w:val="11"/>
  </w:num>
  <w:num w:numId="96">
    <w:abstractNumId w:val="14"/>
  </w:num>
  <w:num w:numId="97">
    <w:abstractNumId w:val="91"/>
  </w:num>
  <w:num w:numId="98">
    <w:abstractNumId w:val="65"/>
  </w:num>
  <w:num w:numId="99">
    <w:abstractNumId w:val="12"/>
  </w:num>
  <w:num w:numId="100">
    <w:abstractNumId w:val="30"/>
  </w:num>
  <w:num w:numId="101">
    <w:abstractNumId w:val="21"/>
  </w:num>
  <w:num w:numId="102">
    <w:abstractNumId w:val="51"/>
  </w:num>
  <w:num w:numId="103">
    <w:abstractNumId w:val="87"/>
  </w:num>
  <w:num w:numId="104">
    <w:abstractNumId w:val="17"/>
  </w:num>
  <w:num w:numId="105">
    <w:abstractNumId w:val="45"/>
  </w:num>
  <w:num w:numId="106">
    <w:abstractNumId w:val="75"/>
  </w:num>
  <w:num w:numId="107">
    <w:abstractNumId w:val="27"/>
  </w:num>
  <w:num w:numId="108">
    <w:abstractNumId w:val="86"/>
  </w:num>
  <w:num w:numId="109">
    <w:abstractNumId w:val="88"/>
  </w:num>
  <w:num w:numId="110">
    <w:abstractNumId w:val="55"/>
  </w:num>
  <w:num w:numId="111">
    <w:abstractNumId w:val="73"/>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CFA"/>
    <w:rsid w:val="000021C4"/>
    <w:rsid w:val="00002559"/>
    <w:rsid w:val="00002B34"/>
    <w:rsid w:val="000033EB"/>
    <w:rsid w:val="000038CC"/>
    <w:rsid w:val="00003A8D"/>
    <w:rsid w:val="000045BE"/>
    <w:rsid w:val="00004BEC"/>
    <w:rsid w:val="000069C5"/>
    <w:rsid w:val="00010680"/>
    <w:rsid w:val="00011F79"/>
    <w:rsid w:val="00011FA9"/>
    <w:rsid w:val="000156EB"/>
    <w:rsid w:val="00015E70"/>
    <w:rsid w:val="00016B57"/>
    <w:rsid w:val="00016DCE"/>
    <w:rsid w:val="00016F76"/>
    <w:rsid w:val="000176B7"/>
    <w:rsid w:val="00017878"/>
    <w:rsid w:val="00020A60"/>
    <w:rsid w:val="0002377D"/>
    <w:rsid w:val="000239E5"/>
    <w:rsid w:val="00023C15"/>
    <w:rsid w:val="00026370"/>
    <w:rsid w:val="00027F46"/>
    <w:rsid w:val="00030404"/>
    <w:rsid w:val="000311F0"/>
    <w:rsid w:val="000326ED"/>
    <w:rsid w:val="000332BA"/>
    <w:rsid w:val="000361E9"/>
    <w:rsid w:val="00036328"/>
    <w:rsid w:val="000368ED"/>
    <w:rsid w:val="00040509"/>
    <w:rsid w:val="0004347C"/>
    <w:rsid w:val="00046213"/>
    <w:rsid w:val="0004775B"/>
    <w:rsid w:val="000510C3"/>
    <w:rsid w:val="000518B2"/>
    <w:rsid w:val="00051A77"/>
    <w:rsid w:val="000544DF"/>
    <w:rsid w:val="00056B60"/>
    <w:rsid w:val="000637E6"/>
    <w:rsid w:val="00065F23"/>
    <w:rsid w:val="00066153"/>
    <w:rsid w:val="00066ED4"/>
    <w:rsid w:val="00067316"/>
    <w:rsid w:val="000675E4"/>
    <w:rsid w:val="00071545"/>
    <w:rsid w:val="000717BD"/>
    <w:rsid w:val="00072865"/>
    <w:rsid w:val="00080871"/>
    <w:rsid w:val="00080EAD"/>
    <w:rsid w:val="00080EBA"/>
    <w:rsid w:val="00082927"/>
    <w:rsid w:val="00082998"/>
    <w:rsid w:val="0008427A"/>
    <w:rsid w:val="00087F24"/>
    <w:rsid w:val="000921A5"/>
    <w:rsid w:val="00092907"/>
    <w:rsid w:val="00092A01"/>
    <w:rsid w:val="000935C8"/>
    <w:rsid w:val="00094780"/>
    <w:rsid w:val="000955BC"/>
    <w:rsid w:val="00095608"/>
    <w:rsid w:val="00095C9A"/>
    <w:rsid w:val="0009618E"/>
    <w:rsid w:val="000A024E"/>
    <w:rsid w:val="000A0581"/>
    <w:rsid w:val="000A3826"/>
    <w:rsid w:val="000A6592"/>
    <w:rsid w:val="000A67A7"/>
    <w:rsid w:val="000B1E25"/>
    <w:rsid w:val="000B1EF8"/>
    <w:rsid w:val="000B40C9"/>
    <w:rsid w:val="000B5596"/>
    <w:rsid w:val="000B649F"/>
    <w:rsid w:val="000C1326"/>
    <w:rsid w:val="000C16E7"/>
    <w:rsid w:val="000C1E98"/>
    <w:rsid w:val="000C246C"/>
    <w:rsid w:val="000C26A0"/>
    <w:rsid w:val="000C3B34"/>
    <w:rsid w:val="000C7C53"/>
    <w:rsid w:val="000C7F10"/>
    <w:rsid w:val="000D0256"/>
    <w:rsid w:val="000D1F08"/>
    <w:rsid w:val="000D34E8"/>
    <w:rsid w:val="000D416F"/>
    <w:rsid w:val="000D4662"/>
    <w:rsid w:val="000D472A"/>
    <w:rsid w:val="000D5DCE"/>
    <w:rsid w:val="000D7D04"/>
    <w:rsid w:val="000E11DA"/>
    <w:rsid w:val="000E12AC"/>
    <w:rsid w:val="000E2C54"/>
    <w:rsid w:val="000E3E70"/>
    <w:rsid w:val="000E43BA"/>
    <w:rsid w:val="000E5394"/>
    <w:rsid w:val="000E6C16"/>
    <w:rsid w:val="000F0BF6"/>
    <w:rsid w:val="000F152A"/>
    <w:rsid w:val="000F1EC6"/>
    <w:rsid w:val="000F3109"/>
    <w:rsid w:val="000F4447"/>
    <w:rsid w:val="000F4A31"/>
    <w:rsid w:val="000F58C0"/>
    <w:rsid w:val="001004B0"/>
    <w:rsid w:val="001016B3"/>
    <w:rsid w:val="00102DF6"/>
    <w:rsid w:val="00103D29"/>
    <w:rsid w:val="00105758"/>
    <w:rsid w:val="0010623A"/>
    <w:rsid w:val="00106493"/>
    <w:rsid w:val="00107EDB"/>
    <w:rsid w:val="00110FBE"/>
    <w:rsid w:val="001127FA"/>
    <w:rsid w:val="00112BFF"/>
    <w:rsid w:val="00113387"/>
    <w:rsid w:val="001152D9"/>
    <w:rsid w:val="00116B66"/>
    <w:rsid w:val="00116C32"/>
    <w:rsid w:val="0011719A"/>
    <w:rsid w:val="0012165C"/>
    <w:rsid w:val="00121BBA"/>
    <w:rsid w:val="0012470B"/>
    <w:rsid w:val="00125031"/>
    <w:rsid w:val="0012540D"/>
    <w:rsid w:val="00125706"/>
    <w:rsid w:val="001262E1"/>
    <w:rsid w:val="00126CB1"/>
    <w:rsid w:val="00126E4E"/>
    <w:rsid w:val="001274ED"/>
    <w:rsid w:val="00127AE4"/>
    <w:rsid w:val="001306CD"/>
    <w:rsid w:val="00130E0D"/>
    <w:rsid w:val="00131EF9"/>
    <w:rsid w:val="00132694"/>
    <w:rsid w:val="001361FF"/>
    <w:rsid w:val="00136429"/>
    <w:rsid w:val="00142E31"/>
    <w:rsid w:val="001432C4"/>
    <w:rsid w:val="001437E3"/>
    <w:rsid w:val="00143E4D"/>
    <w:rsid w:val="001440A3"/>
    <w:rsid w:val="00144E0B"/>
    <w:rsid w:val="00144F56"/>
    <w:rsid w:val="0014667B"/>
    <w:rsid w:val="00146C9B"/>
    <w:rsid w:val="00147E80"/>
    <w:rsid w:val="00151CE8"/>
    <w:rsid w:val="001528CD"/>
    <w:rsid w:val="00153783"/>
    <w:rsid w:val="00154B7B"/>
    <w:rsid w:val="00155BAD"/>
    <w:rsid w:val="00156FC4"/>
    <w:rsid w:val="001578C2"/>
    <w:rsid w:val="001604D3"/>
    <w:rsid w:val="00160CC9"/>
    <w:rsid w:val="00161FC8"/>
    <w:rsid w:val="00163D37"/>
    <w:rsid w:val="00165DA6"/>
    <w:rsid w:val="00166DF8"/>
    <w:rsid w:val="0017039D"/>
    <w:rsid w:val="001703AD"/>
    <w:rsid w:val="00172AD7"/>
    <w:rsid w:val="00174AD4"/>
    <w:rsid w:val="00176B22"/>
    <w:rsid w:val="00176D20"/>
    <w:rsid w:val="00176EBB"/>
    <w:rsid w:val="001770AC"/>
    <w:rsid w:val="00177ECE"/>
    <w:rsid w:val="00177EFA"/>
    <w:rsid w:val="001804EB"/>
    <w:rsid w:val="00180B93"/>
    <w:rsid w:val="00180DE4"/>
    <w:rsid w:val="001824EE"/>
    <w:rsid w:val="00183C4B"/>
    <w:rsid w:val="00183CD8"/>
    <w:rsid w:val="00186311"/>
    <w:rsid w:val="00187BE6"/>
    <w:rsid w:val="00187DB3"/>
    <w:rsid w:val="00190B3B"/>
    <w:rsid w:val="00194ABC"/>
    <w:rsid w:val="00196245"/>
    <w:rsid w:val="00196613"/>
    <w:rsid w:val="001A0749"/>
    <w:rsid w:val="001A4A36"/>
    <w:rsid w:val="001A572A"/>
    <w:rsid w:val="001A702F"/>
    <w:rsid w:val="001B156F"/>
    <w:rsid w:val="001B1765"/>
    <w:rsid w:val="001B3697"/>
    <w:rsid w:val="001B40D3"/>
    <w:rsid w:val="001B4105"/>
    <w:rsid w:val="001B592C"/>
    <w:rsid w:val="001B6A1B"/>
    <w:rsid w:val="001B7786"/>
    <w:rsid w:val="001C0109"/>
    <w:rsid w:val="001C24D1"/>
    <w:rsid w:val="001C5DF4"/>
    <w:rsid w:val="001C641C"/>
    <w:rsid w:val="001D0253"/>
    <w:rsid w:val="001D0FDE"/>
    <w:rsid w:val="001D2552"/>
    <w:rsid w:val="001D3644"/>
    <w:rsid w:val="001D3B01"/>
    <w:rsid w:val="001D4028"/>
    <w:rsid w:val="001D434A"/>
    <w:rsid w:val="001D5A08"/>
    <w:rsid w:val="001D5F10"/>
    <w:rsid w:val="001D6194"/>
    <w:rsid w:val="001D72F1"/>
    <w:rsid w:val="001E1F96"/>
    <w:rsid w:val="001E5916"/>
    <w:rsid w:val="001E5F17"/>
    <w:rsid w:val="001E6176"/>
    <w:rsid w:val="001E67EE"/>
    <w:rsid w:val="001E75ED"/>
    <w:rsid w:val="001F2950"/>
    <w:rsid w:val="001F320F"/>
    <w:rsid w:val="001F3E73"/>
    <w:rsid w:val="001F5EE7"/>
    <w:rsid w:val="001F680E"/>
    <w:rsid w:val="00200703"/>
    <w:rsid w:val="00201955"/>
    <w:rsid w:val="00201BC7"/>
    <w:rsid w:val="00203C6F"/>
    <w:rsid w:val="002044C1"/>
    <w:rsid w:val="00207344"/>
    <w:rsid w:val="00210F60"/>
    <w:rsid w:val="002117B4"/>
    <w:rsid w:val="0021202F"/>
    <w:rsid w:val="00212267"/>
    <w:rsid w:val="00214D0E"/>
    <w:rsid w:val="002153EE"/>
    <w:rsid w:val="00221FC1"/>
    <w:rsid w:val="00222038"/>
    <w:rsid w:val="0022308A"/>
    <w:rsid w:val="00223DEC"/>
    <w:rsid w:val="00231CFE"/>
    <w:rsid w:val="00231EB6"/>
    <w:rsid w:val="002325A8"/>
    <w:rsid w:val="002335D1"/>
    <w:rsid w:val="00235F0E"/>
    <w:rsid w:val="00237FAA"/>
    <w:rsid w:val="00237FE9"/>
    <w:rsid w:val="002408A8"/>
    <w:rsid w:val="0024116F"/>
    <w:rsid w:val="002413E3"/>
    <w:rsid w:val="00242156"/>
    <w:rsid w:val="002439D4"/>
    <w:rsid w:val="002444F6"/>
    <w:rsid w:val="00244529"/>
    <w:rsid w:val="002446FA"/>
    <w:rsid w:val="00244940"/>
    <w:rsid w:val="002467EC"/>
    <w:rsid w:val="00246979"/>
    <w:rsid w:val="00246BB8"/>
    <w:rsid w:val="00247AC7"/>
    <w:rsid w:val="00252611"/>
    <w:rsid w:val="0025295B"/>
    <w:rsid w:val="00252A08"/>
    <w:rsid w:val="0025359F"/>
    <w:rsid w:val="002542C2"/>
    <w:rsid w:val="002543F2"/>
    <w:rsid w:val="00254A3E"/>
    <w:rsid w:val="00254DFC"/>
    <w:rsid w:val="00254FF1"/>
    <w:rsid w:val="00255BB0"/>
    <w:rsid w:val="002574B4"/>
    <w:rsid w:val="00260C72"/>
    <w:rsid w:val="00261596"/>
    <w:rsid w:val="0026241E"/>
    <w:rsid w:val="002630F3"/>
    <w:rsid w:val="0026368E"/>
    <w:rsid w:val="00263B62"/>
    <w:rsid w:val="00271522"/>
    <w:rsid w:val="00271661"/>
    <w:rsid w:val="00271767"/>
    <w:rsid w:val="002717E6"/>
    <w:rsid w:val="00271DF9"/>
    <w:rsid w:val="00272262"/>
    <w:rsid w:val="0027313B"/>
    <w:rsid w:val="0027521C"/>
    <w:rsid w:val="00275AB8"/>
    <w:rsid w:val="002773B1"/>
    <w:rsid w:val="00282420"/>
    <w:rsid w:val="00284050"/>
    <w:rsid w:val="00284155"/>
    <w:rsid w:val="0028551A"/>
    <w:rsid w:val="0028579F"/>
    <w:rsid w:val="002865DC"/>
    <w:rsid w:val="00286F17"/>
    <w:rsid w:val="00287072"/>
    <w:rsid w:val="002903F3"/>
    <w:rsid w:val="00290B53"/>
    <w:rsid w:val="00294CB8"/>
    <w:rsid w:val="0029590D"/>
    <w:rsid w:val="002972E3"/>
    <w:rsid w:val="00297DF6"/>
    <w:rsid w:val="002A0B45"/>
    <w:rsid w:val="002A22FE"/>
    <w:rsid w:val="002A3381"/>
    <w:rsid w:val="002A4621"/>
    <w:rsid w:val="002A59DB"/>
    <w:rsid w:val="002B0FD8"/>
    <w:rsid w:val="002B40DF"/>
    <w:rsid w:val="002B4A64"/>
    <w:rsid w:val="002C01B0"/>
    <w:rsid w:val="002C0856"/>
    <w:rsid w:val="002C0989"/>
    <w:rsid w:val="002C348C"/>
    <w:rsid w:val="002C45F1"/>
    <w:rsid w:val="002C4F55"/>
    <w:rsid w:val="002C50BF"/>
    <w:rsid w:val="002C7223"/>
    <w:rsid w:val="002D11F6"/>
    <w:rsid w:val="002D1482"/>
    <w:rsid w:val="002D239D"/>
    <w:rsid w:val="002D2682"/>
    <w:rsid w:val="002D698B"/>
    <w:rsid w:val="002D6C1E"/>
    <w:rsid w:val="002D723F"/>
    <w:rsid w:val="002D771C"/>
    <w:rsid w:val="002D7BC8"/>
    <w:rsid w:val="002E216F"/>
    <w:rsid w:val="002E35F1"/>
    <w:rsid w:val="002E46EF"/>
    <w:rsid w:val="002E6EF0"/>
    <w:rsid w:val="002F0C90"/>
    <w:rsid w:val="002F1F17"/>
    <w:rsid w:val="002F6459"/>
    <w:rsid w:val="002F71B8"/>
    <w:rsid w:val="002F7832"/>
    <w:rsid w:val="002F7E60"/>
    <w:rsid w:val="00300755"/>
    <w:rsid w:val="003030C6"/>
    <w:rsid w:val="003037E0"/>
    <w:rsid w:val="00304E65"/>
    <w:rsid w:val="00307070"/>
    <w:rsid w:val="00307136"/>
    <w:rsid w:val="00310746"/>
    <w:rsid w:val="00310785"/>
    <w:rsid w:val="003108CC"/>
    <w:rsid w:val="00311352"/>
    <w:rsid w:val="0031258B"/>
    <w:rsid w:val="00313E3F"/>
    <w:rsid w:val="0031584F"/>
    <w:rsid w:val="00315E10"/>
    <w:rsid w:val="0031626B"/>
    <w:rsid w:val="003162D3"/>
    <w:rsid w:val="00316ABC"/>
    <w:rsid w:val="00316E65"/>
    <w:rsid w:val="00322E02"/>
    <w:rsid w:val="003317FA"/>
    <w:rsid w:val="003328E8"/>
    <w:rsid w:val="0033334F"/>
    <w:rsid w:val="00333C0A"/>
    <w:rsid w:val="00335B43"/>
    <w:rsid w:val="00335FF8"/>
    <w:rsid w:val="00336247"/>
    <w:rsid w:val="00336C54"/>
    <w:rsid w:val="00337648"/>
    <w:rsid w:val="00340033"/>
    <w:rsid w:val="0034021E"/>
    <w:rsid w:val="0034083F"/>
    <w:rsid w:val="00340A38"/>
    <w:rsid w:val="00341C23"/>
    <w:rsid w:val="00343240"/>
    <w:rsid w:val="00344A31"/>
    <w:rsid w:val="003453DE"/>
    <w:rsid w:val="00347347"/>
    <w:rsid w:val="003478EF"/>
    <w:rsid w:val="00347F53"/>
    <w:rsid w:val="003510EE"/>
    <w:rsid w:val="003517FE"/>
    <w:rsid w:val="00352803"/>
    <w:rsid w:val="0035307E"/>
    <w:rsid w:val="00353DA2"/>
    <w:rsid w:val="00355138"/>
    <w:rsid w:val="00355218"/>
    <w:rsid w:val="00357768"/>
    <w:rsid w:val="00357A9B"/>
    <w:rsid w:val="00360C9D"/>
    <w:rsid w:val="00361B87"/>
    <w:rsid w:val="00362241"/>
    <w:rsid w:val="00363571"/>
    <w:rsid w:val="003643AE"/>
    <w:rsid w:val="00365605"/>
    <w:rsid w:val="00365D2A"/>
    <w:rsid w:val="003671E2"/>
    <w:rsid w:val="00370F39"/>
    <w:rsid w:val="00373927"/>
    <w:rsid w:val="00373CFE"/>
    <w:rsid w:val="00375463"/>
    <w:rsid w:val="0037556D"/>
    <w:rsid w:val="003757AD"/>
    <w:rsid w:val="0037630B"/>
    <w:rsid w:val="00377F4B"/>
    <w:rsid w:val="0038013D"/>
    <w:rsid w:val="00380900"/>
    <w:rsid w:val="003811C0"/>
    <w:rsid w:val="003827B8"/>
    <w:rsid w:val="00384200"/>
    <w:rsid w:val="003865E7"/>
    <w:rsid w:val="0039069E"/>
    <w:rsid w:val="00390FDD"/>
    <w:rsid w:val="00393A74"/>
    <w:rsid w:val="00394981"/>
    <w:rsid w:val="003949F5"/>
    <w:rsid w:val="00394BF4"/>
    <w:rsid w:val="003957C1"/>
    <w:rsid w:val="00396C3D"/>
    <w:rsid w:val="00397A54"/>
    <w:rsid w:val="003A1A22"/>
    <w:rsid w:val="003A5053"/>
    <w:rsid w:val="003A62E8"/>
    <w:rsid w:val="003A6D60"/>
    <w:rsid w:val="003A7CDC"/>
    <w:rsid w:val="003B2A27"/>
    <w:rsid w:val="003B360A"/>
    <w:rsid w:val="003B3E65"/>
    <w:rsid w:val="003B4104"/>
    <w:rsid w:val="003B477E"/>
    <w:rsid w:val="003B5F3F"/>
    <w:rsid w:val="003B6366"/>
    <w:rsid w:val="003C1AFA"/>
    <w:rsid w:val="003C2100"/>
    <w:rsid w:val="003C3AEF"/>
    <w:rsid w:val="003C52B2"/>
    <w:rsid w:val="003C5872"/>
    <w:rsid w:val="003C6074"/>
    <w:rsid w:val="003C7906"/>
    <w:rsid w:val="003D00D4"/>
    <w:rsid w:val="003D06E0"/>
    <w:rsid w:val="003D1D5B"/>
    <w:rsid w:val="003D229B"/>
    <w:rsid w:val="003D2EDC"/>
    <w:rsid w:val="003D38C8"/>
    <w:rsid w:val="003D4056"/>
    <w:rsid w:val="003D4249"/>
    <w:rsid w:val="003D58DC"/>
    <w:rsid w:val="003E0F6C"/>
    <w:rsid w:val="003E266A"/>
    <w:rsid w:val="003E48A6"/>
    <w:rsid w:val="003E60AD"/>
    <w:rsid w:val="003F061B"/>
    <w:rsid w:val="003F162C"/>
    <w:rsid w:val="003F1FFF"/>
    <w:rsid w:val="003F210B"/>
    <w:rsid w:val="003F3C71"/>
    <w:rsid w:val="003F3DA6"/>
    <w:rsid w:val="003F47DB"/>
    <w:rsid w:val="003F5AAB"/>
    <w:rsid w:val="003F62FE"/>
    <w:rsid w:val="003F7063"/>
    <w:rsid w:val="003F70A9"/>
    <w:rsid w:val="00401E8E"/>
    <w:rsid w:val="00402FCF"/>
    <w:rsid w:val="00403822"/>
    <w:rsid w:val="004041DF"/>
    <w:rsid w:val="00405A10"/>
    <w:rsid w:val="00405DA7"/>
    <w:rsid w:val="004069B2"/>
    <w:rsid w:val="004108EB"/>
    <w:rsid w:val="0041163C"/>
    <w:rsid w:val="00412996"/>
    <w:rsid w:val="004129FA"/>
    <w:rsid w:val="00412E38"/>
    <w:rsid w:val="004138D9"/>
    <w:rsid w:val="00415009"/>
    <w:rsid w:val="004172DE"/>
    <w:rsid w:val="004174E3"/>
    <w:rsid w:val="00417B52"/>
    <w:rsid w:val="0042057E"/>
    <w:rsid w:val="00421635"/>
    <w:rsid w:val="00421AC9"/>
    <w:rsid w:val="0042343D"/>
    <w:rsid w:val="0042561A"/>
    <w:rsid w:val="00425915"/>
    <w:rsid w:val="0042637D"/>
    <w:rsid w:val="00426BD4"/>
    <w:rsid w:val="00427620"/>
    <w:rsid w:val="00431278"/>
    <w:rsid w:val="004318BF"/>
    <w:rsid w:val="004346F9"/>
    <w:rsid w:val="0043498C"/>
    <w:rsid w:val="00434D61"/>
    <w:rsid w:val="004353B5"/>
    <w:rsid w:val="00436D96"/>
    <w:rsid w:val="00437086"/>
    <w:rsid w:val="00440F5A"/>
    <w:rsid w:val="00442008"/>
    <w:rsid w:val="00442F8B"/>
    <w:rsid w:val="00443860"/>
    <w:rsid w:val="00443D62"/>
    <w:rsid w:val="00445534"/>
    <w:rsid w:val="004459BB"/>
    <w:rsid w:val="00445EC8"/>
    <w:rsid w:val="00445F0B"/>
    <w:rsid w:val="00446DC9"/>
    <w:rsid w:val="0045019F"/>
    <w:rsid w:val="00450907"/>
    <w:rsid w:val="004524B5"/>
    <w:rsid w:val="00455FD5"/>
    <w:rsid w:val="004560F3"/>
    <w:rsid w:val="00456724"/>
    <w:rsid w:val="00456C27"/>
    <w:rsid w:val="0046050D"/>
    <w:rsid w:val="00461621"/>
    <w:rsid w:val="0046188C"/>
    <w:rsid w:val="00461AB8"/>
    <w:rsid w:val="00462E82"/>
    <w:rsid w:val="00463040"/>
    <w:rsid w:val="00464A3F"/>
    <w:rsid w:val="00464FD6"/>
    <w:rsid w:val="00464FDB"/>
    <w:rsid w:val="004660BB"/>
    <w:rsid w:val="004678FE"/>
    <w:rsid w:val="00467E5C"/>
    <w:rsid w:val="00472542"/>
    <w:rsid w:val="004732AE"/>
    <w:rsid w:val="0047354B"/>
    <w:rsid w:val="00473761"/>
    <w:rsid w:val="00473DCF"/>
    <w:rsid w:val="004741C8"/>
    <w:rsid w:val="00474386"/>
    <w:rsid w:val="00476667"/>
    <w:rsid w:val="00480726"/>
    <w:rsid w:val="00480D42"/>
    <w:rsid w:val="0048274A"/>
    <w:rsid w:val="00483463"/>
    <w:rsid w:val="00483B2B"/>
    <w:rsid w:val="00484C0B"/>
    <w:rsid w:val="004873C0"/>
    <w:rsid w:val="00487B04"/>
    <w:rsid w:val="004926F7"/>
    <w:rsid w:val="00492FC0"/>
    <w:rsid w:val="00495F70"/>
    <w:rsid w:val="004960ED"/>
    <w:rsid w:val="0049774D"/>
    <w:rsid w:val="004A184B"/>
    <w:rsid w:val="004A1C6A"/>
    <w:rsid w:val="004A206B"/>
    <w:rsid w:val="004A3083"/>
    <w:rsid w:val="004A3826"/>
    <w:rsid w:val="004A3A4D"/>
    <w:rsid w:val="004A5A4F"/>
    <w:rsid w:val="004A602E"/>
    <w:rsid w:val="004A6618"/>
    <w:rsid w:val="004A6933"/>
    <w:rsid w:val="004A6983"/>
    <w:rsid w:val="004A7069"/>
    <w:rsid w:val="004B0B49"/>
    <w:rsid w:val="004B0C76"/>
    <w:rsid w:val="004B24F4"/>
    <w:rsid w:val="004B2E56"/>
    <w:rsid w:val="004B322A"/>
    <w:rsid w:val="004B7B57"/>
    <w:rsid w:val="004C10D0"/>
    <w:rsid w:val="004C134C"/>
    <w:rsid w:val="004C1663"/>
    <w:rsid w:val="004C20C5"/>
    <w:rsid w:val="004C236A"/>
    <w:rsid w:val="004C5218"/>
    <w:rsid w:val="004C6697"/>
    <w:rsid w:val="004C66C9"/>
    <w:rsid w:val="004C7FC1"/>
    <w:rsid w:val="004D2057"/>
    <w:rsid w:val="004D3F84"/>
    <w:rsid w:val="004D5F81"/>
    <w:rsid w:val="004D6ECA"/>
    <w:rsid w:val="004D70D3"/>
    <w:rsid w:val="004D7814"/>
    <w:rsid w:val="004E0B5B"/>
    <w:rsid w:val="004E158E"/>
    <w:rsid w:val="004E1A62"/>
    <w:rsid w:val="004E1B90"/>
    <w:rsid w:val="004E2928"/>
    <w:rsid w:val="004E2E20"/>
    <w:rsid w:val="004E5148"/>
    <w:rsid w:val="004F0756"/>
    <w:rsid w:val="00501318"/>
    <w:rsid w:val="00502BF7"/>
    <w:rsid w:val="00502D57"/>
    <w:rsid w:val="005030C0"/>
    <w:rsid w:val="005045FE"/>
    <w:rsid w:val="005103CB"/>
    <w:rsid w:val="00512060"/>
    <w:rsid w:val="0051304E"/>
    <w:rsid w:val="0051306C"/>
    <w:rsid w:val="00513DA0"/>
    <w:rsid w:val="00514138"/>
    <w:rsid w:val="00514DFA"/>
    <w:rsid w:val="005168E1"/>
    <w:rsid w:val="00517900"/>
    <w:rsid w:val="005227FE"/>
    <w:rsid w:val="00522D82"/>
    <w:rsid w:val="005233C4"/>
    <w:rsid w:val="00527C70"/>
    <w:rsid w:val="00532E2B"/>
    <w:rsid w:val="00535A30"/>
    <w:rsid w:val="00535AC0"/>
    <w:rsid w:val="00536C71"/>
    <w:rsid w:val="005371D5"/>
    <w:rsid w:val="00537268"/>
    <w:rsid w:val="00537657"/>
    <w:rsid w:val="00541435"/>
    <w:rsid w:val="00541E59"/>
    <w:rsid w:val="0054232E"/>
    <w:rsid w:val="0054274E"/>
    <w:rsid w:val="00542FBC"/>
    <w:rsid w:val="005447C1"/>
    <w:rsid w:val="005447FE"/>
    <w:rsid w:val="00546931"/>
    <w:rsid w:val="00553FA3"/>
    <w:rsid w:val="00555058"/>
    <w:rsid w:val="0055608B"/>
    <w:rsid w:val="00556321"/>
    <w:rsid w:val="00556CFA"/>
    <w:rsid w:val="00556DEF"/>
    <w:rsid w:val="00557379"/>
    <w:rsid w:val="0056003C"/>
    <w:rsid w:val="00563D8A"/>
    <w:rsid w:val="0056794C"/>
    <w:rsid w:val="00572897"/>
    <w:rsid w:val="00572B2C"/>
    <w:rsid w:val="00573044"/>
    <w:rsid w:val="005765C9"/>
    <w:rsid w:val="00576BC3"/>
    <w:rsid w:val="00576F11"/>
    <w:rsid w:val="00577108"/>
    <w:rsid w:val="00577A67"/>
    <w:rsid w:val="00580B14"/>
    <w:rsid w:val="00580E52"/>
    <w:rsid w:val="005814E2"/>
    <w:rsid w:val="00582115"/>
    <w:rsid w:val="00585BB8"/>
    <w:rsid w:val="0058643D"/>
    <w:rsid w:val="00587330"/>
    <w:rsid w:val="00587DA5"/>
    <w:rsid w:val="00590FED"/>
    <w:rsid w:val="00592C9D"/>
    <w:rsid w:val="00593CD8"/>
    <w:rsid w:val="00594D42"/>
    <w:rsid w:val="00597302"/>
    <w:rsid w:val="005974DE"/>
    <w:rsid w:val="00597884"/>
    <w:rsid w:val="005A2E87"/>
    <w:rsid w:val="005A32E1"/>
    <w:rsid w:val="005A36D0"/>
    <w:rsid w:val="005A3B6C"/>
    <w:rsid w:val="005A3F77"/>
    <w:rsid w:val="005A47B4"/>
    <w:rsid w:val="005A5282"/>
    <w:rsid w:val="005A5F01"/>
    <w:rsid w:val="005A6ABF"/>
    <w:rsid w:val="005A73F3"/>
    <w:rsid w:val="005A7AD8"/>
    <w:rsid w:val="005B2654"/>
    <w:rsid w:val="005B2DFC"/>
    <w:rsid w:val="005B3C02"/>
    <w:rsid w:val="005B3E59"/>
    <w:rsid w:val="005B3F98"/>
    <w:rsid w:val="005B4E71"/>
    <w:rsid w:val="005B6837"/>
    <w:rsid w:val="005B69D8"/>
    <w:rsid w:val="005B7BDD"/>
    <w:rsid w:val="005C0255"/>
    <w:rsid w:val="005C18FA"/>
    <w:rsid w:val="005C2DD0"/>
    <w:rsid w:val="005C4237"/>
    <w:rsid w:val="005C5618"/>
    <w:rsid w:val="005C5730"/>
    <w:rsid w:val="005C62C8"/>
    <w:rsid w:val="005D2189"/>
    <w:rsid w:val="005D485D"/>
    <w:rsid w:val="005D5056"/>
    <w:rsid w:val="005D5FDE"/>
    <w:rsid w:val="005D6285"/>
    <w:rsid w:val="005D62F2"/>
    <w:rsid w:val="005D7273"/>
    <w:rsid w:val="005D72AF"/>
    <w:rsid w:val="005E0EBA"/>
    <w:rsid w:val="005E287E"/>
    <w:rsid w:val="005E3E1A"/>
    <w:rsid w:val="005E42B4"/>
    <w:rsid w:val="005E4D25"/>
    <w:rsid w:val="005E56CC"/>
    <w:rsid w:val="005E7952"/>
    <w:rsid w:val="005F0122"/>
    <w:rsid w:val="005F0338"/>
    <w:rsid w:val="005F0397"/>
    <w:rsid w:val="005F120D"/>
    <w:rsid w:val="005F164F"/>
    <w:rsid w:val="005F3416"/>
    <w:rsid w:val="005F4026"/>
    <w:rsid w:val="005F4100"/>
    <w:rsid w:val="005F744C"/>
    <w:rsid w:val="006015D0"/>
    <w:rsid w:val="00601B3D"/>
    <w:rsid w:val="00601FB2"/>
    <w:rsid w:val="00602FD2"/>
    <w:rsid w:val="00606CA1"/>
    <w:rsid w:val="0060730D"/>
    <w:rsid w:val="00607E3C"/>
    <w:rsid w:val="00607EEB"/>
    <w:rsid w:val="00610A76"/>
    <w:rsid w:val="00612A46"/>
    <w:rsid w:val="00613D11"/>
    <w:rsid w:val="00615C7E"/>
    <w:rsid w:val="00616642"/>
    <w:rsid w:val="00616908"/>
    <w:rsid w:val="0061707B"/>
    <w:rsid w:val="0061758F"/>
    <w:rsid w:val="00617889"/>
    <w:rsid w:val="00622012"/>
    <w:rsid w:val="00623D4B"/>
    <w:rsid w:val="006243F0"/>
    <w:rsid w:val="006244FB"/>
    <w:rsid w:val="0062698A"/>
    <w:rsid w:val="006302F3"/>
    <w:rsid w:val="00631064"/>
    <w:rsid w:val="006311D4"/>
    <w:rsid w:val="0063127F"/>
    <w:rsid w:val="00635983"/>
    <w:rsid w:val="00635FC1"/>
    <w:rsid w:val="00637F8C"/>
    <w:rsid w:val="0064123D"/>
    <w:rsid w:val="006432A0"/>
    <w:rsid w:val="00643426"/>
    <w:rsid w:val="00643B41"/>
    <w:rsid w:val="00643B9B"/>
    <w:rsid w:val="0064420D"/>
    <w:rsid w:val="00646229"/>
    <w:rsid w:val="00646921"/>
    <w:rsid w:val="00651838"/>
    <w:rsid w:val="00652A2F"/>
    <w:rsid w:val="00652B6F"/>
    <w:rsid w:val="00654163"/>
    <w:rsid w:val="00656111"/>
    <w:rsid w:val="00656A2C"/>
    <w:rsid w:val="006577CD"/>
    <w:rsid w:val="006624AA"/>
    <w:rsid w:val="00663B4B"/>
    <w:rsid w:val="00663FFD"/>
    <w:rsid w:val="00664918"/>
    <w:rsid w:val="00664B28"/>
    <w:rsid w:val="00664EA3"/>
    <w:rsid w:val="006655B5"/>
    <w:rsid w:val="006666FB"/>
    <w:rsid w:val="006700DA"/>
    <w:rsid w:val="00671CD4"/>
    <w:rsid w:val="00671FAC"/>
    <w:rsid w:val="00672BBD"/>
    <w:rsid w:val="0067495F"/>
    <w:rsid w:val="00674E40"/>
    <w:rsid w:val="006759A8"/>
    <w:rsid w:val="00675B62"/>
    <w:rsid w:val="0067642A"/>
    <w:rsid w:val="00676A29"/>
    <w:rsid w:val="00676CA5"/>
    <w:rsid w:val="00680A04"/>
    <w:rsid w:val="006866B7"/>
    <w:rsid w:val="006903B8"/>
    <w:rsid w:val="00690C69"/>
    <w:rsid w:val="00690F71"/>
    <w:rsid w:val="0069159B"/>
    <w:rsid w:val="00692004"/>
    <w:rsid w:val="006920EB"/>
    <w:rsid w:val="006922F4"/>
    <w:rsid w:val="006925C2"/>
    <w:rsid w:val="00692AF0"/>
    <w:rsid w:val="0069395D"/>
    <w:rsid w:val="006946AC"/>
    <w:rsid w:val="00694A8A"/>
    <w:rsid w:val="006A0E46"/>
    <w:rsid w:val="006A28E3"/>
    <w:rsid w:val="006A32EE"/>
    <w:rsid w:val="006A3C66"/>
    <w:rsid w:val="006B09B6"/>
    <w:rsid w:val="006B1587"/>
    <w:rsid w:val="006B1B76"/>
    <w:rsid w:val="006B22FA"/>
    <w:rsid w:val="006B281F"/>
    <w:rsid w:val="006B460D"/>
    <w:rsid w:val="006B6A94"/>
    <w:rsid w:val="006B6E05"/>
    <w:rsid w:val="006B7212"/>
    <w:rsid w:val="006C18BE"/>
    <w:rsid w:val="006C1DE9"/>
    <w:rsid w:val="006C38E5"/>
    <w:rsid w:val="006C3D3B"/>
    <w:rsid w:val="006C4137"/>
    <w:rsid w:val="006C5C22"/>
    <w:rsid w:val="006C7FFD"/>
    <w:rsid w:val="006D1072"/>
    <w:rsid w:val="006D1AAB"/>
    <w:rsid w:val="006D31C0"/>
    <w:rsid w:val="006D3624"/>
    <w:rsid w:val="006D37D7"/>
    <w:rsid w:val="006D3FC0"/>
    <w:rsid w:val="006D5ABF"/>
    <w:rsid w:val="006D5B32"/>
    <w:rsid w:val="006D623F"/>
    <w:rsid w:val="006D6E45"/>
    <w:rsid w:val="006D75F2"/>
    <w:rsid w:val="006D7F75"/>
    <w:rsid w:val="006E0ECD"/>
    <w:rsid w:val="006E2987"/>
    <w:rsid w:val="006E36AB"/>
    <w:rsid w:val="006E3E5E"/>
    <w:rsid w:val="006E4961"/>
    <w:rsid w:val="006E5132"/>
    <w:rsid w:val="006E61CF"/>
    <w:rsid w:val="006E757B"/>
    <w:rsid w:val="006E7ABB"/>
    <w:rsid w:val="006F02F9"/>
    <w:rsid w:val="006F14AF"/>
    <w:rsid w:val="006F2039"/>
    <w:rsid w:val="006F41E8"/>
    <w:rsid w:val="006F7636"/>
    <w:rsid w:val="006F7712"/>
    <w:rsid w:val="00700279"/>
    <w:rsid w:val="007020A3"/>
    <w:rsid w:val="00702E62"/>
    <w:rsid w:val="00704292"/>
    <w:rsid w:val="00705E40"/>
    <w:rsid w:val="00707614"/>
    <w:rsid w:val="00707EF0"/>
    <w:rsid w:val="00710486"/>
    <w:rsid w:val="007104E0"/>
    <w:rsid w:val="00710798"/>
    <w:rsid w:val="00711637"/>
    <w:rsid w:val="00712F6F"/>
    <w:rsid w:val="007141BE"/>
    <w:rsid w:val="00720339"/>
    <w:rsid w:val="00720C14"/>
    <w:rsid w:val="007215D4"/>
    <w:rsid w:val="00721ACA"/>
    <w:rsid w:val="00721FC8"/>
    <w:rsid w:val="007258E9"/>
    <w:rsid w:val="00726019"/>
    <w:rsid w:val="00727DF5"/>
    <w:rsid w:val="00730D36"/>
    <w:rsid w:val="00732205"/>
    <w:rsid w:val="0073221E"/>
    <w:rsid w:val="00732DE0"/>
    <w:rsid w:val="00732F25"/>
    <w:rsid w:val="00733202"/>
    <w:rsid w:val="00733BD7"/>
    <w:rsid w:val="00734690"/>
    <w:rsid w:val="00734AF1"/>
    <w:rsid w:val="00735328"/>
    <w:rsid w:val="0073594E"/>
    <w:rsid w:val="00736287"/>
    <w:rsid w:val="00736660"/>
    <w:rsid w:val="0073675D"/>
    <w:rsid w:val="007370BF"/>
    <w:rsid w:val="007405A5"/>
    <w:rsid w:val="007407C2"/>
    <w:rsid w:val="00741497"/>
    <w:rsid w:val="0074168F"/>
    <w:rsid w:val="007421C4"/>
    <w:rsid w:val="0074267F"/>
    <w:rsid w:val="00745862"/>
    <w:rsid w:val="0074659B"/>
    <w:rsid w:val="00746F7A"/>
    <w:rsid w:val="00750384"/>
    <w:rsid w:val="00750D71"/>
    <w:rsid w:val="0075139A"/>
    <w:rsid w:val="0075194C"/>
    <w:rsid w:val="007548EF"/>
    <w:rsid w:val="00755987"/>
    <w:rsid w:val="00756395"/>
    <w:rsid w:val="00757FF5"/>
    <w:rsid w:val="00761E15"/>
    <w:rsid w:val="00762A31"/>
    <w:rsid w:val="00762E78"/>
    <w:rsid w:val="00764D75"/>
    <w:rsid w:val="007651F6"/>
    <w:rsid w:val="00767990"/>
    <w:rsid w:val="00770E1A"/>
    <w:rsid w:val="00771CEB"/>
    <w:rsid w:val="00771F77"/>
    <w:rsid w:val="0077364C"/>
    <w:rsid w:val="00774A86"/>
    <w:rsid w:val="00775777"/>
    <w:rsid w:val="007801D6"/>
    <w:rsid w:val="00780D90"/>
    <w:rsid w:val="007816EA"/>
    <w:rsid w:val="0078203C"/>
    <w:rsid w:val="00782F3F"/>
    <w:rsid w:val="00783059"/>
    <w:rsid w:val="007841D5"/>
    <w:rsid w:val="007855AC"/>
    <w:rsid w:val="007866DF"/>
    <w:rsid w:val="007910D0"/>
    <w:rsid w:val="00791528"/>
    <w:rsid w:val="007915FB"/>
    <w:rsid w:val="00792CDC"/>
    <w:rsid w:val="00796468"/>
    <w:rsid w:val="00797EE5"/>
    <w:rsid w:val="007A04F5"/>
    <w:rsid w:val="007A1290"/>
    <w:rsid w:val="007A12A9"/>
    <w:rsid w:val="007A309A"/>
    <w:rsid w:val="007A5752"/>
    <w:rsid w:val="007A5ABB"/>
    <w:rsid w:val="007A70A1"/>
    <w:rsid w:val="007B0CC6"/>
    <w:rsid w:val="007B0D93"/>
    <w:rsid w:val="007B2DDA"/>
    <w:rsid w:val="007B2E50"/>
    <w:rsid w:val="007B3CCF"/>
    <w:rsid w:val="007B405B"/>
    <w:rsid w:val="007B6E2B"/>
    <w:rsid w:val="007B716F"/>
    <w:rsid w:val="007B7BF3"/>
    <w:rsid w:val="007C0E3E"/>
    <w:rsid w:val="007C2FB9"/>
    <w:rsid w:val="007C3506"/>
    <w:rsid w:val="007C7D2B"/>
    <w:rsid w:val="007D045D"/>
    <w:rsid w:val="007D07D1"/>
    <w:rsid w:val="007D0CF4"/>
    <w:rsid w:val="007D1460"/>
    <w:rsid w:val="007D4AAD"/>
    <w:rsid w:val="007D4B96"/>
    <w:rsid w:val="007D55F8"/>
    <w:rsid w:val="007D5D69"/>
    <w:rsid w:val="007D6397"/>
    <w:rsid w:val="007D683E"/>
    <w:rsid w:val="007D6C8D"/>
    <w:rsid w:val="007D744C"/>
    <w:rsid w:val="007E0DCA"/>
    <w:rsid w:val="007E1268"/>
    <w:rsid w:val="007E15B0"/>
    <w:rsid w:val="007E1CDC"/>
    <w:rsid w:val="007E220D"/>
    <w:rsid w:val="007E4AD4"/>
    <w:rsid w:val="007E7B89"/>
    <w:rsid w:val="007F2F80"/>
    <w:rsid w:val="007F773E"/>
    <w:rsid w:val="007F777B"/>
    <w:rsid w:val="0080344C"/>
    <w:rsid w:val="00803EE0"/>
    <w:rsid w:val="008066BF"/>
    <w:rsid w:val="00807D1C"/>
    <w:rsid w:val="008121C9"/>
    <w:rsid w:val="0081229D"/>
    <w:rsid w:val="008123A0"/>
    <w:rsid w:val="008124BB"/>
    <w:rsid w:val="0081280D"/>
    <w:rsid w:val="008141D7"/>
    <w:rsid w:val="0081427E"/>
    <w:rsid w:val="00814712"/>
    <w:rsid w:val="008155EB"/>
    <w:rsid w:val="00817E1D"/>
    <w:rsid w:val="00822DE4"/>
    <w:rsid w:val="008234F4"/>
    <w:rsid w:val="00824F99"/>
    <w:rsid w:val="00825FE8"/>
    <w:rsid w:val="008267E4"/>
    <w:rsid w:val="00827E53"/>
    <w:rsid w:val="008323EC"/>
    <w:rsid w:val="008324F0"/>
    <w:rsid w:val="0083264A"/>
    <w:rsid w:val="0083343D"/>
    <w:rsid w:val="00834F6A"/>
    <w:rsid w:val="00835670"/>
    <w:rsid w:val="00840F44"/>
    <w:rsid w:val="00841F3C"/>
    <w:rsid w:val="008450F1"/>
    <w:rsid w:val="0084725C"/>
    <w:rsid w:val="00847702"/>
    <w:rsid w:val="00847FFA"/>
    <w:rsid w:val="008501CF"/>
    <w:rsid w:val="0085147E"/>
    <w:rsid w:val="00852FF5"/>
    <w:rsid w:val="008534AA"/>
    <w:rsid w:val="00855EA8"/>
    <w:rsid w:val="0085751A"/>
    <w:rsid w:val="00857D0F"/>
    <w:rsid w:val="008613FE"/>
    <w:rsid w:val="008637AF"/>
    <w:rsid w:val="00865ABD"/>
    <w:rsid w:val="00866C37"/>
    <w:rsid w:val="008709D6"/>
    <w:rsid w:val="008711B1"/>
    <w:rsid w:val="00871637"/>
    <w:rsid w:val="00871BCD"/>
    <w:rsid w:val="00874D2E"/>
    <w:rsid w:val="00876019"/>
    <w:rsid w:val="0087617A"/>
    <w:rsid w:val="00877EFB"/>
    <w:rsid w:val="00880001"/>
    <w:rsid w:val="008804F7"/>
    <w:rsid w:val="00882EB6"/>
    <w:rsid w:val="00884F3F"/>
    <w:rsid w:val="00886412"/>
    <w:rsid w:val="00886B91"/>
    <w:rsid w:val="00891524"/>
    <w:rsid w:val="008916F0"/>
    <w:rsid w:val="00892D65"/>
    <w:rsid w:val="008938B7"/>
    <w:rsid w:val="00895433"/>
    <w:rsid w:val="00896D29"/>
    <w:rsid w:val="00896D95"/>
    <w:rsid w:val="0089772B"/>
    <w:rsid w:val="008978CE"/>
    <w:rsid w:val="008A00DD"/>
    <w:rsid w:val="008A3884"/>
    <w:rsid w:val="008A3C86"/>
    <w:rsid w:val="008A4E2E"/>
    <w:rsid w:val="008A53DD"/>
    <w:rsid w:val="008A59E4"/>
    <w:rsid w:val="008A5EE7"/>
    <w:rsid w:val="008A7487"/>
    <w:rsid w:val="008A76B6"/>
    <w:rsid w:val="008B06FC"/>
    <w:rsid w:val="008B0765"/>
    <w:rsid w:val="008B3443"/>
    <w:rsid w:val="008B3D91"/>
    <w:rsid w:val="008B615C"/>
    <w:rsid w:val="008B680F"/>
    <w:rsid w:val="008B6EB0"/>
    <w:rsid w:val="008B78A6"/>
    <w:rsid w:val="008C0A40"/>
    <w:rsid w:val="008C10EA"/>
    <w:rsid w:val="008C246E"/>
    <w:rsid w:val="008C49C9"/>
    <w:rsid w:val="008C4B34"/>
    <w:rsid w:val="008C707D"/>
    <w:rsid w:val="008C70CB"/>
    <w:rsid w:val="008D0DB6"/>
    <w:rsid w:val="008D165C"/>
    <w:rsid w:val="008D1A5F"/>
    <w:rsid w:val="008D2046"/>
    <w:rsid w:val="008D4716"/>
    <w:rsid w:val="008D524B"/>
    <w:rsid w:val="008D6166"/>
    <w:rsid w:val="008D6347"/>
    <w:rsid w:val="008E009B"/>
    <w:rsid w:val="008E04B4"/>
    <w:rsid w:val="008E0608"/>
    <w:rsid w:val="008E112D"/>
    <w:rsid w:val="008E1A9F"/>
    <w:rsid w:val="008E4B4F"/>
    <w:rsid w:val="008E6F6A"/>
    <w:rsid w:val="008E731D"/>
    <w:rsid w:val="008F0B1F"/>
    <w:rsid w:val="008F12D2"/>
    <w:rsid w:val="008F196A"/>
    <w:rsid w:val="008F3F49"/>
    <w:rsid w:val="008F4019"/>
    <w:rsid w:val="008F4FC1"/>
    <w:rsid w:val="008F6FE1"/>
    <w:rsid w:val="008F7FC8"/>
    <w:rsid w:val="00900339"/>
    <w:rsid w:val="00900C39"/>
    <w:rsid w:val="00902002"/>
    <w:rsid w:val="00905C0C"/>
    <w:rsid w:val="009068AA"/>
    <w:rsid w:val="00907BC0"/>
    <w:rsid w:val="009110FB"/>
    <w:rsid w:val="009138A9"/>
    <w:rsid w:val="009149E0"/>
    <w:rsid w:val="00916A32"/>
    <w:rsid w:val="00916EE8"/>
    <w:rsid w:val="00920A25"/>
    <w:rsid w:val="009219C1"/>
    <w:rsid w:val="0092339C"/>
    <w:rsid w:val="00925209"/>
    <w:rsid w:val="009252F2"/>
    <w:rsid w:val="009260F4"/>
    <w:rsid w:val="009310FC"/>
    <w:rsid w:val="00931160"/>
    <w:rsid w:val="0093273C"/>
    <w:rsid w:val="009327B2"/>
    <w:rsid w:val="00934EC9"/>
    <w:rsid w:val="00935E87"/>
    <w:rsid w:val="0093738D"/>
    <w:rsid w:val="0094161D"/>
    <w:rsid w:val="00941BE9"/>
    <w:rsid w:val="009432A7"/>
    <w:rsid w:val="00943C4A"/>
    <w:rsid w:val="0094522C"/>
    <w:rsid w:val="00945A17"/>
    <w:rsid w:val="009471E5"/>
    <w:rsid w:val="00947B9D"/>
    <w:rsid w:val="00947E9A"/>
    <w:rsid w:val="00956FA6"/>
    <w:rsid w:val="00957B49"/>
    <w:rsid w:val="00957F72"/>
    <w:rsid w:val="0096021C"/>
    <w:rsid w:val="009608F3"/>
    <w:rsid w:val="00962BC4"/>
    <w:rsid w:val="00963D9C"/>
    <w:rsid w:val="009640D6"/>
    <w:rsid w:val="00965319"/>
    <w:rsid w:val="00965594"/>
    <w:rsid w:val="009660AE"/>
    <w:rsid w:val="009676C1"/>
    <w:rsid w:val="00967C56"/>
    <w:rsid w:val="00970833"/>
    <w:rsid w:val="0097092D"/>
    <w:rsid w:val="00971339"/>
    <w:rsid w:val="009746EB"/>
    <w:rsid w:val="00975555"/>
    <w:rsid w:val="009769DD"/>
    <w:rsid w:val="009769EF"/>
    <w:rsid w:val="00977777"/>
    <w:rsid w:val="00980078"/>
    <w:rsid w:val="00981845"/>
    <w:rsid w:val="00983DF5"/>
    <w:rsid w:val="00985051"/>
    <w:rsid w:val="0098596A"/>
    <w:rsid w:val="00986780"/>
    <w:rsid w:val="0098786C"/>
    <w:rsid w:val="00990C2D"/>
    <w:rsid w:val="00990D8F"/>
    <w:rsid w:val="00992A55"/>
    <w:rsid w:val="00992CEA"/>
    <w:rsid w:val="00996559"/>
    <w:rsid w:val="00996817"/>
    <w:rsid w:val="009970A7"/>
    <w:rsid w:val="009A0788"/>
    <w:rsid w:val="009A388D"/>
    <w:rsid w:val="009A4DC0"/>
    <w:rsid w:val="009A53E2"/>
    <w:rsid w:val="009A54F9"/>
    <w:rsid w:val="009A593F"/>
    <w:rsid w:val="009B1A44"/>
    <w:rsid w:val="009B1BDD"/>
    <w:rsid w:val="009B31E1"/>
    <w:rsid w:val="009B3843"/>
    <w:rsid w:val="009B4943"/>
    <w:rsid w:val="009B4D21"/>
    <w:rsid w:val="009B5A84"/>
    <w:rsid w:val="009B73C5"/>
    <w:rsid w:val="009B7D91"/>
    <w:rsid w:val="009C04A0"/>
    <w:rsid w:val="009C0A77"/>
    <w:rsid w:val="009C0B1C"/>
    <w:rsid w:val="009C1EB3"/>
    <w:rsid w:val="009C2E63"/>
    <w:rsid w:val="009C37AF"/>
    <w:rsid w:val="009C4607"/>
    <w:rsid w:val="009C5BD7"/>
    <w:rsid w:val="009C5BEE"/>
    <w:rsid w:val="009D1C1E"/>
    <w:rsid w:val="009D2B3A"/>
    <w:rsid w:val="009D3A78"/>
    <w:rsid w:val="009D3C0C"/>
    <w:rsid w:val="009D4871"/>
    <w:rsid w:val="009D51F7"/>
    <w:rsid w:val="009D5DFA"/>
    <w:rsid w:val="009D75FF"/>
    <w:rsid w:val="009D7ECB"/>
    <w:rsid w:val="009E010A"/>
    <w:rsid w:val="009E1E96"/>
    <w:rsid w:val="009E1F91"/>
    <w:rsid w:val="009E2CDD"/>
    <w:rsid w:val="009E33FF"/>
    <w:rsid w:val="009E4553"/>
    <w:rsid w:val="009E5428"/>
    <w:rsid w:val="009E554F"/>
    <w:rsid w:val="009E712F"/>
    <w:rsid w:val="009F1611"/>
    <w:rsid w:val="009F1EFF"/>
    <w:rsid w:val="009F36CB"/>
    <w:rsid w:val="009F3EED"/>
    <w:rsid w:val="009F41BB"/>
    <w:rsid w:val="009F4EA4"/>
    <w:rsid w:val="009F62F8"/>
    <w:rsid w:val="00A013E6"/>
    <w:rsid w:val="00A014C3"/>
    <w:rsid w:val="00A024AC"/>
    <w:rsid w:val="00A0302F"/>
    <w:rsid w:val="00A03CB9"/>
    <w:rsid w:val="00A044D9"/>
    <w:rsid w:val="00A070FC"/>
    <w:rsid w:val="00A072F9"/>
    <w:rsid w:val="00A106FE"/>
    <w:rsid w:val="00A10C72"/>
    <w:rsid w:val="00A14864"/>
    <w:rsid w:val="00A16F85"/>
    <w:rsid w:val="00A17F55"/>
    <w:rsid w:val="00A21ABD"/>
    <w:rsid w:val="00A22DD8"/>
    <w:rsid w:val="00A23359"/>
    <w:rsid w:val="00A2344F"/>
    <w:rsid w:val="00A24CFD"/>
    <w:rsid w:val="00A26683"/>
    <w:rsid w:val="00A30302"/>
    <w:rsid w:val="00A31B46"/>
    <w:rsid w:val="00A31BC9"/>
    <w:rsid w:val="00A31C05"/>
    <w:rsid w:val="00A3209E"/>
    <w:rsid w:val="00A3291A"/>
    <w:rsid w:val="00A32E09"/>
    <w:rsid w:val="00A35A0B"/>
    <w:rsid w:val="00A35EF0"/>
    <w:rsid w:val="00A44BF3"/>
    <w:rsid w:val="00A454D6"/>
    <w:rsid w:val="00A45D4E"/>
    <w:rsid w:val="00A47AF0"/>
    <w:rsid w:val="00A519B0"/>
    <w:rsid w:val="00A537C8"/>
    <w:rsid w:val="00A54143"/>
    <w:rsid w:val="00A55EE6"/>
    <w:rsid w:val="00A569EC"/>
    <w:rsid w:val="00A56F4E"/>
    <w:rsid w:val="00A62912"/>
    <w:rsid w:val="00A65341"/>
    <w:rsid w:val="00A6790A"/>
    <w:rsid w:val="00A67958"/>
    <w:rsid w:val="00A67C0A"/>
    <w:rsid w:val="00A723C1"/>
    <w:rsid w:val="00A740C0"/>
    <w:rsid w:val="00A7438E"/>
    <w:rsid w:val="00A77492"/>
    <w:rsid w:val="00A822F6"/>
    <w:rsid w:val="00A8244C"/>
    <w:rsid w:val="00A83047"/>
    <w:rsid w:val="00A86858"/>
    <w:rsid w:val="00A868BC"/>
    <w:rsid w:val="00A87F59"/>
    <w:rsid w:val="00A909F6"/>
    <w:rsid w:val="00A94140"/>
    <w:rsid w:val="00A94ADE"/>
    <w:rsid w:val="00A955FE"/>
    <w:rsid w:val="00A95B66"/>
    <w:rsid w:val="00A96784"/>
    <w:rsid w:val="00A96897"/>
    <w:rsid w:val="00A96D14"/>
    <w:rsid w:val="00A96D4A"/>
    <w:rsid w:val="00A972C6"/>
    <w:rsid w:val="00A976EE"/>
    <w:rsid w:val="00AA2AB9"/>
    <w:rsid w:val="00AA34B8"/>
    <w:rsid w:val="00AA5ADE"/>
    <w:rsid w:val="00AA5DEF"/>
    <w:rsid w:val="00AA7663"/>
    <w:rsid w:val="00AA7CE6"/>
    <w:rsid w:val="00AB18C8"/>
    <w:rsid w:val="00AB4D6E"/>
    <w:rsid w:val="00AB5D73"/>
    <w:rsid w:val="00AB63A2"/>
    <w:rsid w:val="00AB6AC9"/>
    <w:rsid w:val="00AB71E1"/>
    <w:rsid w:val="00AB7230"/>
    <w:rsid w:val="00AB769D"/>
    <w:rsid w:val="00AC17ED"/>
    <w:rsid w:val="00AC2AAE"/>
    <w:rsid w:val="00AC2D50"/>
    <w:rsid w:val="00AC2F28"/>
    <w:rsid w:val="00AC5FF4"/>
    <w:rsid w:val="00AD0394"/>
    <w:rsid w:val="00AD0425"/>
    <w:rsid w:val="00AD126F"/>
    <w:rsid w:val="00AD2294"/>
    <w:rsid w:val="00AD2FE9"/>
    <w:rsid w:val="00AD6804"/>
    <w:rsid w:val="00AE04A5"/>
    <w:rsid w:val="00AE1026"/>
    <w:rsid w:val="00AE164E"/>
    <w:rsid w:val="00AE22F3"/>
    <w:rsid w:val="00AE3F57"/>
    <w:rsid w:val="00AE47FF"/>
    <w:rsid w:val="00AE6386"/>
    <w:rsid w:val="00AE795A"/>
    <w:rsid w:val="00AE7AAC"/>
    <w:rsid w:val="00AF06B4"/>
    <w:rsid w:val="00AF17D6"/>
    <w:rsid w:val="00AF20E0"/>
    <w:rsid w:val="00AF30A2"/>
    <w:rsid w:val="00AF5057"/>
    <w:rsid w:val="00AF7C2F"/>
    <w:rsid w:val="00B00F61"/>
    <w:rsid w:val="00B0290C"/>
    <w:rsid w:val="00B033CE"/>
    <w:rsid w:val="00B040AA"/>
    <w:rsid w:val="00B050CB"/>
    <w:rsid w:val="00B06437"/>
    <w:rsid w:val="00B07D01"/>
    <w:rsid w:val="00B11DA7"/>
    <w:rsid w:val="00B12420"/>
    <w:rsid w:val="00B141C1"/>
    <w:rsid w:val="00B14AFE"/>
    <w:rsid w:val="00B16B3B"/>
    <w:rsid w:val="00B16F0E"/>
    <w:rsid w:val="00B17C13"/>
    <w:rsid w:val="00B21E6F"/>
    <w:rsid w:val="00B30AD8"/>
    <w:rsid w:val="00B30DB2"/>
    <w:rsid w:val="00B3313A"/>
    <w:rsid w:val="00B344C9"/>
    <w:rsid w:val="00B35A2D"/>
    <w:rsid w:val="00B37FF5"/>
    <w:rsid w:val="00B40C74"/>
    <w:rsid w:val="00B42B97"/>
    <w:rsid w:val="00B42EB7"/>
    <w:rsid w:val="00B43596"/>
    <w:rsid w:val="00B44768"/>
    <w:rsid w:val="00B44A86"/>
    <w:rsid w:val="00B45F86"/>
    <w:rsid w:val="00B50B4C"/>
    <w:rsid w:val="00B54B3F"/>
    <w:rsid w:val="00B55692"/>
    <w:rsid w:val="00B55EEF"/>
    <w:rsid w:val="00B5663C"/>
    <w:rsid w:val="00B60D39"/>
    <w:rsid w:val="00B60E8F"/>
    <w:rsid w:val="00B641CD"/>
    <w:rsid w:val="00B65ED6"/>
    <w:rsid w:val="00B66682"/>
    <w:rsid w:val="00B676A8"/>
    <w:rsid w:val="00B70168"/>
    <w:rsid w:val="00B702CC"/>
    <w:rsid w:val="00B7062D"/>
    <w:rsid w:val="00B71B22"/>
    <w:rsid w:val="00B749F4"/>
    <w:rsid w:val="00B7541D"/>
    <w:rsid w:val="00B77305"/>
    <w:rsid w:val="00B775AB"/>
    <w:rsid w:val="00B8035F"/>
    <w:rsid w:val="00B80A77"/>
    <w:rsid w:val="00B81887"/>
    <w:rsid w:val="00B81B65"/>
    <w:rsid w:val="00B8241D"/>
    <w:rsid w:val="00B827FC"/>
    <w:rsid w:val="00B82A8D"/>
    <w:rsid w:val="00B84764"/>
    <w:rsid w:val="00B86661"/>
    <w:rsid w:val="00B93BA5"/>
    <w:rsid w:val="00B94EEB"/>
    <w:rsid w:val="00B955C8"/>
    <w:rsid w:val="00BA05C9"/>
    <w:rsid w:val="00BA1657"/>
    <w:rsid w:val="00BA231F"/>
    <w:rsid w:val="00BA3E5E"/>
    <w:rsid w:val="00BA6BAF"/>
    <w:rsid w:val="00BA7078"/>
    <w:rsid w:val="00BA7B49"/>
    <w:rsid w:val="00BB0865"/>
    <w:rsid w:val="00BB0DB0"/>
    <w:rsid w:val="00BB1090"/>
    <w:rsid w:val="00BB2421"/>
    <w:rsid w:val="00BB3E8A"/>
    <w:rsid w:val="00BB44A8"/>
    <w:rsid w:val="00BB4810"/>
    <w:rsid w:val="00BB65B2"/>
    <w:rsid w:val="00BB6956"/>
    <w:rsid w:val="00BB69F1"/>
    <w:rsid w:val="00BB77A2"/>
    <w:rsid w:val="00BC188A"/>
    <w:rsid w:val="00BC5F5B"/>
    <w:rsid w:val="00BC655C"/>
    <w:rsid w:val="00BC6F35"/>
    <w:rsid w:val="00BD0370"/>
    <w:rsid w:val="00BD2B0C"/>
    <w:rsid w:val="00BD34D8"/>
    <w:rsid w:val="00BD42C5"/>
    <w:rsid w:val="00BD5624"/>
    <w:rsid w:val="00BD5D88"/>
    <w:rsid w:val="00BD751E"/>
    <w:rsid w:val="00BD774F"/>
    <w:rsid w:val="00BD79D0"/>
    <w:rsid w:val="00BE0900"/>
    <w:rsid w:val="00BE2FF2"/>
    <w:rsid w:val="00BE542E"/>
    <w:rsid w:val="00BE7238"/>
    <w:rsid w:val="00BF02C7"/>
    <w:rsid w:val="00BF0EB0"/>
    <w:rsid w:val="00BF1717"/>
    <w:rsid w:val="00BF2B8B"/>
    <w:rsid w:val="00BF41D3"/>
    <w:rsid w:val="00BF5E9C"/>
    <w:rsid w:val="00C00BCD"/>
    <w:rsid w:val="00C018B9"/>
    <w:rsid w:val="00C023FE"/>
    <w:rsid w:val="00C06080"/>
    <w:rsid w:val="00C1057C"/>
    <w:rsid w:val="00C1217B"/>
    <w:rsid w:val="00C13A6B"/>
    <w:rsid w:val="00C13D48"/>
    <w:rsid w:val="00C17E41"/>
    <w:rsid w:val="00C2011A"/>
    <w:rsid w:val="00C21A3B"/>
    <w:rsid w:val="00C222D0"/>
    <w:rsid w:val="00C26383"/>
    <w:rsid w:val="00C27E09"/>
    <w:rsid w:val="00C27F66"/>
    <w:rsid w:val="00C31012"/>
    <w:rsid w:val="00C32CC3"/>
    <w:rsid w:val="00C3329D"/>
    <w:rsid w:val="00C343C4"/>
    <w:rsid w:val="00C34441"/>
    <w:rsid w:val="00C34F18"/>
    <w:rsid w:val="00C36A6E"/>
    <w:rsid w:val="00C37010"/>
    <w:rsid w:val="00C37616"/>
    <w:rsid w:val="00C41CF6"/>
    <w:rsid w:val="00C4356A"/>
    <w:rsid w:val="00C43CE5"/>
    <w:rsid w:val="00C44689"/>
    <w:rsid w:val="00C449C1"/>
    <w:rsid w:val="00C44A83"/>
    <w:rsid w:val="00C4559C"/>
    <w:rsid w:val="00C45979"/>
    <w:rsid w:val="00C47B9D"/>
    <w:rsid w:val="00C50183"/>
    <w:rsid w:val="00C50DD7"/>
    <w:rsid w:val="00C5209B"/>
    <w:rsid w:val="00C525ED"/>
    <w:rsid w:val="00C53968"/>
    <w:rsid w:val="00C5792C"/>
    <w:rsid w:val="00C6200A"/>
    <w:rsid w:val="00C6343F"/>
    <w:rsid w:val="00C6420E"/>
    <w:rsid w:val="00C649DE"/>
    <w:rsid w:val="00C70580"/>
    <w:rsid w:val="00C706FC"/>
    <w:rsid w:val="00C70C32"/>
    <w:rsid w:val="00C71055"/>
    <w:rsid w:val="00C725B3"/>
    <w:rsid w:val="00C72954"/>
    <w:rsid w:val="00C732BF"/>
    <w:rsid w:val="00C736D1"/>
    <w:rsid w:val="00C73F2A"/>
    <w:rsid w:val="00C741E8"/>
    <w:rsid w:val="00C74F59"/>
    <w:rsid w:val="00C76E53"/>
    <w:rsid w:val="00C770DB"/>
    <w:rsid w:val="00C77337"/>
    <w:rsid w:val="00C77F31"/>
    <w:rsid w:val="00C80943"/>
    <w:rsid w:val="00C81417"/>
    <w:rsid w:val="00C814A1"/>
    <w:rsid w:val="00C81DE0"/>
    <w:rsid w:val="00C8204D"/>
    <w:rsid w:val="00C83A42"/>
    <w:rsid w:val="00C83C60"/>
    <w:rsid w:val="00C84DBD"/>
    <w:rsid w:val="00C85541"/>
    <w:rsid w:val="00C85F57"/>
    <w:rsid w:val="00C86AA6"/>
    <w:rsid w:val="00C909CE"/>
    <w:rsid w:val="00C91E15"/>
    <w:rsid w:val="00C921F9"/>
    <w:rsid w:val="00C93539"/>
    <w:rsid w:val="00C963D7"/>
    <w:rsid w:val="00C967BA"/>
    <w:rsid w:val="00C96B38"/>
    <w:rsid w:val="00C97217"/>
    <w:rsid w:val="00C97DCC"/>
    <w:rsid w:val="00CB1D58"/>
    <w:rsid w:val="00CB3BF4"/>
    <w:rsid w:val="00CB3DA1"/>
    <w:rsid w:val="00CB4755"/>
    <w:rsid w:val="00CB4AA8"/>
    <w:rsid w:val="00CB6A41"/>
    <w:rsid w:val="00CB6B91"/>
    <w:rsid w:val="00CC2B67"/>
    <w:rsid w:val="00CC35DB"/>
    <w:rsid w:val="00CC430E"/>
    <w:rsid w:val="00CC4D5E"/>
    <w:rsid w:val="00CC4F26"/>
    <w:rsid w:val="00CC563C"/>
    <w:rsid w:val="00CC5F13"/>
    <w:rsid w:val="00CC715B"/>
    <w:rsid w:val="00CD0B23"/>
    <w:rsid w:val="00CD0F9C"/>
    <w:rsid w:val="00CD1074"/>
    <w:rsid w:val="00CD254D"/>
    <w:rsid w:val="00CD2C67"/>
    <w:rsid w:val="00CD310E"/>
    <w:rsid w:val="00CD4699"/>
    <w:rsid w:val="00CD5372"/>
    <w:rsid w:val="00CE1F69"/>
    <w:rsid w:val="00CE25B2"/>
    <w:rsid w:val="00CE338A"/>
    <w:rsid w:val="00CE3740"/>
    <w:rsid w:val="00CE3926"/>
    <w:rsid w:val="00CE43C1"/>
    <w:rsid w:val="00CF0392"/>
    <w:rsid w:val="00CF0753"/>
    <w:rsid w:val="00CF08BD"/>
    <w:rsid w:val="00CF22B2"/>
    <w:rsid w:val="00CF2FA7"/>
    <w:rsid w:val="00CF4171"/>
    <w:rsid w:val="00CF4B1B"/>
    <w:rsid w:val="00CF5119"/>
    <w:rsid w:val="00CF72EF"/>
    <w:rsid w:val="00CF7516"/>
    <w:rsid w:val="00D04531"/>
    <w:rsid w:val="00D04634"/>
    <w:rsid w:val="00D06D3D"/>
    <w:rsid w:val="00D1004D"/>
    <w:rsid w:val="00D1084E"/>
    <w:rsid w:val="00D1189C"/>
    <w:rsid w:val="00D11FFA"/>
    <w:rsid w:val="00D12269"/>
    <w:rsid w:val="00D12710"/>
    <w:rsid w:val="00D1467D"/>
    <w:rsid w:val="00D1474F"/>
    <w:rsid w:val="00D1675B"/>
    <w:rsid w:val="00D179FE"/>
    <w:rsid w:val="00D20E4A"/>
    <w:rsid w:val="00D21A48"/>
    <w:rsid w:val="00D21A9C"/>
    <w:rsid w:val="00D23496"/>
    <w:rsid w:val="00D23B9F"/>
    <w:rsid w:val="00D24240"/>
    <w:rsid w:val="00D26134"/>
    <w:rsid w:val="00D264B4"/>
    <w:rsid w:val="00D3067E"/>
    <w:rsid w:val="00D31556"/>
    <w:rsid w:val="00D31595"/>
    <w:rsid w:val="00D31CC0"/>
    <w:rsid w:val="00D32428"/>
    <w:rsid w:val="00D34A9F"/>
    <w:rsid w:val="00D3698D"/>
    <w:rsid w:val="00D36CCD"/>
    <w:rsid w:val="00D36E24"/>
    <w:rsid w:val="00D41243"/>
    <w:rsid w:val="00D440C5"/>
    <w:rsid w:val="00D46D31"/>
    <w:rsid w:val="00D47079"/>
    <w:rsid w:val="00D505DC"/>
    <w:rsid w:val="00D51673"/>
    <w:rsid w:val="00D52925"/>
    <w:rsid w:val="00D5429A"/>
    <w:rsid w:val="00D54CA5"/>
    <w:rsid w:val="00D54DBC"/>
    <w:rsid w:val="00D571A2"/>
    <w:rsid w:val="00D571CA"/>
    <w:rsid w:val="00D579D1"/>
    <w:rsid w:val="00D60249"/>
    <w:rsid w:val="00D6028C"/>
    <w:rsid w:val="00D61BDF"/>
    <w:rsid w:val="00D6446A"/>
    <w:rsid w:val="00D66A9A"/>
    <w:rsid w:val="00D7063B"/>
    <w:rsid w:val="00D722B6"/>
    <w:rsid w:val="00D759EB"/>
    <w:rsid w:val="00D75A40"/>
    <w:rsid w:val="00D771BF"/>
    <w:rsid w:val="00D776C3"/>
    <w:rsid w:val="00D80C36"/>
    <w:rsid w:val="00D82513"/>
    <w:rsid w:val="00D82986"/>
    <w:rsid w:val="00D82AD5"/>
    <w:rsid w:val="00D8494A"/>
    <w:rsid w:val="00D84C10"/>
    <w:rsid w:val="00D86290"/>
    <w:rsid w:val="00D922E9"/>
    <w:rsid w:val="00D92D59"/>
    <w:rsid w:val="00D92FBB"/>
    <w:rsid w:val="00D9349E"/>
    <w:rsid w:val="00D9482C"/>
    <w:rsid w:val="00D978CE"/>
    <w:rsid w:val="00DA0FDA"/>
    <w:rsid w:val="00DA13F7"/>
    <w:rsid w:val="00DA19F9"/>
    <w:rsid w:val="00DA2090"/>
    <w:rsid w:val="00DA20BF"/>
    <w:rsid w:val="00DA27BF"/>
    <w:rsid w:val="00DA293F"/>
    <w:rsid w:val="00DA3F6F"/>
    <w:rsid w:val="00DA5973"/>
    <w:rsid w:val="00DA5BD7"/>
    <w:rsid w:val="00DA5FC2"/>
    <w:rsid w:val="00DA7214"/>
    <w:rsid w:val="00DB24C3"/>
    <w:rsid w:val="00DB3FC1"/>
    <w:rsid w:val="00DB40F3"/>
    <w:rsid w:val="00DB56E6"/>
    <w:rsid w:val="00DB592F"/>
    <w:rsid w:val="00DB5CCC"/>
    <w:rsid w:val="00DB766B"/>
    <w:rsid w:val="00DC0BB7"/>
    <w:rsid w:val="00DC1472"/>
    <w:rsid w:val="00DC1DD2"/>
    <w:rsid w:val="00DC2203"/>
    <w:rsid w:val="00DC2337"/>
    <w:rsid w:val="00DC2537"/>
    <w:rsid w:val="00DC2923"/>
    <w:rsid w:val="00DC469F"/>
    <w:rsid w:val="00DC600B"/>
    <w:rsid w:val="00DC6A58"/>
    <w:rsid w:val="00DC7ED0"/>
    <w:rsid w:val="00DD0DE7"/>
    <w:rsid w:val="00DD1944"/>
    <w:rsid w:val="00DD3A2B"/>
    <w:rsid w:val="00DD43D1"/>
    <w:rsid w:val="00DD4449"/>
    <w:rsid w:val="00DD48EF"/>
    <w:rsid w:val="00DD49FE"/>
    <w:rsid w:val="00DD6809"/>
    <w:rsid w:val="00DD6E61"/>
    <w:rsid w:val="00DD7A74"/>
    <w:rsid w:val="00DE13DD"/>
    <w:rsid w:val="00DE18AE"/>
    <w:rsid w:val="00DE3252"/>
    <w:rsid w:val="00DE331B"/>
    <w:rsid w:val="00DE3350"/>
    <w:rsid w:val="00DE4C84"/>
    <w:rsid w:val="00DE547A"/>
    <w:rsid w:val="00DE7946"/>
    <w:rsid w:val="00DF1557"/>
    <w:rsid w:val="00DF166A"/>
    <w:rsid w:val="00DF25A9"/>
    <w:rsid w:val="00DF2EA2"/>
    <w:rsid w:val="00DF3FB5"/>
    <w:rsid w:val="00DF53A4"/>
    <w:rsid w:val="00DF77A9"/>
    <w:rsid w:val="00DF7DEB"/>
    <w:rsid w:val="00E012B7"/>
    <w:rsid w:val="00E018A9"/>
    <w:rsid w:val="00E02D02"/>
    <w:rsid w:val="00E02D08"/>
    <w:rsid w:val="00E037F9"/>
    <w:rsid w:val="00E0645B"/>
    <w:rsid w:val="00E103A8"/>
    <w:rsid w:val="00E114BE"/>
    <w:rsid w:val="00E11685"/>
    <w:rsid w:val="00E1330B"/>
    <w:rsid w:val="00E13358"/>
    <w:rsid w:val="00E151F8"/>
    <w:rsid w:val="00E17CE5"/>
    <w:rsid w:val="00E23EAB"/>
    <w:rsid w:val="00E2407B"/>
    <w:rsid w:val="00E2463E"/>
    <w:rsid w:val="00E24902"/>
    <w:rsid w:val="00E24E50"/>
    <w:rsid w:val="00E25396"/>
    <w:rsid w:val="00E270AF"/>
    <w:rsid w:val="00E27467"/>
    <w:rsid w:val="00E32DF0"/>
    <w:rsid w:val="00E3325F"/>
    <w:rsid w:val="00E337A6"/>
    <w:rsid w:val="00E33E65"/>
    <w:rsid w:val="00E3461E"/>
    <w:rsid w:val="00E3624C"/>
    <w:rsid w:val="00E36626"/>
    <w:rsid w:val="00E3753D"/>
    <w:rsid w:val="00E431D9"/>
    <w:rsid w:val="00E44252"/>
    <w:rsid w:val="00E46FDC"/>
    <w:rsid w:val="00E4706A"/>
    <w:rsid w:val="00E4738E"/>
    <w:rsid w:val="00E473AD"/>
    <w:rsid w:val="00E505B0"/>
    <w:rsid w:val="00E509A9"/>
    <w:rsid w:val="00E5455F"/>
    <w:rsid w:val="00E546EF"/>
    <w:rsid w:val="00E561AD"/>
    <w:rsid w:val="00E56BCC"/>
    <w:rsid w:val="00E5759E"/>
    <w:rsid w:val="00E57D23"/>
    <w:rsid w:val="00E61E65"/>
    <w:rsid w:val="00E62597"/>
    <w:rsid w:val="00E62BE7"/>
    <w:rsid w:val="00E64590"/>
    <w:rsid w:val="00E646A0"/>
    <w:rsid w:val="00E64E3A"/>
    <w:rsid w:val="00E66E6C"/>
    <w:rsid w:val="00E67720"/>
    <w:rsid w:val="00E70613"/>
    <w:rsid w:val="00E710FD"/>
    <w:rsid w:val="00E71166"/>
    <w:rsid w:val="00E72E97"/>
    <w:rsid w:val="00E7419C"/>
    <w:rsid w:val="00E74F39"/>
    <w:rsid w:val="00E76D7A"/>
    <w:rsid w:val="00E7705D"/>
    <w:rsid w:val="00E7796B"/>
    <w:rsid w:val="00E77F82"/>
    <w:rsid w:val="00E80883"/>
    <w:rsid w:val="00E81AA1"/>
    <w:rsid w:val="00E81B7F"/>
    <w:rsid w:val="00E8322B"/>
    <w:rsid w:val="00E8398F"/>
    <w:rsid w:val="00E84CA2"/>
    <w:rsid w:val="00E85988"/>
    <w:rsid w:val="00E85C8F"/>
    <w:rsid w:val="00E861C3"/>
    <w:rsid w:val="00E86F1A"/>
    <w:rsid w:val="00E90F6F"/>
    <w:rsid w:val="00E91D94"/>
    <w:rsid w:val="00E93453"/>
    <w:rsid w:val="00E93659"/>
    <w:rsid w:val="00E947BB"/>
    <w:rsid w:val="00E954F5"/>
    <w:rsid w:val="00E956E2"/>
    <w:rsid w:val="00E95B80"/>
    <w:rsid w:val="00E96B97"/>
    <w:rsid w:val="00EA0A38"/>
    <w:rsid w:val="00EA126A"/>
    <w:rsid w:val="00EA1715"/>
    <w:rsid w:val="00EA3679"/>
    <w:rsid w:val="00EA4F01"/>
    <w:rsid w:val="00EA4F74"/>
    <w:rsid w:val="00EA5E94"/>
    <w:rsid w:val="00EA6373"/>
    <w:rsid w:val="00EB43A8"/>
    <w:rsid w:val="00EB4643"/>
    <w:rsid w:val="00EB61A2"/>
    <w:rsid w:val="00EB6573"/>
    <w:rsid w:val="00EB6EFA"/>
    <w:rsid w:val="00EB7486"/>
    <w:rsid w:val="00EC1034"/>
    <w:rsid w:val="00EC3320"/>
    <w:rsid w:val="00EC4A42"/>
    <w:rsid w:val="00EC728E"/>
    <w:rsid w:val="00ED0503"/>
    <w:rsid w:val="00ED0640"/>
    <w:rsid w:val="00ED08FC"/>
    <w:rsid w:val="00ED1027"/>
    <w:rsid w:val="00ED1C47"/>
    <w:rsid w:val="00ED1D3D"/>
    <w:rsid w:val="00ED2EDC"/>
    <w:rsid w:val="00ED39C8"/>
    <w:rsid w:val="00ED41A8"/>
    <w:rsid w:val="00ED462A"/>
    <w:rsid w:val="00ED7164"/>
    <w:rsid w:val="00ED7B6B"/>
    <w:rsid w:val="00EE16BC"/>
    <w:rsid w:val="00EE376B"/>
    <w:rsid w:val="00EE45FA"/>
    <w:rsid w:val="00EE6C73"/>
    <w:rsid w:val="00EE6D5D"/>
    <w:rsid w:val="00EF09DE"/>
    <w:rsid w:val="00EF0D2C"/>
    <w:rsid w:val="00EF0FFE"/>
    <w:rsid w:val="00EF1D54"/>
    <w:rsid w:val="00EF39C9"/>
    <w:rsid w:val="00EF40FE"/>
    <w:rsid w:val="00EF5FB8"/>
    <w:rsid w:val="00F0098B"/>
    <w:rsid w:val="00F0281C"/>
    <w:rsid w:val="00F041A0"/>
    <w:rsid w:val="00F04820"/>
    <w:rsid w:val="00F055F3"/>
    <w:rsid w:val="00F05AB5"/>
    <w:rsid w:val="00F06660"/>
    <w:rsid w:val="00F06AE7"/>
    <w:rsid w:val="00F0772F"/>
    <w:rsid w:val="00F07D74"/>
    <w:rsid w:val="00F10ED2"/>
    <w:rsid w:val="00F110D6"/>
    <w:rsid w:val="00F1146B"/>
    <w:rsid w:val="00F136F9"/>
    <w:rsid w:val="00F14797"/>
    <w:rsid w:val="00F1518E"/>
    <w:rsid w:val="00F163E3"/>
    <w:rsid w:val="00F16B6C"/>
    <w:rsid w:val="00F16D30"/>
    <w:rsid w:val="00F176ED"/>
    <w:rsid w:val="00F21C19"/>
    <w:rsid w:val="00F234D2"/>
    <w:rsid w:val="00F2730D"/>
    <w:rsid w:val="00F276DD"/>
    <w:rsid w:val="00F30115"/>
    <w:rsid w:val="00F31469"/>
    <w:rsid w:val="00F32AC5"/>
    <w:rsid w:val="00F32AF9"/>
    <w:rsid w:val="00F32DE8"/>
    <w:rsid w:val="00F33361"/>
    <w:rsid w:val="00F34E26"/>
    <w:rsid w:val="00F34EA0"/>
    <w:rsid w:val="00F35307"/>
    <w:rsid w:val="00F35CCE"/>
    <w:rsid w:val="00F36191"/>
    <w:rsid w:val="00F361EA"/>
    <w:rsid w:val="00F3709D"/>
    <w:rsid w:val="00F37734"/>
    <w:rsid w:val="00F37FCC"/>
    <w:rsid w:val="00F404E4"/>
    <w:rsid w:val="00F42FCC"/>
    <w:rsid w:val="00F44034"/>
    <w:rsid w:val="00F44549"/>
    <w:rsid w:val="00F44946"/>
    <w:rsid w:val="00F45EED"/>
    <w:rsid w:val="00F460F9"/>
    <w:rsid w:val="00F463F3"/>
    <w:rsid w:val="00F465A9"/>
    <w:rsid w:val="00F46E8E"/>
    <w:rsid w:val="00F5379A"/>
    <w:rsid w:val="00F5383A"/>
    <w:rsid w:val="00F538CC"/>
    <w:rsid w:val="00F53980"/>
    <w:rsid w:val="00F54977"/>
    <w:rsid w:val="00F5690D"/>
    <w:rsid w:val="00F56DCA"/>
    <w:rsid w:val="00F605B9"/>
    <w:rsid w:val="00F60C3F"/>
    <w:rsid w:val="00F6113B"/>
    <w:rsid w:val="00F630DF"/>
    <w:rsid w:val="00F6389A"/>
    <w:rsid w:val="00F71013"/>
    <w:rsid w:val="00F71282"/>
    <w:rsid w:val="00F714CF"/>
    <w:rsid w:val="00F75F01"/>
    <w:rsid w:val="00F778BF"/>
    <w:rsid w:val="00F77A4D"/>
    <w:rsid w:val="00F81928"/>
    <w:rsid w:val="00F8215E"/>
    <w:rsid w:val="00F8531D"/>
    <w:rsid w:val="00F853B9"/>
    <w:rsid w:val="00F85503"/>
    <w:rsid w:val="00F8576E"/>
    <w:rsid w:val="00F859E3"/>
    <w:rsid w:val="00F87396"/>
    <w:rsid w:val="00F87FF4"/>
    <w:rsid w:val="00F905DB"/>
    <w:rsid w:val="00F907B8"/>
    <w:rsid w:val="00F908CA"/>
    <w:rsid w:val="00F94E3A"/>
    <w:rsid w:val="00F962BA"/>
    <w:rsid w:val="00F96493"/>
    <w:rsid w:val="00F96682"/>
    <w:rsid w:val="00F974ED"/>
    <w:rsid w:val="00FA2F33"/>
    <w:rsid w:val="00FA339E"/>
    <w:rsid w:val="00FA4226"/>
    <w:rsid w:val="00FA5D09"/>
    <w:rsid w:val="00FB04AA"/>
    <w:rsid w:val="00FB0C43"/>
    <w:rsid w:val="00FB1BAB"/>
    <w:rsid w:val="00FB3B85"/>
    <w:rsid w:val="00FB494B"/>
    <w:rsid w:val="00FB5598"/>
    <w:rsid w:val="00FB661C"/>
    <w:rsid w:val="00FB6684"/>
    <w:rsid w:val="00FC1877"/>
    <w:rsid w:val="00FC2139"/>
    <w:rsid w:val="00FC2483"/>
    <w:rsid w:val="00FC2524"/>
    <w:rsid w:val="00FC263A"/>
    <w:rsid w:val="00FC3673"/>
    <w:rsid w:val="00FC4D33"/>
    <w:rsid w:val="00FC55DC"/>
    <w:rsid w:val="00FC5CE4"/>
    <w:rsid w:val="00FC63A6"/>
    <w:rsid w:val="00FC74D9"/>
    <w:rsid w:val="00FD087C"/>
    <w:rsid w:val="00FD182A"/>
    <w:rsid w:val="00FD1EC0"/>
    <w:rsid w:val="00FD4375"/>
    <w:rsid w:val="00FD4593"/>
    <w:rsid w:val="00FD4C63"/>
    <w:rsid w:val="00FD5346"/>
    <w:rsid w:val="00FD6758"/>
    <w:rsid w:val="00FD6E53"/>
    <w:rsid w:val="00FD6F3D"/>
    <w:rsid w:val="00FD7694"/>
    <w:rsid w:val="00FD7B6E"/>
    <w:rsid w:val="00FD7F70"/>
    <w:rsid w:val="00FE22F7"/>
    <w:rsid w:val="00FE2BCF"/>
    <w:rsid w:val="00FE3AE4"/>
    <w:rsid w:val="00FE41A8"/>
    <w:rsid w:val="00FE49AB"/>
    <w:rsid w:val="00FE50C9"/>
    <w:rsid w:val="00FE62D7"/>
    <w:rsid w:val="00FF2CA5"/>
    <w:rsid w:val="00FF5E4D"/>
    <w:rsid w:val="00FF5FFA"/>
    <w:rsid w:val="00FF656A"/>
    <w:rsid w:val="00FF746C"/>
    <w:rsid w:val="00FF7C3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D2F55C"/>
  <w15:docId w15:val="{8C166383-44F9-433B-9C82-D6A38761F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7EE5"/>
    <w:pPr>
      <w:spacing w:before="120"/>
    </w:pPr>
    <w:rPr>
      <w:sz w:val="22"/>
      <w:szCs w:val="21"/>
    </w:rPr>
  </w:style>
  <w:style w:type="paragraph" w:styleId="Heading1">
    <w:name w:val="heading 1"/>
    <w:basedOn w:val="Normal"/>
    <w:next w:val="Normal"/>
    <w:link w:val="Heading1Char"/>
    <w:uiPriority w:val="9"/>
    <w:qFormat/>
    <w:rsid w:val="00252611"/>
    <w:pPr>
      <w:numPr>
        <w:numId w:val="6"/>
      </w:numPr>
      <w:spacing w:before="480" w:after="180"/>
      <w:outlineLvl w:val="0"/>
    </w:pPr>
    <w:rPr>
      <w:color w:val="0078BF" w:themeColor="accent3"/>
      <w:sz w:val="39"/>
      <w:szCs w:val="39"/>
    </w:rPr>
  </w:style>
  <w:style w:type="paragraph" w:styleId="Heading2">
    <w:name w:val="heading 2"/>
    <w:basedOn w:val="Normal"/>
    <w:next w:val="Normal"/>
    <w:link w:val="Heading2Char"/>
    <w:uiPriority w:val="9"/>
    <w:unhideWhenUsed/>
    <w:qFormat/>
    <w:rsid w:val="00B43596"/>
    <w:pPr>
      <w:keepNext/>
      <w:keepLines/>
      <w:numPr>
        <w:ilvl w:val="1"/>
        <w:numId w:val="6"/>
      </w:numPr>
      <w:snapToGrid w:val="0"/>
      <w:spacing w:before="300"/>
      <w:ind w:left="578" w:hanging="578"/>
      <w:outlineLvl w:val="1"/>
    </w:pPr>
    <w:rPr>
      <w:rFonts w:asciiTheme="majorHAnsi" w:eastAsiaTheme="majorEastAsia" w:hAnsiTheme="majorHAnsi" w:cstheme="majorBidi"/>
      <w:b/>
      <w:color w:val="0078BF" w:themeColor="accent3"/>
      <w:sz w:val="24"/>
      <w:szCs w:val="26"/>
    </w:rPr>
  </w:style>
  <w:style w:type="paragraph" w:styleId="Heading3">
    <w:name w:val="heading 3"/>
    <w:basedOn w:val="Normal"/>
    <w:next w:val="Normal"/>
    <w:link w:val="Heading3Char"/>
    <w:uiPriority w:val="9"/>
    <w:unhideWhenUsed/>
    <w:qFormat/>
    <w:rsid w:val="00B43596"/>
    <w:pPr>
      <w:keepNext/>
      <w:keepLines/>
      <w:numPr>
        <w:ilvl w:val="2"/>
        <w:numId w:val="6"/>
      </w:numPr>
      <w:spacing w:before="300"/>
      <w:outlineLvl w:val="2"/>
    </w:pPr>
    <w:rPr>
      <w:rFonts w:asciiTheme="majorHAnsi" w:eastAsiaTheme="majorEastAsia" w:hAnsiTheme="majorHAnsi" w:cstheme="majorBidi"/>
      <w:b/>
      <w:color w:val="0078BF" w:themeColor="accent3"/>
      <w:szCs w:val="24"/>
    </w:rPr>
  </w:style>
  <w:style w:type="paragraph" w:styleId="Heading4">
    <w:name w:val="heading 4"/>
    <w:basedOn w:val="Normal"/>
    <w:next w:val="Normal"/>
    <w:link w:val="Heading4Char"/>
    <w:uiPriority w:val="9"/>
    <w:unhideWhenUsed/>
    <w:qFormat/>
    <w:rsid w:val="00B43596"/>
    <w:pPr>
      <w:keepNext/>
      <w:keepLines/>
      <w:numPr>
        <w:ilvl w:val="3"/>
        <w:numId w:val="6"/>
      </w:numPr>
      <w:spacing w:before="300"/>
      <w:ind w:left="862" w:hanging="862"/>
      <w:outlineLvl w:val="3"/>
    </w:pPr>
    <w:rPr>
      <w:rFonts w:asciiTheme="majorHAnsi" w:eastAsiaTheme="majorEastAsia" w:hAnsiTheme="majorHAnsi" w:cstheme="majorBidi"/>
      <w:b/>
      <w:iCs/>
      <w:color w:val="0078BF" w:themeColor="accent3"/>
    </w:rPr>
  </w:style>
  <w:style w:type="paragraph" w:styleId="Heading5">
    <w:name w:val="heading 5"/>
    <w:basedOn w:val="Normal"/>
    <w:next w:val="Normal"/>
    <w:link w:val="Heading5Char"/>
    <w:uiPriority w:val="9"/>
    <w:unhideWhenUsed/>
    <w:qFormat/>
    <w:rsid w:val="00B43596"/>
    <w:pPr>
      <w:keepNext/>
      <w:keepLines/>
      <w:numPr>
        <w:ilvl w:val="4"/>
        <w:numId w:val="6"/>
      </w:numPr>
      <w:spacing w:before="300"/>
      <w:ind w:left="1009" w:hanging="1009"/>
      <w:outlineLvl w:val="4"/>
    </w:pPr>
    <w:rPr>
      <w:rFonts w:asciiTheme="majorHAnsi" w:eastAsiaTheme="majorEastAsia" w:hAnsiTheme="majorHAnsi" w:cstheme="majorBidi"/>
      <w:b/>
      <w:color w:val="0078BF" w:themeColor="accent3"/>
    </w:rPr>
  </w:style>
  <w:style w:type="paragraph" w:styleId="Heading6">
    <w:name w:val="heading 6"/>
    <w:basedOn w:val="Normal"/>
    <w:next w:val="Normal"/>
    <w:link w:val="Heading6Char"/>
    <w:uiPriority w:val="9"/>
    <w:unhideWhenUsed/>
    <w:qFormat/>
    <w:rsid w:val="00B43596"/>
    <w:pPr>
      <w:keepNext/>
      <w:keepLines/>
      <w:numPr>
        <w:ilvl w:val="5"/>
        <w:numId w:val="6"/>
      </w:numPr>
      <w:spacing w:before="300"/>
      <w:ind w:left="1151" w:hanging="1151"/>
      <w:outlineLvl w:val="5"/>
    </w:pPr>
    <w:rPr>
      <w:rFonts w:asciiTheme="majorHAnsi" w:eastAsiaTheme="majorEastAsia" w:hAnsiTheme="majorHAnsi" w:cstheme="majorBidi"/>
      <w:b/>
      <w:color w:val="0078BF" w:themeColor="accent3"/>
    </w:rPr>
  </w:style>
  <w:style w:type="paragraph" w:styleId="Heading7">
    <w:name w:val="heading 7"/>
    <w:basedOn w:val="Normal"/>
    <w:next w:val="Normal"/>
    <w:link w:val="Heading7Char"/>
    <w:uiPriority w:val="9"/>
    <w:unhideWhenUsed/>
    <w:qFormat/>
    <w:rsid w:val="00B43596"/>
    <w:pPr>
      <w:keepNext/>
      <w:keepLines/>
      <w:numPr>
        <w:ilvl w:val="6"/>
        <w:numId w:val="6"/>
      </w:numPr>
      <w:spacing w:before="300"/>
      <w:ind w:left="1298" w:hanging="1298"/>
      <w:outlineLvl w:val="6"/>
    </w:pPr>
    <w:rPr>
      <w:rFonts w:asciiTheme="majorHAnsi" w:eastAsiaTheme="majorEastAsia" w:hAnsiTheme="majorHAnsi" w:cstheme="majorBidi"/>
      <w:b/>
      <w:iCs/>
      <w:color w:val="0078BF" w:themeColor="accent3"/>
    </w:rPr>
  </w:style>
  <w:style w:type="paragraph" w:styleId="Heading8">
    <w:name w:val="heading 8"/>
    <w:basedOn w:val="Normal"/>
    <w:next w:val="Normal"/>
    <w:link w:val="Heading8Char"/>
    <w:uiPriority w:val="9"/>
    <w:semiHidden/>
    <w:unhideWhenUsed/>
    <w:qFormat/>
    <w:rsid w:val="00B43596"/>
    <w:pPr>
      <w:keepNext/>
      <w:keepLines/>
      <w:numPr>
        <w:ilvl w:val="7"/>
        <w:numId w:val="6"/>
      </w:numPr>
      <w:spacing w:before="300"/>
      <w:outlineLvl w:val="7"/>
    </w:pPr>
    <w:rPr>
      <w:rFonts w:asciiTheme="majorHAnsi" w:eastAsiaTheme="majorEastAsia" w:hAnsiTheme="majorHAnsi" w:cstheme="majorBidi"/>
      <w:b/>
      <w:color w:val="0078BF" w:themeColor="accent3"/>
    </w:rPr>
  </w:style>
  <w:style w:type="paragraph" w:styleId="Heading9">
    <w:name w:val="heading 9"/>
    <w:basedOn w:val="Normal"/>
    <w:next w:val="Normal"/>
    <w:link w:val="Heading9Char"/>
    <w:uiPriority w:val="9"/>
    <w:semiHidden/>
    <w:unhideWhenUsed/>
    <w:qFormat/>
    <w:rsid w:val="005A5282"/>
    <w:pPr>
      <w:keepNext/>
      <w:keepLines/>
      <w:numPr>
        <w:ilvl w:val="8"/>
        <w:numId w:val="6"/>
      </w:numPr>
      <w:tabs>
        <w:tab w:val="num" w:pos="360"/>
      </w:tabs>
      <w:spacing w:before="40"/>
      <w:ind w:left="0" w:firstLine="0"/>
      <w:outlineLvl w:val="8"/>
    </w:pPr>
    <w:rPr>
      <w:rFonts w:asciiTheme="majorHAnsi" w:eastAsiaTheme="majorEastAsia" w:hAnsiTheme="majorHAnsi" w:cstheme="majorBidi"/>
      <w:i/>
      <w:iCs/>
      <w:color w:val="004C96"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B43596"/>
    <w:rPr>
      <w:rFonts w:asciiTheme="majorHAnsi" w:eastAsiaTheme="majorEastAsia" w:hAnsiTheme="majorHAnsi" w:cstheme="majorBidi"/>
      <w:b/>
      <w:iCs/>
      <w:color w:val="0078BF" w:themeColor="accent3"/>
      <w:sz w:val="22"/>
      <w:szCs w:val="21"/>
    </w:rPr>
  </w:style>
  <w:style w:type="character" w:customStyle="1" w:styleId="Heading5Char">
    <w:name w:val="Heading 5 Char"/>
    <w:basedOn w:val="DefaultParagraphFont"/>
    <w:link w:val="Heading5"/>
    <w:uiPriority w:val="9"/>
    <w:rsid w:val="00B43596"/>
    <w:rPr>
      <w:rFonts w:asciiTheme="majorHAnsi" w:eastAsiaTheme="majorEastAsia" w:hAnsiTheme="majorHAnsi" w:cstheme="majorBidi"/>
      <w:b/>
      <w:color w:val="0078BF" w:themeColor="accent3"/>
      <w:sz w:val="22"/>
      <w:szCs w:val="21"/>
    </w:rPr>
  </w:style>
  <w:style w:type="character" w:customStyle="1" w:styleId="Heading6Char">
    <w:name w:val="Heading 6 Char"/>
    <w:basedOn w:val="DefaultParagraphFont"/>
    <w:link w:val="Heading6"/>
    <w:uiPriority w:val="9"/>
    <w:rsid w:val="00B43596"/>
    <w:rPr>
      <w:rFonts w:asciiTheme="majorHAnsi" w:eastAsiaTheme="majorEastAsia" w:hAnsiTheme="majorHAnsi" w:cstheme="majorBidi"/>
      <w:b/>
      <w:color w:val="0078BF" w:themeColor="accent3"/>
      <w:sz w:val="22"/>
      <w:szCs w:val="21"/>
    </w:rPr>
  </w:style>
  <w:style w:type="paragraph" w:styleId="Footer">
    <w:name w:val="footer"/>
    <w:basedOn w:val="Normal"/>
    <w:link w:val="FooterChar"/>
    <w:uiPriority w:val="99"/>
    <w:unhideWhenUsed/>
    <w:qFormat/>
    <w:rsid w:val="00761E15"/>
    <w:pPr>
      <w:tabs>
        <w:tab w:val="center" w:pos="4513"/>
        <w:tab w:val="right" w:pos="9026"/>
      </w:tabs>
      <w:spacing w:before="0" w:line="216" w:lineRule="exact"/>
    </w:pPr>
    <w:rPr>
      <w:sz w:val="18"/>
      <w:szCs w:val="18"/>
    </w:rPr>
  </w:style>
  <w:style w:type="character" w:customStyle="1" w:styleId="FooterChar">
    <w:name w:val="Footer Char"/>
    <w:basedOn w:val="DefaultParagraphFont"/>
    <w:link w:val="Footer"/>
    <w:uiPriority w:val="99"/>
    <w:rsid w:val="00761E15"/>
    <w:rPr>
      <w:sz w:val="18"/>
      <w:szCs w:val="18"/>
    </w:rPr>
  </w:style>
  <w:style w:type="character" w:styleId="PageNumber">
    <w:name w:val="page number"/>
    <w:basedOn w:val="DefaultParagraphFont"/>
    <w:uiPriority w:val="99"/>
    <w:semiHidden/>
    <w:unhideWhenUsed/>
    <w:rsid w:val="00DC469F"/>
  </w:style>
  <w:style w:type="paragraph" w:customStyle="1" w:styleId="CoverTitle">
    <w:name w:val="Cover Title"/>
    <w:basedOn w:val="Normal"/>
    <w:qFormat/>
    <w:rsid w:val="00CD0B23"/>
    <w:pPr>
      <w:spacing w:line="720" w:lineRule="exact"/>
    </w:pPr>
    <w:rPr>
      <w:noProof/>
      <w:color w:val="EFF0F1" w:themeColor="background1"/>
      <w:sz w:val="72"/>
      <w:szCs w:val="72"/>
    </w:rPr>
  </w:style>
  <w:style w:type="paragraph" w:customStyle="1" w:styleId="CoverSubtitle">
    <w:name w:val="Cover Subtitle"/>
    <w:basedOn w:val="Normal"/>
    <w:qFormat/>
    <w:rsid w:val="00E93453"/>
    <w:pPr>
      <w:spacing w:before="240" w:line="420" w:lineRule="exact"/>
      <w:ind w:right="-7"/>
    </w:pPr>
    <w:rPr>
      <w:color w:val="00BDF2" w:themeColor="accent4"/>
      <w:sz w:val="42"/>
      <w:szCs w:val="42"/>
    </w:rPr>
  </w:style>
  <w:style w:type="character" w:customStyle="1" w:styleId="Heading1Char">
    <w:name w:val="Heading 1 Char"/>
    <w:basedOn w:val="DefaultParagraphFont"/>
    <w:link w:val="Heading1"/>
    <w:uiPriority w:val="9"/>
    <w:rsid w:val="00252611"/>
    <w:rPr>
      <w:color w:val="0078BF" w:themeColor="accent3"/>
      <w:sz w:val="39"/>
      <w:szCs w:val="39"/>
    </w:rPr>
  </w:style>
  <w:style w:type="paragraph" w:styleId="TOCHeading">
    <w:name w:val="TOC Heading"/>
    <w:basedOn w:val="Heading1"/>
    <w:next w:val="Normal"/>
    <w:uiPriority w:val="39"/>
    <w:unhideWhenUsed/>
    <w:qFormat/>
    <w:rsid w:val="00664918"/>
    <w:pPr>
      <w:numPr>
        <w:numId w:val="0"/>
      </w:numPr>
      <w:outlineLvl w:val="9"/>
    </w:pPr>
    <w:rPr>
      <w:bCs/>
      <w:szCs w:val="28"/>
      <w:lang w:val="en-US"/>
    </w:rPr>
  </w:style>
  <w:style w:type="paragraph" w:styleId="TOC1">
    <w:name w:val="toc 1"/>
    <w:basedOn w:val="Normal"/>
    <w:next w:val="Normal"/>
    <w:uiPriority w:val="39"/>
    <w:unhideWhenUsed/>
    <w:qFormat/>
    <w:rsid w:val="00DE18AE"/>
    <w:pPr>
      <w:spacing w:before="180" w:after="60"/>
    </w:pPr>
    <w:rPr>
      <w:rFonts w:cstheme="minorHAnsi"/>
      <w:bCs/>
      <w:szCs w:val="20"/>
    </w:rPr>
  </w:style>
  <w:style w:type="paragraph" w:styleId="TOC2">
    <w:name w:val="toc 2"/>
    <w:basedOn w:val="Normal"/>
    <w:next w:val="Normal"/>
    <w:uiPriority w:val="39"/>
    <w:unhideWhenUsed/>
    <w:qFormat/>
    <w:rsid w:val="00CD0B23"/>
    <w:pPr>
      <w:spacing w:before="60"/>
      <w:ind w:left="142"/>
    </w:pPr>
    <w:rPr>
      <w:rFonts w:cstheme="minorHAnsi"/>
      <w:iCs/>
      <w:szCs w:val="20"/>
    </w:rPr>
  </w:style>
  <w:style w:type="paragraph" w:customStyle="1" w:styleId="TableText">
    <w:name w:val="Table Text"/>
    <w:basedOn w:val="Normal"/>
    <w:qFormat/>
    <w:rsid w:val="00D04531"/>
    <w:pPr>
      <w:spacing w:before="0"/>
    </w:pPr>
    <w:rPr>
      <w:szCs w:val="18"/>
    </w:rPr>
  </w:style>
  <w:style w:type="paragraph" w:customStyle="1" w:styleId="DocumentReference">
    <w:name w:val="Document Reference"/>
    <w:basedOn w:val="Normal"/>
    <w:qFormat/>
    <w:rsid w:val="003D2EDC"/>
    <w:pPr>
      <w:spacing w:before="30"/>
    </w:pPr>
  </w:style>
  <w:style w:type="paragraph" w:styleId="Header">
    <w:name w:val="header"/>
    <w:basedOn w:val="Normal"/>
    <w:link w:val="HeaderChar"/>
    <w:uiPriority w:val="99"/>
    <w:unhideWhenUsed/>
    <w:qFormat/>
    <w:rsid w:val="003D2EDC"/>
    <w:pPr>
      <w:tabs>
        <w:tab w:val="center" w:pos="4513"/>
        <w:tab w:val="right" w:pos="9026"/>
      </w:tabs>
      <w:spacing w:before="0"/>
    </w:pPr>
  </w:style>
  <w:style w:type="character" w:customStyle="1" w:styleId="HeaderChar">
    <w:name w:val="Header Char"/>
    <w:basedOn w:val="DefaultParagraphFont"/>
    <w:link w:val="Header"/>
    <w:uiPriority w:val="99"/>
    <w:rsid w:val="003D2EDC"/>
    <w:rPr>
      <w:color w:val="002C56" w:themeColor="text1"/>
      <w:sz w:val="21"/>
      <w:szCs w:val="21"/>
    </w:rPr>
  </w:style>
  <w:style w:type="paragraph" w:styleId="ListParagraph">
    <w:name w:val="List Paragraph"/>
    <w:aliases w:val="Paragraph,Paragraphe de liste PBLH,Normal bullet 2,Bullet list,Figure_name,Equipment,Numbered Indented Text,lp1,List Paragraph11,List Paragraph Char Char Char,List Paragraph Char Char,Citation List,Bullets,WB Para,UTS Para,Bullet List,L"/>
    <w:basedOn w:val="Normal"/>
    <w:link w:val="ListParagraphChar"/>
    <w:uiPriority w:val="34"/>
    <w:qFormat/>
    <w:rsid w:val="001D5A08"/>
    <w:pPr>
      <w:numPr>
        <w:numId w:val="1"/>
      </w:numPr>
      <w:spacing w:before="90"/>
    </w:pPr>
  </w:style>
  <w:style w:type="paragraph" w:customStyle="1" w:styleId="Heading">
    <w:name w:val="Heading"/>
    <w:basedOn w:val="Heading1"/>
    <w:qFormat/>
    <w:rsid w:val="00664918"/>
    <w:pPr>
      <w:numPr>
        <w:numId w:val="0"/>
      </w:numPr>
    </w:pPr>
  </w:style>
  <w:style w:type="paragraph" w:customStyle="1" w:styleId="CoverDate">
    <w:name w:val="Cover Date"/>
    <w:basedOn w:val="Footer"/>
    <w:qFormat/>
    <w:rsid w:val="00E93453"/>
    <w:pPr>
      <w:spacing w:before="720"/>
    </w:pPr>
    <w:rPr>
      <w:b/>
      <w:color w:val="EFF0F1"/>
    </w:rPr>
  </w:style>
  <w:style w:type="character" w:customStyle="1" w:styleId="Heading2Char">
    <w:name w:val="Heading 2 Char"/>
    <w:basedOn w:val="DefaultParagraphFont"/>
    <w:link w:val="Heading2"/>
    <w:uiPriority w:val="9"/>
    <w:rsid w:val="00B43596"/>
    <w:rPr>
      <w:rFonts w:asciiTheme="majorHAnsi" w:eastAsiaTheme="majorEastAsia" w:hAnsiTheme="majorHAnsi" w:cstheme="majorBidi"/>
      <w:b/>
      <w:color w:val="0078BF" w:themeColor="accent3"/>
      <w:szCs w:val="26"/>
    </w:rPr>
  </w:style>
  <w:style w:type="paragraph" w:customStyle="1" w:styleId="Page2Header">
    <w:name w:val="Page 2 Header"/>
    <w:basedOn w:val="Normal"/>
    <w:qFormat/>
    <w:rsid w:val="00761E15"/>
    <w:pPr>
      <w:spacing w:before="300"/>
    </w:pPr>
    <w:rPr>
      <w:b/>
      <w:color w:val="0078BF" w:themeColor="accent3"/>
      <w:szCs w:val="24"/>
    </w:rPr>
  </w:style>
  <w:style w:type="character" w:customStyle="1" w:styleId="Heading3Char">
    <w:name w:val="Heading 3 Char"/>
    <w:basedOn w:val="DefaultParagraphFont"/>
    <w:link w:val="Heading3"/>
    <w:uiPriority w:val="9"/>
    <w:rsid w:val="00B43596"/>
    <w:rPr>
      <w:rFonts w:asciiTheme="majorHAnsi" w:eastAsiaTheme="majorEastAsia" w:hAnsiTheme="majorHAnsi" w:cstheme="majorBidi"/>
      <w:b/>
      <w:color w:val="0078BF" w:themeColor="accent3"/>
      <w:sz w:val="22"/>
    </w:rPr>
  </w:style>
  <w:style w:type="character" w:styleId="Hyperlink">
    <w:name w:val="Hyperlink"/>
    <w:uiPriority w:val="99"/>
    <w:unhideWhenUsed/>
    <w:qFormat/>
    <w:rsid w:val="0012165C"/>
    <w:rPr>
      <w:color w:val="00BDF2" w:themeColor="accent4"/>
    </w:rPr>
  </w:style>
  <w:style w:type="numbering" w:styleId="111111">
    <w:name w:val="Outline List 2"/>
    <w:basedOn w:val="NoList"/>
    <w:uiPriority w:val="99"/>
    <w:semiHidden/>
    <w:unhideWhenUsed/>
    <w:rsid w:val="00CD0B23"/>
    <w:pPr>
      <w:numPr>
        <w:numId w:val="2"/>
      </w:numPr>
    </w:pPr>
  </w:style>
  <w:style w:type="paragraph" w:customStyle="1" w:styleId="NumberedParagraph">
    <w:name w:val="Numbered Paragraph"/>
    <w:basedOn w:val="ListParagraph"/>
    <w:qFormat/>
    <w:rsid w:val="006302F3"/>
    <w:pPr>
      <w:numPr>
        <w:numId w:val="3"/>
      </w:numPr>
    </w:pPr>
  </w:style>
  <w:style w:type="table" w:styleId="TableGrid">
    <w:name w:val="Table Grid"/>
    <w:basedOn w:val="TableNormal"/>
    <w:uiPriority w:val="39"/>
    <w:rsid w:val="004A70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4">
    <w:name w:val="Grid Table 3 Accent 4"/>
    <w:basedOn w:val="TableNormal"/>
    <w:uiPriority w:val="48"/>
    <w:rsid w:val="004A7069"/>
    <w:tblPr>
      <w:tblStyleRowBandSize w:val="1"/>
      <w:tblStyleColBandSize w:val="1"/>
      <w:tblBorders>
        <w:top w:val="single" w:sz="4" w:space="0" w:color="5EDBFF" w:themeColor="accent4" w:themeTint="99"/>
        <w:left w:val="single" w:sz="4" w:space="0" w:color="5EDBFF" w:themeColor="accent4" w:themeTint="99"/>
        <w:bottom w:val="single" w:sz="4" w:space="0" w:color="5EDBFF" w:themeColor="accent4" w:themeTint="99"/>
        <w:right w:val="single" w:sz="4" w:space="0" w:color="5EDBFF" w:themeColor="accent4" w:themeTint="99"/>
        <w:insideH w:val="single" w:sz="4" w:space="0" w:color="5EDBFF" w:themeColor="accent4" w:themeTint="99"/>
        <w:insideV w:val="single" w:sz="4" w:space="0" w:color="5EDBFF" w:themeColor="accent4" w:themeTint="99"/>
      </w:tblBorders>
    </w:tblPr>
    <w:tblStylePr w:type="firstRow">
      <w:rPr>
        <w:b/>
        <w:bCs/>
      </w:rPr>
      <w:tblPr/>
      <w:tcPr>
        <w:tcBorders>
          <w:top w:val="nil"/>
          <w:left w:val="nil"/>
          <w:right w:val="nil"/>
          <w:insideH w:val="nil"/>
          <w:insideV w:val="nil"/>
        </w:tcBorders>
        <w:shd w:val="clear" w:color="auto" w:fill="EFF0F1" w:themeFill="background1"/>
      </w:tcPr>
    </w:tblStylePr>
    <w:tblStylePr w:type="lastRow">
      <w:rPr>
        <w:b/>
        <w:bCs/>
      </w:rPr>
      <w:tblPr/>
      <w:tcPr>
        <w:tcBorders>
          <w:left w:val="nil"/>
          <w:bottom w:val="nil"/>
          <w:right w:val="nil"/>
          <w:insideH w:val="nil"/>
          <w:insideV w:val="nil"/>
        </w:tcBorders>
        <w:shd w:val="clear" w:color="auto" w:fill="EFF0F1" w:themeFill="background1"/>
      </w:tcPr>
    </w:tblStylePr>
    <w:tblStylePr w:type="firstCol">
      <w:pPr>
        <w:jc w:val="right"/>
      </w:pPr>
      <w:rPr>
        <w:i/>
        <w:iCs/>
      </w:rPr>
      <w:tblPr/>
      <w:tcPr>
        <w:tcBorders>
          <w:top w:val="nil"/>
          <w:left w:val="nil"/>
          <w:bottom w:val="nil"/>
          <w:insideH w:val="nil"/>
          <w:insideV w:val="nil"/>
        </w:tcBorders>
        <w:shd w:val="clear" w:color="auto" w:fill="EFF0F1" w:themeFill="background1"/>
      </w:tcPr>
    </w:tblStylePr>
    <w:tblStylePr w:type="lastCol">
      <w:rPr>
        <w:i/>
        <w:iCs/>
      </w:rPr>
      <w:tblPr/>
      <w:tcPr>
        <w:tcBorders>
          <w:top w:val="nil"/>
          <w:bottom w:val="nil"/>
          <w:right w:val="nil"/>
          <w:insideH w:val="nil"/>
          <w:insideV w:val="nil"/>
        </w:tcBorders>
        <w:shd w:val="clear" w:color="auto" w:fill="EFF0F1" w:themeFill="background1"/>
      </w:tcPr>
    </w:tblStylePr>
    <w:tblStylePr w:type="band1Vert">
      <w:tblPr/>
      <w:tcPr>
        <w:shd w:val="clear" w:color="auto" w:fill="C9F3FF" w:themeFill="accent4" w:themeFillTint="33"/>
      </w:tcPr>
    </w:tblStylePr>
    <w:tblStylePr w:type="band1Horz">
      <w:tblPr/>
      <w:tcPr>
        <w:shd w:val="clear" w:color="auto" w:fill="C9F3FF" w:themeFill="accent4" w:themeFillTint="33"/>
      </w:tcPr>
    </w:tblStylePr>
    <w:tblStylePr w:type="neCell">
      <w:tblPr/>
      <w:tcPr>
        <w:tcBorders>
          <w:bottom w:val="single" w:sz="4" w:space="0" w:color="5EDBFF" w:themeColor="accent4" w:themeTint="99"/>
        </w:tcBorders>
      </w:tcPr>
    </w:tblStylePr>
    <w:tblStylePr w:type="nwCell">
      <w:tblPr/>
      <w:tcPr>
        <w:tcBorders>
          <w:bottom w:val="single" w:sz="4" w:space="0" w:color="5EDBFF" w:themeColor="accent4" w:themeTint="99"/>
        </w:tcBorders>
      </w:tcPr>
    </w:tblStylePr>
    <w:tblStylePr w:type="seCell">
      <w:tblPr/>
      <w:tcPr>
        <w:tcBorders>
          <w:top w:val="single" w:sz="4" w:space="0" w:color="5EDBFF" w:themeColor="accent4" w:themeTint="99"/>
        </w:tcBorders>
      </w:tcPr>
    </w:tblStylePr>
    <w:tblStylePr w:type="swCell">
      <w:tblPr/>
      <w:tcPr>
        <w:tcBorders>
          <w:top w:val="single" w:sz="4" w:space="0" w:color="5EDBFF" w:themeColor="accent4" w:themeTint="99"/>
        </w:tcBorders>
      </w:tcPr>
    </w:tblStylePr>
  </w:style>
  <w:style w:type="table" w:styleId="GridTable4-Accent4">
    <w:name w:val="Grid Table 4 Accent 4"/>
    <w:basedOn w:val="TableNormal"/>
    <w:uiPriority w:val="49"/>
    <w:rsid w:val="004A7069"/>
    <w:tblPr>
      <w:tblStyleRowBandSize w:val="1"/>
      <w:tblStyleColBandSize w:val="1"/>
      <w:tblBorders>
        <w:top w:val="single" w:sz="4" w:space="0" w:color="5EDBFF" w:themeColor="accent4" w:themeTint="99"/>
        <w:left w:val="single" w:sz="4" w:space="0" w:color="5EDBFF" w:themeColor="accent4" w:themeTint="99"/>
        <w:bottom w:val="single" w:sz="4" w:space="0" w:color="5EDBFF" w:themeColor="accent4" w:themeTint="99"/>
        <w:right w:val="single" w:sz="4" w:space="0" w:color="5EDBFF" w:themeColor="accent4" w:themeTint="99"/>
        <w:insideH w:val="single" w:sz="4" w:space="0" w:color="5EDBFF" w:themeColor="accent4" w:themeTint="99"/>
        <w:insideV w:val="single" w:sz="4" w:space="0" w:color="5EDBFF" w:themeColor="accent4" w:themeTint="99"/>
      </w:tblBorders>
    </w:tblPr>
    <w:tblStylePr w:type="firstRow">
      <w:rPr>
        <w:b/>
        <w:bCs/>
        <w:color w:val="EFF0F1" w:themeColor="background1"/>
      </w:rPr>
      <w:tblPr/>
      <w:tcPr>
        <w:tcBorders>
          <w:top w:val="single" w:sz="4" w:space="0" w:color="00BDF2" w:themeColor="accent4"/>
          <w:left w:val="single" w:sz="4" w:space="0" w:color="00BDF2" w:themeColor="accent4"/>
          <w:bottom w:val="single" w:sz="4" w:space="0" w:color="00BDF2" w:themeColor="accent4"/>
          <w:right w:val="single" w:sz="4" w:space="0" w:color="00BDF2" w:themeColor="accent4"/>
          <w:insideH w:val="nil"/>
          <w:insideV w:val="nil"/>
        </w:tcBorders>
        <w:shd w:val="clear" w:color="auto" w:fill="00BDF2" w:themeFill="accent4"/>
      </w:tcPr>
    </w:tblStylePr>
    <w:tblStylePr w:type="lastRow">
      <w:rPr>
        <w:b/>
        <w:bCs/>
      </w:rPr>
      <w:tblPr/>
      <w:tcPr>
        <w:tcBorders>
          <w:top w:val="double" w:sz="4" w:space="0" w:color="00BDF2" w:themeColor="accent4"/>
        </w:tcBorders>
      </w:tcPr>
    </w:tblStylePr>
    <w:tblStylePr w:type="firstCol">
      <w:rPr>
        <w:b/>
        <w:bCs/>
      </w:rPr>
    </w:tblStylePr>
    <w:tblStylePr w:type="lastCol">
      <w:rPr>
        <w:b/>
        <w:bCs/>
      </w:rPr>
    </w:tblStylePr>
    <w:tblStylePr w:type="band1Vert">
      <w:tblPr/>
      <w:tcPr>
        <w:shd w:val="clear" w:color="auto" w:fill="C9F3FF" w:themeFill="accent4" w:themeFillTint="33"/>
      </w:tcPr>
    </w:tblStylePr>
    <w:tblStylePr w:type="band1Horz">
      <w:tblPr/>
      <w:tcPr>
        <w:shd w:val="clear" w:color="auto" w:fill="C9F3FF" w:themeFill="accent4" w:themeFillTint="33"/>
      </w:tcPr>
    </w:tblStylePr>
  </w:style>
  <w:style w:type="table" w:styleId="GridTable3-Accent5">
    <w:name w:val="Grid Table 3 Accent 5"/>
    <w:basedOn w:val="TableNormal"/>
    <w:uiPriority w:val="48"/>
    <w:rsid w:val="00B43596"/>
    <w:tblPr>
      <w:tblStyleRowBandSize w:val="1"/>
      <w:tblStyleColBandSize w:val="1"/>
      <w:tblBorders>
        <w:top w:val="single" w:sz="4" w:space="0" w:color="B4E2F9" w:themeColor="accent5" w:themeTint="99"/>
        <w:left w:val="single" w:sz="4" w:space="0" w:color="B4E2F9" w:themeColor="accent5" w:themeTint="99"/>
        <w:bottom w:val="single" w:sz="4" w:space="0" w:color="B4E2F9" w:themeColor="accent5" w:themeTint="99"/>
        <w:right w:val="single" w:sz="4" w:space="0" w:color="B4E2F9" w:themeColor="accent5" w:themeTint="99"/>
        <w:insideH w:val="single" w:sz="4" w:space="0" w:color="B4E2F9" w:themeColor="accent5" w:themeTint="99"/>
        <w:insideV w:val="single" w:sz="4" w:space="0" w:color="B4E2F9" w:themeColor="accent5" w:themeTint="99"/>
      </w:tblBorders>
    </w:tblPr>
    <w:tblStylePr w:type="firstRow">
      <w:rPr>
        <w:b/>
        <w:bCs/>
      </w:rPr>
      <w:tblPr/>
      <w:tcPr>
        <w:tcBorders>
          <w:top w:val="nil"/>
          <w:left w:val="nil"/>
          <w:right w:val="nil"/>
          <w:insideH w:val="nil"/>
          <w:insideV w:val="nil"/>
        </w:tcBorders>
        <w:shd w:val="clear" w:color="auto" w:fill="EFF0F1" w:themeFill="background1"/>
      </w:tcPr>
    </w:tblStylePr>
    <w:tblStylePr w:type="lastRow">
      <w:rPr>
        <w:b/>
        <w:bCs/>
      </w:rPr>
      <w:tblPr/>
      <w:tcPr>
        <w:tcBorders>
          <w:left w:val="nil"/>
          <w:bottom w:val="nil"/>
          <w:right w:val="nil"/>
          <w:insideH w:val="nil"/>
          <w:insideV w:val="nil"/>
        </w:tcBorders>
        <w:shd w:val="clear" w:color="auto" w:fill="EFF0F1" w:themeFill="background1"/>
      </w:tcPr>
    </w:tblStylePr>
    <w:tblStylePr w:type="firstCol">
      <w:pPr>
        <w:jc w:val="right"/>
      </w:pPr>
      <w:rPr>
        <w:i/>
        <w:iCs/>
      </w:rPr>
      <w:tblPr/>
      <w:tcPr>
        <w:tcBorders>
          <w:top w:val="nil"/>
          <w:left w:val="nil"/>
          <w:bottom w:val="nil"/>
          <w:insideH w:val="nil"/>
          <w:insideV w:val="nil"/>
        </w:tcBorders>
        <w:shd w:val="clear" w:color="auto" w:fill="EFF0F1" w:themeFill="background1"/>
      </w:tcPr>
    </w:tblStylePr>
    <w:tblStylePr w:type="lastCol">
      <w:rPr>
        <w:i/>
        <w:iCs/>
      </w:rPr>
      <w:tblPr/>
      <w:tcPr>
        <w:tcBorders>
          <w:top w:val="nil"/>
          <w:bottom w:val="nil"/>
          <w:right w:val="nil"/>
          <w:insideH w:val="nil"/>
          <w:insideV w:val="nil"/>
        </w:tcBorders>
        <w:shd w:val="clear" w:color="auto" w:fill="EFF0F1" w:themeFill="background1"/>
      </w:tcPr>
    </w:tblStylePr>
    <w:tblStylePr w:type="band1Vert">
      <w:tblPr/>
      <w:tcPr>
        <w:shd w:val="clear" w:color="auto" w:fill="E6F5FD" w:themeFill="accent5" w:themeFillTint="33"/>
      </w:tcPr>
    </w:tblStylePr>
    <w:tblStylePr w:type="band1Horz">
      <w:tblPr/>
      <w:tcPr>
        <w:shd w:val="clear" w:color="auto" w:fill="E6F5FD" w:themeFill="accent5" w:themeFillTint="33"/>
      </w:tcPr>
    </w:tblStylePr>
    <w:tblStylePr w:type="neCell">
      <w:tblPr/>
      <w:tcPr>
        <w:tcBorders>
          <w:bottom w:val="single" w:sz="4" w:space="0" w:color="B4E2F9" w:themeColor="accent5" w:themeTint="99"/>
        </w:tcBorders>
      </w:tcPr>
    </w:tblStylePr>
    <w:tblStylePr w:type="nwCell">
      <w:tblPr/>
      <w:tcPr>
        <w:tcBorders>
          <w:bottom w:val="single" w:sz="4" w:space="0" w:color="B4E2F9" w:themeColor="accent5" w:themeTint="99"/>
        </w:tcBorders>
      </w:tcPr>
    </w:tblStylePr>
    <w:tblStylePr w:type="seCell">
      <w:tblPr/>
      <w:tcPr>
        <w:tcBorders>
          <w:top w:val="single" w:sz="4" w:space="0" w:color="B4E2F9" w:themeColor="accent5" w:themeTint="99"/>
        </w:tcBorders>
      </w:tcPr>
    </w:tblStylePr>
    <w:tblStylePr w:type="swCell">
      <w:tblPr/>
      <w:tcPr>
        <w:tcBorders>
          <w:top w:val="single" w:sz="4" w:space="0" w:color="B4E2F9" w:themeColor="accent5" w:themeTint="99"/>
        </w:tcBorders>
      </w:tcPr>
    </w:tblStylePr>
  </w:style>
  <w:style w:type="table" w:styleId="GridTable4-Accent1">
    <w:name w:val="Grid Table 4 Accent 1"/>
    <w:basedOn w:val="TableNormal"/>
    <w:uiPriority w:val="49"/>
    <w:rsid w:val="008D2046"/>
    <w:tblPr>
      <w:tblStyleRowBandSize w:val="1"/>
      <w:tblStyleColBandSize w:val="1"/>
      <w:tblBorders>
        <w:top w:val="single" w:sz="4" w:space="0" w:color="249BFF" w:themeColor="accent1" w:themeTint="99"/>
        <w:left w:val="single" w:sz="4" w:space="0" w:color="249BFF" w:themeColor="accent1" w:themeTint="99"/>
        <w:bottom w:val="single" w:sz="4" w:space="0" w:color="249BFF" w:themeColor="accent1" w:themeTint="99"/>
        <w:right w:val="single" w:sz="4" w:space="0" w:color="249BFF" w:themeColor="accent1" w:themeTint="99"/>
        <w:insideH w:val="single" w:sz="4" w:space="0" w:color="249BFF" w:themeColor="accent1" w:themeTint="99"/>
        <w:insideV w:val="single" w:sz="4" w:space="0" w:color="249BFF" w:themeColor="accent1" w:themeTint="99"/>
      </w:tblBorders>
    </w:tblPr>
    <w:tblStylePr w:type="firstRow">
      <w:rPr>
        <w:b/>
        <w:bCs/>
        <w:color w:val="EFF0F1" w:themeColor="background1"/>
      </w:rPr>
      <w:tblPr/>
      <w:tcPr>
        <w:tcBorders>
          <w:top w:val="single" w:sz="4" w:space="0" w:color="005092" w:themeColor="accent1"/>
          <w:left w:val="single" w:sz="4" w:space="0" w:color="005092" w:themeColor="accent1"/>
          <w:bottom w:val="single" w:sz="4" w:space="0" w:color="005092" w:themeColor="accent1"/>
          <w:right w:val="single" w:sz="4" w:space="0" w:color="005092" w:themeColor="accent1"/>
          <w:insideH w:val="nil"/>
          <w:insideV w:val="nil"/>
        </w:tcBorders>
        <w:shd w:val="clear" w:color="auto" w:fill="005092" w:themeFill="accent1"/>
      </w:tcPr>
    </w:tblStylePr>
    <w:tblStylePr w:type="lastRow">
      <w:rPr>
        <w:b/>
        <w:bCs/>
      </w:rPr>
      <w:tblPr/>
      <w:tcPr>
        <w:tcBorders>
          <w:top w:val="double" w:sz="4" w:space="0" w:color="005092" w:themeColor="accent1"/>
        </w:tcBorders>
      </w:tcPr>
    </w:tblStylePr>
    <w:tblStylePr w:type="firstCol">
      <w:rPr>
        <w:b/>
        <w:bCs/>
      </w:rPr>
    </w:tblStylePr>
    <w:tblStylePr w:type="lastCol">
      <w:rPr>
        <w:b/>
        <w:bCs/>
      </w:rPr>
    </w:tblStylePr>
    <w:tblStylePr w:type="band1Vert">
      <w:tblPr/>
      <w:tcPr>
        <w:shd w:val="clear" w:color="auto" w:fill="B6DDFF" w:themeFill="accent1" w:themeFillTint="33"/>
      </w:tcPr>
    </w:tblStylePr>
    <w:tblStylePr w:type="band1Horz">
      <w:tblPr/>
      <w:tcPr>
        <w:shd w:val="clear" w:color="auto" w:fill="B6DDFF" w:themeFill="accent1" w:themeFillTint="33"/>
      </w:tcPr>
    </w:tblStylePr>
  </w:style>
  <w:style w:type="paragraph" w:customStyle="1" w:styleId="ListParagraphLevel2">
    <w:name w:val="List Paragraph Level 2"/>
    <w:basedOn w:val="ListParagraph"/>
    <w:qFormat/>
    <w:rsid w:val="001D5A08"/>
    <w:pPr>
      <w:numPr>
        <w:numId w:val="4"/>
      </w:numPr>
      <w:spacing w:before="60"/>
      <w:ind w:left="568" w:hanging="284"/>
    </w:pPr>
  </w:style>
  <w:style w:type="paragraph" w:styleId="BalloonText">
    <w:name w:val="Balloon Text"/>
    <w:basedOn w:val="Normal"/>
    <w:link w:val="BalloonTextChar"/>
    <w:uiPriority w:val="99"/>
    <w:semiHidden/>
    <w:unhideWhenUsed/>
    <w:rsid w:val="00310746"/>
    <w:pPr>
      <w:spacing w:before="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10746"/>
    <w:rPr>
      <w:rFonts w:ascii="Times New Roman" w:hAnsi="Times New Roman" w:cs="Times New Roman"/>
      <w:color w:val="002C56" w:themeColor="text1"/>
      <w:sz w:val="18"/>
      <w:szCs w:val="18"/>
    </w:rPr>
  </w:style>
  <w:style w:type="paragraph" w:customStyle="1" w:styleId="NumberedParagraphLevel2">
    <w:name w:val="Numbered Paragraph Level 2"/>
    <w:basedOn w:val="NumberedParagraph"/>
    <w:qFormat/>
    <w:rsid w:val="001D5A08"/>
    <w:pPr>
      <w:numPr>
        <w:ilvl w:val="1"/>
        <w:numId w:val="5"/>
      </w:numPr>
      <w:spacing w:before="60"/>
    </w:pPr>
  </w:style>
  <w:style w:type="table" w:styleId="GridTable4-Accent2">
    <w:name w:val="Grid Table 4 Accent 2"/>
    <w:basedOn w:val="TableNormal"/>
    <w:uiPriority w:val="49"/>
    <w:rsid w:val="0012165C"/>
    <w:tblPr>
      <w:tblStyleRowBandSize w:val="1"/>
      <w:tblStyleColBandSize w:val="1"/>
      <w:tblBorders>
        <w:top w:val="single" w:sz="4" w:space="0" w:color="3FB7FF" w:themeColor="accent2" w:themeTint="99"/>
        <w:left w:val="single" w:sz="4" w:space="0" w:color="3FB7FF" w:themeColor="accent2" w:themeTint="99"/>
        <w:bottom w:val="single" w:sz="4" w:space="0" w:color="3FB7FF" w:themeColor="accent2" w:themeTint="99"/>
        <w:right w:val="single" w:sz="4" w:space="0" w:color="3FB7FF" w:themeColor="accent2" w:themeTint="99"/>
        <w:insideH w:val="single" w:sz="4" w:space="0" w:color="3FB7FF" w:themeColor="accent2" w:themeTint="99"/>
        <w:insideV w:val="single" w:sz="4" w:space="0" w:color="3FB7FF" w:themeColor="accent2" w:themeTint="99"/>
      </w:tblBorders>
    </w:tblPr>
    <w:tblStylePr w:type="firstRow">
      <w:rPr>
        <w:b/>
        <w:bCs/>
        <w:color w:val="EFF0F1" w:themeColor="background1"/>
      </w:rPr>
      <w:tblPr/>
      <w:tcPr>
        <w:tcBorders>
          <w:top w:val="single" w:sz="4" w:space="0" w:color="0078BF" w:themeColor="accent2"/>
          <w:left w:val="single" w:sz="4" w:space="0" w:color="0078BF" w:themeColor="accent2"/>
          <w:bottom w:val="single" w:sz="4" w:space="0" w:color="0078BF" w:themeColor="accent2"/>
          <w:right w:val="single" w:sz="4" w:space="0" w:color="0078BF" w:themeColor="accent2"/>
          <w:insideH w:val="nil"/>
          <w:insideV w:val="nil"/>
        </w:tcBorders>
        <w:shd w:val="clear" w:color="auto" w:fill="0078BF" w:themeFill="accent2"/>
      </w:tcPr>
    </w:tblStylePr>
    <w:tblStylePr w:type="lastRow">
      <w:rPr>
        <w:b/>
        <w:bCs/>
      </w:rPr>
      <w:tblPr/>
      <w:tcPr>
        <w:tcBorders>
          <w:top w:val="double" w:sz="4" w:space="0" w:color="0078BF" w:themeColor="accent2"/>
        </w:tcBorders>
      </w:tcPr>
    </w:tblStylePr>
    <w:tblStylePr w:type="firstCol">
      <w:rPr>
        <w:b/>
        <w:bCs/>
      </w:rPr>
    </w:tblStylePr>
    <w:tblStylePr w:type="lastCol">
      <w:rPr>
        <w:b/>
        <w:bCs/>
      </w:rPr>
    </w:tblStylePr>
    <w:tblStylePr w:type="band1Vert">
      <w:tblPr/>
      <w:tcPr>
        <w:shd w:val="clear" w:color="auto" w:fill="BFE7FF" w:themeFill="accent2" w:themeFillTint="33"/>
      </w:tcPr>
    </w:tblStylePr>
    <w:tblStylePr w:type="band1Horz">
      <w:tblPr/>
      <w:tcPr>
        <w:shd w:val="clear" w:color="auto" w:fill="BFE7FF" w:themeFill="accent2" w:themeFillTint="33"/>
      </w:tcPr>
    </w:tblStylePr>
  </w:style>
  <w:style w:type="character" w:styleId="UnresolvedMention">
    <w:name w:val="Unresolved Mention"/>
    <w:basedOn w:val="DefaultParagraphFont"/>
    <w:uiPriority w:val="99"/>
    <w:semiHidden/>
    <w:unhideWhenUsed/>
    <w:rsid w:val="0012165C"/>
    <w:rPr>
      <w:color w:val="605E5C"/>
      <w:shd w:val="clear" w:color="auto" w:fill="E1DFDD"/>
    </w:rPr>
  </w:style>
  <w:style w:type="paragraph" w:customStyle="1" w:styleId="Callout">
    <w:name w:val="Callout"/>
    <w:basedOn w:val="Normal"/>
    <w:qFormat/>
    <w:rsid w:val="005A5282"/>
    <w:pPr>
      <w:pBdr>
        <w:top w:val="single" w:sz="4" w:space="12" w:color="00BDF2" w:themeColor="accent4"/>
        <w:bottom w:val="single" w:sz="4" w:space="12" w:color="00BDF2" w:themeColor="accent4"/>
      </w:pBdr>
      <w:spacing w:before="420" w:after="360"/>
      <w:ind w:left="1134" w:right="1134"/>
    </w:pPr>
    <w:rPr>
      <w:color w:val="00BDF2" w:themeColor="accent4"/>
      <w:sz w:val="27"/>
      <w:szCs w:val="27"/>
    </w:rPr>
  </w:style>
  <w:style w:type="character" w:customStyle="1" w:styleId="Heading7Char">
    <w:name w:val="Heading 7 Char"/>
    <w:basedOn w:val="DefaultParagraphFont"/>
    <w:link w:val="Heading7"/>
    <w:uiPriority w:val="9"/>
    <w:rsid w:val="00B43596"/>
    <w:rPr>
      <w:rFonts w:asciiTheme="majorHAnsi" w:eastAsiaTheme="majorEastAsia" w:hAnsiTheme="majorHAnsi" w:cstheme="majorBidi"/>
      <w:b/>
      <w:iCs/>
      <w:color w:val="0078BF" w:themeColor="accent3"/>
      <w:sz w:val="22"/>
      <w:szCs w:val="21"/>
    </w:rPr>
  </w:style>
  <w:style w:type="character" w:customStyle="1" w:styleId="Heading8Char">
    <w:name w:val="Heading 8 Char"/>
    <w:basedOn w:val="DefaultParagraphFont"/>
    <w:link w:val="Heading8"/>
    <w:uiPriority w:val="9"/>
    <w:semiHidden/>
    <w:rsid w:val="00B43596"/>
    <w:rPr>
      <w:rFonts w:asciiTheme="majorHAnsi" w:eastAsiaTheme="majorEastAsia" w:hAnsiTheme="majorHAnsi" w:cstheme="majorBidi"/>
      <w:b/>
      <w:color w:val="0078BF" w:themeColor="accent3"/>
      <w:sz w:val="22"/>
      <w:szCs w:val="21"/>
    </w:rPr>
  </w:style>
  <w:style w:type="character" w:customStyle="1" w:styleId="Heading9Char">
    <w:name w:val="Heading 9 Char"/>
    <w:basedOn w:val="DefaultParagraphFont"/>
    <w:link w:val="Heading9"/>
    <w:uiPriority w:val="9"/>
    <w:semiHidden/>
    <w:rsid w:val="005A5282"/>
    <w:rPr>
      <w:rFonts w:asciiTheme="majorHAnsi" w:eastAsiaTheme="majorEastAsia" w:hAnsiTheme="majorHAnsi" w:cstheme="majorBidi"/>
      <w:i/>
      <w:iCs/>
      <w:color w:val="004C96" w:themeColor="text1" w:themeTint="D8"/>
      <w:sz w:val="22"/>
      <w:szCs w:val="21"/>
    </w:rPr>
  </w:style>
  <w:style w:type="table" w:customStyle="1" w:styleId="MRATable">
    <w:name w:val="MRA Table"/>
    <w:basedOn w:val="TableNormal"/>
    <w:uiPriority w:val="99"/>
    <w:rsid w:val="005E56CC"/>
    <w:rPr>
      <w:sz w:val="16"/>
    </w:rPr>
    <w:tblPr>
      <w:tblStyleRowBandSize w:val="1"/>
      <w:tblStyleColBandSize w:val="1"/>
      <w:tblBorders>
        <w:top w:val="single" w:sz="4" w:space="0" w:color="0078BF" w:themeColor="accent2"/>
        <w:left w:val="single" w:sz="4" w:space="0" w:color="0078BF" w:themeColor="accent2"/>
        <w:bottom w:val="single" w:sz="4" w:space="0" w:color="0078BF" w:themeColor="accent2"/>
        <w:right w:val="single" w:sz="4" w:space="0" w:color="0078BF" w:themeColor="accent2"/>
        <w:insideH w:val="single" w:sz="4" w:space="0" w:color="0078BF" w:themeColor="accent2"/>
        <w:insideV w:val="single" w:sz="4" w:space="0" w:color="0078BF" w:themeColor="accent2"/>
      </w:tblBorders>
      <w:tblCellMar>
        <w:top w:w="113" w:type="dxa"/>
        <w:bottom w:w="113" w:type="dxa"/>
      </w:tblCellMar>
    </w:tblPr>
    <w:tcPr>
      <w:shd w:val="clear" w:color="auto" w:fill="auto"/>
    </w:tcPr>
    <w:tblStylePr w:type="firstRow">
      <w:rPr>
        <w:rFonts w:asciiTheme="minorHAnsi" w:hAnsiTheme="minorHAnsi"/>
        <w:b/>
        <w:color w:val="FFFFFF"/>
        <w:sz w:val="16"/>
      </w:rPr>
      <w:tblPr/>
      <w:trPr>
        <w:tblHeader/>
      </w:trPr>
      <w:tcPr>
        <w:tcBorders>
          <w:top w:val="single" w:sz="4" w:space="0" w:color="0078BF" w:themeColor="accent2"/>
          <w:left w:val="single" w:sz="4" w:space="0" w:color="0078BF" w:themeColor="accent2"/>
          <w:bottom w:val="single" w:sz="4" w:space="0" w:color="0078BF" w:themeColor="accent2"/>
          <w:right w:val="single" w:sz="4" w:space="0" w:color="0078BF" w:themeColor="accent2"/>
          <w:insideH w:val="single" w:sz="4" w:space="0" w:color="0078BF" w:themeColor="accent2"/>
          <w:insideV w:val="single" w:sz="4" w:space="0" w:color="0078BF" w:themeColor="accent2"/>
        </w:tcBorders>
        <w:shd w:val="clear" w:color="auto" w:fill="0078BF" w:themeFill="accent2"/>
      </w:tcPr>
    </w:tblStylePr>
    <w:tblStylePr w:type="band1Horz">
      <w:rPr>
        <w:rFonts w:asciiTheme="minorHAnsi" w:hAnsiTheme="minorHAnsi"/>
        <w:sz w:val="16"/>
      </w:rPr>
    </w:tblStylePr>
    <w:tblStylePr w:type="band2Horz">
      <w:rPr>
        <w:rFonts w:asciiTheme="minorHAnsi" w:hAnsiTheme="minorHAnsi"/>
        <w:sz w:val="16"/>
      </w:rPr>
    </w:tblStylePr>
  </w:style>
  <w:style w:type="paragraph" w:styleId="TOC3">
    <w:name w:val="toc 3"/>
    <w:basedOn w:val="Normal"/>
    <w:next w:val="Normal"/>
    <w:autoRedefine/>
    <w:uiPriority w:val="39"/>
    <w:unhideWhenUsed/>
    <w:rsid w:val="001D5A08"/>
    <w:pPr>
      <w:tabs>
        <w:tab w:val="left" w:pos="1200"/>
        <w:tab w:val="right" w:leader="dot" w:pos="9622"/>
      </w:tabs>
      <w:spacing w:before="60"/>
      <w:ind w:left="420"/>
    </w:pPr>
  </w:style>
  <w:style w:type="paragraph" w:customStyle="1" w:styleId="TableCaption">
    <w:name w:val="Table Caption"/>
    <w:basedOn w:val="Normal"/>
    <w:qFormat/>
    <w:rsid w:val="007915FB"/>
    <w:pPr>
      <w:spacing w:before="300" w:after="120"/>
    </w:pPr>
    <w:rPr>
      <w:b/>
      <w:color w:val="0078BF" w:themeColor="accent3"/>
      <w:sz w:val="18"/>
      <w:szCs w:val="18"/>
    </w:rPr>
  </w:style>
  <w:style w:type="table" w:styleId="GridTable4">
    <w:name w:val="Grid Table 4"/>
    <w:basedOn w:val="TableNormal"/>
    <w:uiPriority w:val="49"/>
    <w:rsid w:val="00AB769D"/>
    <w:tblPr>
      <w:tblStyleRowBandSize w:val="1"/>
      <w:tblStyleColBandSize w:val="1"/>
      <w:tblBorders>
        <w:top w:val="single" w:sz="4" w:space="0" w:color="0082FF" w:themeColor="text1" w:themeTint="99"/>
        <w:left w:val="single" w:sz="4" w:space="0" w:color="0082FF" w:themeColor="text1" w:themeTint="99"/>
        <w:bottom w:val="single" w:sz="4" w:space="0" w:color="0082FF" w:themeColor="text1" w:themeTint="99"/>
        <w:right w:val="single" w:sz="4" w:space="0" w:color="0082FF" w:themeColor="text1" w:themeTint="99"/>
        <w:insideH w:val="single" w:sz="4" w:space="0" w:color="0082FF" w:themeColor="text1" w:themeTint="99"/>
        <w:insideV w:val="single" w:sz="4" w:space="0" w:color="0082FF" w:themeColor="text1" w:themeTint="99"/>
      </w:tblBorders>
    </w:tblPr>
    <w:tblStylePr w:type="firstRow">
      <w:rPr>
        <w:b/>
        <w:bCs/>
        <w:color w:val="EFF0F1" w:themeColor="background1"/>
      </w:rPr>
      <w:tblPr/>
      <w:tcPr>
        <w:tcBorders>
          <w:top w:val="single" w:sz="4" w:space="0" w:color="002C56" w:themeColor="text1"/>
          <w:left w:val="single" w:sz="4" w:space="0" w:color="002C56" w:themeColor="text1"/>
          <w:bottom w:val="single" w:sz="4" w:space="0" w:color="002C56" w:themeColor="text1"/>
          <w:right w:val="single" w:sz="4" w:space="0" w:color="002C56" w:themeColor="text1"/>
          <w:insideH w:val="nil"/>
          <w:insideV w:val="nil"/>
        </w:tcBorders>
        <w:shd w:val="clear" w:color="auto" w:fill="002C56" w:themeFill="text1"/>
      </w:tcPr>
    </w:tblStylePr>
    <w:tblStylePr w:type="lastRow">
      <w:rPr>
        <w:b/>
        <w:bCs/>
      </w:rPr>
      <w:tblPr/>
      <w:tcPr>
        <w:tcBorders>
          <w:top w:val="double" w:sz="4" w:space="0" w:color="002C56" w:themeColor="text1"/>
        </w:tcBorders>
      </w:tcPr>
    </w:tblStylePr>
    <w:tblStylePr w:type="firstCol">
      <w:rPr>
        <w:b/>
        <w:bCs/>
      </w:rPr>
    </w:tblStylePr>
    <w:tblStylePr w:type="lastCol">
      <w:rPr>
        <w:b/>
        <w:bCs/>
      </w:rPr>
    </w:tblStylePr>
    <w:tblStylePr w:type="band1Vert">
      <w:tblPr/>
      <w:tcPr>
        <w:shd w:val="clear" w:color="auto" w:fill="AAD5FF" w:themeFill="text1" w:themeFillTint="33"/>
      </w:tcPr>
    </w:tblStylePr>
    <w:tblStylePr w:type="band1Horz">
      <w:tblPr/>
      <w:tcPr>
        <w:shd w:val="clear" w:color="auto" w:fill="AAD5FF" w:themeFill="text1" w:themeFillTint="33"/>
      </w:tcPr>
    </w:tblStylePr>
  </w:style>
  <w:style w:type="table" w:styleId="TableGridLight">
    <w:name w:val="Grid Table Light"/>
    <w:basedOn w:val="TableNormal"/>
    <w:uiPriority w:val="40"/>
    <w:rsid w:val="00AB769D"/>
    <w:tblPr>
      <w:tblBorders>
        <w:top w:val="single" w:sz="4" w:space="0" w:color="AEB3B8" w:themeColor="background1" w:themeShade="BF"/>
        <w:left w:val="single" w:sz="4" w:space="0" w:color="AEB3B8" w:themeColor="background1" w:themeShade="BF"/>
        <w:bottom w:val="single" w:sz="4" w:space="0" w:color="AEB3B8" w:themeColor="background1" w:themeShade="BF"/>
        <w:right w:val="single" w:sz="4" w:space="0" w:color="AEB3B8" w:themeColor="background1" w:themeShade="BF"/>
        <w:insideH w:val="single" w:sz="4" w:space="0" w:color="AEB3B8" w:themeColor="background1" w:themeShade="BF"/>
        <w:insideV w:val="single" w:sz="4" w:space="0" w:color="AEB3B8" w:themeColor="background1" w:themeShade="BF"/>
      </w:tblBorders>
    </w:tblPr>
  </w:style>
  <w:style w:type="table" w:styleId="GridTable1Light">
    <w:name w:val="Grid Table 1 Light"/>
    <w:basedOn w:val="TableNormal"/>
    <w:uiPriority w:val="46"/>
    <w:rsid w:val="00AB769D"/>
    <w:tblPr>
      <w:tblStyleRowBandSize w:val="1"/>
      <w:tblStyleColBandSize w:val="1"/>
      <w:tblBorders>
        <w:top w:val="single" w:sz="4" w:space="0" w:color="55ABFF" w:themeColor="text1" w:themeTint="66"/>
        <w:left w:val="single" w:sz="4" w:space="0" w:color="55ABFF" w:themeColor="text1" w:themeTint="66"/>
        <w:bottom w:val="single" w:sz="4" w:space="0" w:color="55ABFF" w:themeColor="text1" w:themeTint="66"/>
        <w:right w:val="single" w:sz="4" w:space="0" w:color="55ABFF" w:themeColor="text1" w:themeTint="66"/>
        <w:insideH w:val="single" w:sz="4" w:space="0" w:color="55ABFF" w:themeColor="text1" w:themeTint="66"/>
        <w:insideV w:val="single" w:sz="4" w:space="0" w:color="55ABFF" w:themeColor="text1" w:themeTint="66"/>
      </w:tblBorders>
    </w:tblPr>
    <w:tblStylePr w:type="firstRow">
      <w:rPr>
        <w:b/>
        <w:bCs/>
      </w:rPr>
      <w:tblPr/>
      <w:tcPr>
        <w:tcBorders>
          <w:bottom w:val="single" w:sz="12" w:space="0" w:color="0082FF" w:themeColor="text1" w:themeTint="99"/>
        </w:tcBorders>
      </w:tcPr>
    </w:tblStylePr>
    <w:tblStylePr w:type="lastRow">
      <w:rPr>
        <w:b/>
        <w:bCs/>
      </w:rPr>
      <w:tblPr/>
      <w:tcPr>
        <w:tcBorders>
          <w:top w:val="double" w:sz="2" w:space="0" w:color="0082FF" w:themeColor="text1" w:themeTint="99"/>
        </w:tcBorders>
      </w:tcPr>
    </w:tblStylePr>
    <w:tblStylePr w:type="firstCol">
      <w:rPr>
        <w:b/>
        <w:bCs/>
      </w:rPr>
    </w:tblStylePr>
    <w:tblStylePr w:type="lastCol">
      <w:rPr>
        <w:b/>
        <w:bCs/>
      </w:rPr>
    </w:tblStylePr>
  </w:style>
  <w:style w:type="paragraph" w:customStyle="1" w:styleId="FigureCaption">
    <w:name w:val="Figure Caption"/>
    <w:basedOn w:val="Normal"/>
    <w:qFormat/>
    <w:rsid w:val="007915FB"/>
    <w:pPr>
      <w:spacing w:before="300" w:after="120"/>
    </w:pPr>
    <w:rPr>
      <w:b/>
      <w:color w:val="0078BF" w:themeColor="accent3"/>
      <w:sz w:val="18"/>
      <w:szCs w:val="18"/>
    </w:rPr>
  </w:style>
  <w:style w:type="paragraph" w:styleId="TableofFigures">
    <w:name w:val="table of figures"/>
    <w:basedOn w:val="Normal"/>
    <w:next w:val="Normal"/>
    <w:uiPriority w:val="99"/>
    <w:unhideWhenUsed/>
    <w:rsid w:val="00DE18AE"/>
    <w:pPr>
      <w:spacing w:before="180" w:after="60"/>
    </w:pPr>
  </w:style>
  <w:style w:type="paragraph" w:styleId="Caption">
    <w:name w:val="caption"/>
    <w:basedOn w:val="FigureCaption"/>
    <w:next w:val="Normal"/>
    <w:uiPriority w:val="35"/>
    <w:unhideWhenUsed/>
    <w:qFormat/>
    <w:rsid w:val="00DD48EF"/>
  </w:style>
  <w:style w:type="paragraph" w:customStyle="1" w:styleId="Appendix">
    <w:name w:val="Appendix"/>
    <w:next w:val="Normal"/>
    <w:qFormat/>
    <w:rsid w:val="00866C37"/>
    <w:pPr>
      <w:pageBreakBefore/>
      <w:numPr>
        <w:numId w:val="7"/>
      </w:numPr>
      <w:spacing w:after="150" w:line="240" w:lineRule="atLeast"/>
      <w:ind w:left="2552" w:hanging="2552"/>
    </w:pPr>
    <w:rPr>
      <w:rFonts w:asciiTheme="majorHAnsi" w:eastAsia="SimSun" w:hAnsiTheme="majorHAnsi" w:cs="Times New Roman"/>
      <w:bCs/>
      <w:color w:val="017DC3"/>
      <w:sz w:val="40"/>
      <w:szCs w:val="20"/>
      <w:lang w:eastAsia="zh-CN"/>
    </w:rPr>
  </w:style>
  <w:style w:type="paragraph" w:styleId="FootnoteText">
    <w:name w:val="footnote text"/>
    <w:basedOn w:val="Normal"/>
    <w:link w:val="FootnoteTextChar"/>
    <w:uiPriority w:val="99"/>
    <w:semiHidden/>
    <w:unhideWhenUsed/>
    <w:rsid w:val="00427620"/>
    <w:pPr>
      <w:spacing w:before="0"/>
    </w:pPr>
    <w:rPr>
      <w:sz w:val="20"/>
      <w:szCs w:val="20"/>
    </w:rPr>
  </w:style>
  <w:style w:type="character" w:customStyle="1" w:styleId="FootnoteTextChar">
    <w:name w:val="Footnote Text Char"/>
    <w:basedOn w:val="DefaultParagraphFont"/>
    <w:link w:val="FootnoteText"/>
    <w:uiPriority w:val="99"/>
    <w:semiHidden/>
    <w:rsid w:val="00427620"/>
    <w:rPr>
      <w:sz w:val="20"/>
      <w:szCs w:val="20"/>
    </w:rPr>
  </w:style>
  <w:style w:type="character" w:styleId="FootnoteReference">
    <w:name w:val="footnote reference"/>
    <w:basedOn w:val="DefaultParagraphFont"/>
    <w:uiPriority w:val="99"/>
    <w:unhideWhenUsed/>
    <w:rsid w:val="00427620"/>
    <w:rPr>
      <w:vertAlign w:val="superscript"/>
    </w:rPr>
  </w:style>
  <w:style w:type="paragraph" w:customStyle="1" w:styleId="Default">
    <w:name w:val="Default"/>
    <w:rsid w:val="00B70168"/>
    <w:pPr>
      <w:autoSpaceDE w:val="0"/>
      <w:autoSpaceDN w:val="0"/>
      <w:adjustRightInd w:val="0"/>
    </w:pPr>
    <w:rPr>
      <w:rFonts w:ascii="Arial" w:hAnsi="Arial" w:cs="Arial"/>
      <w:color w:val="000000"/>
    </w:rPr>
  </w:style>
  <w:style w:type="character" w:styleId="CommentReference">
    <w:name w:val="annotation reference"/>
    <w:basedOn w:val="DefaultParagraphFont"/>
    <w:uiPriority w:val="99"/>
    <w:semiHidden/>
    <w:unhideWhenUsed/>
    <w:rsid w:val="00792CDC"/>
    <w:rPr>
      <w:sz w:val="16"/>
      <w:szCs w:val="16"/>
    </w:rPr>
  </w:style>
  <w:style w:type="paragraph" w:styleId="CommentText">
    <w:name w:val="annotation text"/>
    <w:basedOn w:val="Normal"/>
    <w:link w:val="CommentTextChar"/>
    <w:uiPriority w:val="99"/>
    <w:unhideWhenUsed/>
    <w:rsid w:val="00792CDC"/>
    <w:rPr>
      <w:sz w:val="20"/>
      <w:szCs w:val="20"/>
    </w:rPr>
  </w:style>
  <w:style w:type="character" w:customStyle="1" w:styleId="CommentTextChar">
    <w:name w:val="Comment Text Char"/>
    <w:basedOn w:val="DefaultParagraphFont"/>
    <w:link w:val="CommentText"/>
    <w:uiPriority w:val="99"/>
    <w:rsid w:val="00792CDC"/>
    <w:rPr>
      <w:sz w:val="20"/>
      <w:szCs w:val="20"/>
    </w:rPr>
  </w:style>
  <w:style w:type="paragraph" w:styleId="CommentSubject">
    <w:name w:val="annotation subject"/>
    <w:basedOn w:val="CommentText"/>
    <w:next w:val="CommentText"/>
    <w:link w:val="CommentSubjectChar"/>
    <w:uiPriority w:val="99"/>
    <w:semiHidden/>
    <w:unhideWhenUsed/>
    <w:rsid w:val="00792CDC"/>
    <w:rPr>
      <w:b/>
      <w:bCs/>
    </w:rPr>
  </w:style>
  <w:style w:type="character" w:customStyle="1" w:styleId="CommentSubjectChar">
    <w:name w:val="Comment Subject Char"/>
    <w:basedOn w:val="CommentTextChar"/>
    <w:link w:val="CommentSubject"/>
    <w:uiPriority w:val="99"/>
    <w:semiHidden/>
    <w:rsid w:val="00792CDC"/>
    <w:rPr>
      <w:b/>
      <w:bCs/>
      <w:sz w:val="20"/>
      <w:szCs w:val="20"/>
    </w:rPr>
  </w:style>
  <w:style w:type="paragraph" w:styleId="TOC4">
    <w:name w:val="toc 4"/>
    <w:basedOn w:val="Normal"/>
    <w:next w:val="Normal"/>
    <w:autoRedefine/>
    <w:uiPriority w:val="39"/>
    <w:unhideWhenUsed/>
    <w:rsid w:val="00B50B4C"/>
    <w:pPr>
      <w:spacing w:before="0" w:after="100" w:line="259" w:lineRule="auto"/>
      <w:ind w:left="660"/>
    </w:pPr>
    <w:rPr>
      <w:rFonts w:eastAsiaTheme="minorEastAsia"/>
      <w:szCs w:val="22"/>
      <w:lang w:eastAsia="en-AU"/>
    </w:rPr>
  </w:style>
  <w:style w:type="paragraph" w:styleId="TOC5">
    <w:name w:val="toc 5"/>
    <w:basedOn w:val="Normal"/>
    <w:next w:val="Normal"/>
    <w:autoRedefine/>
    <w:uiPriority w:val="39"/>
    <w:unhideWhenUsed/>
    <w:rsid w:val="00B50B4C"/>
    <w:pPr>
      <w:spacing w:before="0" w:after="100" w:line="259" w:lineRule="auto"/>
      <w:ind w:left="880"/>
    </w:pPr>
    <w:rPr>
      <w:rFonts w:eastAsiaTheme="minorEastAsia"/>
      <w:szCs w:val="22"/>
      <w:lang w:eastAsia="en-AU"/>
    </w:rPr>
  </w:style>
  <w:style w:type="paragraph" w:styleId="TOC6">
    <w:name w:val="toc 6"/>
    <w:basedOn w:val="Normal"/>
    <w:next w:val="Normal"/>
    <w:autoRedefine/>
    <w:uiPriority w:val="39"/>
    <w:unhideWhenUsed/>
    <w:rsid w:val="00B50B4C"/>
    <w:pPr>
      <w:spacing w:before="0" w:after="100" w:line="259" w:lineRule="auto"/>
      <w:ind w:left="1100"/>
    </w:pPr>
    <w:rPr>
      <w:rFonts w:eastAsiaTheme="minorEastAsia"/>
      <w:szCs w:val="22"/>
      <w:lang w:eastAsia="en-AU"/>
    </w:rPr>
  </w:style>
  <w:style w:type="paragraph" w:styleId="TOC7">
    <w:name w:val="toc 7"/>
    <w:basedOn w:val="Normal"/>
    <w:next w:val="Normal"/>
    <w:autoRedefine/>
    <w:uiPriority w:val="39"/>
    <w:unhideWhenUsed/>
    <w:rsid w:val="00B50B4C"/>
    <w:pPr>
      <w:spacing w:before="0" w:after="100" w:line="259" w:lineRule="auto"/>
      <w:ind w:left="1320"/>
    </w:pPr>
    <w:rPr>
      <w:rFonts w:eastAsiaTheme="minorEastAsia"/>
      <w:szCs w:val="22"/>
      <w:lang w:eastAsia="en-AU"/>
    </w:rPr>
  </w:style>
  <w:style w:type="paragraph" w:styleId="TOC8">
    <w:name w:val="toc 8"/>
    <w:basedOn w:val="Normal"/>
    <w:next w:val="Normal"/>
    <w:autoRedefine/>
    <w:uiPriority w:val="39"/>
    <w:unhideWhenUsed/>
    <w:rsid w:val="00B50B4C"/>
    <w:pPr>
      <w:spacing w:before="0" w:after="100" w:line="259" w:lineRule="auto"/>
      <w:ind w:left="1540"/>
    </w:pPr>
    <w:rPr>
      <w:rFonts w:eastAsiaTheme="minorEastAsia"/>
      <w:szCs w:val="22"/>
      <w:lang w:eastAsia="en-AU"/>
    </w:rPr>
  </w:style>
  <w:style w:type="paragraph" w:styleId="TOC9">
    <w:name w:val="toc 9"/>
    <w:basedOn w:val="Normal"/>
    <w:next w:val="Normal"/>
    <w:autoRedefine/>
    <w:uiPriority w:val="39"/>
    <w:unhideWhenUsed/>
    <w:rsid w:val="00B50B4C"/>
    <w:pPr>
      <w:spacing w:before="0" w:after="100" w:line="259" w:lineRule="auto"/>
      <w:ind w:left="1760"/>
    </w:pPr>
    <w:rPr>
      <w:rFonts w:eastAsiaTheme="minorEastAsia"/>
      <w:szCs w:val="22"/>
      <w:lang w:eastAsia="en-AU"/>
    </w:rPr>
  </w:style>
  <w:style w:type="paragraph" w:styleId="NormalWeb">
    <w:name w:val="Normal (Web)"/>
    <w:basedOn w:val="Normal"/>
    <w:uiPriority w:val="99"/>
    <w:semiHidden/>
    <w:unhideWhenUsed/>
    <w:rsid w:val="00517900"/>
    <w:pPr>
      <w:spacing w:before="100" w:beforeAutospacing="1" w:after="100" w:afterAutospacing="1"/>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517900"/>
    <w:rPr>
      <w:i/>
      <w:iCs/>
    </w:rPr>
  </w:style>
  <w:style w:type="character" w:customStyle="1" w:styleId="ListParagraphChar">
    <w:name w:val="List Paragraph Char"/>
    <w:aliases w:val="Paragraph Char,Paragraphe de liste PBLH Char,Normal bullet 2 Char,Bullet list Char,Figure_name Char,Equipment Char,Numbered Indented Text Char,lp1 Char,List Paragraph11 Char,List Paragraph Char Char Char Char,Citation List Char"/>
    <w:link w:val="ListParagraph"/>
    <w:uiPriority w:val="34"/>
    <w:qFormat/>
    <w:locked/>
    <w:rsid w:val="00316E65"/>
    <w:rPr>
      <w:sz w:val="22"/>
      <w:szCs w:val="21"/>
    </w:rPr>
  </w:style>
  <w:style w:type="paragraph" w:customStyle="1" w:styleId="paragraph">
    <w:name w:val="paragraph"/>
    <w:aliases w:val="a"/>
    <w:basedOn w:val="Normal"/>
    <w:rsid w:val="00DA27BF"/>
    <w:pPr>
      <w:tabs>
        <w:tab w:val="right" w:pos="1531"/>
      </w:tabs>
      <w:spacing w:before="40"/>
      <w:ind w:left="1644" w:hanging="1644"/>
    </w:pPr>
    <w:rPr>
      <w:rFonts w:ascii="Times New Roman" w:eastAsia="Times New Roman" w:hAnsi="Times New Roman" w:cs="Times New Roman"/>
      <w:szCs w:val="20"/>
      <w:lang w:eastAsia="en-AU"/>
    </w:rPr>
  </w:style>
  <w:style w:type="paragraph" w:customStyle="1" w:styleId="PageBreak">
    <w:name w:val="PageBreak"/>
    <w:aliases w:val="pb"/>
    <w:basedOn w:val="Normal"/>
    <w:rsid w:val="00DA27BF"/>
    <w:pPr>
      <w:spacing w:before="0"/>
    </w:pPr>
    <w:rPr>
      <w:rFonts w:ascii="Times New Roman" w:eastAsia="Times New Roman" w:hAnsi="Times New Roman" w:cs="Times New Roman"/>
      <w:sz w:val="20"/>
      <w:szCs w:val="20"/>
      <w:lang w:eastAsia="en-AU"/>
    </w:rPr>
  </w:style>
  <w:style w:type="paragraph" w:customStyle="1" w:styleId="paragraphsub">
    <w:name w:val="paragraph(sub)"/>
    <w:aliases w:val="aa"/>
    <w:basedOn w:val="Normal"/>
    <w:rsid w:val="004660BB"/>
    <w:pPr>
      <w:tabs>
        <w:tab w:val="right" w:pos="1985"/>
      </w:tabs>
      <w:spacing w:before="40"/>
      <w:ind w:left="2098" w:hanging="2098"/>
    </w:pPr>
    <w:rPr>
      <w:rFonts w:ascii="Times New Roman" w:eastAsia="Times New Roman" w:hAnsi="Times New Roman" w:cs="Times New Roman"/>
      <w:szCs w:val="20"/>
      <w:lang w:eastAsia="en-AU"/>
    </w:rPr>
  </w:style>
  <w:style w:type="paragraph" w:styleId="Revision">
    <w:name w:val="Revision"/>
    <w:hidden/>
    <w:uiPriority w:val="99"/>
    <w:semiHidden/>
    <w:rsid w:val="00194ABC"/>
    <w:rPr>
      <w:sz w:val="22"/>
      <w:szCs w:val="21"/>
    </w:rPr>
  </w:style>
  <w:style w:type="character" w:styleId="Strong">
    <w:name w:val="Strong"/>
    <w:basedOn w:val="DefaultParagraphFont"/>
    <w:uiPriority w:val="22"/>
    <w:qFormat/>
    <w:rsid w:val="00BB44A8"/>
    <w:rPr>
      <w:b/>
      <w:bCs/>
    </w:rPr>
  </w:style>
  <w:style w:type="character" w:customStyle="1" w:styleId="cf01">
    <w:name w:val="cf01"/>
    <w:basedOn w:val="DefaultParagraphFont"/>
    <w:rsid w:val="003317FA"/>
    <w:rPr>
      <w:rFonts w:ascii="Segoe UI" w:hAnsi="Segoe UI" w:cs="Segoe UI" w:hint="default"/>
      <w:sz w:val="18"/>
      <w:szCs w:val="18"/>
    </w:rPr>
  </w:style>
  <w:style w:type="character" w:styleId="FollowedHyperlink">
    <w:name w:val="FollowedHyperlink"/>
    <w:basedOn w:val="DefaultParagraphFont"/>
    <w:uiPriority w:val="99"/>
    <w:semiHidden/>
    <w:unhideWhenUsed/>
    <w:rsid w:val="00B84764"/>
    <w:rPr>
      <w:color w:val="0078BF" w:themeColor="followedHyperlink"/>
      <w:u w:val="single"/>
    </w:rPr>
  </w:style>
  <w:style w:type="paragraph" w:styleId="EndnoteText">
    <w:name w:val="endnote text"/>
    <w:basedOn w:val="Normal"/>
    <w:link w:val="EndnoteTextChar"/>
    <w:uiPriority w:val="99"/>
    <w:semiHidden/>
    <w:unhideWhenUsed/>
    <w:rsid w:val="008C0A40"/>
    <w:pPr>
      <w:spacing w:before="0"/>
    </w:pPr>
    <w:rPr>
      <w:sz w:val="20"/>
      <w:szCs w:val="20"/>
    </w:rPr>
  </w:style>
  <w:style w:type="character" w:customStyle="1" w:styleId="EndnoteTextChar">
    <w:name w:val="Endnote Text Char"/>
    <w:basedOn w:val="DefaultParagraphFont"/>
    <w:link w:val="EndnoteText"/>
    <w:uiPriority w:val="99"/>
    <w:semiHidden/>
    <w:rsid w:val="008C0A40"/>
    <w:rPr>
      <w:sz w:val="20"/>
      <w:szCs w:val="20"/>
    </w:rPr>
  </w:style>
  <w:style w:type="character" w:styleId="EndnoteReference">
    <w:name w:val="endnote reference"/>
    <w:basedOn w:val="DefaultParagraphFont"/>
    <w:uiPriority w:val="99"/>
    <w:semiHidden/>
    <w:unhideWhenUsed/>
    <w:rsid w:val="008C0A4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035948">
      <w:bodyDiv w:val="1"/>
      <w:marLeft w:val="0"/>
      <w:marRight w:val="0"/>
      <w:marTop w:val="0"/>
      <w:marBottom w:val="0"/>
      <w:divBdr>
        <w:top w:val="none" w:sz="0" w:space="0" w:color="auto"/>
        <w:left w:val="none" w:sz="0" w:space="0" w:color="auto"/>
        <w:bottom w:val="none" w:sz="0" w:space="0" w:color="auto"/>
        <w:right w:val="none" w:sz="0" w:space="0" w:color="auto"/>
      </w:divBdr>
    </w:div>
    <w:div w:id="233859369">
      <w:bodyDiv w:val="1"/>
      <w:marLeft w:val="0"/>
      <w:marRight w:val="0"/>
      <w:marTop w:val="0"/>
      <w:marBottom w:val="0"/>
      <w:divBdr>
        <w:top w:val="none" w:sz="0" w:space="0" w:color="auto"/>
        <w:left w:val="none" w:sz="0" w:space="0" w:color="auto"/>
        <w:bottom w:val="none" w:sz="0" w:space="0" w:color="auto"/>
        <w:right w:val="none" w:sz="0" w:space="0" w:color="auto"/>
      </w:divBdr>
    </w:div>
    <w:div w:id="483475473">
      <w:bodyDiv w:val="1"/>
      <w:marLeft w:val="0"/>
      <w:marRight w:val="0"/>
      <w:marTop w:val="0"/>
      <w:marBottom w:val="0"/>
      <w:divBdr>
        <w:top w:val="none" w:sz="0" w:space="0" w:color="auto"/>
        <w:left w:val="none" w:sz="0" w:space="0" w:color="auto"/>
        <w:bottom w:val="none" w:sz="0" w:space="0" w:color="auto"/>
        <w:right w:val="none" w:sz="0" w:space="0" w:color="auto"/>
      </w:divBdr>
    </w:div>
    <w:div w:id="492331795">
      <w:bodyDiv w:val="1"/>
      <w:marLeft w:val="0"/>
      <w:marRight w:val="0"/>
      <w:marTop w:val="0"/>
      <w:marBottom w:val="0"/>
      <w:divBdr>
        <w:top w:val="none" w:sz="0" w:space="0" w:color="auto"/>
        <w:left w:val="none" w:sz="0" w:space="0" w:color="auto"/>
        <w:bottom w:val="none" w:sz="0" w:space="0" w:color="auto"/>
        <w:right w:val="none" w:sz="0" w:space="0" w:color="auto"/>
      </w:divBdr>
    </w:div>
    <w:div w:id="572664421">
      <w:bodyDiv w:val="1"/>
      <w:marLeft w:val="0"/>
      <w:marRight w:val="0"/>
      <w:marTop w:val="0"/>
      <w:marBottom w:val="0"/>
      <w:divBdr>
        <w:top w:val="none" w:sz="0" w:space="0" w:color="auto"/>
        <w:left w:val="none" w:sz="0" w:space="0" w:color="auto"/>
        <w:bottom w:val="none" w:sz="0" w:space="0" w:color="auto"/>
        <w:right w:val="none" w:sz="0" w:space="0" w:color="auto"/>
      </w:divBdr>
    </w:div>
    <w:div w:id="821779608">
      <w:bodyDiv w:val="1"/>
      <w:marLeft w:val="0"/>
      <w:marRight w:val="0"/>
      <w:marTop w:val="0"/>
      <w:marBottom w:val="0"/>
      <w:divBdr>
        <w:top w:val="none" w:sz="0" w:space="0" w:color="auto"/>
        <w:left w:val="none" w:sz="0" w:space="0" w:color="auto"/>
        <w:bottom w:val="none" w:sz="0" w:space="0" w:color="auto"/>
        <w:right w:val="none" w:sz="0" w:space="0" w:color="auto"/>
      </w:divBdr>
    </w:div>
    <w:div w:id="833574174">
      <w:bodyDiv w:val="1"/>
      <w:marLeft w:val="0"/>
      <w:marRight w:val="0"/>
      <w:marTop w:val="0"/>
      <w:marBottom w:val="0"/>
      <w:divBdr>
        <w:top w:val="none" w:sz="0" w:space="0" w:color="auto"/>
        <w:left w:val="none" w:sz="0" w:space="0" w:color="auto"/>
        <w:bottom w:val="none" w:sz="0" w:space="0" w:color="auto"/>
        <w:right w:val="none" w:sz="0" w:space="0" w:color="auto"/>
      </w:divBdr>
    </w:div>
    <w:div w:id="896356718">
      <w:bodyDiv w:val="1"/>
      <w:marLeft w:val="0"/>
      <w:marRight w:val="0"/>
      <w:marTop w:val="0"/>
      <w:marBottom w:val="0"/>
      <w:divBdr>
        <w:top w:val="none" w:sz="0" w:space="0" w:color="auto"/>
        <w:left w:val="none" w:sz="0" w:space="0" w:color="auto"/>
        <w:bottom w:val="none" w:sz="0" w:space="0" w:color="auto"/>
        <w:right w:val="none" w:sz="0" w:space="0" w:color="auto"/>
      </w:divBdr>
    </w:div>
    <w:div w:id="935481477">
      <w:bodyDiv w:val="1"/>
      <w:marLeft w:val="0"/>
      <w:marRight w:val="0"/>
      <w:marTop w:val="0"/>
      <w:marBottom w:val="0"/>
      <w:divBdr>
        <w:top w:val="none" w:sz="0" w:space="0" w:color="auto"/>
        <w:left w:val="none" w:sz="0" w:space="0" w:color="auto"/>
        <w:bottom w:val="none" w:sz="0" w:space="0" w:color="auto"/>
        <w:right w:val="none" w:sz="0" w:space="0" w:color="auto"/>
      </w:divBdr>
    </w:div>
    <w:div w:id="1407726903">
      <w:bodyDiv w:val="1"/>
      <w:marLeft w:val="0"/>
      <w:marRight w:val="0"/>
      <w:marTop w:val="0"/>
      <w:marBottom w:val="0"/>
      <w:divBdr>
        <w:top w:val="none" w:sz="0" w:space="0" w:color="auto"/>
        <w:left w:val="none" w:sz="0" w:space="0" w:color="auto"/>
        <w:bottom w:val="none" w:sz="0" w:space="0" w:color="auto"/>
        <w:right w:val="none" w:sz="0" w:space="0" w:color="auto"/>
      </w:divBdr>
    </w:div>
    <w:div w:id="1443303068">
      <w:bodyDiv w:val="1"/>
      <w:marLeft w:val="0"/>
      <w:marRight w:val="0"/>
      <w:marTop w:val="0"/>
      <w:marBottom w:val="0"/>
      <w:divBdr>
        <w:top w:val="none" w:sz="0" w:space="0" w:color="auto"/>
        <w:left w:val="none" w:sz="0" w:space="0" w:color="auto"/>
        <w:bottom w:val="none" w:sz="0" w:space="0" w:color="auto"/>
        <w:right w:val="none" w:sz="0" w:space="0" w:color="auto"/>
      </w:divBdr>
    </w:div>
    <w:div w:id="1457681179">
      <w:bodyDiv w:val="1"/>
      <w:marLeft w:val="0"/>
      <w:marRight w:val="0"/>
      <w:marTop w:val="0"/>
      <w:marBottom w:val="0"/>
      <w:divBdr>
        <w:top w:val="none" w:sz="0" w:space="0" w:color="auto"/>
        <w:left w:val="none" w:sz="0" w:space="0" w:color="auto"/>
        <w:bottom w:val="none" w:sz="0" w:space="0" w:color="auto"/>
        <w:right w:val="none" w:sz="0" w:space="0" w:color="auto"/>
      </w:divBdr>
    </w:div>
    <w:div w:id="1461608482">
      <w:bodyDiv w:val="1"/>
      <w:marLeft w:val="0"/>
      <w:marRight w:val="0"/>
      <w:marTop w:val="0"/>
      <w:marBottom w:val="0"/>
      <w:divBdr>
        <w:top w:val="none" w:sz="0" w:space="0" w:color="auto"/>
        <w:left w:val="none" w:sz="0" w:space="0" w:color="auto"/>
        <w:bottom w:val="none" w:sz="0" w:space="0" w:color="auto"/>
        <w:right w:val="none" w:sz="0" w:space="0" w:color="auto"/>
      </w:divBdr>
    </w:div>
    <w:div w:id="1547375449">
      <w:bodyDiv w:val="1"/>
      <w:marLeft w:val="0"/>
      <w:marRight w:val="0"/>
      <w:marTop w:val="0"/>
      <w:marBottom w:val="0"/>
      <w:divBdr>
        <w:top w:val="none" w:sz="0" w:space="0" w:color="auto"/>
        <w:left w:val="none" w:sz="0" w:space="0" w:color="auto"/>
        <w:bottom w:val="none" w:sz="0" w:space="0" w:color="auto"/>
        <w:right w:val="none" w:sz="0" w:space="0" w:color="auto"/>
      </w:divBdr>
    </w:div>
    <w:div w:id="1719236313">
      <w:bodyDiv w:val="1"/>
      <w:marLeft w:val="0"/>
      <w:marRight w:val="0"/>
      <w:marTop w:val="0"/>
      <w:marBottom w:val="0"/>
      <w:divBdr>
        <w:top w:val="none" w:sz="0" w:space="0" w:color="auto"/>
        <w:left w:val="none" w:sz="0" w:space="0" w:color="auto"/>
        <w:bottom w:val="none" w:sz="0" w:space="0" w:color="auto"/>
        <w:right w:val="none" w:sz="0" w:space="0" w:color="auto"/>
      </w:divBdr>
    </w:div>
    <w:div w:id="1860001724">
      <w:bodyDiv w:val="1"/>
      <w:marLeft w:val="0"/>
      <w:marRight w:val="0"/>
      <w:marTop w:val="0"/>
      <w:marBottom w:val="0"/>
      <w:divBdr>
        <w:top w:val="none" w:sz="0" w:space="0" w:color="auto"/>
        <w:left w:val="none" w:sz="0" w:space="0" w:color="auto"/>
        <w:bottom w:val="none" w:sz="0" w:space="0" w:color="auto"/>
        <w:right w:val="none" w:sz="0" w:space="0" w:color="auto"/>
      </w:divBdr>
    </w:div>
    <w:div w:id="2048488578">
      <w:bodyDiv w:val="1"/>
      <w:marLeft w:val="0"/>
      <w:marRight w:val="0"/>
      <w:marTop w:val="0"/>
      <w:marBottom w:val="0"/>
      <w:divBdr>
        <w:top w:val="none" w:sz="0" w:space="0" w:color="auto"/>
        <w:left w:val="none" w:sz="0" w:space="0" w:color="auto"/>
        <w:bottom w:val="none" w:sz="0" w:space="0" w:color="auto"/>
        <w:right w:val="none" w:sz="0" w:space="0" w:color="auto"/>
      </w:divBdr>
    </w:div>
    <w:div w:id="21279190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png"/><Relationship Id="rId26" Type="http://schemas.openxmlformats.org/officeDocument/2006/relationships/image" Target="media/image5.png"/><Relationship Id="rId39" Type="http://schemas.openxmlformats.org/officeDocument/2006/relationships/image" Target="media/image14.png"/><Relationship Id="rId21" Type="http://schemas.openxmlformats.org/officeDocument/2006/relationships/footer" Target="footer3.xml"/><Relationship Id="rId34" Type="http://schemas.openxmlformats.org/officeDocument/2006/relationships/hyperlink" Target="https://anzpacplasticspact.org.au/wp-content/uploads/2021/06/Web210615_Specifications-for-natural-HDPE-flake-for-food-grade-applications.docx" TargetMode="External"/><Relationship Id="rId42" Type="http://schemas.openxmlformats.org/officeDocument/2006/relationships/image" Target="media/image17.png"/><Relationship Id="rId47"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image" Target="media/image8.svg"/><Relationship Id="rId1" Type="http://schemas.openxmlformats.org/officeDocument/2006/relationships/customXml" Target="../customXml/item1.xml"/><Relationship Id="rId45" Type="http://schemas.openxmlformats.org/officeDocument/2006/relationships/hyperlink" Target="mailto:info@mraconsulting.com.au" TargetMode="External"/><Relationship Id="rId11" Type="http://schemas.openxmlformats.org/officeDocument/2006/relationships/footnotes" Target="footnotes.xml"/><Relationship Id="rId24" Type="http://schemas.openxmlformats.org/officeDocument/2006/relationships/footer" Target="footer4.xml"/><Relationship Id="rId32" Type="http://schemas.openxmlformats.org/officeDocument/2006/relationships/image" Target="media/image11.png"/><Relationship Id="rId37" Type="http://schemas.openxmlformats.org/officeDocument/2006/relationships/hyperlink" Target="http://epsa.org.au/about-eps/export-densified-eps-model-specifications/" TargetMode="External"/><Relationship Id="rId40" Type="http://schemas.openxmlformats.org/officeDocument/2006/relationships/image" Target="media/image15.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legislation.gov.au/Details/F2021L00625" TargetMode="External"/><Relationship Id="rId28" Type="http://schemas.openxmlformats.org/officeDocument/2006/relationships/image" Target="media/image7.png"/><Relationship Id="rId36" Type="http://schemas.openxmlformats.org/officeDocument/2006/relationships/hyperlink" Target="https://anzpacplasticspact.org.au/wp-content/uploads/2021/06/Uploaded210615_Specifications-for-cold-washed-coloured-rPP-flake.docx" TargetMode="External"/><Relationship Id="rId10" Type="http://schemas.openxmlformats.org/officeDocument/2006/relationships/webSettings" Target="webSettings.xml"/><Relationship Id="rId19" Type="http://schemas.openxmlformats.org/officeDocument/2006/relationships/hyperlink" Target="mailto:info@mraconsulting.com.au" TargetMode="External"/><Relationship Id="rId31" Type="http://schemas.openxmlformats.org/officeDocument/2006/relationships/image" Target="media/image10.svg"/><Relationship Id="rId44" Type="http://schemas.openxmlformats.org/officeDocument/2006/relationships/hyperlink" Target="http://www.mraconsulting.com.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s://www.legislation.gov.au/Details/C2020A00119"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anzpacplasticspact.org.au/wp-content/uploads/2021/06/Web210615_Specifications-for-coloured-HDPE-flake.docx" TargetMode="External"/><Relationship Id="rId43" Type="http://schemas.openxmlformats.org/officeDocument/2006/relationships/hyperlink" Target="mailto:info@mraconsulting.com.au" TargetMode="External"/><Relationship Id="rId48" Type="http://schemas.openxmlformats.org/officeDocument/2006/relationships/theme" Target="theme/theme1.xml"/><Relationship Id="rId8"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hyperlink" Target="https://www.awe.gov.au/environment/protection/waste/exports/specifications-and-documents/plastic-specifications" TargetMode="External"/><Relationship Id="rId33" Type="http://schemas.openxmlformats.org/officeDocument/2006/relationships/image" Target="media/image12.svg"/><Relationship Id="rId38" Type="http://schemas.openxmlformats.org/officeDocument/2006/relationships/image" Target="media/image13.png"/><Relationship Id="rId46" Type="http://schemas.openxmlformats.org/officeDocument/2006/relationships/hyperlink" Target="http://www.mraconsulting.com.au/" TargetMode="External"/><Relationship Id="rId20" Type="http://schemas.openxmlformats.org/officeDocument/2006/relationships/hyperlink" Target="http://www.mraconsulting.com.au/" TargetMode="External"/><Relationship Id="rId41" Type="http://schemas.openxmlformats.org/officeDocument/2006/relationships/image" Target="media/image16.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8" Type="http://schemas.openxmlformats.org/officeDocument/2006/relationships/hyperlink" Target="https://www.aquafil.com/sustainability/econyl/" TargetMode="External"/><Relationship Id="rId13" Type="http://schemas.openxmlformats.org/officeDocument/2006/relationships/hyperlink" Target="http://chm.pops.int/TheConvention/ThePOPs/AllPOPs/tabid/2509/Default.aspx" TargetMode="External"/><Relationship Id="rId18" Type="http://schemas.openxmlformats.org/officeDocument/2006/relationships/hyperlink" Target="http://www.basel.int/Implementation/Plasticwaste/PlasticWasteAmendments/FAQs/tabid/8427/Default.aspx" TargetMode="External"/><Relationship Id="rId3" Type="http://schemas.openxmlformats.org/officeDocument/2006/relationships/hyperlink" Target="https://ecos.csiro.au/pvc-recycling/" TargetMode="External"/><Relationship Id="rId21" Type="http://schemas.openxmlformats.org/officeDocument/2006/relationships/hyperlink" Target="https://www.oecd.org/environment/waste/information-controls-for-transboundary-movements-of-non-hazardous-plastic-waste.pdf" TargetMode="External"/><Relationship Id="rId7" Type="http://schemas.openxmlformats.org/officeDocument/2006/relationships/hyperlink" Target="https://www.interfloor.com/underlay-manufacturing/" TargetMode="External"/><Relationship Id="rId12" Type="http://schemas.openxmlformats.org/officeDocument/2006/relationships/hyperlink" Target="https://www.foodstandards.gov.au/consumer/chemicals/bpa/Pages/default.aspx" TargetMode="External"/><Relationship Id="rId17" Type="http://schemas.openxmlformats.org/officeDocument/2006/relationships/hyperlink" Target="https://www.aph.gov.au/Parliamentary_Business/Bills_Legislation/bd/bd2021a/21bd075" TargetMode="External"/><Relationship Id="rId2" Type="http://schemas.openxmlformats.org/officeDocument/2006/relationships/hyperlink" Target="https://ecos.csiro.au/pvc-recycling/" TargetMode="External"/><Relationship Id="rId16" Type="http://schemas.openxmlformats.org/officeDocument/2006/relationships/hyperlink" Target="http://www.basel.int/?tabid=4499" TargetMode="External"/><Relationship Id="rId20" Type="http://schemas.openxmlformats.org/officeDocument/2006/relationships/hyperlink" Target="https://www.aph.gov.au/Parliamentary_Business/Bills_Legislation/Bills_Search_Results/Result?bId=r6685" TargetMode="External"/><Relationship Id="rId1" Type="http://schemas.openxmlformats.org/officeDocument/2006/relationships/hyperlink" Target="https://www.awe.gov.au/environment/protection/hazardous-waste/permits" TargetMode="External"/><Relationship Id="rId6" Type="http://schemas.openxmlformats.org/officeDocument/2006/relationships/hyperlink" Target="https://www.ncbi.nlm.nih.gov/pmc/articles/PMC6213201/" TargetMode="External"/><Relationship Id="rId11" Type="http://schemas.openxmlformats.org/officeDocument/2006/relationships/hyperlink" Target="https://www.awe.gov.au/environment/protection/chemicals-management/chemicals-of-concern-plastics" TargetMode="External"/><Relationship Id="rId5" Type="http://schemas.openxmlformats.org/officeDocument/2006/relationships/hyperlink" Target="http://epsa.org.au/about-eps/eps-recycling/" TargetMode="External"/><Relationship Id="rId15" Type="http://schemas.openxmlformats.org/officeDocument/2006/relationships/hyperlink" Target="https://www.sciencedirect.com/topics/earth-and-planetary-sciences/polychlorinated-biphenyl" TargetMode="External"/><Relationship Id="rId23" Type="http://schemas.openxmlformats.org/officeDocument/2006/relationships/hyperlink" Target="https://phys.org/news/2016-06-recycle-polycarbonates-bpa-leaching.html" TargetMode="External"/><Relationship Id="rId10" Type="http://schemas.openxmlformats.org/officeDocument/2006/relationships/hyperlink" Target="https://echa.europa.eu/authorisation-list" TargetMode="External"/><Relationship Id="rId19" Type="http://schemas.openxmlformats.org/officeDocument/2006/relationships/hyperlink" Target="https://www.awe.gov.au/environment/protection/hazardous-waste/about" TargetMode="External"/><Relationship Id="rId4" Type="http://schemas.openxmlformats.org/officeDocument/2006/relationships/hyperlink" Target="http://epsa.org.au/about-eps/eps-recycling/" TargetMode="External"/><Relationship Id="rId9" Type="http://schemas.openxmlformats.org/officeDocument/2006/relationships/hyperlink" Target="https://www.awe.gov.au/environment/protection/chemicals-management/international-agreements/stockholm-convention" TargetMode="External"/><Relationship Id="rId14" Type="http://schemas.openxmlformats.org/officeDocument/2006/relationships/hyperlink" Target="https://echa.europa.eu/documents/10162/01e59081-67a9-473b-8093-4df8bf646ee5" TargetMode="External"/><Relationship Id="rId22" Type="http://schemas.openxmlformats.org/officeDocument/2006/relationships/hyperlink" Target="https://www.awe.gov.au/environment/protection/waste/exports/plasti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c%20Larkin\Dropbox\01%20Projects\DAWE%203400\222-1012701%20Waste%20Plastics%20Export%20Phase%202\D%20-%20Draft%20Reports\MRA%20Report%202022.dotx" TargetMode="External"/></Relationships>
</file>

<file path=word/theme/theme1.xml><?xml version="1.0" encoding="utf-8"?>
<a:theme xmlns:a="http://schemas.openxmlformats.org/drawingml/2006/main" name="Office Theme">
  <a:themeElements>
    <a:clrScheme name="MRA">
      <a:dk1>
        <a:srgbClr val="002C56"/>
      </a:dk1>
      <a:lt1>
        <a:srgbClr val="EFF0F1"/>
      </a:lt1>
      <a:dk2>
        <a:srgbClr val="002C56"/>
      </a:dk2>
      <a:lt2>
        <a:srgbClr val="8CBF30"/>
      </a:lt2>
      <a:accent1>
        <a:srgbClr val="005092"/>
      </a:accent1>
      <a:accent2>
        <a:srgbClr val="0078BF"/>
      </a:accent2>
      <a:accent3>
        <a:srgbClr val="0078BF"/>
      </a:accent3>
      <a:accent4>
        <a:srgbClr val="00BDF2"/>
      </a:accent4>
      <a:accent5>
        <a:srgbClr val="83D0F5"/>
      </a:accent5>
      <a:accent6>
        <a:srgbClr val="C1E7FA"/>
      </a:accent6>
      <a:hlink>
        <a:srgbClr val="83D0F5"/>
      </a:hlink>
      <a:folHlink>
        <a:srgbClr val="0078B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6.xml><?xml version="1.0" encoding="utf-8"?>
<?mso-contentType ?>
<customXsn xmlns="http://schemas.microsoft.com/office/2006/metadata/customXsn">
  <xsnLocation/>
  <cached>True</cached>
  <openByDefault>False</openByDefault>
  <xsnScope/>
</customXsn>
</file>

<file path=customXml/itemProps1.xml><?xml version="1.0" encoding="utf-8"?>
<ds:datastoreItem xmlns:ds="http://schemas.openxmlformats.org/officeDocument/2006/customXml" ds:itemID="{5BBDFC68-2F26-304F-9EB4-352723E3F3D9}">
  <ds:schemaRefs>
    <ds:schemaRef ds:uri="http://schemas.openxmlformats.org/officeDocument/2006/bibliography"/>
  </ds:schemaRefs>
</ds:datastoreItem>
</file>

<file path=customXml/itemProps2.xml><?xml version="1.0" encoding="utf-8"?>
<ds:datastoreItem xmlns:ds="http://schemas.openxmlformats.org/officeDocument/2006/customXml" ds:itemID="{B08CF2F6-25C9-4E53-B269-20DC86E04D20}"/>
</file>

<file path=customXml/itemProps3.xml><?xml version="1.0" encoding="utf-8"?>
<ds:datastoreItem xmlns:ds="http://schemas.openxmlformats.org/officeDocument/2006/customXml" ds:itemID="{E2CC97C5-9187-4A9D-929C-060DE8A25BC5}">
  <ds:schemaRefs>
    <ds:schemaRef ds:uri="http://schemas.microsoft.com/sharepoint/events"/>
  </ds:schemaRefs>
</ds:datastoreItem>
</file>

<file path=customXml/itemProps4.xml><?xml version="1.0" encoding="utf-8"?>
<ds:datastoreItem xmlns:ds="http://schemas.openxmlformats.org/officeDocument/2006/customXml" ds:itemID="{170251DB-CAFF-4A4A-9920-F612A6A1AB6B}">
  <ds:schemaRefs>
    <ds:schemaRef ds:uri="http://schemas.microsoft.com/sharepoint/v3/contenttype/forms"/>
  </ds:schemaRefs>
</ds:datastoreItem>
</file>

<file path=customXml/itemProps5.xml><?xml version="1.0" encoding="utf-8"?>
<ds:datastoreItem xmlns:ds="http://schemas.openxmlformats.org/officeDocument/2006/customXml" ds:itemID="{78880B87-441A-41EC-A15D-38F2D67D637C}">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2d7b2cc1-18c0-44b7-af41-031aabc3e1e1"/>
    <ds:schemaRef ds:uri="http://schemas.microsoft.com/sharepoint/v4"/>
    <ds:schemaRef ds:uri="http://www.w3.org/XML/1998/namespace"/>
  </ds:schemaRefs>
</ds:datastoreItem>
</file>

<file path=customXml/itemProps6.xml><?xml version="1.0" encoding="utf-8"?>
<ds:datastoreItem xmlns:ds="http://schemas.openxmlformats.org/officeDocument/2006/customXml" ds:itemID="{A4EF56AE-811F-4343-80FE-4D83DB8BA038}">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MRA Report 2022.dotx</Template>
  <TotalTime>0</TotalTime>
  <Pages>106</Pages>
  <Words>31290</Words>
  <Characters>178359</Characters>
  <Application>Microsoft Office Word</Application>
  <DocSecurity>4</DocSecurity>
  <Lines>1486</Lines>
  <Paragraphs>418</Paragraphs>
  <ScaleCrop>false</ScaleCrop>
  <HeadingPairs>
    <vt:vector size="2" baseType="variant">
      <vt:variant>
        <vt:lpstr>Title</vt:lpstr>
      </vt:variant>
      <vt:variant>
        <vt:i4>1</vt:i4>
      </vt:variant>
    </vt:vector>
  </HeadingPairs>
  <TitlesOfParts>
    <vt:vector size="1" baseType="lpstr">
      <vt:lpstr>Waste Plastics Export Regulation Phase 2 – Processing Requirements</vt:lpstr>
    </vt:vector>
  </TitlesOfParts>
  <Company/>
  <LinksUpToDate>false</LinksUpToDate>
  <CharactersWithSpaces>209231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Waste Plastics Export Regulation Phase 2 – Processing Requirements</dc:title>
  <dc:subject/>
  <dc:creator>MRA Consulting Group</dc:creator>
  <cp:keywords/>
  <dc:description/>
  <cp:lastModifiedBy>Bec Durack</cp:lastModifiedBy>
  <cp:revision>2</cp:revision>
  <cp:lastPrinted>2020-04-29T01:58:00Z</cp:lastPrinted>
  <dcterms:created xsi:type="dcterms:W3CDTF">2022-04-21T06:49:00Z</dcterms:created>
  <dcterms:modified xsi:type="dcterms:W3CDTF">2022-04-21T06:49:00Z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{04b19458-2747-495c-8cfe-63b20256e621}</vt:lpwstr>
  </property>
  <property fmtid="{D5CDD505-2E9C-101B-9397-08002B2CF9AE}" pid="5" name="RecordPoint_ActiveItemListId">
    <vt:lpwstr>{637312cb-df56-4577-a9a9-1d4d161707fd}</vt:lpwstr>
  </property>
  <property fmtid="{D5CDD505-2E9C-101B-9397-08002B2CF9AE}" pid="6" name="RecordPoint_ActiveItemUniqueId">
    <vt:lpwstr>{610e1126-3657-4cf8-8b23-cff513780bf3}</vt:lpwstr>
  </property>
  <property fmtid="{D5CDD505-2E9C-101B-9397-08002B2CF9AE}" pid="7" name="RecordPoint_ActiveItemWebId">
    <vt:lpwstr>{2d7b2cc1-18c0-44b7-af41-031aabc3e1e1}</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ActiveItemMoved">
    <vt:lpwstr/>
  </property>
  <property fmtid="{D5CDD505-2E9C-101B-9397-08002B2CF9AE}" pid="11" name="RecordPoint_RecordFormat">
    <vt:lpwstr/>
  </property>
  <property fmtid="{D5CDD505-2E9C-101B-9397-08002B2CF9AE}" pid="12" name="RecordPoint_SubmissionCompleted">
    <vt:lpwstr/>
  </property>
</Properties>
</file>